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D79" w:rsidRDefault="001E6D79" w:rsidP="001E6D79">
      <w:pPr>
        <w:spacing w:line="60" w:lineRule="exact"/>
        <w:rPr>
          <w:sz w:val="6"/>
        </w:rPr>
        <w:sectPr w:rsidR="001E6D79" w:rsidSect="001E6D7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1E6D79">
      <w:pPr>
        <w:spacing w:line="60" w:lineRule="exact"/>
        <w:rPr>
          <w:sz w:val="6"/>
        </w:rPr>
      </w:pPr>
    </w:p>
    <w:p w:rsidR="00BD0300" w:rsidRPr="009F4CF4" w:rsidRDefault="00BD0300" w:rsidP="00BD03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9F4CF4">
        <w:rPr>
          <w:rFonts w:ascii="Times New Roman" w:hint="eastAsia"/>
        </w:rPr>
        <w:t>消除对妇女歧视委员会</w:t>
      </w:r>
    </w:p>
    <w:p w:rsidR="00BD0300" w:rsidRPr="009F4CF4" w:rsidRDefault="00BD0300" w:rsidP="00A17266">
      <w:pPr>
        <w:pStyle w:val="SingleTxt"/>
        <w:rPr>
          <w:rFonts w:hint="eastAsia"/>
        </w:rPr>
      </w:pPr>
    </w:p>
    <w:p w:rsidR="00BD0300" w:rsidRPr="009F4CF4" w:rsidRDefault="00BD0300" w:rsidP="00BD03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sidRPr="009F4CF4">
        <w:rPr>
          <w:rFonts w:ascii="Times New Roman" w:hint="eastAsia"/>
        </w:rPr>
        <w:tab/>
      </w:r>
      <w:r w:rsidRPr="009F4CF4">
        <w:rPr>
          <w:rFonts w:ascii="Times New Roman" w:hint="eastAsia"/>
        </w:rPr>
        <w:tab/>
      </w:r>
      <w:r w:rsidRPr="009F4CF4">
        <w:rPr>
          <w:rFonts w:ascii="Times New Roman" w:hint="eastAsia"/>
        </w:rPr>
        <w:t>审议缔约国根据《消除对妇女一切形式歧视公约》第</w:t>
      </w:r>
      <w:r w:rsidRPr="009F4CF4">
        <w:rPr>
          <w:rFonts w:ascii="Times New Roman" w:hint="eastAsia"/>
        </w:rPr>
        <w:t>18</w:t>
      </w:r>
      <w:r w:rsidRPr="009F4CF4">
        <w:rPr>
          <w:rFonts w:ascii="Times New Roman" w:hint="eastAsia"/>
        </w:rPr>
        <w:t>条提交的报告</w:t>
      </w:r>
    </w:p>
    <w:p w:rsidR="00BD0300" w:rsidRPr="009F4CF4" w:rsidRDefault="00BD0300" w:rsidP="00BD03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BD0300" w:rsidRPr="009F4CF4" w:rsidRDefault="00BD0300" w:rsidP="00BD03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hint="eastAsia"/>
          <w:sz w:val="10"/>
        </w:rPr>
      </w:pPr>
    </w:p>
    <w:p w:rsidR="00BD0300" w:rsidRPr="009F4CF4" w:rsidRDefault="00BD0300" w:rsidP="00BD03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rPr>
      </w:pPr>
      <w:r w:rsidRPr="009F4CF4">
        <w:rPr>
          <w:rFonts w:ascii="Times New Roman" w:hint="eastAsia"/>
        </w:rPr>
        <w:tab/>
      </w:r>
      <w:r w:rsidRPr="009F4CF4">
        <w:rPr>
          <w:rFonts w:ascii="Times New Roman" w:hint="eastAsia"/>
        </w:rPr>
        <w:tab/>
        <w:t>2014</w:t>
      </w:r>
      <w:r w:rsidRPr="009F4CF4">
        <w:rPr>
          <w:rFonts w:ascii="Times New Roman" w:hint="eastAsia"/>
        </w:rPr>
        <w:t>年应提交的缔约国第五和第六次定期报告</w:t>
      </w:r>
    </w:p>
    <w:p w:rsidR="00BD0300" w:rsidRPr="009F4CF4" w:rsidRDefault="00BD0300" w:rsidP="00A17266">
      <w:pPr>
        <w:pStyle w:val="SingleTxt"/>
        <w:rPr>
          <w:rFonts w:hint="eastAsia"/>
        </w:rPr>
      </w:pPr>
    </w:p>
    <w:p w:rsidR="005C591B" w:rsidRPr="005C591B" w:rsidRDefault="005C591B" w:rsidP="005C591B">
      <w:pPr>
        <w:framePr w:w="9792" w:h="432" w:hSpace="180" w:wrap="around" w:hAnchor="page" w:x="1210" w:yAlign="bottom"/>
        <w:spacing w:line="100" w:lineRule="exact"/>
        <w:rPr>
          <w:sz w:val="10"/>
        </w:rPr>
      </w:pPr>
    </w:p>
    <w:p w:rsidR="005C591B" w:rsidRPr="005C591B" w:rsidRDefault="005C591B" w:rsidP="005C591B">
      <w:pPr>
        <w:framePr w:w="9792" w:h="432" w:hSpace="180" w:wrap="around" w:hAnchor="page" w:x="1210" w:yAlign="bottom"/>
        <w:spacing w:line="60" w:lineRule="exact"/>
        <w:rPr>
          <w:sz w:val="6"/>
        </w:rPr>
      </w:pPr>
      <w:r w:rsidRPr="005C591B">
        <w:rPr>
          <w:noProof/>
          <w:sz w:val="6"/>
        </w:rPr>
        <w:pict>
          <v:line id="_x0000_s1060" style="position:absolute;left:0;text-align:left;z-index:34;mso-position-horizontal-relative:page" from="108pt,-1pt" to="180pt,-1pt" strokeweight=".25pt">
            <w10:wrap anchorx="page"/>
          </v:line>
        </w:pict>
      </w:r>
    </w:p>
    <w:p w:rsidR="005C591B" w:rsidRPr="005C591B" w:rsidRDefault="005C591B" w:rsidP="005C591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5C591B">
        <w:rPr>
          <w:rFonts w:hint="eastAsia"/>
          <w:sz w:val="18"/>
          <w:vertAlign w:val="superscript"/>
        </w:rPr>
        <w:t>*</w:t>
      </w:r>
      <w:r>
        <w:rPr>
          <w:rFonts w:hint="eastAsia"/>
          <w:sz w:val="18"/>
        </w:rPr>
        <w:tab/>
      </w:r>
      <w:r w:rsidRPr="005C591B">
        <w:rPr>
          <w:rFonts w:hint="eastAsia"/>
          <w:sz w:val="18"/>
        </w:rPr>
        <w:t>本报告未经正式编辑发行。</w:t>
      </w:r>
    </w:p>
    <w:p w:rsidR="00BD0300" w:rsidRPr="009F4CF4" w:rsidRDefault="00BD0300" w:rsidP="00A17266">
      <w:pPr>
        <w:pStyle w:val="SingleTxt"/>
        <w:rPr>
          <w:rFonts w:hint="eastAsia"/>
          <w:b/>
          <w:sz w:val="20"/>
        </w:rPr>
      </w:pPr>
      <w:r w:rsidRPr="00A17266">
        <w:rPr>
          <w:rFonts w:ascii="SimHei" w:eastAsia="SimHei" w:hAnsi="SimHei" w:hint="eastAsia"/>
          <w:sz w:val="24"/>
          <w:szCs w:val="24"/>
        </w:rPr>
        <w:t>斯洛伐克</w:t>
      </w:r>
      <w:r w:rsidRPr="005C591B">
        <w:rPr>
          <w:rFonts w:hint="eastAsia"/>
          <w:vertAlign w:val="superscript"/>
        </w:rPr>
        <w:t>*</w:t>
      </w:r>
    </w:p>
    <w:p w:rsidR="00BD0300" w:rsidRDefault="00BD0300" w:rsidP="00A17266">
      <w:pPr>
        <w:pStyle w:val="SingleTxt"/>
        <w:ind w:left="5704"/>
        <w:rPr>
          <w:rFonts w:hint="eastAsia"/>
        </w:rPr>
      </w:pPr>
      <w:r w:rsidRPr="009F4CF4">
        <w:rPr>
          <w:rFonts w:hint="eastAsia"/>
        </w:rPr>
        <w:t>[</w:t>
      </w:r>
      <w:r w:rsidRPr="009F4CF4">
        <w:rPr>
          <w:rFonts w:hint="eastAsia"/>
        </w:rPr>
        <w:t>收件日期：</w:t>
      </w:r>
      <w:r w:rsidRPr="009F4CF4">
        <w:rPr>
          <w:rFonts w:hint="eastAsia"/>
        </w:rPr>
        <w:t>2014</w:t>
      </w:r>
      <w:r w:rsidRPr="009F4CF4">
        <w:rPr>
          <w:rFonts w:hint="eastAsia"/>
        </w:rPr>
        <w:t>年</w:t>
      </w:r>
      <w:r w:rsidRPr="009F4CF4">
        <w:rPr>
          <w:rFonts w:hint="eastAsia"/>
        </w:rPr>
        <w:t>7</w:t>
      </w:r>
      <w:r w:rsidRPr="009F4CF4">
        <w:rPr>
          <w:rFonts w:hint="eastAsia"/>
        </w:rPr>
        <w:t>月</w:t>
      </w:r>
      <w:r w:rsidRPr="009F4CF4">
        <w:rPr>
          <w:rFonts w:hint="eastAsia"/>
        </w:rPr>
        <w:t>10</w:t>
      </w:r>
      <w:r w:rsidRPr="009F4CF4">
        <w:rPr>
          <w:rFonts w:hint="eastAsia"/>
        </w:rPr>
        <w:t>日</w:t>
      </w:r>
      <w:r w:rsidRPr="009F4CF4">
        <w:rPr>
          <w:rFonts w:hint="eastAsia"/>
        </w:rPr>
        <w:t>]</w:t>
      </w:r>
    </w:p>
    <w:p w:rsidR="00BD0300" w:rsidRDefault="00BD0300" w:rsidP="00A17266">
      <w:pPr>
        <w:pStyle w:val="SingleTxt"/>
        <w:rPr>
          <w:rFonts w:hint="eastAsia"/>
        </w:rPr>
      </w:pPr>
    </w:p>
    <w:p w:rsidR="00A17266" w:rsidRPr="00A17266" w:rsidRDefault="00BD0300" w:rsidP="00A17266">
      <w:pPr>
        <w:pStyle w:val="SingleTxt"/>
        <w:rPr>
          <w:rFonts w:ascii="SimHei" w:eastAsia="SimHei" w:hAnsi="SimHei" w:hint="eastAsia"/>
          <w:sz w:val="24"/>
          <w:szCs w:val="24"/>
        </w:rPr>
      </w:pPr>
      <w:r>
        <w:br w:type="page"/>
      </w:r>
      <w:r w:rsidR="00A17266" w:rsidRPr="00A17266">
        <w:rPr>
          <w:rFonts w:ascii="SimHei" w:eastAsia="SimHei" w:hAnsi="SimHei" w:hint="eastAsia"/>
          <w:sz w:val="24"/>
          <w:szCs w:val="24"/>
        </w:rPr>
        <w:t>导言</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1.</w:t>
      </w:r>
      <w:r w:rsidRPr="009F4CF4">
        <w:rPr>
          <w:sz w:val="21"/>
          <w:szCs w:val="21"/>
          <w:lang w:eastAsia="zh-CN" w:bidi="en-GB"/>
        </w:rPr>
        <w:tab/>
      </w:r>
      <w:r w:rsidRPr="009F4CF4">
        <w:rPr>
          <w:rFonts w:hint="eastAsia"/>
          <w:sz w:val="21"/>
          <w:szCs w:val="21"/>
          <w:lang w:eastAsia="zh-CN" w:bidi="en-GB"/>
        </w:rPr>
        <w:t>作为《消除对妇女一切形式歧视公约》的缔约国，斯洛伐克共和国现按照《公约》第</w:t>
      </w:r>
      <w:r w:rsidRPr="009F4CF4">
        <w:rPr>
          <w:rFonts w:hint="eastAsia"/>
          <w:sz w:val="21"/>
          <w:szCs w:val="21"/>
          <w:lang w:eastAsia="zh-CN" w:bidi="en-GB"/>
        </w:rPr>
        <w:t>18</w:t>
      </w:r>
      <w:r w:rsidRPr="009F4CF4">
        <w:rPr>
          <w:rFonts w:hint="eastAsia"/>
          <w:sz w:val="21"/>
          <w:szCs w:val="21"/>
          <w:lang w:eastAsia="zh-CN" w:bidi="en-GB"/>
        </w:rPr>
        <w:t>条第</w:t>
      </w:r>
      <w:r w:rsidRPr="009F4CF4">
        <w:rPr>
          <w:sz w:val="21"/>
          <w:szCs w:val="21"/>
          <w:lang w:eastAsia="zh-CN" w:bidi="en-GB"/>
        </w:rPr>
        <w:t>1</w:t>
      </w:r>
      <w:r w:rsidRPr="009F4CF4">
        <w:rPr>
          <w:sz w:val="21"/>
          <w:szCs w:val="21"/>
          <w:lang w:eastAsia="zh-CN" w:bidi="en-GB"/>
        </w:rPr>
        <w:t>（</w:t>
      </w:r>
      <w:r w:rsidRPr="009F4CF4">
        <w:rPr>
          <w:sz w:val="21"/>
          <w:szCs w:val="21"/>
          <w:lang w:eastAsia="zh-CN" w:bidi="en-GB"/>
        </w:rPr>
        <w:t>b</w:t>
      </w:r>
      <w:r w:rsidRPr="009F4CF4">
        <w:rPr>
          <w:sz w:val="21"/>
          <w:szCs w:val="21"/>
          <w:lang w:eastAsia="zh-CN" w:bidi="en-GB"/>
        </w:rPr>
        <w:t>）</w:t>
      </w:r>
      <w:r w:rsidRPr="009F4CF4">
        <w:rPr>
          <w:rFonts w:hint="eastAsia"/>
          <w:sz w:val="21"/>
          <w:szCs w:val="21"/>
          <w:lang w:eastAsia="zh-CN" w:bidi="en-GB"/>
        </w:rPr>
        <w:t>款的规定，提交其关于《消除对妇女一切形式歧视公约》执行情况的第五和第六次定期报告（下文称为“报告”）。报告载有斯洛伐克为在实际当中执行《公约》而采取的立法、司法、行政以及其他措施情况，以及</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月审议上一次报告到</w:t>
      </w:r>
      <w:r w:rsidRPr="009F4CF4">
        <w:rPr>
          <w:rFonts w:hint="eastAsia"/>
          <w:sz w:val="21"/>
          <w:szCs w:val="21"/>
          <w:lang w:eastAsia="zh-CN" w:bidi="en-GB"/>
        </w:rPr>
        <w:t>2013</w:t>
      </w:r>
      <w:r w:rsidRPr="009F4CF4">
        <w:rPr>
          <w:rFonts w:hint="eastAsia"/>
          <w:sz w:val="21"/>
          <w:szCs w:val="21"/>
          <w:lang w:eastAsia="zh-CN" w:bidi="en-GB"/>
        </w:rPr>
        <w:t>年期间在这方面取得的进展情况。报告主要关注消除对妇女歧视委员会在审议斯洛伐克共和国第二、第三和第四次定期报告后于</w:t>
      </w:r>
      <w:r w:rsidRPr="009F4CF4">
        <w:rPr>
          <w:rFonts w:hint="eastAsia"/>
          <w:sz w:val="21"/>
          <w:szCs w:val="21"/>
          <w:lang w:eastAsia="zh-CN" w:bidi="en-GB"/>
        </w:rPr>
        <w:t>2008</w:t>
      </w:r>
      <w:r w:rsidRPr="009F4CF4">
        <w:rPr>
          <w:rFonts w:hint="eastAsia"/>
          <w:sz w:val="21"/>
          <w:szCs w:val="21"/>
          <w:lang w:eastAsia="zh-CN" w:bidi="en-GB"/>
        </w:rPr>
        <w:t>年</w:t>
      </w:r>
      <w:r w:rsidRPr="009F4CF4">
        <w:rPr>
          <w:rFonts w:hint="eastAsia"/>
          <w:sz w:val="21"/>
          <w:szCs w:val="21"/>
          <w:lang w:eastAsia="zh-CN" w:bidi="en-GB"/>
        </w:rPr>
        <w:t>7</w:t>
      </w:r>
      <w:r w:rsidRPr="009F4CF4">
        <w:rPr>
          <w:rFonts w:hint="eastAsia"/>
          <w:sz w:val="21"/>
          <w:szCs w:val="21"/>
          <w:lang w:eastAsia="zh-CN" w:bidi="en-GB"/>
        </w:rPr>
        <w:t>月</w:t>
      </w:r>
      <w:r w:rsidRPr="009F4CF4">
        <w:rPr>
          <w:rFonts w:hint="eastAsia"/>
          <w:sz w:val="21"/>
          <w:szCs w:val="21"/>
          <w:lang w:eastAsia="zh-CN" w:bidi="en-GB"/>
        </w:rPr>
        <w:t>14</w:t>
      </w:r>
      <w:r w:rsidRPr="009F4CF4">
        <w:rPr>
          <w:rFonts w:hint="eastAsia"/>
          <w:sz w:val="21"/>
          <w:szCs w:val="21"/>
          <w:lang w:eastAsia="zh-CN" w:bidi="en-GB"/>
        </w:rPr>
        <w:t>日通过的结论性意见所提建议的执行情况。</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2.</w:t>
      </w:r>
      <w:r w:rsidRPr="009F4CF4">
        <w:rPr>
          <w:sz w:val="21"/>
          <w:szCs w:val="21"/>
          <w:lang w:eastAsia="zh-CN" w:bidi="en-GB"/>
        </w:rPr>
        <w:tab/>
      </w:r>
      <w:r w:rsidRPr="009F4CF4">
        <w:rPr>
          <w:rFonts w:hint="eastAsia"/>
          <w:sz w:val="21"/>
          <w:szCs w:val="21"/>
          <w:lang w:eastAsia="zh-CN" w:bidi="en-GB"/>
        </w:rPr>
        <w:t>提交的材料由斯洛伐克共和国劳工、社会事务和家庭部、外交和欧洲事务部与相关领域的主管当局合作，并由政府人权、少数民族和性别平等理事会的性别平等委员会共同编写，以《联合国关于缔约国提交〈消除对妇女一切形式歧视公约〉报告的形式和内容的准则》（</w:t>
      </w:r>
      <w:r w:rsidRPr="009F4CF4">
        <w:rPr>
          <w:sz w:val="21"/>
          <w:szCs w:val="21"/>
          <w:lang w:eastAsia="zh-CN" w:bidi="en-GB"/>
        </w:rPr>
        <w:t>HRI/GEN/2/Rev.1/Add.2</w:t>
      </w:r>
      <w:r w:rsidRPr="009F4CF4">
        <w:rPr>
          <w:rFonts w:hint="eastAsia"/>
          <w:sz w:val="21"/>
          <w:szCs w:val="21"/>
          <w:lang w:eastAsia="zh-CN" w:bidi="en-GB"/>
        </w:rPr>
        <w:t>）和消除对妇女歧视委员会（下文称为“委员会”）的一般性建议</w:t>
      </w:r>
      <w:bookmarkStart w:id="1" w:name="OLE_LINK8"/>
      <w:r w:rsidRPr="009F4CF4">
        <w:rPr>
          <w:rFonts w:hint="eastAsia"/>
          <w:sz w:val="21"/>
          <w:szCs w:val="21"/>
          <w:lang w:eastAsia="zh-CN" w:bidi="en-GB"/>
        </w:rPr>
        <w:t>为指导</w:t>
      </w:r>
      <w:bookmarkEnd w:id="1"/>
      <w:r w:rsidRPr="009F4CF4">
        <w:rPr>
          <w:rFonts w:hint="eastAsia"/>
          <w:sz w:val="21"/>
          <w:szCs w:val="21"/>
          <w:lang w:eastAsia="zh-CN" w:bidi="en-GB"/>
        </w:rPr>
        <w:t>。本报告经性别平等委员会审查，已成为部门间审查程序的审查对象之一。</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3.</w:t>
      </w:r>
      <w:r w:rsidRPr="009F4CF4">
        <w:rPr>
          <w:sz w:val="21"/>
          <w:szCs w:val="21"/>
          <w:lang w:eastAsia="zh-CN" w:bidi="en-GB"/>
        </w:rPr>
        <w:tab/>
      </w:r>
      <w:r w:rsidRPr="009F4CF4">
        <w:rPr>
          <w:rFonts w:hint="eastAsia"/>
          <w:sz w:val="21"/>
          <w:szCs w:val="21"/>
          <w:lang w:eastAsia="zh-CN" w:bidi="en-GB"/>
        </w:rPr>
        <w:t>报告介绍了采取的立法和其他措施，阐释了在消除对妇女歧视方面取得的进展；在政治、社会和文化生活中男女平等的程度变化；以及这个领域仍然存在的问题，解决这些问题将成为随后的计划、目标和政策的主题。在审议斯洛伐克共和国关于《消除对妇女歧视公约》第二、第三和第四次定期报告</w:t>
      </w:r>
      <w:r w:rsidRPr="00A17266">
        <w:rPr>
          <w:sz w:val="21"/>
          <w:szCs w:val="21"/>
          <w:vertAlign w:val="superscript"/>
          <w:lang w:bidi="en-GB"/>
        </w:rPr>
        <w:footnoteReference w:id="1"/>
      </w:r>
      <w:r w:rsidRPr="009F4CF4">
        <w:rPr>
          <w:sz w:val="21"/>
          <w:szCs w:val="21"/>
          <w:lang w:eastAsia="zh-CN" w:bidi="en-GB"/>
        </w:rPr>
        <w:t xml:space="preserve"> </w:t>
      </w:r>
      <w:r w:rsidRPr="009F4CF4">
        <w:rPr>
          <w:rFonts w:hint="eastAsia"/>
          <w:sz w:val="21"/>
          <w:szCs w:val="21"/>
          <w:lang w:eastAsia="zh-CN" w:bidi="en-GB"/>
        </w:rPr>
        <w:t>后，消除对妇女歧视委员会的结论性意见中具体建议落实情况的信息被纳入关于个别条款的评注中。本报告的结论列出了各项具体执行活动的一览表。</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基本人口指标</w:t>
      </w:r>
    </w:p>
    <w:p w:rsidR="00A17266" w:rsidRPr="009F4CF4" w:rsidRDefault="00A17266" w:rsidP="00A17266">
      <w:pPr>
        <w:pStyle w:val="SingleTxtG"/>
        <w:tabs>
          <w:tab w:val="left" w:pos="1701"/>
        </w:tabs>
        <w:spacing w:after="140" w:line="320" w:lineRule="exact"/>
        <w:rPr>
          <w:rFonts w:eastAsia="SimHei"/>
          <w:bCs/>
          <w:sz w:val="21"/>
          <w:szCs w:val="21"/>
          <w:lang w:eastAsia="zh-CN" w:bidi="en-GB"/>
        </w:rPr>
      </w:pPr>
      <w:r w:rsidRPr="009F4CF4">
        <w:rPr>
          <w:bCs/>
          <w:sz w:val="21"/>
          <w:szCs w:val="21"/>
          <w:lang w:eastAsia="zh-CN" w:bidi="en-GB"/>
        </w:rPr>
        <w:t>4.</w:t>
      </w:r>
      <w:r w:rsidRPr="009F4CF4">
        <w:rPr>
          <w:bCs/>
          <w:sz w:val="21"/>
          <w:szCs w:val="21"/>
          <w:lang w:eastAsia="zh-CN" w:bidi="en-GB"/>
        </w:rPr>
        <w:tab/>
      </w:r>
      <w:r w:rsidRPr="009F4CF4">
        <w:rPr>
          <w:rFonts w:hint="eastAsia"/>
          <w:sz w:val="21"/>
          <w:szCs w:val="21"/>
          <w:lang w:eastAsia="zh-CN" w:bidi="en-GB"/>
        </w:rPr>
        <w:t>斯洛伐克共和国人口的年龄和性别组成：妇女占斯洛伐克人口的</w:t>
      </w:r>
      <w:r w:rsidRPr="009F4CF4">
        <w:rPr>
          <w:rFonts w:hint="eastAsia"/>
          <w:sz w:val="21"/>
          <w:szCs w:val="21"/>
          <w:lang w:eastAsia="zh-CN" w:bidi="en-GB"/>
        </w:rPr>
        <w:t>51.3%</w:t>
      </w:r>
      <w:r w:rsidRPr="009F4CF4">
        <w:rPr>
          <w:rFonts w:hint="eastAsia"/>
          <w:sz w:val="21"/>
          <w:szCs w:val="21"/>
          <w:lang w:eastAsia="zh-CN" w:bidi="en-GB"/>
        </w:rPr>
        <w:t>（截止到</w:t>
      </w:r>
      <w:r w:rsidRPr="009F4CF4">
        <w:rPr>
          <w:rFonts w:hint="eastAsia"/>
          <w:sz w:val="21"/>
          <w:szCs w:val="21"/>
          <w:lang w:eastAsia="zh-CN" w:bidi="en-GB"/>
        </w:rPr>
        <w:t>2002</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w:t>
      </w:r>
      <w:r w:rsidRPr="009F4CF4">
        <w:rPr>
          <w:rFonts w:hint="eastAsia"/>
          <w:sz w:val="21"/>
          <w:szCs w:val="21"/>
          <w:lang w:eastAsia="zh-CN" w:bidi="en-GB"/>
        </w:rPr>
        <w:t>31</w:t>
      </w:r>
      <w:r w:rsidRPr="009F4CF4">
        <w:rPr>
          <w:rFonts w:hint="eastAsia"/>
          <w:sz w:val="21"/>
          <w:szCs w:val="21"/>
          <w:lang w:eastAsia="zh-CN" w:bidi="en-GB"/>
        </w:rPr>
        <w:t>日）。由于平均预期寿命的增加（“从上往下”老龄化）以及当前的生育率低（“从下往上”的老龄化），人口出现了老龄化。</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w:t>
      </w:r>
      <w:r w:rsidRPr="009F4CF4">
        <w:rPr>
          <w:sz w:val="21"/>
          <w:szCs w:val="21"/>
          <w:lang w:eastAsia="zh-CN" w:bidi="en-GB"/>
        </w:rPr>
        <w:tab/>
      </w:r>
      <w:bookmarkStart w:id="2" w:name="OLE_LINK3"/>
      <w:r w:rsidRPr="009F4CF4">
        <w:rPr>
          <w:rFonts w:hint="eastAsia"/>
          <w:sz w:val="21"/>
          <w:szCs w:val="21"/>
          <w:lang w:eastAsia="zh-CN" w:bidi="en-GB"/>
        </w:rPr>
        <w:t>斯洛伐克共和国的社会、经济和政治转型期间发生的变化包括</w:t>
      </w:r>
      <w:r w:rsidRPr="009F4CF4">
        <w:rPr>
          <w:rFonts w:eastAsia="SimHei" w:hint="eastAsia"/>
          <w:sz w:val="21"/>
          <w:szCs w:val="21"/>
          <w:lang w:eastAsia="zh-CN" w:bidi="en-GB"/>
        </w:rPr>
        <w:t>人口行为变化</w:t>
      </w:r>
      <w:r w:rsidRPr="009F4CF4">
        <w:rPr>
          <w:rFonts w:hint="eastAsia"/>
          <w:sz w:val="21"/>
          <w:szCs w:val="21"/>
          <w:lang w:eastAsia="zh-CN" w:bidi="en-GB"/>
        </w:rPr>
        <w:t>，而人口行为变化构成了一种新的生育模式和人口家庭行为模式。尤其是，存在一种推迟做父母亲直到双方高龄的趋势，即，母亲生育头胎的平均年龄一直在增加（从</w:t>
      </w:r>
      <w:r w:rsidRPr="009F4CF4">
        <w:rPr>
          <w:rFonts w:hint="eastAsia"/>
          <w:sz w:val="21"/>
          <w:szCs w:val="21"/>
          <w:lang w:eastAsia="zh-CN" w:bidi="en-GB"/>
        </w:rPr>
        <w:t>2001</w:t>
      </w:r>
      <w:r w:rsidRPr="009F4CF4">
        <w:rPr>
          <w:rFonts w:hint="eastAsia"/>
          <w:sz w:val="21"/>
          <w:szCs w:val="21"/>
          <w:lang w:eastAsia="zh-CN" w:bidi="en-GB"/>
        </w:rPr>
        <w:t>年的</w:t>
      </w:r>
      <w:r w:rsidRPr="009F4CF4">
        <w:rPr>
          <w:rFonts w:hint="eastAsia"/>
          <w:sz w:val="21"/>
          <w:szCs w:val="21"/>
          <w:lang w:eastAsia="zh-CN" w:bidi="en-GB"/>
        </w:rPr>
        <w:t>24.14</w:t>
      </w:r>
      <w:r w:rsidRPr="009F4CF4">
        <w:rPr>
          <w:rFonts w:hint="eastAsia"/>
          <w:sz w:val="21"/>
          <w:szCs w:val="21"/>
          <w:lang w:eastAsia="zh-CN" w:bidi="en-GB"/>
        </w:rPr>
        <w:t>岁上升至</w:t>
      </w:r>
      <w:r w:rsidRPr="009F4CF4">
        <w:rPr>
          <w:rFonts w:hint="eastAsia"/>
          <w:sz w:val="21"/>
          <w:szCs w:val="21"/>
          <w:lang w:eastAsia="zh-CN" w:bidi="en-GB"/>
        </w:rPr>
        <w:t>2012</w:t>
      </w:r>
      <w:r w:rsidRPr="009F4CF4">
        <w:rPr>
          <w:rFonts w:hint="eastAsia"/>
          <w:sz w:val="21"/>
          <w:szCs w:val="21"/>
          <w:lang w:eastAsia="zh-CN" w:bidi="en-GB"/>
        </w:rPr>
        <w:t>年的</w:t>
      </w:r>
      <w:r w:rsidRPr="009F4CF4">
        <w:rPr>
          <w:rFonts w:hint="eastAsia"/>
          <w:sz w:val="21"/>
          <w:szCs w:val="21"/>
          <w:lang w:eastAsia="zh-CN" w:bidi="en-GB"/>
        </w:rPr>
        <w:t>27.29</w:t>
      </w:r>
      <w:r w:rsidRPr="009F4CF4">
        <w:rPr>
          <w:rFonts w:hint="eastAsia"/>
          <w:sz w:val="21"/>
          <w:szCs w:val="21"/>
          <w:lang w:eastAsia="zh-CN" w:bidi="en-GB"/>
        </w:rPr>
        <w:t>岁）</w:t>
      </w:r>
      <w:r w:rsidRPr="00A17266">
        <w:rPr>
          <w:sz w:val="21"/>
          <w:szCs w:val="21"/>
          <w:vertAlign w:val="superscript"/>
          <w:lang w:bidi="en-GB"/>
        </w:rPr>
        <w:footnoteReference w:id="2"/>
      </w:r>
      <w:bookmarkEnd w:id="2"/>
      <w:r w:rsidRPr="009F4CF4">
        <w:rPr>
          <w:rFonts w:hint="eastAsia"/>
          <w:sz w:val="21"/>
          <w:szCs w:val="21"/>
          <w:lang w:eastAsia="zh-CN" w:bidi="en-GB"/>
        </w:rPr>
        <w:t xml:space="preserve"> </w:t>
      </w:r>
      <w:r w:rsidRPr="009F4CF4">
        <w:rPr>
          <w:rFonts w:hint="eastAsia"/>
          <w:sz w:val="21"/>
          <w:szCs w:val="21"/>
          <w:lang w:eastAsia="zh-CN" w:bidi="en-GB"/>
        </w:rPr>
        <w:t>以及喜欢少生子女的趋势（倾向于生育一两个子女的家庭是斯洛伐克共和国家庭行为的长期趋势之一）；非婚生子活产出现绝对和相对增加（从</w:t>
      </w:r>
      <w:r w:rsidRPr="009F4CF4">
        <w:rPr>
          <w:rFonts w:hint="eastAsia"/>
          <w:sz w:val="21"/>
          <w:szCs w:val="21"/>
          <w:lang w:eastAsia="zh-CN" w:bidi="en-GB"/>
        </w:rPr>
        <w:t>2001</w:t>
      </w:r>
      <w:r w:rsidRPr="009F4CF4">
        <w:rPr>
          <w:rFonts w:hint="eastAsia"/>
          <w:sz w:val="21"/>
          <w:szCs w:val="21"/>
          <w:lang w:eastAsia="zh-CN" w:bidi="en-GB"/>
        </w:rPr>
        <w:t>年的</w:t>
      </w:r>
      <w:r w:rsidRPr="009F4CF4">
        <w:rPr>
          <w:rFonts w:hint="eastAsia"/>
          <w:sz w:val="21"/>
          <w:szCs w:val="21"/>
          <w:lang w:eastAsia="zh-CN" w:bidi="en-GB"/>
        </w:rPr>
        <w:t>19.8%</w:t>
      </w:r>
      <w:r w:rsidRPr="009F4CF4">
        <w:rPr>
          <w:rFonts w:hint="eastAsia"/>
          <w:sz w:val="21"/>
          <w:szCs w:val="21"/>
          <w:lang w:eastAsia="zh-CN" w:bidi="en-GB"/>
        </w:rPr>
        <w:t>上升至</w:t>
      </w:r>
      <w:r w:rsidRPr="009F4CF4">
        <w:rPr>
          <w:rFonts w:hint="eastAsia"/>
          <w:sz w:val="21"/>
          <w:szCs w:val="21"/>
          <w:lang w:eastAsia="zh-CN" w:bidi="en-GB"/>
        </w:rPr>
        <w:t>2012</w:t>
      </w:r>
      <w:r w:rsidRPr="009F4CF4">
        <w:rPr>
          <w:rFonts w:hint="eastAsia"/>
          <w:sz w:val="21"/>
          <w:szCs w:val="21"/>
          <w:lang w:eastAsia="zh-CN" w:bidi="en-GB"/>
        </w:rPr>
        <w:t>年的</w:t>
      </w:r>
      <w:r w:rsidRPr="009F4CF4">
        <w:rPr>
          <w:rFonts w:hint="eastAsia"/>
          <w:sz w:val="21"/>
          <w:szCs w:val="21"/>
          <w:lang w:eastAsia="zh-CN" w:bidi="en-GB"/>
        </w:rPr>
        <w:t>35.4%</w:t>
      </w:r>
      <w:r w:rsidRPr="009F4CF4">
        <w:rPr>
          <w:rFonts w:hint="eastAsia"/>
          <w:sz w:val="21"/>
          <w:szCs w:val="21"/>
          <w:lang w:eastAsia="zh-CN" w:bidi="en-GB"/>
        </w:rPr>
        <w:t>）等等。</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6.</w:t>
      </w:r>
      <w:r w:rsidRPr="009F4CF4">
        <w:rPr>
          <w:sz w:val="21"/>
          <w:szCs w:val="21"/>
          <w:lang w:eastAsia="zh-CN" w:bidi="en-GB"/>
        </w:rPr>
        <w:tab/>
      </w:r>
      <w:r w:rsidRPr="009F4CF4">
        <w:rPr>
          <w:rFonts w:hint="eastAsia"/>
          <w:sz w:val="21"/>
          <w:szCs w:val="21"/>
          <w:lang w:eastAsia="zh-CN" w:bidi="en-GB"/>
        </w:rPr>
        <w:t>斯洛伐克共和国的</w:t>
      </w:r>
      <w:r w:rsidRPr="009F4CF4">
        <w:rPr>
          <w:rFonts w:eastAsia="SimHei" w:hint="eastAsia"/>
          <w:sz w:val="21"/>
          <w:szCs w:val="21"/>
          <w:lang w:eastAsia="zh-CN" w:bidi="en-GB"/>
        </w:rPr>
        <w:t>人口继续呈老龄化趋势</w:t>
      </w:r>
      <w:r w:rsidRPr="009F4CF4">
        <w:rPr>
          <w:rFonts w:hint="eastAsia"/>
          <w:sz w:val="21"/>
          <w:szCs w:val="21"/>
          <w:lang w:eastAsia="zh-CN" w:bidi="en-GB"/>
        </w:rPr>
        <w:t>。</w:t>
      </w:r>
      <w:r w:rsidRPr="009F4CF4">
        <w:rPr>
          <w:rFonts w:hint="eastAsia"/>
          <w:sz w:val="21"/>
          <w:szCs w:val="21"/>
          <w:lang w:eastAsia="zh-CN" w:bidi="en-GB"/>
        </w:rPr>
        <w:t>2012</w:t>
      </w:r>
      <w:r w:rsidRPr="009F4CF4">
        <w:rPr>
          <w:rFonts w:hint="eastAsia"/>
          <w:sz w:val="21"/>
          <w:szCs w:val="21"/>
          <w:lang w:eastAsia="zh-CN" w:bidi="en-GB"/>
        </w:rPr>
        <w:t>年，育龄前年龄组占全国人口的</w:t>
      </w:r>
      <w:r w:rsidRPr="009F4CF4">
        <w:rPr>
          <w:rFonts w:hint="eastAsia"/>
          <w:sz w:val="21"/>
          <w:szCs w:val="21"/>
          <w:lang w:eastAsia="zh-CN" w:bidi="en-GB"/>
        </w:rPr>
        <w:t>15.4%</w:t>
      </w:r>
      <w:r w:rsidRPr="009F4CF4">
        <w:rPr>
          <w:rFonts w:hint="eastAsia"/>
          <w:sz w:val="21"/>
          <w:szCs w:val="21"/>
          <w:lang w:eastAsia="zh-CN" w:bidi="en-GB"/>
        </w:rPr>
        <w:t>，比</w:t>
      </w:r>
      <w:r w:rsidRPr="009F4CF4">
        <w:rPr>
          <w:rFonts w:hint="eastAsia"/>
          <w:sz w:val="21"/>
          <w:szCs w:val="21"/>
          <w:lang w:eastAsia="zh-CN" w:bidi="en-GB"/>
        </w:rPr>
        <w:t>2011</w:t>
      </w:r>
      <w:r w:rsidRPr="009F4CF4">
        <w:rPr>
          <w:rFonts w:hint="eastAsia"/>
          <w:sz w:val="21"/>
          <w:szCs w:val="21"/>
          <w:lang w:eastAsia="zh-CN" w:bidi="en-GB"/>
        </w:rPr>
        <w:t>年低</w:t>
      </w:r>
      <w:r w:rsidRPr="009F4CF4">
        <w:rPr>
          <w:rFonts w:hint="eastAsia"/>
          <w:sz w:val="21"/>
          <w:szCs w:val="21"/>
          <w:lang w:eastAsia="zh-CN" w:bidi="en-GB"/>
        </w:rPr>
        <w:t>0.06</w:t>
      </w:r>
      <w:r w:rsidRPr="009F4CF4">
        <w:rPr>
          <w:rFonts w:hint="eastAsia"/>
          <w:sz w:val="21"/>
          <w:szCs w:val="21"/>
          <w:lang w:eastAsia="zh-CN" w:bidi="en-GB"/>
        </w:rPr>
        <w:t>个百分点。同</w:t>
      </w:r>
      <w:r w:rsidRPr="009F4CF4">
        <w:rPr>
          <w:rFonts w:hint="eastAsia"/>
          <w:sz w:val="21"/>
          <w:szCs w:val="21"/>
          <w:lang w:eastAsia="zh-CN" w:bidi="en-GB"/>
        </w:rPr>
        <w:t>2011</w:t>
      </w:r>
      <w:r w:rsidRPr="009F4CF4">
        <w:rPr>
          <w:rFonts w:hint="eastAsia"/>
          <w:sz w:val="21"/>
          <w:szCs w:val="21"/>
          <w:lang w:eastAsia="zh-CN" w:bidi="en-GB"/>
        </w:rPr>
        <w:t>年相比，男女平均年龄增加了</w:t>
      </w:r>
      <w:r w:rsidRPr="009F4CF4">
        <w:rPr>
          <w:rFonts w:hint="eastAsia"/>
          <w:sz w:val="21"/>
          <w:szCs w:val="21"/>
          <w:lang w:eastAsia="zh-CN" w:bidi="en-GB"/>
        </w:rPr>
        <w:t>0.3</w:t>
      </w:r>
      <w:r w:rsidRPr="009F4CF4">
        <w:rPr>
          <w:rFonts w:hint="eastAsia"/>
          <w:sz w:val="21"/>
          <w:szCs w:val="21"/>
          <w:lang w:eastAsia="zh-CN" w:bidi="en-GB"/>
        </w:rPr>
        <w:t>岁，男子的平均年龄达到</w:t>
      </w:r>
      <w:r w:rsidRPr="009F4CF4">
        <w:rPr>
          <w:rFonts w:hint="eastAsia"/>
          <w:sz w:val="21"/>
          <w:szCs w:val="21"/>
          <w:lang w:eastAsia="zh-CN" w:bidi="en-GB"/>
        </w:rPr>
        <w:t>37.7</w:t>
      </w:r>
      <w:r w:rsidRPr="009F4CF4">
        <w:rPr>
          <w:rFonts w:hint="eastAsia"/>
          <w:sz w:val="21"/>
          <w:szCs w:val="21"/>
          <w:lang w:eastAsia="zh-CN" w:bidi="en-GB"/>
        </w:rPr>
        <w:t>岁，妇女达到</w:t>
      </w:r>
      <w:r w:rsidRPr="009F4CF4">
        <w:rPr>
          <w:rFonts w:hint="eastAsia"/>
          <w:sz w:val="21"/>
          <w:szCs w:val="21"/>
          <w:lang w:eastAsia="zh-CN" w:bidi="en-GB"/>
        </w:rPr>
        <w:t>40.9</w:t>
      </w:r>
      <w:r w:rsidRPr="009F4CF4">
        <w:rPr>
          <w:rFonts w:hint="eastAsia"/>
          <w:sz w:val="21"/>
          <w:szCs w:val="21"/>
          <w:lang w:eastAsia="zh-CN" w:bidi="en-GB"/>
        </w:rPr>
        <w:t>岁。</w:t>
      </w:r>
      <w:r w:rsidRPr="009F4CF4">
        <w:rPr>
          <w:rFonts w:hint="eastAsia"/>
          <w:sz w:val="21"/>
          <w:szCs w:val="21"/>
          <w:lang w:eastAsia="zh-CN" w:bidi="en-GB"/>
        </w:rPr>
        <w:t>2012</w:t>
      </w:r>
      <w:r w:rsidRPr="009F4CF4">
        <w:rPr>
          <w:rFonts w:hint="eastAsia"/>
          <w:sz w:val="21"/>
          <w:szCs w:val="21"/>
          <w:lang w:eastAsia="zh-CN" w:bidi="en-GB"/>
        </w:rPr>
        <w:t>年，育龄期年龄组占人口的</w:t>
      </w:r>
      <w:r w:rsidRPr="009F4CF4">
        <w:rPr>
          <w:rFonts w:hint="eastAsia"/>
          <w:sz w:val="21"/>
          <w:szCs w:val="21"/>
          <w:lang w:eastAsia="zh-CN" w:bidi="en-GB"/>
        </w:rPr>
        <w:t>71.5%</w:t>
      </w:r>
      <w:r w:rsidRPr="009F4CF4">
        <w:rPr>
          <w:rFonts w:hint="eastAsia"/>
          <w:sz w:val="21"/>
          <w:szCs w:val="21"/>
          <w:lang w:eastAsia="zh-CN" w:bidi="en-GB"/>
        </w:rPr>
        <w:t>，比</w:t>
      </w:r>
      <w:r w:rsidRPr="009F4CF4">
        <w:rPr>
          <w:rFonts w:hint="eastAsia"/>
          <w:sz w:val="21"/>
          <w:szCs w:val="21"/>
          <w:lang w:eastAsia="zh-CN" w:bidi="en-GB"/>
        </w:rPr>
        <w:t>2011</w:t>
      </w:r>
      <w:r w:rsidRPr="009F4CF4">
        <w:rPr>
          <w:rFonts w:hint="eastAsia"/>
          <w:sz w:val="21"/>
          <w:szCs w:val="21"/>
          <w:lang w:eastAsia="zh-CN" w:bidi="en-GB"/>
        </w:rPr>
        <w:t>年低</w:t>
      </w:r>
      <w:r w:rsidRPr="009F4CF4">
        <w:rPr>
          <w:rFonts w:hint="eastAsia"/>
          <w:sz w:val="21"/>
          <w:szCs w:val="21"/>
          <w:lang w:eastAsia="zh-CN" w:bidi="en-GB"/>
        </w:rPr>
        <w:t>0.29</w:t>
      </w:r>
      <w:r w:rsidRPr="009F4CF4">
        <w:rPr>
          <w:rFonts w:hint="eastAsia"/>
          <w:sz w:val="21"/>
          <w:szCs w:val="21"/>
          <w:lang w:eastAsia="zh-CN" w:bidi="en-GB"/>
        </w:rPr>
        <w:t>个百分点，育龄后年龄组的比例从</w:t>
      </w:r>
      <w:r w:rsidRPr="009F4CF4">
        <w:rPr>
          <w:rFonts w:hint="eastAsia"/>
          <w:sz w:val="21"/>
          <w:szCs w:val="21"/>
          <w:lang w:eastAsia="zh-CN" w:bidi="en-GB"/>
        </w:rPr>
        <w:t>2011</w:t>
      </w:r>
      <w:r w:rsidRPr="009F4CF4">
        <w:rPr>
          <w:rFonts w:hint="eastAsia"/>
          <w:sz w:val="21"/>
          <w:szCs w:val="21"/>
          <w:lang w:eastAsia="zh-CN" w:bidi="en-GB"/>
        </w:rPr>
        <w:t>年的</w:t>
      </w:r>
      <w:r w:rsidRPr="009F4CF4">
        <w:rPr>
          <w:rFonts w:hint="eastAsia"/>
          <w:sz w:val="21"/>
          <w:szCs w:val="21"/>
          <w:lang w:eastAsia="zh-CN" w:bidi="en-GB"/>
        </w:rPr>
        <w:t>12.8%</w:t>
      </w:r>
      <w:r w:rsidRPr="009F4CF4">
        <w:rPr>
          <w:rFonts w:hint="eastAsia"/>
          <w:sz w:val="21"/>
          <w:szCs w:val="21"/>
          <w:lang w:eastAsia="zh-CN" w:bidi="en-GB"/>
        </w:rPr>
        <w:t>增至</w:t>
      </w:r>
      <w:r w:rsidRPr="009F4CF4">
        <w:rPr>
          <w:rFonts w:hint="eastAsia"/>
          <w:sz w:val="21"/>
          <w:szCs w:val="21"/>
          <w:lang w:eastAsia="zh-CN" w:bidi="en-GB"/>
        </w:rPr>
        <w:t>2012</w:t>
      </w:r>
      <w:r w:rsidRPr="009F4CF4">
        <w:rPr>
          <w:rFonts w:hint="eastAsia"/>
          <w:sz w:val="21"/>
          <w:szCs w:val="21"/>
          <w:lang w:eastAsia="zh-CN" w:bidi="en-GB"/>
        </w:rPr>
        <w:t>年的</w:t>
      </w:r>
      <w:r w:rsidRPr="009F4CF4">
        <w:rPr>
          <w:rFonts w:hint="eastAsia"/>
          <w:sz w:val="21"/>
          <w:szCs w:val="21"/>
          <w:lang w:eastAsia="zh-CN" w:bidi="en-GB"/>
        </w:rPr>
        <w:t>13.1%</w:t>
      </w:r>
      <w:r w:rsidRPr="009F4CF4">
        <w:rPr>
          <w:rFonts w:hint="eastAsia"/>
          <w:sz w:val="21"/>
          <w:szCs w:val="21"/>
          <w:lang w:eastAsia="zh-CN" w:bidi="en-GB"/>
        </w:rPr>
        <w:t>。人口老龄化的部分原因，是人均出生时预期寿命增长，</w:t>
      </w:r>
      <w:r w:rsidRPr="009F4CF4">
        <w:rPr>
          <w:rFonts w:hint="eastAsia"/>
          <w:sz w:val="21"/>
          <w:szCs w:val="21"/>
          <w:lang w:eastAsia="zh-CN" w:bidi="en-GB"/>
        </w:rPr>
        <w:t>2012</w:t>
      </w:r>
      <w:r w:rsidRPr="009F4CF4">
        <w:rPr>
          <w:rFonts w:hint="eastAsia"/>
          <w:sz w:val="21"/>
          <w:szCs w:val="21"/>
          <w:lang w:eastAsia="zh-CN" w:bidi="en-GB"/>
        </w:rPr>
        <w:t>年，男子的平均出生时预期寿命为</w:t>
      </w:r>
      <w:r w:rsidRPr="009F4CF4">
        <w:rPr>
          <w:rFonts w:hint="eastAsia"/>
          <w:sz w:val="21"/>
          <w:szCs w:val="21"/>
          <w:lang w:eastAsia="zh-CN" w:bidi="en-GB"/>
        </w:rPr>
        <w:t>72.74</w:t>
      </w:r>
      <w:r w:rsidRPr="009F4CF4">
        <w:rPr>
          <w:rFonts w:hint="eastAsia"/>
          <w:sz w:val="21"/>
          <w:szCs w:val="21"/>
          <w:lang w:eastAsia="zh-CN" w:bidi="en-GB"/>
        </w:rPr>
        <w:t>岁，妇女为</w:t>
      </w:r>
      <w:r w:rsidRPr="009F4CF4">
        <w:rPr>
          <w:rFonts w:hint="eastAsia"/>
          <w:sz w:val="21"/>
          <w:szCs w:val="21"/>
          <w:lang w:eastAsia="zh-CN" w:bidi="en-GB"/>
        </w:rPr>
        <w:t>79.45</w:t>
      </w:r>
      <w:r w:rsidRPr="009F4CF4">
        <w:rPr>
          <w:rFonts w:hint="eastAsia"/>
          <w:sz w:val="21"/>
          <w:szCs w:val="21"/>
          <w:lang w:eastAsia="zh-CN" w:bidi="en-GB"/>
        </w:rPr>
        <w:t>岁。目前，我们观察到男女之间的人均出生时预期寿命差距略有缩小，</w:t>
      </w:r>
      <w:r w:rsidRPr="009F4CF4">
        <w:rPr>
          <w:rFonts w:hint="eastAsia"/>
          <w:sz w:val="21"/>
          <w:szCs w:val="21"/>
          <w:lang w:eastAsia="zh-CN" w:bidi="en-GB"/>
        </w:rPr>
        <w:t>2012</w:t>
      </w:r>
      <w:r w:rsidRPr="009F4CF4">
        <w:rPr>
          <w:rFonts w:hint="eastAsia"/>
          <w:sz w:val="21"/>
          <w:szCs w:val="21"/>
          <w:lang w:eastAsia="zh-CN" w:bidi="en-GB"/>
        </w:rPr>
        <w:t>年差</w:t>
      </w:r>
      <w:r w:rsidRPr="009F4CF4">
        <w:rPr>
          <w:rFonts w:hint="eastAsia"/>
          <w:sz w:val="21"/>
          <w:szCs w:val="21"/>
          <w:lang w:eastAsia="zh-CN" w:bidi="en-GB"/>
        </w:rPr>
        <w:t>7</w:t>
      </w:r>
      <w:r w:rsidRPr="009F4CF4">
        <w:rPr>
          <w:rFonts w:hint="eastAsia"/>
          <w:sz w:val="21"/>
          <w:szCs w:val="21"/>
          <w:lang w:eastAsia="zh-CN" w:bidi="en-GB"/>
        </w:rPr>
        <w:t>岁（比</w:t>
      </w:r>
      <w:r w:rsidRPr="009F4CF4">
        <w:rPr>
          <w:rFonts w:hint="eastAsia"/>
          <w:sz w:val="21"/>
          <w:szCs w:val="21"/>
          <w:lang w:eastAsia="zh-CN" w:bidi="en-GB"/>
        </w:rPr>
        <w:t>2011</w:t>
      </w:r>
      <w:r w:rsidRPr="009F4CF4">
        <w:rPr>
          <w:rFonts w:hint="eastAsia"/>
          <w:sz w:val="21"/>
          <w:szCs w:val="21"/>
          <w:lang w:eastAsia="zh-CN" w:bidi="en-GB"/>
        </w:rPr>
        <w:t>年少了</w:t>
      </w:r>
      <w:r w:rsidRPr="009F4CF4">
        <w:rPr>
          <w:rFonts w:hint="eastAsia"/>
          <w:sz w:val="21"/>
          <w:szCs w:val="21"/>
          <w:lang w:eastAsia="zh-CN" w:bidi="en-GB"/>
        </w:rPr>
        <w:t>0.2</w:t>
      </w:r>
      <w:r w:rsidRPr="009F4CF4">
        <w:rPr>
          <w:rFonts w:hint="eastAsia"/>
          <w:sz w:val="21"/>
          <w:szCs w:val="21"/>
          <w:lang w:eastAsia="zh-CN" w:bidi="en-GB"/>
        </w:rPr>
        <w:t>岁）。</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7.</w:t>
      </w:r>
      <w:r w:rsidRPr="009F4CF4">
        <w:rPr>
          <w:sz w:val="21"/>
          <w:szCs w:val="21"/>
          <w:lang w:eastAsia="zh-CN" w:bidi="en-GB"/>
        </w:rPr>
        <w:tab/>
      </w:r>
      <w:r w:rsidRPr="009F4CF4">
        <w:rPr>
          <w:rFonts w:hint="eastAsia"/>
          <w:sz w:val="21"/>
          <w:szCs w:val="21"/>
          <w:lang w:eastAsia="zh-CN" w:bidi="en-GB"/>
        </w:rPr>
        <w:t>祖辈与孙辈（老龄化指数）的比值正从</w:t>
      </w:r>
      <w:r w:rsidRPr="009F4CF4">
        <w:rPr>
          <w:rFonts w:hint="eastAsia"/>
          <w:sz w:val="21"/>
          <w:szCs w:val="21"/>
          <w:lang w:eastAsia="zh-CN" w:bidi="en-GB"/>
        </w:rPr>
        <w:t>83</w:t>
      </w:r>
      <w:r w:rsidRPr="009F4CF4">
        <w:rPr>
          <w:rFonts w:hint="eastAsia"/>
          <w:sz w:val="21"/>
          <w:szCs w:val="21"/>
          <w:lang w:eastAsia="zh-CN" w:bidi="en-GB"/>
        </w:rPr>
        <w:t>逐年增加至</w:t>
      </w:r>
      <w:r w:rsidRPr="009F4CF4">
        <w:rPr>
          <w:rFonts w:hint="eastAsia"/>
          <w:sz w:val="21"/>
          <w:szCs w:val="21"/>
          <w:lang w:eastAsia="zh-CN" w:bidi="en-GB"/>
        </w:rPr>
        <w:t>85.5</w:t>
      </w:r>
      <w:r w:rsidRPr="009F4CF4">
        <w:rPr>
          <w:rFonts w:hint="eastAsia"/>
          <w:sz w:val="21"/>
          <w:szCs w:val="21"/>
          <w:lang w:eastAsia="zh-CN" w:bidi="en-GB"/>
        </w:rPr>
        <w:t>，这意味着，在总人口中，每</w:t>
      </w:r>
      <w:r w:rsidRPr="009F4CF4">
        <w:rPr>
          <w:rFonts w:hint="eastAsia"/>
          <w:sz w:val="21"/>
          <w:szCs w:val="21"/>
          <w:lang w:eastAsia="zh-CN" w:bidi="en-GB"/>
        </w:rPr>
        <w:t>100</w:t>
      </w:r>
      <w:r w:rsidRPr="009F4CF4">
        <w:rPr>
          <w:rFonts w:hint="eastAsia"/>
          <w:sz w:val="21"/>
          <w:szCs w:val="21"/>
          <w:lang w:eastAsia="zh-CN" w:bidi="en-GB"/>
        </w:rPr>
        <w:t>名儿童（</w:t>
      </w:r>
      <w:r w:rsidRPr="009F4CF4">
        <w:rPr>
          <w:rFonts w:hint="eastAsia"/>
          <w:sz w:val="21"/>
          <w:szCs w:val="21"/>
          <w:lang w:eastAsia="zh-CN" w:bidi="en-GB"/>
        </w:rPr>
        <w:t>0-14</w:t>
      </w:r>
      <w:r w:rsidRPr="009F4CF4">
        <w:rPr>
          <w:rFonts w:hint="eastAsia"/>
          <w:sz w:val="21"/>
          <w:szCs w:val="21"/>
          <w:lang w:eastAsia="zh-CN" w:bidi="en-GB"/>
        </w:rPr>
        <w:t>岁）对应</w:t>
      </w:r>
      <w:r w:rsidRPr="009F4CF4">
        <w:rPr>
          <w:rFonts w:hint="eastAsia"/>
          <w:sz w:val="21"/>
          <w:szCs w:val="21"/>
          <w:lang w:eastAsia="zh-CN" w:bidi="en-GB"/>
        </w:rPr>
        <w:t>85</w:t>
      </w:r>
      <w:r w:rsidRPr="009F4CF4">
        <w:rPr>
          <w:rFonts w:hint="eastAsia"/>
          <w:sz w:val="21"/>
          <w:szCs w:val="21"/>
          <w:lang w:eastAsia="zh-CN" w:bidi="en-GB"/>
        </w:rPr>
        <w:t>名</w:t>
      </w:r>
      <w:r w:rsidRPr="009F4CF4">
        <w:rPr>
          <w:rFonts w:hint="eastAsia"/>
          <w:sz w:val="21"/>
          <w:szCs w:val="21"/>
          <w:lang w:eastAsia="zh-CN" w:bidi="en-GB"/>
        </w:rPr>
        <w:t>65</w:t>
      </w:r>
      <w:r w:rsidRPr="009F4CF4">
        <w:rPr>
          <w:rFonts w:hint="eastAsia"/>
          <w:sz w:val="21"/>
          <w:szCs w:val="21"/>
          <w:lang w:eastAsia="zh-CN" w:bidi="en-GB"/>
        </w:rPr>
        <w:t>岁或以上的老人。但是，对男女人口来说，老龄化指数值还存在着重大差异。从总人口来看，男性方面人数最多的仍是儿童年龄组。女性方面情况正好相反。</w:t>
      </w:r>
      <w:r w:rsidRPr="009F4CF4">
        <w:rPr>
          <w:rFonts w:hint="eastAsia"/>
          <w:sz w:val="21"/>
          <w:szCs w:val="21"/>
          <w:lang w:eastAsia="zh-CN" w:bidi="en-GB"/>
        </w:rPr>
        <w:t>100</w:t>
      </w:r>
      <w:r w:rsidRPr="009F4CF4">
        <w:rPr>
          <w:rFonts w:hint="eastAsia"/>
          <w:sz w:val="21"/>
          <w:szCs w:val="21"/>
          <w:lang w:eastAsia="zh-CN" w:bidi="en-GB"/>
        </w:rPr>
        <w:t>名女孩对应</w:t>
      </w:r>
      <w:r w:rsidRPr="009F4CF4">
        <w:rPr>
          <w:rFonts w:hint="eastAsia"/>
          <w:sz w:val="21"/>
          <w:szCs w:val="21"/>
          <w:lang w:eastAsia="zh-CN" w:bidi="en-GB"/>
        </w:rPr>
        <w:t>109</w:t>
      </w:r>
      <w:r w:rsidRPr="009F4CF4">
        <w:rPr>
          <w:rFonts w:hint="eastAsia"/>
          <w:sz w:val="21"/>
          <w:szCs w:val="21"/>
          <w:lang w:eastAsia="zh-CN" w:bidi="en-GB"/>
        </w:rPr>
        <w:t>名</w:t>
      </w:r>
      <w:r w:rsidRPr="009F4CF4">
        <w:rPr>
          <w:rFonts w:hint="eastAsia"/>
          <w:sz w:val="21"/>
          <w:szCs w:val="21"/>
          <w:lang w:eastAsia="zh-CN" w:bidi="en-GB"/>
        </w:rPr>
        <w:t>65</w:t>
      </w:r>
      <w:r w:rsidRPr="009F4CF4">
        <w:rPr>
          <w:rFonts w:hint="eastAsia"/>
          <w:sz w:val="21"/>
          <w:szCs w:val="21"/>
          <w:lang w:eastAsia="zh-CN" w:bidi="en-GB"/>
        </w:rPr>
        <w:t>岁以上妇女。这一比值在</w:t>
      </w:r>
      <w:r w:rsidRPr="009F4CF4">
        <w:rPr>
          <w:rFonts w:hint="eastAsia"/>
          <w:sz w:val="21"/>
          <w:szCs w:val="21"/>
          <w:lang w:eastAsia="zh-CN" w:bidi="en-GB"/>
        </w:rPr>
        <w:t>2008</w:t>
      </w:r>
      <w:r w:rsidRPr="009F4CF4">
        <w:rPr>
          <w:rFonts w:hint="eastAsia"/>
          <w:sz w:val="21"/>
          <w:szCs w:val="21"/>
          <w:lang w:eastAsia="zh-CN" w:bidi="en-GB"/>
        </w:rPr>
        <w:t>年开始上升。</w:t>
      </w:r>
    </w:p>
    <w:p w:rsidR="00A17266" w:rsidRPr="009F4CF4" w:rsidRDefault="00A17266" w:rsidP="00A17266">
      <w:pPr>
        <w:pStyle w:val="SingleTxtG"/>
        <w:tabs>
          <w:tab w:val="left" w:pos="1701"/>
        </w:tabs>
        <w:spacing w:after="140" w:line="320" w:lineRule="exact"/>
        <w:rPr>
          <w:rFonts w:eastAsia="SimHei" w:hint="eastAsia"/>
          <w:bCs/>
          <w:sz w:val="21"/>
          <w:szCs w:val="21"/>
          <w:lang w:eastAsia="zh-CN" w:bidi="en-GB"/>
        </w:rPr>
      </w:pPr>
      <w:r w:rsidRPr="009F4CF4">
        <w:rPr>
          <w:bCs/>
          <w:sz w:val="21"/>
          <w:szCs w:val="21"/>
          <w:lang w:eastAsia="zh-CN" w:bidi="en-GB"/>
        </w:rPr>
        <w:t>8.</w:t>
      </w:r>
      <w:r w:rsidRPr="009F4CF4">
        <w:rPr>
          <w:bCs/>
          <w:sz w:val="21"/>
          <w:szCs w:val="21"/>
          <w:lang w:eastAsia="zh-CN" w:bidi="en-GB"/>
        </w:rPr>
        <w:tab/>
      </w:r>
      <w:r w:rsidRPr="009F4CF4">
        <w:rPr>
          <w:rFonts w:eastAsia="SimHei" w:hint="eastAsia"/>
          <w:sz w:val="21"/>
          <w:szCs w:val="21"/>
          <w:lang w:eastAsia="zh-CN" w:bidi="en-GB"/>
        </w:rPr>
        <w:t>低生育率</w:t>
      </w:r>
      <w:r w:rsidRPr="009F4CF4">
        <w:rPr>
          <w:rFonts w:hint="eastAsia"/>
          <w:sz w:val="21"/>
          <w:szCs w:val="21"/>
          <w:lang w:eastAsia="zh-CN" w:bidi="en-GB"/>
        </w:rPr>
        <w:t>是人口老龄化的主要原因。斯洛伐克共和国的总生育率在</w:t>
      </w:r>
      <w:r w:rsidRPr="009F4CF4">
        <w:rPr>
          <w:rFonts w:hint="eastAsia"/>
          <w:sz w:val="21"/>
          <w:szCs w:val="21"/>
          <w:lang w:eastAsia="zh-CN" w:bidi="en-GB"/>
        </w:rPr>
        <w:t>1990</w:t>
      </w:r>
      <w:r w:rsidRPr="009F4CF4">
        <w:rPr>
          <w:rFonts w:hint="eastAsia"/>
          <w:sz w:val="21"/>
          <w:szCs w:val="21"/>
          <w:lang w:eastAsia="zh-CN" w:bidi="en-GB"/>
        </w:rPr>
        <w:t>年代急剧下降，并在</w:t>
      </w:r>
      <w:r w:rsidRPr="009F4CF4">
        <w:rPr>
          <w:rFonts w:hint="eastAsia"/>
          <w:sz w:val="21"/>
          <w:szCs w:val="21"/>
          <w:lang w:eastAsia="zh-CN" w:bidi="en-GB"/>
        </w:rPr>
        <w:t>2001-2003</w:t>
      </w:r>
      <w:r w:rsidRPr="009F4CF4">
        <w:rPr>
          <w:rFonts w:hint="eastAsia"/>
          <w:sz w:val="21"/>
          <w:szCs w:val="21"/>
          <w:lang w:eastAsia="zh-CN" w:bidi="en-GB"/>
        </w:rPr>
        <w:t>年达到历史低点，当时每名育龄妇女生育</w:t>
      </w:r>
      <w:r w:rsidRPr="009F4CF4">
        <w:rPr>
          <w:rFonts w:hint="eastAsia"/>
          <w:sz w:val="21"/>
          <w:szCs w:val="21"/>
          <w:lang w:eastAsia="zh-CN" w:bidi="en-GB"/>
        </w:rPr>
        <w:t>1.2</w:t>
      </w:r>
      <w:r w:rsidRPr="009F4CF4">
        <w:rPr>
          <w:rFonts w:hint="eastAsia"/>
          <w:sz w:val="21"/>
          <w:szCs w:val="21"/>
          <w:lang w:eastAsia="zh-CN" w:bidi="en-GB"/>
        </w:rPr>
        <w:t>个子女。近年来，生育率有小幅增长（</w:t>
      </w:r>
      <w:r w:rsidRPr="009F4CF4">
        <w:rPr>
          <w:rFonts w:hint="eastAsia"/>
          <w:sz w:val="21"/>
          <w:szCs w:val="21"/>
          <w:lang w:eastAsia="zh-CN" w:bidi="en-GB"/>
        </w:rPr>
        <w:t>2012</w:t>
      </w:r>
      <w:r w:rsidRPr="009F4CF4">
        <w:rPr>
          <w:rFonts w:hint="eastAsia"/>
          <w:sz w:val="21"/>
          <w:szCs w:val="21"/>
          <w:lang w:eastAsia="zh-CN" w:bidi="en-GB"/>
        </w:rPr>
        <w:t>年为</w:t>
      </w:r>
      <w:r w:rsidRPr="009F4CF4">
        <w:rPr>
          <w:rFonts w:hint="eastAsia"/>
          <w:sz w:val="21"/>
          <w:szCs w:val="21"/>
          <w:lang w:eastAsia="zh-CN" w:bidi="en-GB"/>
        </w:rPr>
        <w:t>1.34</w:t>
      </w:r>
      <w:r w:rsidRPr="009F4CF4">
        <w:rPr>
          <w:rFonts w:hint="eastAsia"/>
          <w:sz w:val="21"/>
          <w:szCs w:val="21"/>
          <w:lang w:eastAsia="zh-CN" w:bidi="en-GB"/>
        </w:rPr>
        <w:t>个），这是</w:t>
      </w:r>
      <w:r w:rsidRPr="009F4CF4">
        <w:rPr>
          <w:rFonts w:hint="eastAsia"/>
          <w:sz w:val="21"/>
          <w:szCs w:val="21"/>
          <w:lang w:eastAsia="zh-CN" w:bidi="en-GB"/>
        </w:rPr>
        <w:t>25</w:t>
      </w:r>
      <w:r w:rsidRPr="009F4CF4">
        <w:rPr>
          <w:rFonts w:hint="eastAsia"/>
          <w:sz w:val="21"/>
          <w:szCs w:val="21"/>
          <w:lang w:eastAsia="zh-CN" w:bidi="en-GB"/>
        </w:rPr>
        <w:t>岁到</w:t>
      </w:r>
      <w:r w:rsidRPr="009F4CF4">
        <w:rPr>
          <w:rFonts w:hint="eastAsia"/>
          <w:sz w:val="21"/>
          <w:szCs w:val="21"/>
          <w:lang w:eastAsia="zh-CN" w:bidi="en-GB"/>
        </w:rPr>
        <w:t>34</w:t>
      </w:r>
      <w:r w:rsidRPr="009F4CF4">
        <w:rPr>
          <w:rFonts w:hint="eastAsia"/>
          <w:sz w:val="21"/>
          <w:szCs w:val="21"/>
          <w:lang w:eastAsia="zh-CN" w:bidi="en-GB"/>
        </w:rPr>
        <w:t>岁这一最大妇女组生育的结果。尽管有小幅下降，但在密度方面有稳步增长趋势，生育率恢复势头得到保持。</w:t>
      </w:r>
      <w:r w:rsidRPr="009F4CF4">
        <w:rPr>
          <w:rFonts w:hint="eastAsia"/>
          <w:sz w:val="21"/>
          <w:szCs w:val="21"/>
          <w:lang w:eastAsia="zh-CN" w:bidi="en-GB"/>
        </w:rPr>
        <w:t>2012</w:t>
      </w:r>
      <w:r w:rsidRPr="009F4CF4">
        <w:rPr>
          <w:rFonts w:hint="eastAsia"/>
          <w:sz w:val="21"/>
          <w:szCs w:val="21"/>
          <w:lang w:eastAsia="zh-CN" w:bidi="en-GB"/>
        </w:rPr>
        <w:t>年，共有</w:t>
      </w:r>
      <w:r w:rsidRPr="009F4CF4">
        <w:rPr>
          <w:rFonts w:hint="eastAsia"/>
          <w:sz w:val="21"/>
          <w:szCs w:val="21"/>
          <w:lang w:eastAsia="zh-CN" w:bidi="en-GB"/>
        </w:rPr>
        <w:t>55 535</w:t>
      </w:r>
      <w:r w:rsidRPr="009F4CF4">
        <w:rPr>
          <w:rFonts w:hint="eastAsia"/>
          <w:sz w:val="21"/>
          <w:szCs w:val="21"/>
          <w:lang w:eastAsia="zh-CN" w:bidi="en-GB"/>
        </w:rPr>
        <w:t>名活产，即每</w:t>
      </w:r>
      <w:r w:rsidRPr="009F4CF4">
        <w:rPr>
          <w:rFonts w:hint="eastAsia"/>
          <w:sz w:val="21"/>
          <w:szCs w:val="21"/>
          <w:lang w:eastAsia="zh-CN" w:bidi="en-GB"/>
        </w:rPr>
        <w:t>1 000</w:t>
      </w:r>
      <w:r w:rsidRPr="009F4CF4">
        <w:rPr>
          <w:rFonts w:hint="eastAsia"/>
          <w:sz w:val="21"/>
          <w:szCs w:val="21"/>
          <w:lang w:eastAsia="zh-CN" w:bidi="en-GB"/>
        </w:rPr>
        <w:t>个居民中有</w:t>
      </w:r>
      <w:r w:rsidRPr="009F4CF4">
        <w:rPr>
          <w:rFonts w:hint="eastAsia"/>
          <w:sz w:val="21"/>
          <w:szCs w:val="21"/>
          <w:lang w:eastAsia="zh-CN" w:bidi="en-GB"/>
        </w:rPr>
        <w:t>10</w:t>
      </w:r>
      <w:r w:rsidRPr="009F4CF4">
        <w:rPr>
          <w:rFonts w:hint="eastAsia"/>
          <w:sz w:val="21"/>
          <w:szCs w:val="21"/>
          <w:lang w:eastAsia="zh-CN" w:bidi="en-GB"/>
        </w:rPr>
        <w:t>名儿童。生育正向高年龄组转移（</w:t>
      </w:r>
      <w:r w:rsidRPr="009F4CF4">
        <w:rPr>
          <w:rFonts w:hint="eastAsia"/>
          <w:sz w:val="21"/>
          <w:szCs w:val="21"/>
          <w:lang w:eastAsia="zh-CN" w:bidi="en-GB"/>
        </w:rPr>
        <w:t>2012</w:t>
      </w:r>
      <w:r w:rsidRPr="009F4CF4">
        <w:rPr>
          <w:rFonts w:hint="eastAsia"/>
          <w:sz w:val="21"/>
          <w:szCs w:val="21"/>
          <w:lang w:eastAsia="zh-CN" w:bidi="en-GB"/>
        </w:rPr>
        <w:t>年，妇女生育的平均年龄有所增加，所有产妇的平均年龄达到</w:t>
      </w:r>
      <w:r w:rsidRPr="009F4CF4">
        <w:rPr>
          <w:rFonts w:hint="eastAsia"/>
          <w:sz w:val="21"/>
          <w:szCs w:val="21"/>
          <w:lang w:eastAsia="zh-CN" w:bidi="en-GB"/>
        </w:rPr>
        <w:t>29.11</w:t>
      </w:r>
      <w:r w:rsidRPr="009F4CF4">
        <w:rPr>
          <w:rFonts w:hint="eastAsia"/>
          <w:sz w:val="21"/>
          <w:szCs w:val="21"/>
          <w:lang w:eastAsia="zh-CN" w:bidi="en-GB"/>
        </w:rPr>
        <w:t>岁</w:t>
      </w:r>
      <w:r w:rsidRPr="009F4CF4">
        <w:rPr>
          <w:sz w:val="21"/>
          <w:szCs w:val="21"/>
          <w:lang w:eastAsia="zh-CN" w:bidi="en-GB"/>
        </w:rPr>
        <w:t>）</w:t>
      </w:r>
      <w:r w:rsidRPr="00A17266">
        <w:rPr>
          <w:sz w:val="21"/>
          <w:szCs w:val="21"/>
          <w:vertAlign w:val="superscript"/>
          <w:lang w:bidi="en-GB"/>
        </w:rPr>
        <w:footnoteReference w:id="3"/>
      </w:r>
      <w:r w:rsidRPr="009F4CF4">
        <w:rPr>
          <w:rFonts w:hint="eastAsia"/>
          <w:sz w:val="21"/>
          <w:szCs w:val="21"/>
          <w:lang w:eastAsia="zh-CN" w:bidi="en-GB"/>
        </w:rPr>
        <w:t>。</w:t>
      </w:r>
    </w:p>
    <w:p w:rsidR="00A17266" w:rsidRPr="009F4CF4" w:rsidRDefault="00A17266" w:rsidP="00A17266">
      <w:pPr>
        <w:pStyle w:val="SingleTxtG"/>
        <w:tabs>
          <w:tab w:val="left" w:pos="1701"/>
        </w:tabs>
        <w:spacing w:after="140" w:line="320" w:lineRule="exact"/>
        <w:rPr>
          <w:rFonts w:eastAsia="SimHei" w:hint="eastAsia"/>
          <w:bCs/>
          <w:sz w:val="21"/>
          <w:szCs w:val="21"/>
          <w:lang w:eastAsia="zh-CN" w:bidi="en-GB"/>
        </w:rPr>
      </w:pPr>
      <w:r w:rsidRPr="009F4CF4">
        <w:rPr>
          <w:bCs/>
          <w:sz w:val="21"/>
          <w:szCs w:val="21"/>
          <w:lang w:eastAsia="zh-CN" w:bidi="en-GB"/>
        </w:rPr>
        <w:t>9.</w:t>
      </w:r>
      <w:r w:rsidRPr="009F4CF4">
        <w:rPr>
          <w:bCs/>
          <w:sz w:val="21"/>
          <w:szCs w:val="21"/>
          <w:lang w:eastAsia="zh-CN" w:bidi="en-GB"/>
        </w:rPr>
        <w:tab/>
      </w:r>
      <w:r w:rsidRPr="009F4CF4">
        <w:rPr>
          <w:rFonts w:hint="eastAsia"/>
          <w:sz w:val="21"/>
          <w:szCs w:val="21"/>
          <w:lang w:eastAsia="zh-CN" w:bidi="en-GB"/>
        </w:rPr>
        <w:t>斯洛伐克共和国每年有</w:t>
      </w:r>
      <w:r w:rsidRPr="009F4CF4">
        <w:rPr>
          <w:rFonts w:hint="eastAsia"/>
          <w:sz w:val="21"/>
          <w:szCs w:val="21"/>
          <w:lang w:eastAsia="zh-CN" w:bidi="en-GB"/>
        </w:rPr>
        <w:t>52 000</w:t>
      </w:r>
      <w:r w:rsidRPr="009F4CF4">
        <w:rPr>
          <w:rFonts w:hint="eastAsia"/>
          <w:sz w:val="21"/>
          <w:szCs w:val="21"/>
          <w:lang w:eastAsia="zh-CN" w:bidi="en-GB"/>
        </w:rPr>
        <w:t>到</w:t>
      </w:r>
      <w:r w:rsidRPr="009F4CF4">
        <w:rPr>
          <w:rFonts w:hint="eastAsia"/>
          <w:sz w:val="21"/>
          <w:szCs w:val="21"/>
          <w:lang w:eastAsia="zh-CN" w:bidi="en-GB"/>
        </w:rPr>
        <w:t>54 000</w:t>
      </w:r>
      <w:r w:rsidRPr="009F4CF4">
        <w:rPr>
          <w:rFonts w:hint="eastAsia"/>
          <w:sz w:val="21"/>
          <w:szCs w:val="21"/>
          <w:lang w:eastAsia="zh-CN" w:bidi="en-GB"/>
        </w:rPr>
        <w:t>人死亡，其中男子死亡人数比妇女多</w:t>
      </w:r>
      <w:r w:rsidRPr="009F4CF4">
        <w:rPr>
          <w:rFonts w:hint="eastAsia"/>
          <w:sz w:val="21"/>
          <w:szCs w:val="21"/>
          <w:lang w:eastAsia="zh-CN" w:bidi="en-GB"/>
        </w:rPr>
        <w:t>2 000</w:t>
      </w:r>
      <w:r w:rsidRPr="009F4CF4">
        <w:rPr>
          <w:rFonts w:hint="eastAsia"/>
          <w:sz w:val="21"/>
          <w:szCs w:val="21"/>
          <w:lang w:eastAsia="zh-CN" w:bidi="en-GB"/>
        </w:rPr>
        <w:t>到</w:t>
      </w:r>
      <w:r w:rsidRPr="009F4CF4">
        <w:rPr>
          <w:rFonts w:hint="eastAsia"/>
          <w:sz w:val="21"/>
          <w:szCs w:val="21"/>
          <w:lang w:eastAsia="zh-CN" w:bidi="en-GB"/>
        </w:rPr>
        <w:t>3 000</w:t>
      </w:r>
      <w:r w:rsidRPr="009F4CF4">
        <w:rPr>
          <w:rFonts w:hint="eastAsia"/>
          <w:sz w:val="21"/>
          <w:szCs w:val="21"/>
          <w:lang w:eastAsia="zh-CN" w:bidi="en-GB"/>
        </w:rPr>
        <w:t>人。总死亡率延续了</w:t>
      </w:r>
      <w:r w:rsidRPr="009F4CF4">
        <w:rPr>
          <w:rFonts w:hint="eastAsia"/>
          <w:sz w:val="21"/>
          <w:szCs w:val="21"/>
          <w:lang w:eastAsia="zh-CN" w:bidi="en-GB"/>
        </w:rPr>
        <w:t>1990</w:t>
      </w:r>
      <w:r w:rsidRPr="009F4CF4">
        <w:rPr>
          <w:rFonts w:hint="eastAsia"/>
          <w:sz w:val="21"/>
          <w:szCs w:val="21"/>
          <w:lang w:eastAsia="zh-CN" w:bidi="en-GB"/>
        </w:rPr>
        <w:t>年代（</w:t>
      </w:r>
      <w:r w:rsidRPr="009F4CF4">
        <w:rPr>
          <w:rFonts w:hint="eastAsia"/>
          <w:sz w:val="21"/>
          <w:szCs w:val="21"/>
          <w:lang w:eastAsia="zh-CN" w:bidi="en-GB"/>
        </w:rPr>
        <w:t>1992</w:t>
      </w:r>
      <w:r w:rsidRPr="009F4CF4">
        <w:rPr>
          <w:rFonts w:hint="eastAsia"/>
          <w:sz w:val="21"/>
          <w:szCs w:val="21"/>
          <w:lang w:eastAsia="zh-CN" w:bidi="en-GB"/>
        </w:rPr>
        <w:t>年）开始形成的积极趋势，自那时起一直维持在每</w:t>
      </w:r>
      <w:r w:rsidRPr="009F4CF4">
        <w:rPr>
          <w:rFonts w:hint="eastAsia"/>
          <w:sz w:val="21"/>
          <w:szCs w:val="21"/>
          <w:lang w:eastAsia="zh-CN" w:bidi="en-GB"/>
        </w:rPr>
        <w:t>1 000</w:t>
      </w:r>
      <w:r w:rsidRPr="009F4CF4">
        <w:rPr>
          <w:rFonts w:hint="eastAsia"/>
          <w:sz w:val="21"/>
          <w:szCs w:val="21"/>
          <w:lang w:eastAsia="zh-CN" w:bidi="en-GB"/>
        </w:rPr>
        <w:t>名居民的死亡人数低于</w:t>
      </w:r>
      <w:r w:rsidRPr="009F4CF4">
        <w:rPr>
          <w:rFonts w:hint="eastAsia"/>
          <w:sz w:val="21"/>
          <w:szCs w:val="21"/>
          <w:lang w:eastAsia="zh-CN" w:bidi="en-GB"/>
        </w:rPr>
        <w:t>10</w:t>
      </w:r>
      <w:r w:rsidRPr="009F4CF4">
        <w:rPr>
          <w:rFonts w:hint="eastAsia"/>
          <w:sz w:val="21"/>
          <w:szCs w:val="21"/>
          <w:lang w:eastAsia="zh-CN" w:bidi="en-GB"/>
        </w:rPr>
        <w:t>人的水平以下（</w:t>
      </w:r>
      <w:r w:rsidRPr="009F4CF4">
        <w:rPr>
          <w:rFonts w:hint="eastAsia"/>
          <w:sz w:val="21"/>
          <w:szCs w:val="21"/>
          <w:lang w:eastAsia="zh-CN" w:bidi="en-GB"/>
        </w:rPr>
        <w:t>2012</w:t>
      </w:r>
      <w:r w:rsidRPr="009F4CF4">
        <w:rPr>
          <w:rFonts w:hint="eastAsia"/>
          <w:sz w:val="21"/>
          <w:szCs w:val="21"/>
          <w:lang w:eastAsia="zh-CN" w:bidi="en-GB"/>
        </w:rPr>
        <w:t>年的死亡率为</w:t>
      </w:r>
      <w:r w:rsidRPr="009F4CF4">
        <w:rPr>
          <w:sz w:val="21"/>
          <w:szCs w:val="21"/>
          <w:lang w:eastAsia="zh-CN" w:bidi="en-GB"/>
        </w:rPr>
        <w:t>9.7‰</w:t>
      </w:r>
      <w:r w:rsidRPr="009F4CF4">
        <w:rPr>
          <w:rFonts w:hint="eastAsia"/>
          <w:sz w:val="21"/>
          <w:szCs w:val="21"/>
          <w:lang w:eastAsia="zh-CN" w:bidi="en-GB"/>
        </w:rPr>
        <w:t>；每</w:t>
      </w:r>
      <w:r w:rsidRPr="009F4CF4">
        <w:rPr>
          <w:rFonts w:hint="eastAsia"/>
          <w:sz w:val="21"/>
          <w:szCs w:val="21"/>
          <w:lang w:eastAsia="zh-CN" w:bidi="en-GB"/>
        </w:rPr>
        <w:t>1 000</w:t>
      </w:r>
      <w:r w:rsidRPr="009F4CF4">
        <w:rPr>
          <w:rFonts w:hint="eastAsia"/>
          <w:sz w:val="21"/>
          <w:szCs w:val="21"/>
          <w:lang w:eastAsia="zh-CN" w:bidi="en-GB"/>
        </w:rPr>
        <w:t>名男子中有</w:t>
      </w:r>
      <w:r w:rsidRPr="009F4CF4">
        <w:rPr>
          <w:rFonts w:hint="eastAsia"/>
          <w:sz w:val="21"/>
          <w:szCs w:val="21"/>
          <w:lang w:eastAsia="zh-CN" w:bidi="en-GB"/>
        </w:rPr>
        <w:t>10</w:t>
      </w:r>
      <w:r w:rsidRPr="009F4CF4">
        <w:rPr>
          <w:rFonts w:hint="eastAsia"/>
          <w:sz w:val="21"/>
          <w:szCs w:val="21"/>
          <w:lang w:eastAsia="zh-CN" w:bidi="en-GB"/>
        </w:rPr>
        <w:t>人死亡，每</w:t>
      </w:r>
      <w:r w:rsidRPr="009F4CF4">
        <w:rPr>
          <w:rFonts w:hint="eastAsia"/>
          <w:sz w:val="21"/>
          <w:szCs w:val="21"/>
          <w:lang w:eastAsia="zh-CN" w:bidi="en-GB"/>
        </w:rPr>
        <w:t>1 000</w:t>
      </w:r>
      <w:r w:rsidRPr="009F4CF4">
        <w:rPr>
          <w:rFonts w:hint="eastAsia"/>
          <w:sz w:val="21"/>
          <w:szCs w:val="21"/>
          <w:lang w:eastAsia="zh-CN" w:bidi="en-GB"/>
        </w:rPr>
        <w:t>名妇女中有</w:t>
      </w:r>
      <w:r w:rsidRPr="009F4CF4">
        <w:rPr>
          <w:rFonts w:hint="eastAsia"/>
          <w:sz w:val="21"/>
          <w:szCs w:val="21"/>
          <w:lang w:eastAsia="zh-CN" w:bidi="en-GB"/>
        </w:rPr>
        <w:t>9</w:t>
      </w:r>
      <w:r w:rsidRPr="009F4CF4">
        <w:rPr>
          <w:rFonts w:hint="eastAsia"/>
          <w:sz w:val="21"/>
          <w:szCs w:val="21"/>
          <w:lang w:eastAsia="zh-CN" w:bidi="en-GB"/>
        </w:rPr>
        <w:t>人死亡）。关于性别，斯洛伐克共和国的男子死亡率已超出大多数发达国家的普遍情况。</w:t>
      </w:r>
      <w:r w:rsidRPr="009F4CF4">
        <w:rPr>
          <w:rFonts w:hint="eastAsia"/>
          <w:sz w:val="21"/>
          <w:szCs w:val="21"/>
          <w:lang w:eastAsia="zh-CN" w:bidi="en-GB"/>
        </w:rPr>
        <w:t>2012</w:t>
      </w:r>
      <w:r w:rsidRPr="009F4CF4">
        <w:rPr>
          <w:rFonts w:hint="eastAsia"/>
          <w:sz w:val="21"/>
          <w:szCs w:val="21"/>
          <w:lang w:eastAsia="zh-CN" w:bidi="en-GB"/>
        </w:rPr>
        <w:t>年，男子死亡占死亡总数的</w:t>
      </w:r>
      <w:r w:rsidRPr="009F4CF4">
        <w:rPr>
          <w:rFonts w:hint="eastAsia"/>
          <w:sz w:val="21"/>
          <w:szCs w:val="21"/>
          <w:lang w:eastAsia="zh-CN" w:bidi="en-GB"/>
        </w:rPr>
        <w:t>51.3%</w:t>
      </w:r>
      <w:r w:rsidRPr="009F4CF4">
        <w:rPr>
          <w:rFonts w:hint="eastAsia"/>
          <w:sz w:val="21"/>
          <w:szCs w:val="21"/>
          <w:lang w:eastAsia="zh-CN" w:bidi="en-GB"/>
        </w:rPr>
        <w:t>每</w:t>
      </w:r>
      <w:r w:rsidRPr="009F4CF4">
        <w:rPr>
          <w:rFonts w:hint="eastAsia"/>
          <w:sz w:val="21"/>
          <w:szCs w:val="21"/>
          <w:lang w:eastAsia="zh-CN" w:bidi="en-GB"/>
        </w:rPr>
        <w:t>1 000</w:t>
      </w:r>
      <w:r w:rsidRPr="009F4CF4">
        <w:rPr>
          <w:rFonts w:hint="eastAsia"/>
          <w:sz w:val="21"/>
          <w:szCs w:val="21"/>
          <w:lang w:eastAsia="zh-CN" w:bidi="en-GB"/>
        </w:rPr>
        <w:t>名妇女死亡对应</w:t>
      </w:r>
      <w:r w:rsidRPr="009F4CF4">
        <w:rPr>
          <w:rFonts w:hint="eastAsia"/>
          <w:sz w:val="21"/>
          <w:szCs w:val="21"/>
          <w:lang w:eastAsia="zh-CN" w:bidi="en-GB"/>
        </w:rPr>
        <w:t>1 052</w:t>
      </w:r>
      <w:r w:rsidRPr="009F4CF4">
        <w:rPr>
          <w:rFonts w:hint="eastAsia"/>
          <w:sz w:val="21"/>
          <w:szCs w:val="21"/>
          <w:lang w:eastAsia="zh-CN" w:bidi="en-GB"/>
        </w:rPr>
        <w:t>名男子死亡，比</w:t>
      </w:r>
      <w:r w:rsidRPr="009F4CF4">
        <w:rPr>
          <w:rFonts w:hint="eastAsia"/>
          <w:sz w:val="21"/>
          <w:szCs w:val="21"/>
          <w:lang w:eastAsia="zh-CN" w:bidi="en-GB"/>
        </w:rPr>
        <w:t>2001</w:t>
      </w:r>
      <w:r w:rsidRPr="009F4CF4">
        <w:rPr>
          <w:rFonts w:hint="eastAsia"/>
          <w:sz w:val="21"/>
          <w:szCs w:val="21"/>
          <w:lang w:eastAsia="zh-CN" w:bidi="en-GB"/>
        </w:rPr>
        <w:t>年每</w:t>
      </w:r>
      <w:r w:rsidRPr="009F4CF4">
        <w:rPr>
          <w:rFonts w:hint="eastAsia"/>
          <w:sz w:val="21"/>
          <w:szCs w:val="21"/>
          <w:lang w:eastAsia="zh-CN" w:bidi="en-GB"/>
        </w:rPr>
        <w:t>1 000</w:t>
      </w:r>
      <w:r w:rsidRPr="009F4CF4">
        <w:rPr>
          <w:rFonts w:hint="eastAsia"/>
          <w:sz w:val="21"/>
          <w:szCs w:val="21"/>
          <w:lang w:eastAsia="zh-CN" w:bidi="en-GB"/>
        </w:rPr>
        <w:t>名妇女死亡对应的男子死亡人数少了</w:t>
      </w:r>
      <w:r w:rsidRPr="009F4CF4">
        <w:rPr>
          <w:rFonts w:hint="eastAsia"/>
          <w:sz w:val="21"/>
          <w:szCs w:val="21"/>
          <w:lang w:eastAsia="zh-CN" w:bidi="en-GB"/>
        </w:rPr>
        <w:t>89</w:t>
      </w:r>
      <w:r w:rsidRPr="009F4CF4">
        <w:rPr>
          <w:rFonts w:hint="eastAsia"/>
          <w:sz w:val="21"/>
          <w:szCs w:val="21"/>
          <w:lang w:eastAsia="zh-CN" w:bidi="en-GB"/>
        </w:rPr>
        <w:t>人。</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加入其他国际人权公约情况</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w:t>
      </w:r>
      <w:r w:rsidRPr="009F4CF4">
        <w:rPr>
          <w:sz w:val="21"/>
          <w:szCs w:val="21"/>
          <w:lang w:eastAsia="zh-CN" w:bidi="en-GB"/>
        </w:rPr>
        <w:tab/>
      </w:r>
      <w:r w:rsidRPr="009F4CF4">
        <w:rPr>
          <w:rFonts w:hint="eastAsia"/>
          <w:sz w:val="21"/>
          <w:szCs w:val="21"/>
          <w:lang w:eastAsia="zh-CN" w:bidi="en-GB"/>
        </w:rPr>
        <w:t>在审查所涉期间，斯洛伐克共和国签署并批准了联合国和欧洲委员会通过的大量国际人权文书。</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月，斯洛伐克共和国成为</w:t>
      </w:r>
      <w:r w:rsidRPr="009F4CF4">
        <w:rPr>
          <w:rFonts w:eastAsia="SimHei" w:hint="eastAsia"/>
          <w:sz w:val="21"/>
          <w:szCs w:val="21"/>
          <w:lang w:eastAsia="zh-CN" w:bidi="en-GB"/>
        </w:rPr>
        <w:t>《残疾人权利公约》</w:t>
      </w:r>
      <w:r w:rsidRPr="00A17266">
        <w:rPr>
          <w:rFonts w:eastAsia="SimHei" w:hint="eastAsia"/>
          <w:sz w:val="21"/>
          <w:szCs w:val="21"/>
          <w:vertAlign w:val="superscript"/>
          <w:lang w:bidi="en-GB"/>
        </w:rPr>
        <w:footnoteReference w:id="4"/>
      </w:r>
      <w:r w:rsidRPr="009F4CF4">
        <w:rPr>
          <w:rFonts w:hint="eastAsia"/>
          <w:sz w:val="21"/>
          <w:szCs w:val="21"/>
          <w:lang w:eastAsia="zh-CN" w:bidi="en-GB"/>
        </w:rPr>
        <w:t>和</w:t>
      </w:r>
      <w:r w:rsidRPr="009F4CF4">
        <w:rPr>
          <w:rFonts w:eastAsia="SimHei" w:hint="eastAsia"/>
          <w:sz w:val="21"/>
          <w:szCs w:val="21"/>
          <w:lang w:eastAsia="zh-CN" w:bidi="en-GB"/>
        </w:rPr>
        <w:t>《公约任择议定书》</w:t>
      </w:r>
      <w:r w:rsidRPr="009F4CF4">
        <w:rPr>
          <w:rFonts w:hint="eastAsia"/>
          <w:sz w:val="21"/>
          <w:szCs w:val="21"/>
          <w:lang w:eastAsia="zh-CN" w:bidi="en-GB"/>
        </w:rPr>
        <w:t>的缔约国。</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3</w:t>
      </w:r>
      <w:r w:rsidRPr="009F4CF4">
        <w:rPr>
          <w:rFonts w:hint="eastAsia"/>
          <w:sz w:val="21"/>
          <w:szCs w:val="21"/>
          <w:lang w:eastAsia="zh-CN" w:bidi="en-GB"/>
        </w:rPr>
        <w:t>月，它批准了</w:t>
      </w:r>
      <w:r w:rsidRPr="009F4CF4">
        <w:rPr>
          <w:rFonts w:eastAsia="SimHei" w:hint="eastAsia"/>
          <w:sz w:val="21"/>
          <w:szCs w:val="21"/>
          <w:lang w:eastAsia="zh-CN" w:bidi="en-GB"/>
        </w:rPr>
        <w:t>《经济、社会、文化权利国际公约任择议定书》</w:t>
      </w:r>
      <w:r w:rsidRPr="009F4CF4">
        <w:rPr>
          <w:rFonts w:hint="eastAsia"/>
          <w:sz w:val="21"/>
          <w:szCs w:val="21"/>
          <w:lang w:eastAsia="zh-CN" w:bidi="en-GB"/>
        </w:rPr>
        <w:t>。斯洛伐克开始了</w:t>
      </w:r>
      <w:r w:rsidRPr="009F4CF4">
        <w:rPr>
          <w:rFonts w:eastAsia="SimHei" w:hint="eastAsia"/>
          <w:sz w:val="21"/>
          <w:szCs w:val="21"/>
          <w:lang w:eastAsia="zh-CN" w:bidi="en-GB"/>
        </w:rPr>
        <w:t>欧洲委员会《关于保护儿童免遭性剥削和性虐待公约》的国内批准程序</w:t>
      </w:r>
      <w:r w:rsidRPr="009F4CF4">
        <w:rPr>
          <w:rFonts w:hint="eastAsia"/>
          <w:sz w:val="21"/>
          <w:szCs w:val="21"/>
          <w:lang w:eastAsia="zh-CN" w:bidi="en-GB"/>
        </w:rPr>
        <w:t>。</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w:t>
      </w:r>
      <w:r w:rsidRPr="009F4CF4">
        <w:rPr>
          <w:sz w:val="21"/>
          <w:szCs w:val="21"/>
          <w:lang w:eastAsia="zh-CN" w:bidi="en-GB"/>
        </w:rPr>
        <w:tab/>
      </w:r>
      <w:r w:rsidRPr="009F4CF4">
        <w:rPr>
          <w:rFonts w:hint="eastAsia"/>
          <w:sz w:val="21"/>
          <w:szCs w:val="21"/>
          <w:lang w:eastAsia="zh-CN" w:bidi="en-GB"/>
        </w:rPr>
        <w:t>2009</w:t>
      </w:r>
      <w:r w:rsidRPr="009F4CF4">
        <w:rPr>
          <w:rFonts w:hint="eastAsia"/>
          <w:sz w:val="21"/>
          <w:szCs w:val="21"/>
          <w:lang w:eastAsia="zh-CN" w:bidi="en-GB"/>
        </w:rPr>
        <w:t>至</w:t>
      </w:r>
      <w:r w:rsidRPr="009F4CF4">
        <w:rPr>
          <w:rFonts w:hint="eastAsia"/>
          <w:sz w:val="21"/>
          <w:szCs w:val="21"/>
          <w:lang w:eastAsia="zh-CN" w:bidi="en-GB"/>
        </w:rPr>
        <w:t>2012</w:t>
      </w:r>
      <w:r w:rsidRPr="009F4CF4">
        <w:rPr>
          <w:rFonts w:hint="eastAsia"/>
          <w:sz w:val="21"/>
          <w:szCs w:val="21"/>
          <w:lang w:eastAsia="zh-CN" w:bidi="en-GB"/>
        </w:rPr>
        <w:t>年，斯洛伐克共和国为通过新的国际条约——</w:t>
      </w:r>
      <w:r w:rsidRPr="009F4CF4">
        <w:rPr>
          <w:rFonts w:eastAsia="SimHei" w:hint="eastAsia"/>
          <w:sz w:val="21"/>
          <w:szCs w:val="21"/>
          <w:lang w:eastAsia="zh-CN" w:bidi="en-GB"/>
        </w:rPr>
        <w:t>《儿童权利公约关于设定来文程序的任择议定书》</w:t>
      </w:r>
      <w:r w:rsidRPr="009F4CF4">
        <w:rPr>
          <w:rFonts w:hint="eastAsia"/>
          <w:sz w:val="21"/>
          <w:szCs w:val="21"/>
          <w:lang w:eastAsia="zh-CN" w:bidi="en-GB"/>
        </w:rPr>
        <w:t>（下文称为“《议定书》”）做出重大贡献。该议定书是斯洛伐克在其起草过程中发挥领导和协调作用的首份国际人权条约。截至</w:t>
      </w:r>
      <w:r w:rsidRPr="009F4CF4">
        <w:rPr>
          <w:rFonts w:hint="eastAsia"/>
          <w:sz w:val="21"/>
          <w:szCs w:val="21"/>
          <w:lang w:eastAsia="zh-CN" w:bidi="en-GB"/>
        </w:rPr>
        <w:t>2009</w:t>
      </w:r>
      <w:r w:rsidRPr="009F4CF4">
        <w:rPr>
          <w:rFonts w:hint="eastAsia"/>
          <w:sz w:val="21"/>
          <w:szCs w:val="21"/>
          <w:lang w:eastAsia="zh-CN" w:bidi="en-GB"/>
        </w:rPr>
        <w:t>年，斯洛伐克共和国以外交和欧洲事务部为代表，领导了关于该议定书的谈判、担任议定书起草工作组主席，并协调了许多相关活动，其中包括向联合国提交的四项决议。斯洛伐克共和国于</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月批准了该议定书。</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12.</w:t>
      </w:r>
      <w:r w:rsidRPr="009F4CF4">
        <w:rPr>
          <w:sz w:val="21"/>
          <w:szCs w:val="21"/>
          <w:lang w:eastAsia="zh-CN" w:bidi="en-GB"/>
        </w:rPr>
        <w:tab/>
      </w:r>
      <w:r w:rsidRPr="009F4CF4">
        <w:rPr>
          <w:rFonts w:hint="eastAsia"/>
          <w:sz w:val="21"/>
          <w:szCs w:val="21"/>
          <w:lang w:eastAsia="zh-CN" w:bidi="en-GB"/>
        </w:rPr>
        <w:t>在区域一级，斯洛伐克共和国是第一批签署</w:t>
      </w:r>
      <w:bookmarkStart w:id="4" w:name="OLE_LINK39"/>
      <w:r w:rsidRPr="009F4CF4">
        <w:rPr>
          <w:rFonts w:eastAsia="SimHei" w:hint="eastAsia"/>
          <w:sz w:val="21"/>
          <w:szCs w:val="21"/>
          <w:lang w:eastAsia="zh-CN" w:bidi="en-GB"/>
        </w:rPr>
        <w:t>《欧洲委员会防止和反对针对妇女的暴力和家庭暴力公约》</w:t>
      </w:r>
      <w:bookmarkEnd w:id="4"/>
      <w:r w:rsidRPr="009F4CF4">
        <w:rPr>
          <w:rFonts w:hint="eastAsia"/>
          <w:sz w:val="21"/>
          <w:szCs w:val="21"/>
          <w:lang w:eastAsia="zh-CN" w:bidi="en-GB"/>
        </w:rPr>
        <w:t>（下文称为“《公约》”）的国家之一。</w:t>
      </w:r>
      <w:r w:rsidRPr="009F4CF4">
        <w:rPr>
          <w:rFonts w:hint="eastAsia"/>
          <w:sz w:val="21"/>
          <w:szCs w:val="21"/>
          <w:lang w:eastAsia="zh-CN" w:bidi="en-GB"/>
        </w:rPr>
        <w:t xml:space="preserve"> 2011</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w:t>
      </w:r>
      <w:r w:rsidRPr="009F4CF4">
        <w:rPr>
          <w:rFonts w:hint="eastAsia"/>
          <w:sz w:val="21"/>
          <w:szCs w:val="21"/>
          <w:lang w:eastAsia="zh-CN" w:bidi="en-GB"/>
        </w:rPr>
        <w:t>11</w:t>
      </w:r>
      <w:r w:rsidRPr="009F4CF4">
        <w:rPr>
          <w:rFonts w:hint="eastAsia"/>
          <w:sz w:val="21"/>
          <w:szCs w:val="21"/>
          <w:lang w:eastAsia="zh-CN" w:bidi="en-GB"/>
        </w:rPr>
        <w:t>日，斯洛伐克签署了《公约》，该公约是欧洲委员会成员国承诺采取有效措施打击针对妇女的暴力和家庭暴力的突破性文件。《公约》是一份具有支配性的多边国际条约、一份关于人权和基本自由的国际条约、一份直接确立自然人或法人实体权利和义务的国际条约，以及一份法律要求执行的国际条约。依照</w:t>
      </w:r>
      <w:bookmarkStart w:id="5" w:name="OLE_LINK37"/>
      <w:r w:rsidRPr="009F4CF4">
        <w:rPr>
          <w:rFonts w:hint="eastAsia"/>
          <w:sz w:val="21"/>
          <w:szCs w:val="21"/>
          <w:lang w:eastAsia="zh-CN" w:bidi="en-GB"/>
        </w:rPr>
        <w:t>《斯洛伐克共和国宪法》第</w:t>
      </w:r>
      <w:bookmarkEnd w:id="5"/>
      <w:r w:rsidRPr="009F4CF4">
        <w:rPr>
          <w:sz w:val="21"/>
          <w:szCs w:val="21"/>
          <w:lang w:eastAsia="zh-CN" w:bidi="en-GB"/>
        </w:rPr>
        <w:t>7</w:t>
      </w:r>
      <w:r w:rsidRPr="009F4CF4">
        <w:rPr>
          <w:sz w:val="21"/>
          <w:szCs w:val="21"/>
          <w:lang w:eastAsia="zh-CN" w:bidi="en-GB"/>
        </w:rPr>
        <w:t>（</w:t>
      </w:r>
      <w:r w:rsidRPr="009F4CF4">
        <w:rPr>
          <w:sz w:val="21"/>
          <w:szCs w:val="21"/>
          <w:lang w:eastAsia="zh-CN" w:bidi="en-GB"/>
        </w:rPr>
        <w:t>4</w:t>
      </w:r>
      <w:r w:rsidRPr="009F4CF4">
        <w:rPr>
          <w:sz w:val="21"/>
          <w:szCs w:val="21"/>
          <w:lang w:eastAsia="zh-CN" w:bidi="en-GB"/>
        </w:rPr>
        <w:t>）</w:t>
      </w:r>
      <w:r w:rsidRPr="009F4CF4">
        <w:rPr>
          <w:rFonts w:hint="eastAsia"/>
          <w:sz w:val="21"/>
          <w:szCs w:val="21"/>
          <w:lang w:eastAsia="zh-CN" w:bidi="en-GB"/>
        </w:rPr>
        <w:t>条的规定，在其获得批准前，需获得斯洛伐克共和国国民议会的同意。</w:t>
      </w:r>
      <w:bookmarkStart w:id="6" w:name="OLE_LINK31"/>
      <w:r w:rsidRPr="009F4CF4">
        <w:rPr>
          <w:rFonts w:hint="eastAsia"/>
          <w:sz w:val="21"/>
          <w:szCs w:val="21"/>
          <w:lang w:eastAsia="zh-CN" w:bidi="en-GB"/>
        </w:rPr>
        <w:t>依据《斯洛伐克共和国宪法》第</w:t>
      </w:r>
      <w:r w:rsidRPr="009F4CF4">
        <w:rPr>
          <w:sz w:val="21"/>
          <w:szCs w:val="21"/>
          <w:lang w:eastAsia="zh-CN" w:bidi="en-GB"/>
        </w:rPr>
        <w:t>7</w:t>
      </w:r>
      <w:r w:rsidRPr="009F4CF4">
        <w:rPr>
          <w:sz w:val="21"/>
          <w:szCs w:val="21"/>
          <w:lang w:eastAsia="zh-CN" w:bidi="en-GB"/>
        </w:rPr>
        <w:t>（</w:t>
      </w:r>
      <w:r w:rsidRPr="009F4CF4">
        <w:rPr>
          <w:sz w:val="21"/>
          <w:szCs w:val="21"/>
          <w:lang w:eastAsia="zh-CN" w:bidi="en-GB"/>
        </w:rPr>
        <w:t>5</w:t>
      </w:r>
      <w:r w:rsidRPr="009F4CF4">
        <w:rPr>
          <w:sz w:val="21"/>
          <w:szCs w:val="21"/>
          <w:lang w:eastAsia="zh-CN" w:bidi="en-GB"/>
        </w:rPr>
        <w:t>）</w:t>
      </w:r>
      <w:r w:rsidRPr="009F4CF4">
        <w:rPr>
          <w:rFonts w:hint="eastAsia"/>
          <w:sz w:val="21"/>
          <w:szCs w:val="21"/>
          <w:lang w:eastAsia="zh-CN" w:bidi="en-GB"/>
        </w:rPr>
        <w:t>条规定，该公约比法律具有优先权。</w:t>
      </w:r>
      <w:bookmarkStart w:id="7" w:name="OLE_LINK32"/>
      <w:bookmarkEnd w:id="6"/>
      <w:r w:rsidRPr="009F4CF4">
        <w:rPr>
          <w:rFonts w:hint="eastAsia"/>
          <w:sz w:val="21"/>
          <w:szCs w:val="21"/>
          <w:lang w:eastAsia="zh-CN" w:bidi="en-GB"/>
        </w:rPr>
        <w:t>政府在</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w:t>
      </w:r>
      <w:r w:rsidRPr="009F4CF4">
        <w:rPr>
          <w:rFonts w:hint="eastAsia"/>
          <w:sz w:val="21"/>
          <w:szCs w:val="21"/>
          <w:lang w:eastAsia="zh-CN" w:bidi="en-GB"/>
        </w:rPr>
        <w:t>4</w:t>
      </w:r>
      <w:r w:rsidRPr="009F4CF4">
        <w:rPr>
          <w:rFonts w:hint="eastAsia"/>
          <w:sz w:val="21"/>
          <w:szCs w:val="21"/>
          <w:lang w:eastAsia="zh-CN" w:bidi="en-GB"/>
        </w:rPr>
        <w:t>日的届会中讨论了《公约》，会上通过了关于斯洛伐克共和国签署该公约并对批准《公约》提具保留意见的第</w:t>
      </w:r>
      <w:r w:rsidRPr="009F4CF4">
        <w:rPr>
          <w:rFonts w:hint="eastAsia"/>
          <w:sz w:val="21"/>
          <w:szCs w:val="21"/>
          <w:lang w:eastAsia="zh-CN" w:bidi="en-GB"/>
        </w:rPr>
        <w:t>297</w:t>
      </w:r>
      <w:r w:rsidRPr="009F4CF4">
        <w:rPr>
          <w:rFonts w:hint="eastAsia"/>
          <w:sz w:val="21"/>
          <w:szCs w:val="21"/>
          <w:lang w:eastAsia="zh-CN" w:bidi="en-GB"/>
        </w:rPr>
        <w:t>号决议。在编写本报告期间，斯洛伐克在全面分析该公约的基础上，在国内执行了该公约。</w:t>
      </w:r>
    </w:p>
    <w:bookmarkEnd w:id="7"/>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w:t>
      </w:r>
      <w:r w:rsidRPr="009F4CF4">
        <w:rPr>
          <w:sz w:val="21"/>
          <w:szCs w:val="21"/>
          <w:lang w:eastAsia="zh-CN" w:bidi="en-GB"/>
        </w:rPr>
        <w:tab/>
      </w:r>
      <w:r w:rsidRPr="009F4CF4">
        <w:rPr>
          <w:rFonts w:hint="eastAsia"/>
          <w:sz w:val="21"/>
          <w:szCs w:val="21"/>
          <w:lang w:eastAsia="zh-CN" w:bidi="en-GB"/>
        </w:rPr>
        <w:t>2014</w:t>
      </w:r>
      <w:r w:rsidRPr="009F4CF4">
        <w:rPr>
          <w:rFonts w:hint="eastAsia"/>
          <w:sz w:val="21"/>
          <w:szCs w:val="21"/>
          <w:lang w:eastAsia="zh-CN" w:bidi="en-GB"/>
        </w:rPr>
        <w:t>年，斯洛伐克共和国批准了修正《保护人权与基本自由公约》的《第</w:t>
      </w:r>
      <w:r w:rsidRPr="009F4CF4">
        <w:rPr>
          <w:rFonts w:hint="eastAsia"/>
          <w:sz w:val="21"/>
          <w:szCs w:val="21"/>
          <w:lang w:eastAsia="zh-CN" w:bidi="en-GB"/>
        </w:rPr>
        <w:t>15</w:t>
      </w:r>
      <w:r w:rsidRPr="009F4CF4">
        <w:rPr>
          <w:rFonts w:hint="eastAsia"/>
          <w:sz w:val="21"/>
          <w:szCs w:val="21"/>
          <w:lang w:eastAsia="zh-CN" w:bidi="en-GB"/>
        </w:rPr>
        <w:t>号议定书》。</w:t>
      </w:r>
    </w:p>
    <w:p w:rsidR="00A17266" w:rsidRPr="009F4CF4" w:rsidRDefault="00A17266" w:rsidP="00A17266">
      <w:pPr>
        <w:pStyle w:val="SingleTxtG"/>
        <w:tabs>
          <w:tab w:val="left" w:pos="1701"/>
        </w:tabs>
        <w:spacing w:after="140" w:line="320" w:lineRule="exact"/>
        <w:rPr>
          <w:rFonts w:eastAsia="SimHei" w:hint="eastAsia"/>
          <w:sz w:val="21"/>
          <w:szCs w:val="21"/>
          <w:lang w:eastAsia="zh-CN" w:bidi="en-GB"/>
        </w:rPr>
      </w:pPr>
      <w:r w:rsidRPr="009F4CF4">
        <w:rPr>
          <w:sz w:val="21"/>
          <w:szCs w:val="21"/>
          <w:lang w:eastAsia="zh-CN" w:bidi="en-GB"/>
        </w:rPr>
        <w:t>14.</w:t>
      </w:r>
      <w:r w:rsidRPr="009F4CF4">
        <w:rPr>
          <w:sz w:val="21"/>
          <w:szCs w:val="21"/>
          <w:lang w:eastAsia="zh-CN" w:bidi="en-GB"/>
        </w:rPr>
        <w:tab/>
      </w:r>
      <w:r w:rsidRPr="009F4CF4">
        <w:rPr>
          <w:rFonts w:hint="eastAsia"/>
          <w:sz w:val="21"/>
          <w:szCs w:val="21"/>
          <w:lang w:eastAsia="zh-CN" w:bidi="en-GB"/>
        </w:rPr>
        <w:t>性别平等政策和机会均等领域也恰好是</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2</w:t>
      </w:r>
      <w:r w:rsidRPr="009F4CF4">
        <w:rPr>
          <w:rFonts w:hint="eastAsia"/>
          <w:sz w:val="21"/>
          <w:szCs w:val="21"/>
          <w:lang w:eastAsia="zh-CN" w:bidi="en-GB"/>
        </w:rPr>
        <w:t>月</w:t>
      </w:r>
      <w:r w:rsidRPr="009F4CF4">
        <w:rPr>
          <w:rFonts w:hint="eastAsia"/>
          <w:sz w:val="21"/>
          <w:szCs w:val="21"/>
          <w:lang w:eastAsia="zh-CN" w:bidi="en-GB"/>
        </w:rPr>
        <w:t>3</w:t>
      </w:r>
      <w:r w:rsidRPr="009F4CF4">
        <w:rPr>
          <w:rFonts w:hint="eastAsia"/>
          <w:sz w:val="21"/>
          <w:szCs w:val="21"/>
          <w:lang w:eastAsia="zh-CN" w:bidi="en-GB"/>
        </w:rPr>
        <w:t>日在日内瓦举行的斯洛伐克共和国第二次普遍定期审议（由联合国人权理事会评价）所涵盖的领域之一。</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第一部分</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第</w:t>
      </w:r>
      <w:r w:rsidRPr="009F4CF4">
        <w:rPr>
          <w:rFonts w:eastAsia="SimHei" w:hint="eastAsia"/>
          <w:b w:val="0"/>
          <w:szCs w:val="21"/>
          <w:lang w:eastAsia="zh-CN"/>
        </w:rPr>
        <w:t>2</w:t>
      </w:r>
      <w:r w:rsidRPr="009F4CF4">
        <w:rPr>
          <w:rFonts w:eastAsia="SimHei" w:hint="eastAsia"/>
          <w:b w:val="0"/>
          <w:szCs w:val="21"/>
          <w:lang w:eastAsia="zh-CN"/>
        </w:rPr>
        <w:t>条</w:t>
      </w:r>
    </w:p>
    <w:p w:rsidR="00A17266" w:rsidRPr="009F4CF4" w:rsidRDefault="00A17266" w:rsidP="00A17266">
      <w:pPr>
        <w:pStyle w:val="SingleTxtG"/>
        <w:tabs>
          <w:tab w:val="left" w:pos="1701"/>
        </w:tabs>
        <w:spacing w:after="140" w:line="320" w:lineRule="exact"/>
        <w:rPr>
          <w:rFonts w:hint="eastAsia"/>
          <w:sz w:val="21"/>
          <w:szCs w:val="21"/>
          <w:lang w:eastAsia="zh-CN"/>
        </w:rPr>
      </w:pPr>
      <w:r w:rsidRPr="009F4CF4">
        <w:rPr>
          <w:rFonts w:hint="eastAsia"/>
          <w:sz w:val="21"/>
          <w:szCs w:val="21"/>
          <w:lang w:eastAsia="zh-CN"/>
        </w:rPr>
        <w:t>立法和政治措施</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bCs/>
          <w:sz w:val="21"/>
          <w:szCs w:val="21"/>
          <w:lang w:eastAsia="zh-CN" w:bidi="en-GB"/>
        </w:rPr>
        <w:t>15.</w:t>
      </w:r>
      <w:r w:rsidRPr="009F4CF4">
        <w:rPr>
          <w:bCs/>
          <w:sz w:val="21"/>
          <w:szCs w:val="21"/>
          <w:lang w:eastAsia="zh-CN" w:bidi="en-GB"/>
        </w:rPr>
        <w:tab/>
      </w:r>
      <w:r w:rsidRPr="009F4CF4">
        <w:rPr>
          <w:rFonts w:hint="eastAsia"/>
          <w:sz w:val="21"/>
          <w:szCs w:val="21"/>
          <w:lang w:eastAsia="zh-CN" w:bidi="en-GB"/>
        </w:rPr>
        <w:t>在评价所涉期间，关于基本法和劳动法中禁止歧视方面，斯洛伐克法律的立法环境有了变化。斯洛伐克共和国依据欧盟立法，加强旨在实现性别平等的立法和体制框架，特别是通过修正</w:t>
      </w:r>
      <w:r w:rsidRPr="009F4CF4">
        <w:rPr>
          <w:rFonts w:eastAsia="SimHei" w:hint="eastAsia"/>
          <w:sz w:val="21"/>
          <w:szCs w:val="21"/>
          <w:lang w:eastAsia="zh-CN" w:bidi="en-GB"/>
        </w:rPr>
        <w:t>《劳工法典》</w:t>
      </w:r>
      <w:r w:rsidRPr="009F4CF4">
        <w:rPr>
          <w:rFonts w:hint="eastAsia"/>
          <w:sz w:val="21"/>
          <w:szCs w:val="21"/>
          <w:lang w:eastAsia="zh-CN" w:bidi="en-GB"/>
        </w:rPr>
        <w:t>、《劳动监察法》及其他立法材料予以加强。报告所涉期间通过了大量的</w:t>
      </w:r>
      <w:r w:rsidRPr="009F4CF4">
        <w:rPr>
          <w:rFonts w:eastAsia="SimHei" w:hint="eastAsia"/>
          <w:sz w:val="21"/>
          <w:szCs w:val="21"/>
          <w:lang w:eastAsia="zh-CN" w:bidi="en-GB"/>
        </w:rPr>
        <w:t>战略文件</w:t>
      </w:r>
      <w:r w:rsidRPr="009F4CF4">
        <w:rPr>
          <w:rFonts w:hint="eastAsia"/>
          <w:sz w:val="21"/>
          <w:szCs w:val="21"/>
          <w:lang w:eastAsia="zh-CN" w:bidi="en-GB"/>
        </w:rPr>
        <w:t>。另一项重大进展是，签署了</w:t>
      </w:r>
      <w:r w:rsidRPr="009F4CF4">
        <w:rPr>
          <w:rFonts w:eastAsia="SimHei" w:hint="eastAsia"/>
          <w:sz w:val="21"/>
          <w:szCs w:val="21"/>
          <w:lang w:eastAsia="zh-CN" w:bidi="en-GB"/>
        </w:rPr>
        <w:t>《</w:t>
      </w:r>
      <w:r w:rsidRPr="009F4CF4">
        <w:rPr>
          <w:rFonts w:eastAsia="SimHei"/>
          <w:sz w:val="21"/>
          <w:szCs w:val="21"/>
          <w:lang w:eastAsia="zh-CN" w:bidi="en-GB"/>
        </w:rPr>
        <w:t>欧洲委员会</w:t>
      </w:r>
      <w:bookmarkStart w:id="8" w:name="OLE_LINK47"/>
      <w:r w:rsidRPr="009F4CF4">
        <w:rPr>
          <w:rFonts w:eastAsia="SimHei"/>
          <w:sz w:val="21"/>
          <w:szCs w:val="21"/>
          <w:lang w:eastAsia="zh-CN" w:bidi="en-GB"/>
        </w:rPr>
        <w:t>防</w:t>
      </w:r>
      <w:r w:rsidRPr="009F4CF4">
        <w:rPr>
          <w:rFonts w:eastAsia="SimHei" w:hint="eastAsia"/>
          <w:sz w:val="21"/>
          <w:szCs w:val="21"/>
          <w:lang w:eastAsia="zh-CN" w:bidi="en-GB"/>
        </w:rPr>
        <w:t>止</w:t>
      </w:r>
      <w:r w:rsidRPr="009F4CF4">
        <w:rPr>
          <w:rFonts w:eastAsia="SimHei"/>
          <w:sz w:val="21"/>
          <w:szCs w:val="21"/>
          <w:lang w:eastAsia="zh-CN" w:bidi="en-GB"/>
        </w:rPr>
        <w:t>和打击</w:t>
      </w:r>
      <w:r w:rsidRPr="009F4CF4">
        <w:rPr>
          <w:rFonts w:eastAsia="SimHei" w:hint="eastAsia"/>
          <w:sz w:val="21"/>
          <w:szCs w:val="21"/>
          <w:lang w:eastAsia="zh-CN" w:bidi="en-GB"/>
        </w:rPr>
        <w:t>针</w:t>
      </w:r>
      <w:r w:rsidRPr="009F4CF4">
        <w:rPr>
          <w:rFonts w:eastAsia="SimHei"/>
          <w:sz w:val="21"/>
          <w:szCs w:val="21"/>
          <w:lang w:eastAsia="zh-CN" w:bidi="en-GB"/>
        </w:rPr>
        <w:t>对妇女</w:t>
      </w:r>
      <w:r w:rsidRPr="009F4CF4">
        <w:rPr>
          <w:rFonts w:eastAsia="SimHei" w:hint="eastAsia"/>
          <w:sz w:val="21"/>
          <w:szCs w:val="21"/>
          <w:lang w:eastAsia="zh-CN" w:bidi="en-GB"/>
        </w:rPr>
        <w:t>的</w:t>
      </w:r>
      <w:r w:rsidRPr="009F4CF4">
        <w:rPr>
          <w:rFonts w:eastAsia="SimHei"/>
          <w:sz w:val="21"/>
          <w:szCs w:val="21"/>
          <w:lang w:eastAsia="zh-CN" w:bidi="en-GB"/>
        </w:rPr>
        <w:t>暴力</w:t>
      </w:r>
      <w:r w:rsidRPr="009F4CF4">
        <w:rPr>
          <w:rFonts w:eastAsia="SimHei" w:hint="eastAsia"/>
          <w:sz w:val="21"/>
          <w:szCs w:val="21"/>
          <w:lang w:eastAsia="zh-CN" w:bidi="en-GB"/>
        </w:rPr>
        <w:t>和</w:t>
      </w:r>
      <w:r w:rsidRPr="009F4CF4">
        <w:rPr>
          <w:rFonts w:eastAsia="SimHei"/>
          <w:sz w:val="21"/>
          <w:szCs w:val="21"/>
          <w:lang w:eastAsia="zh-CN" w:bidi="en-GB"/>
        </w:rPr>
        <w:t>家庭暴力</w:t>
      </w:r>
      <w:bookmarkEnd w:id="8"/>
      <w:r w:rsidRPr="009F4CF4">
        <w:rPr>
          <w:rFonts w:eastAsia="SimHei"/>
          <w:sz w:val="21"/>
          <w:szCs w:val="21"/>
          <w:lang w:eastAsia="zh-CN" w:bidi="en-GB"/>
        </w:rPr>
        <w:t>公约</w:t>
      </w:r>
      <w:r w:rsidRPr="009F4CF4">
        <w:rPr>
          <w:rFonts w:eastAsia="SimHei" w:hint="eastAsia"/>
          <w:sz w:val="21"/>
          <w:szCs w:val="21"/>
          <w:lang w:eastAsia="zh-CN" w:bidi="en-GB"/>
        </w:rPr>
        <w:t>》</w:t>
      </w:r>
      <w:r w:rsidRPr="009F4CF4">
        <w:rPr>
          <w:rFonts w:hint="eastAsia"/>
          <w:sz w:val="21"/>
          <w:szCs w:val="21"/>
          <w:lang w:eastAsia="zh-CN" w:bidi="en-GB"/>
        </w:rPr>
        <w:t>。</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16.</w:t>
      </w:r>
      <w:r w:rsidRPr="009F4CF4">
        <w:rPr>
          <w:sz w:val="21"/>
          <w:szCs w:val="21"/>
          <w:lang w:eastAsia="zh-CN" w:bidi="en-GB"/>
        </w:rPr>
        <w:tab/>
      </w:r>
      <w:r w:rsidRPr="009F4CF4">
        <w:rPr>
          <w:rFonts w:hint="eastAsia"/>
          <w:sz w:val="21"/>
          <w:szCs w:val="21"/>
          <w:lang w:eastAsia="zh-CN" w:bidi="en-GB"/>
        </w:rPr>
        <w:t>此前的报告详细介绍了</w:t>
      </w:r>
      <w:r w:rsidRPr="009F4CF4">
        <w:rPr>
          <w:rFonts w:eastAsia="SimHei" w:hint="eastAsia"/>
          <w:sz w:val="21"/>
          <w:szCs w:val="21"/>
          <w:lang w:eastAsia="zh-CN" w:bidi="en-GB"/>
        </w:rPr>
        <w:t>《消除歧视法》</w:t>
      </w:r>
      <w:r w:rsidRPr="00A17266">
        <w:rPr>
          <w:sz w:val="21"/>
          <w:szCs w:val="21"/>
          <w:vertAlign w:val="superscript"/>
          <w:lang w:bidi="en-GB"/>
        </w:rPr>
        <w:footnoteReference w:id="5"/>
      </w:r>
      <w:r w:rsidRPr="009F4CF4">
        <w:rPr>
          <w:rFonts w:hint="eastAsia"/>
          <w:sz w:val="21"/>
          <w:szCs w:val="21"/>
          <w:lang w:eastAsia="zh-CN" w:bidi="en-GB"/>
        </w:rPr>
        <w:t>的范围和适用情况。斯洛伐克政府和议会于</w:t>
      </w:r>
      <w:r w:rsidRPr="009F4CF4">
        <w:rPr>
          <w:rFonts w:hint="eastAsia"/>
          <w:sz w:val="21"/>
          <w:szCs w:val="21"/>
          <w:lang w:eastAsia="zh-CN" w:bidi="en-GB"/>
        </w:rPr>
        <w:t>2012</w:t>
      </w:r>
      <w:r w:rsidRPr="009F4CF4">
        <w:rPr>
          <w:rFonts w:hint="eastAsia"/>
          <w:sz w:val="21"/>
          <w:szCs w:val="21"/>
          <w:lang w:eastAsia="zh-CN" w:bidi="en-GB"/>
        </w:rPr>
        <w:t>年批准了此项法令的修正案（于</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4</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日生效）。该修正案依据欧盟指令，拓宽了间接歧视定义，将歧视威胁纳入其中。在修改与</w:t>
      </w:r>
      <w:r w:rsidRPr="009F4CF4">
        <w:rPr>
          <w:rFonts w:eastAsia="SimHei" w:hint="eastAsia"/>
          <w:sz w:val="21"/>
          <w:szCs w:val="21"/>
          <w:lang w:eastAsia="zh-CN" w:bidi="en-GB"/>
        </w:rPr>
        <w:t>平等权利行动</w:t>
      </w:r>
      <w:r w:rsidRPr="009F4CF4">
        <w:rPr>
          <w:rFonts w:hint="eastAsia"/>
          <w:sz w:val="21"/>
          <w:szCs w:val="21"/>
          <w:lang w:eastAsia="zh-CN" w:bidi="en-GB"/>
        </w:rPr>
        <w:t>有关的歧视不当定义方面，新近批准的修正案采用了性别平等观点。修正之后，所有的公共行政机构也获准基于性</w:t>
      </w:r>
      <w:r w:rsidRPr="009F4CF4">
        <w:rPr>
          <w:rFonts w:hint="eastAsia"/>
          <w:sz w:val="21"/>
          <w:szCs w:val="21"/>
          <w:lang w:eastAsia="zh-CN" w:bidi="en-GB"/>
        </w:rPr>
        <w:t>/</w:t>
      </w:r>
      <w:r w:rsidRPr="009F4CF4">
        <w:rPr>
          <w:rFonts w:hint="eastAsia"/>
          <w:sz w:val="21"/>
          <w:szCs w:val="21"/>
          <w:lang w:eastAsia="zh-CN" w:bidi="en-GB"/>
        </w:rPr>
        <w:t>性别理由对其加以利用，并拓展到其他法人。此项规定使得斯洛伐克的法律与联合国消除对妇女歧视委员会关于斯洛伐克共和国第二、第三和第四次定期报告结论性意见中提出的建议保持一致。</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17.</w:t>
      </w:r>
      <w:r w:rsidRPr="009F4CF4">
        <w:rPr>
          <w:sz w:val="21"/>
          <w:szCs w:val="21"/>
          <w:lang w:eastAsia="zh-CN" w:bidi="en-GB"/>
        </w:rPr>
        <w:tab/>
      </w:r>
      <w:r w:rsidRPr="009F4CF4">
        <w:rPr>
          <w:rFonts w:hint="eastAsia"/>
          <w:sz w:val="21"/>
          <w:szCs w:val="21"/>
          <w:lang w:eastAsia="zh-CN" w:bidi="en-GB"/>
        </w:rPr>
        <w:t>基于就修正《消除歧视法》及相关法律，尤其是《民事诉讼法典》和《劳动监察法》的必要性达成的专业共识，负责性别平等政策的机构建议在</w:t>
      </w:r>
      <w:r w:rsidRPr="009F4CF4">
        <w:rPr>
          <w:rFonts w:hint="eastAsia"/>
          <w:sz w:val="21"/>
          <w:szCs w:val="21"/>
          <w:lang w:eastAsia="zh-CN" w:bidi="en-GB"/>
        </w:rPr>
        <w:t>2015</w:t>
      </w:r>
      <w:r w:rsidRPr="009F4CF4">
        <w:rPr>
          <w:rFonts w:hint="eastAsia"/>
          <w:sz w:val="21"/>
          <w:szCs w:val="21"/>
          <w:lang w:eastAsia="zh-CN" w:bidi="en-GB"/>
        </w:rPr>
        <w:t>年对上述法律进行修正。性别平等委员会在编制《斯洛伐克共和国保护和支持人权国家战略》所准备的材料中提出了该建议。</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18.</w:t>
      </w:r>
      <w:r w:rsidRPr="009F4CF4">
        <w:rPr>
          <w:sz w:val="21"/>
          <w:szCs w:val="21"/>
          <w:lang w:eastAsia="zh-CN" w:bidi="en-GB"/>
        </w:rPr>
        <w:tab/>
      </w:r>
      <w:r w:rsidRPr="009F4CF4">
        <w:rPr>
          <w:rFonts w:hint="eastAsia"/>
          <w:sz w:val="21"/>
          <w:szCs w:val="21"/>
          <w:lang w:eastAsia="zh-CN" w:bidi="en-GB"/>
        </w:rPr>
        <w:t>劳资关系和就业中的性别平等和机会均等问题是由《劳工法典》处理。关于就业的一章详细阐述了该领域出现的变化。</w:t>
      </w:r>
    </w:p>
    <w:p w:rsidR="00A17266" w:rsidRPr="009F4CF4" w:rsidRDefault="00A17266" w:rsidP="00A17266">
      <w:pPr>
        <w:pStyle w:val="SingleTxtG"/>
        <w:tabs>
          <w:tab w:val="left" w:pos="1701"/>
        </w:tabs>
        <w:spacing w:after="140" w:line="320" w:lineRule="exact"/>
        <w:rPr>
          <w:rFonts w:eastAsia="SimHei" w:hint="eastAsia"/>
          <w:sz w:val="21"/>
          <w:szCs w:val="21"/>
          <w:lang w:eastAsia="zh-CN" w:bidi="en-GB"/>
        </w:rPr>
      </w:pPr>
      <w:r w:rsidRPr="009F4CF4">
        <w:rPr>
          <w:sz w:val="21"/>
          <w:szCs w:val="21"/>
          <w:lang w:eastAsia="zh-CN" w:bidi="en-GB"/>
        </w:rPr>
        <w:t>19.</w:t>
      </w:r>
      <w:r w:rsidRPr="009F4CF4">
        <w:rPr>
          <w:sz w:val="21"/>
          <w:szCs w:val="21"/>
          <w:lang w:eastAsia="zh-CN" w:bidi="en-GB"/>
        </w:rPr>
        <w:tab/>
      </w:r>
      <w:r w:rsidRPr="009F4CF4">
        <w:rPr>
          <w:rFonts w:hint="eastAsia"/>
          <w:sz w:val="21"/>
          <w:szCs w:val="21"/>
          <w:lang w:eastAsia="zh-CN" w:bidi="en-GB"/>
        </w:rPr>
        <w:t>在审查所涉期间为性别平等政策设定框架的战略文件是</w:t>
      </w:r>
      <w:r w:rsidRPr="009F4CF4">
        <w:rPr>
          <w:rFonts w:eastAsia="SimHei" w:hint="eastAsia"/>
          <w:sz w:val="21"/>
          <w:szCs w:val="21"/>
          <w:lang w:eastAsia="zh-CN" w:bidi="en-GB"/>
        </w:rPr>
        <w:t>《</w:t>
      </w:r>
      <w:r w:rsidRPr="009F4CF4">
        <w:rPr>
          <w:rFonts w:eastAsia="SimHei" w:hint="eastAsia"/>
          <w:sz w:val="21"/>
          <w:szCs w:val="21"/>
          <w:lang w:eastAsia="zh-CN" w:bidi="en-GB"/>
        </w:rPr>
        <w:t>2009-2013</w:t>
      </w:r>
      <w:r w:rsidRPr="009F4CF4">
        <w:rPr>
          <w:rFonts w:eastAsia="SimHei" w:hint="eastAsia"/>
          <w:sz w:val="21"/>
          <w:szCs w:val="21"/>
          <w:lang w:eastAsia="zh-CN" w:bidi="en-GB"/>
        </w:rPr>
        <w:t>年性别平等国家战略》</w:t>
      </w:r>
      <w:r w:rsidRPr="009F4CF4">
        <w:rPr>
          <w:rFonts w:hint="eastAsia"/>
          <w:sz w:val="21"/>
          <w:szCs w:val="21"/>
          <w:lang w:eastAsia="zh-CN" w:bidi="en-GB"/>
        </w:rPr>
        <w:t>，该文件由政府</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4</w:t>
      </w:r>
      <w:r w:rsidRPr="009F4CF4">
        <w:rPr>
          <w:rFonts w:hint="eastAsia"/>
          <w:sz w:val="21"/>
          <w:szCs w:val="21"/>
          <w:lang w:eastAsia="zh-CN" w:bidi="en-GB"/>
        </w:rPr>
        <w:t>月</w:t>
      </w:r>
      <w:r w:rsidRPr="009F4CF4">
        <w:rPr>
          <w:rFonts w:hint="eastAsia"/>
          <w:sz w:val="21"/>
          <w:szCs w:val="21"/>
          <w:lang w:eastAsia="zh-CN" w:bidi="en-GB"/>
        </w:rPr>
        <w:t>8</w:t>
      </w:r>
      <w:r w:rsidRPr="009F4CF4">
        <w:rPr>
          <w:rFonts w:hint="eastAsia"/>
          <w:sz w:val="21"/>
          <w:szCs w:val="21"/>
          <w:lang w:eastAsia="zh-CN" w:bidi="en-GB"/>
        </w:rPr>
        <w:t>日第</w:t>
      </w:r>
      <w:r w:rsidRPr="009F4CF4">
        <w:rPr>
          <w:rFonts w:hint="eastAsia"/>
          <w:sz w:val="21"/>
          <w:szCs w:val="21"/>
          <w:lang w:eastAsia="zh-CN" w:bidi="en-GB"/>
        </w:rPr>
        <w:t>272</w:t>
      </w:r>
      <w:r w:rsidRPr="009F4CF4">
        <w:rPr>
          <w:rFonts w:hint="eastAsia"/>
          <w:sz w:val="21"/>
          <w:szCs w:val="21"/>
          <w:lang w:eastAsia="zh-CN" w:bidi="en-GB"/>
        </w:rPr>
        <w:t>号决议通过，是斯洛伐克政府关于性别平等的基本纲领性文件。该战略确定并提出了一种有针对性的做法，旨在将欧洲性别平等政策付诸实践，同时在法律和事实上对其加以执行。</w:t>
      </w:r>
      <w:r w:rsidRPr="009F4CF4">
        <w:rPr>
          <w:rFonts w:hint="eastAsia"/>
          <w:sz w:val="21"/>
          <w:szCs w:val="21"/>
          <w:lang w:eastAsia="zh-CN" w:bidi="en-GB"/>
        </w:rPr>
        <w:t>2014</w:t>
      </w:r>
      <w:r w:rsidRPr="009F4CF4">
        <w:rPr>
          <w:rFonts w:hint="eastAsia"/>
          <w:sz w:val="21"/>
          <w:szCs w:val="21"/>
          <w:lang w:eastAsia="zh-CN" w:bidi="en-GB"/>
        </w:rPr>
        <w:t>年，将制定一份涉及</w:t>
      </w:r>
      <w:r w:rsidRPr="009F4CF4">
        <w:rPr>
          <w:rFonts w:hint="eastAsia"/>
          <w:sz w:val="21"/>
          <w:szCs w:val="21"/>
          <w:lang w:eastAsia="zh-CN" w:bidi="en-GB"/>
        </w:rPr>
        <w:t>2014-2019</w:t>
      </w:r>
      <w:r w:rsidRPr="009F4CF4">
        <w:rPr>
          <w:rFonts w:hint="eastAsia"/>
          <w:sz w:val="21"/>
          <w:szCs w:val="21"/>
          <w:lang w:eastAsia="zh-CN" w:bidi="en-GB"/>
        </w:rPr>
        <w:t>年的新的《性别平等国家战略》。</w:t>
      </w:r>
    </w:p>
    <w:p w:rsidR="00A17266" w:rsidRPr="009F4CF4" w:rsidRDefault="00A17266" w:rsidP="00A17266">
      <w:pPr>
        <w:pStyle w:val="SingleTxtG"/>
        <w:tabs>
          <w:tab w:val="left" w:pos="1701"/>
        </w:tabs>
        <w:spacing w:after="140" w:line="320" w:lineRule="exact"/>
        <w:rPr>
          <w:rFonts w:eastAsia="SimHei" w:hint="eastAsia"/>
          <w:sz w:val="21"/>
          <w:szCs w:val="21"/>
          <w:lang w:eastAsia="zh-CN" w:bidi="en-GB"/>
        </w:rPr>
      </w:pPr>
      <w:r w:rsidRPr="009F4CF4">
        <w:rPr>
          <w:sz w:val="21"/>
          <w:szCs w:val="21"/>
          <w:lang w:eastAsia="zh-CN" w:bidi="en-GB"/>
        </w:rPr>
        <w:t>20.</w:t>
      </w:r>
      <w:r w:rsidRPr="009F4CF4">
        <w:rPr>
          <w:sz w:val="21"/>
          <w:szCs w:val="21"/>
          <w:lang w:eastAsia="zh-CN" w:bidi="en-GB"/>
        </w:rPr>
        <w:tab/>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w:t>
      </w:r>
      <w:r w:rsidRPr="009F4CF4">
        <w:rPr>
          <w:rFonts w:hint="eastAsia"/>
          <w:sz w:val="21"/>
          <w:szCs w:val="21"/>
          <w:lang w:eastAsia="zh-CN" w:bidi="en-GB"/>
        </w:rPr>
        <w:t>12</w:t>
      </w:r>
      <w:r w:rsidRPr="009F4CF4">
        <w:rPr>
          <w:rFonts w:hint="eastAsia"/>
          <w:sz w:val="21"/>
          <w:szCs w:val="21"/>
          <w:lang w:eastAsia="zh-CN" w:bidi="en-GB"/>
        </w:rPr>
        <w:t>日，斯洛伐克共和国以第</w:t>
      </w:r>
      <w:r w:rsidRPr="009F4CF4">
        <w:rPr>
          <w:sz w:val="21"/>
          <w:szCs w:val="21"/>
          <w:lang w:eastAsia="zh-CN" w:bidi="en-GB"/>
        </w:rPr>
        <w:t>316/2010</w:t>
      </w:r>
      <w:r w:rsidRPr="009F4CF4">
        <w:rPr>
          <w:rFonts w:hint="eastAsia"/>
          <w:sz w:val="21"/>
          <w:szCs w:val="21"/>
          <w:lang w:eastAsia="zh-CN" w:bidi="en-GB"/>
        </w:rPr>
        <w:t>号决议通过了</w:t>
      </w:r>
      <w:r w:rsidRPr="009F4CF4">
        <w:rPr>
          <w:rFonts w:eastAsia="SimHei" w:hint="eastAsia"/>
          <w:sz w:val="21"/>
          <w:szCs w:val="21"/>
          <w:lang w:eastAsia="zh-CN" w:bidi="en-GB"/>
        </w:rPr>
        <w:t>《</w:t>
      </w:r>
      <w:r w:rsidRPr="009F4CF4">
        <w:rPr>
          <w:rFonts w:eastAsia="SimHei" w:hint="eastAsia"/>
          <w:sz w:val="21"/>
          <w:szCs w:val="21"/>
          <w:lang w:eastAsia="zh-CN" w:bidi="en-GB"/>
        </w:rPr>
        <w:t>2010-2013</w:t>
      </w:r>
      <w:r w:rsidRPr="009F4CF4">
        <w:rPr>
          <w:rFonts w:eastAsia="SimHei" w:hint="eastAsia"/>
          <w:sz w:val="21"/>
          <w:szCs w:val="21"/>
          <w:lang w:eastAsia="zh-CN" w:bidi="en-GB"/>
        </w:rPr>
        <w:t>年性别平等国家行动计划》</w:t>
      </w:r>
      <w:r w:rsidRPr="009F4CF4">
        <w:rPr>
          <w:rFonts w:hint="eastAsia"/>
          <w:sz w:val="21"/>
          <w:szCs w:val="21"/>
          <w:lang w:eastAsia="zh-CN" w:bidi="en-GB"/>
        </w:rPr>
        <w:t>，该行动计划立足于欧洲的主立法或从属立法，并与《欧盟</w:t>
      </w:r>
      <w:r w:rsidRPr="009F4CF4">
        <w:rPr>
          <w:rFonts w:hint="eastAsia"/>
          <w:sz w:val="21"/>
          <w:szCs w:val="21"/>
          <w:lang w:eastAsia="zh-CN" w:bidi="en-GB"/>
        </w:rPr>
        <w:t>2010-2015</w:t>
      </w:r>
      <w:r w:rsidRPr="009F4CF4">
        <w:rPr>
          <w:rFonts w:hint="eastAsia"/>
          <w:sz w:val="21"/>
          <w:szCs w:val="21"/>
          <w:lang w:eastAsia="zh-CN" w:bidi="en-GB"/>
        </w:rPr>
        <w:t>年男女平等战略》保持一致。斯洛伐克共和国将在执行上述行动计划所确定的任务的基础上，编写一份关于履行欧盟战略相关承诺的报告。对该计划的评价以及对下一个报告期后续制定新计划将于</w:t>
      </w:r>
      <w:r w:rsidRPr="009F4CF4">
        <w:rPr>
          <w:rFonts w:hint="eastAsia"/>
          <w:sz w:val="21"/>
          <w:szCs w:val="21"/>
          <w:lang w:eastAsia="zh-CN" w:bidi="en-GB"/>
        </w:rPr>
        <w:t>2014</w:t>
      </w:r>
      <w:r w:rsidRPr="009F4CF4">
        <w:rPr>
          <w:rFonts w:hint="eastAsia"/>
          <w:sz w:val="21"/>
          <w:szCs w:val="21"/>
          <w:lang w:eastAsia="zh-CN" w:bidi="en-GB"/>
        </w:rPr>
        <w:t>年完成。</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21.</w:t>
      </w:r>
      <w:r w:rsidRPr="009F4CF4">
        <w:rPr>
          <w:sz w:val="21"/>
          <w:szCs w:val="21"/>
          <w:lang w:eastAsia="zh-CN" w:bidi="en-GB"/>
        </w:rPr>
        <w:tab/>
      </w:r>
      <w:r w:rsidRPr="009F4CF4">
        <w:rPr>
          <w:rFonts w:eastAsia="SimHei" w:hint="eastAsia"/>
          <w:sz w:val="21"/>
          <w:szCs w:val="21"/>
          <w:lang w:eastAsia="zh-CN" w:bidi="en-GB"/>
        </w:rPr>
        <w:t>《</w:t>
      </w:r>
      <w:r w:rsidRPr="009F4CF4">
        <w:rPr>
          <w:rFonts w:eastAsia="SimHei" w:hint="eastAsia"/>
          <w:sz w:val="21"/>
          <w:szCs w:val="21"/>
          <w:lang w:eastAsia="zh-CN" w:bidi="en-GB"/>
        </w:rPr>
        <w:t>2009-2012</w:t>
      </w:r>
      <w:r w:rsidRPr="009F4CF4">
        <w:rPr>
          <w:rFonts w:eastAsia="SimHei" w:hint="eastAsia"/>
          <w:sz w:val="21"/>
          <w:szCs w:val="21"/>
          <w:lang w:eastAsia="zh-CN" w:bidi="en-GB"/>
        </w:rPr>
        <w:t>年预防和消除针对妇女的暴力国家行动计划》</w:t>
      </w:r>
      <w:r w:rsidRPr="009F4CF4">
        <w:rPr>
          <w:rFonts w:hint="eastAsia"/>
          <w:sz w:val="21"/>
          <w:szCs w:val="21"/>
          <w:lang w:eastAsia="zh-CN" w:bidi="en-GB"/>
        </w:rPr>
        <w:t>（下文称为“《国家行动计划》”）由政府</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w:t>
      </w:r>
      <w:r w:rsidRPr="009F4CF4">
        <w:rPr>
          <w:rFonts w:hint="eastAsia"/>
          <w:sz w:val="21"/>
          <w:szCs w:val="21"/>
          <w:lang w:eastAsia="zh-CN" w:bidi="en-GB"/>
        </w:rPr>
        <w:t>17</w:t>
      </w:r>
      <w:r w:rsidRPr="009F4CF4">
        <w:rPr>
          <w:rFonts w:hint="eastAsia"/>
          <w:sz w:val="21"/>
          <w:szCs w:val="21"/>
          <w:lang w:eastAsia="zh-CN" w:bidi="en-GB"/>
        </w:rPr>
        <w:t>日第</w:t>
      </w:r>
      <w:r w:rsidRPr="009F4CF4">
        <w:rPr>
          <w:rFonts w:hint="eastAsia"/>
          <w:sz w:val="21"/>
          <w:szCs w:val="21"/>
          <w:lang w:eastAsia="zh-CN" w:bidi="en-GB"/>
        </w:rPr>
        <w:t>438</w:t>
      </w:r>
      <w:r w:rsidRPr="009F4CF4">
        <w:rPr>
          <w:rFonts w:hint="eastAsia"/>
          <w:sz w:val="21"/>
          <w:szCs w:val="21"/>
          <w:lang w:eastAsia="zh-CN" w:bidi="en-GB"/>
        </w:rPr>
        <w:t>号决议通过。该计划以《预防和消除对妇女的暴力和家庭暴力行为国家战略》的行动目标为基础，并依据国际文件和惯例的新现实和要求，对这些问题加以处理和阐释。《国家行动计划》提出的任务主要根据此前的计划制定，将具体措施应用于最初确定的四个领域，并为研究领域补充统计结果和监测。以下三个延伸领域进一步对补充了该材料：对专业人员的教育和提高认识、工作场所暴力侵害妇女行为以及与暴力行为人的合作。</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22.</w:t>
      </w:r>
      <w:r w:rsidRPr="009F4CF4">
        <w:rPr>
          <w:sz w:val="21"/>
          <w:szCs w:val="21"/>
          <w:lang w:eastAsia="zh-CN" w:bidi="en-GB"/>
        </w:rPr>
        <w:tab/>
      </w:r>
      <w:r w:rsidRPr="009F4CF4">
        <w:rPr>
          <w:rFonts w:hint="eastAsia"/>
          <w:sz w:val="21"/>
          <w:szCs w:val="21"/>
          <w:lang w:eastAsia="zh-CN" w:bidi="en-GB"/>
        </w:rPr>
        <w:t>依据政府</w:t>
      </w:r>
      <w:r w:rsidRPr="009F4CF4">
        <w:rPr>
          <w:rFonts w:hint="eastAsia"/>
          <w:sz w:val="21"/>
          <w:szCs w:val="21"/>
          <w:lang w:eastAsia="zh-CN" w:bidi="en-GB"/>
        </w:rPr>
        <w:t>2001</w:t>
      </w:r>
      <w:r w:rsidRPr="009F4CF4">
        <w:rPr>
          <w:rFonts w:hint="eastAsia"/>
          <w:sz w:val="21"/>
          <w:szCs w:val="21"/>
          <w:lang w:eastAsia="zh-CN" w:bidi="en-GB"/>
        </w:rPr>
        <w:t>年</w:t>
      </w:r>
      <w:r w:rsidRPr="009F4CF4">
        <w:rPr>
          <w:rFonts w:hint="eastAsia"/>
          <w:sz w:val="21"/>
          <w:szCs w:val="21"/>
          <w:lang w:eastAsia="zh-CN" w:bidi="en-GB"/>
        </w:rPr>
        <w:t>10</w:t>
      </w:r>
      <w:r w:rsidRPr="009F4CF4">
        <w:rPr>
          <w:rFonts w:hint="eastAsia"/>
          <w:sz w:val="21"/>
          <w:szCs w:val="21"/>
          <w:lang w:eastAsia="zh-CN" w:bidi="en-GB"/>
        </w:rPr>
        <w:t>月</w:t>
      </w:r>
      <w:r w:rsidRPr="009F4CF4">
        <w:rPr>
          <w:rFonts w:hint="eastAsia"/>
          <w:sz w:val="21"/>
          <w:szCs w:val="21"/>
          <w:lang w:eastAsia="zh-CN" w:bidi="en-GB"/>
        </w:rPr>
        <w:t>11</w:t>
      </w:r>
      <w:r w:rsidRPr="009F4CF4">
        <w:rPr>
          <w:rFonts w:hint="eastAsia"/>
          <w:sz w:val="21"/>
          <w:szCs w:val="21"/>
          <w:lang w:eastAsia="zh-CN" w:bidi="en-GB"/>
        </w:rPr>
        <w:t>日第</w:t>
      </w:r>
      <w:r w:rsidRPr="009F4CF4">
        <w:rPr>
          <w:sz w:val="21"/>
          <w:szCs w:val="21"/>
          <w:lang w:eastAsia="zh-CN" w:bidi="en-GB"/>
        </w:rPr>
        <w:t>862/2007</w:t>
      </w:r>
      <w:r w:rsidRPr="009F4CF4">
        <w:rPr>
          <w:rFonts w:hint="eastAsia"/>
          <w:sz w:val="21"/>
          <w:szCs w:val="21"/>
          <w:lang w:eastAsia="zh-CN" w:bidi="en-GB"/>
        </w:rPr>
        <w:t>号决议，每年编制一份有关上一年的</w:t>
      </w:r>
      <w:r w:rsidRPr="009F4CF4">
        <w:rPr>
          <w:rFonts w:eastAsia="SimHei" w:hint="eastAsia"/>
          <w:sz w:val="21"/>
          <w:szCs w:val="21"/>
          <w:lang w:eastAsia="zh-CN" w:bidi="en-GB"/>
        </w:rPr>
        <w:t>《斯洛伐克性别平等状况概要报告》</w:t>
      </w:r>
      <w:r w:rsidRPr="009F4CF4">
        <w:rPr>
          <w:rFonts w:hint="eastAsia"/>
          <w:sz w:val="21"/>
          <w:szCs w:val="21"/>
          <w:lang w:eastAsia="zh-CN" w:bidi="en-GB"/>
        </w:rPr>
        <w:t>。迄今针对各年度出版了</w:t>
      </w:r>
      <w:r w:rsidRPr="009F4CF4">
        <w:rPr>
          <w:rFonts w:hint="eastAsia"/>
          <w:sz w:val="21"/>
          <w:szCs w:val="21"/>
          <w:lang w:eastAsia="zh-CN" w:bidi="en-GB"/>
        </w:rPr>
        <w:t>6</w:t>
      </w:r>
      <w:r w:rsidRPr="009F4CF4">
        <w:rPr>
          <w:rFonts w:hint="eastAsia"/>
          <w:sz w:val="21"/>
          <w:szCs w:val="21"/>
          <w:lang w:eastAsia="zh-CN" w:bidi="en-GB"/>
        </w:rPr>
        <w:t>份综合报告。该报告由作为该领域负责机构的斯洛伐克共和国劳工、社会事务和家庭部编写，之后由性别平等委员会和其他政府咨询机构讨论。审议之后，政府将该报告提交议会社会事务、人权及少数民族委员会届会。相关的公共行政机构也积极参与政府战略文件的编写和执行。</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机构发展</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23.</w:t>
      </w:r>
      <w:r w:rsidRPr="009F4CF4">
        <w:rPr>
          <w:sz w:val="21"/>
          <w:szCs w:val="21"/>
          <w:lang w:eastAsia="zh-CN" w:bidi="en-GB"/>
        </w:rPr>
        <w:tab/>
      </w:r>
      <w:r w:rsidRPr="009F4CF4">
        <w:rPr>
          <w:rFonts w:hint="eastAsia"/>
          <w:sz w:val="21"/>
          <w:szCs w:val="21"/>
          <w:lang w:eastAsia="zh-CN" w:bidi="en-GB"/>
        </w:rPr>
        <w:t>2010</w:t>
      </w:r>
      <w:r w:rsidRPr="009F4CF4">
        <w:rPr>
          <w:rFonts w:hint="eastAsia"/>
          <w:sz w:val="21"/>
          <w:szCs w:val="21"/>
          <w:lang w:eastAsia="zh-CN" w:bidi="en-GB"/>
        </w:rPr>
        <w:t>年，设立了</w:t>
      </w:r>
      <w:r w:rsidRPr="009F4CF4">
        <w:rPr>
          <w:rFonts w:eastAsia="SimHei" w:hint="eastAsia"/>
          <w:sz w:val="21"/>
          <w:szCs w:val="21"/>
          <w:lang w:eastAsia="zh-CN" w:bidi="en-GB"/>
        </w:rPr>
        <w:t>负责人权与少数民族事务的副总理</w:t>
      </w:r>
      <w:r w:rsidRPr="009F4CF4">
        <w:rPr>
          <w:rFonts w:hint="eastAsia"/>
          <w:sz w:val="21"/>
          <w:szCs w:val="21"/>
          <w:lang w:eastAsia="zh-CN" w:bidi="en-GB"/>
        </w:rPr>
        <w:t>一职，其职责包括性别平等，但该职位未经法律授权，因此以后被不幸取消。</w:t>
      </w:r>
      <w:r w:rsidRPr="009F4CF4">
        <w:rPr>
          <w:rFonts w:hint="eastAsia"/>
          <w:sz w:val="21"/>
          <w:szCs w:val="21"/>
          <w:lang w:eastAsia="zh-CN" w:bidi="en-GB"/>
        </w:rPr>
        <w:t>2012</w:t>
      </w:r>
      <w:r w:rsidRPr="009F4CF4">
        <w:rPr>
          <w:rFonts w:hint="eastAsia"/>
          <w:sz w:val="21"/>
          <w:szCs w:val="21"/>
          <w:lang w:eastAsia="zh-CN" w:bidi="en-GB"/>
        </w:rPr>
        <w:t>年政府更替后，《管辖权限法》</w:t>
      </w:r>
      <w:r w:rsidRPr="00A17266">
        <w:rPr>
          <w:sz w:val="21"/>
          <w:szCs w:val="21"/>
          <w:vertAlign w:val="superscript"/>
          <w:lang w:bidi="en-GB"/>
        </w:rPr>
        <w:footnoteReference w:id="6"/>
      </w:r>
      <w:r w:rsidRPr="009F4CF4">
        <w:rPr>
          <w:rFonts w:hint="eastAsia"/>
          <w:sz w:val="21"/>
          <w:szCs w:val="21"/>
          <w:lang w:eastAsia="zh-CN" w:bidi="en-GB"/>
        </w:rPr>
        <w:t>的一份修正案首次</w:t>
      </w:r>
      <w:r w:rsidRPr="009F4CF4">
        <w:rPr>
          <w:rFonts w:eastAsia="SimHei" w:hint="eastAsia"/>
          <w:sz w:val="21"/>
          <w:szCs w:val="21"/>
          <w:lang w:eastAsia="zh-CN" w:bidi="en-GB"/>
        </w:rPr>
        <w:t>将性别平等职责分派给一个特定的中央国家行政机构——斯洛伐克共和国劳工、社会事务和家庭部</w:t>
      </w:r>
      <w:r w:rsidRPr="009F4CF4">
        <w:rPr>
          <w:rFonts w:hint="eastAsia"/>
          <w:sz w:val="21"/>
          <w:szCs w:val="21"/>
          <w:lang w:eastAsia="zh-CN" w:bidi="en-GB"/>
        </w:rPr>
        <w:t>。该修正案于</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10</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日生效，</w:t>
      </w:r>
      <w:bookmarkStart w:id="9" w:name="OLE_LINK53"/>
      <w:r w:rsidRPr="009F4CF4">
        <w:rPr>
          <w:rFonts w:hint="eastAsia"/>
          <w:sz w:val="21"/>
          <w:szCs w:val="21"/>
          <w:lang w:eastAsia="zh-CN" w:bidi="en-GB"/>
        </w:rPr>
        <w:t>通过此次修正，劳工、社会事务和家庭部</w:t>
      </w:r>
      <w:bookmarkEnd w:id="9"/>
      <w:r w:rsidRPr="009F4CF4">
        <w:rPr>
          <w:rFonts w:hint="eastAsia"/>
          <w:sz w:val="21"/>
          <w:szCs w:val="21"/>
          <w:lang w:eastAsia="zh-CN" w:bidi="en-GB"/>
        </w:rPr>
        <w:t>被赋予作为中央国家行政机构管理性别平等和机会均等以及协调该领域国家政策的职能。虽然劳工、社会事务和家庭部下属的一个司自</w:t>
      </w:r>
      <w:r w:rsidRPr="009F4CF4">
        <w:rPr>
          <w:rFonts w:hint="eastAsia"/>
          <w:sz w:val="21"/>
          <w:szCs w:val="21"/>
          <w:lang w:eastAsia="zh-CN" w:bidi="en-GB"/>
        </w:rPr>
        <w:t>1999</w:t>
      </w:r>
      <w:r w:rsidRPr="009F4CF4">
        <w:rPr>
          <w:rFonts w:hint="eastAsia"/>
          <w:sz w:val="21"/>
          <w:szCs w:val="21"/>
          <w:lang w:eastAsia="zh-CN" w:bidi="en-GB"/>
        </w:rPr>
        <w:t>年以来一直负责处理性别平等、机会均等及消除歧视等相关事务，</w:t>
      </w:r>
      <w:r w:rsidRPr="009F4CF4">
        <w:rPr>
          <w:sz w:val="21"/>
          <w:szCs w:val="21"/>
          <w:lang w:eastAsia="zh-CN" w:bidi="en-GB"/>
        </w:rPr>
        <w:t xml:space="preserve"> </w:t>
      </w:r>
      <w:r w:rsidRPr="009F4CF4">
        <w:rPr>
          <w:rFonts w:hint="eastAsia"/>
          <w:sz w:val="21"/>
          <w:szCs w:val="21"/>
          <w:lang w:eastAsia="zh-CN" w:bidi="en-GB"/>
        </w:rPr>
        <w:t>但修正案首次赋予其国家体制机制的管辖权限，并将其作为性别平等的联络点。</w:t>
      </w:r>
      <w:r w:rsidRPr="009F4CF4">
        <w:rPr>
          <w:rFonts w:hint="eastAsia"/>
          <w:sz w:val="21"/>
          <w:szCs w:val="21"/>
          <w:lang w:eastAsia="zh-CN" w:bidi="en-GB"/>
        </w:rPr>
        <w:t>2010</w:t>
      </w:r>
      <w:r w:rsidRPr="009F4CF4">
        <w:rPr>
          <w:rFonts w:hint="eastAsia"/>
          <w:sz w:val="21"/>
          <w:szCs w:val="21"/>
          <w:lang w:eastAsia="zh-CN" w:bidi="en-GB"/>
        </w:rPr>
        <w:t>年，性别平等和机会均等司开始直接向劳工、社会事务和家庭部国务秘书报告工作。性别平等和机会均等司在各个国际机构和咨询委员会中代表斯洛伐克共和国，在履行其标准化任务的同时，也承担作为结构基金“横向优先机会均等”项目协调员的职责。</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24.</w:t>
      </w:r>
      <w:r w:rsidRPr="009F4CF4">
        <w:rPr>
          <w:sz w:val="21"/>
          <w:szCs w:val="21"/>
          <w:lang w:eastAsia="zh-CN" w:bidi="en-GB"/>
        </w:rPr>
        <w:tab/>
      </w:r>
      <w:r w:rsidRPr="009F4CF4">
        <w:rPr>
          <w:rFonts w:hint="eastAsia"/>
          <w:sz w:val="21"/>
          <w:szCs w:val="21"/>
          <w:lang w:eastAsia="zh-CN" w:bidi="en-GB"/>
        </w:rPr>
        <w:t>2011</w:t>
      </w:r>
      <w:r w:rsidRPr="009F4CF4">
        <w:rPr>
          <w:rFonts w:hint="eastAsia"/>
          <w:sz w:val="21"/>
          <w:szCs w:val="21"/>
          <w:lang w:eastAsia="zh-CN" w:bidi="en-GB"/>
        </w:rPr>
        <w:t>年，作为斯洛伐克共和国政府咨询机构改革最后阶段的一部分，成立了协商民主的新体制机制——</w:t>
      </w:r>
      <w:r w:rsidRPr="009F4CF4">
        <w:rPr>
          <w:rFonts w:eastAsia="SimHei" w:hint="eastAsia"/>
          <w:sz w:val="21"/>
          <w:szCs w:val="21"/>
          <w:lang w:eastAsia="zh-CN" w:bidi="en-GB"/>
        </w:rPr>
        <w:t>人权、少数民族和性别平等事务政府理事会</w:t>
      </w:r>
      <w:r w:rsidRPr="009F4CF4">
        <w:rPr>
          <w:rFonts w:hint="eastAsia"/>
          <w:sz w:val="21"/>
          <w:szCs w:val="21"/>
          <w:lang w:eastAsia="zh-CN" w:bidi="en-GB"/>
        </w:rPr>
        <w:t>（下文称为“政府理事会”）。政府理事会的章程将其确立为涵盖促进平等待遇原则和包括性别平等在内的平等原则等领域的政府常设、专家咨询、协调人咨询机构；它监测斯洛伐克共和国在人权领域的国际承诺，特别是斯洛伐克共和国已批准的国际条约及其相关任择议定书所产生的承诺的国内履行情况。</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25.</w:t>
      </w:r>
      <w:r w:rsidRPr="009F4CF4">
        <w:rPr>
          <w:sz w:val="21"/>
          <w:szCs w:val="21"/>
          <w:lang w:eastAsia="zh-CN" w:bidi="en-GB"/>
        </w:rPr>
        <w:tab/>
      </w:r>
      <w:r w:rsidRPr="009F4CF4">
        <w:rPr>
          <w:rFonts w:eastAsia="SimHei" w:hint="eastAsia"/>
          <w:sz w:val="21"/>
          <w:szCs w:val="21"/>
          <w:lang w:eastAsia="zh-CN" w:bidi="en-GB"/>
        </w:rPr>
        <w:t>政府理事会秘书处</w:t>
      </w:r>
      <w:r w:rsidRPr="009F4CF4">
        <w:rPr>
          <w:rFonts w:hint="eastAsia"/>
          <w:sz w:val="21"/>
          <w:szCs w:val="21"/>
          <w:lang w:eastAsia="zh-CN" w:bidi="en-GB"/>
        </w:rPr>
        <w:t>的职能由外交和欧洲事务部承担，被指定协调人权政策。兼任副总理的外交和欧洲事务部长担任政府理事会主席。政府理事会成员包括各国务秘书、公共行政机构代表和人权领域专家。政府理事会所属各委员会作为专门机构也已成立。</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26.</w:t>
      </w:r>
      <w:r w:rsidRPr="009F4CF4">
        <w:rPr>
          <w:sz w:val="21"/>
          <w:szCs w:val="21"/>
          <w:lang w:eastAsia="zh-CN" w:bidi="en-GB"/>
        </w:rPr>
        <w:tab/>
      </w:r>
      <w:r w:rsidRPr="009F4CF4">
        <w:rPr>
          <w:rFonts w:eastAsia="SimHei" w:hint="eastAsia"/>
          <w:sz w:val="21"/>
          <w:szCs w:val="21"/>
          <w:lang w:eastAsia="zh-CN" w:bidi="en-GB"/>
        </w:rPr>
        <w:t>性别平等委员会</w:t>
      </w:r>
      <w:r w:rsidRPr="00A17266">
        <w:rPr>
          <w:rFonts w:eastAsia="SimHei"/>
          <w:sz w:val="21"/>
          <w:szCs w:val="21"/>
          <w:vertAlign w:val="superscript"/>
          <w:lang w:bidi="en-GB"/>
        </w:rPr>
        <w:footnoteReference w:id="7"/>
      </w:r>
      <w:r w:rsidRPr="009F4CF4">
        <w:rPr>
          <w:rFonts w:hint="eastAsia"/>
          <w:sz w:val="21"/>
          <w:szCs w:val="21"/>
          <w:lang w:eastAsia="zh-CN" w:bidi="en-GB"/>
        </w:rPr>
        <w:t>是政府理事会所属委员会之一</w:t>
      </w:r>
      <w:r w:rsidRPr="009F4CF4">
        <w:rPr>
          <w:sz w:val="21"/>
          <w:szCs w:val="21"/>
          <w:lang w:eastAsia="zh-CN" w:bidi="en-GB"/>
        </w:rPr>
        <w:t xml:space="preserve">, </w:t>
      </w:r>
      <w:r w:rsidRPr="009F4CF4">
        <w:rPr>
          <w:rFonts w:hint="eastAsia"/>
          <w:sz w:val="21"/>
          <w:szCs w:val="21"/>
          <w:lang w:eastAsia="zh-CN" w:bidi="en-GB"/>
        </w:rPr>
        <w:t>创建为政府理事会一家专门咨询机构。该委员会与政府理事会另外三个委员会共同在劳工、社会事务和家庭部中设有一个秘书处。性别平等和机会均等司为其主管领域内的各项活动做安排。该司司长还兼任委员会执行秘书，但没有投票权。在</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w:t>
      </w:r>
      <w:r w:rsidRPr="009F4CF4">
        <w:rPr>
          <w:rFonts w:hint="eastAsia"/>
          <w:sz w:val="21"/>
          <w:szCs w:val="21"/>
          <w:lang w:eastAsia="zh-CN" w:bidi="en-GB"/>
        </w:rPr>
        <w:t>20</w:t>
      </w:r>
      <w:r w:rsidRPr="009F4CF4">
        <w:rPr>
          <w:rFonts w:hint="eastAsia"/>
          <w:sz w:val="21"/>
          <w:szCs w:val="21"/>
          <w:lang w:eastAsia="zh-CN" w:bidi="en-GB"/>
        </w:rPr>
        <w:t>日的成立会议上，委员会通过了其章程。委员会第一届常会于</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23</w:t>
      </w:r>
      <w:r w:rsidRPr="009F4CF4">
        <w:rPr>
          <w:rFonts w:hint="eastAsia"/>
          <w:sz w:val="21"/>
          <w:szCs w:val="21"/>
          <w:lang w:eastAsia="zh-CN" w:bidi="en-GB"/>
        </w:rPr>
        <w:t>日举行。委员会每年举行三至四次会议，是一个对促进性别平等承担共同责任的主要参与性机构。委员会有</w:t>
      </w:r>
      <w:r w:rsidRPr="009F4CF4">
        <w:rPr>
          <w:rFonts w:hint="eastAsia"/>
          <w:sz w:val="21"/>
          <w:szCs w:val="21"/>
          <w:lang w:eastAsia="zh-CN" w:bidi="en-GB"/>
        </w:rPr>
        <w:t>60</w:t>
      </w:r>
      <w:r w:rsidRPr="009F4CF4">
        <w:rPr>
          <w:rFonts w:hint="eastAsia"/>
          <w:sz w:val="21"/>
          <w:szCs w:val="21"/>
          <w:lang w:eastAsia="zh-CN" w:bidi="en-GB"/>
        </w:rPr>
        <w:t>名成员，其中一半来自民间社会，特别又以非政府组织为主。</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27.</w:t>
      </w:r>
      <w:r w:rsidRPr="009F4CF4">
        <w:rPr>
          <w:sz w:val="21"/>
          <w:szCs w:val="21"/>
          <w:lang w:eastAsia="zh-CN" w:bidi="en-GB"/>
        </w:rPr>
        <w:tab/>
      </w:r>
      <w:r w:rsidRPr="009F4CF4">
        <w:rPr>
          <w:rFonts w:hint="eastAsia"/>
          <w:sz w:val="21"/>
          <w:szCs w:val="21"/>
          <w:lang w:eastAsia="zh-CN" w:bidi="en-GB"/>
        </w:rPr>
        <w:t>另一项积极进展是，劳工、社会事务和家庭部教育中心在欧洲社会基金支助下，在就业与社会包容业务方案下执行了</w:t>
      </w:r>
      <w:r w:rsidRPr="009F4CF4">
        <w:rPr>
          <w:rFonts w:eastAsia="SimHei" w:hint="eastAsia"/>
          <w:sz w:val="21"/>
          <w:szCs w:val="21"/>
          <w:lang w:eastAsia="zh-CN" w:bidi="en-GB"/>
        </w:rPr>
        <w:t>性别平等机构国家项目</w:t>
      </w:r>
      <w:r w:rsidRPr="009F4CF4">
        <w:rPr>
          <w:rFonts w:hint="eastAsia"/>
          <w:sz w:val="21"/>
          <w:szCs w:val="21"/>
          <w:lang w:eastAsia="zh-CN" w:bidi="en-GB"/>
        </w:rPr>
        <w:t>。该项目包括许多为国家行政机构和地方政府机构实施的教育活动，包括编制性别平等认证课程，开展基础性分析与研究以及提出方法，以支持在公共生活中促进性别平等，并重点关注劳动力市场。</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28.</w:t>
      </w:r>
      <w:r w:rsidRPr="009F4CF4">
        <w:rPr>
          <w:sz w:val="21"/>
          <w:szCs w:val="21"/>
          <w:lang w:eastAsia="zh-CN" w:bidi="en-GB"/>
        </w:rPr>
        <w:tab/>
      </w:r>
      <w:r w:rsidRPr="009F4CF4">
        <w:rPr>
          <w:rFonts w:hint="eastAsia"/>
          <w:sz w:val="21"/>
          <w:szCs w:val="21"/>
          <w:lang w:eastAsia="zh-CN" w:bidi="en-GB"/>
        </w:rPr>
        <w:t>民间社会所属的非政府组织和利益团体通过参与性民主进程，参加了各类概念、计划和政策的编撰和制定，它们还对这一领域的公开辩论产生了决定性影响。通过设立人权、少数民族和性别平等事务政府理事会及其委员会，以及设立</w:t>
      </w:r>
      <w:r w:rsidRPr="009F4CF4">
        <w:rPr>
          <w:rFonts w:eastAsia="SimHei" w:hint="eastAsia"/>
          <w:sz w:val="21"/>
          <w:szCs w:val="21"/>
          <w:lang w:eastAsia="zh-CN" w:bidi="en-GB"/>
        </w:rPr>
        <w:t>民间社会政府全权代表</w:t>
      </w:r>
      <w:r w:rsidRPr="009F4CF4">
        <w:rPr>
          <w:rFonts w:hint="eastAsia"/>
          <w:sz w:val="21"/>
          <w:szCs w:val="21"/>
          <w:lang w:eastAsia="zh-CN" w:bidi="en-GB"/>
        </w:rPr>
        <w:t>一职和非政府组织政府理事会，此类活动得到了加强。</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29.</w:t>
      </w:r>
      <w:r w:rsidRPr="009F4CF4">
        <w:rPr>
          <w:sz w:val="21"/>
          <w:szCs w:val="21"/>
          <w:lang w:eastAsia="zh-CN" w:bidi="en-GB"/>
        </w:rPr>
        <w:tab/>
      </w:r>
      <w:r w:rsidRPr="009F4CF4">
        <w:rPr>
          <w:rFonts w:hint="eastAsia"/>
          <w:sz w:val="21"/>
          <w:szCs w:val="21"/>
          <w:lang w:eastAsia="zh-CN" w:bidi="en-GB"/>
        </w:rPr>
        <w:t>另一项重要进展是，</w:t>
      </w:r>
      <w:r w:rsidRPr="009F4CF4">
        <w:rPr>
          <w:rFonts w:eastAsia="SimHei" w:hint="eastAsia"/>
          <w:sz w:val="21"/>
          <w:szCs w:val="21"/>
          <w:lang w:eastAsia="zh-CN" w:bidi="en-GB"/>
        </w:rPr>
        <w:t>斯洛伐克</w:t>
      </w:r>
      <w:bookmarkStart w:id="10" w:name="OLE_LINK65"/>
      <w:r w:rsidRPr="009F4CF4">
        <w:rPr>
          <w:rFonts w:eastAsia="SimHei" w:hint="eastAsia"/>
          <w:sz w:val="21"/>
          <w:szCs w:val="21"/>
          <w:lang w:eastAsia="zh-CN" w:bidi="en-GB"/>
        </w:rPr>
        <w:t>共和国统计局</w:t>
      </w:r>
      <w:r w:rsidRPr="00A17266">
        <w:rPr>
          <w:rFonts w:eastAsia="SimHei"/>
          <w:sz w:val="21"/>
          <w:szCs w:val="21"/>
          <w:vertAlign w:val="superscript"/>
          <w:lang w:bidi="en-GB"/>
        </w:rPr>
        <w:footnoteReference w:id="8"/>
      </w:r>
      <w:r w:rsidRPr="009F4CF4">
        <w:rPr>
          <w:sz w:val="21"/>
          <w:szCs w:val="21"/>
          <w:vertAlign w:val="superscript"/>
          <w:lang w:eastAsia="zh-CN" w:bidi="en-GB"/>
        </w:rPr>
        <w:t xml:space="preserve"> </w:t>
      </w:r>
      <w:bookmarkEnd w:id="10"/>
      <w:r w:rsidRPr="009F4CF4">
        <w:rPr>
          <w:rFonts w:hint="eastAsia"/>
          <w:sz w:val="21"/>
          <w:szCs w:val="21"/>
          <w:lang w:eastAsia="zh-CN" w:bidi="en-GB"/>
        </w:rPr>
        <w:t>发布关于性别平等的数据，以及统计局开设网站，公布关于性别平等所涉问题的统计数据，网站每年更新一次。</w:t>
      </w:r>
      <w:r w:rsidRPr="00A17266">
        <w:rPr>
          <w:sz w:val="21"/>
          <w:szCs w:val="21"/>
          <w:vertAlign w:val="superscript"/>
          <w:lang w:bidi="en-GB"/>
        </w:rPr>
        <w:footnoteReference w:id="9"/>
      </w:r>
      <w:r w:rsidRPr="009F4CF4">
        <w:rPr>
          <w:sz w:val="21"/>
          <w:szCs w:val="21"/>
          <w:lang w:eastAsia="zh-CN" w:bidi="en-GB"/>
        </w:rPr>
        <w:t xml:space="preserve"> </w:t>
      </w:r>
      <w:bookmarkStart w:id="11" w:name="OLE_LINK66"/>
      <w:r w:rsidRPr="009F4CF4">
        <w:rPr>
          <w:rFonts w:hint="eastAsia"/>
          <w:sz w:val="21"/>
          <w:szCs w:val="21"/>
          <w:lang w:eastAsia="zh-CN" w:bidi="en-GB"/>
        </w:rPr>
        <w:t>斯洛伐克共和国统计局</w:t>
      </w:r>
      <w:bookmarkEnd w:id="11"/>
      <w:r w:rsidRPr="009F4CF4">
        <w:rPr>
          <w:rFonts w:hint="eastAsia"/>
          <w:sz w:val="21"/>
          <w:szCs w:val="21"/>
          <w:lang w:eastAsia="zh-CN" w:bidi="en-GB"/>
        </w:rPr>
        <w:t>（下文称为“国家统计局”）为此类活动提取备抵。国家统计局与欧统局和联合国，特别是欧洲经委会（联合国欧洲经济委员会）及其他国际机构积极合作，共同编制和改进性别平等领域相关指标，并试图确保其获得最大程度的执行。基于以上原因，国家统计局编制的性别平等统计数据具有国际可比性。它们为议会、政府和其他中央及地方政府机构在通过支持性别平等的措施方面提供了宝贵的数据来源。它们对核实在这一领域措施的执行情况也非常有用。</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30.</w:t>
      </w:r>
      <w:r w:rsidRPr="009F4CF4">
        <w:rPr>
          <w:sz w:val="21"/>
          <w:szCs w:val="21"/>
          <w:lang w:eastAsia="zh-CN" w:bidi="en-GB"/>
        </w:rPr>
        <w:tab/>
      </w:r>
      <w:r w:rsidRPr="009F4CF4">
        <w:rPr>
          <w:rFonts w:hint="eastAsia"/>
          <w:sz w:val="21"/>
          <w:szCs w:val="21"/>
          <w:lang w:eastAsia="zh-CN" w:bidi="en-GB"/>
        </w:rPr>
        <w:t>为履行来自《</w:t>
      </w:r>
      <w:r w:rsidRPr="009F4CF4">
        <w:rPr>
          <w:rFonts w:hint="eastAsia"/>
          <w:sz w:val="21"/>
          <w:szCs w:val="21"/>
          <w:lang w:eastAsia="zh-CN" w:bidi="en-GB"/>
        </w:rPr>
        <w:t>2010-2013</w:t>
      </w:r>
      <w:r w:rsidRPr="009F4CF4">
        <w:rPr>
          <w:rFonts w:hint="eastAsia"/>
          <w:sz w:val="21"/>
          <w:szCs w:val="21"/>
          <w:lang w:eastAsia="zh-CN" w:bidi="en-GB"/>
        </w:rPr>
        <w:t>年性别平等国家行动计划》的职责，国家统计局在其科西策办事处设立了一个办公场所，主要负责系统处理性别平等问题统计数据。自</w:t>
      </w:r>
      <w:r w:rsidRPr="009F4CF4">
        <w:rPr>
          <w:rFonts w:hint="eastAsia"/>
          <w:sz w:val="21"/>
          <w:szCs w:val="21"/>
          <w:lang w:eastAsia="zh-CN" w:bidi="en-GB"/>
        </w:rPr>
        <w:t>2010</w:t>
      </w:r>
      <w:r w:rsidRPr="009F4CF4">
        <w:rPr>
          <w:rFonts w:hint="eastAsia"/>
          <w:sz w:val="21"/>
          <w:szCs w:val="21"/>
          <w:lang w:eastAsia="zh-CN" w:bidi="en-GB"/>
        </w:rPr>
        <w:t>年以来，国家统计局一直定期出版题为</w:t>
      </w:r>
      <w:r w:rsidRPr="009F4CF4">
        <w:rPr>
          <w:rFonts w:eastAsia="SimHei" w:hint="eastAsia"/>
          <w:sz w:val="21"/>
          <w:szCs w:val="21"/>
          <w:lang w:eastAsia="zh-CN" w:bidi="en-GB"/>
        </w:rPr>
        <w:t>“性别平等”</w:t>
      </w:r>
      <w:r w:rsidRPr="009F4CF4">
        <w:rPr>
          <w:rFonts w:hint="eastAsia"/>
          <w:sz w:val="21"/>
          <w:szCs w:val="21"/>
          <w:lang w:eastAsia="zh-CN" w:bidi="en-GB"/>
        </w:rPr>
        <w:t>的数据汇编。迄今已出版四份数据汇编——</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2012</w:t>
      </w:r>
      <w:r w:rsidRPr="009F4CF4">
        <w:rPr>
          <w:rFonts w:hint="eastAsia"/>
          <w:sz w:val="21"/>
          <w:szCs w:val="21"/>
          <w:lang w:eastAsia="zh-CN" w:bidi="en-GB"/>
        </w:rPr>
        <w:t>年及</w:t>
      </w:r>
      <w:r w:rsidRPr="009F4CF4">
        <w:rPr>
          <w:rFonts w:hint="eastAsia"/>
          <w:sz w:val="21"/>
          <w:szCs w:val="21"/>
          <w:lang w:eastAsia="zh-CN" w:bidi="en-GB"/>
        </w:rPr>
        <w:t>2013</w:t>
      </w:r>
      <w:r w:rsidRPr="009F4CF4">
        <w:rPr>
          <w:rFonts w:hint="eastAsia"/>
          <w:sz w:val="21"/>
          <w:szCs w:val="21"/>
          <w:lang w:eastAsia="zh-CN" w:bidi="en-GB"/>
        </w:rPr>
        <w:t>年《性别平等》。这些数据汇编安排合理，通过展示各领域性别平等问题统计数据，提供了斯洛伐克共和国性别平等方面的整体概览，其中也包括国际比对。关于性别平等问题统计和数据的说明信息，在统计局网站</w:t>
      </w:r>
      <w:hyperlink r:id="rId14">
        <w:r w:rsidRPr="009F4CF4">
          <w:rPr>
            <w:rStyle w:val="Hyperlink"/>
            <w:color w:val="auto"/>
            <w:sz w:val="21"/>
            <w:szCs w:val="21"/>
            <w:lang w:eastAsia="zh-CN" w:bidi="en-GB"/>
          </w:rPr>
          <w:t>www.statistics.sk</w:t>
        </w:r>
      </w:hyperlink>
      <w:r w:rsidRPr="009F4CF4">
        <w:rPr>
          <w:rFonts w:hint="eastAsia"/>
          <w:sz w:val="21"/>
          <w:szCs w:val="21"/>
          <w:lang w:eastAsia="zh-CN"/>
        </w:rPr>
        <w:t>上公布，其侧重于国家一级的统计监测基本领域的性别平等统计数据。</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b w:val="0"/>
          <w:szCs w:val="21"/>
          <w:lang w:eastAsia="zh-CN"/>
        </w:rPr>
        <w:br w:type="page"/>
      </w:r>
      <w:r w:rsidRPr="009F4CF4">
        <w:rPr>
          <w:rFonts w:eastAsia="SimHei" w:hint="eastAsia"/>
          <w:b w:val="0"/>
          <w:szCs w:val="21"/>
          <w:lang w:eastAsia="zh-CN"/>
        </w:rPr>
        <w:t>第</w:t>
      </w:r>
      <w:r w:rsidRPr="009F4CF4">
        <w:rPr>
          <w:rFonts w:eastAsia="SimHei" w:hint="eastAsia"/>
          <w:b w:val="0"/>
          <w:szCs w:val="21"/>
          <w:lang w:eastAsia="zh-CN"/>
        </w:rPr>
        <w:t>3</w:t>
      </w:r>
      <w:r w:rsidRPr="009F4CF4">
        <w:rPr>
          <w:rFonts w:eastAsia="SimHei" w:hint="eastAsia"/>
          <w:b w:val="0"/>
          <w:szCs w:val="21"/>
          <w:lang w:eastAsia="zh-CN"/>
        </w:rPr>
        <w:t>条</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保证人权和基本自由</w:t>
      </w:r>
    </w:p>
    <w:p w:rsidR="00A17266" w:rsidRPr="009F4CF4" w:rsidRDefault="00A17266" w:rsidP="00A17266">
      <w:pPr>
        <w:pStyle w:val="SingleTxtG"/>
        <w:tabs>
          <w:tab w:val="left" w:pos="1701"/>
        </w:tabs>
        <w:spacing w:after="140" w:line="320" w:lineRule="exact"/>
        <w:rPr>
          <w:rFonts w:hint="eastAsia"/>
          <w:sz w:val="21"/>
          <w:szCs w:val="21"/>
          <w:lang w:eastAsia="zh-CN"/>
        </w:rPr>
      </w:pPr>
      <w:r w:rsidRPr="009F4CF4">
        <w:rPr>
          <w:rFonts w:hint="eastAsia"/>
          <w:sz w:val="21"/>
          <w:szCs w:val="21"/>
          <w:lang w:eastAsia="zh-CN"/>
        </w:rPr>
        <w:t>立法和政治措施</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31.</w:t>
      </w:r>
      <w:r w:rsidRPr="009F4CF4">
        <w:rPr>
          <w:sz w:val="21"/>
          <w:szCs w:val="21"/>
          <w:lang w:eastAsia="zh-CN" w:bidi="en-GB"/>
        </w:rPr>
        <w:tab/>
      </w:r>
      <w:r w:rsidRPr="009F4CF4">
        <w:rPr>
          <w:rFonts w:hint="eastAsia"/>
          <w:sz w:val="21"/>
          <w:szCs w:val="21"/>
          <w:lang w:eastAsia="zh-CN" w:bidi="en-GB"/>
        </w:rPr>
        <w:t>2011</w:t>
      </w:r>
      <w:r w:rsidRPr="009F4CF4">
        <w:rPr>
          <w:sz w:val="21"/>
          <w:szCs w:val="21"/>
          <w:lang w:eastAsia="zh-CN" w:bidi="en-GB"/>
        </w:rPr>
        <w:t>年</w:t>
      </w:r>
      <w:r w:rsidRPr="009F4CF4">
        <w:rPr>
          <w:rFonts w:hint="eastAsia"/>
          <w:sz w:val="21"/>
          <w:szCs w:val="21"/>
          <w:lang w:eastAsia="zh-CN" w:bidi="en-GB"/>
        </w:rPr>
        <w:t>11</w:t>
      </w:r>
      <w:r w:rsidRPr="009F4CF4">
        <w:rPr>
          <w:sz w:val="21"/>
          <w:szCs w:val="21"/>
          <w:lang w:eastAsia="zh-CN" w:bidi="en-GB"/>
        </w:rPr>
        <w:t>月</w:t>
      </w:r>
      <w:r w:rsidRPr="009F4CF4">
        <w:rPr>
          <w:rFonts w:hint="eastAsia"/>
          <w:sz w:val="21"/>
          <w:szCs w:val="21"/>
          <w:lang w:eastAsia="zh-CN" w:bidi="en-GB"/>
        </w:rPr>
        <w:t>，斯洛伐克共和国政府批准了制定</w:t>
      </w:r>
      <w:r w:rsidRPr="009F4CF4">
        <w:rPr>
          <w:rFonts w:eastAsia="SimHei" w:hint="eastAsia"/>
          <w:sz w:val="21"/>
          <w:szCs w:val="21"/>
          <w:lang w:eastAsia="zh-CN" w:bidi="en-GB"/>
        </w:rPr>
        <w:t>《斯洛伐克共和国保护和支持人权国家战略》</w:t>
      </w:r>
      <w:r w:rsidRPr="00A17266">
        <w:rPr>
          <w:rFonts w:eastAsia="SimHei"/>
          <w:sz w:val="21"/>
          <w:szCs w:val="21"/>
          <w:vertAlign w:val="superscript"/>
          <w:lang w:bidi="en-GB"/>
        </w:rPr>
        <w:footnoteReference w:id="10"/>
      </w:r>
      <w:r w:rsidRPr="009F4CF4">
        <w:rPr>
          <w:rFonts w:hint="eastAsia"/>
          <w:sz w:val="21"/>
          <w:szCs w:val="21"/>
          <w:lang w:eastAsia="zh-CN" w:bidi="en-GB"/>
        </w:rPr>
        <w:t>的任务。斯洛伐克共和国副总理兼外交和欧洲事务部长负责协调编制该战略的相关活动，并在</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底之前将该战略交由政府审议。该政府文件的目的是，改善国家保护制度并支持人权，其中包括确认弱势群体的需求和要求。在制定该战略过程中采用了一种参与性机制。在确定该战略的内容和优先事项的过程中，国家行政机构以及广泛的非政府组织和民间社会其他相关代表均做出重要贡献。在编制该战略之前就各个专题领域进行了专门讨论。讨论活动的结果被用以编制相关材料，以纳入该战略的文本中。其中一项活动专门讨论性别平等主题。专门讨论活动以国家部门和民间社会代表为目标。这些活动由相关领域指定的负责机构进行监督。这些负责机构为各主管部委和其他相关主体。</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32.</w:t>
      </w:r>
      <w:r w:rsidRPr="009F4CF4">
        <w:rPr>
          <w:sz w:val="21"/>
          <w:szCs w:val="21"/>
          <w:lang w:eastAsia="zh-CN" w:bidi="en-GB"/>
        </w:rPr>
        <w:tab/>
      </w:r>
      <w:r w:rsidRPr="009F4CF4">
        <w:rPr>
          <w:rFonts w:hint="eastAsia"/>
          <w:sz w:val="21"/>
          <w:szCs w:val="21"/>
          <w:lang w:eastAsia="zh-CN" w:bidi="en-GB"/>
        </w:rPr>
        <w:t>该战略是一份开放、简明、明确、中肯且全面的非立法性文件。其内容将确定斯洛伐克共和国今后在改善保护人权方面的框架和优先事项。具体措施将纳入特定领域现行和／或新的行动计划中。该战略还将考虑到国际组织下设的监测机构的建议。该战略旨在反映国家、欧洲和国际各级的人权发展趋势。该战略编制过程的参与性特点为广泛的利益攸关方表达其意见提供了足够的空间。在该战略编制期间，为民间社会和公共行政机构代表以及来自布拉迪斯拉发、</w:t>
      </w:r>
      <w:bookmarkStart w:id="12" w:name="OLE_LINK160"/>
      <w:r w:rsidRPr="009F4CF4">
        <w:rPr>
          <w:rFonts w:hint="eastAsia"/>
          <w:sz w:val="21"/>
          <w:szCs w:val="21"/>
          <w:lang w:eastAsia="zh-CN" w:bidi="en-GB"/>
        </w:rPr>
        <w:t>班斯卡－比斯特里察</w:t>
      </w:r>
      <w:bookmarkEnd w:id="12"/>
      <w:r w:rsidRPr="009F4CF4">
        <w:rPr>
          <w:rFonts w:hint="eastAsia"/>
          <w:sz w:val="21"/>
          <w:szCs w:val="21"/>
          <w:lang w:eastAsia="zh-CN" w:bidi="en-GB"/>
        </w:rPr>
        <w:t>、普雷绍夫及科希策的专业人员举办了数次讲习班。会上提出的意见对旨在改善人权方面的公共政策的讨论做出了宝贵贡献。与此同时，应当注意，上述讲习班还发起了关于特定主题非常激烈的讨论，这些主题是人权的现代理念的整体组成部分，特别是关于性别平等和</w:t>
      </w:r>
      <w:r w:rsidRPr="009F4CF4">
        <w:rPr>
          <w:sz w:val="21"/>
          <w:szCs w:val="21"/>
          <w:lang w:eastAsia="zh-CN" w:bidi="en-GB"/>
        </w:rPr>
        <w:t>男女同性恋者、双性恋者</w:t>
      </w:r>
      <w:r w:rsidRPr="009F4CF4">
        <w:rPr>
          <w:rFonts w:hint="eastAsia"/>
          <w:sz w:val="21"/>
          <w:szCs w:val="21"/>
          <w:lang w:eastAsia="zh-CN" w:bidi="en-GB"/>
        </w:rPr>
        <w:t>和</w:t>
      </w:r>
      <w:r w:rsidRPr="009F4CF4">
        <w:rPr>
          <w:sz w:val="21"/>
          <w:szCs w:val="21"/>
          <w:lang w:eastAsia="zh-CN" w:bidi="en-GB"/>
        </w:rPr>
        <w:t>跨性别者</w:t>
      </w:r>
      <w:r w:rsidRPr="009F4CF4">
        <w:rPr>
          <w:rFonts w:hint="eastAsia"/>
          <w:sz w:val="21"/>
          <w:szCs w:val="21"/>
          <w:lang w:eastAsia="zh-CN" w:bidi="en-GB"/>
        </w:rPr>
        <w:t>人权的讨论。在非政府组织保守一方以及在公众中，针对源自斯洛伐克共和国国际承诺的某些人权原则的反对声高涨。在本报告编制过程中，相关讨论仍未结束。</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33.</w:t>
      </w:r>
      <w:r w:rsidRPr="009F4CF4">
        <w:rPr>
          <w:sz w:val="21"/>
          <w:szCs w:val="21"/>
          <w:lang w:eastAsia="zh-CN" w:bidi="en-GB"/>
        </w:rPr>
        <w:tab/>
      </w:r>
      <w:r w:rsidRPr="009F4CF4">
        <w:rPr>
          <w:rFonts w:hint="eastAsia"/>
          <w:sz w:val="21"/>
          <w:szCs w:val="21"/>
          <w:lang w:eastAsia="zh-CN" w:bidi="en-GB"/>
        </w:rPr>
        <w:t>改善罗姆人在生活各个领域的境况，仍然是斯洛伐克共和国政府的优先事项之一。</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eastAsia="SimHei" w:hint="eastAsia"/>
          <w:sz w:val="21"/>
          <w:szCs w:val="21"/>
          <w:lang w:eastAsia="zh-CN" w:bidi="en-GB"/>
        </w:rPr>
        <w:t>《</w:t>
      </w:r>
      <w:r w:rsidRPr="009F4CF4">
        <w:rPr>
          <w:rFonts w:eastAsia="SimHei" w:hint="eastAsia"/>
          <w:sz w:val="21"/>
          <w:szCs w:val="21"/>
          <w:lang w:eastAsia="zh-CN" w:bidi="en-GB"/>
        </w:rPr>
        <w:t>2020</w:t>
      </w:r>
      <w:r w:rsidRPr="009F4CF4">
        <w:rPr>
          <w:rFonts w:eastAsia="SimHei" w:hint="eastAsia"/>
          <w:sz w:val="21"/>
          <w:szCs w:val="21"/>
          <w:lang w:eastAsia="zh-CN" w:bidi="en-GB"/>
        </w:rPr>
        <w:t>年前斯洛伐克共和国促进罗姆人融合战略》</w:t>
      </w:r>
      <w:r w:rsidRPr="009F4CF4">
        <w:rPr>
          <w:rFonts w:hint="eastAsia"/>
          <w:sz w:val="21"/>
          <w:szCs w:val="21"/>
          <w:lang w:eastAsia="zh-CN" w:bidi="en-GB"/>
        </w:rPr>
        <w:t>获得批准，该战略作为一份综合文件，阐明了政府如何应对罗姆社区社会融合的相关挑战，包括欧盟一级的问题。该战略所载各项原则旨在创造一种政策基础（特别是教育、就业、住房和保健政策方面），以在</w:t>
      </w:r>
      <w:r w:rsidRPr="009F4CF4">
        <w:rPr>
          <w:rFonts w:hint="eastAsia"/>
          <w:sz w:val="21"/>
          <w:szCs w:val="21"/>
          <w:lang w:eastAsia="zh-CN" w:bidi="en-GB"/>
        </w:rPr>
        <w:t>2020</w:t>
      </w:r>
      <w:r w:rsidRPr="009F4CF4">
        <w:rPr>
          <w:rFonts w:hint="eastAsia"/>
          <w:sz w:val="21"/>
          <w:szCs w:val="21"/>
          <w:lang w:eastAsia="zh-CN" w:bidi="en-GB"/>
        </w:rPr>
        <w:t>年前的时期内应对罗姆人的不利处境，包括在</w:t>
      </w:r>
      <w:r w:rsidRPr="009F4CF4">
        <w:rPr>
          <w:rFonts w:hint="eastAsia"/>
          <w:sz w:val="21"/>
          <w:szCs w:val="21"/>
          <w:lang w:eastAsia="zh-CN" w:bidi="en-GB"/>
        </w:rPr>
        <w:t>2014-2020</w:t>
      </w:r>
      <w:r w:rsidRPr="009F4CF4">
        <w:rPr>
          <w:rFonts w:hint="eastAsia"/>
          <w:sz w:val="21"/>
          <w:szCs w:val="21"/>
          <w:lang w:eastAsia="zh-CN" w:bidi="en-GB"/>
        </w:rPr>
        <w:t>年方案拟订时期使用结构基金。该战略的一个重要方面是让政策面向大多数人口。</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34.</w:t>
      </w:r>
      <w:r w:rsidRPr="009F4CF4">
        <w:rPr>
          <w:sz w:val="21"/>
          <w:szCs w:val="21"/>
          <w:lang w:eastAsia="zh-CN" w:bidi="en-GB"/>
        </w:rPr>
        <w:tab/>
      </w:r>
      <w:r w:rsidRPr="009F4CF4">
        <w:rPr>
          <w:rFonts w:hint="eastAsia"/>
          <w:sz w:val="21"/>
          <w:szCs w:val="21"/>
          <w:lang w:eastAsia="zh-CN" w:bidi="en-GB"/>
        </w:rPr>
        <w:t>斯洛伐克共和国（作为联合国第</w:t>
      </w:r>
      <w:r w:rsidRPr="009F4CF4">
        <w:rPr>
          <w:rFonts w:hint="eastAsia"/>
          <w:sz w:val="21"/>
          <w:szCs w:val="21"/>
          <w:lang w:eastAsia="zh-CN" w:bidi="en-GB"/>
        </w:rPr>
        <w:t>19</w:t>
      </w:r>
      <w:r w:rsidRPr="009F4CF4">
        <w:rPr>
          <w:rFonts w:hint="eastAsia"/>
          <w:sz w:val="21"/>
          <w:szCs w:val="21"/>
          <w:lang w:eastAsia="zh-CN" w:bidi="en-GB"/>
        </w:rPr>
        <w:t>个会员国）已加入《</w:t>
      </w:r>
      <w:r w:rsidRPr="009F4CF4">
        <w:rPr>
          <w:rFonts w:eastAsia="SimHei" w:hint="eastAsia"/>
          <w:sz w:val="21"/>
          <w:szCs w:val="21"/>
          <w:lang w:eastAsia="zh-CN" w:bidi="en-GB"/>
        </w:rPr>
        <w:t>制止对妇女暴力全球承诺倡议》</w:t>
      </w:r>
      <w:r w:rsidRPr="009F4CF4">
        <w:rPr>
          <w:rFonts w:hint="eastAsia"/>
          <w:sz w:val="21"/>
          <w:szCs w:val="21"/>
          <w:lang w:eastAsia="zh-CN" w:bidi="en-GB"/>
        </w:rPr>
        <w:t>。该承诺倡议支持联合国秘书长的“</w:t>
      </w:r>
      <w:r w:rsidRPr="009F4CF4">
        <w:rPr>
          <w:sz w:val="21"/>
          <w:szCs w:val="21"/>
          <w:lang w:eastAsia="zh-CN" w:bidi="en-GB"/>
        </w:rPr>
        <w:t>联合起来制止侵害妇女的暴力行为</w:t>
      </w:r>
      <w:r w:rsidRPr="009F4CF4">
        <w:rPr>
          <w:rFonts w:hint="eastAsia"/>
          <w:sz w:val="21"/>
          <w:szCs w:val="21"/>
          <w:lang w:eastAsia="zh-CN" w:bidi="en-GB"/>
        </w:rPr>
        <w:t>”运动。妇女署在消除对妇女的暴力行为国际日（</w:t>
      </w:r>
      <w:r w:rsidRPr="009F4CF4">
        <w:rPr>
          <w:rFonts w:hint="eastAsia"/>
          <w:sz w:val="21"/>
          <w:szCs w:val="21"/>
          <w:lang w:eastAsia="zh-CN" w:bidi="en-GB"/>
        </w:rPr>
        <w:t>11</w:t>
      </w:r>
      <w:r w:rsidRPr="009F4CF4">
        <w:rPr>
          <w:rFonts w:hint="eastAsia"/>
          <w:sz w:val="21"/>
          <w:szCs w:val="21"/>
          <w:lang w:eastAsia="zh-CN" w:bidi="en-GB"/>
        </w:rPr>
        <w:t>月</w:t>
      </w:r>
      <w:r w:rsidRPr="009F4CF4">
        <w:rPr>
          <w:rFonts w:hint="eastAsia"/>
          <w:sz w:val="21"/>
          <w:szCs w:val="21"/>
          <w:lang w:eastAsia="zh-CN" w:bidi="en-GB"/>
        </w:rPr>
        <w:t>25</w:t>
      </w:r>
      <w:r w:rsidRPr="009F4CF4">
        <w:rPr>
          <w:rFonts w:hint="eastAsia"/>
          <w:sz w:val="21"/>
          <w:szCs w:val="21"/>
          <w:lang w:eastAsia="zh-CN" w:bidi="en-GB"/>
        </w:rPr>
        <w:t>日）发起了这一运动。斯洛伐克共和国劳工、社会事务和家庭部以具体承诺表达了其对该运动的支持。这些承诺已在妇女署网站上公布，并在</w:t>
      </w:r>
      <w:r w:rsidRPr="009F4CF4">
        <w:rPr>
          <w:rFonts w:hint="eastAsia"/>
          <w:sz w:val="21"/>
          <w:szCs w:val="21"/>
          <w:lang w:eastAsia="zh-CN" w:bidi="en-GB"/>
        </w:rPr>
        <w:t>2013</w:t>
      </w:r>
      <w:r w:rsidRPr="009F4CF4">
        <w:rPr>
          <w:rFonts w:hint="eastAsia"/>
          <w:sz w:val="21"/>
          <w:szCs w:val="21"/>
          <w:lang w:eastAsia="zh-CN" w:bidi="en-GB"/>
        </w:rPr>
        <w:t>年３月４日在纽约举行的联合国妇女地位委员会第五十七届会议期间正式指出，该倡议就此达到高潮。</w:t>
      </w:r>
      <w:r w:rsidRPr="00A17266">
        <w:rPr>
          <w:sz w:val="21"/>
          <w:szCs w:val="21"/>
          <w:vertAlign w:val="superscript"/>
          <w:lang w:bidi="en-GB"/>
        </w:rPr>
        <w:footnoteReference w:id="11"/>
      </w:r>
      <w:r w:rsidRPr="009F4CF4">
        <w:rPr>
          <w:sz w:val="21"/>
          <w:szCs w:val="21"/>
          <w:lang w:eastAsia="zh-CN" w:bidi="en-GB"/>
        </w:rPr>
        <w:t xml:space="preserve"> </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35.</w:t>
      </w:r>
      <w:r w:rsidRPr="009F4CF4">
        <w:rPr>
          <w:sz w:val="21"/>
          <w:szCs w:val="21"/>
          <w:lang w:eastAsia="zh-CN" w:bidi="en-GB"/>
        </w:rPr>
        <w:tab/>
      </w:r>
      <w:r w:rsidRPr="009F4CF4">
        <w:rPr>
          <w:rFonts w:hint="eastAsia"/>
          <w:sz w:val="21"/>
          <w:szCs w:val="21"/>
          <w:lang w:eastAsia="zh-CN" w:bidi="en-GB"/>
        </w:rPr>
        <w:t>在国家和国际两级法治问题高级别会议期间，</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24</w:t>
      </w:r>
      <w:r w:rsidRPr="009F4CF4">
        <w:rPr>
          <w:rFonts w:hint="eastAsia"/>
          <w:sz w:val="21"/>
          <w:szCs w:val="21"/>
          <w:lang w:eastAsia="zh-CN" w:bidi="en-GB"/>
        </w:rPr>
        <w:t>日在纽约举办了题为“妇女诉诸司法”的活动，斯洛伐克共和国宣读并保证遵守以下承诺：</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依照国际人权法，加强法律和体制框架，以承认妇女有权免受一切形式暴力侵害，暴力侵害妇女行为被视为侵犯人权，也是歧视妇女的一种表现形式；</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避免参与任何侵害妇女的暴力行为，确保代表国家行事的国家机构包括司法机构的行为遵守这一义务；</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采取一切必要的立法和其他措施，以恪尽职责，预防、调查、惩处非国家行为者实施的暴力侵害妇女行为，并提供赔偿。</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36.</w:t>
      </w:r>
      <w:r w:rsidRPr="009F4CF4">
        <w:rPr>
          <w:sz w:val="21"/>
          <w:szCs w:val="21"/>
          <w:lang w:eastAsia="zh-CN" w:bidi="en-GB"/>
        </w:rPr>
        <w:tab/>
      </w:r>
      <w:r w:rsidRPr="009F4CF4">
        <w:rPr>
          <w:rFonts w:hint="eastAsia"/>
          <w:sz w:val="21"/>
          <w:szCs w:val="21"/>
          <w:lang w:eastAsia="zh-CN" w:bidi="en-GB"/>
        </w:rPr>
        <w:t>自</w:t>
      </w:r>
      <w:r w:rsidRPr="009F4CF4">
        <w:rPr>
          <w:rFonts w:hint="eastAsia"/>
          <w:sz w:val="21"/>
          <w:szCs w:val="21"/>
          <w:lang w:eastAsia="zh-CN" w:bidi="en-GB"/>
        </w:rPr>
        <w:t>2012</w:t>
      </w:r>
      <w:r w:rsidRPr="009F4CF4">
        <w:rPr>
          <w:rFonts w:hint="eastAsia"/>
          <w:sz w:val="21"/>
          <w:szCs w:val="21"/>
          <w:lang w:eastAsia="zh-CN" w:bidi="en-GB"/>
        </w:rPr>
        <w:t>年以来，在副总理兼外交和欧洲事务部部长发起下，每年举行定期会议以纪念</w:t>
      </w:r>
      <w:r w:rsidRPr="009F4CF4">
        <w:rPr>
          <w:rFonts w:eastAsia="SimHei" w:hint="eastAsia"/>
          <w:sz w:val="21"/>
          <w:szCs w:val="21"/>
          <w:lang w:eastAsia="zh-CN" w:bidi="en-GB"/>
        </w:rPr>
        <w:t>“国际人权日”</w:t>
      </w:r>
      <w:r w:rsidRPr="009F4CF4">
        <w:rPr>
          <w:rFonts w:hint="eastAsia"/>
          <w:sz w:val="21"/>
          <w:szCs w:val="21"/>
          <w:lang w:eastAsia="zh-CN" w:bidi="en-GB"/>
        </w:rPr>
        <w:t>。活动内容包括关于“斯洛伐克境内人权”主题的小组讨论，许多人权专家参与了公开对话。</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37.</w:t>
      </w:r>
      <w:r w:rsidRPr="009F4CF4">
        <w:rPr>
          <w:sz w:val="21"/>
          <w:szCs w:val="21"/>
          <w:lang w:eastAsia="zh-CN" w:bidi="en-GB"/>
        </w:rPr>
        <w:tab/>
      </w:r>
      <w:r w:rsidRPr="009F4CF4">
        <w:rPr>
          <w:rFonts w:hint="eastAsia"/>
          <w:sz w:val="21"/>
          <w:szCs w:val="21"/>
          <w:lang w:eastAsia="zh-CN" w:bidi="en-GB"/>
        </w:rPr>
        <w:t>自</w:t>
      </w:r>
      <w:r w:rsidRPr="009F4CF4">
        <w:rPr>
          <w:rFonts w:hint="eastAsia"/>
          <w:sz w:val="21"/>
          <w:szCs w:val="21"/>
          <w:lang w:eastAsia="zh-CN" w:bidi="en-GB"/>
        </w:rPr>
        <w:t>2011</w:t>
      </w:r>
      <w:r w:rsidRPr="009F4CF4">
        <w:rPr>
          <w:rFonts w:hint="eastAsia"/>
          <w:sz w:val="21"/>
          <w:szCs w:val="21"/>
          <w:lang w:eastAsia="zh-CN" w:bidi="en-GB"/>
        </w:rPr>
        <w:t>年以来，斯洛伐克共和国一直颁发支持和保护人权杰出贡献奖（</w:t>
      </w:r>
      <w:r w:rsidRPr="009F4CF4">
        <w:rPr>
          <w:rFonts w:hint="eastAsia"/>
          <w:sz w:val="21"/>
          <w:szCs w:val="21"/>
          <w:lang w:eastAsia="zh-CN" w:bidi="en-GB"/>
        </w:rPr>
        <w:t>2011</w:t>
      </w:r>
      <w:r w:rsidRPr="009F4CF4">
        <w:rPr>
          <w:rFonts w:hint="eastAsia"/>
          <w:sz w:val="21"/>
          <w:szCs w:val="21"/>
          <w:lang w:eastAsia="zh-CN" w:bidi="en-GB"/>
        </w:rPr>
        <w:t>年由负责人权和国家优先事项的副总理获得，在该职位被取消后，</w:t>
      </w:r>
      <w:r w:rsidRPr="009F4CF4">
        <w:rPr>
          <w:rFonts w:hint="eastAsia"/>
          <w:sz w:val="21"/>
          <w:szCs w:val="21"/>
          <w:lang w:eastAsia="zh-CN" w:bidi="en-GB"/>
        </w:rPr>
        <w:t>2012</w:t>
      </w:r>
      <w:r w:rsidRPr="009F4CF4">
        <w:rPr>
          <w:rFonts w:hint="eastAsia"/>
          <w:sz w:val="21"/>
          <w:szCs w:val="21"/>
          <w:lang w:eastAsia="zh-CN" w:bidi="en-GB"/>
        </w:rPr>
        <w:t>年和</w:t>
      </w:r>
      <w:r w:rsidRPr="009F4CF4">
        <w:rPr>
          <w:rFonts w:hint="eastAsia"/>
          <w:sz w:val="21"/>
          <w:szCs w:val="21"/>
          <w:lang w:eastAsia="zh-CN" w:bidi="en-GB"/>
        </w:rPr>
        <w:t>2013</w:t>
      </w:r>
      <w:r w:rsidRPr="009F4CF4">
        <w:rPr>
          <w:rFonts w:hint="eastAsia"/>
          <w:sz w:val="21"/>
          <w:szCs w:val="21"/>
          <w:lang w:eastAsia="zh-CN" w:bidi="en-GB"/>
        </w:rPr>
        <w:t>年由副总理兼外交和欧洲事务部部长获得）。</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38.</w:t>
      </w:r>
      <w:r w:rsidRPr="009F4CF4">
        <w:rPr>
          <w:sz w:val="21"/>
          <w:szCs w:val="21"/>
          <w:lang w:eastAsia="zh-CN" w:bidi="en-GB"/>
        </w:rPr>
        <w:tab/>
      </w:r>
      <w:r w:rsidRPr="009F4CF4">
        <w:rPr>
          <w:rFonts w:hint="eastAsia"/>
          <w:sz w:val="21"/>
          <w:szCs w:val="21"/>
          <w:lang w:eastAsia="zh-CN" w:bidi="en-GB"/>
        </w:rPr>
        <w:t>自</w:t>
      </w:r>
      <w:r w:rsidRPr="009F4CF4">
        <w:rPr>
          <w:rFonts w:hint="eastAsia"/>
          <w:sz w:val="21"/>
          <w:szCs w:val="21"/>
          <w:lang w:eastAsia="zh-CN" w:bidi="en-GB"/>
        </w:rPr>
        <w:t>2013</w:t>
      </w:r>
      <w:r w:rsidRPr="009F4CF4">
        <w:rPr>
          <w:rFonts w:hint="eastAsia"/>
          <w:sz w:val="21"/>
          <w:szCs w:val="21"/>
          <w:lang w:eastAsia="zh-CN" w:bidi="en-GB"/>
        </w:rPr>
        <w:t>年以来，外交和欧洲事务部一直参与的另一项相关活动是，为</w:t>
      </w:r>
      <w:r w:rsidRPr="009F4CF4">
        <w:rPr>
          <w:rFonts w:eastAsia="SimHei" w:hint="eastAsia"/>
          <w:sz w:val="21"/>
          <w:szCs w:val="21"/>
          <w:lang w:eastAsia="zh-CN" w:bidi="en-GB"/>
        </w:rPr>
        <w:t>小学及八年制中学学生举行题为“儿童眼中的人权”艺术——文学竞赛</w:t>
      </w:r>
      <w:r w:rsidRPr="009F4CF4">
        <w:rPr>
          <w:rFonts w:hint="eastAsia"/>
          <w:sz w:val="21"/>
          <w:szCs w:val="21"/>
          <w:lang w:eastAsia="zh-CN" w:bidi="en-GB"/>
        </w:rPr>
        <w:t>。</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13</w:t>
      </w:r>
      <w:r w:rsidRPr="009F4CF4">
        <w:rPr>
          <w:rFonts w:hint="eastAsia"/>
          <w:sz w:val="21"/>
          <w:szCs w:val="21"/>
          <w:lang w:eastAsia="zh-CN" w:bidi="en-GB"/>
        </w:rPr>
        <w:t>日，竞赛获胜者首次颁奖仪式在外交和欧洲事务部举行。向应邀出席的观众介绍了最佳文学作品，同时还展出了</w:t>
      </w:r>
      <w:r w:rsidRPr="009F4CF4">
        <w:rPr>
          <w:rFonts w:hint="eastAsia"/>
          <w:sz w:val="21"/>
          <w:szCs w:val="21"/>
          <w:lang w:eastAsia="zh-CN" w:bidi="en-GB"/>
        </w:rPr>
        <w:t>19</w:t>
      </w:r>
      <w:r w:rsidRPr="009F4CF4">
        <w:rPr>
          <w:rFonts w:hint="eastAsia"/>
          <w:sz w:val="21"/>
          <w:szCs w:val="21"/>
          <w:lang w:eastAsia="zh-CN" w:bidi="en-GB"/>
        </w:rPr>
        <w:t>幅最佳绘画作品。此项全国竞赛的主要目的是发起讨论，并增加学生们对人权、非歧视原则、平等待遇的兴趣，同时以一种创造性方式帮助他们形成基于人的尊严、平等和尊重他人原则的态度。</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体制安排</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39.</w:t>
      </w:r>
      <w:r w:rsidRPr="009F4CF4">
        <w:rPr>
          <w:sz w:val="21"/>
          <w:szCs w:val="21"/>
          <w:lang w:eastAsia="zh-CN" w:bidi="en-GB"/>
        </w:rPr>
        <w:tab/>
      </w:r>
      <w:r w:rsidRPr="009F4CF4">
        <w:rPr>
          <w:rFonts w:hint="eastAsia"/>
          <w:sz w:val="21"/>
          <w:szCs w:val="21"/>
          <w:lang w:eastAsia="zh-CN" w:bidi="en-GB"/>
        </w:rPr>
        <w:t>在审查所涉期间，</w:t>
      </w:r>
      <w:r w:rsidRPr="009F4CF4">
        <w:rPr>
          <w:rFonts w:eastAsia="SimHei" w:hint="eastAsia"/>
          <w:sz w:val="21"/>
          <w:szCs w:val="21"/>
          <w:lang w:eastAsia="zh-CN" w:bidi="en-GB"/>
        </w:rPr>
        <w:t>斯洛伐克共和国的人权制度框架</w:t>
      </w:r>
      <w:r w:rsidRPr="009F4CF4">
        <w:rPr>
          <w:rFonts w:hint="eastAsia"/>
          <w:sz w:val="21"/>
          <w:szCs w:val="21"/>
          <w:lang w:eastAsia="zh-CN" w:bidi="en-GB"/>
        </w:rPr>
        <w:t>发生了重大变化。</w:t>
      </w:r>
      <w:r w:rsidRPr="009F4CF4">
        <w:rPr>
          <w:rFonts w:hint="eastAsia"/>
          <w:sz w:val="21"/>
          <w:szCs w:val="21"/>
          <w:lang w:eastAsia="zh-CN" w:bidi="en-GB"/>
        </w:rPr>
        <w:t>2012</w:t>
      </w:r>
      <w:r w:rsidRPr="009F4CF4">
        <w:rPr>
          <w:rFonts w:hint="eastAsia"/>
          <w:sz w:val="21"/>
          <w:szCs w:val="21"/>
          <w:lang w:eastAsia="zh-CN" w:bidi="en-GB"/>
        </w:rPr>
        <w:t>年，人权领域的许多管辖权被分配给外交和欧洲事务部。管辖权的转移是本届政府决定取消负责人权和少数民族事务副总理一职的结果。副总理兼外交和欧洲事务部部长接管了政府人权事务咨询机构——人权、少数民族和性别平等事务政府理事会活动的协调和指导工作。协调国家人权政策由此变为由副总理兼外交和欧洲事务部部长负责，而政策执行则由各部委负责。这一做法与人权问题主流化完全相容。</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40.</w:t>
      </w:r>
      <w:r w:rsidRPr="009F4CF4">
        <w:rPr>
          <w:sz w:val="21"/>
          <w:szCs w:val="21"/>
          <w:lang w:eastAsia="zh-CN" w:bidi="en-GB"/>
        </w:rPr>
        <w:tab/>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3</w:t>
      </w:r>
      <w:r w:rsidRPr="009F4CF4">
        <w:rPr>
          <w:rFonts w:hint="eastAsia"/>
          <w:sz w:val="21"/>
          <w:szCs w:val="21"/>
          <w:lang w:eastAsia="zh-CN" w:bidi="en-GB"/>
        </w:rPr>
        <w:t>月，斯洛伐克共和国政府设立了</w:t>
      </w:r>
      <w:r w:rsidRPr="009F4CF4">
        <w:rPr>
          <w:rFonts w:eastAsia="SimHei" w:hint="eastAsia"/>
          <w:sz w:val="21"/>
          <w:szCs w:val="21"/>
          <w:lang w:eastAsia="zh-CN" w:bidi="en-GB"/>
        </w:rPr>
        <w:t>人权、少数民族和性别平等事务政府理事会</w:t>
      </w:r>
      <w:r w:rsidRPr="009F4CF4">
        <w:rPr>
          <w:rFonts w:hint="eastAsia"/>
          <w:sz w:val="21"/>
          <w:szCs w:val="21"/>
          <w:lang w:eastAsia="zh-CN" w:bidi="en-GB"/>
        </w:rPr>
        <w:t>。政府理事会下设各委员会作为专门机构运作。性别平等委员会是其下属委员会之一，负责提出关于性别平等的材料供政府理事会审议（详情见第</w:t>
      </w:r>
      <w:r w:rsidRPr="009F4CF4">
        <w:rPr>
          <w:rFonts w:hint="eastAsia"/>
          <w:sz w:val="21"/>
          <w:szCs w:val="21"/>
          <w:lang w:eastAsia="zh-CN" w:bidi="en-GB"/>
        </w:rPr>
        <w:t>23-25</w:t>
      </w:r>
      <w:r w:rsidRPr="009F4CF4">
        <w:rPr>
          <w:rFonts w:hint="eastAsia"/>
          <w:sz w:val="21"/>
          <w:szCs w:val="21"/>
          <w:lang w:eastAsia="zh-CN" w:bidi="en-GB"/>
        </w:rPr>
        <w:t>段）。</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41.</w:t>
      </w:r>
      <w:r w:rsidRPr="009F4CF4">
        <w:rPr>
          <w:sz w:val="21"/>
          <w:szCs w:val="21"/>
          <w:lang w:eastAsia="zh-CN" w:bidi="en-GB"/>
        </w:rPr>
        <w:tab/>
      </w:r>
      <w:r w:rsidRPr="009F4CF4">
        <w:rPr>
          <w:rFonts w:eastAsia="SimHei" w:hint="eastAsia"/>
          <w:sz w:val="21"/>
          <w:szCs w:val="21"/>
          <w:lang w:eastAsia="zh-CN" w:bidi="en-GB"/>
        </w:rPr>
        <w:t>斯洛伐克国家人权中心</w:t>
      </w:r>
      <w:r w:rsidRPr="00A17266">
        <w:rPr>
          <w:sz w:val="21"/>
          <w:szCs w:val="21"/>
          <w:vertAlign w:val="superscript"/>
          <w:lang w:bidi="en-GB"/>
        </w:rPr>
        <w:footnoteReference w:id="12"/>
      </w:r>
      <w:r w:rsidRPr="009F4CF4">
        <w:rPr>
          <w:rFonts w:hint="eastAsia"/>
          <w:sz w:val="21"/>
          <w:szCs w:val="21"/>
          <w:lang w:eastAsia="zh-CN" w:bidi="en-GB"/>
        </w:rPr>
        <w:t>（下文称为“国家人权中心”）是保护人权和基本自由包括儿童权利，以及监督平等待遇原则遵守情况的独立法律实体。该中心就歧视、不容忍表现和违反斯洛伐克共和国所有居民平等待遇原则等问题提出法律咨询意见，法律还允许该中心应要求代表相关各方参加违反平等待遇原则的诉讼。该中心每年发布一份斯洛伐克共和国尊重人权情况报告。性别平等是斯洛伐克共和国尊重人权情况报告所涵盖的议题之一。作为保护平等权的国家机构，斯洛伐克国家人权中心代表斯洛伐克共和国成为</w:t>
      </w:r>
      <w:r w:rsidRPr="009F4CF4">
        <w:rPr>
          <w:rFonts w:eastAsia="SimHei" w:hint="eastAsia"/>
          <w:sz w:val="21"/>
          <w:szCs w:val="21"/>
          <w:lang w:eastAsia="zh-CN" w:bidi="en-GB"/>
        </w:rPr>
        <w:t>欧洲平等机构网络</w:t>
      </w:r>
      <w:r w:rsidRPr="009F4CF4">
        <w:rPr>
          <w:rFonts w:eastAsia="SimHei" w:hint="eastAsia"/>
          <w:sz w:val="21"/>
          <w:szCs w:val="21"/>
          <w:lang w:eastAsia="zh-CN" w:bidi="en-GB"/>
        </w:rPr>
        <w:t>EQUINET</w:t>
      </w:r>
      <w:r w:rsidRPr="009F4CF4">
        <w:rPr>
          <w:rFonts w:eastAsia="SimHei" w:hint="eastAsia"/>
          <w:sz w:val="21"/>
          <w:szCs w:val="21"/>
          <w:lang w:eastAsia="zh-CN" w:bidi="en-GB"/>
        </w:rPr>
        <w:t>的成员之一</w:t>
      </w:r>
      <w:r w:rsidRPr="009F4CF4">
        <w:rPr>
          <w:rFonts w:hint="eastAsia"/>
          <w:sz w:val="21"/>
          <w:szCs w:val="21"/>
          <w:lang w:eastAsia="zh-CN" w:bidi="en-GB"/>
        </w:rPr>
        <w:t>。在本报告编写之时，国家人权中心正进行重组，包括实施旨在确保有效完成保护人权和防范歧视任务的立法改革。</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42.</w:t>
      </w:r>
      <w:r w:rsidRPr="009F4CF4">
        <w:rPr>
          <w:sz w:val="21"/>
          <w:szCs w:val="21"/>
          <w:lang w:eastAsia="zh-CN" w:bidi="en-GB"/>
        </w:rPr>
        <w:tab/>
      </w:r>
      <w:r w:rsidRPr="009F4CF4">
        <w:rPr>
          <w:rFonts w:hint="eastAsia"/>
          <w:sz w:val="21"/>
          <w:szCs w:val="21"/>
          <w:lang w:eastAsia="zh-CN" w:bidi="en-GB"/>
        </w:rPr>
        <w:t>《斯洛伐克共和国宪法》第</w:t>
      </w:r>
      <w:r w:rsidRPr="009F4CF4">
        <w:rPr>
          <w:sz w:val="21"/>
          <w:szCs w:val="21"/>
          <w:lang w:eastAsia="zh-CN" w:bidi="en-GB"/>
        </w:rPr>
        <w:t>151a</w:t>
      </w:r>
      <w:r w:rsidRPr="009F4CF4">
        <w:rPr>
          <w:sz w:val="21"/>
          <w:szCs w:val="21"/>
          <w:lang w:eastAsia="zh-CN" w:bidi="en-GB"/>
        </w:rPr>
        <w:t>（</w:t>
      </w:r>
      <w:r w:rsidRPr="009F4CF4">
        <w:rPr>
          <w:sz w:val="21"/>
          <w:szCs w:val="21"/>
          <w:lang w:eastAsia="zh-CN" w:bidi="en-GB"/>
        </w:rPr>
        <w:t>1</w:t>
      </w:r>
      <w:r w:rsidRPr="009F4CF4">
        <w:rPr>
          <w:sz w:val="21"/>
          <w:szCs w:val="21"/>
          <w:lang w:eastAsia="zh-CN" w:bidi="en-GB"/>
        </w:rPr>
        <w:t>）</w:t>
      </w:r>
      <w:r w:rsidRPr="009F4CF4">
        <w:rPr>
          <w:rFonts w:hint="eastAsia"/>
          <w:sz w:val="21"/>
          <w:szCs w:val="21"/>
          <w:lang w:eastAsia="zh-CN" w:bidi="en-GB"/>
        </w:rPr>
        <w:t>条规定，</w:t>
      </w:r>
      <w:r w:rsidRPr="009F4CF4">
        <w:rPr>
          <w:rFonts w:eastAsia="SimHei" w:hint="eastAsia"/>
          <w:sz w:val="21"/>
          <w:szCs w:val="21"/>
          <w:lang w:eastAsia="zh-CN" w:bidi="en-GB"/>
        </w:rPr>
        <w:t>公设权利捍卫人</w:t>
      </w:r>
      <w:r w:rsidRPr="009F4CF4">
        <w:rPr>
          <w:rFonts w:hint="eastAsia"/>
          <w:sz w:val="21"/>
          <w:szCs w:val="21"/>
          <w:lang w:eastAsia="zh-CN" w:bidi="en-GB"/>
        </w:rPr>
        <w:t>是斯洛伐克共和国的一家独立机构，如果公共行政机构和其他公共当局的行动、决策或不作为违背了法律，该机构可以法律规定的范围和方式在诉讼中保护自然人和法人的基本权利和自由。如果法律认定公共行政机构内的工作人员破坏了自然人或法人的基本权利和自由，公设权利捍卫人可参与对上述责任人的索偿要求。所有公共当局必须向公设权利捍卫人提供一切必要合作。公设权利捍卫人尚未对指称存在妇女遭受不平等待遇的公共行政机构的任何行为开展调查。公设权利捍卫人迄今没有接到关于公共行政机构对妇女歧视的投诉，因此，无法提供其执行《消除对妇女一切形式歧视公约》相关活动的信息。</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43.</w:t>
      </w:r>
      <w:r w:rsidRPr="009F4CF4">
        <w:rPr>
          <w:sz w:val="21"/>
          <w:szCs w:val="21"/>
          <w:lang w:eastAsia="zh-CN" w:bidi="en-GB"/>
        </w:rPr>
        <w:tab/>
      </w:r>
      <w:r w:rsidRPr="009F4CF4">
        <w:rPr>
          <w:rFonts w:hint="eastAsia"/>
          <w:sz w:val="21"/>
          <w:szCs w:val="21"/>
          <w:lang w:eastAsia="zh-CN" w:bidi="en-GB"/>
        </w:rPr>
        <w:t>旨在加强保护人权，包括保护少数民族权利体制规定的另一项措施是，任命若干</w:t>
      </w:r>
      <w:r w:rsidRPr="009F4CF4">
        <w:rPr>
          <w:rFonts w:eastAsia="SimHei" w:hint="eastAsia"/>
          <w:sz w:val="21"/>
          <w:szCs w:val="21"/>
          <w:lang w:eastAsia="zh-CN" w:bidi="en-GB"/>
        </w:rPr>
        <w:t>政府全权代表：</w:t>
      </w:r>
      <w:r w:rsidRPr="009F4CF4">
        <w:rPr>
          <w:rFonts w:hint="eastAsia"/>
          <w:sz w:val="21"/>
          <w:szCs w:val="21"/>
          <w:lang w:eastAsia="zh-CN" w:bidi="en-GB"/>
        </w:rPr>
        <w:t>少数民族全权代表、罗姆社区全权代表和民间社会全权代表。</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44.</w:t>
      </w:r>
      <w:r w:rsidRPr="009F4CF4">
        <w:rPr>
          <w:sz w:val="21"/>
          <w:szCs w:val="21"/>
          <w:lang w:eastAsia="zh-CN" w:bidi="en-GB"/>
        </w:rPr>
        <w:tab/>
      </w:r>
      <w:r w:rsidRPr="009F4CF4">
        <w:rPr>
          <w:rFonts w:eastAsia="SimHei" w:hint="eastAsia"/>
          <w:sz w:val="21"/>
          <w:szCs w:val="21"/>
          <w:lang w:eastAsia="zh-CN" w:bidi="en-GB"/>
        </w:rPr>
        <w:t>与民间社会的长期对话，</w:t>
      </w:r>
      <w:r w:rsidRPr="009F4CF4">
        <w:rPr>
          <w:rFonts w:hint="eastAsia"/>
          <w:sz w:val="21"/>
          <w:szCs w:val="21"/>
          <w:lang w:eastAsia="zh-CN" w:bidi="en-GB"/>
        </w:rPr>
        <w:t>是国内人权政策的整体组成部分。关于上述体制变化，外交和欧洲事务部管理着人权政策的</w:t>
      </w:r>
      <w:r w:rsidRPr="009F4CF4">
        <w:rPr>
          <w:rFonts w:eastAsia="SimHei" w:hint="eastAsia"/>
          <w:sz w:val="21"/>
          <w:szCs w:val="21"/>
          <w:lang w:eastAsia="zh-CN" w:bidi="en-GB"/>
        </w:rPr>
        <w:t>另外两个领域：</w:t>
      </w:r>
      <w:r w:rsidRPr="009F4CF4">
        <w:rPr>
          <w:sz w:val="21"/>
          <w:szCs w:val="21"/>
          <w:lang w:eastAsia="zh-CN" w:bidi="en-GB"/>
        </w:rPr>
        <w:t>１</w:t>
      </w:r>
      <w:r w:rsidRPr="009F4CF4">
        <w:rPr>
          <w:sz w:val="21"/>
          <w:szCs w:val="21"/>
          <w:lang w:eastAsia="zh-CN" w:bidi="en-GB"/>
        </w:rPr>
        <w:t>.</w:t>
      </w:r>
      <w:r w:rsidRPr="009F4CF4">
        <w:rPr>
          <w:rFonts w:hint="eastAsia"/>
          <w:sz w:val="21"/>
          <w:szCs w:val="21"/>
          <w:lang w:eastAsia="zh-CN" w:bidi="en-GB"/>
        </w:rPr>
        <w:t>促进、支持及保护人权和自由，和</w:t>
      </w:r>
      <w:r w:rsidRPr="009F4CF4">
        <w:rPr>
          <w:sz w:val="21"/>
          <w:szCs w:val="21"/>
          <w:lang w:eastAsia="zh-CN" w:bidi="en-GB"/>
        </w:rPr>
        <w:t>２</w:t>
      </w:r>
      <w:r w:rsidRPr="009F4CF4">
        <w:rPr>
          <w:sz w:val="21"/>
          <w:szCs w:val="21"/>
          <w:lang w:eastAsia="zh-CN" w:bidi="en-GB"/>
        </w:rPr>
        <w:t>.</w:t>
      </w:r>
      <w:r w:rsidRPr="009F4CF4">
        <w:rPr>
          <w:rFonts w:hint="eastAsia"/>
          <w:sz w:val="21"/>
          <w:szCs w:val="21"/>
          <w:lang w:eastAsia="zh-CN" w:bidi="en-GB"/>
        </w:rPr>
        <w:t>预防一切形式歧视、种族主义、仇外心理、仇视同性恋、反犹太主义及其他表现的不容忍行为。赠款是支持人权政策的一项重要手段，也是与民间社会在此领域对话的形式之一。</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45.</w:t>
      </w:r>
      <w:r w:rsidRPr="009F4CF4">
        <w:rPr>
          <w:sz w:val="21"/>
          <w:szCs w:val="21"/>
          <w:lang w:eastAsia="zh-CN" w:bidi="en-GB"/>
        </w:rPr>
        <w:tab/>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10</w:t>
      </w:r>
      <w:r w:rsidRPr="009F4CF4">
        <w:rPr>
          <w:rFonts w:hint="eastAsia"/>
          <w:sz w:val="21"/>
          <w:szCs w:val="21"/>
          <w:lang w:eastAsia="zh-CN" w:bidi="en-GB"/>
        </w:rPr>
        <w:t>月，人权、少数民族和性别平等事务政府理事会支持性别平等委员会通过</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月决议表示的重要立场，即有必要</w:t>
      </w:r>
      <w:r w:rsidRPr="009F4CF4">
        <w:rPr>
          <w:rFonts w:eastAsia="SimHei" w:hint="eastAsia"/>
          <w:sz w:val="21"/>
          <w:szCs w:val="21"/>
          <w:lang w:eastAsia="zh-CN" w:bidi="en-GB"/>
        </w:rPr>
        <w:t>创建一项赠款计划，以支助旨在促进性别平等的活动</w:t>
      </w:r>
      <w:r w:rsidRPr="009F4CF4">
        <w:rPr>
          <w:rFonts w:hint="eastAsia"/>
          <w:sz w:val="21"/>
          <w:szCs w:val="21"/>
          <w:lang w:eastAsia="zh-CN" w:bidi="en-GB"/>
        </w:rPr>
        <w:t>。</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11</w:t>
      </w:r>
      <w:r w:rsidRPr="009F4CF4">
        <w:rPr>
          <w:rFonts w:hint="eastAsia"/>
          <w:sz w:val="21"/>
          <w:szCs w:val="21"/>
          <w:lang w:eastAsia="zh-CN" w:bidi="en-GB"/>
        </w:rPr>
        <w:t>月，政府批准了一项为某项赠款计划转款</w:t>
      </w:r>
      <w:r w:rsidRPr="009F4CF4">
        <w:rPr>
          <w:rFonts w:hint="eastAsia"/>
          <w:sz w:val="21"/>
          <w:szCs w:val="21"/>
          <w:lang w:eastAsia="zh-CN" w:bidi="en-GB"/>
        </w:rPr>
        <w:t>200 000</w:t>
      </w:r>
      <w:r w:rsidRPr="009F4CF4">
        <w:rPr>
          <w:rFonts w:hint="eastAsia"/>
          <w:sz w:val="21"/>
          <w:szCs w:val="21"/>
          <w:lang w:eastAsia="zh-CN" w:bidi="en-GB"/>
        </w:rPr>
        <w:t>欧元的相应措施，用以支持致力于促进社会中性别平等的非政府、非盈利组织的活动和项目。这笔款项从外交和欧洲事务部的预算项下转到劳工、社会事务和家庭部的预算项下。性别平等是现代人权概念的整体组成部分，斯洛伐克共和国作为欧盟、联合国和欧洲委员会成员国对此有着充分认识。因此，划拨足额资金以支持该领域的活动是合理且必要的一步。</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46.</w:t>
      </w:r>
      <w:r w:rsidRPr="009F4CF4">
        <w:rPr>
          <w:sz w:val="21"/>
          <w:szCs w:val="21"/>
          <w:lang w:eastAsia="zh-CN" w:bidi="en-GB"/>
        </w:rPr>
        <w:tab/>
      </w:r>
      <w:r w:rsidRPr="009F4CF4">
        <w:rPr>
          <w:rFonts w:hint="eastAsia"/>
          <w:sz w:val="21"/>
          <w:szCs w:val="21"/>
          <w:lang w:eastAsia="zh-CN" w:bidi="en-GB"/>
        </w:rPr>
        <w:t>2013</w:t>
      </w:r>
      <w:r w:rsidRPr="009F4CF4">
        <w:rPr>
          <w:rFonts w:hint="eastAsia"/>
          <w:sz w:val="21"/>
          <w:szCs w:val="21"/>
          <w:lang w:eastAsia="zh-CN" w:bidi="en-GB"/>
        </w:rPr>
        <w:t>年的实际赠款总额约为</w:t>
      </w:r>
      <w:r w:rsidRPr="009F4CF4">
        <w:rPr>
          <w:rFonts w:hint="eastAsia"/>
          <w:sz w:val="21"/>
          <w:szCs w:val="21"/>
          <w:lang w:eastAsia="zh-CN" w:bidi="en-GB"/>
        </w:rPr>
        <w:t>150 000</w:t>
      </w:r>
      <w:r w:rsidRPr="009F4CF4">
        <w:rPr>
          <w:rFonts w:hint="eastAsia"/>
          <w:sz w:val="21"/>
          <w:szCs w:val="21"/>
          <w:lang w:eastAsia="zh-CN" w:bidi="en-GB"/>
        </w:rPr>
        <w:t>欧元，</w:t>
      </w:r>
      <w:r w:rsidRPr="009F4CF4">
        <w:rPr>
          <w:rFonts w:hint="eastAsia"/>
          <w:sz w:val="21"/>
          <w:szCs w:val="21"/>
          <w:lang w:eastAsia="zh-CN" w:bidi="en-GB"/>
        </w:rPr>
        <w:t>2014</w:t>
      </w:r>
      <w:r w:rsidRPr="009F4CF4">
        <w:rPr>
          <w:rFonts w:hint="eastAsia"/>
          <w:sz w:val="21"/>
          <w:szCs w:val="21"/>
          <w:lang w:eastAsia="zh-CN" w:bidi="en-GB"/>
        </w:rPr>
        <w:t>年核准赠款总额为</w:t>
      </w:r>
      <w:r w:rsidRPr="009F4CF4">
        <w:rPr>
          <w:rFonts w:hint="eastAsia"/>
          <w:sz w:val="21"/>
          <w:szCs w:val="21"/>
          <w:lang w:eastAsia="zh-CN" w:bidi="en-GB"/>
        </w:rPr>
        <w:t>80 000</w:t>
      </w:r>
      <w:r w:rsidRPr="009F4CF4">
        <w:rPr>
          <w:rFonts w:hint="eastAsia"/>
          <w:sz w:val="21"/>
          <w:szCs w:val="21"/>
          <w:lang w:eastAsia="zh-CN" w:bidi="en-GB"/>
        </w:rPr>
        <w:t>欧元。由于赠款计划是全新的，评价经验也正处于初期阶段，因此，有必要为申请过程、支出资格以及项目评价和核准制定具有约束力的规则，以改进对非政府组织提供的支助。</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47.</w:t>
      </w:r>
      <w:r w:rsidRPr="009F4CF4">
        <w:rPr>
          <w:sz w:val="21"/>
          <w:szCs w:val="21"/>
          <w:lang w:eastAsia="zh-CN" w:bidi="en-GB"/>
        </w:rPr>
        <w:tab/>
      </w:r>
      <w:r w:rsidRPr="009F4CF4">
        <w:rPr>
          <w:rFonts w:hint="eastAsia"/>
          <w:sz w:val="21"/>
          <w:szCs w:val="21"/>
          <w:lang w:eastAsia="zh-CN" w:bidi="en-GB"/>
        </w:rPr>
        <w:t>依照关于在斯洛伐克共和国政府办公室权限内提供赠款的第</w:t>
      </w:r>
      <w:r w:rsidRPr="009F4CF4">
        <w:rPr>
          <w:sz w:val="21"/>
          <w:szCs w:val="21"/>
          <w:lang w:eastAsia="zh-CN" w:bidi="en-GB"/>
        </w:rPr>
        <w:t>524/2010 Coll</w:t>
      </w:r>
      <w:r w:rsidRPr="009F4CF4">
        <w:rPr>
          <w:rFonts w:hint="eastAsia"/>
          <w:sz w:val="21"/>
          <w:szCs w:val="21"/>
          <w:lang w:eastAsia="zh-CN" w:bidi="en-GB"/>
        </w:rPr>
        <w:t>号法令，少数民族事务政府全权代表的赠款计划旨在支持少数民族身份认同和文化价值的保存、表现、保护和发展、少数民族权利的教育、种族间和文化间对话以及多数民族与少数民族及族裔群体之间的谅解。该全权代表的赠款计划适用非歧视原则，特别是通过为各种执行项目创造机会来体现该原则，这些执行项目以因种族、国际和性别原因而处于多重弱势地位的人为目标。</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第</w:t>
      </w:r>
      <w:r w:rsidRPr="009F4CF4">
        <w:rPr>
          <w:rFonts w:eastAsia="SimHei" w:hint="eastAsia"/>
          <w:b w:val="0"/>
          <w:szCs w:val="21"/>
          <w:lang w:eastAsia="zh-CN"/>
        </w:rPr>
        <w:t>4</w:t>
      </w:r>
      <w:r w:rsidRPr="009F4CF4">
        <w:rPr>
          <w:rFonts w:eastAsia="SimHei" w:hint="eastAsia"/>
          <w:b w:val="0"/>
          <w:szCs w:val="21"/>
          <w:lang w:eastAsia="zh-CN"/>
        </w:rPr>
        <w:t>条</w:t>
      </w:r>
    </w:p>
    <w:p w:rsidR="00A17266" w:rsidRPr="009F4CF4" w:rsidRDefault="00A17266" w:rsidP="00A17266">
      <w:pPr>
        <w:pStyle w:val="H1G"/>
        <w:tabs>
          <w:tab w:val="left" w:pos="1701"/>
        </w:tabs>
        <w:spacing w:before="240" w:line="320" w:lineRule="exact"/>
        <w:ind w:firstLine="0"/>
        <w:rPr>
          <w:rFonts w:eastAsia="SimHei" w:hint="eastAsia"/>
          <w:b w:val="0"/>
          <w:szCs w:val="21"/>
          <w:lang w:eastAsia="zh-CN"/>
        </w:rPr>
      </w:pPr>
      <w:r w:rsidRPr="009F4CF4">
        <w:rPr>
          <w:rFonts w:eastAsia="SimHei" w:hint="eastAsia"/>
          <w:b w:val="0"/>
          <w:szCs w:val="21"/>
          <w:lang w:eastAsia="zh-CN"/>
        </w:rPr>
        <w:t>平等权利行动</w:t>
      </w:r>
    </w:p>
    <w:p w:rsidR="00A17266" w:rsidRPr="009F4CF4" w:rsidRDefault="00A17266" w:rsidP="00A17266">
      <w:pPr>
        <w:pStyle w:val="SingleTxtG"/>
        <w:tabs>
          <w:tab w:val="left" w:pos="1701"/>
        </w:tabs>
        <w:spacing w:after="140" w:line="320" w:lineRule="exact"/>
        <w:rPr>
          <w:rFonts w:hint="eastAsia"/>
          <w:bCs/>
          <w:sz w:val="21"/>
          <w:szCs w:val="21"/>
          <w:lang w:eastAsia="zh-CN"/>
        </w:rPr>
      </w:pPr>
      <w:r w:rsidRPr="009F4CF4">
        <w:rPr>
          <w:rFonts w:hint="eastAsia"/>
          <w:bCs/>
          <w:sz w:val="21"/>
          <w:szCs w:val="21"/>
          <w:lang w:eastAsia="zh-CN"/>
        </w:rPr>
        <w:t>立法</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48.</w:t>
      </w:r>
      <w:r w:rsidRPr="009F4CF4">
        <w:rPr>
          <w:sz w:val="21"/>
          <w:szCs w:val="21"/>
          <w:lang w:eastAsia="zh-CN" w:bidi="en-GB"/>
        </w:rPr>
        <w:tab/>
      </w:r>
      <w:r w:rsidRPr="009F4CF4">
        <w:rPr>
          <w:rFonts w:hint="eastAsia"/>
          <w:sz w:val="21"/>
          <w:szCs w:val="21"/>
          <w:lang w:eastAsia="zh-CN" w:bidi="en-GB"/>
        </w:rPr>
        <w:t>2013</w:t>
      </w:r>
      <w:r w:rsidRPr="009F4CF4">
        <w:rPr>
          <w:rFonts w:hint="eastAsia"/>
          <w:sz w:val="21"/>
          <w:szCs w:val="21"/>
          <w:lang w:eastAsia="zh-CN" w:bidi="en-GB"/>
        </w:rPr>
        <w:t>年４月的《消除歧视法》修正案为公共行政机构和其他法律实体采取名为“平等权利行动”的特别措施来根除弱势，包括性／性别导致的弱势提供了可能。除其他外，该立法为通过旨在增加妇女在决策位置上的代表权等的有效措施奠定了基础。斯洛伐克共和国深知有必要在选举法中采取立法措施，以管控国内各级民选机构，但目前尚未考虑此种变化。目前也未出台旨在增加妇女在政党内部的代表权的政治举措。</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49.</w:t>
      </w:r>
      <w:r w:rsidRPr="009F4CF4">
        <w:rPr>
          <w:sz w:val="21"/>
          <w:szCs w:val="21"/>
          <w:lang w:eastAsia="zh-CN" w:bidi="en-GB"/>
        </w:rPr>
        <w:tab/>
      </w:r>
      <w:r w:rsidRPr="009F4CF4">
        <w:rPr>
          <w:rFonts w:hint="eastAsia"/>
          <w:sz w:val="21"/>
          <w:szCs w:val="21"/>
          <w:lang w:eastAsia="zh-CN" w:bidi="en-GB"/>
        </w:rPr>
        <w:t>关于若干领域平等待遇以及防止歧视和修正若干法令的第</w:t>
      </w:r>
      <w:r w:rsidRPr="009F4CF4">
        <w:rPr>
          <w:sz w:val="21"/>
          <w:szCs w:val="21"/>
          <w:lang w:eastAsia="zh-CN" w:bidi="en-GB"/>
        </w:rPr>
        <w:t>365/2004 Coll</w:t>
      </w:r>
      <w:r w:rsidRPr="009F4CF4">
        <w:rPr>
          <w:rFonts w:hint="eastAsia"/>
          <w:sz w:val="21"/>
          <w:szCs w:val="21"/>
          <w:lang w:eastAsia="zh-CN" w:bidi="en-GB"/>
        </w:rPr>
        <w:t>号法令（《</w:t>
      </w:r>
      <w:r w:rsidRPr="009F4CF4">
        <w:rPr>
          <w:rFonts w:eastAsia="SimHei" w:hint="eastAsia"/>
          <w:sz w:val="21"/>
          <w:szCs w:val="21"/>
          <w:lang w:eastAsia="zh-CN" w:bidi="en-GB"/>
        </w:rPr>
        <w:t>消除歧视法》</w:t>
      </w:r>
      <w:r w:rsidRPr="009F4CF4">
        <w:rPr>
          <w:rFonts w:hint="eastAsia"/>
          <w:sz w:val="21"/>
          <w:szCs w:val="21"/>
          <w:lang w:eastAsia="zh-CN" w:bidi="en-GB"/>
        </w:rPr>
        <w:t>）经修正扩大了该法令第</w:t>
      </w:r>
      <w:r w:rsidRPr="009F4CF4">
        <w:rPr>
          <w:sz w:val="21"/>
          <w:szCs w:val="21"/>
          <w:lang w:eastAsia="zh-CN" w:bidi="en-GB"/>
        </w:rPr>
        <w:t>8a</w:t>
      </w:r>
      <w:r w:rsidRPr="009F4CF4">
        <w:rPr>
          <w:rFonts w:hint="eastAsia"/>
          <w:sz w:val="21"/>
          <w:szCs w:val="21"/>
          <w:lang w:eastAsia="zh-CN" w:bidi="en-GB"/>
        </w:rPr>
        <w:t>条关于</w:t>
      </w:r>
      <w:r w:rsidRPr="009F4CF4">
        <w:rPr>
          <w:rFonts w:eastAsia="SimHei" w:hint="eastAsia"/>
          <w:sz w:val="21"/>
          <w:szCs w:val="21"/>
          <w:lang w:eastAsia="zh-CN" w:bidi="en-GB"/>
        </w:rPr>
        <w:t>平等权利行动</w:t>
      </w:r>
      <w:r w:rsidRPr="009F4CF4">
        <w:rPr>
          <w:rFonts w:hint="eastAsia"/>
          <w:sz w:val="21"/>
          <w:szCs w:val="21"/>
          <w:lang w:eastAsia="zh-CN" w:bidi="en-GB"/>
        </w:rPr>
        <w:t>的规定范围，以将其具体且充分地应用于获得就业、教育、保健和住房领域。平等权利行动目前的定义如下：</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公共行政机构或其他法律机构采取平等权利行动，如果此类措施旨在消除种族或血统、国籍或族群归属、性别或性、年龄或残疾导致的弱势，以确保实际当中的机会均等，则不应将其视为构成歧视。平等权利行动特别指：</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bidi="en-GB"/>
        </w:rPr>
      </w:pPr>
      <w:r>
        <w:rPr>
          <w:rFonts w:eastAsia="KaiTi_GB2312" w:hint="eastAsia"/>
          <w:sz w:val="21"/>
          <w:szCs w:val="21"/>
          <w:lang w:eastAsia="zh-CN" w:bidi="en-GB"/>
        </w:rPr>
        <w:t>a</w:t>
      </w:r>
      <w:r w:rsidRPr="009F4CF4">
        <w:rPr>
          <w:rFonts w:eastAsia="KaiTi_GB2312" w:hint="eastAsia"/>
          <w:sz w:val="21"/>
          <w:szCs w:val="21"/>
          <w:lang w:eastAsia="zh-CN" w:bidi="en-GB"/>
        </w:rPr>
        <w:t>）旨在消除弱势群体成员在很大程度上受到影响的社会和经济不利条件的措施；</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bidi="en-GB"/>
        </w:rPr>
      </w:pPr>
      <w:r>
        <w:rPr>
          <w:rFonts w:eastAsia="KaiTi_GB2312" w:hint="eastAsia"/>
          <w:sz w:val="21"/>
          <w:szCs w:val="21"/>
          <w:lang w:eastAsia="zh-CN" w:bidi="en-GB"/>
        </w:rPr>
        <w:t>b</w:t>
      </w:r>
      <w:r w:rsidRPr="009F4CF4">
        <w:rPr>
          <w:rFonts w:eastAsia="KaiTi_GB2312" w:hint="eastAsia"/>
          <w:sz w:val="21"/>
          <w:szCs w:val="21"/>
          <w:lang w:eastAsia="zh-CN" w:bidi="en-GB"/>
        </w:rPr>
        <w:t>）意在促进弱势群体成员在就业、教育、文化、保健和服务等方面利益的措施；</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bidi="en-GB"/>
        </w:rPr>
      </w:pPr>
      <w:r>
        <w:rPr>
          <w:rFonts w:eastAsia="KaiTi_GB2312" w:hint="eastAsia"/>
          <w:sz w:val="21"/>
          <w:szCs w:val="21"/>
          <w:lang w:eastAsia="zh-CN" w:bidi="en-GB"/>
        </w:rPr>
        <w:t>c</w:t>
      </w:r>
      <w:r w:rsidRPr="009F4CF4">
        <w:rPr>
          <w:rFonts w:eastAsia="KaiTi_GB2312" w:hint="eastAsia"/>
          <w:sz w:val="21"/>
          <w:szCs w:val="21"/>
          <w:lang w:eastAsia="zh-CN" w:bidi="en-GB"/>
        </w:rPr>
        <w:t>）推动在获得就业、教育、保健和住房方面的机会均等，尤其是通过为弱势群体成员制定有针对性的预科课程，或通过传播关于此类课程或机会的信息以申请教育系统已设置工作岗位的措施。</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可基于以下条件采取平等权利行动</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bidi="en-GB"/>
        </w:rPr>
      </w:pPr>
      <w:r>
        <w:rPr>
          <w:rFonts w:eastAsia="KaiTi_GB2312" w:hint="eastAsia"/>
          <w:sz w:val="21"/>
          <w:szCs w:val="21"/>
          <w:lang w:eastAsia="zh-CN" w:bidi="en-GB"/>
        </w:rPr>
        <w:t>a</w:t>
      </w:r>
      <w:r w:rsidRPr="009F4CF4">
        <w:rPr>
          <w:rFonts w:eastAsia="KaiTi_GB2312" w:hint="eastAsia"/>
          <w:sz w:val="21"/>
          <w:szCs w:val="21"/>
          <w:lang w:eastAsia="zh-CN" w:bidi="en-GB"/>
        </w:rPr>
        <w:t>）存在明显的不平等；</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bidi="en-GB"/>
        </w:rPr>
      </w:pPr>
      <w:r>
        <w:rPr>
          <w:rFonts w:eastAsia="KaiTi_GB2312" w:hint="eastAsia"/>
          <w:sz w:val="21"/>
          <w:szCs w:val="21"/>
          <w:lang w:eastAsia="zh-CN" w:bidi="en-GB"/>
        </w:rPr>
        <w:t>b</w:t>
      </w:r>
      <w:r w:rsidRPr="009F4CF4">
        <w:rPr>
          <w:rFonts w:eastAsia="KaiTi_GB2312" w:hint="eastAsia"/>
          <w:sz w:val="21"/>
          <w:szCs w:val="21"/>
          <w:lang w:eastAsia="zh-CN" w:bidi="en-GB"/>
        </w:rPr>
        <w:t>）采取措施的目标是为了减少或消除这一不平等；</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bidi="en-GB"/>
        </w:rPr>
      </w:pPr>
      <w:r>
        <w:rPr>
          <w:rFonts w:eastAsia="KaiTi_GB2312" w:hint="eastAsia"/>
          <w:sz w:val="21"/>
          <w:szCs w:val="21"/>
          <w:lang w:eastAsia="zh-CN" w:bidi="en-GB"/>
        </w:rPr>
        <w:t>c</w:t>
      </w:r>
      <w:r w:rsidRPr="009F4CF4">
        <w:rPr>
          <w:rFonts w:eastAsia="KaiTi_GB2312" w:hint="eastAsia"/>
          <w:sz w:val="21"/>
          <w:szCs w:val="21"/>
          <w:lang w:eastAsia="zh-CN" w:bidi="en-GB"/>
        </w:rPr>
        <w:t>）相关措施对实现既定目标是合理且必要的。</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50.</w:t>
      </w:r>
      <w:r w:rsidRPr="009F4CF4">
        <w:rPr>
          <w:sz w:val="21"/>
          <w:szCs w:val="21"/>
          <w:lang w:eastAsia="zh-CN" w:bidi="en-GB"/>
        </w:rPr>
        <w:tab/>
      </w:r>
      <w:r w:rsidRPr="009F4CF4">
        <w:rPr>
          <w:rFonts w:hint="eastAsia"/>
          <w:sz w:val="21"/>
          <w:szCs w:val="21"/>
          <w:lang w:eastAsia="zh-CN" w:bidi="en-GB"/>
        </w:rPr>
        <w:t>在编写本报告期间，斯洛伐克共和国</w:t>
      </w:r>
      <w:r w:rsidRPr="009F4CF4">
        <w:rPr>
          <w:rFonts w:eastAsia="SimHei" w:hint="eastAsia"/>
          <w:sz w:val="21"/>
          <w:szCs w:val="21"/>
          <w:lang w:eastAsia="zh-CN" w:bidi="en-GB"/>
        </w:rPr>
        <w:t>正在通过一项扩展的平等权利行动概念</w:t>
      </w:r>
      <w:r w:rsidRPr="009F4CF4">
        <w:rPr>
          <w:rFonts w:hint="eastAsia"/>
          <w:sz w:val="21"/>
          <w:szCs w:val="21"/>
          <w:lang w:eastAsia="zh-CN" w:bidi="en-GB"/>
        </w:rPr>
        <w:t>。司法部、劳动、社会事务和家庭部与其他相关行为方和民间社会合作，编制了旨在在公共和私营组织采取平等权利行动措施的方法。斯洛伐克国家人权中心编制了类似的出版物</w:t>
      </w:r>
      <w:r w:rsidRPr="00A17266">
        <w:rPr>
          <w:sz w:val="21"/>
          <w:szCs w:val="21"/>
          <w:vertAlign w:val="superscript"/>
          <w:lang w:bidi="en-GB"/>
        </w:rPr>
        <w:footnoteReference w:id="13"/>
      </w:r>
      <w:r w:rsidRPr="009F4CF4">
        <w:rPr>
          <w:rFonts w:hint="eastAsia"/>
          <w:sz w:val="21"/>
          <w:szCs w:val="21"/>
          <w:lang w:eastAsia="zh-CN" w:bidi="en-GB"/>
        </w:rPr>
        <w:t>。劳动、社会事务和家庭部赠款计划支助了非政府组织</w:t>
      </w:r>
      <w:r w:rsidRPr="009F4CF4">
        <w:rPr>
          <w:sz w:val="21"/>
          <w:szCs w:val="21"/>
          <w:lang w:eastAsia="zh-CN" w:bidi="en-GB"/>
        </w:rPr>
        <w:t>OZ Možnosť voľby</w:t>
      </w:r>
      <w:r w:rsidRPr="009F4CF4">
        <w:rPr>
          <w:rFonts w:hint="eastAsia"/>
          <w:sz w:val="21"/>
          <w:szCs w:val="21"/>
          <w:lang w:eastAsia="zh-CN" w:bidi="en-GB"/>
        </w:rPr>
        <w:t>（支持选择）的一个项目，旨在为执行与性</w:t>
      </w:r>
      <w:r w:rsidRPr="009F4CF4">
        <w:rPr>
          <w:rFonts w:hint="eastAsia"/>
          <w:sz w:val="21"/>
          <w:szCs w:val="21"/>
          <w:lang w:eastAsia="zh-CN" w:bidi="en-GB"/>
        </w:rPr>
        <w:t>/</w:t>
      </w:r>
      <w:r w:rsidRPr="009F4CF4">
        <w:rPr>
          <w:rFonts w:hint="eastAsia"/>
          <w:sz w:val="21"/>
          <w:szCs w:val="21"/>
          <w:lang w:eastAsia="zh-CN" w:bidi="en-GB"/>
        </w:rPr>
        <w:t>性别有关的此类特殊措施制定办法。</w:t>
      </w:r>
    </w:p>
    <w:p w:rsidR="00A17266" w:rsidRPr="009F4CF4" w:rsidRDefault="00A17266" w:rsidP="00A17266">
      <w:pPr>
        <w:pStyle w:val="SingleTxtG"/>
        <w:tabs>
          <w:tab w:val="left" w:pos="1701"/>
        </w:tabs>
        <w:spacing w:after="140" w:line="320" w:lineRule="exact"/>
        <w:rPr>
          <w:rFonts w:eastAsia="SimHei" w:hint="eastAsia"/>
          <w:sz w:val="21"/>
          <w:szCs w:val="21"/>
          <w:lang w:eastAsia="zh-CN" w:bidi="en-GB"/>
        </w:rPr>
      </w:pPr>
      <w:r w:rsidRPr="009F4CF4">
        <w:rPr>
          <w:sz w:val="21"/>
          <w:szCs w:val="21"/>
          <w:lang w:eastAsia="zh-CN" w:bidi="en-GB"/>
        </w:rPr>
        <w:t>51.</w:t>
      </w:r>
      <w:r w:rsidRPr="009F4CF4">
        <w:rPr>
          <w:sz w:val="21"/>
          <w:szCs w:val="21"/>
          <w:lang w:eastAsia="zh-CN" w:bidi="en-GB"/>
        </w:rPr>
        <w:tab/>
      </w:r>
      <w:r w:rsidRPr="009F4CF4">
        <w:rPr>
          <w:rFonts w:eastAsia="SimHei" w:hint="eastAsia"/>
          <w:sz w:val="21"/>
          <w:szCs w:val="21"/>
          <w:lang w:eastAsia="zh-CN" w:bidi="en-GB"/>
        </w:rPr>
        <w:t>横向优先机会均等</w:t>
      </w:r>
      <w:r w:rsidRPr="009F4CF4">
        <w:rPr>
          <w:rFonts w:hint="eastAsia"/>
          <w:sz w:val="21"/>
          <w:szCs w:val="21"/>
          <w:lang w:eastAsia="zh-CN" w:bidi="en-GB"/>
        </w:rPr>
        <w:t>是本方案拟订期间获得来自结构基金支助的项目的整体组成部分，且所有行动方案的年度报告都将对其进行评价。“横向优先机会均等”包括</w:t>
      </w:r>
      <w:r w:rsidRPr="009F4CF4">
        <w:rPr>
          <w:rFonts w:eastAsia="SimHei" w:hint="eastAsia"/>
          <w:sz w:val="21"/>
          <w:szCs w:val="21"/>
          <w:lang w:eastAsia="zh-CN" w:bidi="en-GB"/>
        </w:rPr>
        <w:t>性别平等和男女机会均等领域的以下目标：</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目标</w:t>
      </w:r>
      <w:r w:rsidRPr="009F4CF4">
        <w:rPr>
          <w:rFonts w:eastAsia="KaiTi_GB2312" w:hint="eastAsia"/>
          <w:sz w:val="21"/>
          <w:szCs w:val="21"/>
          <w:lang w:eastAsia="zh-CN" w:bidi="en-GB"/>
        </w:rPr>
        <w:t>1.1</w:t>
      </w:r>
      <w:r w:rsidRPr="009F4CF4">
        <w:rPr>
          <w:rFonts w:eastAsia="KaiTi_GB2312" w:hint="eastAsia"/>
          <w:sz w:val="21"/>
          <w:szCs w:val="21"/>
          <w:lang w:eastAsia="zh-CN" w:bidi="en-GB"/>
        </w:rPr>
        <w:t>：在劳动力市场上增加妇女就业、减少妇女失业。</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缩小男女在就业率和失业率方面的差距。</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目标</w:t>
      </w:r>
      <w:r w:rsidRPr="009F4CF4">
        <w:rPr>
          <w:rFonts w:eastAsia="KaiTi_GB2312" w:hint="eastAsia"/>
          <w:sz w:val="21"/>
          <w:szCs w:val="21"/>
          <w:lang w:eastAsia="zh-CN" w:bidi="en-GB"/>
        </w:rPr>
        <w:t>1.2</w:t>
      </w:r>
      <w:r w:rsidRPr="009F4CF4">
        <w:rPr>
          <w:rFonts w:eastAsia="KaiTi_GB2312" w:hint="eastAsia"/>
          <w:sz w:val="21"/>
          <w:szCs w:val="21"/>
          <w:lang w:eastAsia="zh-CN" w:bidi="en-GB"/>
        </w:rPr>
        <w:t>：通过采取措施实现工作和家庭生活平衡（此类措施包括提供托儿和照料其他受养人的设施，以及旨在协调工作与家庭生活的多功能中心），增加妇女在劳动力市场中的参与。</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缩小有子女妇女与有子女男子之间的就业率差距。</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目标</w:t>
      </w:r>
      <w:r w:rsidRPr="009F4CF4">
        <w:rPr>
          <w:rFonts w:eastAsia="KaiTi_GB2312" w:hint="eastAsia"/>
          <w:sz w:val="21"/>
          <w:szCs w:val="21"/>
          <w:lang w:eastAsia="zh-CN" w:bidi="en-GB"/>
        </w:rPr>
        <w:t>1.3</w:t>
      </w:r>
      <w:r w:rsidRPr="009F4CF4">
        <w:rPr>
          <w:rFonts w:eastAsia="KaiTi_GB2312" w:hint="eastAsia"/>
          <w:sz w:val="21"/>
          <w:szCs w:val="21"/>
          <w:lang w:eastAsia="zh-CN" w:bidi="en-GB"/>
        </w:rPr>
        <w:t>：缩小男女的性别工资差异。</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在妇女不太集中的行业和领域提高男女的资格和技能水平（消除性别隔离）。</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增加女性在自营职业者和公司管理机构成员中所占比例。</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目标</w:t>
      </w:r>
      <w:r w:rsidRPr="009F4CF4">
        <w:rPr>
          <w:rFonts w:eastAsia="KaiTi_GB2312" w:hint="eastAsia"/>
          <w:sz w:val="21"/>
          <w:szCs w:val="21"/>
          <w:lang w:eastAsia="zh-CN" w:bidi="en-GB"/>
        </w:rPr>
        <w:t>1.4</w:t>
      </w:r>
      <w:r w:rsidRPr="009F4CF4">
        <w:rPr>
          <w:rFonts w:eastAsia="KaiTi_GB2312" w:hint="eastAsia"/>
          <w:sz w:val="21"/>
          <w:szCs w:val="21"/>
          <w:lang w:eastAsia="zh-CN" w:bidi="en-GB"/>
        </w:rPr>
        <w:t>：降低妇女的贫穷风险（尤其是退休妇女）。</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rFonts w:eastAsia="KaiTi_GB2312" w:hint="eastAsia"/>
          <w:sz w:val="21"/>
          <w:szCs w:val="21"/>
          <w:lang w:eastAsia="zh-CN" w:bidi="en-GB"/>
        </w:rPr>
        <w:t>目标</w:t>
      </w:r>
      <w:r w:rsidRPr="009F4CF4">
        <w:rPr>
          <w:rFonts w:eastAsia="KaiTi_GB2312" w:hint="eastAsia"/>
          <w:sz w:val="21"/>
          <w:szCs w:val="21"/>
          <w:lang w:eastAsia="zh-CN" w:bidi="en-GB"/>
        </w:rPr>
        <w:t>1.5</w:t>
      </w:r>
      <w:r w:rsidRPr="009F4CF4">
        <w:rPr>
          <w:rFonts w:eastAsia="KaiTi_GB2312" w:hint="eastAsia"/>
          <w:sz w:val="21"/>
          <w:szCs w:val="21"/>
          <w:lang w:eastAsia="zh-CN" w:bidi="en-GB"/>
        </w:rPr>
        <w:t>：通过增加面向家庭暴力受害者的服务机构数量，减少家庭暴力受害者，特别是妇女受害者人数。</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52.</w:t>
      </w:r>
      <w:r w:rsidRPr="009F4CF4">
        <w:rPr>
          <w:sz w:val="21"/>
          <w:szCs w:val="21"/>
          <w:lang w:eastAsia="zh-CN" w:bidi="en-GB"/>
        </w:rPr>
        <w:tab/>
      </w:r>
      <w:r w:rsidRPr="009F4CF4">
        <w:rPr>
          <w:rFonts w:hint="eastAsia"/>
          <w:sz w:val="21"/>
          <w:szCs w:val="21"/>
          <w:lang w:eastAsia="zh-CN" w:bidi="en-GB"/>
        </w:rPr>
        <w:t>斯洛伐克共和国拥有一套法律认定的特别措施制度，以支助社会中的弱势群体。</w:t>
      </w:r>
      <w:r w:rsidRPr="009F4CF4">
        <w:rPr>
          <w:rFonts w:eastAsia="SimHei" w:hint="eastAsia"/>
          <w:sz w:val="21"/>
          <w:szCs w:val="21"/>
          <w:lang w:eastAsia="zh-CN" w:bidi="en-GB"/>
        </w:rPr>
        <w:t>物质需求援助</w:t>
      </w:r>
      <w:r w:rsidRPr="00A17266">
        <w:rPr>
          <w:rFonts w:eastAsia="SimHei" w:hint="eastAsia"/>
          <w:sz w:val="21"/>
          <w:szCs w:val="21"/>
          <w:vertAlign w:val="superscript"/>
          <w:lang w:bidi="en-GB"/>
        </w:rPr>
        <w:footnoteReference w:id="14"/>
      </w:r>
      <w:r w:rsidRPr="009F4CF4">
        <w:rPr>
          <w:rFonts w:hint="eastAsia"/>
          <w:sz w:val="21"/>
          <w:szCs w:val="21"/>
          <w:lang w:eastAsia="zh-CN" w:bidi="en-GB"/>
        </w:rPr>
        <w:t>制度，即如果某个家庭所有成员的收入低于适用立法规定</w:t>
      </w:r>
      <w:r w:rsidRPr="00A17266">
        <w:rPr>
          <w:sz w:val="21"/>
          <w:szCs w:val="21"/>
          <w:vertAlign w:val="superscript"/>
          <w:lang w:bidi="en-GB"/>
        </w:rPr>
        <w:footnoteReference w:id="15"/>
      </w:r>
      <w:r w:rsidRPr="009F4CF4">
        <w:rPr>
          <w:rFonts w:hint="eastAsia"/>
          <w:sz w:val="21"/>
          <w:szCs w:val="21"/>
          <w:lang w:eastAsia="zh-CN" w:bidi="en-GB"/>
        </w:rPr>
        <w:t>的最低生活标准，将通过该制度提供援助，该制度规定男女在相同资格下享受物质需求援助。为鼓励对</w:t>
      </w:r>
      <w:r w:rsidRPr="009F4CF4">
        <w:rPr>
          <w:rFonts w:eastAsia="SimHei" w:hint="eastAsia"/>
          <w:sz w:val="21"/>
          <w:szCs w:val="21"/>
          <w:lang w:eastAsia="zh-CN" w:bidi="en-GB"/>
        </w:rPr>
        <w:t>保护孕期妇女健康</w:t>
      </w:r>
      <w:r w:rsidRPr="009F4CF4">
        <w:rPr>
          <w:rFonts w:hint="eastAsia"/>
          <w:sz w:val="21"/>
          <w:szCs w:val="21"/>
          <w:lang w:eastAsia="zh-CN" w:bidi="en-GB"/>
        </w:rPr>
        <w:t>（就其本身而论，也就是母婴产前健康发展）持一种负责任的态度，如果孕妇每月定期由妇产科医生处进行预防性体检，她则有权从怀孕的第四个月开始领取保护津贴。保护性津贴为</w:t>
      </w:r>
      <w:r w:rsidRPr="009F4CF4">
        <w:rPr>
          <w:rFonts w:hint="eastAsia"/>
          <w:sz w:val="21"/>
          <w:szCs w:val="21"/>
          <w:lang w:eastAsia="zh-CN" w:bidi="en-GB"/>
        </w:rPr>
        <w:t>13.5</w:t>
      </w:r>
      <w:r w:rsidRPr="009F4CF4">
        <w:rPr>
          <w:rFonts w:hint="eastAsia"/>
          <w:sz w:val="21"/>
          <w:szCs w:val="21"/>
          <w:lang w:eastAsia="zh-CN" w:bidi="en-GB"/>
        </w:rPr>
        <w:t>欧元。如果父亲</w:t>
      </w:r>
      <w:r w:rsidRPr="009F4CF4">
        <w:rPr>
          <w:rFonts w:hint="eastAsia"/>
          <w:sz w:val="21"/>
          <w:szCs w:val="21"/>
          <w:lang w:eastAsia="zh-CN" w:bidi="en-GB"/>
        </w:rPr>
        <w:t>/</w:t>
      </w:r>
      <w:r w:rsidRPr="009F4CF4">
        <w:rPr>
          <w:rFonts w:hint="eastAsia"/>
          <w:sz w:val="21"/>
          <w:szCs w:val="21"/>
          <w:lang w:eastAsia="zh-CN" w:bidi="en-GB"/>
        </w:rPr>
        <w:t>母亲亲自为一岁以下儿童提供全时、适当的看护，他</w:t>
      </w:r>
      <w:r w:rsidRPr="009F4CF4">
        <w:rPr>
          <w:rFonts w:hint="eastAsia"/>
          <w:sz w:val="21"/>
          <w:szCs w:val="21"/>
          <w:lang w:eastAsia="zh-CN" w:bidi="en-GB"/>
        </w:rPr>
        <w:t>/</w:t>
      </w:r>
      <w:r w:rsidRPr="009F4CF4">
        <w:rPr>
          <w:rFonts w:hint="eastAsia"/>
          <w:sz w:val="21"/>
          <w:szCs w:val="21"/>
          <w:lang w:eastAsia="zh-CN" w:bidi="en-GB"/>
        </w:rPr>
        <w:t>她也有权领取一定数额的保护津贴。</w:t>
      </w:r>
      <w:bookmarkStart w:id="13" w:name="OLE_LINK98"/>
      <w:r w:rsidRPr="009F4CF4">
        <w:rPr>
          <w:rFonts w:hint="eastAsia"/>
          <w:sz w:val="21"/>
          <w:szCs w:val="21"/>
          <w:lang w:eastAsia="zh-CN" w:bidi="en-GB"/>
        </w:rPr>
        <w:t>2013</w:t>
      </w:r>
      <w:r w:rsidRPr="009F4CF4">
        <w:rPr>
          <w:rFonts w:hint="eastAsia"/>
          <w:sz w:val="21"/>
          <w:szCs w:val="21"/>
          <w:lang w:eastAsia="zh-CN" w:bidi="en-GB"/>
        </w:rPr>
        <w:t>年，平均每月向</w:t>
      </w:r>
      <w:r w:rsidRPr="009F4CF4">
        <w:rPr>
          <w:rFonts w:hint="eastAsia"/>
          <w:sz w:val="21"/>
          <w:szCs w:val="21"/>
          <w:lang w:eastAsia="zh-CN" w:bidi="en-GB"/>
        </w:rPr>
        <w:t>1 567</w:t>
      </w:r>
      <w:r w:rsidRPr="009F4CF4">
        <w:rPr>
          <w:rFonts w:hint="eastAsia"/>
          <w:sz w:val="21"/>
          <w:szCs w:val="21"/>
          <w:lang w:eastAsia="zh-CN" w:bidi="en-GB"/>
        </w:rPr>
        <w:t>名物质需求援助受益者发放孕妇津贴。</w:t>
      </w:r>
      <w:bookmarkEnd w:id="13"/>
      <w:r w:rsidRPr="009F4CF4">
        <w:rPr>
          <w:rFonts w:hint="eastAsia"/>
          <w:sz w:val="21"/>
          <w:szCs w:val="21"/>
          <w:lang w:eastAsia="zh-CN" w:bidi="en-GB"/>
        </w:rPr>
        <w:t>2013</w:t>
      </w:r>
      <w:r w:rsidRPr="009F4CF4">
        <w:rPr>
          <w:rFonts w:hint="eastAsia"/>
          <w:sz w:val="21"/>
          <w:szCs w:val="21"/>
          <w:lang w:eastAsia="zh-CN" w:bidi="en-GB"/>
        </w:rPr>
        <w:t>年，平均每月向</w:t>
      </w:r>
      <w:r w:rsidRPr="009F4CF4">
        <w:rPr>
          <w:rFonts w:hint="eastAsia"/>
          <w:sz w:val="21"/>
          <w:szCs w:val="21"/>
          <w:lang w:eastAsia="zh-CN" w:bidi="en-GB"/>
        </w:rPr>
        <w:t>3 166</w:t>
      </w:r>
      <w:r w:rsidRPr="009F4CF4">
        <w:rPr>
          <w:rFonts w:hint="eastAsia"/>
          <w:sz w:val="21"/>
          <w:szCs w:val="21"/>
          <w:lang w:eastAsia="zh-CN" w:bidi="en-GB"/>
        </w:rPr>
        <w:t>名物质需求援助受益者发放一岁以下儿童父母津贴。</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53.</w:t>
      </w:r>
      <w:r w:rsidRPr="009F4CF4">
        <w:rPr>
          <w:sz w:val="21"/>
          <w:szCs w:val="21"/>
          <w:lang w:eastAsia="zh-CN" w:bidi="en-GB"/>
        </w:rPr>
        <w:tab/>
      </w:r>
      <w:r w:rsidRPr="009F4CF4">
        <w:rPr>
          <w:rFonts w:hint="eastAsia"/>
          <w:sz w:val="21"/>
          <w:szCs w:val="21"/>
          <w:lang w:eastAsia="zh-CN" w:bidi="en-GB"/>
        </w:rPr>
        <w:t>自</w:t>
      </w:r>
      <w:r w:rsidRPr="009F4CF4">
        <w:rPr>
          <w:rFonts w:hint="eastAsia"/>
          <w:sz w:val="21"/>
          <w:szCs w:val="21"/>
          <w:lang w:eastAsia="zh-CN" w:bidi="en-GB"/>
        </w:rPr>
        <w:t>2004</w:t>
      </w:r>
      <w:r w:rsidRPr="009F4CF4">
        <w:rPr>
          <w:rFonts w:hint="eastAsia"/>
          <w:sz w:val="21"/>
          <w:szCs w:val="21"/>
          <w:lang w:eastAsia="zh-CN" w:bidi="en-GB"/>
        </w:rPr>
        <w:t>年以来，修正后的关于若干领域平等待遇以及防止歧视和修正若干法令的第</w:t>
      </w:r>
      <w:r w:rsidRPr="009F4CF4">
        <w:rPr>
          <w:sz w:val="21"/>
          <w:szCs w:val="21"/>
          <w:lang w:eastAsia="zh-CN" w:bidi="en-GB"/>
        </w:rPr>
        <w:t>365/2004 Coll.</w:t>
      </w:r>
      <w:r w:rsidRPr="009F4CF4">
        <w:rPr>
          <w:rFonts w:hint="eastAsia"/>
          <w:sz w:val="21"/>
          <w:szCs w:val="21"/>
          <w:lang w:eastAsia="zh-CN" w:bidi="en-GB"/>
        </w:rPr>
        <w:t>号法令（《消除歧视法》）的各项原则已被全面纳入修正后的关于</w:t>
      </w:r>
      <w:r w:rsidRPr="009F4CF4">
        <w:rPr>
          <w:rFonts w:eastAsia="SimHei" w:hint="eastAsia"/>
          <w:sz w:val="21"/>
          <w:szCs w:val="21"/>
          <w:lang w:eastAsia="zh-CN" w:bidi="en-GB"/>
        </w:rPr>
        <w:t>社会保险</w:t>
      </w:r>
      <w:r w:rsidRPr="009F4CF4">
        <w:rPr>
          <w:rFonts w:hint="eastAsia"/>
          <w:sz w:val="21"/>
          <w:szCs w:val="21"/>
          <w:lang w:eastAsia="zh-CN" w:bidi="en-GB"/>
        </w:rPr>
        <w:t>的第</w:t>
      </w:r>
      <w:r w:rsidRPr="009F4CF4">
        <w:rPr>
          <w:sz w:val="21"/>
          <w:szCs w:val="21"/>
          <w:lang w:eastAsia="zh-CN" w:bidi="en-GB"/>
        </w:rPr>
        <w:t>461/2003 Coll.</w:t>
      </w:r>
      <w:r w:rsidRPr="009F4CF4">
        <w:rPr>
          <w:rFonts w:hint="eastAsia"/>
          <w:sz w:val="21"/>
          <w:szCs w:val="21"/>
          <w:lang w:eastAsia="zh-CN" w:bidi="en-GB"/>
        </w:rPr>
        <w:t>号法令（下文称为“《社会保险法》”）。在编制《社会保险法》每项修正案期间，一直注意确保这些原则得到执行。</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54.</w:t>
      </w:r>
      <w:r w:rsidRPr="009F4CF4">
        <w:rPr>
          <w:sz w:val="21"/>
          <w:szCs w:val="21"/>
          <w:lang w:eastAsia="zh-CN" w:bidi="en-GB"/>
        </w:rPr>
        <w:tab/>
      </w:r>
      <w:r w:rsidRPr="009F4CF4">
        <w:rPr>
          <w:rFonts w:hint="eastAsia"/>
          <w:sz w:val="21"/>
          <w:szCs w:val="21"/>
          <w:lang w:eastAsia="zh-CN" w:bidi="en-GB"/>
        </w:rPr>
        <w:t>《社会保险法》制定了</w:t>
      </w:r>
      <w:r w:rsidRPr="009F4CF4">
        <w:rPr>
          <w:rFonts w:eastAsia="SimHei" w:hint="eastAsia"/>
          <w:sz w:val="21"/>
          <w:szCs w:val="21"/>
          <w:lang w:eastAsia="zh-CN" w:bidi="en-GB"/>
        </w:rPr>
        <w:t>保护孕妇的特殊措施</w:t>
      </w:r>
      <w:r w:rsidRPr="009F4CF4">
        <w:rPr>
          <w:rFonts w:hint="eastAsia"/>
          <w:sz w:val="21"/>
          <w:szCs w:val="21"/>
          <w:lang w:eastAsia="zh-CN" w:bidi="en-GB"/>
        </w:rPr>
        <w:t>。它规定，已投保孕妇或正在照顾新生儿的妇女，如果在生育前两年内至少已投保</w:t>
      </w:r>
      <w:r w:rsidRPr="009F4CF4">
        <w:rPr>
          <w:rFonts w:hint="eastAsia"/>
          <w:sz w:val="21"/>
          <w:szCs w:val="21"/>
          <w:lang w:eastAsia="zh-CN" w:bidi="en-GB"/>
        </w:rPr>
        <w:t>270</w:t>
      </w:r>
      <w:r w:rsidRPr="009F4CF4">
        <w:rPr>
          <w:rFonts w:hint="eastAsia"/>
          <w:sz w:val="21"/>
          <w:szCs w:val="21"/>
          <w:lang w:eastAsia="zh-CN" w:bidi="en-GB"/>
        </w:rPr>
        <w:t>天，即有权领取生育津贴。</w:t>
      </w:r>
      <w:r w:rsidRPr="009F4CF4">
        <w:rPr>
          <w:rFonts w:hint="eastAsia"/>
          <w:sz w:val="21"/>
          <w:szCs w:val="21"/>
          <w:lang w:eastAsia="zh-CN" w:bidi="en-GB"/>
        </w:rPr>
        <w:t>270</w:t>
      </w:r>
      <w:r w:rsidRPr="009F4CF4">
        <w:rPr>
          <w:rFonts w:hint="eastAsia"/>
          <w:sz w:val="21"/>
          <w:szCs w:val="21"/>
          <w:lang w:eastAsia="zh-CN" w:bidi="en-GB"/>
        </w:rPr>
        <w:t>天的期限包括：由于依据适用立法享受育儿假造成雇员的强制性疾病险中断的时期，以及一名自营职业者依据适用立法享有育儿津贴，且未从事疾病险和养老险所强制要求的经营活动，由此造成其疾病险中断的时期。该规定意味着，如果某一妇女有另一个子女，疾病险中断的时期将被计为疾病险的已投保时间，以便计算领取生育津贴的应享待遇。改善孕期职业妇女地位的另一项措施是，将保护期从</w:t>
      </w:r>
      <w:r w:rsidRPr="009F4CF4">
        <w:rPr>
          <w:rFonts w:hint="eastAsia"/>
          <w:sz w:val="21"/>
          <w:szCs w:val="21"/>
          <w:lang w:eastAsia="zh-CN" w:bidi="en-GB"/>
        </w:rPr>
        <w:t>6</w:t>
      </w:r>
      <w:r w:rsidRPr="009F4CF4">
        <w:rPr>
          <w:rFonts w:hint="eastAsia"/>
          <w:sz w:val="21"/>
          <w:szCs w:val="21"/>
          <w:lang w:eastAsia="zh-CN" w:bidi="en-GB"/>
        </w:rPr>
        <w:t>个月延长至</w:t>
      </w:r>
      <w:r w:rsidRPr="009F4CF4">
        <w:rPr>
          <w:rFonts w:hint="eastAsia"/>
          <w:sz w:val="21"/>
          <w:szCs w:val="21"/>
          <w:lang w:eastAsia="zh-CN" w:bidi="en-GB"/>
        </w:rPr>
        <w:t>8</w:t>
      </w:r>
      <w:r w:rsidRPr="009F4CF4">
        <w:rPr>
          <w:rFonts w:hint="eastAsia"/>
          <w:sz w:val="21"/>
          <w:szCs w:val="21"/>
          <w:lang w:eastAsia="zh-CN" w:bidi="en-GB"/>
        </w:rPr>
        <w:t>个月，这意味着，在实际</w:t>
      </w:r>
      <w:r>
        <w:rPr>
          <w:rFonts w:hint="eastAsia"/>
          <w:sz w:val="21"/>
          <w:szCs w:val="21"/>
          <w:lang w:eastAsia="zh-CN" w:bidi="en-GB"/>
        </w:rPr>
        <w:t>当</w:t>
      </w:r>
      <w:r w:rsidRPr="009F4CF4">
        <w:rPr>
          <w:rFonts w:hint="eastAsia"/>
          <w:sz w:val="21"/>
          <w:szCs w:val="21"/>
          <w:lang w:eastAsia="zh-CN" w:bidi="en-GB"/>
        </w:rPr>
        <w:t>中如果她们的疾病险在孕期终止，她们也有权领取生育津贴，因为保护期将持续到产假开始。</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55.</w:t>
      </w:r>
      <w:r w:rsidRPr="009F4CF4">
        <w:rPr>
          <w:sz w:val="21"/>
          <w:szCs w:val="21"/>
          <w:lang w:eastAsia="zh-CN" w:bidi="en-GB"/>
        </w:rPr>
        <w:tab/>
      </w:r>
      <w:r w:rsidRPr="009F4CF4">
        <w:rPr>
          <w:rFonts w:hint="eastAsia"/>
          <w:sz w:val="21"/>
          <w:szCs w:val="21"/>
          <w:lang w:eastAsia="zh-CN" w:bidi="en-GB"/>
        </w:rPr>
        <w:t>依据《社会保险法》，如果孕期的女性雇员在本身毫无过错的情况下，由于她此前的工作根据适用立法禁止孕妇从事，或医生意见认为该工作将其怀孕置于风险境地，因此被安排到其他岗位，且新岗位的收入比以前低，则她</w:t>
      </w:r>
      <w:r w:rsidRPr="009F4CF4">
        <w:rPr>
          <w:rFonts w:eastAsia="SimHei" w:hint="eastAsia"/>
          <w:sz w:val="21"/>
          <w:szCs w:val="21"/>
          <w:lang w:eastAsia="zh-CN" w:bidi="en-GB"/>
        </w:rPr>
        <w:t>有权要求领取</w:t>
      </w:r>
      <w:bookmarkStart w:id="14" w:name="OLE_LINK102"/>
      <w:r w:rsidRPr="009F4CF4">
        <w:rPr>
          <w:rFonts w:eastAsia="SimHei" w:hint="eastAsia"/>
          <w:sz w:val="21"/>
          <w:szCs w:val="21"/>
          <w:lang w:eastAsia="zh-CN" w:bidi="en-GB"/>
        </w:rPr>
        <w:t>均等津贴</w:t>
      </w:r>
      <w:bookmarkEnd w:id="14"/>
      <w:r w:rsidRPr="009F4CF4">
        <w:rPr>
          <w:rFonts w:hint="eastAsia"/>
          <w:sz w:val="21"/>
          <w:szCs w:val="21"/>
          <w:lang w:eastAsia="zh-CN" w:bidi="en-GB"/>
        </w:rPr>
        <w:t>。同样的规定也适用于生育后九个月以内的妇女。均等津贴由社会保险机构支付。上述规定对防止职业妇女因怀孕或生育导致收入损失提供了保障。</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56.</w:t>
      </w:r>
      <w:r w:rsidRPr="009F4CF4">
        <w:rPr>
          <w:sz w:val="21"/>
          <w:szCs w:val="21"/>
          <w:lang w:eastAsia="zh-CN" w:bidi="en-GB"/>
        </w:rPr>
        <w:tab/>
      </w:r>
      <w:bookmarkStart w:id="15" w:name="OLE_LINK104"/>
      <w:r w:rsidRPr="009F4CF4">
        <w:rPr>
          <w:rFonts w:hint="eastAsia"/>
          <w:sz w:val="21"/>
          <w:szCs w:val="21"/>
          <w:lang w:eastAsia="zh-CN" w:bidi="en-GB"/>
        </w:rPr>
        <w:t>对于那些照顾</w:t>
      </w:r>
      <w:r w:rsidRPr="009F4CF4">
        <w:rPr>
          <w:rFonts w:eastAsia="SimHei" w:hint="eastAsia"/>
          <w:sz w:val="21"/>
          <w:szCs w:val="21"/>
          <w:lang w:eastAsia="zh-CN" w:bidi="en-GB"/>
        </w:rPr>
        <w:t>六岁以下儿童</w:t>
      </w:r>
      <w:r w:rsidRPr="009F4CF4">
        <w:rPr>
          <w:rFonts w:hint="eastAsia"/>
          <w:sz w:val="21"/>
          <w:szCs w:val="21"/>
          <w:lang w:eastAsia="zh-CN" w:bidi="en-GB"/>
        </w:rPr>
        <w:t>的人（在我们的环境下通常是妇女）以及，儿童身体状况长期欠佳，在儿童六岁后最长需看护到该儿童年满</w:t>
      </w:r>
      <w:r w:rsidRPr="009F4CF4">
        <w:rPr>
          <w:rFonts w:hint="eastAsia"/>
          <w:sz w:val="21"/>
          <w:szCs w:val="21"/>
          <w:lang w:eastAsia="zh-CN" w:bidi="en-GB"/>
        </w:rPr>
        <w:t>18</w:t>
      </w:r>
      <w:r w:rsidRPr="009F4CF4">
        <w:rPr>
          <w:rFonts w:hint="eastAsia"/>
          <w:sz w:val="21"/>
          <w:szCs w:val="21"/>
          <w:lang w:eastAsia="zh-CN" w:bidi="en-GB"/>
        </w:rPr>
        <w:t>岁的人</w:t>
      </w:r>
      <w:bookmarkEnd w:id="15"/>
      <w:r w:rsidRPr="009F4CF4">
        <w:rPr>
          <w:rFonts w:hint="eastAsia"/>
          <w:sz w:val="21"/>
          <w:szCs w:val="21"/>
          <w:lang w:eastAsia="zh-CN" w:bidi="en-GB"/>
        </w:rPr>
        <w:t>，为提高他们的社会地位，法律要求这些人必须购买养恤金保险，且国家必须支付养恤金缴款。</w:t>
      </w:r>
      <w:r w:rsidRPr="009F4CF4">
        <w:rPr>
          <w:rFonts w:hint="eastAsia"/>
          <w:sz w:val="21"/>
          <w:szCs w:val="21"/>
          <w:lang w:eastAsia="zh-CN" w:bidi="en-GB"/>
        </w:rPr>
        <w:t xml:space="preserve"> </w:t>
      </w:r>
      <w:r w:rsidRPr="009F4CF4">
        <w:rPr>
          <w:rFonts w:hint="eastAsia"/>
          <w:sz w:val="21"/>
          <w:szCs w:val="21"/>
          <w:lang w:eastAsia="zh-CN" w:bidi="en-GB"/>
        </w:rPr>
        <w:t>实际上，这意味着，在应当照顾子女的时期内，某些养恤金权利是被承认的，因此，该时期也被纳入养恤金保险的投保期，养恤金缴纳金额依据相关程序来计算。</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57.</w:t>
      </w:r>
      <w:r w:rsidRPr="009F4CF4">
        <w:rPr>
          <w:sz w:val="21"/>
          <w:szCs w:val="21"/>
          <w:lang w:eastAsia="zh-CN" w:bidi="en-GB"/>
        </w:rPr>
        <w:tab/>
      </w:r>
      <w:bookmarkStart w:id="16" w:name="OLE_LINK105"/>
      <w:r w:rsidRPr="009F4CF4">
        <w:rPr>
          <w:rFonts w:hint="eastAsia"/>
          <w:sz w:val="21"/>
          <w:szCs w:val="21"/>
          <w:lang w:eastAsia="zh-CN" w:bidi="en-GB"/>
        </w:rPr>
        <w:t>依据经修正的关于养恤金储蓄和修正若干法令的第</w:t>
      </w:r>
      <w:r w:rsidRPr="009F4CF4">
        <w:rPr>
          <w:sz w:val="21"/>
          <w:szCs w:val="21"/>
          <w:lang w:eastAsia="zh-CN" w:bidi="en-GB"/>
        </w:rPr>
        <w:t>43/2004</w:t>
      </w:r>
      <w:r w:rsidRPr="009F4CF4">
        <w:rPr>
          <w:rFonts w:hint="eastAsia"/>
          <w:sz w:val="21"/>
          <w:szCs w:val="21"/>
          <w:lang w:eastAsia="zh-CN" w:bidi="en-GB"/>
        </w:rPr>
        <w:t xml:space="preserve"> Coll</w:t>
      </w:r>
      <w:r>
        <w:rPr>
          <w:rFonts w:hint="eastAsia"/>
          <w:sz w:val="21"/>
          <w:szCs w:val="21"/>
          <w:lang w:eastAsia="zh-CN" w:bidi="en-GB"/>
        </w:rPr>
        <w:t>.</w:t>
      </w:r>
      <w:r w:rsidRPr="009F4CF4">
        <w:rPr>
          <w:rFonts w:hint="eastAsia"/>
          <w:sz w:val="21"/>
          <w:szCs w:val="21"/>
          <w:lang w:eastAsia="zh-CN" w:bidi="en-GB"/>
        </w:rPr>
        <w:t>号法令的规定，</w:t>
      </w:r>
      <w:bookmarkEnd w:id="16"/>
      <w:r w:rsidRPr="009F4CF4">
        <w:rPr>
          <w:rFonts w:hint="eastAsia"/>
          <w:sz w:val="21"/>
          <w:szCs w:val="21"/>
          <w:lang w:eastAsia="zh-CN" w:bidi="en-GB"/>
        </w:rPr>
        <w:t>对那些办理了养恤金储蓄的人，在其应当看护六岁以下儿童的时期内，或一旦该儿童身体状况长期欠佳在六岁后仍必须看护（最长到该儿童年满</w:t>
      </w:r>
      <w:r w:rsidRPr="009F4CF4">
        <w:rPr>
          <w:rFonts w:hint="eastAsia"/>
          <w:sz w:val="21"/>
          <w:szCs w:val="21"/>
          <w:lang w:eastAsia="zh-CN" w:bidi="en-GB"/>
        </w:rPr>
        <w:t>18</w:t>
      </w:r>
      <w:r w:rsidRPr="009F4CF4">
        <w:rPr>
          <w:rFonts w:hint="eastAsia"/>
          <w:sz w:val="21"/>
          <w:szCs w:val="21"/>
          <w:lang w:eastAsia="zh-CN" w:bidi="en-GB"/>
        </w:rPr>
        <w:t>岁）期间，国家将为他们缴纳法定缴款，同样，雇员或自营职业者在领取看护人津贴期间，或作为养恤金储蓄者，国家也在提供生育津贴期间负责缴纳养恤金保险缴款。储蓄者还必须满足经修正的关于社会保险条件的第</w:t>
      </w:r>
      <w:r w:rsidRPr="009F4CF4">
        <w:rPr>
          <w:sz w:val="21"/>
          <w:szCs w:val="21"/>
          <w:lang w:eastAsia="zh-CN" w:bidi="en-GB"/>
        </w:rPr>
        <w:t>461/2003 Coll.</w:t>
      </w:r>
      <w:r w:rsidRPr="009F4CF4">
        <w:rPr>
          <w:rFonts w:hint="eastAsia"/>
          <w:sz w:val="21"/>
          <w:szCs w:val="21"/>
          <w:lang w:eastAsia="zh-CN" w:bidi="en-GB"/>
        </w:rPr>
        <w:t>号法令。</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58.</w:t>
      </w:r>
      <w:r w:rsidRPr="009F4CF4">
        <w:rPr>
          <w:sz w:val="21"/>
          <w:szCs w:val="21"/>
          <w:lang w:eastAsia="zh-CN" w:bidi="en-GB"/>
        </w:rPr>
        <w:tab/>
      </w:r>
      <w:r w:rsidRPr="009F4CF4">
        <w:rPr>
          <w:rFonts w:hint="eastAsia"/>
          <w:sz w:val="21"/>
          <w:szCs w:val="21"/>
          <w:lang w:eastAsia="zh-CN" w:bidi="en-GB"/>
        </w:rPr>
        <w:t>依据《社会保险法》，有领取失业救济金资格的失业保险期限包括雇员的强制失业保险由于</w:t>
      </w:r>
      <w:r w:rsidRPr="009F4CF4">
        <w:rPr>
          <w:rFonts w:eastAsia="SimHei" w:hint="eastAsia"/>
          <w:sz w:val="21"/>
          <w:szCs w:val="21"/>
          <w:lang w:eastAsia="zh-CN" w:bidi="en-GB"/>
        </w:rPr>
        <w:t>享受育儿假</w:t>
      </w:r>
      <w:r w:rsidRPr="009F4CF4">
        <w:rPr>
          <w:rFonts w:hint="eastAsia"/>
          <w:sz w:val="21"/>
          <w:szCs w:val="21"/>
          <w:lang w:eastAsia="zh-CN" w:bidi="en-GB"/>
        </w:rPr>
        <w:t>而暂停的时期。该规定意味着，那些依据适用法律享受育儿假的人，如果在育儿假期结束后未能找到工作，则有权领取失业救助金。</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59.</w:t>
      </w:r>
      <w:r w:rsidRPr="009F4CF4">
        <w:rPr>
          <w:sz w:val="21"/>
          <w:szCs w:val="21"/>
          <w:lang w:eastAsia="zh-CN" w:bidi="en-GB"/>
        </w:rPr>
        <w:tab/>
      </w:r>
      <w:r w:rsidRPr="009F4CF4">
        <w:rPr>
          <w:rFonts w:hint="eastAsia"/>
          <w:sz w:val="21"/>
          <w:szCs w:val="21"/>
          <w:lang w:eastAsia="zh-CN" w:bidi="en-GB"/>
        </w:rPr>
        <w:t>《社会保险法》还确保男女在</w:t>
      </w:r>
      <w:r w:rsidRPr="009F4CF4">
        <w:rPr>
          <w:rFonts w:eastAsia="SimHei" w:hint="eastAsia"/>
          <w:sz w:val="21"/>
          <w:szCs w:val="21"/>
          <w:lang w:eastAsia="zh-CN" w:bidi="en-GB"/>
        </w:rPr>
        <w:t>青年残疾养恤金</w:t>
      </w:r>
      <w:r w:rsidRPr="009F4CF4">
        <w:rPr>
          <w:rFonts w:hint="eastAsia"/>
          <w:sz w:val="21"/>
          <w:szCs w:val="21"/>
          <w:lang w:eastAsia="zh-CN" w:bidi="en-GB"/>
        </w:rPr>
        <w:t>的规定方面享有平等地位。即便某自然人是在受扶养的儿童时期成为残疾且在斯洛伐克境内拥有永久住所，他或她也有资格领取残疾养恤金。在他</w:t>
      </w:r>
      <w:r w:rsidRPr="009F4CF4">
        <w:rPr>
          <w:rFonts w:hint="eastAsia"/>
          <w:sz w:val="21"/>
          <w:szCs w:val="21"/>
          <w:lang w:eastAsia="zh-CN" w:bidi="en-GB"/>
        </w:rPr>
        <w:t>/</w:t>
      </w:r>
      <w:r w:rsidRPr="009F4CF4">
        <w:rPr>
          <w:rFonts w:hint="eastAsia"/>
          <w:sz w:val="21"/>
          <w:szCs w:val="21"/>
          <w:lang w:eastAsia="zh-CN" w:bidi="en-GB"/>
        </w:rPr>
        <w:t>她年满</w:t>
      </w:r>
      <w:r w:rsidRPr="009F4CF4">
        <w:rPr>
          <w:rFonts w:hint="eastAsia"/>
          <w:sz w:val="21"/>
          <w:szCs w:val="21"/>
          <w:lang w:eastAsia="zh-CN" w:bidi="en-GB"/>
        </w:rPr>
        <w:t>18</w:t>
      </w:r>
      <w:r w:rsidRPr="009F4CF4">
        <w:rPr>
          <w:rFonts w:hint="eastAsia"/>
          <w:sz w:val="21"/>
          <w:szCs w:val="21"/>
          <w:lang w:eastAsia="zh-CN" w:bidi="en-GB"/>
        </w:rPr>
        <w:t>岁后，将有权领取残疾养恤金。通过该办法，向那些在幼年就因个人的身体状况不佳而无法工作，并因此无法完成养恤金强制缴费期，且其身体状况为佳也妨碍他们参与创收性活动，由此无法提供收入以维持其生活支出的人提供支助。该养恤金的领取资格要求满足法定条件，男女需满足的条件</w:t>
      </w:r>
      <w:r>
        <w:rPr>
          <w:rFonts w:hint="eastAsia"/>
          <w:sz w:val="21"/>
          <w:szCs w:val="21"/>
          <w:lang w:eastAsia="zh-CN" w:bidi="en-GB"/>
        </w:rPr>
        <w:t>相</w:t>
      </w:r>
      <w:r w:rsidRPr="009F4CF4">
        <w:rPr>
          <w:rFonts w:hint="eastAsia"/>
          <w:sz w:val="21"/>
          <w:szCs w:val="21"/>
          <w:lang w:eastAsia="zh-CN" w:bidi="en-GB"/>
        </w:rPr>
        <w:t>同。</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60.</w:t>
      </w:r>
      <w:r w:rsidRPr="009F4CF4">
        <w:rPr>
          <w:sz w:val="21"/>
          <w:szCs w:val="21"/>
          <w:lang w:eastAsia="zh-CN" w:bidi="en-GB"/>
        </w:rPr>
        <w:tab/>
      </w:r>
      <w:r w:rsidRPr="009F4CF4">
        <w:rPr>
          <w:rFonts w:hint="eastAsia"/>
          <w:sz w:val="21"/>
          <w:szCs w:val="21"/>
          <w:lang w:eastAsia="zh-CN" w:bidi="en-GB"/>
        </w:rPr>
        <w:t>《社会保险法》的一项重要变化是，将生育津贴从以前日常分摊基数的</w:t>
      </w:r>
      <w:r w:rsidRPr="009F4CF4">
        <w:rPr>
          <w:rFonts w:hint="eastAsia"/>
          <w:sz w:val="21"/>
          <w:szCs w:val="21"/>
          <w:lang w:eastAsia="zh-CN" w:bidi="en-GB"/>
        </w:rPr>
        <w:t>55%</w:t>
      </w:r>
      <w:r w:rsidRPr="009F4CF4">
        <w:rPr>
          <w:rFonts w:hint="eastAsia"/>
          <w:sz w:val="21"/>
          <w:szCs w:val="21"/>
          <w:lang w:eastAsia="zh-CN" w:bidi="en-GB"/>
        </w:rPr>
        <w:t>增至日常分摊基数的</w:t>
      </w:r>
      <w:r w:rsidRPr="009F4CF4">
        <w:rPr>
          <w:rFonts w:hint="eastAsia"/>
          <w:sz w:val="21"/>
          <w:szCs w:val="21"/>
          <w:lang w:eastAsia="zh-CN" w:bidi="en-GB"/>
        </w:rPr>
        <w:t>60%</w:t>
      </w:r>
      <w:r w:rsidRPr="009F4CF4">
        <w:rPr>
          <w:rFonts w:hint="eastAsia"/>
          <w:sz w:val="21"/>
          <w:szCs w:val="21"/>
          <w:lang w:eastAsia="zh-CN" w:bidi="en-GB"/>
        </w:rPr>
        <w:t>，该变化于</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月生效，妇女产假条件因此得到改善。自</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日起，生育津贴再次提高至日常分摊基数的</w:t>
      </w:r>
      <w:r w:rsidRPr="009F4CF4">
        <w:rPr>
          <w:rFonts w:hint="eastAsia"/>
          <w:sz w:val="21"/>
          <w:szCs w:val="21"/>
          <w:lang w:eastAsia="zh-CN" w:bidi="en-GB"/>
        </w:rPr>
        <w:t>65%</w:t>
      </w:r>
      <w:r w:rsidRPr="009F4CF4">
        <w:rPr>
          <w:rFonts w:hint="eastAsia"/>
          <w:sz w:val="21"/>
          <w:szCs w:val="21"/>
          <w:lang w:eastAsia="zh-CN" w:bidi="en-GB"/>
        </w:rPr>
        <w:t>。关于生育津贴日常分摊基数百分比增加的积极影响，可从下表中明显看出：</w:t>
      </w:r>
    </w:p>
    <w:p w:rsidR="00A17266" w:rsidRPr="009F4CF4" w:rsidRDefault="00A17266" w:rsidP="00A17266">
      <w:pPr>
        <w:pStyle w:val="SingleTxtG"/>
        <w:tabs>
          <w:tab w:val="left" w:pos="1701"/>
        </w:tabs>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 xml:space="preserve"> </w:t>
      </w:r>
      <w:r w:rsidRPr="009F4CF4">
        <w:rPr>
          <w:rFonts w:eastAsia="SimHei" w:hint="eastAsia"/>
          <w:bCs/>
          <w:sz w:val="21"/>
          <w:szCs w:val="21"/>
          <w:lang w:bidi="en-GB"/>
        </w:rPr>
        <w:fldChar w:fldCharType="begin"/>
      </w:r>
      <w:r w:rsidRPr="009F4CF4">
        <w:rPr>
          <w:rFonts w:eastAsia="SimHei" w:hint="eastAsia"/>
          <w:bCs/>
          <w:sz w:val="21"/>
          <w:szCs w:val="21"/>
          <w:lang w:eastAsia="zh-CN" w:bidi="en-GB"/>
        </w:rPr>
        <w:instrText xml:space="preserve"> SEQ Tabu</w:instrText>
      </w:r>
      <w:r w:rsidRPr="009F4CF4">
        <w:rPr>
          <w:rFonts w:ascii="MS Mincho" w:eastAsia="MS Mincho" w:hAnsi="MS Mincho" w:cs="MS Mincho" w:hint="eastAsia"/>
          <w:bCs/>
          <w:sz w:val="21"/>
          <w:szCs w:val="21"/>
          <w:lang w:eastAsia="zh-CN" w:bidi="en-GB"/>
        </w:rPr>
        <w:instrText>ľ</w:instrText>
      </w:r>
      <w:r w:rsidRPr="009F4CF4">
        <w:rPr>
          <w:rFonts w:eastAsia="SimHei" w:hint="eastAsia"/>
          <w:bCs/>
          <w:sz w:val="21"/>
          <w:szCs w:val="21"/>
          <w:lang w:eastAsia="zh-CN" w:bidi="en-GB"/>
        </w:rPr>
        <w:instrText xml:space="preserve">ka \* ARABIC </w:instrText>
      </w:r>
      <w:r w:rsidRPr="009F4CF4">
        <w:rPr>
          <w:rFonts w:eastAsia="SimHei" w:hint="eastAsia"/>
          <w:bCs/>
          <w:sz w:val="21"/>
          <w:szCs w:val="21"/>
          <w:lang w:bidi="en-GB"/>
        </w:rPr>
        <w:fldChar w:fldCharType="separate"/>
      </w:r>
      <w:r w:rsidR="00466868">
        <w:rPr>
          <w:rFonts w:eastAsia="SimHei"/>
          <w:bCs/>
          <w:noProof/>
          <w:sz w:val="21"/>
          <w:szCs w:val="21"/>
          <w:lang w:eastAsia="zh-CN" w:bidi="en-GB"/>
        </w:rPr>
        <w:t>1</w:t>
      </w:r>
      <w:r w:rsidRPr="009F4CF4">
        <w:rPr>
          <w:rFonts w:eastAsia="SimHei" w:hint="eastAsia"/>
          <w:sz w:val="21"/>
          <w:szCs w:val="21"/>
        </w:rPr>
        <w:fldChar w:fldCharType="end"/>
      </w:r>
      <w:r w:rsidRPr="009F4CF4">
        <w:rPr>
          <w:rFonts w:eastAsia="SimHei" w:hint="eastAsia"/>
          <w:bCs/>
          <w:sz w:val="21"/>
          <w:szCs w:val="21"/>
          <w:lang w:eastAsia="zh-CN" w:bidi="en-GB"/>
        </w:rPr>
        <w:t>：斯洛伐克共和国生育津贴领取情况</w:t>
      </w:r>
    </w:p>
    <w:tbl>
      <w:tblPr>
        <w:tblW w:w="7370" w:type="dxa"/>
        <w:tblInd w:w="1134" w:type="dxa"/>
        <w:tblBorders>
          <w:top w:val="single" w:sz="4" w:space="0" w:color="auto"/>
        </w:tblBorders>
        <w:tblCellMar>
          <w:left w:w="0" w:type="dxa"/>
          <w:right w:w="0" w:type="dxa"/>
        </w:tblCellMar>
        <w:tblLook w:val="04A0"/>
      </w:tblPr>
      <w:tblGrid>
        <w:gridCol w:w="1411"/>
        <w:gridCol w:w="1489"/>
        <w:gridCol w:w="1490"/>
        <w:gridCol w:w="1490"/>
        <w:gridCol w:w="1490"/>
      </w:tblGrid>
      <w:tr w:rsidR="00A17266" w:rsidRPr="009F4CF4" w:rsidTr="008961CE">
        <w:trPr>
          <w:trHeight w:val="240"/>
          <w:tblHeader/>
        </w:trPr>
        <w:tc>
          <w:tcPr>
            <w:tcW w:w="3329" w:type="dxa"/>
            <w:tcBorders>
              <w:top w:val="single" w:sz="4" w:space="0" w:color="auto"/>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0" w:right="0"/>
              <w:jc w:val="left"/>
              <w:rPr>
                <w:rFonts w:eastAsia="KaiTi_GB2312"/>
                <w:bCs/>
                <w:sz w:val="21"/>
                <w:szCs w:val="21"/>
                <w:lang w:eastAsia="zh-CN" w:bidi="en-GB"/>
              </w:rPr>
            </w:pPr>
          </w:p>
        </w:tc>
        <w:tc>
          <w:tcPr>
            <w:tcW w:w="3034" w:type="dxa"/>
            <w:tcBorders>
              <w:top w:val="single" w:sz="4" w:space="0" w:color="auto"/>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2010</w:t>
            </w:r>
            <w:r w:rsidRPr="009F4CF4">
              <w:rPr>
                <w:rFonts w:eastAsia="KaiTi_GB2312" w:hint="eastAsia"/>
                <w:bCs/>
                <w:sz w:val="21"/>
                <w:szCs w:val="21"/>
                <w:lang w:eastAsia="zh-CN" w:bidi="en-GB"/>
              </w:rPr>
              <w:t>年</w:t>
            </w:r>
          </w:p>
        </w:tc>
        <w:tc>
          <w:tcPr>
            <w:tcW w:w="3034" w:type="dxa"/>
            <w:tcBorders>
              <w:top w:val="single" w:sz="4" w:space="0" w:color="auto"/>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2011</w:t>
            </w:r>
            <w:r w:rsidRPr="009F4CF4">
              <w:rPr>
                <w:rFonts w:eastAsia="KaiTi_GB2312" w:hint="eastAsia"/>
                <w:bCs/>
                <w:sz w:val="21"/>
                <w:szCs w:val="21"/>
                <w:lang w:eastAsia="zh-CN" w:bidi="en-GB"/>
              </w:rPr>
              <w:t>年</w:t>
            </w:r>
          </w:p>
        </w:tc>
        <w:tc>
          <w:tcPr>
            <w:tcW w:w="3034" w:type="dxa"/>
            <w:tcBorders>
              <w:top w:val="single" w:sz="4" w:space="0" w:color="auto"/>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2012</w:t>
            </w:r>
            <w:r w:rsidRPr="009F4CF4">
              <w:rPr>
                <w:rFonts w:eastAsia="KaiTi_GB2312" w:hint="eastAsia"/>
                <w:bCs/>
                <w:sz w:val="21"/>
                <w:szCs w:val="21"/>
                <w:lang w:eastAsia="zh-CN" w:bidi="en-GB"/>
              </w:rPr>
              <w:t>年</w:t>
            </w:r>
          </w:p>
        </w:tc>
        <w:tc>
          <w:tcPr>
            <w:tcW w:w="3034" w:type="dxa"/>
            <w:tcBorders>
              <w:top w:val="single" w:sz="4" w:space="0" w:color="auto"/>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2013</w:t>
            </w:r>
            <w:r w:rsidRPr="009F4CF4">
              <w:rPr>
                <w:rFonts w:eastAsia="KaiTi_GB2312" w:hint="eastAsia"/>
                <w:bCs/>
                <w:sz w:val="21"/>
                <w:szCs w:val="21"/>
                <w:lang w:eastAsia="zh-CN" w:bidi="en-GB"/>
              </w:rPr>
              <w:t>年</w:t>
            </w:r>
          </w:p>
        </w:tc>
      </w:tr>
      <w:tr w:rsidR="00A17266" w:rsidRPr="009F4CF4" w:rsidTr="008961CE">
        <w:trPr>
          <w:trHeight w:val="240"/>
        </w:trPr>
        <w:tc>
          <w:tcPr>
            <w:tcW w:w="3329" w:type="dxa"/>
            <w:tcBorders>
              <w:top w:val="single" w:sz="12" w:space="0" w:color="auto"/>
            </w:tcBorders>
            <w:shd w:val="clear" w:color="auto" w:fill="auto"/>
          </w:tcPr>
          <w:p w:rsidR="00A17266" w:rsidRPr="009F4CF4" w:rsidRDefault="00A17266" w:rsidP="008961CE">
            <w:pPr>
              <w:pStyle w:val="SingleTxtG"/>
              <w:tabs>
                <w:tab w:val="left" w:pos="1701"/>
              </w:tabs>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生育津贴受益者平均人数</w:t>
            </w:r>
          </w:p>
        </w:tc>
        <w:tc>
          <w:tcPr>
            <w:tcW w:w="3034" w:type="dxa"/>
            <w:tcBorders>
              <w:top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20 093</w:t>
            </w:r>
          </w:p>
        </w:tc>
        <w:tc>
          <w:tcPr>
            <w:tcW w:w="3034" w:type="dxa"/>
            <w:tcBorders>
              <w:top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23 213</w:t>
            </w:r>
          </w:p>
        </w:tc>
        <w:tc>
          <w:tcPr>
            <w:tcW w:w="3034" w:type="dxa"/>
            <w:tcBorders>
              <w:top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24 221</w:t>
            </w:r>
          </w:p>
        </w:tc>
        <w:tc>
          <w:tcPr>
            <w:tcW w:w="3034" w:type="dxa"/>
            <w:tcBorders>
              <w:top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23 858</w:t>
            </w:r>
          </w:p>
        </w:tc>
      </w:tr>
      <w:tr w:rsidR="00A17266" w:rsidRPr="009F4CF4" w:rsidTr="008961CE">
        <w:trPr>
          <w:trHeight w:val="240"/>
        </w:trPr>
        <w:tc>
          <w:tcPr>
            <w:tcW w:w="3329" w:type="dxa"/>
            <w:tcBorders>
              <w:bottom w:val="single" w:sz="12" w:space="0" w:color="auto"/>
            </w:tcBorders>
            <w:shd w:val="clear" w:color="auto" w:fill="auto"/>
          </w:tcPr>
          <w:p w:rsidR="00A17266" w:rsidRPr="009F4CF4" w:rsidRDefault="00A17266" w:rsidP="008961CE">
            <w:pPr>
              <w:pStyle w:val="SingleTxtG"/>
              <w:tabs>
                <w:tab w:val="left" w:pos="1701"/>
              </w:tabs>
              <w:suppressAutoHyphens w:val="0"/>
              <w:spacing w:after="140" w:line="320" w:lineRule="exact"/>
              <w:ind w:left="0" w:right="0"/>
              <w:jc w:val="left"/>
              <w:rPr>
                <w:bCs/>
                <w:sz w:val="21"/>
                <w:szCs w:val="21"/>
                <w:lang w:eastAsia="zh-CN" w:bidi="en-GB"/>
              </w:rPr>
            </w:pPr>
            <w:r w:rsidRPr="009F4CF4">
              <w:rPr>
                <w:rFonts w:hint="eastAsia"/>
                <w:bCs/>
                <w:sz w:val="21"/>
                <w:szCs w:val="21"/>
                <w:lang w:eastAsia="zh-CN" w:bidi="en-GB"/>
              </w:rPr>
              <w:t>生育津贴平均金额</w:t>
            </w:r>
            <w:r w:rsidRPr="009F4CF4">
              <w:rPr>
                <w:bCs/>
                <w:sz w:val="21"/>
                <w:szCs w:val="21"/>
                <w:lang w:eastAsia="zh-CN" w:bidi="en-GB"/>
              </w:rPr>
              <w:t xml:space="preserve"> </w:t>
            </w:r>
            <w:r w:rsidRPr="009F4CF4">
              <w:rPr>
                <w:bCs/>
                <w:sz w:val="21"/>
                <w:szCs w:val="21"/>
                <w:lang w:eastAsia="zh-CN" w:bidi="en-GB"/>
              </w:rPr>
              <w:t>（</w:t>
            </w:r>
            <w:r w:rsidRPr="009F4CF4">
              <w:rPr>
                <w:rFonts w:hint="eastAsia"/>
                <w:bCs/>
                <w:sz w:val="21"/>
                <w:szCs w:val="21"/>
                <w:lang w:eastAsia="zh-CN" w:bidi="en-GB"/>
              </w:rPr>
              <w:t>欧元</w:t>
            </w:r>
            <w:r w:rsidRPr="009F4CF4">
              <w:rPr>
                <w:bCs/>
                <w:sz w:val="21"/>
                <w:szCs w:val="21"/>
                <w:lang w:eastAsia="zh-CN" w:bidi="en-GB"/>
              </w:rPr>
              <w:t>）</w:t>
            </w:r>
          </w:p>
        </w:tc>
        <w:tc>
          <w:tcPr>
            <w:tcW w:w="3034" w:type="dxa"/>
            <w:tcBorders>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317.91</w:t>
            </w:r>
          </w:p>
        </w:tc>
        <w:tc>
          <w:tcPr>
            <w:tcW w:w="3034" w:type="dxa"/>
            <w:tcBorders>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384.58</w:t>
            </w:r>
          </w:p>
        </w:tc>
        <w:tc>
          <w:tcPr>
            <w:tcW w:w="3034" w:type="dxa"/>
            <w:tcBorders>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443.39</w:t>
            </w:r>
          </w:p>
        </w:tc>
        <w:tc>
          <w:tcPr>
            <w:tcW w:w="3034" w:type="dxa"/>
            <w:tcBorders>
              <w:bottom w:val="single" w:sz="12" w:space="0" w:color="auto"/>
            </w:tcBorders>
            <w:shd w:val="clear" w:color="auto" w:fill="auto"/>
            <w:vAlign w:val="bottom"/>
          </w:tcPr>
          <w:p w:rsidR="00A17266" w:rsidRPr="009F4CF4" w:rsidRDefault="00A17266" w:rsidP="008961CE">
            <w:pPr>
              <w:pStyle w:val="SingleTxtG"/>
              <w:tabs>
                <w:tab w:val="left" w:pos="1701"/>
              </w:tabs>
              <w:suppressAutoHyphens w:val="0"/>
              <w:spacing w:after="140" w:line="320" w:lineRule="exact"/>
              <w:ind w:left="113" w:right="0"/>
              <w:jc w:val="right"/>
              <w:rPr>
                <w:sz w:val="21"/>
                <w:szCs w:val="21"/>
                <w:lang w:bidi="en-GB"/>
              </w:rPr>
            </w:pPr>
            <w:r w:rsidRPr="009F4CF4">
              <w:rPr>
                <w:sz w:val="21"/>
                <w:szCs w:val="21"/>
                <w:lang w:bidi="en-GB"/>
              </w:rPr>
              <w:t>440.69</w:t>
            </w:r>
          </w:p>
        </w:tc>
      </w:tr>
    </w:tbl>
    <w:p w:rsidR="00A17266" w:rsidRPr="009F4CF4" w:rsidRDefault="00A17266" w:rsidP="00A17266">
      <w:pPr>
        <w:pStyle w:val="SingleTxtG"/>
        <w:tabs>
          <w:tab w:val="left" w:pos="1701"/>
        </w:tabs>
        <w:spacing w:after="140" w:line="320" w:lineRule="exac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
          <w:bCs/>
          <w:sz w:val="21"/>
          <w:szCs w:val="21"/>
          <w:lang w:eastAsia="zh-CN" w:bidi="en-GB"/>
        </w:rPr>
        <w:t>:</w:t>
      </w:r>
      <w:r w:rsidRPr="009F4CF4">
        <w:rPr>
          <w:rFonts w:eastAsia="KaiTi_GB2312" w:hint="eastAsia"/>
          <w:bCs/>
          <w:sz w:val="21"/>
          <w:szCs w:val="21"/>
          <w:lang w:eastAsia="zh-CN" w:bidi="en-GB"/>
        </w:rPr>
        <w:t xml:space="preserve"> </w:t>
      </w:r>
      <w:r w:rsidRPr="009F4CF4">
        <w:rPr>
          <w:rFonts w:eastAsia="KaiTi_GB2312" w:hint="eastAsia"/>
          <w:bCs/>
          <w:sz w:val="21"/>
          <w:szCs w:val="21"/>
          <w:lang w:bidi="en-GB"/>
        </w:rPr>
        <w:fldChar w:fldCharType="begin"/>
      </w:r>
      <w:r w:rsidRPr="009F4CF4">
        <w:rPr>
          <w:rFonts w:eastAsia="KaiTi_GB2312" w:hint="eastAsia"/>
          <w:bCs/>
          <w:sz w:val="21"/>
          <w:szCs w:val="21"/>
          <w:lang w:eastAsia="zh-CN" w:bidi="en-GB"/>
        </w:rPr>
        <w:instrText xml:space="preserve"> SEQ Zdroj: \* ARABIC </w:instrText>
      </w:r>
      <w:r w:rsidRPr="009F4CF4">
        <w:rPr>
          <w:rFonts w:eastAsia="KaiTi_GB2312" w:hint="eastAsia"/>
          <w:bCs/>
          <w:sz w:val="21"/>
          <w:szCs w:val="21"/>
          <w:lang w:bidi="en-GB"/>
        </w:rPr>
        <w:fldChar w:fldCharType="separate"/>
      </w:r>
      <w:r w:rsidR="00466868">
        <w:rPr>
          <w:rFonts w:eastAsia="KaiTi_GB2312"/>
          <w:bCs/>
          <w:noProof/>
          <w:sz w:val="21"/>
          <w:szCs w:val="21"/>
          <w:lang w:eastAsia="zh-CN" w:bidi="en-GB"/>
        </w:rPr>
        <w:t>1</w:t>
      </w:r>
      <w:r w:rsidRPr="009F4CF4">
        <w:rPr>
          <w:rFonts w:eastAsia="KaiTi_GB2312" w:hint="eastAsia"/>
          <w:sz w:val="21"/>
          <w:szCs w:val="21"/>
        </w:rPr>
        <w:fldChar w:fldCharType="end"/>
      </w:r>
      <w:r w:rsidRPr="009F4CF4">
        <w:rPr>
          <w:rFonts w:eastAsia="KaiTi_GB2312" w:hint="eastAsia"/>
          <w:bCs/>
          <w:sz w:val="21"/>
          <w:szCs w:val="21"/>
          <w:lang w:eastAsia="zh-CN" w:bidi="en-GB"/>
        </w:rPr>
        <w:t xml:space="preserve"> </w:t>
      </w:r>
      <w:r w:rsidRPr="009F4CF4">
        <w:rPr>
          <w:rFonts w:eastAsia="KaiTi_GB2312" w:hint="eastAsia"/>
          <w:bCs/>
          <w:sz w:val="21"/>
          <w:szCs w:val="21"/>
          <w:lang w:eastAsia="zh-CN" w:bidi="en-GB"/>
        </w:rPr>
        <w:t>劳工、社会事务和家庭部。</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61.</w:t>
      </w:r>
      <w:r w:rsidRPr="009F4CF4">
        <w:rPr>
          <w:sz w:val="21"/>
          <w:szCs w:val="21"/>
          <w:lang w:eastAsia="zh-CN" w:bidi="en-GB"/>
        </w:rPr>
        <w:tab/>
      </w:r>
      <w:r w:rsidRPr="009F4CF4">
        <w:rPr>
          <w:rFonts w:hint="eastAsia"/>
          <w:sz w:val="21"/>
          <w:szCs w:val="21"/>
          <w:lang w:eastAsia="zh-CN" w:bidi="en-GB"/>
        </w:rPr>
        <w:t>自</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日开始，还延长了领取生育津贴期限——从最初的</w:t>
      </w:r>
      <w:r w:rsidRPr="009F4CF4">
        <w:rPr>
          <w:rFonts w:hint="eastAsia"/>
          <w:sz w:val="21"/>
          <w:szCs w:val="21"/>
          <w:lang w:eastAsia="zh-CN" w:bidi="en-GB"/>
        </w:rPr>
        <w:t>28</w:t>
      </w:r>
      <w:r w:rsidRPr="009F4CF4">
        <w:rPr>
          <w:rFonts w:hint="eastAsia"/>
          <w:sz w:val="21"/>
          <w:szCs w:val="21"/>
          <w:lang w:eastAsia="zh-CN" w:bidi="en-GB"/>
        </w:rPr>
        <w:t>周延长至</w:t>
      </w:r>
      <w:r w:rsidRPr="009F4CF4">
        <w:rPr>
          <w:rFonts w:hint="eastAsia"/>
          <w:sz w:val="21"/>
          <w:szCs w:val="21"/>
          <w:lang w:eastAsia="zh-CN" w:bidi="en-GB"/>
        </w:rPr>
        <w:t>34</w:t>
      </w:r>
      <w:r w:rsidRPr="009F4CF4">
        <w:rPr>
          <w:rFonts w:hint="eastAsia"/>
          <w:sz w:val="21"/>
          <w:szCs w:val="21"/>
          <w:lang w:eastAsia="zh-CN" w:bidi="en-GB"/>
        </w:rPr>
        <w:t>周。如果妇女生了两个或三个子女，并亲自看护至少两个，领取生育津贴期限将从</w:t>
      </w:r>
      <w:r w:rsidRPr="009F4CF4">
        <w:rPr>
          <w:rFonts w:hint="eastAsia"/>
          <w:sz w:val="21"/>
          <w:szCs w:val="21"/>
          <w:lang w:eastAsia="zh-CN" w:bidi="en-GB"/>
        </w:rPr>
        <w:t>37</w:t>
      </w:r>
      <w:r w:rsidRPr="009F4CF4">
        <w:rPr>
          <w:rFonts w:hint="eastAsia"/>
          <w:sz w:val="21"/>
          <w:szCs w:val="21"/>
          <w:lang w:eastAsia="zh-CN" w:bidi="en-GB"/>
        </w:rPr>
        <w:t>周延长至</w:t>
      </w:r>
      <w:r w:rsidRPr="009F4CF4">
        <w:rPr>
          <w:rFonts w:hint="eastAsia"/>
          <w:sz w:val="21"/>
          <w:szCs w:val="21"/>
          <w:lang w:eastAsia="zh-CN" w:bidi="en-GB"/>
        </w:rPr>
        <w:t>43</w:t>
      </w:r>
      <w:r w:rsidRPr="009F4CF4">
        <w:rPr>
          <w:rFonts w:hint="eastAsia"/>
          <w:sz w:val="21"/>
          <w:szCs w:val="21"/>
          <w:lang w:eastAsia="zh-CN" w:bidi="en-GB"/>
        </w:rPr>
        <w:t>周。单身母亲有权领取生育津贴，从取得生育津贴资格之日起到第</w:t>
      </w:r>
      <w:r w:rsidRPr="009F4CF4">
        <w:rPr>
          <w:rFonts w:hint="eastAsia"/>
          <w:sz w:val="21"/>
          <w:szCs w:val="21"/>
          <w:lang w:eastAsia="zh-CN" w:bidi="en-GB"/>
        </w:rPr>
        <w:t>37</w:t>
      </w:r>
      <w:r w:rsidRPr="009F4CF4">
        <w:rPr>
          <w:rFonts w:hint="eastAsia"/>
          <w:sz w:val="21"/>
          <w:szCs w:val="21"/>
          <w:lang w:eastAsia="zh-CN" w:bidi="en-GB"/>
        </w:rPr>
        <w:t>周结束。</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62.</w:t>
      </w:r>
      <w:r w:rsidRPr="009F4CF4">
        <w:rPr>
          <w:sz w:val="21"/>
          <w:szCs w:val="21"/>
          <w:lang w:eastAsia="zh-CN" w:bidi="en-GB"/>
        </w:rPr>
        <w:tab/>
      </w:r>
      <w:r w:rsidRPr="009F4CF4">
        <w:rPr>
          <w:rFonts w:hint="eastAsia"/>
          <w:sz w:val="21"/>
          <w:szCs w:val="21"/>
          <w:lang w:eastAsia="zh-CN" w:bidi="en-GB"/>
        </w:rPr>
        <w:t>增加生育津贴和延长领取期限适用于所有母亲，包括那些在</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日前开始休产假的母亲。实际上，这意味着向休产假妇女支付生育津贴的金额与她们上班赚取的薪资的差距正在变小。</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63.</w:t>
      </w:r>
      <w:r w:rsidRPr="009F4CF4">
        <w:rPr>
          <w:sz w:val="21"/>
          <w:szCs w:val="21"/>
          <w:lang w:eastAsia="zh-CN" w:bidi="en-GB"/>
        </w:rPr>
        <w:tab/>
      </w:r>
      <w:r w:rsidRPr="009F4CF4">
        <w:rPr>
          <w:rFonts w:hint="eastAsia"/>
          <w:sz w:val="21"/>
          <w:szCs w:val="21"/>
          <w:lang w:eastAsia="zh-CN" w:bidi="en-GB"/>
        </w:rPr>
        <w:t>从努力解决</w:t>
      </w:r>
      <w:r w:rsidRPr="009F4CF4">
        <w:rPr>
          <w:rFonts w:eastAsia="SimHei" w:hint="eastAsia"/>
          <w:sz w:val="21"/>
          <w:szCs w:val="21"/>
          <w:lang w:eastAsia="zh-CN" w:bidi="en-GB"/>
        </w:rPr>
        <w:t>贫穷和社会排斥问题</w:t>
      </w:r>
      <w:r w:rsidRPr="009F4CF4">
        <w:rPr>
          <w:rFonts w:hint="eastAsia"/>
          <w:sz w:val="21"/>
          <w:szCs w:val="21"/>
          <w:lang w:eastAsia="zh-CN" w:bidi="en-GB"/>
        </w:rPr>
        <w:t>方面来看，性别是增加贫穷风险的一个因素。总体上讲，妇女比男子面临更大的贫穷风险。这意味着，在制定和采取相关手段支持解决贫穷和社会问题时，性别平等是一个贯穿各领域的重要问题。同时，应当注意，</w:t>
      </w:r>
      <w:r w:rsidRPr="009F4CF4">
        <w:rPr>
          <w:rFonts w:hint="eastAsia"/>
          <w:sz w:val="21"/>
          <w:szCs w:val="21"/>
          <w:lang w:eastAsia="zh-CN" w:bidi="en-GB"/>
        </w:rPr>
        <w:t>2012</w:t>
      </w:r>
      <w:r w:rsidRPr="009F4CF4">
        <w:rPr>
          <w:rFonts w:hint="eastAsia"/>
          <w:sz w:val="21"/>
          <w:szCs w:val="21"/>
          <w:lang w:eastAsia="zh-CN" w:bidi="en-GB"/>
        </w:rPr>
        <w:t>年</w:t>
      </w:r>
      <w:bookmarkStart w:id="17" w:name="OLE_LINK290"/>
      <w:r w:rsidRPr="009F4CF4">
        <w:rPr>
          <w:rFonts w:hint="eastAsia"/>
          <w:sz w:val="21"/>
          <w:szCs w:val="21"/>
          <w:lang w:eastAsia="zh-CN" w:bidi="en-GB"/>
        </w:rPr>
        <w:t>欧盟收入与生活条件统计</w:t>
      </w:r>
      <w:bookmarkEnd w:id="17"/>
      <w:r w:rsidRPr="009F4CF4">
        <w:rPr>
          <w:rFonts w:hint="eastAsia"/>
          <w:sz w:val="21"/>
          <w:szCs w:val="21"/>
          <w:lang w:eastAsia="zh-CN" w:bidi="en-GB"/>
        </w:rPr>
        <w:t>的调查结果指出，男女两性几乎面临着同样的贫穷风险。妇女为</w:t>
      </w:r>
      <w:r w:rsidRPr="009F4CF4">
        <w:rPr>
          <w:rFonts w:hint="eastAsia"/>
          <w:sz w:val="21"/>
          <w:szCs w:val="21"/>
          <w:lang w:eastAsia="zh-CN" w:bidi="en-GB"/>
        </w:rPr>
        <w:t>13.3%</w:t>
      </w:r>
      <w:r w:rsidRPr="009F4CF4">
        <w:rPr>
          <w:rFonts w:hint="eastAsia"/>
          <w:sz w:val="21"/>
          <w:szCs w:val="21"/>
          <w:lang w:eastAsia="zh-CN" w:bidi="en-GB"/>
        </w:rPr>
        <w:t>、男子为</w:t>
      </w:r>
      <w:r w:rsidRPr="009F4CF4">
        <w:rPr>
          <w:rFonts w:hint="eastAsia"/>
          <w:sz w:val="21"/>
          <w:szCs w:val="21"/>
          <w:lang w:eastAsia="zh-CN" w:bidi="en-GB"/>
        </w:rPr>
        <w:t>13.2%</w:t>
      </w:r>
      <w:r w:rsidRPr="009F4CF4">
        <w:rPr>
          <w:rFonts w:hint="eastAsia"/>
          <w:sz w:val="21"/>
          <w:szCs w:val="21"/>
          <w:lang w:eastAsia="zh-CN" w:bidi="en-GB"/>
        </w:rPr>
        <w:t>。在经济活动方面，非在业和退休两类人群中的性别差距尤为显著。非在业妇女是最易遭受贫穷风险的人——占</w:t>
      </w:r>
      <w:r w:rsidRPr="009F4CF4">
        <w:rPr>
          <w:rFonts w:hint="eastAsia"/>
          <w:sz w:val="21"/>
          <w:szCs w:val="21"/>
          <w:lang w:eastAsia="zh-CN" w:bidi="en-GB"/>
        </w:rPr>
        <w:t>20.3%</w:t>
      </w:r>
      <w:r w:rsidRPr="009F4CF4">
        <w:rPr>
          <w:rFonts w:hint="eastAsia"/>
          <w:sz w:val="21"/>
          <w:szCs w:val="21"/>
          <w:lang w:eastAsia="zh-CN" w:bidi="en-GB"/>
        </w:rPr>
        <w:t>，而男子的百分比为</w:t>
      </w:r>
      <w:r w:rsidRPr="009F4CF4">
        <w:rPr>
          <w:rFonts w:hint="eastAsia"/>
          <w:sz w:val="21"/>
          <w:szCs w:val="21"/>
          <w:lang w:eastAsia="zh-CN" w:bidi="en-GB"/>
        </w:rPr>
        <w:t>15%</w:t>
      </w:r>
      <w:r w:rsidRPr="009F4CF4">
        <w:rPr>
          <w:rFonts w:hint="eastAsia"/>
          <w:sz w:val="21"/>
          <w:szCs w:val="21"/>
          <w:lang w:eastAsia="zh-CN" w:bidi="en-GB"/>
        </w:rPr>
        <w:t>。在退休人群中，有</w:t>
      </w:r>
      <w:r w:rsidRPr="009F4CF4">
        <w:rPr>
          <w:rFonts w:hint="eastAsia"/>
          <w:sz w:val="21"/>
          <w:szCs w:val="21"/>
          <w:lang w:eastAsia="zh-CN" w:bidi="en-GB"/>
        </w:rPr>
        <w:t>8.8%</w:t>
      </w:r>
      <w:r w:rsidRPr="009F4CF4">
        <w:rPr>
          <w:rFonts w:hint="eastAsia"/>
          <w:sz w:val="21"/>
          <w:szCs w:val="21"/>
          <w:lang w:eastAsia="zh-CN" w:bidi="en-GB"/>
        </w:rPr>
        <w:t>妇女面临贫穷风险，而男子为</w:t>
      </w:r>
      <w:r w:rsidRPr="009F4CF4">
        <w:rPr>
          <w:rFonts w:hint="eastAsia"/>
          <w:sz w:val="21"/>
          <w:szCs w:val="21"/>
          <w:lang w:eastAsia="zh-CN" w:bidi="en-GB"/>
        </w:rPr>
        <w:t>5.8%</w:t>
      </w:r>
      <w:r w:rsidRPr="009F4CF4">
        <w:rPr>
          <w:rFonts w:hint="eastAsia"/>
          <w:sz w:val="21"/>
          <w:szCs w:val="21"/>
          <w:lang w:eastAsia="zh-CN" w:bidi="en-GB"/>
        </w:rPr>
        <w:t>，妇女几乎是男子的</w:t>
      </w:r>
      <w:r w:rsidRPr="009F4CF4">
        <w:rPr>
          <w:rFonts w:hint="eastAsia"/>
          <w:sz w:val="21"/>
          <w:szCs w:val="21"/>
          <w:lang w:eastAsia="zh-CN" w:bidi="en-GB"/>
        </w:rPr>
        <w:t>1.5</w:t>
      </w:r>
      <w:r w:rsidRPr="009F4CF4">
        <w:rPr>
          <w:rFonts w:hint="eastAsia"/>
          <w:sz w:val="21"/>
          <w:szCs w:val="21"/>
          <w:lang w:eastAsia="zh-CN" w:bidi="en-GB"/>
        </w:rPr>
        <w:t>倍。就业人群的性别差距最小，</w:t>
      </w:r>
      <w:r w:rsidRPr="009F4CF4">
        <w:rPr>
          <w:rFonts w:hint="eastAsia"/>
          <w:sz w:val="21"/>
          <w:szCs w:val="21"/>
          <w:lang w:eastAsia="zh-CN" w:bidi="en-GB"/>
        </w:rPr>
        <w:t>5.6%</w:t>
      </w:r>
      <w:r w:rsidRPr="009F4CF4">
        <w:rPr>
          <w:rFonts w:hint="eastAsia"/>
          <w:sz w:val="21"/>
          <w:szCs w:val="21"/>
          <w:lang w:eastAsia="zh-CN" w:bidi="en-GB"/>
        </w:rPr>
        <w:t>的职业妇女处于贫穷风险，而处于贫穷风险的男子占</w:t>
      </w:r>
      <w:r w:rsidRPr="009F4CF4">
        <w:rPr>
          <w:rFonts w:hint="eastAsia"/>
          <w:sz w:val="21"/>
          <w:szCs w:val="21"/>
          <w:lang w:eastAsia="zh-CN" w:bidi="en-GB"/>
        </w:rPr>
        <w:t>6.6%</w:t>
      </w:r>
      <w:r w:rsidRPr="009F4CF4">
        <w:rPr>
          <w:rFonts w:hint="eastAsia"/>
          <w:sz w:val="21"/>
          <w:szCs w:val="21"/>
          <w:lang w:eastAsia="zh-CN" w:bidi="en-GB"/>
        </w:rPr>
        <w:t>。</w:t>
      </w:r>
      <w:r w:rsidRPr="00A17266">
        <w:rPr>
          <w:sz w:val="21"/>
          <w:szCs w:val="21"/>
          <w:vertAlign w:val="superscript"/>
          <w:lang w:bidi="en-GB"/>
        </w:rPr>
        <w:footnoteReference w:id="16"/>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64.</w:t>
      </w:r>
      <w:r w:rsidRPr="009F4CF4">
        <w:rPr>
          <w:sz w:val="21"/>
          <w:szCs w:val="21"/>
          <w:lang w:eastAsia="zh-CN" w:bidi="en-GB"/>
        </w:rPr>
        <w:tab/>
      </w:r>
      <w:r w:rsidRPr="009F4CF4">
        <w:rPr>
          <w:rFonts w:hint="eastAsia"/>
          <w:sz w:val="21"/>
          <w:szCs w:val="21"/>
          <w:lang w:eastAsia="zh-CN" w:bidi="en-GB"/>
        </w:rPr>
        <w:t>关于执行支助来自边缘化罗姆社区的特别弱势群体（下文称为“边缘化罗姆社区）的国家政策，作为斯洛伐克共和国政府咨询机构，斯洛伐克</w:t>
      </w:r>
      <w:bookmarkStart w:id="18" w:name="OLE_LINK254"/>
      <w:r w:rsidRPr="009F4CF4">
        <w:rPr>
          <w:rFonts w:hint="eastAsia"/>
          <w:sz w:val="21"/>
          <w:szCs w:val="21"/>
          <w:lang w:eastAsia="zh-CN" w:bidi="en-GB"/>
        </w:rPr>
        <w:t>政府罗姆社区全权代表办公室</w:t>
      </w:r>
      <w:bookmarkEnd w:id="18"/>
      <w:r w:rsidRPr="009F4CF4">
        <w:rPr>
          <w:rFonts w:hint="eastAsia"/>
          <w:sz w:val="21"/>
          <w:szCs w:val="21"/>
          <w:lang w:eastAsia="zh-CN" w:bidi="en-GB"/>
        </w:rPr>
        <w:t>，依据经政府</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w:t>
      </w:r>
      <w:r w:rsidRPr="009F4CF4">
        <w:rPr>
          <w:rFonts w:hint="eastAsia"/>
          <w:sz w:val="21"/>
          <w:szCs w:val="21"/>
          <w:lang w:eastAsia="zh-CN" w:bidi="en-GB"/>
        </w:rPr>
        <w:t>27</w:t>
      </w:r>
      <w:r>
        <w:rPr>
          <w:rFonts w:hint="eastAsia"/>
          <w:sz w:val="21"/>
          <w:szCs w:val="21"/>
          <w:lang w:eastAsia="zh-CN" w:bidi="en-GB"/>
        </w:rPr>
        <w:t>日</w:t>
      </w:r>
      <w:r w:rsidRPr="009F4CF4">
        <w:rPr>
          <w:rFonts w:hint="eastAsia"/>
          <w:sz w:val="21"/>
          <w:szCs w:val="21"/>
          <w:lang w:eastAsia="zh-CN" w:bidi="en-GB"/>
        </w:rPr>
        <w:t>第</w:t>
      </w:r>
      <w:r w:rsidRPr="009F4CF4">
        <w:rPr>
          <w:rFonts w:hint="eastAsia"/>
          <w:sz w:val="21"/>
          <w:szCs w:val="21"/>
          <w:lang w:eastAsia="zh-CN" w:bidi="en-GB"/>
        </w:rPr>
        <w:t>308</w:t>
      </w:r>
      <w:r w:rsidRPr="009F4CF4">
        <w:rPr>
          <w:rFonts w:hint="eastAsia"/>
          <w:sz w:val="21"/>
          <w:szCs w:val="21"/>
          <w:lang w:eastAsia="zh-CN" w:bidi="en-GB"/>
        </w:rPr>
        <w:t>号决议批准的章程承担任务，处理影响罗姆社区的相关问题并执行系统措施，以提高他们的地位并促进社会融合，同时执行并协调更有效的政策，以及执行旨在防止对罗姆社区的社会排斥和支持其社会融合的系统措施。</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65.</w:t>
      </w:r>
      <w:r w:rsidRPr="009F4CF4">
        <w:rPr>
          <w:sz w:val="21"/>
          <w:szCs w:val="21"/>
          <w:lang w:eastAsia="zh-CN" w:bidi="en-GB"/>
        </w:rPr>
        <w:tab/>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8</w:t>
      </w:r>
      <w:r w:rsidRPr="009F4CF4">
        <w:rPr>
          <w:rFonts w:hint="eastAsia"/>
          <w:sz w:val="21"/>
          <w:szCs w:val="21"/>
          <w:lang w:eastAsia="zh-CN" w:bidi="en-GB"/>
        </w:rPr>
        <w:t>月</w:t>
      </w:r>
      <w:r>
        <w:rPr>
          <w:rFonts w:hint="eastAsia"/>
          <w:sz w:val="21"/>
          <w:szCs w:val="21"/>
          <w:lang w:eastAsia="zh-CN" w:bidi="en-GB"/>
        </w:rPr>
        <w:t>10</w:t>
      </w:r>
      <w:r>
        <w:rPr>
          <w:rFonts w:hint="eastAsia"/>
          <w:sz w:val="21"/>
          <w:szCs w:val="21"/>
          <w:lang w:eastAsia="zh-CN" w:bidi="en-GB"/>
        </w:rPr>
        <w:t>日</w:t>
      </w:r>
      <w:r w:rsidRPr="009F4CF4">
        <w:rPr>
          <w:rFonts w:hint="eastAsia"/>
          <w:sz w:val="21"/>
          <w:szCs w:val="21"/>
          <w:lang w:eastAsia="zh-CN" w:bidi="en-GB"/>
        </w:rPr>
        <w:t>，第</w:t>
      </w:r>
      <w:r w:rsidRPr="009F4CF4">
        <w:rPr>
          <w:rFonts w:hint="eastAsia"/>
          <w:sz w:val="21"/>
          <w:szCs w:val="21"/>
          <w:lang w:eastAsia="zh-CN" w:bidi="en-GB"/>
        </w:rPr>
        <w:t>5</w:t>
      </w:r>
      <w:r>
        <w:rPr>
          <w:rFonts w:hint="eastAsia"/>
          <w:sz w:val="21"/>
          <w:szCs w:val="21"/>
          <w:lang w:eastAsia="zh-CN" w:bidi="en-GB"/>
        </w:rPr>
        <w:t>2</w:t>
      </w:r>
      <w:r w:rsidRPr="009F4CF4">
        <w:rPr>
          <w:rFonts w:hint="eastAsia"/>
          <w:sz w:val="21"/>
          <w:szCs w:val="21"/>
          <w:lang w:eastAsia="zh-CN" w:bidi="en-GB"/>
        </w:rPr>
        <w:t>2</w:t>
      </w:r>
      <w:r w:rsidRPr="009F4CF4">
        <w:rPr>
          <w:rFonts w:hint="eastAsia"/>
          <w:sz w:val="21"/>
          <w:szCs w:val="21"/>
          <w:lang w:eastAsia="zh-CN" w:bidi="en-GB"/>
        </w:rPr>
        <w:t>号政府决议批准了为</w:t>
      </w:r>
      <w:r w:rsidRPr="009F4CF4">
        <w:rPr>
          <w:rFonts w:eastAsia="SimHei" w:hint="eastAsia"/>
          <w:sz w:val="21"/>
          <w:szCs w:val="21"/>
          <w:lang w:eastAsia="zh-CN" w:bidi="en-GB"/>
        </w:rPr>
        <w:t>2005-2015</w:t>
      </w:r>
      <w:r w:rsidRPr="009F4CF4">
        <w:rPr>
          <w:rFonts w:eastAsia="SimHei" w:hint="eastAsia"/>
          <w:sz w:val="21"/>
          <w:szCs w:val="21"/>
          <w:lang w:eastAsia="zh-CN" w:bidi="en-GB"/>
        </w:rPr>
        <w:t>年罗姆人融合十年</w:t>
      </w:r>
      <w:r w:rsidRPr="009F4CF4">
        <w:rPr>
          <w:rFonts w:hint="eastAsia"/>
          <w:sz w:val="21"/>
          <w:szCs w:val="21"/>
          <w:lang w:eastAsia="zh-CN" w:bidi="en-GB"/>
        </w:rPr>
        <w:t>（下文称为“十年”）制定的《</w:t>
      </w:r>
      <w:r w:rsidRPr="009F4CF4">
        <w:rPr>
          <w:rFonts w:hint="eastAsia"/>
          <w:sz w:val="21"/>
          <w:szCs w:val="21"/>
          <w:lang w:eastAsia="zh-CN" w:bidi="en-GB"/>
        </w:rPr>
        <w:t>2011-2015</w:t>
      </w:r>
      <w:r w:rsidRPr="009F4CF4">
        <w:rPr>
          <w:rFonts w:hint="eastAsia"/>
          <w:sz w:val="21"/>
          <w:szCs w:val="21"/>
          <w:lang w:eastAsia="zh-CN" w:bidi="en-GB"/>
        </w:rPr>
        <w:t>年国家行动计划订正版》。该国家行动计划涵盖融合进程基本要素的所有方面，包括教育、就业、保健和住房。订正该国家计划时考虑到了欧洲委员会和欧盟通过的、旨在提高罗姆人融合进程的效率和改善其生活条件所采取的各项行动。</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66.</w:t>
      </w:r>
      <w:r w:rsidRPr="009F4CF4">
        <w:rPr>
          <w:sz w:val="21"/>
          <w:szCs w:val="21"/>
          <w:lang w:eastAsia="zh-CN" w:bidi="en-GB"/>
        </w:rPr>
        <w:tab/>
      </w:r>
      <w:r w:rsidRPr="009F4CF4">
        <w:rPr>
          <w:rFonts w:hint="eastAsia"/>
          <w:sz w:val="21"/>
          <w:szCs w:val="21"/>
          <w:lang w:eastAsia="zh-CN" w:bidi="en-GB"/>
        </w:rPr>
        <w:t>政府</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11</w:t>
      </w:r>
      <w:r w:rsidRPr="009F4CF4">
        <w:rPr>
          <w:rFonts w:hint="eastAsia"/>
          <w:sz w:val="21"/>
          <w:szCs w:val="21"/>
          <w:lang w:eastAsia="zh-CN" w:bidi="en-GB"/>
        </w:rPr>
        <w:t>日第</w:t>
      </w:r>
      <w:r w:rsidRPr="009F4CF4">
        <w:rPr>
          <w:rFonts w:hint="eastAsia"/>
          <w:sz w:val="21"/>
          <w:szCs w:val="21"/>
          <w:lang w:eastAsia="zh-CN" w:bidi="en-GB"/>
        </w:rPr>
        <w:t>1</w:t>
      </w:r>
      <w:r w:rsidRPr="009F4CF4">
        <w:rPr>
          <w:rFonts w:hint="eastAsia"/>
          <w:sz w:val="21"/>
          <w:szCs w:val="21"/>
          <w:lang w:eastAsia="zh-CN" w:bidi="en-GB"/>
        </w:rPr>
        <w:t>号决议批准了</w:t>
      </w:r>
      <w:r w:rsidRPr="009F4CF4">
        <w:rPr>
          <w:rFonts w:eastAsia="SimHei" w:hint="eastAsia"/>
          <w:sz w:val="21"/>
          <w:szCs w:val="21"/>
          <w:lang w:eastAsia="zh-CN" w:bidi="en-GB"/>
        </w:rPr>
        <w:t>《斯洛伐克共和国</w:t>
      </w:r>
      <w:r w:rsidRPr="009F4CF4">
        <w:rPr>
          <w:rFonts w:eastAsia="SimHei" w:hint="eastAsia"/>
          <w:sz w:val="21"/>
          <w:szCs w:val="21"/>
          <w:lang w:eastAsia="zh-CN" w:bidi="en-GB"/>
        </w:rPr>
        <w:t>2020</w:t>
      </w:r>
      <w:r w:rsidRPr="009F4CF4">
        <w:rPr>
          <w:rFonts w:eastAsia="SimHei" w:hint="eastAsia"/>
          <w:sz w:val="21"/>
          <w:szCs w:val="21"/>
          <w:lang w:eastAsia="zh-CN" w:bidi="en-GB"/>
        </w:rPr>
        <w:t>年前罗姆人融合战略》</w:t>
      </w:r>
      <w:r w:rsidRPr="009F4CF4">
        <w:rPr>
          <w:rFonts w:hint="eastAsia"/>
          <w:sz w:val="21"/>
          <w:szCs w:val="21"/>
          <w:lang w:eastAsia="zh-CN" w:bidi="en-GB"/>
        </w:rPr>
        <w:t>（以下简称“《罗姆人战略》”），同时使该十年的订正国家行动计划成为斯洛伐克共和国</w:t>
      </w:r>
      <w:r w:rsidRPr="009F4CF4">
        <w:rPr>
          <w:rFonts w:hint="eastAsia"/>
          <w:sz w:val="21"/>
          <w:szCs w:val="21"/>
          <w:lang w:eastAsia="zh-CN" w:bidi="en-GB"/>
        </w:rPr>
        <w:t>2020</w:t>
      </w:r>
      <w:r w:rsidRPr="009F4CF4">
        <w:rPr>
          <w:rFonts w:hint="eastAsia"/>
          <w:sz w:val="21"/>
          <w:szCs w:val="21"/>
          <w:lang w:eastAsia="zh-CN" w:bidi="en-GB"/>
        </w:rPr>
        <w:t>年前罗姆人在教育、就业、保健和住房领域的融合行动计划。业经通过的材料还制定了实现金融一体化、非歧视政策以及步入主流社会的政策——通过交流实现罗姆人融合倡议。斯洛伐克共和国目前正在编制上述三个领域计划的最终版本。该战略包括按照《欧安组织改善罗姆人和辛提人境况行动计划》制定的基本原则和执行原则。该战略本身是以全面解决、去污名化、消除隔离和消除孤立原则为基础。执行原则是在团结、合法性、伙伴关系、全面广泛、概念性、系统办法和可持续性、尊重区域和对象特点、性别平等、责任及可预测性基础上制定的。</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67.</w:t>
      </w:r>
      <w:r w:rsidRPr="009F4CF4">
        <w:rPr>
          <w:sz w:val="21"/>
          <w:szCs w:val="21"/>
          <w:lang w:eastAsia="zh-CN" w:bidi="en-GB"/>
        </w:rPr>
        <w:tab/>
      </w:r>
      <w:r w:rsidRPr="009F4CF4">
        <w:rPr>
          <w:rFonts w:hint="eastAsia"/>
          <w:sz w:val="21"/>
          <w:szCs w:val="21"/>
          <w:lang w:eastAsia="zh-CN" w:bidi="en-GB"/>
        </w:rPr>
        <w:t>《罗姆人战略》的全球目标之一是，侧重于在边缘化罗姆社区的私人和公共生活中，消除对妇女的多重歧视、缩小性别不平等，以及通过与性别平等有关的非政府组织合作，开展性别平等方面的外联活动，以支持罗姆族妇女的经济独立。《罗姆人战略》还包括在其所涵盖的所有领域促进性别平等的多重目标。同时，将具体制定性别状况指标，以监测该战略中单个目标的任务绩效。该战略还制定了特别措施，尤其是在保健、就业、住房和教育等建议领域，同时还包括旨在加强罗姆人参与包括妇女参与公共和政治生活的措施。</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68.</w:t>
      </w:r>
      <w:r w:rsidRPr="009F4CF4">
        <w:rPr>
          <w:sz w:val="21"/>
          <w:szCs w:val="21"/>
          <w:lang w:eastAsia="zh-CN" w:bidi="en-GB"/>
        </w:rPr>
        <w:tab/>
      </w:r>
      <w:bookmarkStart w:id="19" w:name="OLE_LINK115"/>
      <w:r w:rsidRPr="009F4CF4">
        <w:rPr>
          <w:rFonts w:hint="eastAsia"/>
          <w:sz w:val="21"/>
          <w:szCs w:val="21"/>
          <w:lang w:eastAsia="zh-CN" w:bidi="en-GB"/>
        </w:rPr>
        <w:t>斯洛伐克政府罗姆社区全权代表办公室</w:t>
      </w:r>
      <w:bookmarkEnd w:id="19"/>
      <w:r w:rsidRPr="009F4CF4">
        <w:rPr>
          <w:rFonts w:hint="eastAsia"/>
          <w:sz w:val="21"/>
          <w:szCs w:val="21"/>
          <w:lang w:eastAsia="zh-CN" w:bidi="en-GB"/>
        </w:rPr>
        <w:t>提交了一份关于罗姆人融合战略的</w:t>
      </w:r>
      <w:r w:rsidRPr="009F4CF4">
        <w:rPr>
          <w:rFonts w:hint="eastAsia"/>
          <w:sz w:val="21"/>
          <w:szCs w:val="21"/>
          <w:lang w:eastAsia="zh-CN" w:bidi="en-GB"/>
        </w:rPr>
        <w:t>2012</w:t>
      </w:r>
      <w:r w:rsidRPr="009F4CF4">
        <w:rPr>
          <w:rFonts w:hint="eastAsia"/>
          <w:sz w:val="21"/>
          <w:szCs w:val="21"/>
          <w:lang w:eastAsia="zh-CN" w:bidi="en-GB"/>
        </w:rPr>
        <w:t>和</w:t>
      </w:r>
      <w:r w:rsidRPr="009F4CF4">
        <w:rPr>
          <w:rFonts w:hint="eastAsia"/>
          <w:sz w:val="21"/>
          <w:szCs w:val="21"/>
          <w:lang w:eastAsia="zh-CN" w:bidi="en-GB"/>
        </w:rPr>
        <w:t>2013</w:t>
      </w:r>
      <w:r w:rsidRPr="009F4CF4">
        <w:rPr>
          <w:rFonts w:hint="eastAsia"/>
          <w:sz w:val="21"/>
          <w:szCs w:val="21"/>
          <w:lang w:eastAsia="zh-CN" w:bidi="en-GB"/>
        </w:rPr>
        <w:t>年情况报告，供部门间审查，该监测报告目前即将提交政府审议。</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69.</w:t>
      </w:r>
      <w:r w:rsidRPr="009F4CF4">
        <w:rPr>
          <w:sz w:val="21"/>
          <w:szCs w:val="21"/>
          <w:lang w:eastAsia="zh-CN" w:bidi="en-GB"/>
        </w:rPr>
        <w:tab/>
      </w:r>
      <w:r w:rsidRPr="009F4CF4">
        <w:rPr>
          <w:rFonts w:hint="eastAsia"/>
          <w:sz w:val="21"/>
          <w:szCs w:val="21"/>
          <w:lang w:eastAsia="zh-CN" w:bidi="en-GB"/>
        </w:rPr>
        <w:t>为支持旨在促进性别平等及减轻罗姆族妇女和女孩，尤其是那些来自边缘化罗姆社区的妇女和女孩长期面临的多重弱势和歧视，斯洛伐克政府罗姆社区全权代表办公室从公共行政预算提供赠款，为改善保健的获得和在就业及就业能力领域提供支持做出贡献。在政府办公室者内政部的赠款计划下，还向经过挑选的、旨在保护罗姆族妇女的项目活动提供赠款。</w:t>
      </w:r>
      <w:r w:rsidRPr="009F4CF4">
        <w:rPr>
          <w:rFonts w:hint="eastAsia"/>
          <w:sz w:val="21"/>
          <w:szCs w:val="21"/>
          <w:lang w:eastAsia="zh-CN" w:bidi="en-GB"/>
        </w:rPr>
        <w:t>2011</w:t>
      </w:r>
      <w:r w:rsidRPr="009F4CF4">
        <w:rPr>
          <w:rFonts w:hint="eastAsia"/>
          <w:sz w:val="21"/>
          <w:szCs w:val="21"/>
          <w:lang w:eastAsia="zh-CN" w:bidi="en-GB"/>
        </w:rPr>
        <w:t>年，向题为“通过民间协会</w:t>
      </w:r>
      <w:r w:rsidRPr="009F4CF4">
        <w:rPr>
          <w:sz w:val="21"/>
          <w:szCs w:val="21"/>
          <w:lang w:eastAsia="zh-CN" w:bidi="en-GB"/>
        </w:rPr>
        <w:t>OZ IPCR Rimavská Sobota</w:t>
      </w:r>
      <w:r w:rsidRPr="009F4CF4">
        <w:rPr>
          <w:rFonts w:hint="eastAsia"/>
          <w:sz w:val="21"/>
          <w:szCs w:val="21"/>
          <w:lang w:eastAsia="zh-CN" w:bidi="en-GB"/>
        </w:rPr>
        <w:t>的教育和文化活动改善罗姆族妇女的社会层次”的项目提供支助。</w:t>
      </w:r>
      <w:r w:rsidRPr="009F4CF4">
        <w:rPr>
          <w:rFonts w:hint="eastAsia"/>
          <w:sz w:val="21"/>
          <w:szCs w:val="21"/>
          <w:lang w:eastAsia="zh-CN" w:bidi="en-GB"/>
        </w:rPr>
        <w:t>2013</w:t>
      </w:r>
      <w:r w:rsidRPr="009F4CF4">
        <w:rPr>
          <w:rFonts w:hint="eastAsia"/>
          <w:sz w:val="21"/>
          <w:szCs w:val="21"/>
          <w:lang w:eastAsia="zh-CN" w:bidi="en-GB"/>
        </w:rPr>
        <w:t>年，向题为“制定一项交流战略支持罗姆族男女融入斯洛伐克共和国”的项目提供支助。</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70.</w:t>
      </w:r>
      <w:r w:rsidRPr="009F4CF4">
        <w:rPr>
          <w:sz w:val="21"/>
          <w:szCs w:val="21"/>
          <w:lang w:eastAsia="zh-CN" w:bidi="en-GB"/>
        </w:rPr>
        <w:tab/>
      </w:r>
      <w:r w:rsidRPr="009F4CF4">
        <w:rPr>
          <w:rFonts w:hint="eastAsia"/>
          <w:sz w:val="21"/>
          <w:szCs w:val="21"/>
          <w:lang w:eastAsia="zh-CN" w:bidi="en-GB"/>
        </w:rPr>
        <w:t>作为《打击贩运人口国家方案》的一部分，斯洛伐克政府罗姆社区全权代表办公室参加了内政部在</w:t>
      </w:r>
      <w:r w:rsidRPr="009F4CF4">
        <w:rPr>
          <w:rFonts w:hint="eastAsia"/>
          <w:sz w:val="21"/>
          <w:szCs w:val="21"/>
          <w:lang w:eastAsia="zh-CN" w:bidi="en-GB"/>
        </w:rPr>
        <w:t>2009-2010</w:t>
      </w:r>
      <w:r w:rsidRPr="009F4CF4">
        <w:rPr>
          <w:rFonts w:hint="eastAsia"/>
          <w:sz w:val="21"/>
          <w:szCs w:val="21"/>
          <w:lang w:eastAsia="zh-CN" w:bidi="en-GB"/>
        </w:rPr>
        <w:t>年组织的方案参与者（实地社会工作者、劳动、社会事务和家庭办公室工作人员、警方专家、预防工作者、市政警官、罗姆社区中心领导者）培训工作，并参与《贩运人口问题基本信息》的出版。作为该方案的一部分，它还通过政府办公室—斯洛伐克政府罗姆社区全权代表办公室的赠款计划，直接支助旨在预防贩运人口项目（班斯卡</w:t>
      </w:r>
      <w:r w:rsidRPr="009F4CF4">
        <w:rPr>
          <w:rFonts w:hint="eastAsia"/>
          <w:sz w:val="21"/>
          <w:szCs w:val="21"/>
          <w:lang w:eastAsia="zh-CN" w:bidi="en-GB"/>
        </w:rPr>
        <w:t>-</w:t>
      </w:r>
      <w:r w:rsidRPr="009F4CF4">
        <w:rPr>
          <w:rFonts w:hint="eastAsia"/>
          <w:sz w:val="21"/>
          <w:szCs w:val="21"/>
          <w:lang w:eastAsia="zh-CN" w:bidi="en-GB"/>
        </w:rPr>
        <w:t>比斯特里察的马捷贝尔大学、科希策的社区中心协会以及民间协会</w:t>
      </w:r>
      <w:r w:rsidRPr="009F4CF4">
        <w:rPr>
          <w:sz w:val="21"/>
          <w:szCs w:val="21"/>
          <w:lang w:eastAsia="zh-CN" w:bidi="en-GB"/>
        </w:rPr>
        <w:t>OZ Nová cesta Michalovce</w:t>
      </w:r>
      <w:r w:rsidRPr="009F4CF4">
        <w:rPr>
          <w:rFonts w:hint="eastAsia"/>
          <w:sz w:val="21"/>
          <w:szCs w:val="21"/>
          <w:lang w:eastAsia="zh-CN" w:bidi="en-GB"/>
        </w:rPr>
        <w:t>）。</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71.</w:t>
      </w:r>
      <w:r w:rsidRPr="009F4CF4">
        <w:rPr>
          <w:sz w:val="21"/>
          <w:szCs w:val="21"/>
          <w:lang w:eastAsia="zh-CN" w:bidi="en-GB"/>
        </w:rPr>
        <w:tab/>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月至</w:t>
      </w:r>
      <w:r w:rsidRPr="009F4CF4">
        <w:rPr>
          <w:rFonts w:hint="eastAsia"/>
          <w:sz w:val="21"/>
          <w:szCs w:val="21"/>
          <w:lang w:eastAsia="zh-CN" w:bidi="en-GB"/>
        </w:rPr>
        <w:t>12</w:t>
      </w:r>
      <w:r w:rsidRPr="009F4CF4">
        <w:rPr>
          <w:rFonts w:hint="eastAsia"/>
          <w:sz w:val="21"/>
          <w:szCs w:val="21"/>
          <w:lang w:eastAsia="zh-CN" w:bidi="en-GB"/>
        </w:rPr>
        <w:t>月，政府办公室与非政府组织合作伙伴——公民、民主与问责组织和公民权与人权中心——合作，并由政府办公室和欧洲联盟提供资金支助，执行了题为</w:t>
      </w:r>
      <w:r w:rsidRPr="009F4CF4">
        <w:rPr>
          <w:rFonts w:eastAsia="SimHei" w:hint="eastAsia"/>
          <w:sz w:val="21"/>
          <w:szCs w:val="21"/>
          <w:lang w:eastAsia="zh-CN" w:bidi="en-GB"/>
        </w:rPr>
        <w:t>“斯洛伐克现实中的平等——通过增强平等问题主流化的潜力克服执行平等待遇原则的体制障碍”</w:t>
      </w:r>
      <w:r w:rsidRPr="009F4CF4">
        <w:rPr>
          <w:rFonts w:hint="eastAsia"/>
          <w:sz w:val="21"/>
          <w:szCs w:val="21"/>
          <w:lang w:eastAsia="zh-CN" w:bidi="en-GB"/>
        </w:rPr>
        <w:t>的项目。作为“进步”方案（</w:t>
      </w:r>
      <w:r w:rsidRPr="009F4CF4">
        <w:rPr>
          <w:sz w:val="21"/>
          <w:szCs w:val="21"/>
          <w:lang w:eastAsia="zh-CN" w:bidi="en-GB"/>
        </w:rPr>
        <w:t>2011–2012</w:t>
      </w:r>
      <w:r w:rsidRPr="009F4CF4">
        <w:rPr>
          <w:rFonts w:hint="eastAsia"/>
          <w:sz w:val="21"/>
          <w:szCs w:val="21"/>
          <w:lang w:eastAsia="zh-CN" w:bidi="en-GB"/>
        </w:rPr>
        <w:t>年）的一部分，与欧洲联盟委员会司法总局缔结了关于实施该项目的协定。该项目的总支出为</w:t>
      </w:r>
      <w:r>
        <w:rPr>
          <w:rFonts w:hint="eastAsia"/>
          <w:sz w:val="21"/>
          <w:szCs w:val="21"/>
          <w:lang w:eastAsia="zh-CN" w:bidi="en-GB"/>
        </w:rPr>
        <w:t xml:space="preserve">    </w:t>
      </w:r>
      <w:r w:rsidRPr="009F4CF4">
        <w:rPr>
          <w:rFonts w:hint="eastAsia"/>
          <w:sz w:val="21"/>
          <w:szCs w:val="21"/>
          <w:lang w:eastAsia="zh-CN" w:bidi="en-GB"/>
        </w:rPr>
        <w:t>251 571</w:t>
      </w:r>
      <w:r w:rsidRPr="009F4CF4">
        <w:rPr>
          <w:rFonts w:hint="eastAsia"/>
          <w:sz w:val="21"/>
          <w:szCs w:val="21"/>
          <w:lang w:eastAsia="zh-CN" w:bidi="en-GB"/>
        </w:rPr>
        <w:t>欧元。该项目主要侧重于在实际当中促进人权和平等原则，以及促进由于残疾、种族或人种（尤其是罗姆社区）、年龄、信仰</w:t>
      </w:r>
      <w:r w:rsidRPr="009F4CF4">
        <w:rPr>
          <w:rFonts w:hint="eastAsia"/>
          <w:sz w:val="21"/>
          <w:szCs w:val="21"/>
          <w:lang w:eastAsia="zh-CN" w:bidi="en-GB"/>
        </w:rPr>
        <w:t>/</w:t>
      </w:r>
      <w:r w:rsidRPr="009F4CF4">
        <w:rPr>
          <w:rFonts w:hint="eastAsia"/>
          <w:sz w:val="21"/>
          <w:szCs w:val="21"/>
          <w:lang w:eastAsia="zh-CN" w:bidi="en-GB"/>
        </w:rPr>
        <w:t>宗教和性取向等原因而继续经常遭受歧视的弱势群体的平等待遇。该项目的活动或产出涵盖与（消除）歧视相关的领域——就业、教育、获得货物和服务、保健、文化、媒体及其他领域。</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72.</w:t>
      </w:r>
      <w:r w:rsidRPr="009F4CF4">
        <w:rPr>
          <w:sz w:val="21"/>
          <w:szCs w:val="21"/>
          <w:lang w:eastAsia="zh-CN" w:bidi="en-GB"/>
        </w:rPr>
        <w:tab/>
      </w:r>
      <w:r w:rsidRPr="009F4CF4">
        <w:rPr>
          <w:rFonts w:hint="eastAsia"/>
          <w:sz w:val="21"/>
          <w:szCs w:val="21"/>
          <w:lang w:eastAsia="zh-CN" w:bidi="en-GB"/>
        </w:rPr>
        <w:t>自上次向消除对妇女歧视委员会提交合并报告以来，居住在斯洛伐克共和国的移徙妇女在获得法律咨询、保健、教育、语言培训以及生殖健康和性健康服务方面的生活条件得到了一定程度的改善。同时还创造条件实现移徙妇女在社会和文化融合方面的局部改善。斯洛伐克境内移徙妇女的境况是若干研究报告的主题，通过媒体活动和公众讨论对该问题的认识也有所改善。</w:t>
      </w:r>
    </w:p>
    <w:p w:rsidR="00A17266" w:rsidRPr="009F4CF4" w:rsidRDefault="00A17266" w:rsidP="00A17266">
      <w:pPr>
        <w:pStyle w:val="SingleTxtG"/>
        <w:tabs>
          <w:tab w:val="left" w:pos="1701"/>
        </w:tabs>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Pr>
          <w:rFonts w:eastAsia="SimHei" w:hint="eastAsia"/>
          <w:sz w:val="24"/>
          <w:szCs w:val="21"/>
          <w:lang w:eastAsia="zh-CN"/>
        </w:rPr>
        <w:t>5</w:t>
      </w:r>
      <w:r w:rsidRPr="009F4CF4">
        <w:rPr>
          <w:rFonts w:eastAsia="SimHei" w:hint="eastAsia"/>
          <w:sz w:val="24"/>
          <w:szCs w:val="21"/>
          <w:lang w:eastAsia="zh-CN"/>
        </w:rPr>
        <w:t>条</w:t>
      </w:r>
    </w:p>
    <w:p w:rsidR="00A17266" w:rsidRPr="009F4CF4" w:rsidRDefault="00A17266" w:rsidP="00A17266">
      <w:pPr>
        <w:pStyle w:val="SingleTxtG"/>
        <w:tabs>
          <w:tab w:val="left" w:pos="1701"/>
        </w:tabs>
        <w:spacing w:before="240" w:after="240" w:line="320" w:lineRule="exact"/>
        <w:rPr>
          <w:rFonts w:eastAsia="SimHei" w:hint="eastAsia"/>
          <w:sz w:val="24"/>
          <w:szCs w:val="21"/>
          <w:lang w:eastAsia="zh-CN"/>
        </w:rPr>
      </w:pPr>
      <w:r w:rsidRPr="009F4CF4">
        <w:rPr>
          <w:rFonts w:eastAsia="SimHei" w:hint="eastAsia"/>
          <w:sz w:val="24"/>
          <w:szCs w:val="21"/>
          <w:lang w:eastAsia="zh-CN"/>
        </w:rPr>
        <w:t>消除性别陈规定型观念和偏见</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73.</w:t>
      </w:r>
      <w:r w:rsidRPr="009F4CF4">
        <w:rPr>
          <w:sz w:val="21"/>
          <w:szCs w:val="21"/>
          <w:lang w:eastAsia="zh-CN" w:bidi="en-GB"/>
        </w:rPr>
        <w:tab/>
      </w:r>
      <w:r w:rsidRPr="009F4CF4">
        <w:rPr>
          <w:rFonts w:eastAsia="SimHei" w:hint="eastAsia"/>
          <w:sz w:val="21"/>
          <w:szCs w:val="21"/>
          <w:lang w:eastAsia="zh-CN" w:bidi="en-GB"/>
        </w:rPr>
        <w:t>《</w:t>
      </w:r>
      <w:r w:rsidRPr="009F4CF4">
        <w:rPr>
          <w:rFonts w:eastAsia="SimHei" w:hint="eastAsia"/>
          <w:sz w:val="21"/>
          <w:szCs w:val="21"/>
          <w:lang w:eastAsia="zh-CN" w:bidi="en-GB"/>
        </w:rPr>
        <w:t>2009-2013</w:t>
      </w:r>
      <w:r w:rsidRPr="009F4CF4">
        <w:rPr>
          <w:rFonts w:eastAsia="SimHei" w:hint="eastAsia"/>
          <w:sz w:val="21"/>
          <w:szCs w:val="21"/>
          <w:lang w:eastAsia="zh-CN" w:bidi="en-GB"/>
        </w:rPr>
        <w:t>年性别平等国家战略》</w:t>
      </w:r>
      <w:r w:rsidRPr="009F4CF4">
        <w:rPr>
          <w:rFonts w:hint="eastAsia"/>
          <w:sz w:val="21"/>
          <w:szCs w:val="21"/>
          <w:lang w:eastAsia="zh-CN" w:bidi="en-GB"/>
        </w:rPr>
        <w:t>所确定的行动目标之一，是“查明性别陈规定型观念（一种人为的、因循守旧的因果框架），弱化并避免该观念，同时建立一种非陈规定型的关系体系，包括尊重男女平等的文化和认识及一套彻底奉行男女平等的教育体系。”</w:t>
      </w:r>
    </w:p>
    <w:p w:rsidR="00A17266" w:rsidRPr="009F4CF4" w:rsidRDefault="00A17266" w:rsidP="00A17266">
      <w:pPr>
        <w:pStyle w:val="SingleTxtG"/>
        <w:tabs>
          <w:tab w:val="left" w:pos="1701"/>
        </w:tabs>
        <w:spacing w:after="140" w:line="320" w:lineRule="exact"/>
        <w:rPr>
          <w:rFonts w:eastAsia="SimHei" w:hint="eastAsia"/>
          <w:sz w:val="21"/>
          <w:szCs w:val="21"/>
          <w:lang w:eastAsia="zh-CN" w:bidi="en-GB"/>
        </w:rPr>
      </w:pPr>
      <w:r w:rsidRPr="009F4CF4">
        <w:rPr>
          <w:sz w:val="21"/>
          <w:szCs w:val="21"/>
          <w:lang w:eastAsia="zh-CN" w:bidi="en-GB"/>
        </w:rPr>
        <w:t>74.</w:t>
      </w:r>
      <w:r w:rsidRPr="009F4CF4">
        <w:rPr>
          <w:sz w:val="21"/>
          <w:szCs w:val="21"/>
          <w:lang w:eastAsia="zh-CN" w:bidi="en-GB"/>
        </w:rPr>
        <w:tab/>
      </w:r>
      <w:r w:rsidRPr="009F4CF4">
        <w:rPr>
          <w:rFonts w:hint="eastAsia"/>
          <w:sz w:val="21"/>
          <w:szCs w:val="21"/>
          <w:lang w:eastAsia="zh-CN" w:bidi="en-GB"/>
        </w:rPr>
        <w:t>劳工、社会事务和家庭部教育中心正在执行</w:t>
      </w:r>
      <w:r w:rsidRPr="009F4CF4">
        <w:rPr>
          <w:rFonts w:eastAsia="SimHei" w:hint="eastAsia"/>
          <w:sz w:val="21"/>
          <w:szCs w:val="21"/>
          <w:lang w:eastAsia="zh-CN" w:bidi="en-GB"/>
        </w:rPr>
        <w:t>性别平等机构国家项目</w:t>
      </w:r>
      <w:r w:rsidRPr="009F4CF4">
        <w:rPr>
          <w:rFonts w:hint="eastAsia"/>
          <w:sz w:val="21"/>
          <w:szCs w:val="21"/>
          <w:lang w:eastAsia="zh-CN" w:bidi="en-GB"/>
        </w:rPr>
        <w:t>，以促进性别平等、消除性别差距和性别陈规定型观念。该项目针对各雇主，使其在公共和非公共部门执行旨在实现社会包容和机会均等的政策和措施。该项目的目标是：</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为在劳动力市场上推行性别平等和消除性别不平等创造一种环境、创立有效机制和手段；</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在歧视领域提高认识、改进咨询意见，同时增强法律认识；</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为性别问题主流化及其全国范围的协调创建电子系统；</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改善参与者在防止和消除歧视方面的专门知识；</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改进劳动力市场上关于性别平等领域的信息数据库和情况监测。</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sz w:val="21"/>
          <w:szCs w:val="21"/>
          <w:lang w:eastAsia="zh-CN" w:bidi="en-GB"/>
        </w:rPr>
        <w:t>75.</w:t>
      </w:r>
      <w:r w:rsidRPr="009F4CF4">
        <w:rPr>
          <w:rFonts w:eastAsia="SimHei"/>
          <w:sz w:val="21"/>
          <w:szCs w:val="21"/>
          <w:lang w:eastAsia="zh-CN" w:bidi="en-GB"/>
        </w:rPr>
        <w:tab/>
      </w:r>
      <w:r w:rsidRPr="009F4CF4">
        <w:rPr>
          <w:rFonts w:hint="eastAsia"/>
          <w:sz w:val="21"/>
          <w:szCs w:val="21"/>
          <w:lang w:eastAsia="zh-CN" w:bidi="en-GB"/>
        </w:rPr>
        <w:t>消除性别陈规定型观念，尤其是涉及劳动力市场和教育的陈规定型观念，是新的</w:t>
      </w:r>
      <w:r w:rsidRPr="009F4CF4">
        <w:rPr>
          <w:rFonts w:eastAsia="SimHei" w:hint="eastAsia"/>
          <w:sz w:val="21"/>
          <w:szCs w:val="21"/>
          <w:lang w:eastAsia="zh-CN" w:bidi="en-GB"/>
        </w:rPr>
        <w:t>人力资源业务方案</w:t>
      </w:r>
      <w:r w:rsidRPr="009F4CF4">
        <w:rPr>
          <w:rFonts w:hint="eastAsia"/>
          <w:sz w:val="21"/>
          <w:szCs w:val="21"/>
          <w:lang w:eastAsia="zh-CN" w:bidi="en-GB"/>
        </w:rPr>
        <w:t>的整体组成部分，该方案是利用</w:t>
      </w:r>
      <w:r w:rsidRPr="009F4CF4">
        <w:rPr>
          <w:rFonts w:hint="eastAsia"/>
          <w:sz w:val="21"/>
          <w:szCs w:val="21"/>
          <w:lang w:eastAsia="zh-CN" w:bidi="en-GB"/>
        </w:rPr>
        <w:t>2014-2020</w:t>
      </w:r>
      <w:r w:rsidRPr="009F4CF4">
        <w:rPr>
          <w:rFonts w:hint="eastAsia"/>
          <w:sz w:val="21"/>
          <w:szCs w:val="21"/>
          <w:lang w:eastAsia="zh-CN" w:bidi="en-GB"/>
        </w:rPr>
        <w:t>年欧盟结构基金，为新的方案拟订期编制的。所确定的具体目标如下：</w:t>
      </w:r>
      <w:r w:rsidRPr="009F4CF4">
        <w:rPr>
          <w:rFonts w:eastAsia="KaiTi_GB2312" w:hint="eastAsia"/>
          <w:sz w:val="21"/>
          <w:szCs w:val="21"/>
          <w:lang w:eastAsia="zh-CN" w:bidi="en-GB"/>
        </w:rPr>
        <w:t>增加照顾家庭受扶养成员尤其是儿童的优质、可持续和支付得起解决方案的可得性，以便提高就业率，并消除劳动力市场和职业培训中的横向和纵向性别隔离。</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rFonts w:eastAsia="SimHei"/>
          <w:sz w:val="21"/>
          <w:szCs w:val="21"/>
          <w:lang w:eastAsia="zh-CN" w:bidi="en-GB"/>
        </w:rPr>
        <w:t>76.</w:t>
      </w:r>
      <w:r w:rsidRPr="009F4CF4">
        <w:rPr>
          <w:rFonts w:eastAsia="SimHei"/>
          <w:sz w:val="21"/>
          <w:szCs w:val="21"/>
          <w:lang w:eastAsia="zh-CN" w:bidi="en-GB"/>
        </w:rPr>
        <w:tab/>
      </w:r>
      <w:r w:rsidRPr="009F4CF4">
        <w:rPr>
          <w:rFonts w:hint="eastAsia"/>
          <w:sz w:val="21"/>
          <w:szCs w:val="21"/>
          <w:lang w:eastAsia="zh-CN" w:bidi="en-GB"/>
        </w:rPr>
        <w:t>消除性别陈规定型观念的一个关键因素，是</w:t>
      </w:r>
      <w:r w:rsidRPr="009F4CF4">
        <w:rPr>
          <w:rFonts w:eastAsia="SimHei" w:hint="eastAsia"/>
          <w:sz w:val="21"/>
          <w:szCs w:val="21"/>
          <w:lang w:eastAsia="zh-CN" w:bidi="en-GB"/>
        </w:rPr>
        <w:t>非政府组织的活动</w:t>
      </w:r>
      <w:r w:rsidRPr="009F4CF4">
        <w:rPr>
          <w:rFonts w:hint="eastAsia"/>
          <w:sz w:val="21"/>
          <w:szCs w:val="21"/>
          <w:lang w:eastAsia="zh-CN" w:bidi="en-GB"/>
        </w:rPr>
        <w:t>。</w:t>
      </w:r>
      <w:r w:rsidRPr="009F4CF4">
        <w:rPr>
          <w:rFonts w:hint="eastAsia"/>
          <w:sz w:val="21"/>
          <w:szCs w:val="21"/>
          <w:lang w:eastAsia="zh-CN" w:bidi="en-GB"/>
        </w:rPr>
        <w:t xml:space="preserve"> </w:t>
      </w:r>
      <w:r w:rsidRPr="009F4CF4">
        <w:rPr>
          <w:rFonts w:hint="eastAsia"/>
          <w:sz w:val="21"/>
          <w:szCs w:val="21"/>
          <w:lang w:eastAsia="zh-CN" w:bidi="en-GB"/>
        </w:rPr>
        <w:t>斯洛伐克共和国利用各种赠款计划，支持针对该领域的广泛的非政府组织项目。劳工、社会事务和家庭部支持性别平等的赠款计划为非政府项目提供支助，除其他外，旨在传播关于性别平等以及必须消除社会中的性别陈规定型观念的信息。在我们看来，旨在消除性别陈规定型观念并获得公共基金支助的最为重要的非政府组织项目如下</w:t>
      </w:r>
      <w:r w:rsidRPr="009F4CF4">
        <w:rPr>
          <w:sz w:val="21"/>
          <w:szCs w:val="21"/>
          <w:lang w:eastAsia="zh-CN" w:bidi="en-GB"/>
        </w:rPr>
        <w:t>：</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rFonts w:eastAsia="SimHei"/>
          <w:sz w:val="21"/>
          <w:szCs w:val="21"/>
          <w:lang w:eastAsia="zh-CN" w:bidi="en-GB"/>
        </w:rPr>
        <w:t>77.</w:t>
      </w:r>
      <w:r w:rsidRPr="009F4CF4">
        <w:rPr>
          <w:rFonts w:eastAsia="SimHei"/>
          <w:sz w:val="21"/>
          <w:szCs w:val="21"/>
          <w:lang w:eastAsia="zh-CN" w:bidi="en-GB"/>
        </w:rPr>
        <w:tab/>
      </w:r>
      <w:r w:rsidRPr="009F4CF4">
        <w:rPr>
          <w:rFonts w:eastAsia="SimHei" w:hint="eastAsia"/>
          <w:sz w:val="21"/>
          <w:szCs w:val="21"/>
          <w:lang w:eastAsia="zh-CN" w:bidi="en-GB"/>
        </w:rPr>
        <w:t>非政府组织</w:t>
      </w:r>
      <w:r w:rsidRPr="009F4CF4">
        <w:rPr>
          <w:rFonts w:eastAsia="SimHei" w:hint="eastAsia"/>
          <w:sz w:val="21"/>
          <w:szCs w:val="21"/>
          <w:lang w:eastAsia="zh-CN" w:bidi="en-GB"/>
        </w:rPr>
        <w:t>Aspekt</w:t>
      </w:r>
      <w:r w:rsidRPr="009F4CF4">
        <w:rPr>
          <w:rFonts w:eastAsia="SimHei" w:hint="eastAsia"/>
          <w:sz w:val="21"/>
          <w:szCs w:val="21"/>
          <w:lang w:eastAsia="zh-CN" w:bidi="en-GB"/>
        </w:rPr>
        <w:t>名为“粉色和蓝色世界”</w:t>
      </w:r>
      <w:r w:rsidRPr="009F4CF4">
        <w:rPr>
          <w:rFonts w:hint="eastAsia"/>
          <w:sz w:val="21"/>
          <w:szCs w:val="21"/>
          <w:lang w:eastAsia="zh-CN" w:bidi="en-GB"/>
        </w:rPr>
        <w:t>的项目——在教育中采取一种性别平等视角以及男女分工的公平性，在中小学教学进程中加强对性别问题有敏感认识，为将来消除性别隔离做好准备，旨在教学中增加对性别问题的敏感性，特别是增强性别胜任能力。该项目作为社区倡议“</w:t>
      </w:r>
      <w:r w:rsidRPr="009F4CF4">
        <w:rPr>
          <w:sz w:val="21"/>
          <w:szCs w:val="21"/>
          <w:lang w:eastAsia="zh-CN" w:bidi="en-GB"/>
        </w:rPr>
        <w:t>EQUAL</w:t>
      </w:r>
      <w:r w:rsidRPr="009F4CF4">
        <w:rPr>
          <w:rFonts w:hint="eastAsia"/>
          <w:sz w:val="21"/>
          <w:szCs w:val="21"/>
          <w:lang w:eastAsia="zh-CN" w:bidi="en-GB"/>
        </w:rPr>
        <w:t>”的一部分，在欧洲社会基金的资助下实施。该项目从</w:t>
      </w:r>
      <w:r w:rsidRPr="009F4CF4">
        <w:rPr>
          <w:rFonts w:hint="eastAsia"/>
          <w:sz w:val="21"/>
          <w:szCs w:val="21"/>
          <w:lang w:eastAsia="zh-CN" w:bidi="en-GB"/>
        </w:rPr>
        <w:t>2005</w:t>
      </w:r>
      <w:r w:rsidRPr="009F4CF4">
        <w:rPr>
          <w:rFonts w:hint="eastAsia"/>
          <w:sz w:val="21"/>
          <w:szCs w:val="21"/>
          <w:lang w:eastAsia="zh-CN" w:bidi="en-GB"/>
        </w:rPr>
        <w:t>年</w:t>
      </w:r>
      <w:r w:rsidRPr="009F4CF4">
        <w:rPr>
          <w:rFonts w:hint="eastAsia"/>
          <w:sz w:val="21"/>
          <w:szCs w:val="21"/>
          <w:lang w:eastAsia="zh-CN" w:bidi="en-GB"/>
        </w:rPr>
        <w:t>3</w:t>
      </w:r>
      <w:r w:rsidRPr="009F4CF4">
        <w:rPr>
          <w:rFonts w:hint="eastAsia"/>
          <w:sz w:val="21"/>
          <w:szCs w:val="21"/>
          <w:lang w:eastAsia="zh-CN" w:bidi="en-GB"/>
        </w:rPr>
        <w:t>月持续到</w:t>
      </w:r>
      <w:r w:rsidRPr="009F4CF4">
        <w:rPr>
          <w:rFonts w:hint="eastAsia"/>
          <w:sz w:val="21"/>
          <w:szCs w:val="21"/>
          <w:lang w:eastAsia="zh-CN" w:bidi="en-GB"/>
        </w:rPr>
        <w:t>2008</w:t>
      </w:r>
      <w:r w:rsidRPr="009F4CF4">
        <w:rPr>
          <w:rFonts w:hint="eastAsia"/>
          <w:sz w:val="21"/>
          <w:szCs w:val="21"/>
          <w:lang w:eastAsia="zh-CN" w:bidi="en-GB"/>
        </w:rPr>
        <w:t>年</w:t>
      </w:r>
      <w:r w:rsidRPr="009F4CF4">
        <w:rPr>
          <w:rFonts w:hint="eastAsia"/>
          <w:sz w:val="21"/>
          <w:szCs w:val="21"/>
          <w:lang w:eastAsia="zh-CN" w:bidi="en-GB"/>
        </w:rPr>
        <w:t>10</w:t>
      </w:r>
      <w:r w:rsidRPr="009F4CF4">
        <w:rPr>
          <w:rFonts w:hint="eastAsia"/>
          <w:sz w:val="21"/>
          <w:szCs w:val="21"/>
          <w:lang w:eastAsia="zh-CN" w:bidi="en-GB"/>
        </w:rPr>
        <w:t>月底。“粉色和蓝色世界”项目产生了许多成果，在探索提高社会中的性别问题敏感性方面可作为今后工作的基础，尤其是在对性别问题有敏感认识的教育领域。该项目的结果和最佳做法实例可在项目网站上查阅，网站向有兴趣且有进一步发展潜力的任何人开放。</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78.</w:t>
      </w:r>
      <w:r w:rsidRPr="009F4CF4">
        <w:rPr>
          <w:sz w:val="21"/>
          <w:szCs w:val="21"/>
          <w:lang w:eastAsia="zh-CN" w:bidi="en-GB"/>
        </w:rPr>
        <w:tab/>
      </w:r>
      <w:r w:rsidRPr="009F4CF4">
        <w:rPr>
          <w:rFonts w:eastAsia="SimHei" w:hint="eastAsia"/>
          <w:sz w:val="21"/>
          <w:szCs w:val="21"/>
          <w:lang w:eastAsia="zh-CN" w:bidi="en-GB"/>
        </w:rPr>
        <w:t>R</w:t>
      </w:r>
      <w:r w:rsidRPr="009F4CF4">
        <w:rPr>
          <w:rFonts w:eastAsia="SimHei" w:hint="eastAsia"/>
          <w:sz w:val="21"/>
          <w:szCs w:val="21"/>
          <w:lang w:eastAsia="zh-CN" w:bidi="en-GB"/>
        </w:rPr>
        <w:t>ú</w:t>
      </w:r>
      <w:r w:rsidRPr="009F4CF4">
        <w:rPr>
          <w:rFonts w:eastAsia="SimHei" w:hint="eastAsia"/>
          <w:sz w:val="21"/>
          <w:szCs w:val="21"/>
          <w:lang w:eastAsia="zh-CN" w:bidi="en-GB"/>
        </w:rPr>
        <w:t>came stereotypy</w:t>
      </w:r>
      <w:r w:rsidRPr="009F4CF4">
        <w:rPr>
          <w:rFonts w:hint="eastAsia"/>
          <w:sz w:val="21"/>
          <w:szCs w:val="21"/>
          <w:lang w:eastAsia="zh-CN" w:bidi="en-GB"/>
        </w:rPr>
        <w:t>（打破陈规定型观念）项目是由来自兹沃伦的民间协会</w:t>
      </w:r>
      <w:r w:rsidRPr="009F4CF4">
        <w:rPr>
          <w:sz w:val="21"/>
          <w:szCs w:val="21"/>
          <w:lang w:eastAsia="zh-CN" w:bidi="en-GB"/>
        </w:rPr>
        <w:t>Združenie lesníčiek</w:t>
      </w:r>
      <w:r w:rsidRPr="009F4CF4">
        <w:rPr>
          <w:rFonts w:hint="eastAsia"/>
          <w:sz w:val="21"/>
          <w:szCs w:val="21"/>
          <w:lang w:eastAsia="zh-CN" w:bidi="en-GB"/>
        </w:rPr>
        <w:t>（女林务员协会）执行，并得到政府办公室的财政支助。该项目的目标是防止影响妇女工作和社会地位的一切形式歧视，尤其是在斯洛伐克共和国农村地区传统的男性职业领域。该项目的活动涉及有关歧视，尤其是工作过程中的歧视的法律咨询，以及以良好做法实例提供关于歧视的专业信息。在一次活动中，宣布了</w:t>
      </w:r>
      <w:r w:rsidRPr="009F4CF4">
        <w:rPr>
          <w:rFonts w:hint="eastAsia"/>
          <w:sz w:val="21"/>
          <w:szCs w:val="21"/>
          <w:lang w:eastAsia="zh-CN" w:bidi="en-GB"/>
        </w:rPr>
        <w:t>2011</w:t>
      </w:r>
      <w:r w:rsidRPr="009F4CF4">
        <w:rPr>
          <w:rFonts w:hint="eastAsia"/>
          <w:sz w:val="21"/>
          <w:szCs w:val="21"/>
          <w:lang w:eastAsia="zh-CN" w:bidi="en-GB"/>
        </w:rPr>
        <w:t>年农村妇女竞赛的比赛结果，同时举办了有国际参与的关于打破陈规定型观念的专业研讨会。</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79.</w:t>
      </w:r>
      <w:r w:rsidRPr="009F4CF4">
        <w:rPr>
          <w:rFonts w:eastAsia="SimHei"/>
          <w:sz w:val="21"/>
          <w:szCs w:val="21"/>
          <w:lang w:eastAsia="zh-CN" w:bidi="en-GB"/>
        </w:rPr>
        <w:tab/>
      </w:r>
      <w:r w:rsidRPr="009F4CF4">
        <w:rPr>
          <w:sz w:val="21"/>
          <w:szCs w:val="21"/>
          <w:lang w:eastAsia="zh-CN" w:bidi="en-GB"/>
        </w:rPr>
        <w:t>Esfem</w:t>
      </w:r>
      <w:r w:rsidRPr="009F4CF4">
        <w:rPr>
          <w:rFonts w:hint="eastAsia"/>
          <w:sz w:val="21"/>
          <w:szCs w:val="21"/>
          <w:lang w:eastAsia="zh-CN" w:bidi="en-GB"/>
        </w:rPr>
        <w:t>、公民、民族和问责组织、</w:t>
      </w:r>
      <w:r w:rsidRPr="009F4CF4">
        <w:rPr>
          <w:sz w:val="21"/>
          <w:szCs w:val="21"/>
          <w:lang w:eastAsia="zh-CN" w:bidi="en-GB"/>
        </w:rPr>
        <w:t>Možnosť voľby</w:t>
      </w:r>
      <w:r w:rsidRPr="009F4CF4">
        <w:rPr>
          <w:rFonts w:hint="eastAsia"/>
          <w:sz w:val="21"/>
          <w:szCs w:val="21"/>
          <w:lang w:eastAsia="zh-CN" w:bidi="en-GB"/>
        </w:rPr>
        <w:t>（支持选择）等其他民间协会也实施了类似项目，旨在促进对性别问题有敏感认识的教育，并消除性别陈规定型观念。</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80.</w:t>
      </w:r>
      <w:r w:rsidRPr="009F4CF4">
        <w:rPr>
          <w:rFonts w:hint="eastAsia"/>
          <w:sz w:val="21"/>
          <w:szCs w:val="21"/>
          <w:lang w:eastAsia="zh-CN" w:bidi="en-GB"/>
        </w:rPr>
        <w:tab/>
      </w:r>
      <w:r w:rsidRPr="009F4CF4">
        <w:rPr>
          <w:rFonts w:hint="eastAsia"/>
          <w:sz w:val="21"/>
          <w:szCs w:val="21"/>
          <w:lang w:eastAsia="zh-CN" w:bidi="en-GB"/>
        </w:rPr>
        <w:t>在审查所涉期间举行的公共讨论的主题之一，是离婚后平等的父母权利，即执行</w:t>
      </w:r>
      <w:r w:rsidRPr="009F4CF4">
        <w:rPr>
          <w:rFonts w:eastAsia="SimHei" w:hint="eastAsia"/>
          <w:sz w:val="21"/>
          <w:szCs w:val="21"/>
          <w:lang w:eastAsia="zh-CN" w:bidi="en-GB"/>
        </w:rPr>
        <w:t>“轮流监护”</w:t>
      </w:r>
      <w:r w:rsidRPr="009F4CF4">
        <w:rPr>
          <w:rFonts w:hint="eastAsia"/>
          <w:sz w:val="21"/>
          <w:szCs w:val="21"/>
          <w:lang w:eastAsia="zh-CN" w:bidi="en-GB"/>
        </w:rPr>
        <w:t>。该主题尤其涉及与父亲权利有关的组织，其主要目标是增强法庭，劳工、社会事务和家庭办公室、政治家以及公众的敏感性，并提请关注离婚后的父亲在子女看护问题的诉讼上面临的潜在障碍。</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81.</w:t>
      </w:r>
      <w:r w:rsidRPr="009F4CF4">
        <w:rPr>
          <w:rFonts w:eastAsia="SimHei"/>
          <w:sz w:val="21"/>
          <w:szCs w:val="21"/>
          <w:lang w:eastAsia="zh-CN" w:bidi="en-GB"/>
        </w:rPr>
        <w:tab/>
      </w:r>
      <w:r w:rsidRPr="009F4CF4">
        <w:rPr>
          <w:rFonts w:hint="eastAsia"/>
          <w:sz w:val="21"/>
          <w:szCs w:val="21"/>
          <w:lang w:eastAsia="zh-CN" w:bidi="en-GB"/>
        </w:rPr>
        <w:t>在包括性别平等的人权教育领域，</w:t>
      </w:r>
      <w:r w:rsidRPr="009F4CF4">
        <w:rPr>
          <w:rFonts w:eastAsia="SimHei" w:hint="eastAsia"/>
          <w:sz w:val="21"/>
          <w:szCs w:val="21"/>
          <w:lang w:eastAsia="zh-CN" w:bidi="en-GB"/>
        </w:rPr>
        <w:t>《</w:t>
      </w:r>
      <w:r w:rsidRPr="009F4CF4">
        <w:rPr>
          <w:rFonts w:eastAsia="SimHei" w:hint="eastAsia"/>
          <w:sz w:val="21"/>
          <w:szCs w:val="21"/>
          <w:lang w:eastAsia="zh-CN" w:bidi="en-GB"/>
        </w:rPr>
        <w:t>2005-2014</w:t>
      </w:r>
      <w:r w:rsidRPr="009F4CF4">
        <w:rPr>
          <w:rFonts w:eastAsia="SimHei" w:hint="eastAsia"/>
          <w:sz w:val="21"/>
          <w:szCs w:val="21"/>
          <w:lang w:eastAsia="zh-CN" w:bidi="en-GB"/>
        </w:rPr>
        <w:t>年人权教育计划》</w:t>
      </w:r>
      <w:r w:rsidRPr="009F4CF4">
        <w:rPr>
          <w:rFonts w:hint="eastAsia"/>
          <w:sz w:val="21"/>
          <w:szCs w:val="21"/>
          <w:lang w:eastAsia="zh-CN" w:bidi="en-GB"/>
        </w:rPr>
        <w:t>是一份适用于所有儿童、大中小学生（包括少数民族儿童）的重要文书，斯洛伐克共和国教育、科学、研究和体育部负责执行该计划。该计划的监督机构是斯洛伐克国民教育研究所，该研究所也是拟议任务的协调机构，相关任务将与斯洛伐克共和国方法和教育学中心、儿童心理学和病理心理学研究所、国家学校监察局、教育信息和预后研究所、国家职业教育研究所以及参与《人权教育国家计划》编制的非政府组织合作执行。</w:t>
      </w:r>
      <w:r w:rsidRPr="009F4CF4">
        <w:rPr>
          <w:rFonts w:hint="eastAsia"/>
          <w:sz w:val="21"/>
          <w:szCs w:val="21"/>
          <w:lang w:eastAsia="zh-CN" w:bidi="en-GB"/>
        </w:rPr>
        <w:t>2008</w:t>
      </w:r>
      <w:r w:rsidRPr="009F4CF4">
        <w:rPr>
          <w:rFonts w:hint="eastAsia"/>
          <w:sz w:val="21"/>
          <w:szCs w:val="21"/>
          <w:lang w:eastAsia="zh-CN" w:bidi="en-GB"/>
        </w:rPr>
        <w:t>年以来，该计划已成为小学（基础教育第一阶段）、初中（基础教育第二阶段）和高中（中学）的国家教育计划的内容。它通过与该主题相关的教育领域（即人与社会、人与价值观、艺术与文化以及人与健康等教育领域）以及通过对中小学学校教育计划中的多文化教育、人与社会发展等交叉主题的执行而得到实施。</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rFonts w:eastAsia="SimHei"/>
          <w:sz w:val="21"/>
          <w:szCs w:val="21"/>
          <w:lang w:eastAsia="zh-CN" w:bidi="en-GB"/>
        </w:rPr>
        <w:t>82.</w:t>
      </w:r>
      <w:r w:rsidRPr="009F4CF4">
        <w:rPr>
          <w:rFonts w:eastAsia="SimHei"/>
          <w:sz w:val="21"/>
          <w:szCs w:val="21"/>
          <w:lang w:eastAsia="zh-CN" w:bidi="en-GB"/>
        </w:rPr>
        <w:tab/>
      </w:r>
      <w:r w:rsidRPr="009F4CF4">
        <w:rPr>
          <w:rFonts w:hint="eastAsia"/>
          <w:sz w:val="21"/>
          <w:szCs w:val="21"/>
          <w:lang w:eastAsia="zh-CN" w:bidi="en-GB"/>
        </w:rPr>
        <w:t>支持对所有儿童、大中小学生开展人权教育，已纳入业经批准的</w:t>
      </w:r>
      <w:r w:rsidRPr="009F4CF4">
        <w:rPr>
          <w:rFonts w:eastAsia="SimHei" w:hint="eastAsia"/>
          <w:sz w:val="21"/>
          <w:szCs w:val="21"/>
          <w:lang w:eastAsia="zh-CN" w:bidi="en-GB"/>
        </w:rPr>
        <w:t>每历年的教学组织说明</w:t>
      </w:r>
      <w:r w:rsidRPr="009F4CF4">
        <w:rPr>
          <w:rFonts w:hint="eastAsia"/>
          <w:sz w:val="21"/>
          <w:szCs w:val="21"/>
          <w:lang w:eastAsia="zh-CN" w:bidi="en-GB"/>
        </w:rPr>
        <w:t>。它主要通过方法与教育学中心及其各州办事处的授权方案加以执行。提高对包括性别平等在内的人权的认识以及与民间社会合作的主题和人权主题已被纳入各类教育中——通过高级教学人员、教育辅导员、预防协调员的教育，教学法领域的教育、心理学、社会科学和多学科教育、教养科目、教学时间外的培养、学前教育及伦理学等最终专业资格的学习。</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83.</w:t>
      </w:r>
      <w:r w:rsidRPr="009F4CF4">
        <w:rPr>
          <w:rFonts w:eastAsia="SimHei"/>
          <w:sz w:val="21"/>
          <w:szCs w:val="21"/>
          <w:lang w:eastAsia="zh-CN" w:bidi="en-GB"/>
        </w:rPr>
        <w:tab/>
      </w:r>
      <w:r w:rsidRPr="009F4CF4">
        <w:rPr>
          <w:rFonts w:hint="eastAsia"/>
          <w:sz w:val="21"/>
          <w:szCs w:val="21"/>
          <w:lang w:eastAsia="zh-CN" w:bidi="en-GB"/>
        </w:rPr>
        <w:t>2014</w:t>
      </w:r>
      <w:r w:rsidRPr="009F4CF4">
        <w:rPr>
          <w:rFonts w:hint="eastAsia"/>
          <w:sz w:val="21"/>
          <w:szCs w:val="21"/>
          <w:lang w:eastAsia="zh-CN" w:bidi="en-GB"/>
        </w:rPr>
        <w:t>年，教育、科学、研究和体育部为中学生主办了第十六届人权奥林匹克年度竞赛。该竞赛的目标是在求学的年轻人中加强斯洛伐克民主的基本支柱，其中尤为强调保护和落实人权，以及增加对人权包括儿童权利的认识和理解。在</w:t>
      </w:r>
      <w:r w:rsidRPr="009F4CF4">
        <w:rPr>
          <w:rFonts w:hint="eastAsia"/>
          <w:sz w:val="21"/>
          <w:szCs w:val="21"/>
          <w:lang w:eastAsia="zh-CN" w:bidi="en-GB"/>
        </w:rPr>
        <w:t>2013</w:t>
      </w:r>
      <w:r w:rsidRPr="009F4CF4">
        <w:rPr>
          <w:rFonts w:hint="eastAsia"/>
          <w:sz w:val="21"/>
          <w:szCs w:val="21"/>
          <w:lang w:eastAsia="zh-CN" w:bidi="en-GB"/>
        </w:rPr>
        <w:t>年竞赛中，妇女的人权和性别平等成为竞赛主题。</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84.</w:t>
      </w:r>
      <w:r w:rsidRPr="009F4CF4">
        <w:rPr>
          <w:sz w:val="21"/>
          <w:szCs w:val="21"/>
          <w:lang w:eastAsia="zh-CN" w:bidi="en-GB"/>
        </w:rPr>
        <w:tab/>
      </w:r>
      <w:r w:rsidRPr="009F4CF4">
        <w:rPr>
          <w:rFonts w:hint="eastAsia"/>
          <w:sz w:val="21"/>
          <w:szCs w:val="21"/>
          <w:lang w:eastAsia="zh-CN" w:bidi="en-GB"/>
        </w:rPr>
        <w:t>在审查所涉期间，斯洛伐克国家教育研究所与教育信息和预后研究所及国家学校监察局合作执行了</w:t>
      </w:r>
      <w:r w:rsidRPr="009F4CF4">
        <w:rPr>
          <w:rFonts w:eastAsia="SimHei" w:hint="eastAsia"/>
          <w:sz w:val="21"/>
          <w:szCs w:val="21"/>
          <w:lang w:eastAsia="zh-CN" w:bidi="en-GB"/>
        </w:rPr>
        <w:t>监测和评价校内人权项目</w:t>
      </w:r>
      <w:r w:rsidRPr="009F4CF4">
        <w:rPr>
          <w:rFonts w:hint="eastAsia"/>
          <w:sz w:val="21"/>
          <w:szCs w:val="21"/>
          <w:lang w:eastAsia="zh-CN" w:bidi="en-GB"/>
        </w:rPr>
        <w:t>，该项目包括对九年制基础教育学校和四年制中学的学生进行人权知识测试。同时对挑选出来的教材的人权处理情况进行定性分析。新教材的遴选程序包括核实书中的信息是以一种非歧视方式呈现。斯洛伐克国家教育研究所制定了多文化培养与教育目标和内容，将其纳入国际标准教育分类</w:t>
      </w:r>
      <w:r w:rsidRPr="009F4CF4">
        <w:rPr>
          <w:rFonts w:hint="eastAsia"/>
          <w:sz w:val="21"/>
          <w:szCs w:val="21"/>
          <w:lang w:eastAsia="zh-CN" w:bidi="en-GB"/>
        </w:rPr>
        <w:t>0</w:t>
      </w:r>
      <w:r w:rsidRPr="009F4CF4">
        <w:rPr>
          <w:rFonts w:hint="eastAsia"/>
          <w:sz w:val="21"/>
          <w:szCs w:val="21"/>
          <w:lang w:eastAsia="zh-CN" w:bidi="en-GB"/>
        </w:rPr>
        <w:t>级和</w:t>
      </w:r>
      <w:r w:rsidRPr="009F4CF4">
        <w:rPr>
          <w:rFonts w:hint="eastAsia"/>
          <w:sz w:val="21"/>
          <w:szCs w:val="21"/>
          <w:lang w:eastAsia="zh-CN" w:bidi="en-GB"/>
        </w:rPr>
        <w:t>1</w:t>
      </w:r>
      <w:r w:rsidRPr="009F4CF4">
        <w:rPr>
          <w:rFonts w:hint="eastAsia"/>
          <w:sz w:val="21"/>
          <w:szCs w:val="21"/>
          <w:lang w:eastAsia="zh-CN" w:bidi="en-GB"/>
        </w:rPr>
        <w:t>级的</w:t>
      </w:r>
      <w:r>
        <w:rPr>
          <w:rFonts w:hint="eastAsia"/>
          <w:sz w:val="21"/>
          <w:szCs w:val="21"/>
          <w:lang w:eastAsia="zh-CN" w:bidi="en-GB"/>
        </w:rPr>
        <w:t>《</w:t>
      </w:r>
      <w:r w:rsidRPr="009F4CF4">
        <w:rPr>
          <w:rFonts w:hint="eastAsia"/>
          <w:sz w:val="21"/>
          <w:szCs w:val="21"/>
          <w:lang w:eastAsia="zh-CN" w:bidi="en-GB"/>
        </w:rPr>
        <w:t>国家教育计划</w:t>
      </w:r>
      <w:r>
        <w:rPr>
          <w:rFonts w:hint="eastAsia"/>
          <w:sz w:val="21"/>
          <w:szCs w:val="21"/>
          <w:lang w:eastAsia="zh-CN" w:bidi="en-GB"/>
        </w:rPr>
        <w:t>》</w:t>
      </w:r>
      <w:r w:rsidRPr="009F4CF4">
        <w:rPr>
          <w:rFonts w:hint="eastAsia"/>
          <w:sz w:val="21"/>
          <w:szCs w:val="21"/>
          <w:lang w:eastAsia="zh-CN" w:bidi="en-GB"/>
        </w:rPr>
        <w:t>（</w:t>
      </w:r>
      <w:r w:rsidRPr="009F4CF4">
        <w:rPr>
          <w:rFonts w:hint="eastAsia"/>
          <w:sz w:val="21"/>
          <w:szCs w:val="21"/>
          <w:lang w:eastAsia="zh-CN" w:bidi="en-GB"/>
        </w:rPr>
        <w:t>2009-2011</w:t>
      </w:r>
      <w:r w:rsidRPr="009F4CF4">
        <w:rPr>
          <w:rFonts w:hint="eastAsia"/>
          <w:sz w:val="21"/>
          <w:szCs w:val="21"/>
          <w:lang w:eastAsia="zh-CN" w:bidi="en-GB"/>
        </w:rPr>
        <w:t>年），其包括采取措施防止一切形式歧视、种族主义、仇外心理、反犹太主义和其他不容忍行为。在州一级，该问题通过学校教育计划、校内准则和校内守则等被付诸实践。在学校一级，人权和预防毒品协调员、教育辅导员、特殊需要教师及班主任负责执行此项任务。</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85.</w:t>
      </w:r>
      <w:r w:rsidRPr="009F4CF4">
        <w:rPr>
          <w:rFonts w:eastAsia="SimHei"/>
          <w:sz w:val="21"/>
          <w:szCs w:val="21"/>
          <w:lang w:eastAsia="zh-CN" w:bidi="en-GB"/>
        </w:rPr>
        <w:tab/>
      </w:r>
      <w:r w:rsidRPr="009F4CF4">
        <w:rPr>
          <w:rFonts w:hint="eastAsia"/>
          <w:sz w:val="21"/>
          <w:szCs w:val="21"/>
          <w:lang w:eastAsia="zh-CN" w:bidi="en-GB"/>
        </w:rPr>
        <w:t>斯洛伐克共和国通过</w:t>
      </w:r>
      <w:r w:rsidRPr="009F4CF4">
        <w:rPr>
          <w:rFonts w:eastAsia="SimHei" w:hint="eastAsia"/>
          <w:sz w:val="21"/>
          <w:szCs w:val="21"/>
          <w:lang w:eastAsia="zh-CN" w:bidi="en-GB"/>
        </w:rPr>
        <w:t>宣传运动</w:t>
      </w:r>
      <w:r w:rsidRPr="009F4CF4">
        <w:rPr>
          <w:rFonts w:hint="eastAsia"/>
          <w:sz w:val="21"/>
          <w:szCs w:val="21"/>
          <w:lang w:eastAsia="zh-CN" w:bidi="en-GB"/>
        </w:rPr>
        <w:t>对提高人们对人权和性别平等的认识给予适当考虑。</w:t>
      </w:r>
      <w:r w:rsidRPr="009F4CF4">
        <w:rPr>
          <w:rFonts w:hint="eastAsia"/>
          <w:sz w:val="21"/>
          <w:szCs w:val="21"/>
          <w:lang w:eastAsia="zh-CN" w:bidi="en-GB"/>
        </w:rPr>
        <w:t>2014</w:t>
      </w:r>
      <w:r w:rsidRPr="009F4CF4">
        <w:rPr>
          <w:rFonts w:hint="eastAsia"/>
          <w:sz w:val="21"/>
          <w:szCs w:val="21"/>
          <w:lang w:eastAsia="zh-CN" w:bidi="en-GB"/>
        </w:rPr>
        <w:t>年春季，作为性别平等机构国家项目的一部分，举行了这一领域最大的宣传和媒体运动。此项运动的目标是吸引公众关注男女薪资差距以及妇女工作的薪酬总体更低的现状。</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86.</w:t>
      </w:r>
      <w:r w:rsidRPr="009F4CF4">
        <w:rPr>
          <w:rFonts w:eastAsia="SimHei"/>
          <w:sz w:val="21"/>
          <w:szCs w:val="21"/>
          <w:lang w:eastAsia="zh-CN" w:bidi="en-GB"/>
        </w:rPr>
        <w:tab/>
      </w:r>
      <w:r w:rsidRPr="009F4CF4">
        <w:rPr>
          <w:rFonts w:hint="eastAsia"/>
          <w:sz w:val="21"/>
          <w:szCs w:val="21"/>
          <w:lang w:eastAsia="zh-CN" w:bidi="en-GB"/>
        </w:rPr>
        <w:t>斯洛伐克青年学院——</w:t>
      </w:r>
      <w:r w:rsidRPr="009F4CF4">
        <w:rPr>
          <w:sz w:val="21"/>
          <w:szCs w:val="21"/>
          <w:lang w:eastAsia="zh-CN" w:bidi="en-GB"/>
        </w:rPr>
        <w:t>IUVENTA</w:t>
      </w:r>
      <w:r w:rsidRPr="009F4CF4">
        <w:rPr>
          <w:rFonts w:hint="eastAsia"/>
          <w:sz w:val="21"/>
          <w:szCs w:val="21"/>
          <w:lang w:eastAsia="zh-CN" w:bidi="en-GB"/>
        </w:rPr>
        <w:t>开展了人权教育和提高认识活动。</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月，该学院开办了</w:t>
      </w:r>
      <w:r w:rsidRPr="009F4CF4">
        <w:rPr>
          <w:rFonts w:eastAsia="SimHei" w:hint="eastAsia"/>
          <w:sz w:val="21"/>
          <w:szCs w:val="21"/>
          <w:lang w:eastAsia="zh-CN" w:bidi="en-GB"/>
        </w:rPr>
        <w:t>真人图书馆</w:t>
      </w:r>
      <w:r w:rsidRPr="009F4CF4">
        <w:rPr>
          <w:rFonts w:hint="eastAsia"/>
          <w:sz w:val="21"/>
          <w:szCs w:val="21"/>
          <w:lang w:eastAsia="zh-CN" w:bidi="en-GB"/>
        </w:rPr>
        <w:t>，为读者（大多数人口）与书籍（人口中的弱势群体成员）之间提供了非正式对话的机会。</w:t>
      </w:r>
      <w:r w:rsidRPr="009F4CF4">
        <w:rPr>
          <w:rFonts w:hint="eastAsia"/>
          <w:sz w:val="21"/>
          <w:szCs w:val="21"/>
          <w:lang w:eastAsia="zh-CN" w:bidi="en-GB"/>
        </w:rPr>
        <w:t>2013</w:t>
      </w:r>
      <w:r w:rsidRPr="009F4CF4">
        <w:rPr>
          <w:rFonts w:hint="eastAsia"/>
          <w:sz w:val="21"/>
          <w:szCs w:val="21"/>
          <w:lang w:eastAsia="zh-CN" w:bidi="en-GB"/>
        </w:rPr>
        <w:t>年，在副总理兼外交和欧洲事务部部长主持下，为各小学举办了题为“</w:t>
      </w:r>
      <w:r w:rsidRPr="009F4CF4">
        <w:rPr>
          <w:rFonts w:eastAsia="SimHei" w:hint="eastAsia"/>
          <w:sz w:val="21"/>
          <w:szCs w:val="21"/>
          <w:lang w:eastAsia="zh-CN" w:bidi="en-GB"/>
        </w:rPr>
        <w:t>儿童眼中的人权</w:t>
      </w:r>
      <w:r w:rsidRPr="009F4CF4">
        <w:rPr>
          <w:rFonts w:hint="eastAsia"/>
          <w:sz w:val="21"/>
          <w:szCs w:val="21"/>
          <w:lang w:eastAsia="zh-CN" w:bidi="en-GB"/>
        </w:rPr>
        <w:t>”文化艺术竞赛。</w:t>
      </w:r>
    </w:p>
    <w:p w:rsidR="00A17266" w:rsidRPr="009F4CF4" w:rsidRDefault="00A17266" w:rsidP="00A17266">
      <w:pPr>
        <w:pStyle w:val="SingleTxtG"/>
        <w:tabs>
          <w:tab w:val="left" w:pos="1701"/>
        </w:tabs>
        <w:spacing w:after="140" w:line="320" w:lineRule="exact"/>
        <w:rPr>
          <w:rFonts w:hint="eastAsia"/>
          <w:bCs/>
          <w:sz w:val="21"/>
          <w:szCs w:val="21"/>
          <w:lang w:eastAsia="zh-CN"/>
        </w:rPr>
      </w:pPr>
      <w:r w:rsidRPr="009F4CF4">
        <w:rPr>
          <w:rFonts w:hint="eastAsia"/>
          <w:bCs/>
          <w:sz w:val="21"/>
          <w:szCs w:val="21"/>
          <w:lang w:eastAsia="zh-CN"/>
        </w:rPr>
        <w:t>当前形势和发展趋势分析</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87.</w:t>
      </w:r>
      <w:r w:rsidRPr="009F4CF4">
        <w:rPr>
          <w:sz w:val="21"/>
          <w:szCs w:val="21"/>
          <w:lang w:eastAsia="zh-CN" w:bidi="en-GB"/>
        </w:rPr>
        <w:tab/>
      </w:r>
      <w:r w:rsidRPr="009F4CF4">
        <w:rPr>
          <w:rFonts w:hint="eastAsia"/>
          <w:sz w:val="21"/>
          <w:szCs w:val="21"/>
          <w:lang w:eastAsia="zh-CN" w:bidi="en-GB"/>
        </w:rPr>
        <w:t>斯洛伐克社会仍然比较保守，大部分人口宣称信奉天主教。在这种保守环境下，人们强烈拥护夫妻之间和父母之间的</w:t>
      </w:r>
      <w:r w:rsidRPr="009F4CF4">
        <w:rPr>
          <w:rFonts w:eastAsia="SimHei" w:hint="eastAsia"/>
          <w:sz w:val="21"/>
          <w:szCs w:val="21"/>
          <w:lang w:eastAsia="zh-CN" w:bidi="en-GB"/>
        </w:rPr>
        <w:t>传统、陈规定型的任务和职责分工</w:t>
      </w:r>
      <w:r w:rsidRPr="009F4CF4">
        <w:rPr>
          <w:rFonts w:hint="eastAsia"/>
          <w:sz w:val="21"/>
          <w:szCs w:val="21"/>
          <w:lang w:eastAsia="zh-CN" w:bidi="en-GB"/>
        </w:rPr>
        <w:t>。男子养家、妇女照顾子女和持家的家庭模式一直有着很高的接受度。在喜欢强调男女生理差异由此导致“天然”的分工和性别角色的基督教保守环境中，旨在消除性别陈规定型观念的政策遇到了抵制。</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88.</w:t>
      </w:r>
      <w:r w:rsidRPr="009F4CF4">
        <w:rPr>
          <w:sz w:val="21"/>
          <w:szCs w:val="21"/>
          <w:lang w:eastAsia="zh-CN" w:bidi="en-GB"/>
        </w:rPr>
        <w:tab/>
      </w:r>
      <w:r w:rsidRPr="009F4CF4">
        <w:rPr>
          <w:rFonts w:hint="eastAsia"/>
          <w:sz w:val="21"/>
          <w:szCs w:val="21"/>
          <w:lang w:eastAsia="zh-CN" w:bidi="en-GB"/>
        </w:rPr>
        <w:t>顽固不化的性别陈规定型观念的一个后果是，照顾子女和其他家庭成员仍被视为是妇女的工作。仅有少数父亲会休育儿假。男子对家务参与度低以及缺乏公共和私人服务（或没有经济实力）阻碍着许多妇女重返劳动力市场。在斯洛伐克，由于妇女继续承担着照顾受扶养家庭成员的大部分责任，她们在有偿就业世界中的作用也在不断增强，这意味着她们日益</w:t>
      </w:r>
      <w:r w:rsidRPr="009F4CF4">
        <w:rPr>
          <w:rFonts w:eastAsia="SimHei" w:hint="eastAsia"/>
          <w:sz w:val="21"/>
          <w:szCs w:val="21"/>
          <w:lang w:eastAsia="zh-CN" w:bidi="en-GB"/>
        </w:rPr>
        <w:t>面临着双重责任</w:t>
      </w:r>
      <w:r w:rsidRPr="009F4CF4">
        <w:rPr>
          <w:rFonts w:hint="eastAsia"/>
          <w:sz w:val="21"/>
          <w:szCs w:val="21"/>
          <w:lang w:eastAsia="zh-CN" w:bidi="en-GB"/>
        </w:rPr>
        <w:t>。许多妇女在没有相应设备或无法获得服务的情况下看护家中的年长成员。</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89.</w:t>
      </w:r>
      <w:r w:rsidRPr="009F4CF4">
        <w:rPr>
          <w:rFonts w:eastAsia="SimHei"/>
          <w:sz w:val="21"/>
          <w:szCs w:val="21"/>
          <w:lang w:eastAsia="zh-CN" w:bidi="en-GB"/>
        </w:rPr>
        <w:tab/>
      </w:r>
      <w:bookmarkStart w:id="20" w:name="OLE_LINK221"/>
      <w:r w:rsidRPr="009F4CF4">
        <w:rPr>
          <w:rFonts w:hint="eastAsia"/>
          <w:sz w:val="21"/>
          <w:szCs w:val="21"/>
          <w:lang w:eastAsia="zh-CN" w:bidi="en-GB"/>
        </w:rPr>
        <w:t>男女社会地位的一项关键因素是，</w:t>
      </w:r>
      <w:r w:rsidRPr="009F4CF4">
        <w:rPr>
          <w:rFonts w:eastAsia="SimHei" w:hint="eastAsia"/>
          <w:sz w:val="21"/>
          <w:szCs w:val="21"/>
          <w:lang w:eastAsia="zh-CN" w:bidi="en-GB"/>
        </w:rPr>
        <w:t>有偿工作与无偿工作之间的关系，和男女如何分配无偿工作</w:t>
      </w:r>
      <w:r w:rsidRPr="009F4CF4">
        <w:rPr>
          <w:rFonts w:hint="eastAsia"/>
          <w:sz w:val="21"/>
          <w:szCs w:val="21"/>
          <w:lang w:eastAsia="zh-CN" w:bidi="en-GB"/>
        </w:rPr>
        <w:t>。在无偿工作分配方面，有一种长期的性别差异。</w:t>
      </w:r>
      <w:r w:rsidRPr="009F4CF4">
        <w:rPr>
          <w:rFonts w:hint="eastAsia"/>
          <w:sz w:val="21"/>
          <w:szCs w:val="21"/>
          <w:lang w:eastAsia="zh-CN" w:bidi="en-GB"/>
        </w:rPr>
        <w:t>2010</w:t>
      </w:r>
      <w:r w:rsidRPr="009F4CF4">
        <w:rPr>
          <w:rFonts w:hint="eastAsia"/>
          <w:sz w:val="21"/>
          <w:szCs w:val="21"/>
          <w:lang w:eastAsia="zh-CN" w:bidi="en-GB"/>
        </w:rPr>
        <w:t>年，职业妇女在照顾子女、成人以及家务，即无偿工作中所花费的平均时间是职业男子的</w:t>
      </w:r>
      <w:r w:rsidRPr="009F4CF4">
        <w:rPr>
          <w:rFonts w:hint="eastAsia"/>
          <w:sz w:val="21"/>
          <w:szCs w:val="21"/>
          <w:lang w:eastAsia="zh-CN" w:bidi="en-GB"/>
        </w:rPr>
        <w:t>4</w:t>
      </w:r>
      <w:r w:rsidRPr="009F4CF4">
        <w:rPr>
          <w:rFonts w:hint="eastAsia"/>
          <w:sz w:val="21"/>
          <w:szCs w:val="21"/>
          <w:lang w:eastAsia="zh-CN" w:bidi="en-GB"/>
        </w:rPr>
        <w:t>倍。</w:t>
      </w:r>
    </w:p>
    <w:bookmarkEnd w:id="20"/>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90.</w:t>
      </w:r>
      <w:r w:rsidRPr="009F4CF4">
        <w:rPr>
          <w:rFonts w:eastAsia="SimHei"/>
          <w:sz w:val="21"/>
          <w:szCs w:val="21"/>
          <w:lang w:eastAsia="zh-CN" w:bidi="en-GB"/>
        </w:rPr>
        <w:tab/>
      </w:r>
      <w:r w:rsidRPr="009F4CF4">
        <w:rPr>
          <w:rFonts w:hint="eastAsia"/>
          <w:sz w:val="21"/>
          <w:szCs w:val="21"/>
          <w:lang w:eastAsia="zh-CN" w:bidi="en-GB"/>
        </w:rPr>
        <w:t>还应当指出，</w:t>
      </w:r>
      <w:r w:rsidRPr="009F4CF4">
        <w:rPr>
          <w:rFonts w:eastAsia="SimHei" w:hint="eastAsia"/>
          <w:sz w:val="21"/>
          <w:szCs w:val="21"/>
          <w:lang w:eastAsia="zh-CN" w:bidi="en-GB"/>
        </w:rPr>
        <w:t>为人父母后的男女在就业方面也存在着重要的性别</w:t>
      </w:r>
      <w:r>
        <w:rPr>
          <w:rFonts w:eastAsia="SimHei" w:hint="eastAsia"/>
          <w:sz w:val="21"/>
          <w:szCs w:val="21"/>
          <w:lang w:eastAsia="zh-CN" w:bidi="en-GB"/>
        </w:rPr>
        <w:t>层面</w:t>
      </w:r>
      <w:r w:rsidRPr="009F4CF4">
        <w:rPr>
          <w:rFonts w:hint="eastAsia"/>
          <w:sz w:val="21"/>
          <w:szCs w:val="21"/>
          <w:lang w:eastAsia="zh-CN" w:bidi="en-GB"/>
        </w:rPr>
        <w:t>——家中有六岁以下子女会极大降低妇女的就业率，却能提高男子的就业率。</w:t>
      </w:r>
      <w:bookmarkStart w:id="21" w:name="OLE_LINK219"/>
      <w:r w:rsidRPr="009F4CF4">
        <w:rPr>
          <w:rFonts w:hint="eastAsia"/>
          <w:sz w:val="21"/>
          <w:szCs w:val="21"/>
          <w:lang w:eastAsia="zh-CN" w:bidi="en-GB"/>
        </w:rPr>
        <w:t>25-49</w:t>
      </w:r>
      <w:r w:rsidRPr="009F4CF4">
        <w:rPr>
          <w:rFonts w:hint="eastAsia"/>
          <w:sz w:val="21"/>
          <w:szCs w:val="21"/>
          <w:lang w:eastAsia="zh-CN" w:bidi="en-GB"/>
        </w:rPr>
        <w:t>岁且有六岁以下子女的妇女的就业率不到</w:t>
      </w:r>
      <w:r w:rsidRPr="009F4CF4">
        <w:rPr>
          <w:rFonts w:hint="eastAsia"/>
          <w:sz w:val="21"/>
          <w:szCs w:val="21"/>
          <w:lang w:eastAsia="zh-CN" w:bidi="en-GB"/>
        </w:rPr>
        <w:t>40%</w:t>
      </w:r>
      <w:r w:rsidRPr="009F4CF4">
        <w:rPr>
          <w:rFonts w:hint="eastAsia"/>
          <w:sz w:val="21"/>
          <w:szCs w:val="21"/>
          <w:lang w:eastAsia="zh-CN" w:bidi="en-GB"/>
        </w:rPr>
        <w:t>，而同一年龄组且父母身份处于同一阶段的男子的就业率超过了</w:t>
      </w:r>
      <w:r w:rsidRPr="009F4CF4">
        <w:rPr>
          <w:rFonts w:hint="eastAsia"/>
          <w:sz w:val="21"/>
          <w:szCs w:val="21"/>
          <w:lang w:eastAsia="zh-CN" w:bidi="en-GB"/>
        </w:rPr>
        <w:t>83%</w:t>
      </w:r>
      <w:r w:rsidRPr="009F4CF4">
        <w:rPr>
          <w:rFonts w:hint="eastAsia"/>
          <w:sz w:val="21"/>
          <w:szCs w:val="21"/>
          <w:lang w:eastAsia="zh-CN" w:bidi="en-GB"/>
        </w:rPr>
        <w:t>，有子女的男子与无子女的男子之间的就业率相差</w:t>
      </w:r>
      <w:r w:rsidRPr="009F4CF4">
        <w:rPr>
          <w:rFonts w:hint="eastAsia"/>
          <w:sz w:val="21"/>
          <w:szCs w:val="21"/>
          <w:lang w:eastAsia="zh-CN" w:bidi="en-GB"/>
        </w:rPr>
        <w:t>11%</w:t>
      </w:r>
      <w:r w:rsidRPr="009F4CF4">
        <w:rPr>
          <w:rFonts w:hint="eastAsia"/>
          <w:sz w:val="21"/>
          <w:szCs w:val="21"/>
          <w:lang w:eastAsia="zh-CN" w:bidi="en-GB"/>
        </w:rPr>
        <w:t>，即有子女的男子比无子女的男子更可能就业，有子女的妇女与无子女的妇女的差异为</w:t>
      </w:r>
      <w:r w:rsidRPr="009F4CF4">
        <w:rPr>
          <w:rFonts w:hint="eastAsia"/>
          <w:sz w:val="21"/>
          <w:szCs w:val="21"/>
          <w:lang w:eastAsia="zh-CN" w:bidi="en-GB"/>
        </w:rPr>
        <w:t>-26.7%</w:t>
      </w:r>
      <w:r w:rsidRPr="009F4CF4">
        <w:rPr>
          <w:rFonts w:hint="eastAsia"/>
          <w:sz w:val="21"/>
          <w:szCs w:val="21"/>
          <w:lang w:eastAsia="zh-CN" w:bidi="en-GB"/>
        </w:rPr>
        <w:t>。</w:t>
      </w:r>
      <w:bookmarkEnd w:id="21"/>
      <w:r w:rsidRPr="00A17266">
        <w:rPr>
          <w:sz w:val="21"/>
          <w:szCs w:val="21"/>
          <w:vertAlign w:val="superscript"/>
          <w:lang w:bidi="en-GB"/>
        </w:rPr>
        <w:footnoteReference w:id="17"/>
      </w:r>
      <w:r w:rsidRPr="009F4CF4">
        <w:rPr>
          <w:sz w:val="21"/>
          <w:szCs w:val="21"/>
          <w:lang w:eastAsia="zh-CN" w:bidi="en-GB"/>
        </w:rPr>
        <w:t xml:space="preserve"> </w:t>
      </w:r>
      <w:r w:rsidRPr="009F4CF4">
        <w:rPr>
          <w:rFonts w:hint="eastAsia"/>
          <w:sz w:val="21"/>
          <w:szCs w:val="21"/>
          <w:lang w:eastAsia="zh-CN" w:bidi="en-GB"/>
        </w:rPr>
        <w:t>近年来，妇女的这一差异实际上还在拉大：</w:t>
      </w:r>
      <w:r w:rsidRPr="009F4CF4">
        <w:rPr>
          <w:rFonts w:hint="eastAsia"/>
          <w:sz w:val="21"/>
          <w:szCs w:val="21"/>
          <w:lang w:eastAsia="zh-CN" w:bidi="en-GB"/>
        </w:rPr>
        <w:t>2008</w:t>
      </w:r>
      <w:r w:rsidRPr="009F4CF4">
        <w:rPr>
          <w:rFonts w:hint="eastAsia"/>
          <w:sz w:val="21"/>
          <w:szCs w:val="21"/>
          <w:lang w:eastAsia="zh-CN" w:bidi="en-GB"/>
        </w:rPr>
        <w:t>年，该差异为</w:t>
      </w:r>
      <w:r w:rsidRPr="009F4CF4">
        <w:rPr>
          <w:rFonts w:hint="eastAsia"/>
          <w:sz w:val="21"/>
          <w:szCs w:val="21"/>
          <w:lang w:eastAsia="zh-CN" w:bidi="en-GB"/>
        </w:rPr>
        <w:t>-24.9%</w:t>
      </w:r>
      <w:r w:rsidRPr="009F4CF4">
        <w:rPr>
          <w:rFonts w:hint="eastAsia"/>
          <w:sz w:val="21"/>
          <w:szCs w:val="21"/>
          <w:lang w:eastAsia="zh-CN" w:bidi="en-GB"/>
        </w:rPr>
        <w:t>。</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91.</w:t>
      </w:r>
      <w:r w:rsidRPr="009F4CF4">
        <w:rPr>
          <w:sz w:val="21"/>
          <w:szCs w:val="21"/>
          <w:lang w:eastAsia="zh-CN" w:bidi="en-GB"/>
        </w:rPr>
        <w:tab/>
      </w:r>
      <w:bookmarkStart w:id="22" w:name="OLE_LINK220"/>
      <w:r w:rsidRPr="009F4CF4">
        <w:rPr>
          <w:rFonts w:hint="eastAsia"/>
          <w:sz w:val="21"/>
          <w:szCs w:val="21"/>
          <w:lang w:eastAsia="zh-CN" w:bidi="en-GB"/>
        </w:rPr>
        <w:t>每多生一个子女之后，男女的工作薪酬差距就随之加大。这些结构性问题的原因之一在于以下事实，即，</w:t>
      </w:r>
      <w:r w:rsidRPr="009F4CF4">
        <w:rPr>
          <w:rFonts w:eastAsia="SimHei" w:hint="eastAsia"/>
          <w:sz w:val="21"/>
          <w:szCs w:val="21"/>
          <w:lang w:eastAsia="zh-CN" w:bidi="en-GB"/>
        </w:rPr>
        <w:t>妇女在向有偿工作过渡，但男子并未充分地向家中无偿工作过渡。</w:t>
      </w:r>
      <w:bookmarkEnd w:id="22"/>
      <w:r w:rsidRPr="00A17266">
        <w:rPr>
          <w:sz w:val="21"/>
          <w:szCs w:val="21"/>
          <w:vertAlign w:val="superscript"/>
          <w:lang w:bidi="en-GB"/>
        </w:rPr>
        <w:footnoteReference w:id="18"/>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92.</w:t>
      </w:r>
      <w:r w:rsidRPr="009F4CF4">
        <w:rPr>
          <w:sz w:val="21"/>
          <w:szCs w:val="21"/>
          <w:lang w:eastAsia="zh-CN" w:bidi="en-GB"/>
        </w:rPr>
        <w:tab/>
      </w:r>
      <w:r w:rsidRPr="009F4CF4">
        <w:rPr>
          <w:rFonts w:hint="eastAsia"/>
          <w:sz w:val="21"/>
          <w:szCs w:val="21"/>
          <w:lang w:eastAsia="zh-CN" w:bidi="en-GB"/>
        </w:rPr>
        <w:t>关于男女在家中的陈规定型观念也体现在</w:t>
      </w:r>
      <w:r w:rsidRPr="009F4CF4">
        <w:rPr>
          <w:rFonts w:eastAsia="SimHei" w:hint="eastAsia"/>
          <w:sz w:val="21"/>
          <w:szCs w:val="21"/>
          <w:lang w:eastAsia="zh-CN" w:bidi="en-GB"/>
        </w:rPr>
        <w:t>离婚后选择父母中的一方照顾孩子方面</w:t>
      </w:r>
      <w:r w:rsidRPr="009F4CF4">
        <w:rPr>
          <w:rFonts w:hint="eastAsia"/>
          <w:sz w:val="21"/>
          <w:szCs w:val="21"/>
          <w:lang w:eastAsia="zh-CN" w:bidi="en-GB"/>
        </w:rPr>
        <w:t>。在大约</w:t>
      </w:r>
      <w:r w:rsidRPr="009F4CF4">
        <w:rPr>
          <w:rFonts w:hint="eastAsia"/>
          <w:sz w:val="21"/>
          <w:szCs w:val="21"/>
          <w:lang w:eastAsia="zh-CN" w:bidi="en-GB"/>
        </w:rPr>
        <w:t>85%</w:t>
      </w:r>
      <w:r w:rsidRPr="009F4CF4">
        <w:rPr>
          <w:rFonts w:hint="eastAsia"/>
          <w:sz w:val="21"/>
          <w:szCs w:val="21"/>
          <w:lang w:eastAsia="zh-CN" w:bidi="en-GB"/>
        </w:rPr>
        <w:t>的离婚案中，子女被安排给母亲亲自照顾；在</w:t>
      </w:r>
      <w:r w:rsidRPr="009F4CF4">
        <w:rPr>
          <w:rFonts w:hint="eastAsia"/>
          <w:sz w:val="21"/>
          <w:szCs w:val="21"/>
          <w:lang w:eastAsia="zh-CN" w:bidi="en-GB"/>
        </w:rPr>
        <w:t>10%</w:t>
      </w:r>
      <w:r w:rsidRPr="009F4CF4">
        <w:rPr>
          <w:rFonts w:hint="eastAsia"/>
          <w:sz w:val="21"/>
          <w:szCs w:val="21"/>
          <w:lang w:eastAsia="zh-CN" w:bidi="en-GB"/>
        </w:rPr>
        <w:t>的案件中，子女被安排给父亲亲自照顾，轮流照顾约占案件总数的</w:t>
      </w:r>
      <w:r w:rsidRPr="009F4CF4">
        <w:rPr>
          <w:rFonts w:hint="eastAsia"/>
          <w:sz w:val="21"/>
          <w:szCs w:val="21"/>
          <w:lang w:eastAsia="zh-CN" w:bidi="en-GB"/>
        </w:rPr>
        <w:t>5%</w:t>
      </w:r>
      <w:r w:rsidRPr="009F4CF4">
        <w:rPr>
          <w:rFonts w:hint="eastAsia"/>
          <w:sz w:val="21"/>
          <w:szCs w:val="21"/>
          <w:lang w:eastAsia="zh-CN" w:bidi="en-GB"/>
        </w:rPr>
        <w:t>。</w:t>
      </w:r>
      <w:r w:rsidRPr="00A17266">
        <w:rPr>
          <w:sz w:val="21"/>
          <w:szCs w:val="21"/>
          <w:vertAlign w:val="superscript"/>
          <w:lang w:bidi="en-GB"/>
        </w:rPr>
        <w:footnoteReference w:id="19"/>
      </w:r>
      <w:r w:rsidRPr="009F4CF4">
        <w:rPr>
          <w:rFonts w:hint="eastAsia"/>
          <w:sz w:val="21"/>
          <w:szCs w:val="21"/>
          <w:lang w:eastAsia="zh-CN" w:bidi="en-GB"/>
        </w:rPr>
        <w:t>这一趋势体现了父母在养育子女方面所扮演的角色，父母和法官双方均存在的陈规定型观念，虽然其他因素也在裁决中起到某种作用（包括父亲一方缺乏照顾孩子的兴趣）。</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sz w:val="21"/>
          <w:szCs w:val="21"/>
          <w:lang w:eastAsia="zh-CN" w:bidi="en-GB"/>
        </w:rPr>
        <w:t>93.</w:t>
      </w:r>
      <w:r w:rsidRPr="009F4CF4">
        <w:rPr>
          <w:sz w:val="21"/>
          <w:szCs w:val="21"/>
          <w:lang w:eastAsia="zh-CN" w:bidi="en-GB"/>
        </w:rPr>
        <w:tab/>
      </w:r>
      <w:r w:rsidRPr="009F4CF4">
        <w:rPr>
          <w:rFonts w:hint="eastAsia"/>
          <w:sz w:val="21"/>
          <w:szCs w:val="21"/>
          <w:lang w:eastAsia="zh-CN" w:bidi="en-GB"/>
        </w:rPr>
        <w:t>对于接受过高等教育的人来说，男女薪资差距最大，这反映出一个现实：相比于妇女，教育投资——人力资本——给男子产生了更好的回报。这种差异主要是由于</w:t>
      </w:r>
      <w:r w:rsidRPr="009F4CF4">
        <w:rPr>
          <w:rFonts w:eastAsia="SimHei" w:hint="eastAsia"/>
          <w:sz w:val="21"/>
          <w:szCs w:val="21"/>
          <w:lang w:eastAsia="zh-CN" w:bidi="en-GB"/>
        </w:rPr>
        <w:t>以“妇女适合的工种”的陈规定型观念为基础的行业横向隔离</w:t>
      </w:r>
      <w:r w:rsidRPr="009F4CF4">
        <w:rPr>
          <w:rFonts w:hint="eastAsia"/>
          <w:sz w:val="21"/>
          <w:szCs w:val="21"/>
          <w:lang w:eastAsia="zh-CN" w:bidi="en-GB"/>
        </w:rPr>
        <w:t>，对学习专业的选择也体现了这一点。由于历史趋势和性别陈规定型态度，妇女所从事的工作通常被认为价值较低的工作，在以女性为主的行业的收入额中也体现了这一点。虽然妇女接受了很高层次的教育，她们却无法获得平等收入，或只是在非常缓慢地缩小与男子的差距。妇女所承担的过重的养育子女责任及其他结构性障碍降低了教育投资、妇女的才干和对其人力资本利用的回报率。</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sz w:val="21"/>
          <w:szCs w:val="21"/>
          <w:lang w:eastAsia="zh-CN" w:bidi="en-GB"/>
        </w:rPr>
        <w:t>94.</w:t>
      </w:r>
      <w:r w:rsidRPr="009F4CF4">
        <w:rPr>
          <w:sz w:val="21"/>
          <w:szCs w:val="21"/>
          <w:lang w:eastAsia="zh-CN" w:bidi="en-GB"/>
        </w:rPr>
        <w:tab/>
      </w:r>
      <w:r w:rsidRPr="009F4CF4">
        <w:rPr>
          <w:rFonts w:hint="eastAsia"/>
          <w:sz w:val="21"/>
          <w:szCs w:val="21"/>
          <w:lang w:eastAsia="zh-CN" w:bidi="en-GB"/>
        </w:rPr>
        <w:t>关于“适合妇女的工作”的陈规定型观念和偏见也体现在</w:t>
      </w:r>
      <w:r w:rsidRPr="009F4CF4">
        <w:rPr>
          <w:rFonts w:eastAsia="SimHei" w:hint="eastAsia"/>
          <w:sz w:val="21"/>
          <w:szCs w:val="21"/>
          <w:lang w:eastAsia="zh-CN" w:bidi="en-GB"/>
        </w:rPr>
        <w:t>个人选择学习何种专业</w:t>
      </w:r>
      <w:r w:rsidRPr="009F4CF4">
        <w:rPr>
          <w:rFonts w:hint="eastAsia"/>
          <w:sz w:val="21"/>
          <w:szCs w:val="21"/>
          <w:lang w:eastAsia="zh-CN" w:bidi="en-GB"/>
        </w:rPr>
        <w:t>上。多年来，在斯洛伐克高等院校毕业生中，虽然妇女所占比例一直高于男子，</w:t>
      </w:r>
      <w:bookmarkStart w:id="24" w:name="OLE_LINK198"/>
      <w:r w:rsidRPr="009F4CF4">
        <w:rPr>
          <w:rFonts w:hint="eastAsia"/>
          <w:sz w:val="21"/>
          <w:szCs w:val="21"/>
          <w:lang w:eastAsia="zh-CN" w:bidi="en-GB"/>
        </w:rPr>
        <w:t>但重要的是，要审视一下青年男女完成学业的结构。</w:t>
      </w:r>
      <w:bookmarkStart w:id="25" w:name="OLE_LINK199"/>
      <w:bookmarkEnd w:id="24"/>
      <w:r w:rsidRPr="009F4CF4">
        <w:rPr>
          <w:rFonts w:hint="eastAsia"/>
          <w:sz w:val="21"/>
          <w:szCs w:val="21"/>
          <w:lang w:eastAsia="zh-CN" w:bidi="en-GB"/>
        </w:rPr>
        <w:t>最有前景且最易申请合格证的是理工类专业。</w:t>
      </w:r>
      <w:r w:rsidRPr="009F4CF4">
        <w:rPr>
          <w:rFonts w:hint="eastAsia"/>
          <w:sz w:val="21"/>
          <w:szCs w:val="21"/>
          <w:lang w:eastAsia="zh-CN" w:bidi="en-GB"/>
        </w:rPr>
        <w:t>2011</w:t>
      </w:r>
      <w:r w:rsidRPr="009F4CF4">
        <w:rPr>
          <w:rFonts w:hint="eastAsia"/>
          <w:sz w:val="21"/>
          <w:szCs w:val="21"/>
          <w:lang w:eastAsia="zh-CN" w:bidi="en-GB"/>
        </w:rPr>
        <w:t>年，约</w:t>
      </w:r>
      <w:r w:rsidRPr="009F4CF4">
        <w:rPr>
          <w:rFonts w:hint="eastAsia"/>
          <w:sz w:val="21"/>
          <w:szCs w:val="21"/>
          <w:lang w:eastAsia="zh-CN" w:bidi="en-GB"/>
        </w:rPr>
        <w:t>37%</w:t>
      </w:r>
      <w:r w:rsidRPr="009F4CF4">
        <w:rPr>
          <w:rFonts w:hint="eastAsia"/>
          <w:sz w:val="21"/>
          <w:szCs w:val="21"/>
          <w:lang w:eastAsia="zh-CN" w:bidi="en-GB"/>
        </w:rPr>
        <w:t>的男性高等院校毕业生（教育分类</w:t>
      </w:r>
      <w:r w:rsidRPr="009F4CF4">
        <w:rPr>
          <w:rFonts w:hint="eastAsia"/>
          <w:sz w:val="21"/>
          <w:szCs w:val="21"/>
          <w:lang w:eastAsia="zh-CN" w:bidi="en-GB"/>
        </w:rPr>
        <w:t>5-6</w:t>
      </w:r>
      <w:r w:rsidRPr="009F4CF4">
        <w:rPr>
          <w:rFonts w:hint="eastAsia"/>
          <w:sz w:val="21"/>
          <w:szCs w:val="21"/>
          <w:lang w:eastAsia="zh-CN" w:bidi="en-GB"/>
        </w:rPr>
        <w:t>）学的是数学、理科和工科专业。</w:t>
      </w:r>
      <w:bookmarkStart w:id="26" w:name="OLE_LINK200"/>
      <w:bookmarkEnd w:id="25"/>
      <w:r w:rsidRPr="009F4CF4">
        <w:rPr>
          <w:rFonts w:hint="eastAsia"/>
          <w:sz w:val="21"/>
          <w:szCs w:val="21"/>
          <w:lang w:eastAsia="zh-CN" w:bidi="en-GB"/>
        </w:rPr>
        <w:t>从女性情况来看，所有专业</w:t>
      </w:r>
      <w:r w:rsidRPr="009F4CF4">
        <w:rPr>
          <w:rFonts w:hint="eastAsia"/>
          <w:sz w:val="21"/>
          <w:szCs w:val="21"/>
          <w:lang w:eastAsia="zh-CN" w:bidi="en-GB"/>
        </w:rPr>
        <w:t>5-6</w:t>
      </w:r>
      <w:r w:rsidRPr="009F4CF4">
        <w:rPr>
          <w:rFonts w:hint="eastAsia"/>
          <w:sz w:val="21"/>
          <w:szCs w:val="21"/>
          <w:lang w:eastAsia="zh-CN" w:bidi="en-GB"/>
        </w:rPr>
        <w:t>教育分类毕业生中仅有</w:t>
      </w:r>
      <w:r w:rsidRPr="009F4CF4">
        <w:rPr>
          <w:rFonts w:hint="eastAsia"/>
          <w:sz w:val="21"/>
          <w:szCs w:val="21"/>
          <w:lang w:eastAsia="zh-CN" w:bidi="en-GB"/>
        </w:rPr>
        <w:t>11.6%</w:t>
      </w:r>
      <w:r w:rsidRPr="009F4CF4">
        <w:rPr>
          <w:rFonts w:hint="eastAsia"/>
          <w:sz w:val="21"/>
          <w:szCs w:val="21"/>
          <w:lang w:eastAsia="zh-CN" w:bidi="en-GB"/>
        </w:rPr>
        <w:t>选择上述专业，且在过去十年里该比率一直维持在</w:t>
      </w:r>
      <w:r w:rsidRPr="009F4CF4">
        <w:rPr>
          <w:rFonts w:hint="eastAsia"/>
          <w:sz w:val="21"/>
          <w:szCs w:val="21"/>
          <w:lang w:eastAsia="zh-CN" w:bidi="en-GB"/>
        </w:rPr>
        <w:t>16%</w:t>
      </w:r>
      <w:r w:rsidRPr="009F4CF4">
        <w:rPr>
          <w:rFonts w:hint="eastAsia"/>
          <w:sz w:val="21"/>
          <w:szCs w:val="21"/>
          <w:lang w:eastAsia="zh-CN" w:bidi="en-GB"/>
        </w:rPr>
        <w:t>至</w:t>
      </w:r>
      <w:r w:rsidRPr="009F4CF4">
        <w:rPr>
          <w:rFonts w:hint="eastAsia"/>
          <w:sz w:val="21"/>
          <w:szCs w:val="21"/>
          <w:lang w:eastAsia="zh-CN" w:bidi="en-GB"/>
        </w:rPr>
        <w:t>11%</w:t>
      </w:r>
      <w:r w:rsidRPr="009F4CF4">
        <w:rPr>
          <w:rFonts w:hint="eastAsia"/>
          <w:sz w:val="21"/>
          <w:szCs w:val="21"/>
          <w:lang w:eastAsia="zh-CN" w:bidi="en-GB"/>
        </w:rPr>
        <w:t>之间</w:t>
      </w:r>
      <w:bookmarkEnd w:id="26"/>
      <w:r w:rsidRPr="009F4CF4">
        <w:rPr>
          <w:rFonts w:hint="eastAsia"/>
          <w:sz w:val="21"/>
          <w:szCs w:val="21"/>
          <w:lang w:eastAsia="zh-CN" w:bidi="en-GB"/>
        </w:rPr>
        <w:t>。</w:t>
      </w:r>
      <w:r w:rsidRPr="00A17266">
        <w:rPr>
          <w:sz w:val="21"/>
          <w:szCs w:val="21"/>
          <w:vertAlign w:val="superscript"/>
          <w:lang w:bidi="en-GB"/>
        </w:rPr>
        <w:footnoteReference w:id="20"/>
      </w:r>
      <w:r w:rsidRPr="009F4CF4">
        <w:rPr>
          <w:rFonts w:hint="eastAsia"/>
          <w:sz w:val="21"/>
          <w:szCs w:val="21"/>
          <w:lang w:eastAsia="zh-CN" w:bidi="en-GB"/>
        </w:rPr>
        <w:t>教育系统同时也是劳动力市场的一个经济部门，一方面女教师人数占绝对优势，但也存在一种分层结构：随着教育级别的增多，妇女在教师中所占比率愈低。</w:t>
      </w:r>
      <w:r w:rsidRPr="009F4CF4">
        <w:rPr>
          <w:rFonts w:hint="eastAsia"/>
          <w:sz w:val="21"/>
          <w:szCs w:val="21"/>
          <w:lang w:eastAsia="zh-CN" w:bidi="en-GB"/>
        </w:rPr>
        <w:t>2011</w:t>
      </w:r>
      <w:r w:rsidRPr="009F4CF4">
        <w:rPr>
          <w:rFonts w:hint="eastAsia"/>
          <w:sz w:val="21"/>
          <w:szCs w:val="21"/>
          <w:lang w:eastAsia="zh-CN" w:bidi="en-GB"/>
        </w:rPr>
        <w:t>年，小学（教育分类</w:t>
      </w:r>
      <w:r w:rsidRPr="009F4CF4">
        <w:rPr>
          <w:rFonts w:hint="eastAsia"/>
          <w:sz w:val="21"/>
          <w:szCs w:val="21"/>
          <w:lang w:eastAsia="zh-CN" w:bidi="en-GB"/>
        </w:rPr>
        <w:t>1</w:t>
      </w:r>
      <w:r w:rsidRPr="009F4CF4">
        <w:rPr>
          <w:rFonts w:hint="eastAsia"/>
          <w:sz w:val="21"/>
          <w:szCs w:val="21"/>
          <w:lang w:eastAsia="zh-CN" w:bidi="en-GB"/>
        </w:rPr>
        <w:t>）教师中有</w:t>
      </w:r>
      <w:r w:rsidRPr="009F4CF4">
        <w:rPr>
          <w:rFonts w:hint="eastAsia"/>
          <w:sz w:val="21"/>
          <w:szCs w:val="21"/>
          <w:lang w:eastAsia="zh-CN" w:bidi="en-GB"/>
        </w:rPr>
        <w:t>89%</w:t>
      </w:r>
      <w:r w:rsidRPr="009F4CF4">
        <w:rPr>
          <w:rFonts w:hint="eastAsia"/>
          <w:sz w:val="21"/>
          <w:szCs w:val="21"/>
          <w:lang w:eastAsia="zh-CN" w:bidi="en-GB"/>
        </w:rPr>
        <w:t>为女性，中学（教育分类</w:t>
      </w:r>
      <w:r w:rsidRPr="009F4CF4">
        <w:rPr>
          <w:rFonts w:hint="eastAsia"/>
          <w:sz w:val="21"/>
          <w:szCs w:val="21"/>
          <w:lang w:eastAsia="zh-CN" w:bidi="en-GB"/>
        </w:rPr>
        <w:t>3</w:t>
      </w:r>
      <w:r w:rsidRPr="009F4CF4">
        <w:rPr>
          <w:rFonts w:hint="eastAsia"/>
          <w:sz w:val="21"/>
          <w:szCs w:val="21"/>
          <w:lang w:eastAsia="zh-CN" w:bidi="en-GB"/>
        </w:rPr>
        <w:t>）教师中有</w:t>
      </w:r>
      <w:r w:rsidRPr="009F4CF4">
        <w:rPr>
          <w:rFonts w:hint="eastAsia"/>
          <w:sz w:val="21"/>
          <w:szCs w:val="21"/>
          <w:lang w:eastAsia="zh-CN" w:bidi="en-GB"/>
        </w:rPr>
        <w:t>71%</w:t>
      </w:r>
      <w:r w:rsidRPr="009F4CF4">
        <w:rPr>
          <w:rFonts w:hint="eastAsia"/>
          <w:sz w:val="21"/>
          <w:szCs w:val="21"/>
          <w:lang w:eastAsia="zh-CN" w:bidi="en-GB"/>
        </w:rPr>
        <w:t>为女性，在高等教育（教育分类</w:t>
      </w:r>
      <w:r w:rsidRPr="009F4CF4">
        <w:rPr>
          <w:rFonts w:hint="eastAsia"/>
          <w:sz w:val="21"/>
          <w:szCs w:val="21"/>
          <w:lang w:eastAsia="zh-CN" w:bidi="en-GB"/>
        </w:rPr>
        <w:t>5-6</w:t>
      </w:r>
      <w:r w:rsidRPr="009F4CF4">
        <w:rPr>
          <w:rFonts w:hint="eastAsia"/>
          <w:sz w:val="21"/>
          <w:szCs w:val="21"/>
          <w:lang w:eastAsia="zh-CN" w:bidi="en-GB"/>
        </w:rPr>
        <w:t>）教师中，女性仅占</w:t>
      </w:r>
      <w:r w:rsidRPr="009F4CF4">
        <w:rPr>
          <w:rFonts w:hint="eastAsia"/>
          <w:sz w:val="21"/>
          <w:szCs w:val="21"/>
          <w:lang w:eastAsia="zh-CN" w:bidi="en-GB"/>
        </w:rPr>
        <w:t>44%</w:t>
      </w:r>
      <w:r w:rsidRPr="009F4CF4">
        <w:rPr>
          <w:rFonts w:hint="eastAsia"/>
          <w:sz w:val="21"/>
          <w:szCs w:val="21"/>
          <w:lang w:eastAsia="zh-CN" w:bidi="en-GB"/>
        </w:rPr>
        <w:t>。</w:t>
      </w:r>
      <w:r w:rsidRPr="00A17266">
        <w:rPr>
          <w:rStyle w:val="FootnoteReference"/>
          <w:w w:val="100"/>
          <w:sz w:val="21"/>
          <w:szCs w:val="21"/>
          <w:lang w:eastAsia="zh-CN" w:bidi="en-GB"/>
        </w:rPr>
        <w:footnoteReference w:id="21"/>
      </w:r>
      <w:r w:rsidRPr="009F4CF4">
        <w:rPr>
          <w:rFonts w:hint="eastAsia"/>
          <w:sz w:val="21"/>
          <w:szCs w:val="21"/>
          <w:lang w:eastAsia="zh-CN" w:bidi="en-GB"/>
        </w:rPr>
        <w:t>20</w:t>
      </w:r>
      <w:r>
        <w:rPr>
          <w:rFonts w:hint="eastAsia"/>
          <w:sz w:val="21"/>
          <w:szCs w:val="21"/>
          <w:lang w:eastAsia="zh-CN" w:bidi="en-GB"/>
        </w:rPr>
        <w:t>1</w:t>
      </w:r>
      <w:r w:rsidRPr="009F4CF4">
        <w:rPr>
          <w:rFonts w:hint="eastAsia"/>
          <w:sz w:val="21"/>
          <w:szCs w:val="21"/>
          <w:lang w:eastAsia="zh-CN" w:bidi="en-GB"/>
        </w:rPr>
        <w:t>1</w:t>
      </w:r>
      <w:r w:rsidRPr="009F4CF4">
        <w:rPr>
          <w:rFonts w:hint="eastAsia"/>
          <w:sz w:val="21"/>
          <w:szCs w:val="21"/>
          <w:lang w:eastAsia="zh-CN" w:bidi="en-GB"/>
        </w:rPr>
        <w:t>年，教育部门内未经调整的两性薪资差距为</w:t>
      </w:r>
      <w:r w:rsidRPr="009F4CF4">
        <w:rPr>
          <w:rFonts w:hint="eastAsia"/>
          <w:sz w:val="21"/>
          <w:szCs w:val="21"/>
          <w:lang w:eastAsia="zh-CN" w:bidi="en-GB"/>
        </w:rPr>
        <w:t>16%</w:t>
      </w:r>
      <w:r w:rsidRPr="009F4CF4">
        <w:rPr>
          <w:rFonts w:hint="eastAsia"/>
          <w:sz w:val="21"/>
          <w:szCs w:val="21"/>
          <w:lang w:eastAsia="zh-CN" w:bidi="en-GB"/>
        </w:rPr>
        <w:t>。</w:t>
      </w:r>
    </w:p>
    <w:p w:rsidR="00A17266" w:rsidRPr="009F4CF4" w:rsidRDefault="00A17266" w:rsidP="00A17266">
      <w:pPr>
        <w:pStyle w:val="SingleTxtG"/>
        <w:tabs>
          <w:tab w:val="left" w:pos="1701"/>
        </w:tabs>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Pr>
          <w:rFonts w:eastAsia="SimHei" w:hint="eastAsia"/>
          <w:sz w:val="24"/>
          <w:szCs w:val="21"/>
          <w:lang w:eastAsia="zh-CN"/>
        </w:rPr>
        <w:t>6</w:t>
      </w:r>
      <w:r w:rsidRPr="009F4CF4">
        <w:rPr>
          <w:rFonts w:eastAsia="SimHei" w:hint="eastAsia"/>
          <w:sz w:val="24"/>
          <w:szCs w:val="21"/>
          <w:lang w:eastAsia="zh-CN"/>
        </w:rPr>
        <w:t>条</w:t>
      </w:r>
    </w:p>
    <w:p w:rsidR="00A17266" w:rsidRPr="009F4CF4" w:rsidRDefault="00A17266" w:rsidP="00A17266">
      <w:pPr>
        <w:pStyle w:val="SingleTxtG"/>
        <w:tabs>
          <w:tab w:val="left" w:pos="1701"/>
        </w:tabs>
        <w:spacing w:before="240" w:after="240" w:line="320" w:lineRule="exact"/>
        <w:rPr>
          <w:rFonts w:eastAsia="SimHei" w:hint="eastAsia"/>
          <w:sz w:val="24"/>
          <w:szCs w:val="21"/>
          <w:lang w:eastAsia="zh-CN"/>
        </w:rPr>
      </w:pPr>
      <w:r w:rsidRPr="009F4CF4">
        <w:rPr>
          <w:rFonts w:eastAsia="SimHei" w:hint="eastAsia"/>
          <w:sz w:val="24"/>
          <w:szCs w:val="21"/>
          <w:lang w:eastAsia="zh-CN"/>
        </w:rPr>
        <w:t>暴力侵害妇女行为和贩运妇女</w:t>
      </w:r>
    </w:p>
    <w:p w:rsidR="00A17266" w:rsidRPr="009F4CF4" w:rsidRDefault="00A17266" w:rsidP="00A17266">
      <w:pPr>
        <w:pStyle w:val="SingleTxtG"/>
        <w:tabs>
          <w:tab w:val="left" w:pos="1701"/>
        </w:tabs>
        <w:spacing w:after="140" w:line="320" w:lineRule="exact"/>
        <w:rPr>
          <w:rFonts w:hint="eastAsia"/>
          <w:bCs/>
          <w:sz w:val="21"/>
          <w:szCs w:val="21"/>
          <w:lang w:eastAsia="zh-CN"/>
        </w:rPr>
      </w:pPr>
      <w:r w:rsidRPr="009F4CF4">
        <w:rPr>
          <w:rFonts w:hint="eastAsia"/>
          <w:bCs/>
          <w:sz w:val="21"/>
          <w:szCs w:val="21"/>
          <w:lang w:eastAsia="zh-CN"/>
        </w:rPr>
        <w:t>立法和政治措施</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95.</w:t>
      </w:r>
      <w:r w:rsidRPr="009F4CF4">
        <w:rPr>
          <w:sz w:val="21"/>
          <w:szCs w:val="21"/>
          <w:lang w:eastAsia="zh-CN" w:bidi="en-GB"/>
        </w:rPr>
        <w:tab/>
      </w:r>
      <w:r w:rsidRPr="009F4CF4">
        <w:rPr>
          <w:rFonts w:hint="eastAsia"/>
          <w:sz w:val="21"/>
          <w:szCs w:val="21"/>
          <w:lang w:eastAsia="zh-CN" w:bidi="en-GB"/>
        </w:rPr>
        <w:t>斯洛伐克共和国通过了一些措施和倡议，以打击暴力侵害妇女行为。暴力侵害妇女问题的交叉性质和难度，包括长期以来是一个禁忌领域，未解决的问题已成为生活中的常态或陈规定型部分的现实，导致了问题的增加和积累。出现这种局面，不仅是因为受社会中对暴力侵害妇女行为的误解或不正确态度的影响，同时也是因为在援助此类暴力行为受害者方面缺少协调、专业且完善的服务。斯洛伐克政府深知这些弊病，并寻求改变这种不利局面，因此在本次审查所涉期间，通过了两项</w:t>
      </w:r>
      <w:r w:rsidRPr="009F4CF4">
        <w:rPr>
          <w:rFonts w:eastAsia="SimHei" w:hint="eastAsia"/>
          <w:sz w:val="21"/>
          <w:szCs w:val="21"/>
          <w:lang w:eastAsia="zh-CN" w:bidi="en-GB"/>
        </w:rPr>
        <w:t>《防止和消除暴力侵害妇女行为国家行动计划》</w:t>
      </w:r>
      <w:r w:rsidRPr="009F4CF4">
        <w:rPr>
          <w:rFonts w:hint="eastAsia"/>
          <w:sz w:val="21"/>
          <w:szCs w:val="21"/>
          <w:lang w:eastAsia="zh-CN" w:bidi="en-GB"/>
        </w:rPr>
        <w:t>，两项计划分别覆盖</w:t>
      </w:r>
      <w:r w:rsidRPr="009F4CF4">
        <w:rPr>
          <w:rFonts w:hint="eastAsia"/>
          <w:sz w:val="21"/>
          <w:szCs w:val="21"/>
          <w:lang w:eastAsia="zh-CN" w:bidi="en-GB"/>
        </w:rPr>
        <w:t>2009-2012</w:t>
      </w:r>
      <w:r w:rsidRPr="009F4CF4">
        <w:rPr>
          <w:rFonts w:hint="eastAsia"/>
          <w:sz w:val="21"/>
          <w:szCs w:val="21"/>
          <w:lang w:eastAsia="zh-CN" w:bidi="en-GB"/>
        </w:rPr>
        <w:t>年和</w:t>
      </w:r>
      <w:r w:rsidRPr="009F4CF4">
        <w:rPr>
          <w:rFonts w:hint="eastAsia"/>
          <w:sz w:val="21"/>
          <w:szCs w:val="21"/>
          <w:lang w:eastAsia="zh-CN" w:bidi="en-GB"/>
        </w:rPr>
        <w:t>2014-2019</w:t>
      </w:r>
      <w:r w:rsidRPr="009F4CF4">
        <w:rPr>
          <w:rFonts w:hint="eastAsia"/>
          <w:sz w:val="21"/>
          <w:szCs w:val="21"/>
          <w:lang w:eastAsia="zh-CN" w:bidi="en-GB"/>
        </w:rPr>
        <w:t>年。</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96.</w:t>
      </w:r>
      <w:r w:rsidRPr="009F4CF4">
        <w:rPr>
          <w:sz w:val="21"/>
          <w:szCs w:val="21"/>
          <w:lang w:eastAsia="zh-CN" w:bidi="en-GB"/>
        </w:rPr>
        <w:tab/>
      </w:r>
      <w:r w:rsidRPr="009F4CF4">
        <w:rPr>
          <w:rFonts w:hint="eastAsia"/>
          <w:sz w:val="21"/>
          <w:szCs w:val="21"/>
          <w:lang w:eastAsia="zh-CN" w:bidi="en-GB"/>
        </w:rPr>
        <w:t>2008</w:t>
      </w:r>
      <w:r w:rsidRPr="009F4CF4">
        <w:rPr>
          <w:rFonts w:hint="eastAsia"/>
          <w:sz w:val="21"/>
          <w:szCs w:val="21"/>
          <w:lang w:eastAsia="zh-CN" w:bidi="en-GB"/>
        </w:rPr>
        <w:t>年，《</w:t>
      </w:r>
      <w:r w:rsidRPr="009F4CF4">
        <w:rPr>
          <w:rFonts w:hint="eastAsia"/>
          <w:sz w:val="21"/>
          <w:szCs w:val="21"/>
          <w:lang w:eastAsia="zh-CN" w:bidi="en-GB"/>
        </w:rPr>
        <w:t>2005-2008</w:t>
      </w:r>
      <w:r w:rsidRPr="009F4CF4">
        <w:rPr>
          <w:rFonts w:hint="eastAsia"/>
          <w:sz w:val="21"/>
          <w:szCs w:val="21"/>
          <w:lang w:eastAsia="zh-CN" w:bidi="en-GB"/>
        </w:rPr>
        <w:t>年预防和消除暴力侵害妇女行为国家行动计划》执行情况评价报告得出结论，若干任务已完成。遗留的问题之一是，向遭受暴力侵害妇女所提供服务的数量和质量还不够。该问题尤其牵涉到符合欧洲标准的服务可得性和质量，在州一级对专业支援人员的工作协调以及对该领域服务的资助。报告强调，有必要通过在斯洛伐克各州创建协调干预小组，充分协调为暴力行为受害者提供的援助的所有内容。报告还强调有必要提高对与暴力行为受害者有接触的所有专业人员培训的质量。</w:t>
      </w:r>
      <w:r w:rsidRPr="009F4CF4">
        <w:rPr>
          <w:rFonts w:hint="eastAsia"/>
          <w:sz w:val="21"/>
          <w:szCs w:val="21"/>
          <w:lang w:eastAsia="zh-CN" w:bidi="en-GB"/>
        </w:rPr>
        <w:t>2009-2012</w:t>
      </w:r>
      <w:r w:rsidRPr="009F4CF4">
        <w:rPr>
          <w:rFonts w:hint="eastAsia"/>
          <w:sz w:val="21"/>
          <w:szCs w:val="21"/>
          <w:lang w:eastAsia="zh-CN" w:bidi="en-GB"/>
        </w:rPr>
        <w:t>年采取了收集统计数据、获取研究数据的措施，用以改进预防和消除暴力侵害妇女行为的各项活动，发现继续采用该措施十分重要。</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97.</w:t>
      </w:r>
      <w:r w:rsidRPr="009F4CF4">
        <w:rPr>
          <w:sz w:val="21"/>
          <w:szCs w:val="21"/>
          <w:lang w:eastAsia="zh-CN" w:bidi="en-GB"/>
        </w:rPr>
        <w:tab/>
      </w:r>
      <w:r w:rsidRPr="009F4CF4">
        <w:rPr>
          <w:rFonts w:hint="eastAsia"/>
          <w:sz w:val="21"/>
          <w:szCs w:val="21"/>
          <w:lang w:eastAsia="zh-CN" w:bidi="en-GB"/>
        </w:rPr>
        <w:t>执行《</w:t>
      </w:r>
      <w:r w:rsidRPr="009F4CF4">
        <w:rPr>
          <w:rFonts w:hint="eastAsia"/>
          <w:sz w:val="21"/>
          <w:szCs w:val="21"/>
          <w:lang w:eastAsia="zh-CN" w:bidi="en-GB"/>
        </w:rPr>
        <w:t>2005-2008</w:t>
      </w:r>
      <w:r w:rsidRPr="009F4CF4">
        <w:rPr>
          <w:rFonts w:hint="eastAsia"/>
          <w:sz w:val="21"/>
          <w:szCs w:val="21"/>
          <w:lang w:eastAsia="zh-CN" w:bidi="en-GB"/>
        </w:rPr>
        <w:t>年预防和消除暴力侵害妇女行为国家行动计划》规定的各项任务的发现，暴力侵害妇女行为由斯洛伐克共和国内政部、教育部、劳动部和卫生部及其他机构和机关，尤其是自治州在其管辖权限内应对，应对时要通过这些机关预防、消除和援助针对个人犯罪受害者的标准程序和政策。通过上述机构专家之间以及与区域和公共机构及非政府组织的合作，可确保获得充分而全面的援助。</w:t>
      </w:r>
    </w:p>
    <w:p w:rsidR="00A17266" w:rsidRPr="009F4CF4" w:rsidRDefault="00A17266" w:rsidP="00A17266">
      <w:pPr>
        <w:pStyle w:val="SingleTxtG"/>
        <w:tabs>
          <w:tab w:val="left" w:pos="1701"/>
        </w:tabs>
        <w:spacing w:after="140" w:line="320" w:lineRule="exact"/>
        <w:rPr>
          <w:rFonts w:hint="eastAsia"/>
          <w:sz w:val="21"/>
          <w:szCs w:val="21"/>
          <w:lang w:eastAsia="zh-CN" w:bidi="en-GB"/>
        </w:rPr>
      </w:pPr>
      <w:bookmarkStart w:id="27" w:name="OLE_LINK25"/>
      <w:r w:rsidRPr="009F4CF4">
        <w:rPr>
          <w:sz w:val="21"/>
          <w:szCs w:val="21"/>
          <w:lang w:eastAsia="zh-CN" w:bidi="en-GB"/>
        </w:rPr>
        <w:t>98.</w:t>
      </w:r>
      <w:r w:rsidRPr="009F4CF4">
        <w:rPr>
          <w:rFonts w:hint="eastAsia"/>
          <w:sz w:val="21"/>
          <w:szCs w:val="21"/>
          <w:lang w:eastAsia="zh-CN" w:bidi="en-GB"/>
        </w:rPr>
        <w:tab/>
      </w:r>
      <w:r w:rsidRPr="009F4CF4">
        <w:rPr>
          <w:rFonts w:eastAsia="SimHei" w:hint="eastAsia"/>
          <w:sz w:val="21"/>
          <w:szCs w:val="21"/>
          <w:lang w:eastAsia="zh-CN" w:bidi="en-GB"/>
        </w:rPr>
        <w:t>《</w:t>
      </w:r>
      <w:r w:rsidRPr="009F4CF4">
        <w:rPr>
          <w:rFonts w:eastAsia="SimHei" w:hint="eastAsia"/>
          <w:sz w:val="21"/>
          <w:szCs w:val="21"/>
          <w:lang w:eastAsia="zh-CN" w:bidi="en-GB"/>
        </w:rPr>
        <w:t>2009-2012</w:t>
      </w:r>
      <w:r w:rsidRPr="009F4CF4">
        <w:rPr>
          <w:rFonts w:eastAsia="SimHei" w:hint="eastAsia"/>
          <w:sz w:val="21"/>
          <w:szCs w:val="21"/>
          <w:lang w:eastAsia="zh-CN" w:bidi="en-GB"/>
        </w:rPr>
        <w:t>年预防和消除暴力侵害妇女行为国家行动计划》</w:t>
      </w:r>
      <w:bookmarkEnd w:id="27"/>
      <w:r w:rsidRPr="009F4CF4">
        <w:rPr>
          <w:rFonts w:hint="eastAsia"/>
          <w:sz w:val="21"/>
          <w:szCs w:val="21"/>
          <w:lang w:eastAsia="zh-CN" w:bidi="en-GB"/>
        </w:rPr>
        <w:t>（</w:t>
      </w:r>
      <w:r w:rsidRPr="009F4CF4">
        <w:rPr>
          <w:rFonts w:hint="eastAsia"/>
          <w:sz w:val="21"/>
          <w:szCs w:val="21"/>
          <w:lang w:eastAsia="zh-CN" w:bidi="en-GB"/>
        </w:rPr>
        <w:t>2009</w:t>
      </w:r>
      <w:r w:rsidRPr="009F4CF4">
        <w:rPr>
          <w:rFonts w:hint="eastAsia"/>
          <w:sz w:val="21"/>
          <w:szCs w:val="21"/>
          <w:lang w:eastAsia="zh-CN" w:bidi="en-GB"/>
        </w:rPr>
        <w:t>年）建立在《预防和消除暴力侵害妇女行为和家庭暴力的国家战略》行动目标的基础上，并依据国际文件和惯例的新经验和新要求编制。相关任务放在上一次报告的框架下，主要通过具体措施制定，包括向研究领域发布统计成果和监测情况。该材料还由以下三个延伸领域来补充：对专业支援人员的教育及提高其认识、工作场所的暴力侵害妇女行为以及与暴力活动行为人的合作。</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99.</w:t>
      </w:r>
      <w:r w:rsidRPr="009F4CF4">
        <w:rPr>
          <w:sz w:val="21"/>
          <w:szCs w:val="21"/>
          <w:lang w:eastAsia="zh-CN" w:bidi="en-GB"/>
        </w:rPr>
        <w:tab/>
      </w:r>
      <w:r w:rsidRPr="009F4CF4">
        <w:rPr>
          <w:rFonts w:hint="eastAsia"/>
          <w:sz w:val="21"/>
          <w:szCs w:val="21"/>
          <w:lang w:eastAsia="zh-CN" w:bidi="en-GB"/>
        </w:rPr>
        <w:t>《</w:t>
      </w:r>
      <w:r w:rsidRPr="009F4CF4">
        <w:rPr>
          <w:rFonts w:hint="eastAsia"/>
          <w:sz w:val="21"/>
          <w:szCs w:val="21"/>
          <w:lang w:eastAsia="zh-CN" w:bidi="en-GB"/>
        </w:rPr>
        <w:t>2009-2012</w:t>
      </w:r>
      <w:r w:rsidRPr="009F4CF4">
        <w:rPr>
          <w:rFonts w:hint="eastAsia"/>
          <w:sz w:val="21"/>
          <w:szCs w:val="21"/>
          <w:lang w:eastAsia="zh-CN" w:bidi="en-GB"/>
        </w:rPr>
        <w:t>年预防和消除暴力侵害妇女行为国家行动计划》以</w:t>
      </w:r>
      <w:r w:rsidRPr="009F4CF4">
        <w:rPr>
          <w:rFonts w:eastAsia="SimHei" w:hint="eastAsia"/>
          <w:sz w:val="21"/>
          <w:szCs w:val="21"/>
          <w:lang w:eastAsia="zh-CN" w:bidi="en-GB"/>
        </w:rPr>
        <w:t>联合国消除对妇女歧视委员会的结论性意见</w:t>
      </w:r>
      <w:r w:rsidRPr="009F4CF4">
        <w:rPr>
          <w:rFonts w:hint="eastAsia"/>
          <w:sz w:val="21"/>
          <w:szCs w:val="21"/>
          <w:lang w:eastAsia="zh-CN" w:bidi="en-GB"/>
        </w:rPr>
        <w:t>为依据。由于在处理暴力侵害妇女行为方面拥有多年的经验及专业知识，非政府组织在执行行动计划方面将发挥至关重要的作用。与上一份计划相比，《</w:t>
      </w:r>
      <w:r w:rsidRPr="009F4CF4">
        <w:rPr>
          <w:rFonts w:hint="eastAsia"/>
          <w:sz w:val="21"/>
          <w:szCs w:val="21"/>
          <w:lang w:eastAsia="zh-CN" w:bidi="en-GB"/>
        </w:rPr>
        <w:t>2009-2012</w:t>
      </w:r>
      <w:r w:rsidRPr="009F4CF4">
        <w:rPr>
          <w:rFonts w:hint="eastAsia"/>
          <w:sz w:val="21"/>
          <w:szCs w:val="21"/>
          <w:lang w:eastAsia="zh-CN" w:bidi="en-GB"/>
        </w:rPr>
        <w:t>年行动计划》涵盖更多形式的暴力行为，但仍未涵盖业已界定的一切形式暴力行为。个中原因是，由于斯洛伐克共和国的文化和传统，一些形式的暴力行为没有发生，一些形式的暴力行为是其他行动计划的主题，而其余的各种暴力行为将通过未来的后续行动计划加以应对。</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100.</w:t>
      </w:r>
      <w:r w:rsidRPr="009F4CF4">
        <w:rPr>
          <w:sz w:val="21"/>
          <w:szCs w:val="21"/>
          <w:lang w:eastAsia="zh-CN" w:bidi="en-GB"/>
        </w:rPr>
        <w:tab/>
      </w:r>
      <w:r w:rsidRPr="009F4CF4">
        <w:rPr>
          <w:rFonts w:hint="eastAsia"/>
          <w:sz w:val="21"/>
          <w:szCs w:val="21"/>
          <w:lang w:eastAsia="zh-CN" w:bidi="en-GB"/>
        </w:rPr>
        <w:t>2013</w:t>
      </w:r>
      <w:r w:rsidRPr="009F4CF4">
        <w:rPr>
          <w:rFonts w:hint="eastAsia"/>
          <w:sz w:val="21"/>
          <w:szCs w:val="21"/>
          <w:lang w:eastAsia="zh-CN" w:bidi="en-GB"/>
        </w:rPr>
        <w:t>年，劳工、社会事务和家庭部提交了</w:t>
      </w:r>
      <w:bookmarkStart w:id="28" w:name="OLE_LINK22"/>
      <w:r w:rsidRPr="009F4CF4">
        <w:rPr>
          <w:rFonts w:hint="eastAsia"/>
          <w:sz w:val="21"/>
          <w:szCs w:val="21"/>
          <w:lang w:eastAsia="zh-CN" w:bidi="en-GB"/>
        </w:rPr>
        <w:t>《</w:t>
      </w:r>
      <w:r w:rsidRPr="009F4CF4">
        <w:rPr>
          <w:rFonts w:eastAsia="SimHei" w:hint="eastAsia"/>
          <w:sz w:val="21"/>
          <w:szCs w:val="21"/>
          <w:lang w:eastAsia="zh-CN" w:bidi="en-GB"/>
        </w:rPr>
        <w:t>2014-2019</w:t>
      </w:r>
      <w:r w:rsidRPr="009F4CF4">
        <w:rPr>
          <w:rFonts w:eastAsia="SimHei" w:hint="eastAsia"/>
          <w:sz w:val="21"/>
          <w:szCs w:val="21"/>
          <w:lang w:eastAsia="zh-CN" w:bidi="en-GB"/>
        </w:rPr>
        <w:t>年预防和消除暴力侵害妇女行为国家行动计划》</w:t>
      </w:r>
      <w:r w:rsidRPr="009F4CF4">
        <w:rPr>
          <w:rFonts w:hint="eastAsia"/>
          <w:sz w:val="21"/>
          <w:szCs w:val="21"/>
          <w:lang w:eastAsia="zh-CN" w:bidi="en-GB"/>
        </w:rPr>
        <w:t>草案</w:t>
      </w:r>
      <w:bookmarkEnd w:id="28"/>
      <w:r w:rsidRPr="009F4CF4">
        <w:rPr>
          <w:rFonts w:hint="eastAsia"/>
          <w:sz w:val="21"/>
          <w:szCs w:val="21"/>
          <w:lang w:eastAsia="zh-CN" w:bidi="en-GB"/>
        </w:rPr>
        <w:t>，目的是制定、执行并协调一项国家综合政策。拟议的《</w:t>
      </w:r>
      <w:r w:rsidRPr="009F4CF4">
        <w:rPr>
          <w:rFonts w:hint="eastAsia"/>
          <w:sz w:val="21"/>
          <w:szCs w:val="21"/>
          <w:lang w:eastAsia="zh-CN" w:bidi="en-GB"/>
        </w:rPr>
        <w:t>2014-2019</w:t>
      </w:r>
      <w:r w:rsidRPr="009F4CF4">
        <w:rPr>
          <w:rFonts w:hint="eastAsia"/>
          <w:sz w:val="21"/>
          <w:szCs w:val="21"/>
          <w:lang w:eastAsia="zh-CN" w:bidi="en-GB"/>
        </w:rPr>
        <w:t>年预防和消除暴力侵害妇女行为国家行动计划》在</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w:t>
      </w:r>
      <w:r w:rsidRPr="009F4CF4">
        <w:rPr>
          <w:rFonts w:hint="eastAsia"/>
          <w:sz w:val="21"/>
          <w:szCs w:val="21"/>
          <w:lang w:eastAsia="zh-CN" w:bidi="en-GB"/>
        </w:rPr>
        <w:t>18</w:t>
      </w:r>
      <w:r w:rsidRPr="009F4CF4">
        <w:rPr>
          <w:rFonts w:hint="eastAsia"/>
          <w:sz w:val="21"/>
          <w:szCs w:val="21"/>
          <w:lang w:eastAsia="zh-CN" w:bidi="en-GB"/>
        </w:rPr>
        <w:t>日斯洛伐克政府会议上介绍并获得批准。尽管在继续执行上一项行动计划所设定的任务，近年来还根据《国家行动计划》就暴力侵害妇女问题发起特定运动，但必须承认，斯洛伐克共和国仍没有向遭受暴力侵害的妇女提供援助或直接预防此类暴力行为的协调一致的体系。拟议的国家行动计划的目标是，就预防和消除暴力侵害妇女行为制定、执行和协调一项全国性综合政策。该计划包括一些具体建议，如制定一部关于家庭暴力和暴力侵害妇女行为的法律，建立一个协调方法中心，以及支持该领域的服务、教育和认识活动。</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101.</w:t>
      </w:r>
      <w:r w:rsidRPr="009F4CF4">
        <w:rPr>
          <w:sz w:val="21"/>
          <w:szCs w:val="21"/>
          <w:lang w:eastAsia="zh-CN" w:bidi="en-GB"/>
        </w:rPr>
        <w:tab/>
      </w:r>
      <w:r w:rsidRPr="009F4CF4">
        <w:rPr>
          <w:rFonts w:hint="eastAsia"/>
          <w:sz w:val="21"/>
          <w:szCs w:val="21"/>
          <w:lang w:eastAsia="zh-CN" w:bidi="en-GB"/>
        </w:rPr>
        <w:t>打击贩运人口努力的一份重要战略文件是，</w:t>
      </w:r>
      <w:r w:rsidRPr="009F4CF4">
        <w:rPr>
          <w:rFonts w:eastAsia="SimHei" w:hint="eastAsia"/>
          <w:sz w:val="21"/>
          <w:szCs w:val="21"/>
          <w:lang w:eastAsia="zh-CN" w:bidi="en-GB"/>
        </w:rPr>
        <w:t>《</w:t>
      </w:r>
      <w:r w:rsidRPr="009F4CF4">
        <w:rPr>
          <w:rFonts w:eastAsia="SimHei" w:hint="eastAsia"/>
          <w:sz w:val="21"/>
          <w:szCs w:val="21"/>
          <w:lang w:eastAsia="zh-CN" w:bidi="en-GB"/>
        </w:rPr>
        <w:t>2011-2014</w:t>
      </w:r>
      <w:r w:rsidRPr="009F4CF4">
        <w:rPr>
          <w:rFonts w:eastAsia="SimHei" w:hint="eastAsia"/>
          <w:sz w:val="21"/>
          <w:szCs w:val="21"/>
          <w:lang w:eastAsia="zh-CN" w:bidi="en-GB"/>
        </w:rPr>
        <w:t>年打击贩运人口行为国家方案》</w:t>
      </w:r>
      <w:r w:rsidRPr="009F4CF4">
        <w:rPr>
          <w:rFonts w:hint="eastAsia"/>
          <w:sz w:val="21"/>
          <w:szCs w:val="21"/>
          <w:lang w:eastAsia="zh-CN" w:bidi="en-GB"/>
        </w:rPr>
        <w:t>（由斯洛伐克共和国政府</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2</w:t>
      </w:r>
      <w:r w:rsidRPr="009F4CF4">
        <w:rPr>
          <w:rFonts w:hint="eastAsia"/>
          <w:sz w:val="21"/>
          <w:szCs w:val="21"/>
          <w:lang w:eastAsia="zh-CN" w:bidi="en-GB"/>
        </w:rPr>
        <w:t>月</w:t>
      </w:r>
      <w:r w:rsidRPr="009F4CF4">
        <w:rPr>
          <w:rFonts w:hint="eastAsia"/>
          <w:sz w:val="21"/>
          <w:szCs w:val="21"/>
          <w:lang w:eastAsia="zh-CN" w:bidi="en-GB"/>
        </w:rPr>
        <w:t>16</w:t>
      </w:r>
      <w:r w:rsidRPr="009F4CF4">
        <w:rPr>
          <w:rFonts w:hint="eastAsia"/>
          <w:sz w:val="21"/>
          <w:szCs w:val="21"/>
          <w:lang w:eastAsia="zh-CN" w:bidi="en-GB"/>
        </w:rPr>
        <w:t>日第</w:t>
      </w:r>
      <w:r w:rsidRPr="009F4CF4">
        <w:rPr>
          <w:sz w:val="21"/>
          <w:szCs w:val="21"/>
          <w:lang w:eastAsia="zh-CN" w:bidi="en-GB"/>
        </w:rPr>
        <w:t>96</w:t>
      </w:r>
      <w:r w:rsidRPr="009F4CF4">
        <w:rPr>
          <w:rFonts w:hint="eastAsia"/>
          <w:sz w:val="21"/>
          <w:szCs w:val="21"/>
          <w:lang w:eastAsia="zh-CN" w:bidi="en-GB"/>
        </w:rPr>
        <w:t>号政府决议通过），目的是制定全面有效的国家战略以打击贩运人口行为，该国家战略支持各行为方在消除贩运人口风险、预防贩运人口罪行方面，以及在创造条件为贩运人口受害者提供支助和援助，并确保对其人权和尊严的保护方面建立相互谅解和协调一致的活动。</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102.</w:t>
      </w:r>
      <w:r w:rsidRPr="009F4CF4">
        <w:rPr>
          <w:sz w:val="21"/>
          <w:szCs w:val="21"/>
          <w:lang w:eastAsia="zh-CN" w:bidi="en-GB"/>
        </w:rPr>
        <w:tab/>
      </w:r>
      <w:r w:rsidRPr="009F4CF4">
        <w:rPr>
          <w:rFonts w:hint="eastAsia"/>
          <w:sz w:val="21"/>
          <w:szCs w:val="21"/>
          <w:lang w:eastAsia="zh-CN" w:bidi="en-GB"/>
        </w:rPr>
        <w:t>一项当务之急是，为批准</w:t>
      </w:r>
      <w:r w:rsidRPr="009F4CF4">
        <w:rPr>
          <w:rFonts w:eastAsia="SimHei" w:hint="eastAsia"/>
          <w:sz w:val="21"/>
          <w:szCs w:val="21"/>
          <w:lang w:eastAsia="zh-CN" w:bidi="en-GB"/>
        </w:rPr>
        <w:t>《欧洲委员会防止和反对针对妇女的暴力和家庭暴力公约》</w:t>
      </w:r>
      <w:r w:rsidRPr="009F4CF4">
        <w:rPr>
          <w:rFonts w:hint="eastAsia"/>
          <w:sz w:val="21"/>
          <w:szCs w:val="21"/>
          <w:lang w:eastAsia="zh-CN" w:bidi="en-GB"/>
        </w:rPr>
        <w:t>做好准备，包括为履行其中所做的承诺进行立法修正。</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103.</w:t>
      </w:r>
      <w:r w:rsidRPr="009F4CF4">
        <w:rPr>
          <w:sz w:val="21"/>
          <w:szCs w:val="21"/>
          <w:lang w:eastAsia="zh-CN" w:bidi="en-GB"/>
        </w:rPr>
        <w:tab/>
      </w:r>
      <w:r w:rsidRPr="009F4CF4">
        <w:rPr>
          <w:rFonts w:hint="eastAsia"/>
          <w:sz w:val="21"/>
          <w:szCs w:val="21"/>
          <w:lang w:eastAsia="zh-CN" w:bidi="en-GB"/>
        </w:rPr>
        <w:t>性别平等和机会均等司每年编制一份</w:t>
      </w:r>
      <w:r w:rsidRPr="009F4CF4">
        <w:rPr>
          <w:rFonts w:eastAsia="SimHei" w:hint="eastAsia"/>
          <w:sz w:val="21"/>
          <w:szCs w:val="21"/>
          <w:lang w:eastAsia="zh-CN" w:bidi="en-GB"/>
        </w:rPr>
        <w:t>《暴力侵害妇女行为报告》</w:t>
      </w:r>
      <w:r w:rsidRPr="009F4CF4">
        <w:rPr>
          <w:rFonts w:hint="eastAsia"/>
          <w:sz w:val="21"/>
          <w:szCs w:val="21"/>
          <w:lang w:eastAsia="zh-CN" w:bidi="en-GB"/>
        </w:rPr>
        <w:t>，旨在评价为暴力侵害妇女行为受害者所提供干预的范围和实效。</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104.</w:t>
      </w:r>
      <w:r w:rsidRPr="009F4CF4">
        <w:rPr>
          <w:sz w:val="21"/>
          <w:szCs w:val="21"/>
          <w:lang w:eastAsia="zh-CN" w:bidi="en-GB"/>
        </w:rPr>
        <w:tab/>
      </w:r>
      <w:r w:rsidRPr="009F4CF4">
        <w:rPr>
          <w:rFonts w:hint="eastAsia"/>
          <w:sz w:val="21"/>
          <w:szCs w:val="21"/>
          <w:lang w:eastAsia="zh-CN" w:bidi="en-GB"/>
        </w:rPr>
        <w:t>《</w:t>
      </w:r>
      <w:r w:rsidRPr="009F4CF4">
        <w:rPr>
          <w:rFonts w:hint="eastAsia"/>
          <w:sz w:val="21"/>
          <w:szCs w:val="21"/>
          <w:lang w:eastAsia="zh-CN" w:bidi="en-GB"/>
        </w:rPr>
        <w:t>2009-2012</w:t>
      </w:r>
      <w:r w:rsidRPr="009F4CF4">
        <w:rPr>
          <w:rFonts w:hint="eastAsia"/>
          <w:sz w:val="21"/>
          <w:szCs w:val="21"/>
          <w:lang w:eastAsia="zh-CN" w:bidi="en-GB"/>
        </w:rPr>
        <w:t>年预防和消除暴力侵害妇女行为国家行动计划》为警察部队常务委员会的刑事警察办公室安排了一项任务：编制《</w:t>
      </w:r>
      <w:r w:rsidRPr="009F4CF4">
        <w:rPr>
          <w:rFonts w:eastAsia="SimHei" w:hint="eastAsia"/>
          <w:sz w:val="21"/>
          <w:szCs w:val="21"/>
          <w:lang w:eastAsia="zh-CN" w:bidi="en-GB"/>
        </w:rPr>
        <w:t>2008</w:t>
      </w:r>
      <w:r w:rsidRPr="009F4CF4">
        <w:rPr>
          <w:rFonts w:eastAsia="SimHei" w:hint="eastAsia"/>
          <w:sz w:val="21"/>
          <w:szCs w:val="21"/>
          <w:lang w:eastAsia="zh-CN" w:bidi="en-GB"/>
        </w:rPr>
        <w:t>年</w:t>
      </w:r>
      <w:r w:rsidRPr="009F4CF4">
        <w:rPr>
          <w:rFonts w:eastAsia="SimHei" w:hint="eastAsia"/>
          <w:sz w:val="21"/>
          <w:szCs w:val="21"/>
          <w:lang w:eastAsia="zh-CN" w:bidi="en-GB"/>
        </w:rPr>
        <w:t>12</w:t>
      </w:r>
      <w:r w:rsidRPr="009F4CF4">
        <w:rPr>
          <w:rFonts w:eastAsia="SimHei" w:hint="eastAsia"/>
          <w:sz w:val="21"/>
          <w:szCs w:val="21"/>
          <w:lang w:eastAsia="zh-CN" w:bidi="en-GB"/>
        </w:rPr>
        <w:t>月</w:t>
      </w:r>
      <w:r w:rsidRPr="009F4CF4">
        <w:rPr>
          <w:rFonts w:eastAsia="SimHei" w:hint="eastAsia"/>
          <w:sz w:val="21"/>
          <w:szCs w:val="21"/>
          <w:lang w:eastAsia="zh-CN" w:bidi="en-GB"/>
        </w:rPr>
        <w:t>15</w:t>
      </w:r>
      <w:r w:rsidRPr="009F4CF4">
        <w:rPr>
          <w:rFonts w:eastAsia="SimHei" w:hint="eastAsia"/>
          <w:sz w:val="21"/>
          <w:szCs w:val="21"/>
          <w:lang w:eastAsia="zh-CN" w:bidi="en-GB"/>
        </w:rPr>
        <w:t>日至</w:t>
      </w:r>
      <w:r w:rsidRPr="009F4CF4">
        <w:rPr>
          <w:rFonts w:eastAsia="SimHei" w:hint="eastAsia"/>
          <w:sz w:val="21"/>
          <w:szCs w:val="21"/>
          <w:lang w:eastAsia="zh-CN" w:bidi="en-GB"/>
        </w:rPr>
        <w:t>2010</w:t>
      </w:r>
      <w:r w:rsidRPr="009F4CF4">
        <w:rPr>
          <w:rFonts w:eastAsia="SimHei" w:hint="eastAsia"/>
          <w:sz w:val="21"/>
          <w:szCs w:val="21"/>
          <w:lang w:eastAsia="zh-CN" w:bidi="en-GB"/>
        </w:rPr>
        <w:t>年</w:t>
      </w:r>
      <w:r w:rsidRPr="009F4CF4">
        <w:rPr>
          <w:rFonts w:eastAsia="SimHei" w:hint="eastAsia"/>
          <w:sz w:val="21"/>
          <w:szCs w:val="21"/>
          <w:lang w:eastAsia="zh-CN" w:bidi="en-GB"/>
        </w:rPr>
        <w:t>3</w:t>
      </w:r>
      <w:r w:rsidRPr="009F4CF4">
        <w:rPr>
          <w:rFonts w:eastAsia="SimHei" w:hint="eastAsia"/>
          <w:sz w:val="21"/>
          <w:szCs w:val="21"/>
          <w:lang w:eastAsia="zh-CN" w:bidi="en-GB"/>
        </w:rPr>
        <w:t>月</w:t>
      </w:r>
      <w:r w:rsidRPr="009F4CF4">
        <w:rPr>
          <w:rFonts w:eastAsia="SimHei" w:hint="eastAsia"/>
          <w:sz w:val="21"/>
          <w:szCs w:val="21"/>
          <w:lang w:eastAsia="zh-CN" w:bidi="en-GB"/>
        </w:rPr>
        <w:t>31</w:t>
      </w:r>
      <w:r w:rsidRPr="009F4CF4">
        <w:rPr>
          <w:rFonts w:eastAsia="SimHei" w:hint="eastAsia"/>
          <w:sz w:val="21"/>
          <w:szCs w:val="21"/>
          <w:lang w:eastAsia="zh-CN" w:bidi="en-GB"/>
        </w:rPr>
        <w:t>日期间从共同居所驱离的监测报告》</w:t>
      </w:r>
      <w:r w:rsidRPr="009F4CF4">
        <w:rPr>
          <w:rFonts w:hint="eastAsia"/>
          <w:sz w:val="21"/>
          <w:szCs w:val="21"/>
          <w:lang w:eastAsia="zh-CN" w:bidi="en-GB"/>
        </w:rPr>
        <w:t>。该报告涉及修正《警察部队法》，增加警官将罪犯从共同居所驱逐</w:t>
      </w:r>
      <w:r w:rsidRPr="009F4CF4">
        <w:rPr>
          <w:rFonts w:hint="eastAsia"/>
          <w:sz w:val="21"/>
          <w:szCs w:val="21"/>
          <w:lang w:eastAsia="zh-CN" w:bidi="en-GB"/>
        </w:rPr>
        <w:t>48</w:t>
      </w:r>
      <w:r w:rsidRPr="009F4CF4">
        <w:rPr>
          <w:rFonts w:hint="eastAsia"/>
          <w:sz w:val="21"/>
          <w:szCs w:val="21"/>
          <w:lang w:eastAsia="zh-CN" w:bidi="en-GB"/>
        </w:rPr>
        <w:t>小时的权力范围。经验表明，在若干案件中，</w:t>
      </w:r>
      <w:bookmarkStart w:id="29" w:name="OLE_LINK28"/>
      <w:r w:rsidRPr="009F4CF4">
        <w:rPr>
          <w:rFonts w:hint="eastAsia"/>
          <w:sz w:val="21"/>
          <w:szCs w:val="21"/>
          <w:lang w:eastAsia="zh-CN" w:bidi="en-GB"/>
        </w:rPr>
        <w:t>对暴力活动行为人的</w:t>
      </w:r>
      <w:r w:rsidRPr="009F4CF4">
        <w:rPr>
          <w:rFonts w:hint="eastAsia"/>
          <w:sz w:val="21"/>
          <w:szCs w:val="21"/>
          <w:lang w:eastAsia="zh-CN" w:bidi="en-GB"/>
        </w:rPr>
        <w:t>48</w:t>
      </w:r>
      <w:r w:rsidRPr="009F4CF4">
        <w:rPr>
          <w:rFonts w:hint="eastAsia"/>
          <w:sz w:val="21"/>
          <w:szCs w:val="21"/>
          <w:lang w:eastAsia="zh-CN" w:bidi="en-GB"/>
        </w:rPr>
        <w:t>小时</w:t>
      </w:r>
      <w:bookmarkEnd w:id="29"/>
      <w:r w:rsidRPr="009F4CF4">
        <w:rPr>
          <w:rFonts w:hint="eastAsia"/>
          <w:sz w:val="21"/>
          <w:szCs w:val="21"/>
          <w:lang w:eastAsia="zh-CN" w:bidi="en-GB"/>
        </w:rPr>
        <w:t>驱逐期如果适逢周末、公共假期或非工作日，结果会导致受害者没有足够的机会对其遭遇做出体制安排。该法令随后得到修正，以便不将周六、周日或公共假期计入驱逐期。驱逐期现在仅计算工作日，受害者及主管当局有更充足的时间处理相关问题。由内政部编制的监测报告反映了对上述修正案提出了积极的反馈意见。</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105.</w:t>
      </w:r>
      <w:r w:rsidRPr="009F4CF4">
        <w:rPr>
          <w:sz w:val="21"/>
          <w:szCs w:val="21"/>
          <w:lang w:eastAsia="zh-CN" w:bidi="en-GB"/>
        </w:rPr>
        <w:tab/>
      </w:r>
      <w:r w:rsidRPr="009F4CF4">
        <w:rPr>
          <w:rFonts w:hint="eastAsia"/>
          <w:sz w:val="21"/>
          <w:szCs w:val="21"/>
          <w:lang w:eastAsia="zh-CN" w:bidi="en-GB"/>
        </w:rPr>
        <w:t>斯洛伐克共和国目前正在准备批准于</w:t>
      </w:r>
      <w:r w:rsidRPr="009F4CF4">
        <w:rPr>
          <w:rFonts w:hint="eastAsia"/>
          <w:sz w:val="21"/>
          <w:szCs w:val="21"/>
          <w:lang w:eastAsia="zh-CN" w:bidi="en-GB"/>
        </w:rPr>
        <w:t>2011</w:t>
      </w:r>
      <w:r w:rsidRPr="009F4CF4">
        <w:rPr>
          <w:rFonts w:hint="eastAsia"/>
          <w:sz w:val="21"/>
          <w:szCs w:val="21"/>
          <w:lang w:eastAsia="zh-CN" w:bidi="en-GB"/>
        </w:rPr>
        <w:t>年通过的</w:t>
      </w:r>
      <w:r w:rsidRPr="009F4CF4">
        <w:rPr>
          <w:rFonts w:eastAsia="SimHei" w:hint="eastAsia"/>
          <w:sz w:val="21"/>
          <w:szCs w:val="21"/>
          <w:lang w:eastAsia="zh-CN" w:bidi="en-GB"/>
        </w:rPr>
        <w:t>《欧洲委员会防止和反对针对妇女的暴力和家庭暴力公约》</w:t>
      </w:r>
      <w:r w:rsidRPr="009F4CF4">
        <w:rPr>
          <w:rFonts w:hint="eastAsia"/>
          <w:sz w:val="21"/>
          <w:szCs w:val="21"/>
          <w:lang w:eastAsia="zh-CN" w:bidi="en-GB"/>
        </w:rPr>
        <w:t>（伊斯坦布尔，《欧洲委员会条约汇编第</w:t>
      </w:r>
      <w:r w:rsidRPr="009F4CF4">
        <w:rPr>
          <w:rFonts w:hint="eastAsia"/>
          <w:sz w:val="21"/>
          <w:szCs w:val="21"/>
          <w:lang w:eastAsia="zh-CN" w:bidi="en-GB"/>
        </w:rPr>
        <w:t>210</w:t>
      </w:r>
      <w:r w:rsidRPr="009F4CF4">
        <w:rPr>
          <w:rFonts w:hint="eastAsia"/>
          <w:sz w:val="21"/>
          <w:szCs w:val="21"/>
          <w:lang w:eastAsia="zh-CN" w:bidi="en-GB"/>
        </w:rPr>
        <w:t>号》，下文称为“《伊斯坦布尔公约》”）。斯洛伐克共和国于</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w:t>
      </w:r>
      <w:r w:rsidRPr="009F4CF4">
        <w:rPr>
          <w:rFonts w:hint="eastAsia"/>
          <w:sz w:val="21"/>
          <w:szCs w:val="21"/>
          <w:lang w:eastAsia="zh-CN" w:bidi="en-GB"/>
        </w:rPr>
        <w:t>11</w:t>
      </w:r>
      <w:r w:rsidRPr="009F4CF4">
        <w:rPr>
          <w:rFonts w:hint="eastAsia"/>
          <w:sz w:val="21"/>
          <w:szCs w:val="21"/>
          <w:lang w:eastAsia="zh-CN" w:bidi="en-GB"/>
        </w:rPr>
        <w:t>日在伊斯坦布尔签署了该公约。《公约》是这一领域覆盖范围最广的国际文件，对暴力侵害妇女行为和家庭暴力采取零容忍政策。它是欧洲一级第一份旨在预防和打击暴力侵害妇女行为和家庭暴力的全面且具有明确法律约束力的文书。《公约》中所载的人权标准是供进一步讨论的里程碑。《公约》认为暴力侵害妇女行为是侵犯人权行为，也是对妇女歧视的形式之一。歧视妇女是对性别平等和男女权利平等原则的否定。《公约》预见建立一个由独立专家组成的国际小组（</w:t>
      </w:r>
      <w:r w:rsidRPr="009F4CF4">
        <w:rPr>
          <w:sz w:val="21"/>
          <w:szCs w:val="21"/>
          <w:lang w:eastAsia="zh-CN" w:bidi="en-GB"/>
        </w:rPr>
        <w:t>GREVIO</w:t>
      </w:r>
      <w:r w:rsidRPr="009F4CF4">
        <w:rPr>
          <w:rFonts w:hint="eastAsia"/>
          <w:sz w:val="21"/>
          <w:szCs w:val="21"/>
          <w:lang w:eastAsia="zh-CN" w:bidi="en-GB"/>
        </w:rPr>
        <w:t>），以在国家一级监测其执行情况。</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106.</w:t>
      </w:r>
      <w:r w:rsidRPr="009F4CF4">
        <w:rPr>
          <w:sz w:val="21"/>
          <w:szCs w:val="21"/>
          <w:lang w:eastAsia="zh-CN" w:bidi="en-GB"/>
        </w:rPr>
        <w:tab/>
      </w:r>
      <w:r w:rsidRPr="009F4CF4">
        <w:rPr>
          <w:rFonts w:hint="eastAsia"/>
          <w:sz w:val="21"/>
          <w:szCs w:val="21"/>
          <w:lang w:eastAsia="zh-CN" w:bidi="en-GB"/>
        </w:rPr>
        <w:t>在国际范围，斯洛伐克共和国是首个签署《伊斯坦布尔公约》的欧洲委员会成员国，于</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w:t>
      </w:r>
      <w:r w:rsidRPr="009F4CF4">
        <w:rPr>
          <w:rFonts w:hint="eastAsia"/>
          <w:sz w:val="21"/>
          <w:szCs w:val="21"/>
          <w:lang w:eastAsia="zh-CN" w:bidi="en-GB"/>
        </w:rPr>
        <w:t>11</w:t>
      </w:r>
      <w:r w:rsidRPr="009F4CF4">
        <w:rPr>
          <w:rFonts w:hint="eastAsia"/>
          <w:sz w:val="21"/>
          <w:szCs w:val="21"/>
          <w:lang w:eastAsia="zh-CN" w:bidi="en-GB"/>
        </w:rPr>
        <w:t>日《公约》开放供签署之日在伊斯坦布尔签署。通过签署该公约，斯洛伐克共和国明确表明，它将不会对当代斯洛伐克社会未能幸免的负面现象无动于衷。该公约是一份具有主宰性质的多边国际条约，</w:t>
      </w:r>
      <w:r w:rsidRPr="009F4CF4">
        <w:rPr>
          <w:rFonts w:hint="eastAsia"/>
          <w:sz w:val="21"/>
          <w:szCs w:val="21"/>
          <w:lang w:eastAsia="zh-CN" w:bidi="en-GB"/>
        </w:rPr>
        <w:t xml:space="preserve"> </w:t>
      </w:r>
      <w:r w:rsidRPr="009F4CF4">
        <w:rPr>
          <w:rFonts w:hint="eastAsia"/>
          <w:sz w:val="21"/>
          <w:szCs w:val="21"/>
          <w:lang w:eastAsia="zh-CN" w:bidi="en-GB"/>
        </w:rPr>
        <w:t>一份关于人权和基本自由的国际条约，一份直接确定自然人或法人权利和义务的国际条约，以及一份需要法律配套执行的国际条约。根据《斯洛伐克共和国宪法》第</w:t>
      </w:r>
      <w:r w:rsidRPr="009F4CF4">
        <w:rPr>
          <w:sz w:val="21"/>
          <w:szCs w:val="21"/>
          <w:lang w:eastAsia="zh-CN" w:bidi="en-GB"/>
        </w:rPr>
        <w:t>7</w:t>
      </w:r>
      <w:r w:rsidRPr="009F4CF4">
        <w:rPr>
          <w:sz w:val="21"/>
          <w:szCs w:val="21"/>
          <w:lang w:eastAsia="zh-CN" w:bidi="en-GB"/>
        </w:rPr>
        <w:t>（</w:t>
      </w:r>
      <w:r w:rsidRPr="009F4CF4">
        <w:rPr>
          <w:sz w:val="21"/>
          <w:szCs w:val="21"/>
          <w:lang w:eastAsia="zh-CN" w:bidi="en-GB"/>
        </w:rPr>
        <w:t>4</w:t>
      </w:r>
      <w:r w:rsidRPr="009F4CF4">
        <w:rPr>
          <w:sz w:val="21"/>
          <w:szCs w:val="21"/>
          <w:lang w:eastAsia="zh-CN" w:bidi="en-GB"/>
        </w:rPr>
        <w:t>）</w:t>
      </w:r>
      <w:r w:rsidRPr="009F4CF4">
        <w:rPr>
          <w:sz w:val="21"/>
          <w:szCs w:val="21"/>
          <w:lang w:eastAsia="zh-CN" w:bidi="en-GB"/>
        </w:rPr>
        <w:t xml:space="preserve"> </w:t>
      </w:r>
      <w:r w:rsidRPr="009F4CF4">
        <w:rPr>
          <w:rFonts w:hint="eastAsia"/>
          <w:sz w:val="21"/>
          <w:szCs w:val="21"/>
          <w:lang w:eastAsia="zh-CN" w:bidi="en-GB"/>
        </w:rPr>
        <w:t>条，在批准前需获得斯洛伐克国民议会的同意。依据《斯洛伐克共和国宪法》第</w:t>
      </w:r>
      <w:r w:rsidRPr="009F4CF4">
        <w:rPr>
          <w:sz w:val="21"/>
          <w:szCs w:val="21"/>
          <w:lang w:eastAsia="zh-CN" w:bidi="en-GB"/>
        </w:rPr>
        <w:t>7</w:t>
      </w:r>
      <w:r w:rsidRPr="009F4CF4">
        <w:rPr>
          <w:sz w:val="21"/>
          <w:szCs w:val="21"/>
          <w:lang w:eastAsia="zh-CN" w:bidi="en-GB"/>
        </w:rPr>
        <w:t>（</w:t>
      </w:r>
      <w:r w:rsidRPr="009F4CF4">
        <w:rPr>
          <w:sz w:val="21"/>
          <w:szCs w:val="21"/>
          <w:lang w:eastAsia="zh-CN" w:bidi="en-GB"/>
        </w:rPr>
        <w:t>5</w:t>
      </w:r>
      <w:r w:rsidRPr="009F4CF4">
        <w:rPr>
          <w:sz w:val="21"/>
          <w:szCs w:val="21"/>
          <w:lang w:eastAsia="zh-CN" w:bidi="en-GB"/>
        </w:rPr>
        <w:t>）</w:t>
      </w:r>
      <w:r w:rsidRPr="009F4CF4">
        <w:rPr>
          <w:rFonts w:hint="eastAsia"/>
          <w:sz w:val="21"/>
          <w:szCs w:val="21"/>
          <w:lang w:eastAsia="zh-CN" w:bidi="en-GB"/>
        </w:rPr>
        <w:t>条，该公约比法律具有优先权。政府在</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5</w:t>
      </w:r>
      <w:r w:rsidRPr="009F4CF4">
        <w:rPr>
          <w:rFonts w:hint="eastAsia"/>
          <w:sz w:val="21"/>
          <w:szCs w:val="21"/>
          <w:lang w:eastAsia="zh-CN" w:bidi="en-GB"/>
        </w:rPr>
        <w:t>月</w:t>
      </w:r>
      <w:r>
        <w:rPr>
          <w:rFonts w:hint="eastAsia"/>
          <w:sz w:val="21"/>
          <w:szCs w:val="21"/>
          <w:lang w:eastAsia="zh-CN" w:bidi="en-GB"/>
        </w:rPr>
        <w:t>4</w:t>
      </w:r>
      <w:r w:rsidRPr="009F4CF4">
        <w:rPr>
          <w:rFonts w:hint="eastAsia"/>
          <w:sz w:val="21"/>
          <w:szCs w:val="21"/>
          <w:lang w:eastAsia="zh-CN" w:bidi="en-GB"/>
        </w:rPr>
        <w:t>日会议中审议了《公约》，会上通过关于斯洛伐克共和国签署《公约》的第</w:t>
      </w:r>
      <w:r w:rsidRPr="009F4CF4">
        <w:rPr>
          <w:sz w:val="21"/>
          <w:szCs w:val="21"/>
          <w:lang w:eastAsia="zh-CN" w:bidi="en-GB"/>
        </w:rPr>
        <w:t>297</w:t>
      </w:r>
      <w:r w:rsidRPr="009F4CF4">
        <w:rPr>
          <w:rFonts w:hint="eastAsia"/>
          <w:sz w:val="21"/>
          <w:szCs w:val="21"/>
          <w:lang w:eastAsia="zh-CN" w:bidi="en-GB"/>
        </w:rPr>
        <w:t>号决议，但须获得批准。考虑到《公约》涉及范围广，对《公约》的立法影响及设立一个中央协调机构（《公约》第</w:t>
      </w:r>
      <w:r w:rsidRPr="009F4CF4">
        <w:rPr>
          <w:rFonts w:hint="eastAsia"/>
          <w:sz w:val="21"/>
          <w:szCs w:val="21"/>
          <w:lang w:eastAsia="zh-CN" w:bidi="en-GB"/>
        </w:rPr>
        <w:t>10</w:t>
      </w:r>
      <w:r w:rsidRPr="009F4CF4">
        <w:rPr>
          <w:rFonts w:hint="eastAsia"/>
          <w:sz w:val="21"/>
          <w:szCs w:val="21"/>
          <w:lang w:eastAsia="zh-CN" w:bidi="en-GB"/>
        </w:rPr>
        <w:t>条）的必要性进行了简要分析，目前有必要通过若干额外的立法修正案，并制定中央体制安排，以便《公约》在斯洛伐克得到执行。为此，劳工、社会事务和家庭部编制并向政府办公室提交了一份为预防和消除暴力侵害妇女行为和家庭暴力成立协调方法中心的计划，该计划将通过挪威赠款（挪威财政机制）执行，完成执行该计划是斯洛伐克共和国批准《公约》的先决条件之一。</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107.</w:t>
      </w:r>
      <w:r w:rsidRPr="009F4CF4">
        <w:rPr>
          <w:sz w:val="21"/>
          <w:szCs w:val="21"/>
          <w:lang w:eastAsia="zh-CN" w:bidi="en-GB"/>
        </w:rPr>
        <w:tab/>
      </w:r>
      <w:r w:rsidRPr="009F4CF4">
        <w:rPr>
          <w:rFonts w:hint="eastAsia"/>
          <w:sz w:val="21"/>
          <w:szCs w:val="21"/>
          <w:lang w:eastAsia="zh-CN" w:bidi="en-GB"/>
        </w:rPr>
        <w:t>关于该公约的一次主要国际会议于</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11</w:t>
      </w:r>
      <w:r w:rsidRPr="009F4CF4">
        <w:rPr>
          <w:rFonts w:hint="eastAsia"/>
          <w:sz w:val="21"/>
          <w:szCs w:val="21"/>
          <w:lang w:eastAsia="zh-CN" w:bidi="en-GB"/>
        </w:rPr>
        <w:t>月</w:t>
      </w:r>
      <w:r w:rsidRPr="009F4CF4">
        <w:rPr>
          <w:rFonts w:hint="eastAsia"/>
          <w:sz w:val="21"/>
          <w:szCs w:val="21"/>
          <w:lang w:eastAsia="zh-CN" w:bidi="en-GB"/>
        </w:rPr>
        <w:t>29</w:t>
      </w:r>
      <w:r w:rsidRPr="009F4CF4">
        <w:rPr>
          <w:rFonts w:hint="eastAsia"/>
          <w:sz w:val="21"/>
          <w:szCs w:val="21"/>
          <w:lang w:eastAsia="zh-CN" w:bidi="en-GB"/>
        </w:rPr>
        <w:t>日在巴西利亚举行。会议题为“预防和打击暴力侵害妇女行为和家庭暴力的有效方式”，由欧洲委员会与斯洛伐克共和国司法部及挪威赠款共同主办。欧洲委员会</w:t>
      </w:r>
      <w:r w:rsidRPr="009F4CF4">
        <w:rPr>
          <w:rFonts w:hint="eastAsia"/>
          <w:sz w:val="21"/>
          <w:szCs w:val="21"/>
          <w:lang w:eastAsia="zh-CN" w:bidi="en-GB"/>
        </w:rPr>
        <w:t>18</w:t>
      </w:r>
      <w:r w:rsidRPr="009F4CF4">
        <w:rPr>
          <w:rFonts w:hint="eastAsia"/>
          <w:sz w:val="21"/>
          <w:szCs w:val="21"/>
          <w:lang w:eastAsia="zh-CN" w:bidi="en-GB"/>
        </w:rPr>
        <w:t>个成员国代表以及</w:t>
      </w:r>
      <w:r w:rsidRPr="009F4CF4">
        <w:rPr>
          <w:rFonts w:hint="eastAsia"/>
          <w:sz w:val="21"/>
          <w:szCs w:val="21"/>
          <w:lang w:eastAsia="zh-CN" w:bidi="en-GB"/>
        </w:rPr>
        <w:t>2009-2014</w:t>
      </w:r>
      <w:r w:rsidRPr="009F4CF4">
        <w:rPr>
          <w:rFonts w:hint="eastAsia"/>
          <w:sz w:val="21"/>
          <w:szCs w:val="21"/>
          <w:lang w:eastAsia="zh-CN" w:bidi="en-GB"/>
        </w:rPr>
        <w:t>年间挪威赠款的受益国代表参加了会议。</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108.</w:t>
      </w:r>
      <w:r w:rsidRPr="009F4CF4">
        <w:rPr>
          <w:sz w:val="21"/>
          <w:szCs w:val="21"/>
          <w:lang w:eastAsia="zh-CN" w:bidi="en-GB"/>
        </w:rPr>
        <w:tab/>
      </w:r>
      <w:r w:rsidRPr="009F4CF4">
        <w:rPr>
          <w:rFonts w:hint="eastAsia"/>
          <w:sz w:val="21"/>
          <w:szCs w:val="21"/>
          <w:lang w:eastAsia="zh-CN" w:bidi="en-GB"/>
        </w:rPr>
        <w:t>上一次报告阐述了刑法如何惩治暴力侵害妇女行为的详情。近年来，斯洛伐克共和国通过了</w:t>
      </w:r>
      <w:r w:rsidRPr="009F4CF4">
        <w:rPr>
          <w:rFonts w:eastAsia="SimHei" w:hint="eastAsia"/>
          <w:sz w:val="21"/>
          <w:szCs w:val="21"/>
          <w:lang w:eastAsia="zh-CN" w:bidi="en-GB"/>
        </w:rPr>
        <w:t>一系列立法修正案，影响到《刑法典》、《刑事诉讼法典》、《民事诉讼法典》、《民法典》及其他法令</w:t>
      </w:r>
      <w:r w:rsidRPr="009F4CF4">
        <w:rPr>
          <w:rFonts w:hint="eastAsia"/>
          <w:sz w:val="21"/>
          <w:szCs w:val="21"/>
          <w:lang w:eastAsia="zh-CN" w:bidi="en-GB"/>
        </w:rPr>
        <w:t>的各项条款，对各种形式暴力侵害妇女行为和贩运妇女行为的法律惩处产生了重大影响。</w:t>
      </w:r>
    </w:p>
    <w:p w:rsidR="00A17266" w:rsidRPr="009F4CF4" w:rsidRDefault="00A17266" w:rsidP="00A17266">
      <w:pPr>
        <w:pStyle w:val="SingleTxtG"/>
        <w:tabs>
          <w:tab w:val="left" w:pos="1701"/>
        </w:tabs>
        <w:spacing w:after="140" w:line="320" w:lineRule="exact"/>
        <w:rPr>
          <w:rFonts w:eastAsia="SimHei"/>
          <w:sz w:val="21"/>
          <w:szCs w:val="21"/>
          <w:lang w:eastAsia="zh-CN" w:bidi="en-GB"/>
        </w:rPr>
      </w:pPr>
      <w:r w:rsidRPr="009F4CF4">
        <w:rPr>
          <w:sz w:val="21"/>
          <w:szCs w:val="21"/>
          <w:lang w:eastAsia="zh-CN" w:bidi="en-GB"/>
        </w:rPr>
        <w:t>109.</w:t>
      </w:r>
      <w:r w:rsidRPr="009F4CF4">
        <w:rPr>
          <w:sz w:val="21"/>
          <w:szCs w:val="21"/>
          <w:lang w:eastAsia="zh-CN" w:bidi="en-GB"/>
        </w:rPr>
        <w:tab/>
      </w:r>
      <w:r w:rsidRPr="009F4CF4">
        <w:rPr>
          <w:rFonts w:eastAsia="SimHei" w:hint="eastAsia"/>
          <w:sz w:val="21"/>
          <w:szCs w:val="21"/>
          <w:lang w:eastAsia="zh-CN" w:bidi="en-GB"/>
        </w:rPr>
        <w:t>《刑法典》</w:t>
      </w:r>
      <w:r w:rsidRPr="009F4CF4">
        <w:rPr>
          <w:rFonts w:hint="eastAsia"/>
          <w:sz w:val="21"/>
          <w:szCs w:val="21"/>
          <w:lang w:eastAsia="zh-CN" w:bidi="en-GB"/>
        </w:rPr>
        <w:t>的条款保障受害者通过执法当局的信息义务，获得法律援助。相关立法也促进受害者援助组织的活动，包括提供法律咨询。在刑事诉讼中提出赔偿主张时以及在民事诉讼中，现行法律确保通过</w:t>
      </w:r>
      <w:r w:rsidRPr="009F4CF4">
        <w:rPr>
          <w:rFonts w:eastAsia="SimHei" w:hint="eastAsia"/>
          <w:sz w:val="21"/>
          <w:szCs w:val="21"/>
          <w:lang w:eastAsia="zh-CN" w:bidi="en-GB"/>
        </w:rPr>
        <w:t>法律援助中心</w:t>
      </w:r>
      <w:r w:rsidRPr="00A17266">
        <w:rPr>
          <w:sz w:val="21"/>
          <w:szCs w:val="21"/>
          <w:vertAlign w:val="superscript"/>
          <w:lang w:bidi="en-GB"/>
        </w:rPr>
        <w:footnoteReference w:id="22"/>
      </w:r>
      <w:r w:rsidRPr="009F4CF4">
        <w:rPr>
          <w:rFonts w:hint="eastAsia"/>
          <w:sz w:val="21"/>
          <w:szCs w:val="21"/>
          <w:lang w:eastAsia="zh-CN" w:bidi="en-GB"/>
        </w:rPr>
        <w:t>获得免费法律援助。</w:t>
      </w:r>
      <w:r w:rsidRPr="009F4CF4">
        <w:rPr>
          <w:rFonts w:eastAsia="SimHei"/>
          <w:sz w:val="21"/>
          <w:szCs w:val="21"/>
          <w:lang w:eastAsia="zh-CN" w:bidi="en-GB"/>
        </w:rPr>
        <w:t xml:space="preserve"> </w:t>
      </w:r>
    </w:p>
    <w:p w:rsidR="00A17266" w:rsidRPr="009F4CF4" w:rsidRDefault="00A17266" w:rsidP="00A17266">
      <w:pPr>
        <w:pStyle w:val="SingleTxtG"/>
        <w:tabs>
          <w:tab w:val="left" w:pos="1701"/>
        </w:tabs>
        <w:spacing w:after="140" w:line="320" w:lineRule="exact"/>
        <w:rPr>
          <w:rFonts w:eastAsia="SimHei" w:hint="eastAsia"/>
          <w:sz w:val="21"/>
          <w:szCs w:val="21"/>
          <w:lang w:eastAsia="zh-CN" w:bidi="en-GB"/>
        </w:rPr>
      </w:pPr>
      <w:r w:rsidRPr="009F4CF4">
        <w:rPr>
          <w:sz w:val="21"/>
          <w:szCs w:val="21"/>
          <w:lang w:eastAsia="zh-CN" w:bidi="en-GB"/>
        </w:rPr>
        <w:t>110.</w:t>
      </w:r>
      <w:r w:rsidRPr="009F4CF4">
        <w:rPr>
          <w:sz w:val="21"/>
          <w:szCs w:val="21"/>
          <w:lang w:eastAsia="zh-CN" w:bidi="en-GB"/>
        </w:rPr>
        <w:tab/>
      </w:r>
      <w:r w:rsidRPr="009F4CF4">
        <w:rPr>
          <w:rFonts w:hint="eastAsia"/>
          <w:sz w:val="21"/>
          <w:szCs w:val="21"/>
          <w:lang w:eastAsia="zh-CN" w:bidi="en-GB"/>
        </w:rPr>
        <w:t>2008-2013</w:t>
      </w:r>
      <w:r w:rsidRPr="009F4CF4">
        <w:rPr>
          <w:rFonts w:hint="eastAsia"/>
          <w:sz w:val="21"/>
          <w:szCs w:val="21"/>
          <w:lang w:eastAsia="zh-CN" w:bidi="en-GB"/>
        </w:rPr>
        <w:t>年，</w:t>
      </w:r>
      <w:r w:rsidRPr="009F4CF4">
        <w:rPr>
          <w:rFonts w:eastAsia="SimHei" w:hint="eastAsia"/>
          <w:sz w:val="21"/>
          <w:szCs w:val="21"/>
          <w:lang w:eastAsia="zh-CN" w:bidi="en-GB"/>
        </w:rPr>
        <w:t>《刑法典》</w:t>
      </w:r>
      <w:r w:rsidRPr="009F4CF4">
        <w:rPr>
          <w:rFonts w:hint="eastAsia"/>
          <w:sz w:val="21"/>
          <w:szCs w:val="21"/>
          <w:lang w:eastAsia="zh-CN" w:bidi="en-GB"/>
        </w:rPr>
        <w:t>在预防和消除暴力侵害妇女行为和家庭暴力方面做了一些重大的立法变革。这些变革包括，通过修正《刑法典》第</w:t>
      </w:r>
      <w:r w:rsidRPr="009F4CF4">
        <w:rPr>
          <w:sz w:val="21"/>
          <w:szCs w:val="21"/>
          <w:lang w:eastAsia="zh-CN" w:bidi="en-GB"/>
        </w:rPr>
        <w:t>300/2005 Coll.</w:t>
      </w:r>
      <w:r w:rsidRPr="009F4CF4">
        <w:rPr>
          <w:rFonts w:hint="eastAsia"/>
          <w:sz w:val="21"/>
          <w:szCs w:val="21"/>
          <w:lang w:eastAsia="zh-CN" w:bidi="en-GB"/>
        </w:rPr>
        <w:t>号法令，</w:t>
      </w:r>
      <w:r w:rsidRPr="009F4CF4">
        <w:rPr>
          <w:rFonts w:eastAsia="SimHei" w:hint="eastAsia"/>
          <w:sz w:val="21"/>
          <w:szCs w:val="21"/>
          <w:lang w:eastAsia="zh-CN" w:bidi="en-GB"/>
        </w:rPr>
        <w:t>详细说明并扩大了罪行的现行构成要素，并引入了罪行的新构成要素。</w:t>
      </w:r>
      <w:r w:rsidRPr="009F4CF4">
        <w:rPr>
          <w:rFonts w:hint="eastAsia"/>
          <w:sz w:val="21"/>
          <w:szCs w:val="21"/>
          <w:lang w:eastAsia="zh-CN" w:bidi="en-GB"/>
        </w:rPr>
        <w:t>关于《公约》的执行情况，暴力侵害妇女行为和家庭暴力从广义上讲已被纳入对现行《刑法》所涉犯罪行为的定义中，特别是：</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Pr>
          <w:rFonts w:eastAsia="KaiTi_GB2312" w:hint="eastAsia"/>
          <w:sz w:val="21"/>
          <w:szCs w:val="21"/>
          <w:lang w:eastAsia="zh-CN"/>
        </w:rPr>
        <w:t>a</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危害生命和健康罪（对妇女的肉体暴力形式）：预谋杀人（第</w:t>
      </w:r>
      <w:r w:rsidRPr="009F4CF4">
        <w:rPr>
          <w:rFonts w:eastAsia="KaiTi_GB2312" w:hint="eastAsia"/>
          <w:sz w:val="21"/>
          <w:szCs w:val="21"/>
          <w:lang w:eastAsia="zh-CN"/>
        </w:rPr>
        <w:t>144</w:t>
      </w:r>
      <w:r w:rsidRPr="009F4CF4">
        <w:rPr>
          <w:rFonts w:eastAsia="KaiTi_GB2312" w:hint="eastAsia"/>
          <w:sz w:val="21"/>
          <w:szCs w:val="21"/>
          <w:lang w:eastAsia="zh-CN"/>
        </w:rPr>
        <w:t>条）、谋杀（第</w:t>
      </w:r>
      <w:r w:rsidRPr="009F4CF4">
        <w:rPr>
          <w:rFonts w:eastAsia="KaiTi_GB2312" w:hint="eastAsia"/>
          <w:sz w:val="21"/>
          <w:szCs w:val="21"/>
          <w:lang w:eastAsia="zh-CN"/>
        </w:rPr>
        <w:t>145</w:t>
      </w:r>
      <w:r w:rsidRPr="009F4CF4">
        <w:rPr>
          <w:rFonts w:eastAsia="KaiTi_GB2312" w:hint="eastAsia"/>
          <w:sz w:val="21"/>
          <w:szCs w:val="21"/>
          <w:lang w:eastAsia="zh-CN"/>
        </w:rPr>
        <w:t>条）、过失杀人（第</w:t>
      </w:r>
      <w:r w:rsidRPr="009F4CF4">
        <w:rPr>
          <w:rFonts w:eastAsia="KaiTi_GB2312" w:hint="eastAsia"/>
          <w:sz w:val="21"/>
          <w:szCs w:val="21"/>
          <w:lang w:eastAsia="zh-CN"/>
        </w:rPr>
        <w:t>147-148</w:t>
      </w:r>
      <w:r w:rsidRPr="009F4CF4">
        <w:rPr>
          <w:rFonts w:eastAsia="KaiTi_GB2312" w:hint="eastAsia"/>
          <w:sz w:val="21"/>
          <w:szCs w:val="21"/>
          <w:lang w:eastAsia="zh-CN"/>
        </w:rPr>
        <w:t>条）、致死（第</w:t>
      </w:r>
      <w:r w:rsidRPr="009F4CF4">
        <w:rPr>
          <w:rFonts w:eastAsia="KaiTi_GB2312" w:hint="eastAsia"/>
          <w:sz w:val="21"/>
          <w:szCs w:val="21"/>
          <w:lang w:eastAsia="zh-CN"/>
        </w:rPr>
        <w:t>149</w:t>
      </w:r>
      <w:r w:rsidRPr="009F4CF4">
        <w:rPr>
          <w:rFonts w:eastAsia="KaiTi_GB2312" w:hint="eastAsia"/>
          <w:sz w:val="21"/>
          <w:szCs w:val="21"/>
          <w:lang w:eastAsia="zh-CN"/>
        </w:rPr>
        <w:t>条）、非法堕胎（第</w:t>
      </w:r>
      <w:r w:rsidRPr="009F4CF4">
        <w:rPr>
          <w:rFonts w:eastAsia="KaiTi_GB2312" w:hint="eastAsia"/>
          <w:sz w:val="21"/>
          <w:szCs w:val="21"/>
          <w:lang w:eastAsia="zh-CN"/>
        </w:rPr>
        <w:t>150-153</w:t>
      </w:r>
      <w:r w:rsidRPr="009F4CF4">
        <w:rPr>
          <w:rFonts w:eastAsia="KaiTi_GB2312" w:hint="eastAsia"/>
          <w:sz w:val="21"/>
          <w:szCs w:val="21"/>
          <w:lang w:eastAsia="zh-CN"/>
        </w:rPr>
        <w:t>条）、辅助自杀（第</w:t>
      </w:r>
      <w:r w:rsidRPr="009F4CF4">
        <w:rPr>
          <w:rFonts w:eastAsia="KaiTi_GB2312" w:hint="eastAsia"/>
          <w:sz w:val="21"/>
          <w:szCs w:val="21"/>
          <w:lang w:eastAsia="zh-CN"/>
        </w:rPr>
        <w:t>154</w:t>
      </w:r>
      <w:r w:rsidRPr="009F4CF4">
        <w:rPr>
          <w:rFonts w:eastAsia="KaiTi_GB2312" w:hint="eastAsia"/>
          <w:sz w:val="21"/>
          <w:szCs w:val="21"/>
          <w:lang w:eastAsia="zh-CN"/>
        </w:rPr>
        <w:t>条）、身体伤害（仅第</w:t>
      </w:r>
      <w:r w:rsidRPr="009F4CF4">
        <w:rPr>
          <w:rFonts w:eastAsia="KaiTi_GB2312" w:hint="eastAsia"/>
          <w:sz w:val="21"/>
          <w:szCs w:val="21"/>
          <w:lang w:eastAsia="zh-CN"/>
        </w:rPr>
        <w:t>155</w:t>
      </w:r>
      <w:r w:rsidRPr="009F4CF4">
        <w:rPr>
          <w:rFonts w:eastAsia="KaiTi_GB2312" w:hint="eastAsia"/>
          <w:sz w:val="21"/>
          <w:szCs w:val="21"/>
          <w:lang w:eastAsia="zh-CN"/>
        </w:rPr>
        <w:t>和第</w:t>
      </w:r>
      <w:r w:rsidRPr="009F4CF4">
        <w:rPr>
          <w:rFonts w:eastAsia="KaiTi_GB2312" w:hint="eastAsia"/>
          <w:sz w:val="21"/>
          <w:szCs w:val="21"/>
          <w:lang w:eastAsia="zh-CN"/>
        </w:rPr>
        <w:t>156</w:t>
      </w:r>
      <w:r w:rsidRPr="009F4CF4">
        <w:rPr>
          <w:rFonts w:eastAsia="KaiTi_GB2312" w:hint="eastAsia"/>
          <w:sz w:val="21"/>
          <w:szCs w:val="21"/>
          <w:lang w:eastAsia="zh-CN"/>
        </w:rPr>
        <w:t>条）、未经许可摘除器官、组织和细胞以及非法绝育（第</w:t>
      </w:r>
      <w:r w:rsidRPr="009F4CF4">
        <w:rPr>
          <w:rFonts w:eastAsia="KaiTi_GB2312" w:hint="eastAsia"/>
          <w:sz w:val="21"/>
          <w:szCs w:val="21"/>
          <w:lang w:eastAsia="zh-CN"/>
        </w:rPr>
        <w:t>159-160</w:t>
      </w:r>
      <w:r w:rsidRPr="009F4CF4">
        <w:rPr>
          <w:rFonts w:eastAsia="KaiTi_GB2312" w:hint="eastAsia"/>
          <w:sz w:val="21"/>
          <w:szCs w:val="21"/>
          <w:lang w:eastAsia="zh-CN"/>
        </w:rPr>
        <w:t>条）；</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Pr>
          <w:rFonts w:eastAsia="KaiTi_GB2312" w:hint="eastAsia"/>
          <w:sz w:val="21"/>
          <w:szCs w:val="21"/>
          <w:lang w:eastAsia="zh-CN"/>
        </w:rPr>
        <w:t>b</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危害人的尊严罪（对妇女的肉体暴力形式）：强奸（第</w:t>
      </w:r>
      <w:r w:rsidRPr="009F4CF4">
        <w:rPr>
          <w:rFonts w:eastAsia="KaiTi_GB2312" w:hint="eastAsia"/>
          <w:sz w:val="21"/>
          <w:szCs w:val="21"/>
          <w:lang w:eastAsia="zh-CN"/>
        </w:rPr>
        <w:t>199</w:t>
      </w:r>
      <w:r w:rsidRPr="009F4CF4">
        <w:rPr>
          <w:rFonts w:eastAsia="KaiTi_GB2312" w:hint="eastAsia"/>
          <w:sz w:val="21"/>
          <w:szCs w:val="21"/>
          <w:lang w:eastAsia="zh-CN"/>
        </w:rPr>
        <w:t>条）、性攻击（第</w:t>
      </w:r>
      <w:r w:rsidRPr="009F4CF4">
        <w:rPr>
          <w:rFonts w:eastAsia="KaiTi_GB2312" w:hint="eastAsia"/>
          <w:sz w:val="21"/>
          <w:szCs w:val="21"/>
          <w:lang w:eastAsia="zh-CN"/>
        </w:rPr>
        <w:t>200</w:t>
      </w:r>
      <w:r w:rsidRPr="009F4CF4">
        <w:rPr>
          <w:rFonts w:eastAsia="KaiTi_GB2312" w:hint="eastAsia"/>
          <w:sz w:val="21"/>
          <w:szCs w:val="21"/>
          <w:lang w:eastAsia="zh-CN"/>
        </w:rPr>
        <w:t>条）、性虐待（第</w:t>
      </w:r>
      <w:r w:rsidRPr="009F4CF4">
        <w:rPr>
          <w:rFonts w:eastAsia="KaiTi_GB2312" w:hint="eastAsia"/>
          <w:sz w:val="21"/>
          <w:szCs w:val="21"/>
          <w:lang w:eastAsia="zh-CN"/>
        </w:rPr>
        <w:t>201-202</w:t>
      </w:r>
      <w:r w:rsidRPr="009F4CF4">
        <w:rPr>
          <w:rFonts w:eastAsia="KaiTi_GB2312" w:hint="eastAsia"/>
          <w:sz w:val="21"/>
          <w:szCs w:val="21"/>
          <w:lang w:eastAsia="zh-CN"/>
        </w:rPr>
        <w:t>条）；</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Pr>
          <w:rFonts w:eastAsia="KaiTi_GB2312" w:hint="eastAsia"/>
          <w:sz w:val="21"/>
          <w:szCs w:val="21"/>
          <w:lang w:eastAsia="zh-CN"/>
        </w:rPr>
        <w:t>c</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危害家人和青年人罪（对妇女的经济暴力和心理暴力形式）：无视扶养义务（第</w:t>
      </w:r>
      <w:r w:rsidRPr="009F4CF4">
        <w:rPr>
          <w:rFonts w:eastAsia="KaiTi_GB2312" w:hint="eastAsia"/>
          <w:sz w:val="21"/>
          <w:szCs w:val="21"/>
          <w:lang w:eastAsia="zh-CN"/>
        </w:rPr>
        <w:t>207</w:t>
      </w:r>
      <w:r w:rsidRPr="009F4CF4">
        <w:rPr>
          <w:rFonts w:eastAsia="KaiTi_GB2312" w:hint="eastAsia"/>
          <w:sz w:val="21"/>
          <w:szCs w:val="21"/>
          <w:lang w:eastAsia="zh-CN"/>
        </w:rPr>
        <w:t>条）、虐待关系亲近的人或受照顾的人（第</w:t>
      </w:r>
      <w:r w:rsidRPr="009F4CF4">
        <w:rPr>
          <w:rFonts w:eastAsia="KaiTi_GB2312" w:hint="eastAsia"/>
          <w:sz w:val="21"/>
          <w:szCs w:val="21"/>
          <w:lang w:eastAsia="zh-CN"/>
        </w:rPr>
        <w:t>208</w:t>
      </w:r>
      <w:r w:rsidRPr="009F4CF4">
        <w:rPr>
          <w:rFonts w:eastAsia="KaiTi_GB2312" w:hint="eastAsia"/>
          <w:sz w:val="21"/>
          <w:szCs w:val="21"/>
          <w:lang w:eastAsia="zh-CN"/>
        </w:rPr>
        <w:t>条）；</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Pr>
          <w:rFonts w:eastAsia="KaiTi_GB2312" w:hint="eastAsia"/>
          <w:sz w:val="21"/>
          <w:szCs w:val="21"/>
          <w:lang w:eastAsia="zh-CN"/>
        </w:rPr>
        <w:t>d</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危害其他权利和自由罪：淫媒或教唆卖淫（第</w:t>
      </w:r>
      <w:r w:rsidRPr="009F4CF4">
        <w:rPr>
          <w:rFonts w:eastAsia="KaiTi_GB2312" w:hint="eastAsia"/>
          <w:sz w:val="21"/>
          <w:szCs w:val="21"/>
          <w:lang w:eastAsia="zh-CN"/>
        </w:rPr>
        <w:t>367</w:t>
      </w:r>
      <w:r w:rsidRPr="009F4CF4">
        <w:rPr>
          <w:rFonts w:eastAsia="KaiTi_GB2312" w:hint="eastAsia"/>
          <w:sz w:val="21"/>
          <w:szCs w:val="21"/>
          <w:lang w:eastAsia="zh-CN"/>
        </w:rPr>
        <w:t>条）</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bidi="en-GB"/>
        </w:rPr>
      </w:pPr>
      <w:r w:rsidRPr="009F4CF4">
        <w:rPr>
          <w:sz w:val="21"/>
          <w:szCs w:val="21"/>
          <w:lang w:eastAsia="zh-CN" w:bidi="en-GB"/>
        </w:rPr>
        <w:t>111.</w:t>
      </w:r>
      <w:r w:rsidRPr="009F4CF4">
        <w:rPr>
          <w:sz w:val="21"/>
          <w:szCs w:val="21"/>
          <w:lang w:eastAsia="zh-CN" w:bidi="en-GB"/>
        </w:rPr>
        <w:tab/>
      </w:r>
      <w:r w:rsidRPr="009F4CF4">
        <w:rPr>
          <w:rFonts w:hint="eastAsia"/>
          <w:sz w:val="21"/>
          <w:szCs w:val="21"/>
          <w:lang w:eastAsia="zh-CN" w:bidi="en-GB"/>
        </w:rPr>
        <w:t>现行《刑法</w:t>
      </w:r>
      <w:r w:rsidRPr="00C33D5F">
        <w:rPr>
          <w:rFonts w:hint="eastAsia"/>
          <w:sz w:val="21"/>
          <w:szCs w:val="21"/>
          <w:lang w:eastAsia="zh-CN" w:bidi="en-GB"/>
        </w:rPr>
        <w:t>典</w:t>
      </w:r>
      <w:r w:rsidRPr="009F4CF4">
        <w:rPr>
          <w:rFonts w:hint="eastAsia"/>
          <w:sz w:val="21"/>
          <w:szCs w:val="21"/>
          <w:lang w:eastAsia="zh-CN" w:bidi="en-GB"/>
        </w:rPr>
        <w:t>》对“虐待关系亲近的人或受照顾的人”（第</w:t>
      </w:r>
      <w:r w:rsidRPr="009F4CF4">
        <w:rPr>
          <w:rFonts w:hint="eastAsia"/>
          <w:sz w:val="21"/>
          <w:szCs w:val="21"/>
          <w:lang w:eastAsia="zh-CN" w:bidi="en-GB"/>
        </w:rPr>
        <w:t>208</w:t>
      </w:r>
      <w:r w:rsidRPr="009F4CF4">
        <w:rPr>
          <w:rFonts w:hint="eastAsia"/>
          <w:sz w:val="21"/>
          <w:szCs w:val="21"/>
          <w:lang w:eastAsia="zh-CN" w:bidi="en-GB"/>
        </w:rPr>
        <w:t>条）的定义非常广。依据《刑法</w:t>
      </w:r>
      <w:r w:rsidRPr="00C33D5F">
        <w:rPr>
          <w:rFonts w:hint="eastAsia"/>
          <w:sz w:val="21"/>
          <w:szCs w:val="21"/>
          <w:lang w:eastAsia="zh-CN" w:bidi="en-GB"/>
        </w:rPr>
        <w:t>典</w:t>
      </w:r>
      <w:r w:rsidRPr="009F4CF4">
        <w:rPr>
          <w:rFonts w:hint="eastAsia"/>
          <w:sz w:val="21"/>
          <w:szCs w:val="21"/>
          <w:lang w:eastAsia="zh-CN" w:bidi="en-GB"/>
        </w:rPr>
        <w:t>》第</w:t>
      </w:r>
      <w:r w:rsidRPr="009F4CF4">
        <w:rPr>
          <w:rFonts w:hint="eastAsia"/>
          <w:sz w:val="21"/>
          <w:szCs w:val="21"/>
          <w:lang w:eastAsia="zh-CN" w:bidi="en-GB"/>
        </w:rPr>
        <w:t>208</w:t>
      </w:r>
      <w:r w:rsidRPr="009F4CF4">
        <w:rPr>
          <w:rFonts w:hint="eastAsia"/>
          <w:sz w:val="21"/>
          <w:szCs w:val="21"/>
          <w:lang w:eastAsia="zh-CN" w:bidi="en-GB"/>
        </w:rPr>
        <w:t>（</w:t>
      </w:r>
      <w:r w:rsidRPr="009F4CF4">
        <w:rPr>
          <w:rFonts w:hint="eastAsia"/>
          <w:sz w:val="21"/>
          <w:szCs w:val="21"/>
          <w:lang w:eastAsia="zh-CN" w:bidi="en-GB"/>
        </w:rPr>
        <w:t>1</w:t>
      </w:r>
      <w:r w:rsidRPr="009F4CF4">
        <w:rPr>
          <w:rFonts w:hint="eastAsia"/>
          <w:sz w:val="21"/>
          <w:szCs w:val="21"/>
          <w:lang w:eastAsia="zh-CN" w:bidi="en-GB"/>
        </w:rPr>
        <w:t>）条</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rPr>
      </w:pPr>
      <w:r w:rsidRPr="009F4CF4">
        <w:rPr>
          <w:rFonts w:eastAsia="KaiTi_GB2312" w:hint="eastAsia"/>
          <w:sz w:val="21"/>
          <w:szCs w:val="21"/>
          <w:lang w:eastAsia="zh-CN"/>
        </w:rPr>
        <w:t>“凡是通过以下行为虐待一名关系亲近的人或由其照顾或扶养的人，导致被虐待者人身或精神伤害者：</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a</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殴打、脚踢、击打等导致各类受伤或烫伤，羞辱、蔑视、长期骚扰、威胁、致人恐惧或压力、强制隔离、情感敲诈或其他行为，由此危及其身心健康或损害他</w:t>
      </w:r>
      <w:r w:rsidRPr="009F4CF4">
        <w:rPr>
          <w:rFonts w:eastAsia="KaiTi_GB2312" w:hint="eastAsia"/>
          <w:sz w:val="21"/>
          <w:szCs w:val="21"/>
          <w:lang w:eastAsia="zh-CN"/>
        </w:rPr>
        <w:t>/</w:t>
      </w:r>
      <w:r w:rsidRPr="009F4CF4">
        <w:rPr>
          <w:rFonts w:eastAsia="KaiTi_GB2312" w:hint="eastAsia"/>
          <w:sz w:val="21"/>
          <w:szCs w:val="21"/>
          <w:lang w:eastAsia="zh-CN"/>
        </w:rPr>
        <w:t>她的安全，</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b</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无正当理由剥夺食物、休息或睡眠或拒绝给予必要的个人照顾、衣物、卫生、保健、住房、扶养或教育，</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c</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强迫乞讨或反复表演活动，导致他</w:t>
      </w:r>
      <w:r w:rsidRPr="009F4CF4">
        <w:rPr>
          <w:rFonts w:eastAsia="KaiTi_GB2312" w:hint="eastAsia"/>
          <w:sz w:val="21"/>
          <w:szCs w:val="21"/>
          <w:lang w:eastAsia="zh-CN"/>
        </w:rPr>
        <w:t>/</w:t>
      </w:r>
      <w:r w:rsidRPr="009F4CF4">
        <w:rPr>
          <w:rFonts w:eastAsia="KaiTi_GB2312" w:hint="eastAsia"/>
          <w:sz w:val="21"/>
          <w:szCs w:val="21"/>
          <w:lang w:eastAsia="zh-CN"/>
        </w:rPr>
        <w:t>她产生与其年龄或健康状况不相称或可能损害其健康的身心负担，</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d</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将他</w:t>
      </w:r>
      <w:r w:rsidRPr="009F4CF4">
        <w:rPr>
          <w:rFonts w:eastAsia="KaiTi_GB2312" w:hint="eastAsia"/>
          <w:sz w:val="21"/>
          <w:szCs w:val="21"/>
          <w:lang w:eastAsia="zh-CN"/>
        </w:rPr>
        <w:t>/</w:t>
      </w:r>
      <w:r w:rsidRPr="009F4CF4">
        <w:rPr>
          <w:rFonts w:eastAsia="KaiTi_GB2312" w:hint="eastAsia"/>
          <w:sz w:val="21"/>
          <w:szCs w:val="21"/>
          <w:lang w:eastAsia="zh-CN"/>
        </w:rPr>
        <w:t>她暴露于可对其健康产生伤害的药品的影响下，或</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e</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无正当理由限制他</w:t>
      </w:r>
      <w:r w:rsidRPr="009F4CF4">
        <w:rPr>
          <w:rFonts w:eastAsia="KaiTi_GB2312" w:hint="eastAsia"/>
          <w:sz w:val="21"/>
          <w:szCs w:val="21"/>
          <w:lang w:eastAsia="zh-CN"/>
        </w:rPr>
        <w:t>/</w:t>
      </w:r>
      <w:r w:rsidRPr="009F4CF4">
        <w:rPr>
          <w:rFonts w:eastAsia="KaiTi_GB2312" w:hint="eastAsia"/>
          <w:sz w:val="21"/>
          <w:szCs w:val="21"/>
          <w:lang w:eastAsia="zh-CN"/>
        </w:rPr>
        <w:t>她获得其有权使用的财产，将被处以</w:t>
      </w:r>
      <w:r w:rsidRPr="009F4CF4">
        <w:rPr>
          <w:rFonts w:eastAsia="KaiTi_GB2312" w:hint="eastAsia"/>
          <w:sz w:val="21"/>
          <w:szCs w:val="21"/>
          <w:lang w:eastAsia="zh-CN"/>
        </w:rPr>
        <w:t>3</w:t>
      </w:r>
      <w:r w:rsidRPr="009F4CF4">
        <w:rPr>
          <w:rFonts w:eastAsia="KaiTi_GB2312" w:hint="eastAsia"/>
          <w:sz w:val="21"/>
          <w:szCs w:val="21"/>
          <w:lang w:eastAsia="zh-CN"/>
        </w:rPr>
        <w:t>至</w:t>
      </w:r>
      <w:r w:rsidRPr="009F4CF4">
        <w:rPr>
          <w:rFonts w:eastAsia="KaiTi_GB2312" w:hint="eastAsia"/>
          <w:sz w:val="21"/>
          <w:szCs w:val="21"/>
          <w:lang w:eastAsia="zh-CN"/>
        </w:rPr>
        <w:t>8</w:t>
      </w:r>
      <w:r w:rsidRPr="009F4CF4">
        <w:rPr>
          <w:rFonts w:eastAsia="KaiTi_GB2312" w:hint="eastAsia"/>
          <w:sz w:val="21"/>
          <w:szCs w:val="21"/>
          <w:lang w:eastAsia="zh-CN"/>
        </w:rPr>
        <w:t>年的监禁。</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rPr>
      </w:pPr>
      <w:r w:rsidRPr="009F4CF4">
        <w:rPr>
          <w:rFonts w:eastAsia="KaiTi_GB2312" w:hint="eastAsia"/>
          <w:sz w:val="21"/>
          <w:szCs w:val="21"/>
          <w:lang w:eastAsia="zh-CN"/>
        </w:rPr>
        <w:t>罪犯将被处以</w:t>
      </w:r>
      <w:r w:rsidRPr="009F4CF4">
        <w:rPr>
          <w:rFonts w:eastAsia="KaiTi_GB2312" w:hint="eastAsia"/>
          <w:sz w:val="21"/>
          <w:szCs w:val="21"/>
          <w:lang w:eastAsia="zh-CN"/>
        </w:rPr>
        <w:t>7</w:t>
      </w:r>
      <w:r w:rsidRPr="009F4CF4">
        <w:rPr>
          <w:rFonts w:eastAsia="KaiTi_GB2312" w:hint="eastAsia"/>
          <w:sz w:val="21"/>
          <w:szCs w:val="21"/>
          <w:lang w:eastAsia="zh-CN"/>
        </w:rPr>
        <w:t>至</w:t>
      </w:r>
      <w:r w:rsidRPr="009F4CF4">
        <w:rPr>
          <w:rFonts w:eastAsia="KaiTi_GB2312" w:hint="eastAsia"/>
          <w:sz w:val="21"/>
          <w:szCs w:val="21"/>
          <w:lang w:eastAsia="zh-CN"/>
        </w:rPr>
        <w:t>15</w:t>
      </w:r>
      <w:r w:rsidRPr="009F4CF4">
        <w:rPr>
          <w:rFonts w:eastAsia="KaiTi_GB2312" w:hint="eastAsia"/>
          <w:sz w:val="21"/>
          <w:szCs w:val="21"/>
          <w:lang w:eastAsia="zh-CN"/>
        </w:rPr>
        <w:t>年的监禁，如果他</w:t>
      </w:r>
      <w:r w:rsidRPr="009F4CF4">
        <w:rPr>
          <w:rFonts w:eastAsia="KaiTi_GB2312" w:hint="eastAsia"/>
          <w:sz w:val="21"/>
          <w:szCs w:val="21"/>
          <w:lang w:eastAsia="zh-CN"/>
        </w:rPr>
        <w:t>/</w:t>
      </w:r>
      <w:r w:rsidRPr="009F4CF4">
        <w:rPr>
          <w:rFonts w:eastAsia="KaiTi_GB2312" w:hint="eastAsia"/>
          <w:sz w:val="21"/>
          <w:szCs w:val="21"/>
          <w:lang w:eastAsia="zh-CN"/>
        </w:rPr>
        <w:t>她犯有第（</w:t>
      </w:r>
      <w:r w:rsidRPr="009F4CF4">
        <w:rPr>
          <w:rFonts w:eastAsia="KaiTi_GB2312" w:hint="eastAsia"/>
          <w:sz w:val="21"/>
          <w:szCs w:val="21"/>
          <w:lang w:eastAsia="zh-CN"/>
        </w:rPr>
        <w:t>1</w:t>
      </w:r>
      <w:r w:rsidRPr="009F4CF4">
        <w:rPr>
          <w:rFonts w:eastAsia="KaiTi_GB2312" w:hint="eastAsia"/>
          <w:sz w:val="21"/>
          <w:szCs w:val="21"/>
          <w:lang w:eastAsia="zh-CN"/>
        </w:rPr>
        <w:t>）款所列罪行，</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a</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并由此造成严重伤害或死亡，</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b</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出于特殊动机，</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c</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并在过去</w:t>
      </w:r>
      <w:r w:rsidRPr="009F4CF4">
        <w:rPr>
          <w:rFonts w:eastAsia="KaiTi_GB2312" w:hint="eastAsia"/>
          <w:sz w:val="21"/>
          <w:szCs w:val="21"/>
          <w:lang w:eastAsia="zh-CN"/>
        </w:rPr>
        <w:t>24</w:t>
      </w:r>
      <w:r w:rsidRPr="009F4CF4">
        <w:rPr>
          <w:rFonts w:eastAsia="KaiTi_GB2312" w:hint="eastAsia"/>
          <w:sz w:val="21"/>
          <w:szCs w:val="21"/>
          <w:lang w:eastAsia="zh-CN"/>
        </w:rPr>
        <w:t>个月内曾被判处此类罪行或因此类犯罪刑满释放，或</w:t>
      </w:r>
    </w:p>
    <w:p w:rsidR="00A17266" w:rsidRPr="009F4CF4" w:rsidRDefault="00A17266" w:rsidP="00A17266">
      <w:pPr>
        <w:pStyle w:val="SingleTxtG"/>
        <w:tabs>
          <w:tab w:val="left" w:pos="1701"/>
        </w:tabs>
        <w:spacing w:after="140" w:line="320" w:lineRule="exact"/>
        <w:ind w:firstLine="567"/>
        <w:rPr>
          <w:rFonts w:eastAsia="KaiTi_GB2312" w:hint="eastAsia"/>
          <w:sz w:val="21"/>
          <w:szCs w:val="21"/>
          <w:lang w:eastAsia="zh-CN"/>
        </w:rPr>
      </w:pPr>
      <w:r w:rsidRPr="009F4CF4">
        <w:rPr>
          <w:rFonts w:eastAsia="KaiTi_GB2312" w:hint="eastAsia"/>
          <w:sz w:val="21"/>
          <w:szCs w:val="21"/>
          <w:lang w:eastAsia="zh-CN"/>
        </w:rPr>
        <w:t>d</w:t>
      </w:r>
      <w:r w:rsidRPr="009F4CF4">
        <w:rPr>
          <w:rFonts w:eastAsia="KaiTi_GB2312" w:hint="eastAsia"/>
          <w:sz w:val="21"/>
          <w:szCs w:val="21"/>
          <w:lang w:eastAsia="zh-CN"/>
        </w:rPr>
        <w:t>）</w:t>
      </w:r>
      <w:r w:rsidRPr="009F4CF4">
        <w:rPr>
          <w:rFonts w:eastAsia="KaiTi_GB2312" w:hint="eastAsia"/>
          <w:sz w:val="21"/>
          <w:szCs w:val="21"/>
          <w:lang w:eastAsia="zh-CN"/>
        </w:rPr>
        <w:tab/>
      </w:r>
      <w:r w:rsidRPr="009F4CF4">
        <w:rPr>
          <w:rFonts w:eastAsia="KaiTi_GB2312" w:hint="eastAsia"/>
          <w:sz w:val="21"/>
          <w:szCs w:val="21"/>
          <w:lang w:eastAsia="zh-CN"/>
        </w:rPr>
        <w:t>以一种更加严重的方式。</w:t>
      </w:r>
    </w:p>
    <w:p w:rsidR="00A17266" w:rsidRPr="009F4CF4" w:rsidRDefault="00A17266" w:rsidP="00A17266">
      <w:pPr>
        <w:pStyle w:val="SingleTxtG"/>
        <w:tabs>
          <w:tab w:val="left" w:pos="1701"/>
        </w:tabs>
        <w:spacing w:after="140" w:line="320" w:lineRule="exact"/>
        <w:rPr>
          <w:rFonts w:eastAsia="KaiTi_GB2312" w:hint="eastAsia"/>
          <w:sz w:val="21"/>
          <w:szCs w:val="21"/>
          <w:lang w:eastAsia="zh-CN"/>
        </w:rPr>
      </w:pPr>
      <w:r w:rsidRPr="009F4CF4">
        <w:rPr>
          <w:rFonts w:eastAsia="KaiTi_GB2312" w:hint="eastAsia"/>
          <w:sz w:val="21"/>
          <w:szCs w:val="21"/>
          <w:lang w:eastAsia="zh-CN"/>
        </w:rPr>
        <w:t>罪犯将被判处</w:t>
      </w:r>
      <w:r w:rsidRPr="009F4CF4">
        <w:rPr>
          <w:rFonts w:eastAsia="KaiTi_GB2312" w:hint="eastAsia"/>
          <w:sz w:val="21"/>
          <w:szCs w:val="21"/>
          <w:lang w:eastAsia="zh-CN"/>
        </w:rPr>
        <w:t>15</w:t>
      </w:r>
      <w:r w:rsidRPr="009F4CF4">
        <w:rPr>
          <w:rFonts w:eastAsia="KaiTi_GB2312" w:hint="eastAsia"/>
          <w:sz w:val="21"/>
          <w:szCs w:val="21"/>
          <w:lang w:eastAsia="zh-CN"/>
        </w:rPr>
        <w:t>至</w:t>
      </w:r>
      <w:r w:rsidRPr="009F4CF4">
        <w:rPr>
          <w:rFonts w:eastAsia="KaiTi_GB2312" w:hint="eastAsia"/>
          <w:sz w:val="21"/>
          <w:szCs w:val="21"/>
          <w:lang w:eastAsia="zh-CN"/>
        </w:rPr>
        <w:t>25</w:t>
      </w:r>
      <w:r w:rsidRPr="009F4CF4">
        <w:rPr>
          <w:rFonts w:eastAsia="KaiTi_GB2312" w:hint="eastAsia"/>
          <w:sz w:val="21"/>
          <w:szCs w:val="21"/>
          <w:lang w:eastAsia="zh-CN"/>
        </w:rPr>
        <w:t>年监禁，或是终生监禁，如果他</w:t>
      </w:r>
      <w:r w:rsidRPr="009F4CF4">
        <w:rPr>
          <w:rFonts w:eastAsia="KaiTi_GB2312" w:hint="eastAsia"/>
          <w:sz w:val="21"/>
          <w:szCs w:val="21"/>
          <w:lang w:eastAsia="zh-CN"/>
        </w:rPr>
        <w:t>/</w:t>
      </w:r>
      <w:r w:rsidRPr="009F4CF4">
        <w:rPr>
          <w:rFonts w:eastAsia="KaiTi_GB2312" w:hint="eastAsia"/>
          <w:sz w:val="21"/>
          <w:szCs w:val="21"/>
          <w:lang w:eastAsia="zh-CN"/>
        </w:rPr>
        <w:t>她犯下第（</w:t>
      </w:r>
      <w:r w:rsidRPr="009F4CF4">
        <w:rPr>
          <w:rFonts w:eastAsia="KaiTi_GB2312" w:hint="eastAsia"/>
          <w:sz w:val="21"/>
          <w:szCs w:val="21"/>
          <w:lang w:eastAsia="zh-CN"/>
        </w:rPr>
        <w:t>1</w:t>
      </w:r>
      <w:r w:rsidRPr="009F4CF4">
        <w:rPr>
          <w:rFonts w:eastAsia="KaiTi_GB2312" w:hint="eastAsia"/>
          <w:sz w:val="21"/>
          <w:szCs w:val="21"/>
          <w:lang w:eastAsia="zh-CN"/>
        </w:rPr>
        <w:t>）款所列罪行，并因此导致对多人的严重伤害或致多人死亡。</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112.</w:t>
      </w:r>
      <w:r w:rsidRPr="009F4CF4">
        <w:rPr>
          <w:sz w:val="21"/>
          <w:szCs w:val="21"/>
          <w:lang w:eastAsia="zh-CN" w:bidi="en-GB"/>
        </w:rPr>
        <w:tab/>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日生效</w:t>
      </w:r>
      <w:r w:rsidRPr="00A17266">
        <w:rPr>
          <w:sz w:val="21"/>
          <w:szCs w:val="21"/>
          <w:vertAlign w:val="superscript"/>
          <w:lang w:bidi="en-GB"/>
        </w:rPr>
        <w:footnoteReference w:id="23"/>
      </w:r>
      <w:r w:rsidRPr="009F4CF4">
        <w:rPr>
          <w:rFonts w:hint="eastAsia"/>
          <w:sz w:val="21"/>
          <w:szCs w:val="21"/>
          <w:lang w:eastAsia="zh-CN" w:bidi="en-GB"/>
        </w:rPr>
        <w:t>的</w:t>
      </w:r>
      <w:r w:rsidRPr="009F4CF4">
        <w:rPr>
          <w:rFonts w:eastAsia="SimHei" w:hint="eastAsia"/>
          <w:sz w:val="21"/>
          <w:szCs w:val="21"/>
          <w:lang w:eastAsia="zh-CN" w:bidi="en-GB"/>
        </w:rPr>
        <w:t>《刑法典》</w:t>
      </w:r>
      <w:r w:rsidRPr="009F4CF4">
        <w:rPr>
          <w:rFonts w:hint="eastAsia"/>
          <w:sz w:val="21"/>
          <w:szCs w:val="21"/>
          <w:lang w:eastAsia="zh-CN" w:bidi="en-GB"/>
        </w:rPr>
        <w:t>，在第</w:t>
      </w:r>
      <w:r w:rsidRPr="009F4CF4">
        <w:rPr>
          <w:rFonts w:hint="eastAsia"/>
          <w:sz w:val="21"/>
          <w:szCs w:val="21"/>
          <w:lang w:eastAsia="zh-CN" w:bidi="en-GB"/>
        </w:rPr>
        <w:t>360a</w:t>
      </w:r>
      <w:r w:rsidRPr="009F4CF4">
        <w:rPr>
          <w:rFonts w:hint="eastAsia"/>
          <w:sz w:val="21"/>
          <w:szCs w:val="21"/>
          <w:lang w:eastAsia="zh-CN" w:bidi="en-GB"/>
        </w:rPr>
        <w:t>条下列入了严重骚扰罪的一个构成要素，以将</w:t>
      </w:r>
      <w:r w:rsidRPr="009F4CF4">
        <w:rPr>
          <w:rFonts w:eastAsia="SimHei" w:hint="eastAsia"/>
          <w:sz w:val="21"/>
          <w:szCs w:val="21"/>
          <w:lang w:eastAsia="zh-CN" w:bidi="en-GB"/>
        </w:rPr>
        <w:t>“盯梢”定为刑事犯罪</w:t>
      </w:r>
      <w:r w:rsidRPr="009F4CF4">
        <w:rPr>
          <w:rFonts w:hint="eastAsia"/>
          <w:sz w:val="21"/>
          <w:szCs w:val="21"/>
          <w:lang w:eastAsia="zh-CN" w:bidi="en-GB"/>
        </w:rPr>
        <w:t>，即，长期骚扰另一人，给予被骚扰者足够的理由担心其生命安全或健康，或者是其亲近的人的生命安全和健康，或严重影响其生活质量。</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113.</w:t>
      </w:r>
      <w:r w:rsidRPr="009F4CF4">
        <w:rPr>
          <w:sz w:val="21"/>
          <w:szCs w:val="21"/>
          <w:lang w:eastAsia="zh-CN" w:bidi="en-GB"/>
        </w:rPr>
        <w:tab/>
      </w:r>
      <w:r w:rsidRPr="009F4CF4">
        <w:rPr>
          <w:rFonts w:hint="eastAsia"/>
          <w:sz w:val="21"/>
          <w:szCs w:val="21"/>
          <w:lang w:eastAsia="zh-CN" w:bidi="en-GB"/>
        </w:rPr>
        <w:t>有关</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8</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日起生效的第</w:t>
      </w:r>
      <w:r w:rsidRPr="009F4CF4">
        <w:rPr>
          <w:sz w:val="21"/>
          <w:szCs w:val="21"/>
          <w:lang w:eastAsia="zh-CN" w:bidi="en-GB"/>
        </w:rPr>
        <w:t>2011/36/EU</w:t>
      </w:r>
      <w:r>
        <w:rPr>
          <w:rFonts w:hint="eastAsia"/>
          <w:sz w:val="21"/>
          <w:szCs w:val="21"/>
          <w:lang w:eastAsia="zh-CN" w:bidi="en-GB"/>
        </w:rPr>
        <w:t>号</w:t>
      </w:r>
      <w:r w:rsidRPr="009F4CF4">
        <w:rPr>
          <w:rFonts w:hint="eastAsia"/>
          <w:sz w:val="21"/>
          <w:szCs w:val="21"/>
          <w:lang w:eastAsia="zh-CN" w:bidi="en-GB"/>
        </w:rPr>
        <w:t>指令的贯彻情况，已在《刑法典》第</w:t>
      </w:r>
      <w:r w:rsidRPr="009F4CF4">
        <w:rPr>
          <w:rFonts w:hint="eastAsia"/>
          <w:sz w:val="21"/>
          <w:szCs w:val="21"/>
          <w:lang w:eastAsia="zh-CN" w:bidi="en-GB"/>
        </w:rPr>
        <w:t>179</w:t>
      </w:r>
      <w:r w:rsidRPr="009F4CF4">
        <w:rPr>
          <w:rFonts w:hint="eastAsia"/>
          <w:sz w:val="21"/>
          <w:szCs w:val="21"/>
          <w:lang w:eastAsia="zh-CN" w:bidi="en-GB"/>
        </w:rPr>
        <w:t>（</w:t>
      </w:r>
      <w:r w:rsidRPr="009F4CF4">
        <w:rPr>
          <w:rFonts w:hint="eastAsia"/>
          <w:sz w:val="21"/>
          <w:szCs w:val="21"/>
          <w:lang w:eastAsia="zh-CN" w:bidi="en-GB"/>
        </w:rPr>
        <w:t>1</w:t>
      </w:r>
      <w:r w:rsidRPr="009F4CF4">
        <w:rPr>
          <w:rFonts w:hint="eastAsia"/>
          <w:sz w:val="21"/>
          <w:szCs w:val="21"/>
          <w:lang w:eastAsia="zh-CN" w:bidi="en-GB"/>
        </w:rPr>
        <w:t>）和（</w:t>
      </w:r>
      <w:r w:rsidRPr="009F4CF4">
        <w:rPr>
          <w:rFonts w:hint="eastAsia"/>
          <w:sz w:val="21"/>
          <w:szCs w:val="21"/>
          <w:lang w:eastAsia="zh-CN" w:bidi="en-GB"/>
        </w:rPr>
        <w:t>2</w:t>
      </w:r>
      <w:r w:rsidRPr="009F4CF4">
        <w:rPr>
          <w:rFonts w:hint="eastAsia"/>
          <w:sz w:val="21"/>
          <w:szCs w:val="21"/>
          <w:lang w:eastAsia="zh-CN" w:bidi="en-GB"/>
        </w:rPr>
        <w:t>）条贩运人口罪定义中，作为强制服务和“剥削犯罪活动”一种特殊形式纳入了“</w:t>
      </w:r>
      <w:r w:rsidRPr="009F4CF4">
        <w:rPr>
          <w:sz w:val="21"/>
          <w:szCs w:val="21"/>
          <w:lang w:eastAsia="zh-CN" w:bidi="en-GB"/>
        </w:rPr>
        <w:t xml:space="preserve"> </w:t>
      </w:r>
      <w:r w:rsidRPr="009F4CF4">
        <w:rPr>
          <w:rFonts w:hint="eastAsia"/>
          <w:sz w:val="21"/>
          <w:szCs w:val="21"/>
          <w:lang w:eastAsia="zh-CN" w:bidi="en-GB"/>
        </w:rPr>
        <w:t>绑架”和“乞讨”说法。同时，作为贩运人口特殊形式之一，依据先前的经验，将</w:t>
      </w:r>
      <w:r w:rsidRPr="009F4CF4">
        <w:rPr>
          <w:rFonts w:eastAsia="SimHei" w:hint="eastAsia"/>
          <w:sz w:val="21"/>
          <w:szCs w:val="21"/>
          <w:lang w:eastAsia="zh-CN" w:bidi="en-GB"/>
        </w:rPr>
        <w:t>“强迫婚姻”</w:t>
      </w:r>
      <w:r w:rsidRPr="009F4CF4">
        <w:rPr>
          <w:rFonts w:hint="eastAsia"/>
          <w:sz w:val="21"/>
          <w:szCs w:val="21"/>
          <w:lang w:eastAsia="zh-CN" w:bidi="en-GB"/>
        </w:rPr>
        <w:t>也纳入进来。</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114.</w:t>
      </w:r>
      <w:r w:rsidRPr="009F4CF4">
        <w:rPr>
          <w:sz w:val="21"/>
          <w:szCs w:val="21"/>
          <w:lang w:eastAsia="zh-CN" w:bidi="en-GB"/>
        </w:rPr>
        <w:tab/>
      </w:r>
      <w:r w:rsidRPr="009F4CF4">
        <w:rPr>
          <w:rFonts w:hint="eastAsia"/>
          <w:sz w:val="21"/>
          <w:szCs w:val="21"/>
          <w:lang w:eastAsia="zh-CN" w:bidi="en-GB"/>
        </w:rPr>
        <w:t>在我们看来，另一项重要举措是，最近对第</w:t>
      </w:r>
      <w:r w:rsidRPr="009F4CF4">
        <w:rPr>
          <w:sz w:val="21"/>
          <w:szCs w:val="21"/>
          <w:lang w:eastAsia="zh-CN" w:bidi="en-GB"/>
        </w:rPr>
        <w:t>215/2006</w:t>
      </w:r>
      <w:r w:rsidRPr="009F4CF4">
        <w:rPr>
          <w:rFonts w:hint="eastAsia"/>
          <w:sz w:val="21"/>
          <w:szCs w:val="21"/>
          <w:lang w:eastAsia="zh-CN" w:bidi="en-GB"/>
        </w:rPr>
        <w:t>号法令的修正，该法令是关于</w:t>
      </w:r>
      <w:r w:rsidRPr="009F4CF4">
        <w:rPr>
          <w:rFonts w:eastAsia="SimHei" w:hint="eastAsia"/>
          <w:sz w:val="21"/>
          <w:szCs w:val="21"/>
          <w:lang w:eastAsia="zh-CN" w:bidi="en-GB"/>
        </w:rPr>
        <w:t>对暴力犯罪受害者的补偿</w:t>
      </w:r>
      <w:r w:rsidRPr="009F4CF4">
        <w:rPr>
          <w:rFonts w:hint="eastAsia"/>
          <w:sz w:val="21"/>
          <w:szCs w:val="21"/>
          <w:lang w:eastAsia="zh-CN" w:bidi="en-GB"/>
        </w:rPr>
        <w:t>，</w:t>
      </w:r>
      <w:r w:rsidRPr="00A17266">
        <w:rPr>
          <w:sz w:val="21"/>
          <w:szCs w:val="21"/>
          <w:vertAlign w:val="superscript"/>
          <w:lang w:bidi="en-GB"/>
        </w:rPr>
        <w:footnoteReference w:id="24"/>
      </w:r>
      <w:r w:rsidRPr="009F4CF4">
        <w:rPr>
          <w:rFonts w:hint="eastAsia"/>
          <w:sz w:val="21"/>
          <w:szCs w:val="21"/>
          <w:lang w:eastAsia="zh-CN" w:bidi="en-GB"/>
        </w:rPr>
        <w:t>于</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7</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w:t>
      </w:r>
      <w:r w:rsidRPr="009F4CF4">
        <w:rPr>
          <w:rFonts w:eastAsia="SimHei" w:hint="eastAsia"/>
          <w:sz w:val="21"/>
          <w:szCs w:val="21"/>
          <w:lang w:eastAsia="zh-CN" w:bidi="en-GB"/>
        </w:rPr>
        <w:t>生效，</w:t>
      </w:r>
      <w:r w:rsidRPr="009F4CF4">
        <w:rPr>
          <w:rFonts w:hint="eastAsia"/>
          <w:sz w:val="21"/>
          <w:szCs w:val="21"/>
          <w:lang w:eastAsia="zh-CN" w:bidi="en-GB"/>
        </w:rPr>
        <w:t>依据该法令，强奸、性攻击和性虐待罪行的受害者</w:t>
      </w:r>
      <w:r w:rsidRPr="009F4CF4">
        <w:rPr>
          <w:rFonts w:eastAsia="SimHei" w:hint="eastAsia"/>
          <w:sz w:val="21"/>
          <w:szCs w:val="21"/>
          <w:lang w:eastAsia="zh-CN" w:bidi="en-GB"/>
        </w:rPr>
        <w:t>有权因其所受的非物质伤害获得补偿</w:t>
      </w:r>
      <w:r w:rsidRPr="009F4CF4">
        <w:rPr>
          <w:rFonts w:hint="eastAsia"/>
          <w:sz w:val="21"/>
          <w:szCs w:val="21"/>
          <w:lang w:eastAsia="zh-CN" w:bidi="en-GB"/>
        </w:rPr>
        <w:t>。修正案明确规定，强奸、性攻击、性虐待受害者有权因该罪行所导致的身体伤害以及因而产生的非物质伤害（精神创伤、压力、焦虑或沮丧）而获得补偿。</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115.</w:t>
      </w:r>
      <w:r w:rsidRPr="009F4CF4">
        <w:rPr>
          <w:sz w:val="21"/>
          <w:szCs w:val="21"/>
          <w:lang w:eastAsia="zh-CN" w:bidi="en-GB"/>
        </w:rPr>
        <w:tab/>
      </w:r>
      <w:r w:rsidRPr="009F4CF4">
        <w:rPr>
          <w:rFonts w:hint="eastAsia"/>
          <w:sz w:val="21"/>
          <w:szCs w:val="21"/>
          <w:lang w:eastAsia="zh-CN" w:bidi="en-GB"/>
        </w:rPr>
        <w:t>打击暴力侵害妇女行为的一项重要措施是，修正关于</w:t>
      </w:r>
      <w:r w:rsidRPr="009F4CF4">
        <w:rPr>
          <w:rFonts w:eastAsia="SimHei" w:hint="eastAsia"/>
          <w:sz w:val="21"/>
          <w:szCs w:val="21"/>
          <w:lang w:eastAsia="zh-CN" w:bidi="en-GB"/>
        </w:rPr>
        <w:t>警察部队</w:t>
      </w:r>
      <w:r w:rsidRPr="00A17266">
        <w:rPr>
          <w:sz w:val="21"/>
          <w:szCs w:val="21"/>
          <w:vertAlign w:val="superscript"/>
          <w:lang w:bidi="en-GB"/>
        </w:rPr>
        <w:footnoteReference w:id="25"/>
      </w:r>
      <w:r w:rsidRPr="009F4CF4">
        <w:rPr>
          <w:sz w:val="21"/>
          <w:szCs w:val="21"/>
          <w:lang w:eastAsia="zh-CN" w:bidi="en-GB"/>
        </w:rPr>
        <w:t xml:space="preserve"> </w:t>
      </w:r>
      <w:r w:rsidRPr="009F4CF4">
        <w:rPr>
          <w:rFonts w:hint="eastAsia"/>
          <w:sz w:val="21"/>
          <w:szCs w:val="21"/>
          <w:lang w:eastAsia="zh-CN" w:bidi="en-GB"/>
        </w:rPr>
        <w:t>的法令，该法令于</w:t>
      </w:r>
      <w:r w:rsidRPr="009F4CF4">
        <w:rPr>
          <w:rFonts w:hint="eastAsia"/>
          <w:sz w:val="21"/>
          <w:szCs w:val="21"/>
          <w:lang w:eastAsia="zh-CN" w:bidi="en-GB"/>
        </w:rPr>
        <w:t>2008</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w:t>
      </w:r>
      <w:r w:rsidRPr="009F4CF4">
        <w:rPr>
          <w:rFonts w:hint="eastAsia"/>
          <w:sz w:val="21"/>
          <w:szCs w:val="21"/>
          <w:lang w:eastAsia="zh-CN" w:bidi="en-GB"/>
        </w:rPr>
        <w:t>15</w:t>
      </w:r>
      <w:r w:rsidRPr="009F4CF4">
        <w:rPr>
          <w:rFonts w:hint="eastAsia"/>
          <w:sz w:val="21"/>
          <w:szCs w:val="21"/>
          <w:lang w:eastAsia="zh-CN" w:bidi="en-GB"/>
        </w:rPr>
        <w:t>日起生效。修正案增加了警察部队的权力，将施暴者从与其同居者身边驱离。依据经修正的关于警察部队的第</w:t>
      </w:r>
      <w:r w:rsidRPr="009F4CF4">
        <w:rPr>
          <w:sz w:val="21"/>
          <w:szCs w:val="21"/>
          <w:lang w:eastAsia="zh-CN" w:bidi="en-GB"/>
        </w:rPr>
        <w:t xml:space="preserve">171/1993 Coll. </w:t>
      </w:r>
      <w:r w:rsidRPr="009F4CF4">
        <w:rPr>
          <w:rFonts w:hint="eastAsia"/>
          <w:sz w:val="21"/>
          <w:szCs w:val="21"/>
          <w:lang w:eastAsia="zh-CN" w:bidi="en-GB"/>
        </w:rPr>
        <w:t>号法令第</w:t>
      </w:r>
      <w:r w:rsidRPr="009F4CF4">
        <w:rPr>
          <w:rFonts w:hint="eastAsia"/>
          <w:sz w:val="21"/>
          <w:szCs w:val="21"/>
          <w:lang w:eastAsia="zh-CN" w:bidi="en-GB"/>
        </w:rPr>
        <w:t>27a</w:t>
      </w:r>
      <w:r w:rsidRPr="009F4CF4">
        <w:rPr>
          <w:rFonts w:hint="eastAsia"/>
          <w:sz w:val="21"/>
          <w:szCs w:val="21"/>
          <w:lang w:eastAsia="zh-CN" w:bidi="en-GB"/>
        </w:rPr>
        <w:t>条，警官有权将某人从一处住宅、公寓或与处于风险者的共同居所内，或从其附近驱离，只要有足够证据证明以下推测合理，即被禁者将对处于风险者的生命、健康或自由实施袭击，或对处于风险者的人的尊严实施严重攻击，特别是在以前发生过此类攻击的情况下。从共同居所中驱逐包括禁止被驱逐者在</w:t>
      </w:r>
      <w:r w:rsidRPr="009F4CF4">
        <w:rPr>
          <w:rFonts w:hint="eastAsia"/>
          <w:sz w:val="21"/>
          <w:szCs w:val="21"/>
          <w:lang w:eastAsia="zh-CN" w:bidi="en-GB"/>
        </w:rPr>
        <w:t>48</w:t>
      </w:r>
      <w:r w:rsidRPr="009F4CF4">
        <w:rPr>
          <w:rFonts w:hint="eastAsia"/>
          <w:sz w:val="21"/>
          <w:szCs w:val="21"/>
          <w:lang w:eastAsia="zh-CN" w:bidi="en-GB"/>
        </w:rPr>
        <w:t>小时驱逐期内进入共同居所。警官有权在此类人员缺席的情况下将其驱逐。在从共同居所驱逐期间，如果要求法院发布强制令，则从共同居所驱逐的期限将延长，直到法院就该要求做出的裁定生效为止。</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116.</w:t>
      </w:r>
      <w:r w:rsidRPr="009F4CF4">
        <w:rPr>
          <w:sz w:val="21"/>
          <w:szCs w:val="21"/>
          <w:lang w:eastAsia="zh-CN" w:bidi="en-GB"/>
        </w:rPr>
        <w:tab/>
      </w:r>
      <w:r w:rsidRPr="009F4CF4">
        <w:rPr>
          <w:rFonts w:eastAsia="SimHei" w:hint="eastAsia"/>
          <w:sz w:val="21"/>
          <w:szCs w:val="21"/>
          <w:lang w:eastAsia="zh-CN" w:bidi="en-GB"/>
        </w:rPr>
        <w:t>《民事诉讼法典》</w:t>
      </w:r>
      <w:r w:rsidRPr="00A17266">
        <w:rPr>
          <w:sz w:val="21"/>
          <w:szCs w:val="21"/>
          <w:vertAlign w:val="superscript"/>
          <w:lang w:bidi="en-GB"/>
        </w:rPr>
        <w:footnoteReference w:id="26"/>
      </w:r>
      <w:r w:rsidRPr="009F4CF4">
        <w:rPr>
          <w:rFonts w:hint="eastAsia"/>
          <w:sz w:val="21"/>
          <w:szCs w:val="21"/>
          <w:lang w:eastAsia="zh-CN" w:bidi="en-GB"/>
        </w:rPr>
        <w:t>得到修正，并于</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日起生效，此次修正是根据对警务工作中使用所述条款开展的一项评价。修正案调整了从共同住所驱离的驱逐期，从而使周六、周日和公共假期等不计入</w:t>
      </w:r>
      <w:r w:rsidRPr="009F4CF4">
        <w:rPr>
          <w:rFonts w:hint="eastAsia"/>
          <w:sz w:val="21"/>
          <w:szCs w:val="21"/>
          <w:lang w:eastAsia="zh-CN" w:bidi="en-GB"/>
        </w:rPr>
        <w:t>48</w:t>
      </w:r>
      <w:r w:rsidRPr="009F4CF4">
        <w:rPr>
          <w:rFonts w:hint="eastAsia"/>
          <w:sz w:val="21"/>
          <w:szCs w:val="21"/>
          <w:lang w:eastAsia="zh-CN" w:bidi="en-GB"/>
        </w:rPr>
        <w:t>小时的驱逐期。驱逐期从下一工作日倒数计算。</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117.</w:t>
      </w:r>
      <w:r w:rsidRPr="009F4CF4">
        <w:rPr>
          <w:sz w:val="21"/>
          <w:szCs w:val="21"/>
          <w:lang w:eastAsia="zh-CN" w:bidi="en-GB"/>
        </w:rPr>
        <w:tab/>
      </w:r>
      <w:r w:rsidRPr="009F4CF4">
        <w:rPr>
          <w:rFonts w:hint="eastAsia"/>
          <w:sz w:val="21"/>
          <w:szCs w:val="21"/>
          <w:lang w:eastAsia="zh-CN" w:bidi="en-GB"/>
        </w:rPr>
        <w:t>在发生社会危机时，自然人或其家人的生命和健康处于风险之中，需要社会服务机构采取立即行动，因此，对</w:t>
      </w:r>
      <w:r w:rsidRPr="009F4CF4">
        <w:rPr>
          <w:rFonts w:eastAsia="SimHei" w:hint="eastAsia"/>
          <w:sz w:val="21"/>
          <w:szCs w:val="21"/>
          <w:lang w:eastAsia="zh-CN" w:bidi="en-GB"/>
        </w:rPr>
        <w:t>《社会服务法》</w:t>
      </w:r>
      <w:r w:rsidRPr="00A17266">
        <w:rPr>
          <w:sz w:val="21"/>
          <w:szCs w:val="21"/>
          <w:vertAlign w:val="superscript"/>
          <w:lang w:bidi="en-GB"/>
        </w:rPr>
        <w:footnoteReference w:id="27"/>
      </w:r>
      <w:r w:rsidRPr="009F4CF4">
        <w:rPr>
          <w:sz w:val="21"/>
          <w:szCs w:val="21"/>
          <w:lang w:eastAsia="zh-CN" w:bidi="en-GB"/>
        </w:rPr>
        <w:t xml:space="preserve"> </w:t>
      </w:r>
      <w:r w:rsidRPr="009F4CF4">
        <w:rPr>
          <w:rFonts w:hint="eastAsia"/>
          <w:sz w:val="21"/>
          <w:szCs w:val="21"/>
          <w:lang w:eastAsia="zh-CN" w:bidi="en-GB"/>
        </w:rPr>
        <w:t>的修正引入了“性别暴力”一词，该修正自</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效。该修正使得在应急住宿设施内提供社会服务且仅针对某些既定目标群体有了可能（例如面临家庭暴力和性别暴力风险的客户，或者是暴力犯罪行为受害者）。允许隐瞒客户的住址，并为其提供匿名服务，以保护其生活和健康。目前此项法律允许在应急住宿设施内为特定的目标群体，包括处于暴力风险的妇女提供专业的社会咨询和服务。</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118.</w:t>
      </w:r>
      <w:r w:rsidRPr="009F4CF4">
        <w:rPr>
          <w:sz w:val="21"/>
          <w:szCs w:val="21"/>
          <w:lang w:eastAsia="zh-CN" w:bidi="en-GB"/>
        </w:rPr>
        <w:tab/>
      </w:r>
      <w:r w:rsidRPr="009F4CF4">
        <w:rPr>
          <w:rFonts w:hint="eastAsia"/>
          <w:sz w:val="21"/>
          <w:szCs w:val="21"/>
          <w:lang w:eastAsia="zh-CN" w:bidi="en-GB"/>
        </w:rPr>
        <w:t>斯洛伐克卫生部发布了该领域正在审查的大量专门文件，包括</w:t>
      </w:r>
      <w:r w:rsidRPr="009F4CF4">
        <w:rPr>
          <w:rFonts w:hint="eastAsia"/>
          <w:sz w:val="21"/>
          <w:szCs w:val="21"/>
          <w:lang w:eastAsia="zh-CN" w:bidi="en-GB"/>
        </w:rPr>
        <w:t>2008</w:t>
      </w:r>
      <w:r w:rsidRPr="009F4CF4">
        <w:rPr>
          <w:rFonts w:hint="eastAsia"/>
          <w:sz w:val="21"/>
          <w:szCs w:val="21"/>
          <w:lang w:eastAsia="zh-CN" w:bidi="en-GB"/>
        </w:rPr>
        <w:t>年出版的</w:t>
      </w:r>
      <w:r w:rsidRPr="009F4CF4">
        <w:rPr>
          <w:rFonts w:eastAsia="SimHei" w:hint="eastAsia"/>
          <w:sz w:val="21"/>
          <w:szCs w:val="21"/>
          <w:lang w:eastAsia="zh-CN" w:bidi="en-GB"/>
        </w:rPr>
        <w:t>《保健专业人员为受暴力威胁妇女提供保健的专业程序指南》</w:t>
      </w:r>
      <w:r w:rsidRPr="009F4CF4">
        <w:rPr>
          <w:rFonts w:hint="eastAsia"/>
          <w:sz w:val="21"/>
          <w:szCs w:val="21"/>
          <w:lang w:eastAsia="zh-CN" w:bidi="en-GB"/>
        </w:rPr>
        <w:t>。</w:t>
      </w:r>
      <w:r w:rsidRPr="00A17266">
        <w:rPr>
          <w:sz w:val="21"/>
          <w:szCs w:val="21"/>
          <w:vertAlign w:val="superscript"/>
          <w:lang w:bidi="en-GB"/>
        </w:rPr>
        <w:footnoteReference w:id="28"/>
      </w:r>
      <w:r w:rsidRPr="009F4CF4">
        <w:rPr>
          <w:rFonts w:hint="eastAsia"/>
          <w:sz w:val="21"/>
          <w:szCs w:val="21"/>
          <w:lang w:eastAsia="zh-CN" w:bidi="en-GB"/>
        </w:rPr>
        <w:t>2010</w:t>
      </w:r>
      <w:r w:rsidRPr="009F4CF4">
        <w:rPr>
          <w:rFonts w:hint="eastAsia"/>
          <w:sz w:val="21"/>
          <w:szCs w:val="21"/>
          <w:lang w:eastAsia="zh-CN" w:bidi="en-GB"/>
        </w:rPr>
        <w:t>年，卫生部编制了关于保健提供者举报</w:t>
      </w:r>
      <w:r w:rsidRPr="009F4CF4">
        <w:rPr>
          <w:rFonts w:hint="eastAsia"/>
          <w:sz w:val="21"/>
          <w:szCs w:val="21"/>
          <w:lang w:eastAsia="zh-CN" w:bidi="en-GB"/>
        </w:rPr>
        <w:t>18</w:t>
      </w:r>
      <w:r w:rsidRPr="009F4CF4">
        <w:rPr>
          <w:rFonts w:hint="eastAsia"/>
          <w:sz w:val="21"/>
          <w:szCs w:val="21"/>
          <w:lang w:eastAsia="zh-CN" w:bidi="en-GB"/>
        </w:rPr>
        <w:t>岁以下者遭受性虐待可疑案例的程序指南，</w:t>
      </w:r>
      <w:bookmarkStart w:id="30" w:name="OLE_LINK140"/>
      <w:r w:rsidRPr="009F4CF4">
        <w:rPr>
          <w:rFonts w:hint="eastAsia"/>
          <w:sz w:val="21"/>
          <w:szCs w:val="21"/>
          <w:lang w:eastAsia="zh-CN" w:bidi="en-GB"/>
        </w:rPr>
        <w:t>并在斯洛伐克共和国卫生部期刊第</w:t>
      </w:r>
      <w:r w:rsidRPr="009F4CF4">
        <w:rPr>
          <w:rFonts w:hint="eastAsia"/>
          <w:sz w:val="21"/>
          <w:szCs w:val="21"/>
          <w:lang w:eastAsia="zh-CN" w:bidi="en-GB"/>
        </w:rPr>
        <w:t>58</w:t>
      </w:r>
      <w:r w:rsidRPr="009F4CF4">
        <w:rPr>
          <w:rFonts w:hint="eastAsia"/>
          <w:sz w:val="21"/>
          <w:szCs w:val="21"/>
          <w:lang w:eastAsia="zh-CN" w:bidi="en-GB"/>
        </w:rPr>
        <w:t>卷第</w:t>
      </w:r>
      <w:r w:rsidRPr="009F4CF4">
        <w:rPr>
          <w:rFonts w:hint="eastAsia"/>
          <w:sz w:val="21"/>
          <w:szCs w:val="21"/>
          <w:lang w:eastAsia="zh-CN" w:bidi="en-GB"/>
        </w:rPr>
        <w:t>4-6</w:t>
      </w:r>
      <w:r w:rsidRPr="009F4CF4">
        <w:rPr>
          <w:rFonts w:hint="eastAsia"/>
          <w:sz w:val="21"/>
          <w:szCs w:val="21"/>
          <w:lang w:eastAsia="zh-CN" w:bidi="en-GB"/>
        </w:rPr>
        <w:t>部分</w:t>
      </w:r>
      <w:bookmarkEnd w:id="30"/>
      <w:r w:rsidRPr="009F4CF4">
        <w:rPr>
          <w:rFonts w:hint="eastAsia"/>
          <w:sz w:val="21"/>
          <w:szCs w:val="21"/>
          <w:lang w:eastAsia="zh-CN" w:bidi="en-GB"/>
        </w:rPr>
        <w:t>中出版。</w:t>
      </w:r>
      <w:r w:rsidRPr="009F4CF4">
        <w:rPr>
          <w:rFonts w:hint="eastAsia"/>
          <w:sz w:val="21"/>
          <w:szCs w:val="21"/>
          <w:lang w:eastAsia="zh-CN" w:bidi="en-GB"/>
        </w:rPr>
        <w:t>2010</w:t>
      </w:r>
      <w:r w:rsidRPr="009F4CF4">
        <w:rPr>
          <w:rFonts w:hint="eastAsia"/>
          <w:sz w:val="21"/>
          <w:szCs w:val="21"/>
          <w:lang w:eastAsia="zh-CN" w:bidi="en-GB"/>
        </w:rPr>
        <w:t>年，该部发布了关于预防入住医疗保健机构的病人之间暴力行为的专业指南，并在</w:t>
      </w:r>
      <w:bookmarkStart w:id="31" w:name="OLE_LINK142"/>
      <w:r w:rsidRPr="009F4CF4">
        <w:rPr>
          <w:rFonts w:hint="eastAsia"/>
          <w:sz w:val="21"/>
          <w:szCs w:val="21"/>
          <w:lang w:eastAsia="zh-CN" w:bidi="en-GB"/>
        </w:rPr>
        <w:t>斯洛伐克共和国卫生部期刊第？卷第</w:t>
      </w:r>
      <w:r w:rsidRPr="009F4CF4">
        <w:rPr>
          <w:rFonts w:hint="eastAsia"/>
          <w:sz w:val="21"/>
          <w:szCs w:val="21"/>
          <w:lang w:eastAsia="zh-CN" w:bidi="en-GB"/>
        </w:rPr>
        <w:t>12-18</w:t>
      </w:r>
      <w:r w:rsidRPr="009F4CF4">
        <w:rPr>
          <w:rFonts w:hint="eastAsia"/>
          <w:sz w:val="21"/>
          <w:szCs w:val="21"/>
          <w:lang w:eastAsia="zh-CN" w:bidi="en-GB"/>
        </w:rPr>
        <w:t>部分中出版。</w:t>
      </w:r>
      <w:bookmarkEnd w:id="31"/>
      <w:r w:rsidRPr="009F4CF4">
        <w:rPr>
          <w:rFonts w:hint="eastAsia"/>
          <w:sz w:val="21"/>
          <w:szCs w:val="21"/>
          <w:lang w:eastAsia="zh-CN" w:bidi="en-GB"/>
        </w:rPr>
        <w:t>2012</w:t>
      </w:r>
      <w:r w:rsidRPr="009F4CF4">
        <w:rPr>
          <w:rFonts w:hint="eastAsia"/>
          <w:sz w:val="21"/>
          <w:szCs w:val="21"/>
          <w:lang w:eastAsia="zh-CN" w:bidi="en-GB"/>
        </w:rPr>
        <w:t>年，该部发布了关于</w:t>
      </w:r>
      <w:bookmarkStart w:id="32" w:name="OLE_LINK141"/>
      <w:r w:rsidRPr="009F4CF4">
        <w:rPr>
          <w:rFonts w:hint="eastAsia"/>
          <w:sz w:val="21"/>
          <w:szCs w:val="21"/>
          <w:lang w:eastAsia="zh-CN" w:bidi="en-GB"/>
        </w:rPr>
        <w:t>忽视或虐待未成年人</w:t>
      </w:r>
      <w:bookmarkEnd w:id="32"/>
      <w:r w:rsidRPr="009F4CF4">
        <w:rPr>
          <w:rFonts w:hint="eastAsia"/>
          <w:sz w:val="21"/>
          <w:szCs w:val="21"/>
          <w:lang w:eastAsia="zh-CN" w:bidi="en-GB"/>
        </w:rPr>
        <w:t>的症状及诊断指南，以及关于保健提供者举报忽视或虐待未成年人案例的程序指南，并在斯洛伐克共和国卫生部期刊第</w:t>
      </w:r>
      <w:r w:rsidRPr="009F4CF4">
        <w:rPr>
          <w:rFonts w:hint="eastAsia"/>
          <w:sz w:val="21"/>
          <w:szCs w:val="21"/>
          <w:lang w:eastAsia="zh-CN" w:bidi="en-GB"/>
        </w:rPr>
        <w:t>60</w:t>
      </w:r>
      <w:r w:rsidRPr="009F4CF4">
        <w:rPr>
          <w:rFonts w:hint="eastAsia"/>
          <w:sz w:val="21"/>
          <w:szCs w:val="21"/>
          <w:lang w:eastAsia="zh-CN" w:bidi="en-GB"/>
        </w:rPr>
        <w:t>卷第</w:t>
      </w:r>
      <w:r w:rsidRPr="009F4CF4">
        <w:rPr>
          <w:rFonts w:hint="eastAsia"/>
          <w:sz w:val="21"/>
          <w:szCs w:val="21"/>
          <w:lang w:eastAsia="zh-CN" w:bidi="en-GB"/>
        </w:rPr>
        <w:t>39-60</w:t>
      </w:r>
      <w:r w:rsidRPr="009F4CF4">
        <w:rPr>
          <w:rFonts w:hint="eastAsia"/>
          <w:sz w:val="21"/>
          <w:szCs w:val="21"/>
          <w:lang w:eastAsia="zh-CN" w:bidi="en-GB"/>
        </w:rPr>
        <w:t>部分中出版。</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119.</w:t>
      </w:r>
      <w:r w:rsidRPr="009F4CF4">
        <w:rPr>
          <w:sz w:val="21"/>
          <w:szCs w:val="21"/>
          <w:lang w:eastAsia="zh-CN" w:bidi="en-GB"/>
        </w:rPr>
        <w:tab/>
      </w:r>
      <w:r w:rsidRPr="009F4CF4">
        <w:rPr>
          <w:rFonts w:hint="eastAsia"/>
          <w:sz w:val="21"/>
          <w:szCs w:val="21"/>
          <w:lang w:eastAsia="zh-CN" w:bidi="en-GB"/>
        </w:rPr>
        <w:t>2013</w:t>
      </w:r>
      <w:r w:rsidRPr="009F4CF4">
        <w:rPr>
          <w:rFonts w:hint="eastAsia"/>
          <w:sz w:val="21"/>
          <w:szCs w:val="21"/>
          <w:lang w:eastAsia="zh-CN" w:bidi="en-GB"/>
        </w:rPr>
        <w:t>年起草了一部新法律，关于</w:t>
      </w:r>
      <w:r w:rsidRPr="009F4CF4">
        <w:rPr>
          <w:rFonts w:eastAsia="SimHei" w:hint="eastAsia"/>
          <w:sz w:val="21"/>
          <w:szCs w:val="21"/>
          <w:lang w:eastAsia="zh-CN" w:bidi="en-GB"/>
        </w:rPr>
        <w:t>国家卫生信息系统</w:t>
      </w:r>
      <w:r w:rsidRPr="009F4CF4">
        <w:rPr>
          <w:rFonts w:hint="eastAsia"/>
          <w:sz w:val="21"/>
          <w:szCs w:val="21"/>
          <w:lang w:eastAsia="zh-CN" w:bidi="en-GB"/>
        </w:rPr>
        <w:t>的第</w:t>
      </w:r>
      <w:r w:rsidRPr="009F4CF4">
        <w:rPr>
          <w:sz w:val="21"/>
          <w:szCs w:val="21"/>
          <w:lang w:eastAsia="zh-CN" w:bidi="en-GB"/>
        </w:rPr>
        <w:t>153/2013 Coll.</w:t>
      </w:r>
      <w:r w:rsidRPr="009F4CF4">
        <w:rPr>
          <w:rFonts w:hint="eastAsia"/>
          <w:sz w:val="21"/>
          <w:szCs w:val="21"/>
          <w:lang w:eastAsia="zh-CN" w:bidi="en-GB"/>
        </w:rPr>
        <w:t>号法令，其附件</w:t>
      </w:r>
      <w:r w:rsidRPr="009F4CF4">
        <w:rPr>
          <w:rFonts w:hint="eastAsia"/>
          <w:sz w:val="21"/>
          <w:szCs w:val="21"/>
          <w:lang w:eastAsia="zh-CN" w:bidi="en-GB"/>
        </w:rPr>
        <w:t>2</w:t>
      </w:r>
      <w:r w:rsidRPr="009F4CF4">
        <w:rPr>
          <w:rFonts w:hint="eastAsia"/>
          <w:sz w:val="21"/>
          <w:szCs w:val="21"/>
          <w:lang w:eastAsia="zh-CN" w:bidi="en-GB"/>
        </w:rPr>
        <w:t>第</w:t>
      </w:r>
      <w:r w:rsidRPr="009F4CF4">
        <w:rPr>
          <w:rFonts w:hint="eastAsia"/>
          <w:sz w:val="21"/>
          <w:szCs w:val="21"/>
          <w:lang w:eastAsia="zh-CN" w:bidi="en-GB"/>
        </w:rPr>
        <w:t>12</w:t>
      </w:r>
      <w:r w:rsidRPr="009F4CF4">
        <w:rPr>
          <w:rFonts w:hint="eastAsia"/>
          <w:sz w:val="21"/>
          <w:szCs w:val="21"/>
          <w:lang w:eastAsia="zh-CN" w:bidi="en-GB"/>
        </w:rPr>
        <w:t>点阐述了相关人员个人数据的处理程序，以“对怀疑处于忽视或虐待风险的人以及遭受暴力侵害的人进行全国登记”。</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120.</w:t>
      </w:r>
      <w:r w:rsidRPr="009F4CF4">
        <w:rPr>
          <w:sz w:val="21"/>
          <w:szCs w:val="21"/>
          <w:lang w:eastAsia="zh-CN" w:bidi="en-GB"/>
        </w:rPr>
        <w:tab/>
      </w:r>
      <w:bookmarkStart w:id="33" w:name="OLE_LINK145"/>
      <w:r w:rsidRPr="009F4CF4">
        <w:rPr>
          <w:rFonts w:hint="eastAsia"/>
          <w:sz w:val="21"/>
          <w:szCs w:val="21"/>
          <w:lang w:eastAsia="zh-CN" w:bidi="en-GB"/>
        </w:rPr>
        <w:t>斯洛伐克政府罗姆社区全权代表办公室</w:t>
      </w:r>
      <w:bookmarkEnd w:id="33"/>
      <w:r w:rsidRPr="009F4CF4">
        <w:rPr>
          <w:rFonts w:hint="eastAsia"/>
          <w:sz w:val="21"/>
          <w:szCs w:val="21"/>
          <w:lang w:eastAsia="zh-CN" w:bidi="en-GB"/>
        </w:rPr>
        <w:t>积极参与</w:t>
      </w:r>
      <w:r w:rsidRPr="009F4CF4">
        <w:rPr>
          <w:rFonts w:eastAsia="SimHei" w:hint="eastAsia"/>
          <w:sz w:val="21"/>
          <w:szCs w:val="21"/>
          <w:lang w:eastAsia="zh-CN" w:bidi="en-GB"/>
        </w:rPr>
        <w:t>保护妇女，特别是罗姆族妇女免遭性剥削权利</w:t>
      </w:r>
      <w:r w:rsidRPr="009F4CF4">
        <w:rPr>
          <w:rFonts w:hint="eastAsia"/>
          <w:sz w:val="21"/>
          <w:szCs w:val="21"/>
          <w:lang w:eastAsia="zh-CN" w:bidi="en-GB"/>
        </w:rPr>
        <w:t>的工作，此项工作由相关委员会、小组委员会和专家组（例如预防贩运人口多学科工作组内的打击贩运人口专家）以及斯洛伐克共和国政府顾问机构完成。合作编写的文件包括相关的预防犯罪战略、打击极端主义构想、预防一切形式歧视、种族主义、仇外心理、反犹太主义和其他不容忍行为的行动计划。</w:t>
      </w:r>
      <w:bookmarkStart w:id="34" w:name="OLE_LINK146"/>
      <w:r w:rsidRPr="009F4CF4">
        <w:rPr>
          <w:rFonts w:hint="eastAsia"/>
          <w:sz w:val="21"/>
          <w:szCs w:val="21"/>
          <w:lang w:eastAsia="zh-CN" w:bidi="en-GB"/>
        </w:rPr>
        <w:t>斯洛伐克政府罗姆社区全权代表办公室</w:t>
      </w:r>
      <w:bookmarkEnd w:id="34"/>
      <w:r w:rsidRPr="009F4CF4">
        <w:rPr>
          <w:rFonts w:hint="eastAsia"/>
          <w:sz w:val="21"/>
          <w:szCs w:val="21"/>
          <w:lang w:eastAsia="zh-CN" w:bidi="en-GB"/>
        </w:rPr>
        <w:t>还参与合作编写</w:t>
      </w:r>
      <w:r w:rsidRPr="009F4CF4">
        <w:rPr>
          <w:rFonts w:eastAsia="SimHei" w:hint="eastAsia"/>
          <w:sz w:val="21"/>
          <w:szCs w:val="21"/>
          <w:lang w:eastAsia="zh-CN" w:bidi="en-GB"/>
        </w:rPr>
        <w:t>《确定罗姆社区贩运受害者的方法援助》</w:t>
      </w:r>
      <w:r w:rsidRPr="009F4CF4">
        <w:rPr>
          <w:rFonts w:hint="eastAsia"/>
          <w:sz w:val="21"/>
          <w:szCs w:val="21"/>
          <w:lang w:eastAsia="zh-CN" w:bidi="en-GB"/>
        </w:rPr>
        <w:t>。该指南的目的是，为该弱势群体加强预防性和提高认识活动，由熟悉罗姆社区自然环境的专业支援者（例如当地社区工作者和社区工作人员）负责执行，以期更好地确认边缘化罗姆社区的贩运受害者。</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121.</w:t>
      </w:r>
      <w:r w:rsidRPr="009F4CF4">
        <w:rPr>
          <w:sz w:val="21"/>
          <w:szCs w:val="21"/>
          <w:lang w:eastAsia="zh-CN" w:bidi="en-GB"/>
        </w:rPr>
        <w:tab/>
      </w:r>
      <w:r w:rsidRPr="009F4CF4">
        <w:rPr>
          <w:rFonts w:hint="eastAsia"/>
          <w:sz w:val="21"/>
          <w:szCs w:val="21"/>
          <w:lang w:eastAsia="zh-CN" w:bidi="en-GB"/>
        </w:rPr>
        <w:t>斯洛伐克政府罗姆社区全权代表办公室开展了以下活动，主要涉及实地社会工作：</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解释“贩运人口”这一术语</w:t>
      </w:r>
      <w:r w:rsidRPr="009F4CF4">
        <w:rPr>
          <w:sz w:val="21"/>
          <w:szCs w:val="21"/>
          <w:lang w:eastAsia="zh-CN" w:bidi="en-GB"/>
        </w:rPr>
        <w:t xml:space="preserve">; </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为在各中学求学的青年妇女和女孩开展预防性工作，以保护其免遭虐待</w:t>
      </w:r>
      <w:r w:rsidRPr="009F4CF4">
        <w:rPr>
          <w:sz w:val="21"/>
          <w:szCs w:val="21"/>
          <w:lang w:eastAsia="zh-CN" w:bidi="en-GB"/>
        </w:rPr>
        <w:t>；</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向青年妇女和女孩传播关于贩运人口风险和后果的信息，以及移民获得合法和非法工作的各个方面</w:t>
      </w:r>
      <w:r w:rsidRPr="009F4CF4">
        <w:rPr>
          <w:sz w:val="21"/>
          <w:szCs w:val="21"/>
          <w:lang w:eastAsia="zh-CN" w:bidi="en-GB"/>
        </w:rPr>
        <w:t>；</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rPr>
      </w:pPr>
      <w:r w:rsidRPr="009F4CF4">
        <w:rPr>
          <w:rFonts w:hint="eastAsia"/>
          <w:sz w:val="21"/>
          <w:szCs w:val="21"/>
          <w:lang w:eastAsia="zh-CN"/>
        </w:rPr>
        <w:t>识别通常对利用父母贫穷的儿童贩运者（父母可能将子女卖给贩运者，以清还债务或获取收入，或由于儿童憧憬更好的教育或生活而成为诈骗行为受害者）；</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rPr>
      </w:pPr>
      <w:r w:rsidRPr="009F4CF4">
        <w:rPr>
          <w:rFonts w:hint="eastAsia"/>
          <w:sz w:val="21"/>
          <w:szCs w:val="21"/>
          <w:lang w:eastAsia="zh-CN"/>
        </w:rPr>
        <w:t>就剥削方法、招募方法、来源国、过境国和目的地国家发出警示。</w:t>
      </w:r>
    </w:p>
    <w:p w:rsidR="00A17266" w:rsidRPr="009F4CF4" w:rsidRDefault="00A17266" w:rsidP="00A17266">
      <w:pPr>
        <w:pStyle w:val="SingleTxtG"/>
        <w:tabs>
          <w:tab w:val="left" w:pos="1701"/>
        </w:tabs>
        <w:spacing w:after="140" w:line="320" w:lineRule="exact"/>
        <w:rPr>
          <w:rFonts w:hint="eastAsia"/>
          <w:bCs/>
          <w:sz w:val="21"/>
          <w:szCs w:val="21"/>
          <w:lang w:eastAsia="zh-CN"/>
        </w:rPr>
      </w:pPr>
      <w:r w:rsidRPr="009F4CF4">
        <w:rPr>
          <w:rFonts w:hint="eastAsia"/>
          <w:bCs/>
          <w:sz w:val="21"/>
          <w:szCs w:val="21"/>
          <w:lang w:eastAsia="zh-CN"/>
        </w:rPr>
        <w:t>体制发展</w:t>
      </w:r>
    </w:p>
    <w:p w:rsidR="00A17266" w:rsidRPr="009F4CF4" w:rsidRDefault="00A17266" w:rsidP="00A17266">
      <w:pPr>
        <w:pStyle w:val="SingleTxtG"/>
        <w:tabs>
          <w:tab w:val="left" w:pos="1701"/>
        </w:tabs>
        <w:spacing w:after="140" w:line="320" w:lineRule="exact"/>
        <w:rPr>
          <w:rFonts w:hint="eastAsia"/>
          <w:bCs/>
          <w:sz w:val="21"/>
          <w:szCs w:val="21"/>
          <w:lang w:eastAsia="zh-CN" w:bidi="en-GB"/>
        </w:rPr>
      </w:pPr>
      <w:r w:rsidRPr="009F4CF4">
        <w:rPr>
          <w:bCs/>
          <w:sz w:val="21"/>
          <w:szCs w:val="21"/>
          <w:lang w:eastAsia="zh-CN" w:bidi="en-GB"/>
        </w:rPr>
        <w:t>122.</w:t>
      </w:r>
      <w:r w:rsidRPr="009F4CF4">
        <w:rPr>
          <w:bCs/>
          <w:sz w:val="21"/>
          <w:szCs w:val="21"/>
          <w:lang w:eastAsia="zh-CN" w:bidi="en-GB"/>
        </w:rPr>
        <w:tab/>
      </w:r>
      <w:r w:rsidRPr="009F4CF4">
        <w:rPr>
          <w:rFonts w:hint="eastAsia"/>
          <w:sz w:val="21"/>
          <w:szCs w:val="21"/>
          <w:lang w:eastAsia="zh-CN" w:bidi="en-GB"/>
        </w:rPr>
        <w:t>早在</w:t>
      </w:r>
      <w:r w:rsidRPr="009F4CF4">
        <w:rPr>
          <w:rFonts w:hint="eastAsia"/>
          <w:sz w:val="21"/>
          <w:szCs w:val="21"/>
          <w:lang w:eastAsia="zh-CN" w:bidi="en-GB"/>
        </w:rPr>
        <w:t>1999</w:t>
      </w:r>
      <w:r w:rsidRPr="009F4CF4">
        <w:rPr>
          <w:rFonts w:hint="eastAsia"/>
          <w:sz w:val="21"/>
          <w:szCs w:val="21"/>
          <w:lang w:eastAsia="zh-CN" w:bidi="en-GB"/>
        </w:rPr>
        <w:t>年就依据一项关于预防犯罪的政府决议设立了</w:t>
      </w:r>
      <w:r w:rsidRPr="009F4CF4">
        <w:rPr>
          <w:rFonts w:eastAsia="SimHei" w:hint="eastAsia"/>
          <w:sz w:val="21"/>
          <w:szCs w:val="21"/>
          <w:lang w:eastAsia="zh-CN" w:bidi="en-GB"/>
        </w:rPr>
        <w:t>预防和消除对妇女暴力行为和家庭暴力专家组</w:t>
      </w:r>
      <w:r w:rsidRPr="009F4CF4">
        <w:rPr>
          <w:rFonts w:hint="eastAsia"/>
          <w:sz w:val="21"/>
          <w:szCs w:val="21"/>
          <w:lang w:eastAsia="zh-CN" w:bidi="en-GB"/>
        </w:rPr>
        <w:t>。该专家组依靠联合国编制的、旨在消除暴力侵害妇女行为的示范战略和实用措施。另一个暴力侵害妇女问题专家组在</w:t>
      </w:r>
      <w:r w:rsidRPr="009F4CF4">
        <w:rPr>
          <w:rFonts w:eastAsia="SimHei" w:hint="eastAsia"/>
          <w:sz w:val="21"/>
          <w:szCs w:val="21"/>
          <w:lang w:eastAsia="zh-CN" w:bidi="en-GB"/>
        </w:rPr>
        <w:t>政府预防犯罪委员会</w:t>
      </w:r>
      <w:r w:rsidRPr="009F4CF4">
        <w:rPr>
          <w:rFonts w:hint="eastAsia"/>
          <w:sz w:val="21"/>
          <w:szCs w:val="21"/>
          <w:lang w:eastAsia="zh-CN" w:bidi="en-GB"/>
        </w:rPr>
        <w:t>内运作。该专家组是政府预防犯罪委员会的专门机构。作为一个部门间机构，它与各部委和其他中央行政机构、社会伙伴、市政当局、高层级领土单位、地方行政机构、非政府组织、非盈利组织、研究机构和学术机构开展合作。在其各项活动中，该专家组按照斯洛伐克共和国的国际承诺，以及作为欧盟成员国所做的承诺和对普遍适用的法律法令的承诺，重点完成同促进预防和消除暴力侵害妇女行为和家庭暴力相关的任务。</w:t>
      </w:r>
    </w:p>
    <w:p w:rsidR="00A17266" w:rsidRPr="009F4CF4" w:rsidRDefault="00A17266" w:rsidP="00A17266">
      <w:pPr>
        <w:pStyle w:val="SingleTxtG"/>
        <w:tabs>
          <w:tab w:val="left" w:pos="1701"/>
        </w:tabs>
        <w:spacing w:after="140" w:line="320" w:lineRule="exact"/>
        <w:rPr>
          <w:bCs/>
          <w:sz w:val="21"/>
          <w:szCs w:val="21"/>
          <w:lang w:eastAsia="zh-CN" w:bidi="en-GB"/>
        </w:rPr>
      </w:pPr>
      <w:r w:rsidRPr="009F4CF4">
        <w:rPr>
          <w:bCs/>
          <w:sz w:val="21"/>
          <w:szCs w:val="21"/>
          <w:lang w:eastAsia="zh-CN" w:bidi="en-GB"/>
        </w:rPr>
        <w:t>123.</w:t>
      </w:r>
      <w:r w:rsidRPr="009F4CF4">
        <w:rPr>
          <w:bCs/>
          <w:sz w:val="21"/>
          <w:szCs w:val="21"/>
          <w:lang w:eastAsia="zh-CN" w:bidi="en-GB"/>
        </w:rPr>
        <w:tab/>
      </w:r>
      <w:r w:rsidRPr="009F4CF4">
        <w:rPr>
          <w:rFonts w:hint="eastAsia"/>
          <w:sz w:val="21"/>
          <w:szCs w:val="21"/>
          <w:lang w:eastAsia="zh-CN" w:bidi="en-GB"/>
        </w:rPr>
        <w:t>对该领域体制框架的另一个贡献是，在政府人权、少数民族和性别平等理事会的性别平等委员会内，设立一个单独的</w:t>
      </w:r>
      <w:r w:rsidRPr="009F4CF4">
        <w:rPr>
          <w:rFonts w:eastAsia="SimHei" w:hint="eastAsia"/>
          <w:sz w:val="21"/>
          <w:szCs w:val="21"/>
          <w:lang w:eastAsia="zh-CN" w:bidi="en-GB"/>
        </w:rPr>
        <w:t>消除暴力侵害妇女行为工作组</w:t>
      </w:r>
      <w:r w:rsidRPr="009F4CF4">
        <w:rPr>
          <w:rFonts w:hint="eastAsia"/>
          <w:sz w:val="21"/>
          <w:szCs w:val="21"/>
          <w:lang w:eastAsia="zh-CN" w:bidi="en-GB"/>
        </w:rPr>
        <w:t>。</w:t>
      </w:r>
      <w:r w:rsidRPr="009F4CF4">
        <w:rPr>
          <w:rFonts w:hint="eastAsia"/>
          <w:sz w:val="21"/>
          <w:szCs w:val="21"/>
          <w:lang w:eastAsia="zh-CN" w:bidi="en-GB"/>
        </w:rPr>
        <w:t>2012</w:t>
      </w:r>
      <w:r w:rsidRPr="009F4CF4">
        <w:rPr>
          <w:rFonts w:hint="eastAsia"/>
          <w:sz w:val="21"/>
          <w:szCs w:val="21"/>
          <w:lang w:eastAsia="zh-CN" w:bidi="en-GB"/>
        </w:rPr>
        <w:t>年，该委员会讨论了与改进对家庭暴力、性虐待和虐待受害者援助有关的议题。</w:t>
      </w:r>
      <w:r w:rsidRPr="009F4CF4">
        <w:rPr>
          <w:sz w:val="21"/>
          <w:szCs w:val="21"/>
          <w:lang w:eastAsia="zh-CN" w:bidi="en-GB"/>
        </w:rPr>
        <w:t xml:space="preserve"> </w:t>
      </w:r>
    </w:p>
    <w:p w:rsidR="00A17266" w:rsidRPr="009F4CF4" w:rsidRDefault="00A17266" w:rsidP="00A17266">
      <w:pPr>
        <w:pStyle w:val="SingleTxtG"/>
        <w:tabs>
          <w:tab w:val="left" w:pos="1701"/>
        </w:tabs>
        <w:spacing w:after="140" w:line="320" w:lineRule="exact"/>
        <w:rPr>
          <w:rFonts w:hint="eastAsia"/>
          <w:bCs/>
          <w:sz w:val="21"/>
          <w:szCs w:val="21"/>
          <w:lang w:eastAsia="zh-CN" w:bidi="en-GB"/>
        </w:rPr>
      </w:pPr>
      <w:r w:rsidRPr="009F4CF4">
        <w:rPr>
          <w:bCs/>
          <w:sz w:val="21"/>
          <w:szCs w:val="21"/>
          <w:lang w:eastAsia="zh-CN" w:bidi="en-GB"/>
        </w:rPr>
        <w:t>124.</w:t>
      </w:r>
      <w:r w:rsidRPr="009F4CF4">
        <w:rPr>
          <w:bCs/>
          <w:sz w:val="21"/>
          <w:szCs w:val="21"/>
          <w:lang w:eastAsia="zh-CN" w:bidi="en-GB"/>
        </w:rPr>
        <w:tab/>
      </w:r>
      <w:r w:rsidRPr="009F4CF4">
        <w:rPr>
          <w:rFonts w:hint="eastAsia"/>
          <w:sz w:val="21"/>
          <w:szCs w:val="21"/>
          <w:lang w:eastAsia="zh-CN" w:bidi="en-GB"/>
        </w:rPr>
        <w:t>根据社会服务提供者中央登记中心提供的截至</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w:t>
      </w:r>
      <w:r w:rsidRPr="009F4CF4">
        <w:rPr>
          <w:rFonts w:hint="eastAsia"/>
          <w:sz w:val="21"/>
          <w:szCs w:val="21"/>
          <w:lang w:eastAsia="zh-CN" w:bidi="en-GB"/>
        </w:rPr>
        <w:t>31</w:t>
      </w:r>
      <w:r w:rsidRPr="009F4CF4">
        <w:rPr>
          <w:rFonts w:hint="eastAsia"/>
          <w:sz w:val="21"/>
          <w:szCs w:val="21"/>
          <w:lang w:eastAsia="zh-CN" w:bidi="en-GB"/>
        </w:rPr>
        <w:t>日的数据，</w:t>
      </w:r>
      <w:r w:rsidRPr="009F4CF4">
        <w:rPr>
          <w:sz w:val="21"/>
          <w:szCs w:val="21"/>
          <w:lang w:eastAsia="zh-CN" w:bidi="en-GB"/>
        </w:rPr>
        <w:t xml:space="preserve"> </w:t>
      </w:r>
      <w:r w:rsidRPr="009F4CF4">
        <w:rPr>
          <w:rFonts w:hint="eastAsia"/>
          <w:sz w:val="21"/>
          <w:szCs w:val="21"/>
          <w:lang w:eastAsia="zh-CN" w:bidi="en-GB"/>
        </w:rPr>
        <w:t>共有</w:t>
      </w:r>
      <w:r w:rsidRPr="009F4CF4">
        <w:rPr>
          <w:rFonts w:hint="eastAsia"/>
          <w:sz w:val="21"/>
          <w:szCs w:val="21"/>
          <w:lang w:eastAsia="zh-CN" w:bidi="en-GB"/>
        </w:rPr>
        <w:t>68</w:t>
      </w:r>
      <w:r w:rsidRPr="009F4CF4">
        <w:rPr>
          <w:rFonts w:hint="eastAsia"/>
          <w:sz w:val="21"/>
          <w:szCs w:val="21"/>
          <w:lang w:eastAsia="zh-CN" w:bidi="en-GB"/>
        </w:rPr>
        <w:t>个社会服务提供者经登记向受到其他自然人行为威胁或此类行为受害者提供应急住宿服务。由劳动与家庭研究所开展的</w:t>
      </w:r>
      <w:r w:rsidRPr="009F4CF4">
        <w:rPr>
          <w:rFonts w:eastAsia="SimHei" w:hint="eastAsia"/>
          <w:sz w:val="21"/>
          <w:szCs w:val="21"/>
          <w:lang w:eastAsia="zh-CN" w:bidi="en-GB"/>
        </w:rPr>
        <w:t>社会服务监测</w:t>
      </w:r>
      <w:r w:rsidRPr="00A17266">
        <w:rPr>
          <w:sz w:val="21"/>
          <w:szCs w:val="21"/>
          <w:vertAlign w:val="superscript"/>
          <w:lang w:bidi="en-GB"/>
        </w:rPr>
        <w:footnoteReference w:id="29"/>
      </w:r>
      <w:r w:rsidRPr="009F4CF4">
        <w:rPr>
          <w:sz w:val="21"/>
          <w:szCs w:val="21"/>
          <w:lang w:eastAsia="zh-CN" w:bidi="en-GB"/>
        </w:rPr>
        <w:t xml:space="preserve"> </w:t>
      </w:r>
      <w:r w:rsidRPr="009F4CF4">
        <w:rPr>
          <w:rFonts w:hint="eastAsia"/>
          <w:sz w:val="21"/>
          <w:szCs w:val="21"/>
          <w:lang w:eastAsia="zh-CN" w:bidi="en-GB"/>
        </w:rPr>
        <w:t>表明，在斯洛伐克共和国各州，妇女可获得</w:t>
      </w:r>
      <w:r w:rsidRPr="009F4CF4">
        <w:rPr>
          <w:rFonts w:hint="eastAsia"/>
          <w:sz w:val="21"/>
          <w:szCs w:val="21"/>
          <w:lang w:eastAsia="zh-CN" w:bidi="en-GB"/>
        </w:rPr>
        <w:t>52</w:t>
      </w:r>
      <w:r w:rsidRPr="009F4CF4">
        <w:rPr>
          <w:rFonts w:hint="eastAsia"/>
          <w:sz w:val="21"/>
          <w:szCs w:val="21"/>
          <w:lang w:eastAsia="zh-CN" w:bidi="en-GB"/>
        </w:rPr>
        <w:t>个社会服务提供者为该目标群体提供的服务。其中</w:t>
      </w:r>
      <w:r w:rsidRPr="009F4CF4">
        <w:rPr>
          <w:rFonts w:hint="eastAsia"/>
          <w:sz w:val="21"/>
          <w:szCs w:val="21"/>
          <w:lang w:eastAsia="zh-CN" w:bidi="en-GB"/>
        </w:rPr>
        <w:t>16</w:t>
      </w:r>
      <w:r w:rsidRPr="009F4CF4">
        <w:rPr>
          <w:rFonts w:hint="eastAsia"/>
          <w:sz w:val="21"/>
          <w:szCs w:val="21"/>
          <w:lang w:eastAsia="zh-CN" w:bidi="en-GB"/>
        </w:rPr>
        <w:t>个社会服务提供者最有可能达到欧洲委员会的最低标准，并能为遭受暴力的妇女提供真正专业的服务。其中一些提供者主要侧重于家庭暴力或保护儿童免遭暴力。</w:t>
      </w:r>
      <w:r w:rsidRPr="00A17266">
        <w:rPr>
          <w:sz w:val="21"/>
          <w:szCs w:val="21"/>
          <w:vertAlign w:val="superscript"/>
          <w:lang w:bidi="en-GB"/>
        </w:rPr>
        <w:footnoteReference w:id="30"/>
      </w:r>
      <w:r w:rsidRPr="009F4CF4">
        <w:rPr>
          <w:rFonts w:hint="eastAsia"/>
          <w:sz w:val="21"/>
          <w:szCs w:val="21"/>
          <w:lang w:eastAsia="zh-CN" w:bidi="en-GB"/>
        </w:rPr>
        <w:t>对处于暴力风险的妇女，共计提供了</w:t>
      </w:r>
      <w:r w:rsidRPr="009F4CF4">
        <w:rPr>
          <w:rFonts w:hint="eastAsia"/>
          <w:sz w:val="21"/>
          <w:szCs w:val="21"/>
          <w:lang w:eastAsia="zh-CN" w:bidi="en-GB"/>
        </w:rPr>
        <w:t>238</w:t>
      </w:r>
      <w:r w:rsidRPr="009F4CF4">
        <w:rPr>
          <w:rFonts w:hint="eastAsia"/>
          <w:sz w:val="21"/>
          <w:szCs w:val="21"/>
          <w:lang w:eastAsia="zh-CN" w:bidi="en-GB"/>
        </w:rPr>
        <w:t>个床位，供她们及其子女居住，有</w:t>
      </w:r>
      <w:r w:rsidRPr="009F4CF4">
        <w:rPr>
          <w:rFonts w:hint="eastAsia"/>
          <w:sz w:val="21"/>
          <w:szCs w:val="21"/>
          <w:lang w:eastAsia="zh-CN" w:bidi="en-GB"/>
        </w:rPr>
        <w:t>75%</w:t>
      </w:r>
      <w:r w:rsidRPr="009F4CF4">
        <w:rPr>
          <w:rFonts w:hint="eastAsia"/>
          <w:sz w:val="21"/>
          <w:szCs w:val="21"/>
          <w:lang w:eastAsia="zh-CN" w:bidi="en-GB"/>
        </w:rPr>
        <w:t>达到了欧洲委员会的最低标准。</w:t>
      </w:r>
    </w:p>
    <w:p w:rsidR="00A17266" w:rsidRPr="009F4CF4" w:rsidRDefault="00A17266" w:rsidP="00A17266">
      <w:pPr>
        <w:pStyle w:val="SingleTxtG"/>
        <w:tabs>
          <w:tab w:val="left" w:pos="1701"/>
        </w:tabs>
        <w:spacing w:after="140" w:line="320" w:lineRule="exact"/>
        <w:rPr>
          <w:sz w:val="21"/>
          <w:szCs w:val="21"/>
          <w:lang w:eastAsia="zh-CN" w:bidi="en-GB"/>
        </w:rPr>
      </w:pPr>
      <w:r w:rsidRPr="009F4CF4">
        <w:rPr>
          <w:sz w:val="21"/>
          <w:szCs w:val="21"/>
          <w:lang w:eastAsia="zh-CN" w:bidi="en-GB"/>
        </w:rPr>
        <w:t>125.</w:t>
      </w:r>
      <w:r w:rsidRPr="009F4CF4">
        <w:rPr>
          <w:sz w:val="21"/>
          <w:szCs w:val="21"/>
          <w:lang w:eastAsia="zh-CN" w:bidi="en-GB"/>
        </w:rPr>
        <w:tab/>
      </w:r>
      <w:r w:rsidRPr="009F4CF4">
        <w:rPr>
          <w:rFonts w:hint="eastAsia"/>
          <w:sz w:val="21"/>
          <w:szCs w:val="21"/>
          <w:lang w:eastAsia="zh-CN" w:bidi="en-GB"/>
        </w:rPr>
        <w:t>目前，我国正在编制一份</w:t>
      </w:r>
      <w:r w:rsidRPr="009F4CF4">
        <w:rPr>
          <w:rFonts w:eastAsia="SimHei" w:hint="eastAsia"/>
          <w:sz w:val="21"/>
          <w:szCs w:val="21"/>
          <w:lang w:eastAsia="zh-CN" w:bidi="en-GB"/>
        </w:rPr>
        <w:t>为暴力侵害妇女行为和家庭暴力受害者提供体制性支助的框架</w:t>
      </w:r>
      <w:r w:rsidRPr="009F4CF4">
        <w:rPr>
          <w:rFonts w:hint="eastAsia"/>
          <w:sz w:val="21"/>
          <w:szCs w:val="21"/>
          <w:lang w:eastAsia="zh-CN" w:bidi="en-GB"/>
        </w:rPr>
        <w:t>。为加强体制性支助，将</w:t>
      </w:r>
      <w:r w:rsidRPr="009F4CF4">
        <w:rPr>
          <w:rFonts w:eastAsia="SimHei" w:hint="eastAsia"/>
          <w:sz w:val="21"/>
          <w:szCs w:val="21"/>
          <w:lang w:eastAsia="zh-CN" w:bidi="en-GB"/>
        </w:rPr>
        <w:t>在欧洲社会基金总额达约</w:t>
      </w:r>
      <w:r w:rsidRPr="009F4CF4">
        <w:rPr>
          <w:rFonts w:eastAsia="SimHei" w:hint="eastAsia"/>
          <w:sz w:val="21"/>
          <w:szCs w:val="21"/>
          <w:lang w:eastAsia="zh-CN" w:bidi="en-GB"/>
        </w:rPr>
        <w:t>300</w:t>
      </w:r>
      <w:r w:rsidRPr="009F4CF4">
        <w:rPr>
          <w:rFonts w:eastAsia="SimHei" w:hint="eastAsia"/>
          <w:sz w:val="21"/>
          <w:szCs w:val="21"/>
          <w:lang w:eastAsia="zh-CN" w:bidi="en-GB"/>
        </w:rPr>
        <w:t>万欧元的资助下，执行一个国家项目</w:t>
      </w:r>
      <w:r w:rsidRPr="009F4CF4">
        <w:rPr>
          <w:rFonts w:hint="eastAsia"/>
          <w:sz w:val="21"/>
          <w:szCs w:val="21"/>
          <w:lang w:eastAsia="zh-CN" w:bidi="en-GB"/>
        </w:rPr>
        <w:t>，目的是改进对遭受暴力侵害妇女和儿童的援助，并确保各州的社会支助服务的可得性。该项目的主要内容是，在存在相关设施的地区支持为妇女提供庇护（妇女的安全之家）及相关社会服务，同时在斯洛伐克全国各地建立并营运新设施，以此确保每个自治州在本州内就能解决这个问题。这些设施将为遭受家庭暴力侵害的妇女及其子女提供全方位的服务。目前，此类服务的供应在斯洛伐克仍有限；仅在少数州由非政府组织零星提供，相互之间也没有联网或合作。该项目将制定并试行一种由以下机制联网组成的危机干预综合体系</w:t>
      </w:r>
      <w:r w:rsidRPr="009F4CF4">
        <w:rPr>
          <w:sz w:val="21"/>
          <w:szCs w:val="21"/>
          <w:lang w:eastAsia="zh-CN" w:bidi="en-GB"/>
        </w:rPr>
        <w:t>：</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hint="eastAsia"/>
          <w:sz w:val="21"/>
          <w:szCs w:val="21"/>
          <w:lang w:eastAsia="zh-CN" w:bidi="en-GB"/>
        </w:rPr>
        <w:t>一个</w:t>
      </w:r>
      <w:r w:rsidRPr="009F4CF4">
        <w:rPr>
          <w:rFonts w:eastAsia="SimHei" w:hint="eastAsia"/>
          <w:sz w:val="21"/>
          <w:szCs w:val="21"/>
          <w:lang w:eastAsia="zh-CN" w:bidi="en-GB"/>
        </w:rPr>
        <w:t>全国性全天候免费热线电话</w:t>
      </w:r>
      <w:r w:rsidRPr="009F4CF4">
        <w:rPr>
          <w:rFonts w:hint="eastAsia"/>
          <w:sz w:val="21"/>
          <w:szCs w:val="21"/>
          <w:lang w:eastAsia="zh-CN" w:bidi="en-GB"/>
        </w:rPr>
        <w:t>，旨在向家庭暴力受害者提供法律、心理和其他咨询服务，必要时联系咨询中心，并确保妇女获得适当照顾；</w:t>
      </w:r>
    </w:p>
    <w:p w:rsidR="00A17266" w:rsidRPr="009F4CF4" w:rsidRDefault="00A17266" w:rsidP="00A17266">
      <w:pPr>
        <w:pStyle w:val="Bullet1G"/>
        <w:tabs>
          <w:tab w:val="clear" w:pos="1701"/>
          <w:tab w:val="left" w:pos="2127"/>
        </w:tabs>
        <w:spacing w:after="140" w:line="320" w:lineRule="exact"/>
        <w:ind w:left="2127" w:hanging="426"/>
        <w:rPr>
          <w:sz w:val="21"/>
          <w:szCs w:val="21"/>
          <w:lang w:eastAsia="zh-CN" w:bidi="en-GB"/>
        </w:rPr>
      </w:pPr>
      <w:r w:rsidRPr="009F4CF4">
        <w:rPr>
          <w:rFonts w:eastAsia="SimHei" w:hint="eastAsia"/>
          <w:sz w:val="21"/>
          <w:szCs w:val="21"/>
          <w:lang w:eastAsia="zh-CN" w:bidi="en-GB"/>
        </w:rPr>
        <w:t>一个特定的社会服务网络</w:t>
      </w:r>
      <w:r w:rsidRPr="009F4CF4">
        <w:rPr>
          <w:rFonts w:hint="eastAsia"/>
          <w:sz w:val="21"/>
          <w:szCs w:val="21"/>
          <w:lang w:eastAsia="zh-CN" w:bidi="en-GB"/>
        </w:rPr>
        <w:t>，各咨询中心向妇女及其子女提供各种咨询服务；在第一阶段，将向现有的咨询中心提供支助。最终应当建立</w:t>
      </w:r>
      <w:r w:rsidRPr="009F4CF4">
        <w:rPr>
          <w:rFonts w:hint="eastAsia"/>
          <w:sz w:val="21"/>
          <w:szCs w:val="21"/>
          <w:lang w:eastAsia="zh-CN" w:bidi="en-GB"/>
        </w:rPr>
        <w:t>20</w:t>
      </w:r>
      <w:r w:rsidRPr="009F4CF4">
        <w:rPr>
          <w:rFonts w:hint="eastAsia"/>
          <w:sz w:val="21"/>
          <w:szCs w:val="21"/>
          <w:lang w:eastAsia="zh-CN" w:bidi="en-GB"/>
        </w:rPr>
        <w:t>个新的咨询中心，覆盖斯洛伐克全国各地。</w:t>
      </w:r>
    </w:p>
    <w:p w:rsidR="00A17266" w:rsidRPr="009F4CF4" w:rsidRDefault="00A17266" w:rsidP="00A17266">
      <w:pPr>
        <w:pStyle w:val="Bullet1G"/>
        <w:tabs>
          <w:tab w:val="clear" w:pos="1701"/>
          <w:tab w:val="left" w:pos="2127"/>
        </w:tabs>
        <w:spacing w:after="140" w:line="320" w:lineRule="exact"/>
        <w:ind w:left="2127" w:hanging="426"/>
        <w:rPr>
          <w:sz w:val="21"/>
          <w:szCs w:val="21"/>
          <w:u w:val="single"/>
          <w:lang w:eastAsia="zh-CN" w:bidi="en-GB"/>
        </w:rPr>
      </w:pPr>
      <w:r w:rsidRPr="009F4CF4">
        <w:rPr>
          <w:rFonts w:eastAsia="SimHei" w:hint="eastAsia"/>
          <w:sz w:val="21"/>
          <w:szCs w:val="21"/>
          <w:lang w:eastAsia="zh-CN" w:bidi="en-GB"/>
        </w:rPr>
        <w:t>一个妇女安全之家网络</w:t>
      </w:r>
      <w:r w:rsidRPr="009F4CF4">
        <w:rPr>
          <w:rFonts w:hint="eastAsia"/>
          <w:sz w:val="21"/>
          <w:szCs w:val="21"/>
          <w:lang w:eastAsia="zh-CN" w:bidi="en-GB"/>
        </w:rPr>
        <w:t>，将以住宿形式向遭受暴力侵害的妇女及其子女提供全面而专业的援助，直到该妇女的问题得到解决。在项目结束时，将在斯洛伐克全国各地建立</w:t>
      </w:r>
      <w:r w:rsidRPr="009F4CF4">
        <w:rPr>
          <w:rFonts w:hint="eastAsia"/>
          <w:sz w:val="21"/>
          <w:szCs w:val="21"/>
          <w:lang w:eastAsia="zh-CN" w:bidi="en-GB"/>
        </w:rPr>
        <w:t>110</w:t>
      </w:r>
      <w:r w:rsidRPr="009F4CF4">
        <w:rPr>
          <w:rFonts w:hint="eastAsia"/>
          <w:sz w:val="21"/>
          <w:szCs w:val="21"/>
          <w:lang w:eastAsia="zh-CN" w:bidi="en-GB"/>
        </w:rPr>
        <w:t>个家庭场所（一个家庭场所可容纳</w:t>
      </w:r>
      <w:r w:rsidRPr="009F4CF4">
        <w:rPr>
          <w:rFonts w:hint="eastAsia"/>
          <w:sz w:val="21"/>
          <w:szCs w:val="21"/>
          <w:lang w:eastAsia="zh-CN" w:bidi="en-GB"/>
        </w:rPr>
        <w:t>1</w:t>
      </w:r>
      <w:r w:rsidRPr="009F4CF4">
        <w:rPr>
          <w:rFonts w:hint="eastAsia"/>
          <w:sz w:val="21"/>
          <w:szCs w:val="21"/>
          <w:lang w:eastAsia="zh-CN" w:bidi="en-GB"/>
        </w:rPr>
        <w:t>个母亲</w:t>
      </w:r>
      <w:r w:rsidRPr="009F4CF4">
        <w:rPr>
          <w:rFonts w:hint="eastAsia"/>
          <w:sz w:val="21"/>
          <w:szCs w:val="21"/>
          <w:lang w:eastAsia="zh-CN" w:bidi="en-GB"/>
        </w:rPr>
        <w:t>+2</w:t>
      </w:r>
      <w:r w:rsidRPr="009F4CF4">
        <w:rPr>
          <w:rFonts w:hint="eastAsia"/>
          <w:sz w:val="21"/>
          <w:szCs w:val="21"/>
          <w:lang w:eastAsia="zh-CN" w:bidi="en-GB"/>
        </w:rPr>
        <w:t>个孩子居住）。</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126.</w:t>
      </w:r>
      <w:r w:rsidRPr="009F4CF4">
        <w:rPr>
          <w:sz w:val="21"/>
          <w:szCs w:val="21"/>
          <w:lang w:eastAsia="zh-CN" w:bidi="en-GB"/>
        </w:rPr>
        <w:tab/>
      </w:r>
      <w:r w:rsidRPr="009F4CF4">
        <w:rPr>
          <w:rFonts w:hint="eastAsia"/>
          <w:sz w:val="21"/>
          <w:szCs w:val="21"/>
          <w:lang w:eastAsia="zh-CN" w:bidi="en-GB"/>
        </w:rPr>
        <w:t>我们有望在</w:t>
      </w:r>
      <w:r w:rsidRPr="009F4CF4">
        <w:rPr>
          <w:rFonts w:hint="eastAsia"/>
          <w:sz w:val="21"/>
          <w:szCs w:val="21"/>
          <w:lang w:eastAsia="zh-CN" w:bidi="en-GB"/>
        </w:rPr>
        <w:t>2014</w:t>
      </w:r>
      <w:r w:rsidRPr="009F4CF4">
        <w:rPr>
          <w:rFonts w:hint="eastAsia"/>
          <w:sz w:val="21"/>
          <w:szCs w:val="21"/>
          <w:lang w:eastAsia="zh-CN" w:bidi="en-GB"/>
        </w:rPr>
        <w:t>年年中启动一个项目，建立</w:t>
      </w:r>
      <w:r w:rsidRPr="009F4CF4">
        <w:rPr>
          <w:rFonts w:eastAsia="SimHei" w:hint="eastAsia"/>
          <w:sz w:val="21"/>
          <w:szCs w:val="21"/>
          <w:lang w:eastAsia="zh-CN" w:bidi="en-GB"/>
        </w:rPr>
        <w:t>暴力侵害妇女行为和家庭暴力协调方法中心</w:t>
      </w:r>
      <w:r w:rsidRPr="009F4CF4">
        <w:rPr>
          <w:rFonts w:hint="eastAsia"/>
          <w:sz w:val="21"/>
          <w:szCs w:val="21"/>
          <w:lang w:eastAsia="zh-CN" w:bidi="en-GB"/>
        </w:rPr>
        <w:t>（下文称为“协调方法中心”），其职能将是管理两种形式暴力的预防和消除工作。将在协调方法中心内设立一个专家组，负责协调和监督系统预防和干预措施，以支助受害者，同时在暴力侵害妇女行为</w:t>
      </w:r>
      <w:r>
        <w:rPr>
          <w:rFonts w:hint="eastAsia"/>
          <w:sz w:val="21"/>
          <w:szCs w:val="21"/>
          <w:lang w:eastAsia="zh-CN" w:bidi="en-GB"/>
        </w:rPr>
        <w:t>和</w:t>
      </w:r>
      <w:r w:rsidRPr="009F4CF4">
        <w:rPr>
          <w:rFonts w:hint="eastAsia"/>
          <w:sz w:val="21"/>
          <w:szCs w:val="21"/>
          <w:lang w:eastAsia="zh-CN" w:bidi="en-GB"/>
        </w:rPr>
        <w:t>家庭暴力领域提供服务。协调方法中心的目标是，通过预防和消除暴力侵害妇女及儿童行为的相关服务提供制定统一业务守则，确保对个别活动进行专业协调，从而为专业支援人员的多机构合作创造条件，并建立一套培训系统，同时开展研究、监测及提高认识活动。</w:t>
      </w:r>
    </w:p>
    <w:p w:rsidR="00A17266" w:rsidRPr="009F4CF4" w:rsidRDefault="00A17266" w:rsidP="00A17266">
      <w:pPr>
        <w:pStyle w:val="SingleTxtG"/>
        <w:tabs>
          <w:tab w:val="left" w:pos="1701"/>
        </w:tabs>
        <w:spacing w:after="140" w:line="320" w:lineRule="exact"/>
        <w:rPr>
          <w:rFonts w:eastAsia="SimHei" w:hint="eastAsia"/>
          <w:bCs/>
          <w:sz w:val="21"/>
          <w:szCs w:val="21"/>
          <w:lang w:eastAsia="zh-CN" w:bidi="en-GB"/>
        </w:rPr>
      </w:pPr>
      <w:r w:rsidRPr="009F4CF4">
        <w:rPr>
          <w:bCs/>
          <w:sz w:val="21"/>
          <w:szCs w:val="21"/>
          <w:lang w:eastAsia="zh-CN" w:bidi="en-GB"/>
        </w:rPr>
        <w:t>127.</w:t>
      </w:r>
      <w:r w:rsidRPr="009F4CF4">
        <w:rPr>
          <w:bCs/>
          <w:sz w:val="21"/>
          <w:szCs w:val="21"/>
          <w:lang w:eastAsia="zh-CN" w:bidi="en-GB"/>
        </w:rPr>
        <w:tab/>
      </w:r>
      <w:r w:rsidRPr="009F4CF4">
        <w:rPr>
          <w:rFonts w:hint="eastAsia"/>
          <w:sz w:val="21"/>
          <w:szCs w:val="21"/>
          <w:lang w:eastAsia="zh-CN" w:bidi="en-GB"/>
        </w:rPr>
        <w:t>建立并扩大支助系统、为各项活动提供额外供资以及承担研究、教育、宣传及其他软活动的成本所需的补充性供资，将通过</w:t>
      </w:r>
      <w:r w:rsidRPr="009F4CF4">
        <w:rPr>
          <w:rFonts w:eastAsia="SimHei" w:hint="eastAsia"/>
          <w:sz w:val="21"/>
          <w:szCs w:val="21"/>
          <w:lang w:eastAsia="zh-CN" w:bidi="en-GB"/>
        </w:rPr>
        <w:t>挪威赠款</w:t>
      </w:r>
      <w:r w:rsidRPr="009F4CF4">
        <w:rPr>
          <w:rFonts w:hint="eastAsia"/>
          <w:sz w:val="21"/>
          <w:szCs w:val="21"/>
          <w:lang w:eastAsia="zh-CN" w:bidi="en-GB"/>
        </w:rPr>
        <w:t>提供，该赠款将与社会救急基金支助的一个项目一并建立一项基金，为妇女及家庭暴力受害者提供有效支助。</w:t>
      </w:r>
      <w:r w:rsidRPr="009F4CF4">
        <w:rPr>
          <w:sz w:val="21"/>
          <w:szCs w:val="21"/>
          <w:lang w:eastAsia="zh-CN" w:bidi="en-GB"/>
        </w:rPr>
        <w:t>挪威赠款</w:t>
      </w:r>
      <w:r w:rsidRPr="009F4CF4">
        <w:rPr>
          <w:rFonts w:hint="eastAsia"/>
          <w:sz w:val="21"/>
          <w:szCs w:val="21"/>
          <w:lang w:eastAsia="zh-CN" w:bidi="en-GB"/>
        </w:rPr>
        <w:t>提供</w:t>
      </w:r>
      <w:r w:rsidRPr="009F4CF4">
        <w:rPr>
          <w:sz w:val="21"/>
          <w:szCs w:val="21"/>
          <w:lang w:eastAsia="zh-CN" w:bidi="en-GB"/>
        </w:rPr>
        <w:t>拨</w:t>
      </w:r>
      <w:r w:rsidRPr="009F4CF4">
        <w:rPr>
          <w:rFonts w:hint="eastAsia"/>
          <w:sz w:val="21"/>
          <w:szCs w:val="21"/>
          <w:lang w:eastAsia="zh-CN" w:bidi="en-GB"/>
        </w:rPr>
        <w:t>款</w:t>
      </w:r>
      <w:r w:rsidRPr="009F4CF4">
        <w:rPr>
          <w:sz w:val="21"/>
          <w:szCs w:val="21"/>
          <w:lang w:eastAsia="zh-CN" w:bidi="en-GB"/>
        </w:rPr>
        <w:t>的总金额约为</w:t>
      </w:r>
      <w:r w:rsidRPr="009F4CF4">
        <w:rPr>
          <w:sz w:val="21"/>
          <w:szCs w:val="21"/>
          <w:lang w:eastAsia="zh-CN" w:bidi="en-GB"/>
        </w:rPr>
        <w:t>800</w:t>
      </w:r>
      <w:r w:rsidRPr="009F4CF4">
        <w:rPr>
          <w:sz w:val="21"/>
          <w:szCs w:val="21"/>
          <w:lang w:eastAsia="zh-CN" w:bidi="en-GB"/>
        </w:rPr>
        <w:t>万欧元。</w:t>
      </w:r>
      <w:r w:rsidRPr="009F4CF4">
        <w:rPr>
          <w:rFonts w:eastAsia="SimHei" w:hint="eastAsia"/>
          <w:sz w:val="21"/>
          <w:szCs w:val="21"/>
          <w:lang w:eastAsia="zh-CN" w:bidi="en-GB"/>
        </w:rPr>
        <w:t>划拨到国家一级、用于今后三年消除暴力侵害妇女行为的总金额约</w:t>
      </w:r>
      <w:r w:rsidRPr="009F4CF4">
        <w:rPr>
          <w:rFonts w:eastAsia="SimHei" w:hint="eastAsia"/>
          <w:sz w:val="21"/>
          <w:szCs w:val="21"/>
          <w:lang w:eastAsia="zh-CN" w:bidi="en-GB"/>
        </w:rPr>
        <w:t>1 200</w:t>
      </w:r>
      <w:r w:rsidRPr="009F4CF4">
        <w:rPr>
          <w:rFonts w:eastAsia="SimHei" w:hint="eastAsia"/>
          <w:sz w:val="21"/>
          <w:szCs w:val="21"/>
          <w:lang w:eastAsia="zh-CN" w:bidi="en-GB"/>
        </w:rPr>
        <w:t>万欧元。</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128.</w:t>
      </w:r>
      <w:r w:rsidRPr="009F4CF4">
        <w:rPr>
          <w:sz w:val="21"/>
          <w:szCs w:val="21"/>
          <w:lang w:eastAsia="zh-CN" w:bidi="en-GB"/>
        </w:rPr>
        <w:tab/>
      </w:r>
      <w:r w:rsidRPr="009F4CF4">
        <w:rPr>
          <w:rFonts w:hint="eastAsia"/>
          <w:sz w:val="21"/>
          <w:szCs w:val="21"/>
          <w:lang w:eastAsia="zh-CN" w:bidi="en-GB"/>
        </w:rPr>
        <w:t>除此项拨款外，一项重要的财政机制是，通</w:t>
      </w:r>
      <w:r w:rsidRPr="009F4CF4">
        <w:rPr>
          <w:rFonts w:eastAsia="SimHei" w:hint="eastAsia"/>
          <w:sz w:val="21"/>
          <w:szCs w:val="21"/>
          <w:lang w:eastAsia="zh-CN" w:bidi="en-GB"/>
        </w:rPr>
        <w:t>过自治州支助社会服务</w:t>
      </w:r>
      <w:r w:rsidRPr="009F4CF4">
        <w:rPr>
          <w:rFonts w:hint="eastAsia"/>
          <w:sz w:val="21"/>
          <w:szCs w:val="21"/>
          <w:lang w:eastAsia="zh-CN" w:bidi="en-GB"/>
        </w:rPr>
        <w:t>，这些州向授权组织提供支助，此类组织依据关于社会服务的第</w:t>
      </w:r>
      <w:r w:rsidRPr="009F4CF4">
        <w:rPr>
          <w:sz w:val="21"/>
          <w:szCs w:val="21"/>
          <w:lang w:eastAsia="zh-CN" w:bidi="en-GB"/>
        </w:rPr>
        <w:t>448/2008 Coll.</w:t>
      </w:r>
      <w:r w:rsidRPr="009F4CF4">
        <w:rPr>
          <w:rFonts w:hint="eastAsia"/>
          <w:sz w:val="21"/>
          <w:szCs w:val="21"/>
          <w:lang w:eastAsia="zh-CN" w:bidi="en-GB"/>
        </w:rPr>
        <w:t>号法令，向家庭暴力受害者、主要是妇女提供特别咨询服务。向此类组织提供支助取决于自治州可利用的机会，斯洛伐克此类支助的总额每年估计约为</w:t>
      </w:r>
      <w:r w:rsidRPr="009F4CF4">
        <w:rPr>
          <w:rFonts w:hint="eastAsia"/>
          <w:sz w:val="21"/>
          <w:szCs w:val="21"/>
          <w:lang w:eastAsia="zh-CN" w:bidi="en-GB"/>
        </w:rPr>
        <w:t>300 000</w:t>
      </w:r>
      <w:r w:rsidRPr="009F4CF4">
        <w:rPr>
          <w:rFonts w:hint="eastAsia"/>
          <w:sz w:val="21"/>
          <w:szCs w:val="21"/>
          <w:lang w:eastAsia="zh-CN" w:bidi="en-GB"/>
        </w:rPr>
        <w:t>欧元至</w:t>
      </w:r>
      <w:r w:rsidRPr="009F4CF4">
        <w:rPr>
          <w:rFonts w:hint="eastAsia"/>
          <w:sz w:val="21"/>
          <w:szCs w:val="21"/>
          <w:lang w:eastAsia="zh-CN" w:bidi="en-GB"/>
        </w:rPr>
        <w:t>500 000</w:t>
      </w:r>
      <w:r w:rsidRPr="009F4CF4">
        <w:rPr>
          <w:rFonts w:hint="eastAsia"/>
          <w:sz w:val="21"/>
          <w:szCs w:val="21"/>
          <w:lang w:eastAsia="zh-CN" w:bidi="en-GB"/>
        </w:rPr>
        <w:t>欧元。对应急食宿设施及妇女收容所的支助要高出许多，约保持在每个自治州</w:t>
      </w:r>
      <w:r w:rsidRPr="009F4CF4">
        <w:rPr>
          <w:rFonts w:hint="eastAsia"/>
          <w:sz w:val="21"/>
          <w:szCs w:val="21"/>
          <w:lang w:eastAsia="zh-CN" w:bidi="en-GB"/>
        </w:rPr>
        <w:t>50</w:t>
      </w:r>
      <w:r w:rsidRPr="009F4CF4">
        <w:rPr>
          <w:rFonts w:hint="eastAsia"/>
          <w:sz w:val="21"/>
          <w:szCs w:val="21"/>
          <w:lang w:eastAsia="zh-CN" w:bidi="en-GB"/>
        </w:rPr>
        <w:t>万欧元，即每年</w:t>
      </w:r>
      <w:r w:rsidRPr="009F4CF4">
        <w:rPr>
          <w:rFonts w:hint="eastAsia"/>
          <w:sz w:val="21"/>
          <w:szCs w:val="21"/>
          <w:lang w:eastAsia="zh-CN" w:bidi="en-GB"/>
        </w:rPr>
        <w:t>400</w:t>
      </w:r>
      <w:r w:rsidRPr="009F4CF4">
        <w:rPr>
          <w:rFonts w:hint="eastAsia"/>
          <w:sz w:val="21"/>
          <w:szCs w:val="21"/>
          <w:lang w:eastAsia="zh-CN" w:bidi="en-GB"/>
        </w:rPr>
        <w:t>万欧元的水平。但是，多数此类设施为广泛的目标人群提供食宿，因此很难算出与家庭暴力受害者相关支出的具体金额。</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129.</w:t>
      </w:r>
      <w:r w:rsidRPr="009F4CF4">
        <w:rPr>
          <w:sz w:val="21"/>
          <w:szCs w:val="21"/>
          <w:lang w:eastAsia="zh-CN" w:bidi="en-GB"/>
        </w:rPr>
        <w:tab/>
      </w:r>
      <w:r w:rsidRPr="009F4CF4">
        <w:rPr>
          <w:rFonts w:hint="eastAsia"/>
          <w:sz w:val="21"/>
          <w:szCs w:val="21"/>
          <w:lang w:eastAsia="zh-CN" w:bidi="en-GB"/>
        </w:rPr>
        <w:t>斯洛伐克共和国内政部通过</w:t>
      </w:r>
      <w:r w:rsidRPr="009F4CF4">
        <w:rPr>
          <w:rFonts w:eastAsia="SimHei" w:hint="eastAsia"/>
          <w:sz w:val="21"/>
          <w:szCs w:val="21"/>
          <w:lang w:eastAsia="zh-CN" w:bidi="en-GB"/>
        </w:rPr>
        <w:t>支助和保护贩运人口受害者方案</w:t>
      </w:r>
      <w:r w:rsidRPr="00A17266">
        <w:rPr>
          <w:rFonts w:eastAsia="SimHei" w:hint="eastAsia"/>
          <w:sz w:val="21"/>
          <w:szCs w:val="21"/>
          <w:vertAlign w:val="superscript"/>
          <w:lang w:bidi="en-GB"/>
        </w:rPr>
        <w:footnoteReference w:id="31"/>
      </w:r>
      <w:r w:rsidRPr="009F4CF4">
        <w:rPr>
          <w:rFonts w:hint="eastAsia"/>
          <w:sz w:val="21"/>
          <w:szCs w:val="21"/>
          <w:lang w:eastAsia="zh-CN" w:bidi="en-GB"/>
        </w:rPr>
        <w:t>向贩运人口受害者提供援助和保护。按照平等和不歧视原则，并根据受害者个人需求，向贩运人口受害者提供了各种照顾，无论受害者是斯洛伐克共和国公民还是外国人或无国籍者。在该方案下，非政府组织基于与内政部缔结的从斯洛伐克共和国国家预算中提供资金的合同，参与提供全面照顾。</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130.</w:t>
      </w:r>
      <w:r w:rsidRPr="009F4CF4">
        <w:rPr>
          <w:sz w:val="21"/>
          <w:szCs w:val="21"/>
          <w:lang w:eastAsia="zh-CN" w:bidi="en-GB"/>
        </w:rPr>
        <w:tab/>
      </w:r>
      <w:r w:rsidRPr="009F4CF4">
        <w:rPr>
          <w:rFonts w:hint="eastAsia"/>
          <w:sz w:val="21"/>
          <w:szCs w:val="21"/>
          <w:lang w:eastAsia="zh-CN" w:bidi="en-GB"/>
        </w:rPr>
        <w:t>依据《打击贩运人口国家方案》，内政部于</w:t>
      </w:r>
      <w:r w:rsidRPr="009F4CF4">
        <w:rPr>
          <w:rFonts w:hint="eastAsia"/>
          <w:sz w:val="21"/>
          <w:szCs w:val="21"/>
          <w:lang w:eastAsia="zh-CN" w:bidi="en-GB"/>
        </w:rPr>
        <w:t>2008</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4</w:t>
      </w:r>
      <w:r w:rsidRPr="009F4CF4">
        <w:rPr>
          <w:rFonts w:hint="eastAsia"/>
          <w:sz w:val="21"/>
          <w:szCs w:val="21"/>
          <w:lang w:eastAsia="zh-CN" w:bidi="en-GB"/>
        </w:rPr>
        <w:t>日发布了一份内部条例，建立了打击贩运人口活动多学科工作组，以对该领域出现的需求和挑战进行及时应对。工作组致力于预防人口贩运以及为贩运人口受害者提供全面照顾。该内部条例定期更新，以回应实际当中出现的需求及组织变化。</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131.</w:t>
      </w:r>
      <w:r w:rsidRPr="009F4CF4">
        <w:rPr>
          <w:sz w:val="21"/>
          <w:szCs w:val="21"/>
          <w:lang w:eastAsia="zh-CN" w:bidi="en-GB"/>
        </w:rPr>
        <w:tab/>
      </w:r>
      <w:r w:rsidRPr="009F4CF4">
        <w:rPr>
          <w:rFonts w:hint="eastAsia"/>
          <w:sz w:val="21"/>
          <w:szCs w:val="21"/>
          <w:lang w:eastAsia="zh-CN" w:bidi="en-GB"/>
        </w:rPr>
        <w:t>在内政部内部，贩运人口问题由</w:t>
      </w:r>
      <w:bookmarkStart w:id="36" w:name="OLE_LINK149"/>
      <w:r w:rsidRPr="009F4CF4">
        <w:rPr>
          <w:rFonts w:eastAsia="SimHei" w:hint="eastAsia"/>
          <w:sz w:val="21"/>
          <w:szCs w:val="21"/>
          <w:lang w:eastAsia="zh-CN" w:bidi="en-GB"/>
        </w:rPr>
        <w:t>打击贩运人口和预防犯罪信息中心</w:t>
      </w:r>
      <w:bookmarkEnd w:id="36"/>
      <w:r>
        <w:rPr>
          <w:rFonts w:hint="eastAsia"/>
          <w:sz w:val="21"/>
          <w:szCs w:val="21"/>
          <w:lang w:eastAsia="zh-CN" w:bidi="en-GB"/>
        </w:rPr>
        <w:t>监督</w:t>
      </w:r>
      <w:r w:rsidRPr="009F4CF4">
        <w:rPr>
          <w:rFonts w:hint="eastAsia"/>
          <w:sz w:val="21"/>
          <w:szCs w:val="21"/>
          <w:lang w:eastAsia="zh-CN" w:bidi="en-GB"/>
        </w:rPr>
        <w:t>。打击贩运人口和预防犯罪信息中心是依据关于预防犯罪和其他反社会活动的第</w:t>
      </w:r>
      <w:r w:rsidRPr="009F4CF4">
        <w:rPr>
          <w:sz w:val="21"/>
          <w:szCs w:val="21"/>
          <w:lang w:eastAsia="zh-CN" w:bidi="en-GB"/>
        </w:rPr>
        <w:t>583/2008 Coll.</w:t>
      </w:r>
      <w:r w:rsidRPr="009F4CF4">
        <w:rPr>
          <w:rFonts w:hint="eastAsia"/>
          <w:sz w:val="21"/>
          <w:szCs w:val="21"/>
          <w:lang w:eastAsia="zh-CN" w:bidi="en-GB"/>
        </w:rPr>
        <w:t>号法令成立的内政部无法律行为能力的机构之一。其职责之一是收集和处理相关数据，以编制贩运人口问题的统计和分析，该中心还管理着一套贩运人口信息系统。</w:t>
      </w:r>
    </w:p>
    <w:p w:rsidR="00A17266" w:rsidRPr="009F4CF4" w:rsidRDefault="00A17266" w:rsidP="00A17266">
      <w:pPr>
        <w:pStyle w:val="SingleTxtG"/>
        <w:tabs>
          <w:tab w:val="left" w:pos="1701"/>
        </w:tabs>
        <w:spacing w:after="140" w:line="320" w:lineRule="exact"/>
        <w:rPr>
          <w:rFonts w:hint="eastAsia"/>
          <w:bCs/>
          <w:sz w:val="21"/>
          <w:szCs w:val="21"/>
          <w:lang w:eastAsia="zh-CN"/>
        </w:rPr>
      </w:pPr>
      <w:r w:rsidRPr="009F4CF4">
        <w:rPr>
          <w:rFonts w:hint="eastAsia"/>
          <w:bCs/>
          <w:sz w:val="21"/>
          <w:szCs w:val="21"/>
          <w:lang w:eastAsia="zh-CN"/>
        </w:rPr>
        <w:t>对专业人员及舆论的教育和宣传</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132.</w:t>
      </w:r>
      <w:r w:rsidRPr="009F4CF4">
        <w:rPr>
          <w:sz w:val="21"/>
          <w:szCs w:val="21"/>
          <w:lang w:eastAsia="zh-CN" w:bidi="en-GB"/>
        </w:rPr>
        <w:tab/>
      </w:r>
      <w:r w:rsidRPr="009F4CF4">
        <w:rPr>
          <w:rFonts w:hint="eastAsia"/>
          <w:sz w:val="21"/>
          <w:szCs w:val="21"/>
          <w:lang w:eastAsia="zh-CN" w:bidi="en-GB"/>
        </w:rPr>
        <w:t>经修正的关于司法学院的第</w:t>
      </w:r>
      <w:r w:rsidRPr="009F4CF4">
        <w:rPr>
          <w:sz w:val="21"/>
          <w:szCs w:val="21"/>
          <w:lang w:eastAsia="zh-CN" w:bidi="en-GB"/>
        </w:rPr>
        <w:t>548/2003 Coll</w:t>
      </w:r>
      <w:r w:rsidRPr="009F4CF4">
        <w:rPr>
          <w:rFonts w:hint="eastAsia"/>
          <w:sz w:val="21"/>
          <w:szCs w:val="21"/>
          <w:lang w:eastAsia="zh-CN" w:bidi="en-GB"/>
        </w:rPr>
        <w:t>号法令，将</w:t>
      </w:r>
      <w:r w:rsidRPr="009F4CF4">
        <w:rPr>
          <w:rFonts w:eastAsia="SimHei" w:hint="eastAsia"/>
          <w:sz w:val="21"/>
          <w:szCs w:val="21"/>
          <w:lang w:eastAsia="zh-CN" w:bidi="en-GB"/>
        </w:rPr>
        <w:t>司法学院</w:t>
      </w:r>
      <w:r w:rsidRPr="009F4CF4">
        <w:rPr>
          <w:rFonts w:hint="eastAsia"/>
          <w:sz w:val="21"/>
          <w:szCs w:val="21"/>
          <w:lang w:eastAsia="zh-CN" w:bidi="en-GB"/>
        </w:rPr>
        <w:t>作为斯洛伐克共和国司法部一个编入预算的机构。该学院从</w:t>
      </w:r>
      <w:r w:rsidRPr="009F4CF4">
        <w:rPr>
          <w:rFonts w:hint="eastAsia"/>
          <w:sz w:val="21"/>
          <w:szCs w:val="21"/>
          <w:lang w:eastAsia="zh-CN" w:bidi="en-GB"/>
        </w:rPr>
        <w:t>2004</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日起开始活动，职责是为法官、检察官和法院其他人员以及见习法官和见习检察官提供、组织和开展教育。</w:t>
      </w:r>
      <w:r w:rsidRPr="009F4CF4">
        <w:rPr>
          <w:rFonts w:hint="eastAsia"/>
          <w:sz w:val="21"/>
          <w:szCs w:val="21"/>
          <w:lang w:eastAsia="zh-CN" w:bidi="en-GB"/>
        </w:rPr>
        <w:t>2006-2013</w:t>
      </w:r>
      <w:r w:rsidRPr="009F4CF4">
        <w:rPr>
          <w:rFonts w:hint="eastAsia"/>
          <w:sz w:val="21"/>
          <w:szCs w:val="21"/>
          <w:lang w:eastAsia="zh-CN" w:bidi="en-GB"/>
        </w:rPr>
        <w:t>年期间，司法学院以心理学讲座形式开办了关于保护人权的职业培训活动（研讨会、讲座等），其中包括妇女权利、出于种族动机的犯罪和更广阔背景下的歧视问题。</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133.</w:t>
      </w:r>
      <w:r w:rsidRPr="009F4CF4">
        <w:rPr>
          <w:sz w:val="21"/>
          <w:szCs w:val="21"/>
          <w:lang w:eastAsia="zh-CN" w:bidi="en-GB"/>
        </w:rPr>
        <w:tab/>
      </w:r>
      <w:r w:rsidRPr="009F4CF4">
        <w:rPr>
          <w:rFonts w:eastAsia="SimHei" w:hint="eastAsia"/>
          <w:sz w:val="21"/>
          <w:szCs w:val="21"/>
          <w:lang w:eastAsia="zh-CN" w:bidi="en-GB"/>
        </w:rPr>
        <w:t>监狱和法院卫队</w:t>
      </w:r>
      <w:r w:rsidRPr="009F4CF4">
        <w:rPr>
          <w:rFonts w:hint="eastAsia"/>
          <w:sz w:val="21"/>
          <w:szCs w:val="21"/>
          <w:lang w:eastAsia="zh-CN" w:bidi="en-GB"/>
        </w:rPr>
        <w:t>（下文称为“卫队”）通过在卫队教育学院为卫队官员开展的职业培训，向卫队成员提供人权，特别是预防</w:t>
      </w:r>
      <w:bookmarkStart w:id="37" w:name="OLE_LINK154"/>
      <w:r w:rsidRPr="009F4CF4">
        <w:rPr>
          <w:rFonts w:hint="eastAsia"/>
          <w:sz w:val="21"/>
          <w:szCs w:val="21"/>
          <w:lang w:eastAsia="zh-CN" w:bidi="en-GB"/>
        </w:rPr>
        <w:t>一切形式歧视、种族主义、仇外心理和其他表现形式不容忍行为</w:t>
      </w:r>
      <w:bookmarkEnd w:id="37"/>
      <w:r w:rsidRPr="009F4CF4">
        <w:rPr>
          <w:rFonts w:hint="eastAsia"/>
          <w:sz w:val="21"/>
          <w:szCs w:val="21"/>
          <w:lang w:eastAsia="zh-CN" w:bidi="en-GB"/>
        </w:rPr>
        <w:t>的系统教育。卫队官员和卫队雇员</w:t>
      </w:r>
      <w:r w:rsidRPr="009F4CF4">
        <w:rPr>
          <w:rFonts w:hint="eastAsia"/>
          <w:sz w:val="21"/>
          <w:szCs w:val="21"/>
          <w:lang w:eastAsia="zh-CN" w:bidi="en-GB"/>
        </w:rPr>
        <w:t>2004-2015</w:t>
      </w:r>
      <w:r w:rsidRPr="009F4CF4">
        <w:rPr>
          <w:rFonts w:hint="eastAsia"/>
          <w:sz w:val="21"/>
          <w:szCs w:val="21"/>
          <w:lang w:eastAsia="zh-CN" w:bidi="en-GB"/>
        </w:rPr>
        <w:t>年教育理念在“法律基础”科目中纳入上述问题。基本的职业教育专门用</w:t>
      </w:r>
      <w:r w:rsidRPr="009F4CF4">
        <w:rPr>
          <w:rFonts w:hint="eastAsia"/>
          <w:sz w:val="21"/>
          <w:szCs w:val="21"/>
          <w:lang w:eastAsia="zh-CN" w:bidi="en-GB"/>
        </w:rPr>
        <w:t>5</w:t>
      </w:r>
      <w:r w:rsidRPr="009F4CF4">
        <w:rPr>
          <w:rFonts w:hint="eastAsia"/>
          <w:sz w:val="21"/>
          <w:szCs w:val="21"/>
          <w:lang w:eastAsia="zh-CN" w:bidi="en-GB"/>
        </w:rPr>
        <w:t>个学时教授该科目，其中</w:t>
      </w:r>
      <w:r w:rsidRPr="009F4CF4">
        <w:rPr>
          <w:rFonts w:hint="eastAsia"/>
          <w:sz w:val="21"/>
          <w:szCs w:val="21"/>
          <w:lang w:eastAsia="zh-CN" w:bidi="en-GB"/>
        </w:rPr>
        <w:t>3</w:t>
      </w:r>
      <w:r w:rsidRPr="009F4CF4">
        <w:rPr>
          <w:rFonts w:hint="eastAsia"/>
          <w:sz w:val="21"/>
          <w:szCs w:val="21"/>
          <w:lang w:eastAsia="zh-CN" w:bidi="en-GB"/>
        </w:rPr>
        <w:t>个学时专用于讨论与罗姆少数民族有关的问题。专业职业培训另外增加</w:t>
      </w:r>
      <w:r w:rsidRPr="009F4CF4">
        <w:rPr>
          <w:rFonts w:hint="eastAsia"/>
          <w:sz w:val="21"/>
          <w:szCs w:val="21"/>
          <w:lang w:eastAsia="zh-CN" w:bidi="en-GB"/>
        </w:rPr>
        <w:t>2</w:t>
      </w:r>
      <w:r w:rsidRPr="009F4CF4">
        <w:rPr>
          <w:rFonts w:hint="eastAsia"/>
          <w:sz w:val="21"/>
          <w:szCs w:val="21"/>
          <w:lang w:eastAsia="zh-CN" w:bidi="en-GB"/>
        </w:rPr>
        <w:t>个学时，以在“监狱系统和监狱组织”科目下讨论该议题。</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134.</w:t>
      </w:r>
      <w:r w:rsidRPr="009F4CF4">
        <w:rPr>
          <w:sz w:val="21"/>
          <w:szCs w:val="21"/>
          <w:lang w:eastAsia="zh-CN" w:bidi="en-GB"/>
        </w:rPr>
        <w:tab/>
      </w:r>
      <w:r w:rsidRPr="009F4CF4">
        <w:rPr>
          <w:rFonts w:hint="eastAsia"/>
          <w:sz w:val="21"/>
          <w:szCs w:val="21"/>
          <w:lang w:eastAsia="zh-CN" w:bidi="en-GB"/>
        </w:rPr>
        <w:t>在</w:t>
      </w:r>
      <w:r w:rsidRPr="009F4CF4">
        <w:rPr>
          <w:rFonts w:eastAsia="SimHei" w:hint="eastAsia"/>
          <w:sz w:val="21"/>
          <w:szCs w:val="21"/>
          <w:lang w:eastAsia="zh-CN" w:bidi="en-GB"/>
        </w:rPr>
        <w:t>卫队总部</w:t>
      </w:r>
      <w:r w:rsidRPr="009F4CF4">
        <w:rPr>
          <w:rFonts w:hint="eastAsia"/>
          <w:sz w:val="21"/>
          <w:szCs w:val="21"/>
          <w:lang w:eastAsia="zh-CN" w:bidi="en-GB"/>
        </w:rPr>
        <w:t>内，预防一切形式歧视、种族主义、仇外心理和其他表现形式不容忍问题主要由还押和监禁部负责处理，该部过去曾与民间协会和基金会合作主办“卫队官员周末培训方案”，其中一部分专注于预防监狱系统内一切形式歧视、种族主义、仇外心理和其他表现形式的不容忍行为，该部计划组织类似活动，并正为人权教员编写培训课程。</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135.</w:t>
      </w:r>
      <w:r w:rsidRPr="009F4CF4">
        <w:rPr>
          <w:sz w:val="21"/>
          <w:szCs w:val="21"/>
          <w:lang w:eastAsia="zh-CN" w:bidi="en-GB"/>
        </w:rPr>
        <w:tab/>
      </w:r>
      <w:r w:rsidRPr="009F4CF4">
        <w:rPr>
          <w:rFonts w:hint="eastAsia"/>
          <w:sz w:val="21"/>
          <w:szCs w:val="21"/>
          <w:lang w:eastAsia="zh-CN" w:bidi="en-GB"/>
        </w:rPr>
        <w:t>在</w:t>
      </w:r>
      <w:r w:rsidRPr="009F4CF4">
        <w:rPr>
          <w:rFonts w:eastAsia="SimHei" w:hint="eastAsia"/>
          <w:sz w:val="21"/>
          <w:szCs w:val="21"/>
          <w:lang w:eastAsia="zh-CN" w:bidi="en-GB"/>
        </w:rPr>
        <w:t>警察部队常务委员会</w:t>
      </w:r>
      <w:r w:rsidRPr="009F4CF4">
        <w:rPr>
          <w:rFonts w:hint="eastAsia"/>
          <w:sz w:val="21"/>
          <w:szCs w:val="21"/>
          <w:lang w:eastAsia="zh-CN" w:bidi="en-GB"/>
        </w:rPr>
        <w:t>中，刑事警察办公室近年一直参与为警官开办的多</w:t>
      </w:r>
      <w:r>
        <w:rPr>
          <w:rFonts w:hint="eastAsia"/>
          <w:sz w:val="21"/>
          <w:szCs w:val="21"/>
          <w:lang w:eastAsia="zh-CN" w:bidi="en-GB"/>
        </w:rPr>
        <w:t>种</w:t>
      </w:r>
      <w:r w:rsidRPr="009F4CF4">
        <w:rPr>
          <w:rFonts w:hint="eastAsia"/>
          <w:sz w:val="21"/>
          <w:szCs w:val="21"/>
          <w:lang w:eastAsia="zh-CN" w:bidi="en-GB"/>
        </w:rPr>
        <w:t>职业培训活动，且培训活动侧重于暴力侵害妇女问题。警察部队常务委员会与民间协会</w:t>
      </w:r>
      <w:r w:rsidRPr="009F4CF4">
        <w:rPr>
          <w:sz w:val="21"/>
          <w:szCs w:val="21"/>
          <w:lang w:eastAsia="zh-CN" w:bidi="en-GB"/>
        </w:rPr>
        <w:t>Pomoc ohrozeným deťom – Centrum Nádej</w:t>
      </w:r>
      <w:r w:rsidRPr="009F4CF4">
        <w:rPr>
          <w:rFonts w:hint="eastAsia"/>
          <w:sz w:val="21"/>
          <w:szCs w:val="21"/>
          <w:lang w:eastAsia="zh-CN" w:bidi="en-GB"/>
        </w:rPr>
        <w:t>（援助有需要的儿童</w:t>
      </w:r>
      <w:r w:rsidRPr="009F4CF4">
        <w:rPr>
          <w:sz w:val="21"/>
          <w:szCs w:val="21"/>
          <w:lang w:eastAsia="zh-CN" w:bidi="en-GB"/>
        </w:rPr>
        <w:t>—</w:t>
      </w:r>
      <w:r w:rsidRPr="009F4CF4">
        <w:rPr>
          <w:rFonts w:hint="eastAsia"/>
          <w:sz w:val="21"/>
          <w:szCs w:val="21"/>
          <w:lang w:eastAsia="zh-CN" w:bidi="en-GB"/>
        </w:rPr>
        <w:t>希望中心）建立合作关系，合作实施一个旨在消除家庭暴力的项目，该项目涉及采用</w:t>
      </w:r>
      <w:r w:rsidRPr="009F4CF4">
        <w:rPr>
          <w:sz w:val="21"/>
          <w:szCs w:val="21"/>
          <w:lang w:eastAsia="zh-CN" w:bidi="en-GB"/>
        </w:rPr>
        <w:t>“SARA DV”</w:t>
      </w:r>
      <w:r w:rsidRPr="009F4CF4">
        <w:rPr>
          <w:rFonts w:hint="eastAsia"/>
          <w:sz w:val="21"/>
          <w:szCs w:val="21"/>
          <w:lang w:eastAsia="zh-CN" w:bidi="en-GB"/>
        </w:rPr>
        <w:t>方法，作为警察部队基层单位执勤警官预判发生家庭暴力可能性的一种辅助性判断方法。警察部队各州总部的警官、警察学院教职人员以及警察部队常务委员会官员都参加了该方法的培训。到</w:t>
      </w:r>
      <w:r w:rsidRPr="009F4CF4">
        <w:rPr>
          <w:rFonts w:hint="eastAsia"/>
          <w:sz w:val="21"/>
          <w:szCs w:val="21"/>
          <w:lang w:eastAsia="zh-CN" w:bidi="en-GB"/>
        </w:rPr>
        <w:t>2012</w:t>
      </w:r>
      <w:r w:rsidRPr="009F4CF4">
        <w:rPr>
          <w:rFonts w:hint="eastAsia"/>
          <w:sz w:val="21"/>
          <w:szCs w:val="21"/>
          <w:lang w:eastAsia="zh-CN" w:bidi="en-GB"/>
        </w:rPr>
        <w:t>年底，共计</w:t>
      </w:r>
      <w:r w:rsidRPr="009F4CF4">
        <w:rPr>
          <w:rFonts w:hint="eastAsia"/>
          <w:sz w:val="21"/>
          <w:szCs w:val="21"/>
          <w:lang w:eastAsia="zh-CN" w:bidi="en-GB"/>
        </w:rPr>
        <w:t>1 608</w:t>
      </w:r>
      <w:r w:rsidRPr="009F4CF4">
        <w:rPr>
          <w:rFonts w:hint="eastAsia"/>
          <w:sz w:val="21"/>
          <w:szCs w:val="21"/>
          <w:lang w:eastAsia="zh-CN" w:bidi="en-GB"/>
        </w:rPr>
        <w:t>名警官接受了培训。上述项目的合作受警察部队常务委员会正规警察司监督。</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136.</w:t>
      </w:r>
      <w:r w:rsidRPr="009F4CF4">
        <w:rPr>
          <w:sz w:val="21"/>
          <w:szCs w:val="21"/>
          <w:lang w:eastAsia="zh-CN" w:bidi="en-GB"/>
        </w:rPr>
        <w:tab/>
      </w:r>
      <w:r w:rsidRPr="009F4CF4">
        <w:rPr>
          <w:rFonts w:hint="eastAsia"/>
          <w:sz w:val="21"/>
          <w:szCs w:val="21"/>
          <w:lang w:eastAsia="zh-CN" w:bidi="en-GB"/>
        </w:rPr>
        <w:t>与警察学院合作，并在警察学院和警察部队常务委员会刑警办公室监督下，向警方调查人员提供了一系列关于家庭暴力案件调查的职业培训课程。</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137.</w:t>
      </w:r>
      <w:r w:rsidRPr="009F4CF4">
        <w:rPr>
          <w:sz w:val="21"/>
          <w:szCs w:val="21"/>
          <w:lang w:eastAsia="zh-CN" w:bidi="en-GB"/>
        </w:rPr>
        <w:tab/>
      </w:r>
      <w:r w:rsidRPr="009F4CF4">
        <w:rPr>
          <w:rFonts w:hint="eastAsia"/>
          <w:sz w:val="21"/>
          <w:szCs w:val="21"/>
          <w:lang w:eastAsia="zh-CN" w:bidi="en-GB"/>
        </w:rPr>
        <w:t>2011</w:t>
      </w:r>
      <w:r w:rsidRPr="009F4CF4">
        <w:rPr>
          <w:rFonts w:hint="eastAsia"/>
          <w:sz w:val="21"/>
          <w:szCs w:val="21"/>
          <w:lang w:eastAsia="zh-CN" w:bidi="en-GB"/>
        </w:rPr>
        <w:t>年，在赠款计划支助下，开展了名为“</w:t>
      </w:r>
      <w:r w:rsidRPr="009F4CF4">
        <w:rPr>
          <w:rFonts w:eastAsia="KaiTi_GB2312" w:hint="eastAsia"/>
          <w:sz w:val="21"/>
          <w:szCs w:val="21"/>
          <w:lang w:eastAsia="zh-CN" w:bidi="en-GB"/>
        </w:rPr>
        <w:t>Fenestra</w:t>
      </w:r>
      <w:r w:rsidRPr="009F4CF4">
        <w:rPr>
          <w:rFonts w:eastAsia="KaiTi_GB2312" w:hint="eastAsia"/>
          <w:sz w:val="21"/>
          <w:szCs w:val="21"/>
          <w:lang w:eastAsia="zh-CN" w:bidi="en-GB"/>
        </w:rPr>
        <w:t>消除暴力侵害妇女行为</w:t>
      </w:r>
      <w:r w:rsidRPr="009F4CF4">
        <w:rPr>
          <w:rFonts w:eastAsia="KaiTi_GB2312" w:hint="eastAsia"/>
          <w:sz w:val="21"/>
          <w:szCs w:val="21"/>
          <w:lang w:eastAsia="zh-CN" w:bidi="en-GB"/>
        </w:rPr>
        <w:t>16</w:t>
      </w:r>
      <w:r w:rsidRPr="009F4CF4">
        <w:rPr>
          <w:rFonts w:eastAsia="KaiTi_GB2312" w:hint="eastAsia"/>
          <w:sz w:val="21"/>
          <w:szCs w:val="21"/>
          <w:lang w:eastAsia="zh-CN" w:bidi="en-GB"/>
        </w:rPr>
        <w:t>日运动</w:t>
      </w:r>
      <w:r w:rsidRPr="009F4CF4">
        <w:rPr>
          <w:rFonts w:hint="eastAsia"/>
          <w:sz w:val="21"/>
          <w:szCs w:val="21"/>
          <w:lang w:eastAsia="zh-CN" w:bidi="en-GB"/>
        </w:rPr>
        <w:t>”的运动。该运动包括一项题为“暴力侵害妇女行为并非时尚</w:t>
      </w:r>
      <w:r w:rsidRPr="009F4CF4">
        <w:rPr>
          <w:sz w:val="21"/>
          <w:szCs w:val="21"/>
          <w:lang w:eastAsia="zh-CN" w:bidi="en-GB"/>
        </w:rPr>
        <w:t>—</w:t>
      </w:r>
      <w:r w:rsidRPr="009F4CF4">
        <w:rPr>
          <w:rFonts w:hint="eastAsia"/>
          <w:sz w:val="21"/>
          <w:szCs w:val="21"/>
          <w:lang w:eastAsia="zh-CN" w:bidi="en-GB"/>
        </w:rPr>
        <w:t>行动起来！”的竞赛，公众可通过参加竞赛赢取奖金。参赛作品可以是照片、海报或视频短片。该运动的其他活动包括：题为“帮助的桥梁</w:t>
      </w:r>
      <w:r>
        <w:rPr>
          <w:rFonts w:hint="eastAsia"/>
          <w:sz w:val="21"/>
          <w:szCs w:val="21"/>
          <w:lang w:eastAsia="zh-CN" w:bidi="en-GB"/>
        </w:rPr>
        <w:t>——</w:t>
      </w:r>
      <w:r w:rsidRPr="009F4CF4">
        <w:rPr>
          <w:rFonts w:hint="eastAsia"/>
          <w:sz w:val="21"/>
          <w:szCs w:val="21"/>
          <w:lang w:eastAsia="zh-CN" w:bidi="en-GB"/>
        </w:rPr>
        <w:t>从良好的意图到良好的合作”的区域会议；一部名为“事件：第五条道路”的舞台情景剧，展示对暴力侵害妇女行为的摈弃，以及名为“向暴力行为吹口哨！”的公共活动，该活动基于秘鲁妇女在</w:t>
      </w:r>
      <w:r w:rsidRPr="009F4CF4">
        <w:rPr>
          <w:rFonts w:hint="eastAsia"/>
          <w:sz w:val="21"/>
          <w:szCs w:val="21"/>
          <w:lang w:eastAsia="zh-CN" w:bidi="en-GB"/>
        </w:rPr>
        <w:t>1970</w:t>
      </w:r>
      <w:r w:rsidRPr="009F4CF4">
        <w:rPr>
          <w:rFonts w:hint="eastAsia"/>
          <w:sz w:val="21"/>
          <w:szCs w:val="21"/>
          <w:lang w:eastAsia="zh-CN" w:bidi="en-GB"/>
        </w:rPr>
        <w:t>年代采用的一种吹口哨的方式，以防止来自伴侣的暴力行为。</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138.</w:t>
      </w:r>
      <w:r w:rsidRPr="009F4CF4">
        <w:rPr>
          <w:sz w:val="21"/>
          <w:szCs w:val="21"/>
          <w:lang w:eastAsia="zh-CN" w:bidi="en-GB"/>
        </w:rPr>
        <w:tab/>
      </w:r>
      <w:r w:rsidRPr="009F4CF4">
        <w:rPr>
          <w:rFonts w:eastAsia="KaiTi_GB2312" w:hint="eastAsia"/>
          <w:sz w:val="21"/>
          <w:szCs w:val="21"/>
          <w:lang w:eastAsia="zh-CN" w:bidi="en-GB"/>
        </w:rPr>
        <w:t>斯洛伐克妇女联盟</w:t>
      </w:r>
      <w:r w:rsidRPr="009F4CF4">
        <w:rPr>
          <w:rFonts w:hint="eastAsia"/>
          <w:sz w:val="21"/>
          <w:szCs w:val="21"/>
          <w:lang w:eastAsia="zh-CN" w:bidi="en-GB"/>
        </w:rPr>
        <w:t>等其他民间协会也开展了与暴力侵害妇女行为有关的活动。在由雅芳公司支助的一个项目的试点阶段，为布拉迪斯拉</w:t>
      </w:r>
      <w:r>
        <w:rPr>
          <w:rFonts w:hint="eastAsia"/>
          <w:sz w:val="21"/>
          <w:szCs w:val="21"/>
          <w:lang w:eastAsia="zh-CN" w:bidi="en-GB"/>
        </w:rPr>
        <w:t>发</w:t>
      </w:r>
      <w:r w:rsidRPr="009F4CF4">
        <w:rPr>
          <w:rFonts w:hint="eastAsia"/>
          <w:sz w:val="21"/>
          <w:szCs w:val="21"/>
          <w:lang w:eastAsia="zh-CN" w:bidi="en-GB"/>
        </w:rPr>
        <w:t>自治州的</w:t>
      </w:r>
      <w:r w:rsidRPr="009F4CF4">
        <w:rPr>
          <w:rFonts w:hint="eastAsia"/>
          <w:sz w:val="21"/>
          <w:szCs w:val="21"/>
          <w:lang w:eastAsia="zh-CN" w:bidi="en-GB"/>
        </w:rPr>
        <w:t>30</w:t>
      </w:r>
      <w:r w:rsidRPr="009F4CF4">
        <w:rPr>
          <w:rFonts w:hint="eastAsia"/>
          <w:sz w:val="21"/>
          <w:szCs w:val="21"/>
          <w:lang w:eastAsia="zh-CN" w:bidi="en-GB"/>
        </w:rPr>
        <w:t>所中学举办了研讨会，同时还为布拉迪斯拉法和特尔纳瓦州劳工、社会事务和家庭办公室的社会工作者，以及国家一级的法律援助中心举办了长期培训。</w:t>
      </w:r>
      <w:r w:rsidRPr="009F4CF4">
        <w:rPr>
          <w:rFonts w:hint="eastAsia"/>
          <w:sz w:val="21"/>
          <w:szCs w:val="21"/>
          <w:lang w:eastAsia="zh-CN" w:bidi="en-GB"/>
        </w:rPr>
        <w:t>2011</w:t>
      </w:r>
      <w:r w:rsidRPr="009F4CF4">
        <w:rPr>
          <w:rFonts w:hint="eastAsia"/>
          <w:sz w:val="21"/>
          <w:szCs w:val="21"/>
          <w:lang w:eastAsia="zh-CN" w:bidi="en-GB"/>
        </w:rPr>
        <w:t>年，妇女联盟继续在特尔纳瓦大学法律咨询所提供两学期的“</w:t>
      </w:r>
      <w:r w:rsidRPr="009F4CF4">
        <w:rPr>
          <w:rFonts w:eastAsia="KaiTi_GB2312" w:hint="eastAsia"/>
          <w:sz w:val="21"/>
          <w:szCs w:val="21"/>
          <w:lang w:eastAsia="zh-CN" w:bidi="en-GB"/>
        </w:rPr>
        <w:t>家庭暴力</w:t>
      </w:r>
      <w:r w:rsidRPr="009F4CF4">
        <w:rPr>
          <w:rFonts w:hint="eastAsia"/>
          <w:sz w:val="21"/>
          <w:szCs w:val="21"/>
          <w:lang w:eastAsia="zh-CN" w:bidi="en-GB"/>
        </w:rPr>
        <w:t>”课程。</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139.</w:t>
      </w:r>
      <w:r w:rsidRPr="009F4CF4">
        <w:rPr>
          <w:sz w:val="21"/>
          <w:szCs w:val="21"/>
          <w:lang w:eastAsia="zh-CN" w:bidi="en-GB"/>
        </w:rPr>
        <w:tab/>
      </w:r>
      <w:r w:rsidRPr="009F4CF4">
        <w:rPr>
          <w:rFonts w:hint="eastAsia"/>
          <w:sz w:val="21"/>
          <w:szCs w:val="21"/>
          <w:lang w:eastAsia="zh-CN" w:bidi="en-GB"/>
        </w:rPr>
        <w:t>斯洛伐克罗姆人文化协会与政府罗姆社区全权代表办公室合作，执行了名为“在罗姆社区内防止贩运人口”的预防性项目。上述项目的基本目标是，在班斯卡－比斯特里察州被社会排斥的罗姆社区，改善地方一级与贩运人口相关的预防和提高认识措施及社会干预措施的针对性和有效性。该项目的具体目标是，通过增加知识界和民间社会活动、社区社会工作者以及贩运人口领域的工作人员来提高专业标准，提高目标人群对相关问题的认识，重点是来自已确定地区的罗姆族妇女和女孩，提高各主体、组织和对该问题感兴趣的个人的部门间合作的效率。</w:t>
      </w:r>
    </w:p>
    <w:p w:rsidR="00A17266" w:rsidRPr="009F4CF4" w:rsidRDefault="00A17266" w:rsidP="00A17266">
      <w:pPr>
        <w:pStyle w:val="SingleTxtG"/>
        <w:tabs>
          <w:tab w:val="left" w:pos="1701"/>
        </w:tabs>
        <w:spacing w:after="140" w:line="320" w:lineRule="exact"/>
        <w:rPr>
          <w:rFonts w:hint="eastAsia"/>
          <w:bCs/>
          <w:sz w:val="21"/>
          <w:szCs w:val="21"/>
          <w:lang w:eastAsia="zh-CN"/>
        </w:rPr>
      </w:pPr>
      <w:r w:rsidRPr="009F4CF4">
        <w:rPr>
          <w:rFonts w:hint="eastAsia"/>
          <w:bCs/>
          <w:sz w:val="21"/>
          <w:szCs w:val="21"/>
          <w:lang w:eastAsia="zh-CN"/>
        </w:rPr>
        <w:t>当前形势和发展趋势分析</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140.</w:t>
      </w:r>
      <w:r w:rsidRPr="009F4CF4">
        <w:rPr>
          <w:sz w:val="21"/>
          <w:szCs w:val="21"/>
          <w:lang w:eastAsia="zh-CN" w:bidi="en-GB"/>
        </w:rPr>
        <w:tab/>
      </w:r>
      <w:r w:rsidRPr="009F4CF4">
        <w:rPr>
          <w:rFonts w:eastAsia="SimHei" w:hint="eastAsia"/>
          <w:sz w:val="21"/>
          <w:szCs w:val="21"/>
          <w:lang w:eastAsia="zh-CN" w:bidi="en-GB"/>
        </w:rPr>
        <w:t>欧盟基本权利机构关于暴力侵害妇女行为</w:t>
      </w:r>
      <w:r w:rsidRPr="00A17266">
        <w:rPr>
          <w:sz w:val="21"/>
          <w:szCs w:val="21"/>
          <w:vertAlign w:val="superscript"/>
          <w:lang w:bidi="en-GB"/>
        </w:rPr>
        <w:footnoteReference w:id="32"/>
      </w:r>
      <w:r w:rsidRPr="009F4CF4">
        <w:rPr>
          <w:rFonts w:hint="eastAsia"/>
          <w:sz w:val="21"/>
          <w:szCs w:val="21"/>
          <w:lang w:eastAsia="zh-CN" w:bidi="en-GB"/>
        </w:rPr>
        <w:t xml:space="preserve"> </w:t>
      </w:r>
      <w:r w:rsidRPr="009F4CF4">
        <w:rPr>
          <w:rFonts w:hint="eastAsia"/>
          <w:sz w:val="21"/>
          <w:szCs w:val="21"/>
          <w:lang w:eastAsia="zh-CN" w:bidi="en-GB"/>
        </w:rPr>
        <w:t>的调查结果显示，斯洛伐克共和国的暴力侵害妇女行为流行率接近于欧盟的平均水平。在斯洛伐克的答卷者中，有</w:t>
      </w:r>
      <w:r w:rsidRPr="009F4CF4">
        <w:rPr>
          <w:rFonts w:hint="eastAsia"/>
          <w:sz w:val="21"/>
          <w:szCs w:val="21"/>
          <w:lang w:eastAsia="zh-CN" w:bidi="en-GB"/>
        </w:rPr>
        <w:t>23%</w:t>
      </w:r>
      <w:r w:rsidRPr="009F4CF4">
        <w:rPr>
          <w:rFonts w:hint="eastAsia"/>
          <w:sz w:val="21"/>
          <w:szCs w:val="21"/>
          <w:lang w:eastAsia="zh-CN" w:bidi="en-GB"/>
        </w:rPr>
        <w:t>的人表示他们作为成人曾经遭受过来自其伴侣的肉体暴力或性暴力侵害</w:t>
      </w:r>
      <w:r>
        <w:rPr>
          <w:rFonts w:hint="eastAsia"/>
          <w:sz w:val="21"/>
          <w:szCs w:val="21"/>
          <w:lang w:eastAsia="zh-CN" w:bidi="en-GB"/>
        </w:rPr>
        <w:t>（欧盟平均数为</w:t>
      </w:r>
      <w:r>
        <w:rPr>
          <w:rFonts w:hint="eastAsia"/>
          <w:sz w:val="21"/>
          <w:szCs w:val="21"/>
          <w:lang w:eastAsia="zh-CN" w:bidi="en-GB"/>
        </w:rPr>
        <w:t>22%</w:t>
      </w:r>
      <w:r>
        <w:rPr>
          <w:rFonts w:hint="eastAsia"/>
          <w:sz w:val="21"/>
          <w:szCs w:val="21"/>
          <w:lang w:eastAsia="zh-CN" w:bidi="en-GB"/>
        </w:rPr>
        <w:t>）</w:t>
      </w:r>
      <w:r w:rsidRPr="009F4CF4">
        <w:rPr>
          <w:rFonts w:hint="eastAsia"/>
          <w:sz w:val="21"/>
          <w:szCs w:val="21"/>
          <w:lang w:eastAsia="zh-CN" w:bidi="en-GB"/>
        </w:rPr>
        <w:t>，有</w:t>
      </w:r>
      <w:r w:rsidRPr="009F4CF4">
        <w:rPr>
          <w:rFonts w:hint="eastAsia"/>
          <w:sz w:val="21"/>
          <w:szCs w:val="21"/>
          <w:lang w:eastAsia="zh-CN" w:bidi="en-GB"/>
        </w:rPr>
        <w:t>34%</w:t>
      </w:r>
      <w:r w:rsidRPr="009F4CF4">
        <w:rPr>
          <w:rFonts w:hint="eastAsia"/>
          <w:sz w:val="21"/>
          <w:szCs w:val="21"/>
          <w:lang w:eastAsia="zh-CN" w:bidi="en-GB"/>
        </w:rPr>
        <w:t>的人表示其曾经遭受过来自男性的暴力侵害（欧盟平均数为</w:t>
      </w:r>
      <w:r w:rsidRPr="009F4CF4">
        <w:rPr>
          <w:rFonts w:hint="eastAsia"/>
          <w:sz w:val="21"/>
          <w:szCs w:val="21"/>
          <w:lang w:eastAsia="zh-CN" w:bidi="en-GB"/>
        </w:rPr>
        <w:t>33%</w:t>
      </w:r>
      <w:r w:rsidRPr="009F4CF4">
        <w:rPr>
          <w:rFonts w:hint="eastAsia"/>
          <w:sz w:val="21"/>
          <w:szCs w:val="21"/>
          <w:lang w:eastAsia="zh-CN" w:bidi="en-GB"/>
        </w:rPr>
        <w:t>）。去年一年，有</w:t>
      </w:r>
      <w:r w:rsidRPr="009F4CF4">
        <w:rPr>
          <w:rFonts w:hint="eastAsia"/>
          <w:sz w:val="21"/>
          <w:szCs w:val="21"/>
          <w:lang w:eastAsia="zh-CN" w:bidi="en-GB"/>
        </w:rPr>
        <w:t>6%</w:t>
      </w:r>
      <w:r w:rsidRPr="009F4CF4">
        <w:rPr>
          <w:rFonts w:hint="eastAsia"/>
          <w:sz w:val="21"/>
          <w:szCs w:val="21"/>
          <w:lang w:eastAsia="zh-CN" w:bidi="en-GB"/>
        </w:rPr>
        <w:t>的妇女称其遭受过来自伴侣的暴力侵害，</w:t>
      </w:r>
      <w:r w:rsidRPr="009F4CF4">
        <w:rPr>
          <w:rFonts w:hint="eastAsia"/>
          <w:sz w:val="21"/>
          <w:szCs w:val="21"/>
          <w:lang w:eastAsia="zh-CN" w:bidi="en-GB"/>
        </w:rPr>
        <w:t>10%</w:t>
      </w:r>
      <w:r w:rsidRPr="009F4CF4">
        <w:rPr>
          <w:rFonts w:hint="eastAsia"/>
          <w:sz w:val="21"/>
          <w:szCs w:val="21"/>
          <w:lang w:eastAsia="zh-CN" w:bidi="en-GB"/>
        </w:rPr>
        <w:t>的妇女称其遭受来来自男性的暴力侵害。在我们看来，关于对受害者援助的调查结果令人不安，仅有</w:t>
      </w:r>
      <w:r w:rsidRPr="009F4CF4">
        <w:rPr>
          <w:rFonts w:hint="eastAsia"/>
          <w:sz w:val="21"/>
          <w:szCs w:val="21"/>
          <w:lang w:eastAsia="zh-CN" w:bidi="en-GB"/>
        </w:rPr>
        <w:t>8%</w:t>
      </w:r>
      <w:r w:rsidRPr="009F4CF4">
        <w:rPr>
          <w:rFonts w:hint="eastAsia"/>
          <w:sz w:val="21"/>
          <w:szCs w:val="21"/>
          <w:lang w:eastAsia="zh-CN" w:bidi="en-GB"/>
        </w:rPr>
        <w:t>的妇女联系过警方，仅有四分之一多一点（</w:t>
      </w:r>
      <w:r w:rsidRPr="009F4CF4">
        <w:rPr>
          <w:rFonts w:hint="eastAsia"/>
          <w:sz w:val="21"/>
          <w:szCs w:val="21"/>
          <w:lang w:eastAsia="zh-CN" w:bidi="en-GB"/>
        </w:rPr>
        <w:t>27%</w:t>
      </w:r>
      <w:r w:rsidRPr="009F4CF4">
        <w:rPr>
          <w:rFonts w:hint="eastAsia"/>
          <w:sz w:val="21"/>
          <w:szCs w:val="21"/>
          <w:lang w:eastAsia="zh-CN" w:bidi="en-GB"/>
        </w:rPr>
        <w:t>）的妇女知道至少一处为处于暴力风险的妇女提供援助的机构。</w:t>
      </w:r>
      <w:r w:rsidRPr="009F4CF4">
        <w:rPr>
          <w:rFonts w:hint="eastAsia"/>
          <w:sz w:val="21"/>
          <w:szCs w:val="21"/>
          <w:lang w:eastAsia="zh-CN" w:bidi="en-GB"/>
        </w:rPr>
        <w:t>40%</w:t>
      </w:r>
      <w:r w:rsidRPr="009F4CF4">
        <w:rPr>
          <w:rFonts w:hint="eastAsia"/>
          <w:sz w:val="21"/>
          <w:szCs w:val="21"/>
          <w:lang w:eastAsia="zh-CN" w:bidi="en-GB"/>
        </w:rPr>
        <w:t>的斯洛伐克妇女曾在成人期遭受过性骚扰，其中</w:t>
      </w:r>
      <w:r w:rsidRPr="009F4CF4">
        <w:rPr>
          <w:rFonts w:hint="eastAsia"/>
          <w:sz w:val="21"/>
          <w:szCs w:val="21"/>
          <w:lang w:eastAsia="zh-CN" w:bidi="en-GB"/>
        </w:rPr>
        <w:t>22%</w:t>
      </w:r>
      <w:r w:rsidRPr="009F4CF4">
        <w:rPr>
          <w:rFonts w:hint="eastAsia"/>
          <w:sz w:val="21"/>
          <w:szCs w:val="21"/>
          <w:lang w:eastAsia="zh-CN" w:bidi="en-GB"/>
        </w:rPr>
        <w:t>遭受过更为严重的骚扰，即非语言形式骚扰。</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141.</w:t>
      </w:r>
      <w:r w:rsidRPr="009F4CF4">
        <w:rPr>
          <w:sz w:val="21"/>
          <w:szCs w:val="21"/>
          <w:lang w:eastAsia="zh-CN" w:bidi="en-GB"/>
        </w:rPr>
        <w:tab/>
      </w:r>
      <w:r w:rsidRPr="009F4CF4">
        <w:rPr>
          <w:rFonts w:hint="eastAsia"/>
          <w:sz w:val="21"/>
          <w:szCs w:val="21"/>
          <w:lang w:eastAsia="zh-CN" w:bidi="en-GB"/>
        </w:rPr>
        <w:t>2008</w:t>
      </w:r>
      <w:r w:rsidRPr="009F4CF4">
        <w:rPr>
          <w:rFonts w:hint="eastAsia"/>
          <w:sz w:val="21"/>
          <w:szCs w:val="21"/>
          <w:lang w:eastAsia="zh-CN" w:bidi="en-GB"/>
        </w:rPr>
        <w:t>年开展的关于斯洛伐克共和国暴力侵害成人期妇女的研究也得出类似结果。</w:t>
      </w:r>
      <w:r w:rsidRPr="00A17266">
        <w:rPr>
          <w:sz w:val="21"/>
          <w:szCs w:val="21"/>
          <w:vertAlign w:val="superscript"/>
          <w:lang w:bidi="en-GB"/>
        </w:rPr>
        <w:footnoteReference w:id="33"/>
      </w:r>
      <w:r w:rsidRPr="009F4CF4">
        <w:rPr>
          <w:rFonts w:eastAsia="SimHei" w:hint="eastAsia"/>
          <w:sz w:val="21"/>
          <w:szCs w:val="21"/>
          <w:lang w:eastAsia="zh-CN" w:bidi="en-GB"/>
        </w:rPr>
        <w:t>21.2%</w:t>
      </w:r>
      <w:r w:rsidRPr="009F4CF4">
        <w:rPr>
          <w:rFonts w:eastAsia="SimHei" w:hint="eastAsia"/>
          <w:sz w:val="21"/>
          <w:szCs w:val="21"/>
          <w:lang w:eastAsia="zh-CN" w:bidi="en-GB"/>
        </w:rPr>
        <w:t>的妇女遭遇过来自现任伴侣的暴力侵害，</w:t>
      </w:r>
      <w:r w:rsidRPr="009F4CF4">
        <w:rPr>
          <w:rFonts w:eastAsia="SimHei" w:hint="eastAsia"/>
          <w:sz w:val="21"/>
          <w:szCs w:val="21"/>
          <w:lang w:eastAsia="zh-CN" w:bidi="en-GB"/>
        </w:rPr>
        <w:t>27.9%</w:t>
      </w:r>
      <w:r w:rsidRPr="009F4CF4">
        <w:rPr>
          <w:rFonts w:eastAsia="SimHei" w:hint="eastAsia"/>
          <w:sz w:val="21"/>
          <w:szCs w:val="21"/>
          <w:lang w:eastAsia="zh-CN" w:bidi="en-GB"/>
        </w:rPr>
        <w:t>遭受过来自前任伴侣的暴力侵害。</w:t>
      </w:r>
      <w:r w:rsidRPr="009F4CF4">
        <w:rPr>
          <w:rFonts w:hint="eastAsia"/>
          <w:sz w:val="21"/>
          <w:szCs w:val="21"/>
          <w:lang w:eastAsia="zh-CN" w:bidi="en-GB"/>
        </w:rPr>
        <w:t>妇女一生中遭受过来自现任或前任伴侣暴力侵害的占</w:t>
      </w:r>
      <w:r w:rsidRPr="009F4CF4">
        <w:rPr>
          <w:rFonts w:hint="eastAsia"/>
          <w:sz w:val="21"/>
          <w:szCs w:val="21"/>
          <w:lang w:eastAsia="zh-CN" w:bidi="en-GB"/>
        </w:rPr>
        <w:t>39.2%</w:t>
      </w:r>
      <w:r w:rsidRPr="009F4CF4">
        <w:rPr>
          <w:rFonts w:hint="eastAsia"/>
          <w:sz w:val="21"/>
          <w:szCs w:val="21"/>
          <w:lang w:eastAsia="zh-CN" w:bidi="en-GB"/>
        </w:rPr>
        <w:t>。</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142.</w:t>
      </w:r>
      <w:r w:rsidRPr="009F4CF4">
        <w:rPr>
          <w:sz w:val="21"/>
          <w:szCs w:val="21"/>
          <w:lang w:eastAsia="zh-CN" w:bidi="en-GB"/>
        </w:rPr>
        <w:tab/>
      </w:r>
      <w:bookmarkStart w:id="39" w:name="OLE_LINK161"/>
      <w:r w:rsidRPr="009F4CF4">
        <w:rPr>
          <w:rFonts w:hint="eastAsia"/>
          <w:sz w:val="21"/>
          <w:szCs w:val="21"/>
          <w:lang w:eastAsia="zh-CN" w:bidi="en-GB"/>
        </w:rPr>
        <w:t>斯洛伐克犯罪受害者调查</w:t>
      </w:r>
      <w:bookmarkEnd w:id="39"/>
      <w:r w:rsidRPr="00A17266">
        <w:rPr>
          <w:sz w:val="21"/>
          <w:szCs w:val="21"/>
          <w:vertAlign w:val="superscript"/>
          <w:lang w:bidi="en-GB"/>
        </w:rPr>
        <w:footnoteReference w:id="34"/>
      </w:r>
      <w:r w:rsidRPr="009F4CF4">
        <w:rPr>
          <w:sz w:val="21"/>
          <w:szCs w:val="21"/>
          <w:lang w:eastAsia="zh-CN" w:bidi="en-GB"/>
        </w:rPr>
        <w:t xml:space="preserve"> </w:t>
      </w:r>
      <w:r w:rsidRPr="009F4CF4">
        <w:rPr>
          <w:rFonts w:hint="eastAsia"/>
          <w:sz w:val="21"/>
          <w:szCs w:val="21"/>
          <w:lang w:eastAsia="zh-CN" w:bidi="en-GB"/>
        </w:rPr>
        <w:t>的相关数据记录了暴力侵害妇女行为年度情况。妇女受虐待频率是男子的</w:t>
      </w:r>
      <w:r w:rsidRPr="009F4CF4">
        <w:rPr>
          <w:rFonts w:hint="eastAsia"/>
          <w:sz w:val="21"/>
          <w:szCs w:val="21"/>
          <w:lang w:eastAsia="zh-CN" w:bidi="en-GB"/>
        </w:rPr>
        <w:t>2-3</w:t>
      </w:r>
      <w:r w:rsidRPr="009F4CF4">
        <w:rPr>
          <w:rFonts w:hint="eastAsia"/>
          <w:sz w:val="21"/>
          <w:szCs w:val="21"/>
          <w:lang w:eastAsia="zh-CN" w:bidi="en-GB"/>
        </w:rPr>
        <w:t>倍。自</w:t>
      </w:r>
      <w:r w:rsidRPr="009F4CF4">
        <w:rPr>
          <w:rFonts w:hint="eastAsia"/>
          <w:sz w:val="21"/>
          <w:szCs w:val="21"/>
          <w:lang w:eastAsia="zh-CN" w:bidi="en-GB"/>
        </w:rPr>
        <w:t>2007</w:t>
      </w:r>
      <w:r w:rsidRPr="009F4CF4">
        <w:rPr>
          <w:rFonts w:hint="eastAsia"/>
          <w:sz w:val="21"/>
          <w:szCs w:val="21"/>
          <w:lang w:eastAsia="zh-CN" w:bidi="en-GB"/>
        </w:rPr>
        <w:t>年以来，在男女虐待行为流行率方面出现了一种上升趋势。</w:t>
      </w:r>
      <w:r w:rsidRPr="009F4CF4">
        <w:rPr>
          <w:rFonts w:hint="eastAsia"/>
          <w:sz w:val="21"/>
          <w:szCs w:val="21"/>
          <w:lang w:eastAsia="zh-CN" w:bidi="en-GB"/>
        </w:rPr>
        <w:t>2010</w:t>
      </w:r>
      <w:r w:rsidRPr="009F4CF4">
        <w:rPr>
          <w:rFonts w:hint="eastAsia"/>
          <w:sz w:val="21"/>
          <w:szCs w:val="21"/>
          <w:lang w:eastAsia="zh-CN" w:bidi="en-GB"/>
        </w:rPr>
        <w:t>年，虐待行为影响了</w:t>
      </w:r>
      <w:r w:rsidRPr="009F4CF4">
        <w:rPr>
          <w:rFonts w:hint="eastAsia"/>
          <w:sz w:val="21"/>
          <w:szCs w:val="21"/>
          <w:lang w:eastAsia="zh-CN" w:bidi="en-GB"/>
        </w:rPr>
        <w:t>8.6%</w:t>
      </w:r>
      <w:r w:rsidRPr="009F4CF4">
        <w:rPr>
          <w:rFonts w:hint="eastAsia"/>
          <w:sz w:val="21"/>
          <w:szCs w:val="21"/>
          <w:lang w:eastAsia="zh-CN" w:bidi="en-GB"/>
        </w:rPr>
        <w:t>妇女和</w:t>
      </w:r>
      <w:r w:rsidRPr="009F4CF4">
        <w:rPr>
          <w:rFonts w:hint="eastAsia"/>
          <w:sz w:val="21"/>
          <w:szCs w:val="21"/>
          <w:lang w:eastAsia="zh-CN" w:bidi="en-GB"/>
        </w:rPr>
        <w:t>5.2%</w:t>
      </w:r>
      <w:r w:rsidRPr="009F4CF4">
        <w:rPr>
          <w:rFonts w:hint="eastAsia"/>
          <w:sz w:val="21"/>
          <w:szCs w:val="21"/>
          <w:lang w:eastAsia="zh-CN" w:bidi="en-GB"/>
        </w:rPr>
        <w:t>男子（调查期限为</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7</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日至</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w:t>
      </w:r>
      <w:r w:rsidRPr="009F4CF4">
        <w:rPr>
          <w:rFonts w:hint="eastAsia"/>
          <w:sz w:val="21"/>
          <w:szCs w:val="21"/>
          <w:lang w:eastAsia="zh-CN" w:bidi="en-GB"/>
        </w:rPr>
        <w:t>30</w:t>
      </w:r>
      <w:r w:rsidRPr="009F4CF4">
        <w:rPr>
          <w:rFonts w:hint="eastAsia"/>
          <w:sz w:val="21"/>
          <w:szCs w:val="21"/>
          <w:lang w:eastAsia="zh-CN" w:bidi="en-GB"/>
        </w:rPr>
        <w:t>日）。</w:t>
      </w:r>
      <w:r w:rsidRPr="009F4CF4">
        <w:rPr>
          <w:rFonts w:hint="eastAsia"/>
          <w:sz w:val="21"/>
          <w:szCs w:val="21"/>
          <w:lang w:eastAsia="zh-CN" w:bidi="en-GB"/>
        </w:rPr>
        <w:t>2011</w:t>
      </w:r>
      <w:r w:rsidRPr="009F4CF4">
        <w:rPr>
          <w:rFonts w:hint="eastAsia"/>
          <w:sz w:val="21"/>
          <w:szCs w:val="21"/>
          <w:lang w:eastAsia="zh-CN" w:bidi="en-GB"/>
        </w:rPr>
        <w:t>年的年度虐待流行率为：妇女</w:t>
      </w:r>
      <w:r w:rsidRPr="009F4CF4">
        <w:rPr>
          <w:rFonts w:hint="eastAsia"/>
          <w:sz w:val="21"/>
          <w:szCs w:val="21"/>
          <w:lang w:eastAsia="zh-CN" w:bidi="en-GB"/>
        </w:rPr>
        <w:t>6.8%</w:t>
      </w:r>
      <w:r w:rsidRPr="009F4CF4">
        <w:rPr>
          <w:rFonts w:hint="eastAsia"/>
          <w:sz w:val="21"/>
          <w:szCs w:val="21"/>
          <w:lang w:eastAsia="zh-CN" w:bidi="en-GB"/>
        </w:rPr>
        <w:t>、男子</w:t>
      </w:r>
      <w:r w:rsidRPr="009F4CF4">
        <w:rPr>
          <w:rFonts w:hint="eastAsia"/>
          <w:sz w:val="21"/>
          <w:szCs w:val="21"/>
          <w:lang w:eastAsia="zh-CN" w:bidi="en-GB"/>
        </w:rPr>
        <w:t>1.7%</w:t>
      </w:r>
      <w:r w:rsidRPr="009F4CF4">
        <w:rPr>
          <w:rFonts w:hint="eastAsia"/>
          <w:sz w:val="21"/>
          <w:szCs w:val="21"/>
          <w:lang w:eastAsia="zh-CN" w:bidi="en-GB"/>
        </w:rPr>
        <w:t>（调查期限为</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月至</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8</w:t>
      </w:r>
      <w:r w:rsidRPr="009F4CF4">
        <w:rPr>
          <w:rFonts w:hint="eastAsia"/>
          <w:sz w:val="21"/>
          <w:szCs w:val="21"/>
          <w:lang w:eastAsia="zh-CN" w:bidi="en-GB"/>
        </w:rPr>
        <w:t>月）。</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143.</w:t>
      </w:r>
      <w:r w:rsidRPr="009F4CF4">
        <w:rPr>
          <w:sz w:val="21"/>
          <w:szCs w:val="21"/>
          <w:lang w:eastAsia="zh-CN" w:bidi="en-GB"/>
        </w:rPr>
        <w:tab/>
      </w:r>
      <w:r w:rsidRPr="009F4CF4">
        <w:rPr>
          <w:rFonts w:hint="eastAsia"/>
          <w:sz w:val="21"/>
          <w:szCs w:val="21"/>
          <w:lang w:eastAsia="zh-CN" w:bidi="en-GB"/>
        </w:rPr>
        <w:t>妇女最经常遭受其伴侣的虐待。遭伴侣（前任或现任）虐待的妇女占</w:t>
      </w:r>
      <w:r w:rsidRPr="009F4CF4">
        <w:rPr>
          <w:rFonts w:hint="eastAsia"/>
          <w:sz w:val="21"/>
          <w:szCs w:val="21"/>
          <w:lang w:eastAsia="zh-CN" w:bidi="en-GB"/>
        </w:rPr>
        <w:t>2010</w:t>
      </w:r>
      <w:r w:rsidRPr="009F4CF4">
        <w:rPr>
          <w:rFonts w:hint="eastAsia"/>
          <w:sz w:val="21"/>
          <w:szCs w:val="21"/>
          <w:lang w:eastAsia="zh-CN" w:bidi="en-GB"/>
        </w:rPr>
        <w:t>年虐待案件总数的</w:t>
      </w:r>
      <w:r w:rsidRPr="009F4CF4">
        <w:rPr>
          <w:rFonts w:hint="eastAsia"/>
          <w:sz w:val="21"/>
          <w:szCs w:val="21"/>
          <w:lang w:eastAsia="zh-CN" w:bidi="en-GB"/>
        </w:rPr>
        <w:t>57%</w:t>
      </w:r>
      <w:r w:rsidRPr="009F4CF4">
        <w:rPr>
          <w:rFonts w:hint="eastAsia"/>
          <w:sz w:val="21"/>
          <w:szCs w:val="21"/>
          <w:lang w:eastAsia="zh-CN" w:bidi="en-GB"/>
        </w:rPr>
        <w:t>、占</w:t>
      </w:r>
      <w:r w:rsidRPr="009F4CF4">
        <w:rPr>
          <w:rFonts w:hint="eastAsia"/>
          <w:sz w:val="21"/>
          <w:szCs w:val="21"/>
          <w:lang w:eastAsia="zh-CN" w:bidi="en-GB"/>
        </w:rPr>
        <w:t>2011</w:t>
      </w:r>
      <w:r w:rsidRPr="009F4CF4">
        <w:rPr>
          <w:rFonts w:hint="eastAsia"/>
          <w:sz w:val="21"/>
          <w:szCs w:val="21"/>
          <w:lang w:eastAsia="zh-CN" w:bidi="en-GB"/>
        </w:rPr>
        <w:t>年虐待案件总数的</w:t>
      </w:r>
      <w:r w:rsidRPr="009F4CF4">
        <w:rPr>
          <w:rFonts w:hint="eastAsia"/>
          <w:sz w:val="21"/>
          <w:szCs w:val="21"/>
          <w:lang w:eastAsia="zh-CN" w:bidi="en-GB"/>
        </w:rPr>
        <w:t>61.7%</w:t>
      </w:r>
      <w:r w:rsidRPr="009F4CF4">
        <w:rPr>
          <w:rFonts w:hint="eastAsia"/>
          <w:sz w:val="21"/>
          <w:szCs w:val="21"/>
          <w:lang w:eastAsia="zh-CN" w:bidi="en-GB"/>
        </w:rPr>
        <w:t>。</w:t>
      </w:r>
      <w:r w:rsidRPr="009F4CF4">
        <w:rPr>
          <w:rFonts w:hint="eastAsia"/>
          <w:sz w:val="21"/>
          <w:szCs w:val="21"/>
          <w:lang w:eastAsia="zh-CN" w:bidi="en-GB"/>
        </w:rPr>
        <w:t>2010</w:t>
      </w:r>
      <w:r w:rsidRPr="009F4CF4">
        <w:rPr>
          <w:rFonts w:hint="eastAsia"/>
          <w:sz w:val="21"/>
          <w:szCs w:val="21"/>
          <w:lang w:eastAsia="zh-CN" w:bidi="en-GB"/>
        </w:rPr>
        <w:t>年，遭现任或前任伴侣虐待的男子占虐待案件总数的</w:t>
      </w:r>
      <w:r w:rsidRPr="009F4CF4">
        <w:rPr>
          <w:rFonts w:hint="eastAsia"/>
          <w:sz w:val="21"/>
          <w:szCs w:val="21"/>
          <w:lang w:eastAsia="zh-CN" w:bidi="en-GB"/>
        </w:rPr>
        <w:t>12%</w:t>
      </w:r>
      <w:r w:rsidRPr="009F4CF4">
        <w:rPr>
          <w:rFonts w:hint="eastAsia"/>
          <w:sz w:val="21"/>
          <w:szCs w:val="21"/>
          <w:lang w:eastAsia="zh-CN" w:bidi="en-GB"/>
        </w:rPr>
        <w:t>，</w:t>
      </w:r>
      <w:r w:rsidRPr="009F4CF4">
        <w:rPr>
          <w:rFonts w:hint="eastAsia"/>
          <w:sz w:val="21"/>
          <w:szCs w:val="21"/>
          <w:lang w:eastAsia="zh-CN" w:bidi="en-GB"/>
        </w:rPr>
        <w:t>2011</w:t>
      </w:r>
      <w:r w:rsidRPr="009F4CF4">
        <w:rPr>
          <w:rFonts w:hint="eastAsia"/>
          <w:sz w:val="21"/>
          <w:szCs w:val="21"/>
          <w:lang w:eastAsia="zh-CN" w:bidi="en-GB"/>
        </w:rPr>
        <w:t>年占</w:t>
      </w:r>
      <w:r w:rsidRPr="009F4CF4">
        <w:rPr>
          <w:rFonts w:hint="eastAsia"/>
          <w:sz w:val="21"/>
          <w:szCs w:val="21"/>
          <w:lang w:eastAsia="zh-CN" w:bidi="en-GB"/>
        </w:rPr>
        <w:t>37.5%</w:t>
      </w:r>
      <w:r w:rsidRPr="009F4CF4">
        <w:rPr>
          <w:rFonts w:hint="eastAsia"/>
          <w:sz w:val="21"/>
          <w:szCs w:val="21"/>
          <w:lang w:eastAsia="zh-CN" w:bidi="en-GB"/>
        </w:rPr>
        <w:t>。男女遭受虐待频率处于第二位的是父母（亲生或继父母），男子施虐比妇女多。</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144.</w:t>
      </w:r>
      <w:r w:rsidRPr="009F4CF4">
        <w:rPr>
          <w:sz w:val="21"/>
          <w:szCs w:val="21"/>
          <w:lang w:eastAsia="zh-CN" w:bidi="en-GB"/>
        </w:rPr>
        <w:tab/>
      </w:r>
      <w:r w:rsidRPr="009F4CF4">
        <w:rPr>
          <w:rFonts w:eastAsia="SimHei" w:hint="eastAsia"/>
          <w:sz w:val="21"/>
          <w:szCs w:val="21"/>
          <w:lang w:eastAsia="zh-CN" w:bidi="en-GB"/>
        </w:rPr>
        <w:t>仅有五分之一不到的男女虐待受害者联络过警方</w:t>
      </w:r>
      <w:r>
        <w:rPr>
          <w:rFonts w:eastAsia="SimHei" w:hint="eastAsia"/>
          <w:sz w:val="21"/>
          <w:szCs w:val="21"/>
          <w:lang w:eastAsia="zh-CN" w:bidi="en-GB"/>
        </w:rPr>
        <w:t>——</w:t>
      </w:r>
      <w:r w:rsidRPr="009F4CF4">
        <w:rPr>
          <w:rFonts w:eastAsia="SimHei" w:hint="eastAsia"/>
          <w:sz w:val="21"/>
          <w:szCs w:val="21"/>
          <w:lang w:eastAsia="zh-CN" w:bidi="en-GB"/>
        </w:rPr>
        <w:t>19%</w:t>
      </w:r>
      <w:r w:rsidRPr="009F4CF4">
        <w:rPr>
          <w:rFonts w:eastAsia="SimHei" w:hint="eastAsia"/>
          <w:sz w:val="21"/>
          <w:szCs w:val="21"/>
          <w:lang w:eastAsia="zh-CN" w:bidi="en-GB"/>
        </w:rPr>
        <w:t>。</w:t>
      </w:r>
      <w:r w:rsidRPr="009F4CF4">
        <w:rPr>
          <w:rFonts w:hint="eastAsia"/>
          <w:sz w:val="21"/>
          <w:szCs w:val="21"/>
          <w:lang w:eastAsia="zh-CN" w:bidi="en-GB"/>
        </w:rPr>
        <w:t>联络警方最常见的原因是需要帮助（</w:t>
      </w:r>
      <w:r w:rsidRPr="009F4CF4">
        <w:rPr>
          <w:rFonts w:hint="eastAsia"/>
          <w:sz w:val="21"/>
          <w:szCs w:val="21"/>
          <w:lang w:eastAsia="zh-CN" w:bidi="en-GB"/>
        </w:rPr>
        <w:t>70.8%</w:t>
      </w:r>
      <w:r w:rsidRPr="009F4CF4">
        <w:rPr>
          <w:rFonts w:hint="eastAsia"/>
          <w:sz w:val="21"/>
          <w:szCs w:val="21"/>
          <w:lang w:eastAsia="zh-CN" w:bidi="en-GB"/>
        </w:rPr>
        <w:t>）和试图防止再犯（</w:t>
      </w:r>
      <w:r w:rsidRPr="009F4CF4">
        <w:rPr>
          <w:rFonts w:hint="eastAsia"/>
          <w:sz w:val="21"/>
          <w:szCs w:val="21"/>
          <w:lang w:eastAsia="zh-CN" w:bidi="en-GB"/>
        </w:rPr>
        <w:t>50%</w:t>
      </w:r>
      <w:r w:rsidRPr="009F4CF4">
        <w:rPr>
          <w:rFonts w:hint="eastAsia"/>
          <w:sz w:val="21"/>
          <w:szCs w:val="21"/>
          <w:lang w:eastAsia="zh-CN" w:bidi="en-GB"/>
        </w:rPr>
        <w:t>）。三分之一的受害者联络警方，是因为希望犯罪人得到惩罚。</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145.</w:t>
      </w:r>
      <w:r w:rsidRPr="009F4CF4">
        <w:rPr>
          <w:sz w:val="21"/>
          <w:szCs w:val="21"/>
          <w:lang w:eastAsia="zh-CN" w:bidi="en-GB"/>
        </w:rPr>
        <w:tab/>
      </w:r>
      <w:r w:rsidRPr="009F4CF4">
        <w:rPr>
          <w:rFonts w:hint="eastAsia"/>
          <w:sz w:val="21"/>
          <w:szCs w:val="21"/>
          <w:lang w:eastAsia="zh-CN" w:bidi="en-GB"/>
        </w:rPr>
        <w:t>最近四次的斯洛伐克犯罪受害者调查发现，</w:t>
      </w:r>
      <w:r w:rsidRPr="009F4CF4">
        <w:rPr>
          <w:rFonts w:hint="eastAsia"/>
          <w:sz w:val="21"/>
          <w:szCs w:val="21"/>
          <w:lang w:eastAsia="zh-CN" w:bidi="en-GB"/>
        </w:rPr>
        <w:t>15</w:t>
      </w:r>
      <w:r w:rsidRPr="009F4CF4">
        <w:rPr>
          <w:rFonts w:hint="eastAsia"/>
          <w:sz w:val="21"/>
          <w:szCs w:val="21"/>
          <w:lang w:eastAsia="zh-CN" w:bidi="en-GB"/>
        </w:rPr>
        <w:t>岁及</w:t>
      </w:r>
      <w:r w:rsidRPr="009F4CF4">
        <w:rPr>
          <w:rFonts w:hint="eastAsia"/>
          <w:sz w:val="21"/>
          <w:szCs w:val="21"/>
          <w:lang w:eastAsia="zh-CN" w:bidi="en-GB"/>
        </w:rPr>
        <w:t>15</w:t>
      </w:r>
      <w:r w:rsidRPr="009F4CF4">
        <w:rPr>
          <w:rFonts w:hint="eastAsia"/>
          <w:sz w:val="21"/>
          <w:szCs w:val="21"/>
          <w:lang w:eastAsia="zh-CN" w:bidi="en-GB"/>
        </w:rPr>
        <w:t>岁以上人口中的性暴力，即强奸和性虐待的年度流行率在</w:t>
      </w:r>
      <w:r w:rsidRPr="009F4CF4">
        <w:rPr>
          <w:rFonts w:hint="eastAsia"/>
          <w:sz w:val="21"/>
          <w:szCs w:val="21"/>
          <w:lang w:eastAsia="zh-CN" w:bidi="en-GB"/>
        </w:rPr>
        <w:t>1%</w:t>
      </w:r>
      <w:r w:rsidRPr="009F4CF4">
        <w:rPr>
          <w:rFonts w:hint="eastAsia"/>
          <w:sz w:val="21"/>
          <w:szCs w:val="21"/>
          <w:lang w:eastAsia="zh-CN" w:bidi="en-GB"/>
        </w:rPr>
        <w:t>至</w:t>
      </w:r>
      <w:r w:rsidRPr="009F4CF4">
        <w:rPr>
          <w:rFonts w:hint="eastAsia"/>
          <w:sz w:val="21"/>
          <w:szCs w:val="21"/>
          <w:lang w:eastAsia="zh-CN" w:bidi="en-GB"/>
        </w:rPr>
        <w:t>2%</w:t>
      </w:r>
      <w:r w:rsidRPr="009F4CF4">
        <w:rPr>
          <w:rFonts w:hint="eastAsia"/>
          <w:sz w:val="21"/>
          <w:szCs w:val="21"/>
          <w:lang w:eastAsia="zh-CN" w:bidi="en-GB"/>
        </w:rPr>
        <w:t>之间，受害者几乎全是妇女。</w:t>
      </w:r>
      <w:r w:rsidRPr="009F4CF4">
        <w:rPr>
          <w:rFonts w:eastAsia="SimHei" w:hint="eastAsia"/>
          <w:sz w:val="21"/>
          <w:szCs w:val="21"/>
          <w:lang w:eastAsia="zh-CN" w:bidi="en-GB"/>
        </w:rPr>
        <w:t>这意味着在</w:t>
      </w:r>
      <w:r w:rsidRPr="009F4CF4">
        <w:rPr>
          <w:rFonts w:eastAsia="SimHei" w:hint="eastAsia"/>
          <w:sz w:val="21"/>
          <w:szCs w:val="21"/>
          <w:lang w:eastAsia="zh-CN" w:bidi="en-GB"/>
        </w:rPr>
        <w:t>15</w:t>
      </w:r>
      <w:r w:rsidRPr="009F4CF4">
        <w:rPr>
          <w:rFonts w:eastAsia="SimHei" w:hint="eastAsia"/>
          <w:sz w:val="21"/>
          <w:szCs w:val="21"/>
          <w:lang w:eastAsia="zh-CN" w:bidi="en-GB"/>
        </w:rPr>
        <w:t>岁及</w:t>
      </w:r>
      <w:r w:rsidRPr="009F4CF4">
        <w:rPr>
          <w:rFonts w:eastAsia="SimHei" w:hint="eastAsia"/>
          <w:sz w:val="21"/>
          <w:szCs w:val="21"/>
          <w:lang w:eastAsia="zh-CN" w:bidi="en-GB"/>
        </w:rPr>
        <w:t>15</w:t>
      </w:r>
      <w:r w:rsidRPr="009F4CF4">
        <w:rPr>
          <w:rFonts w:eastAsia="SimHei" w:hint="eastAsia"/>
          <w:sz w:val="21"/>
          <w:szCs w:val="21"/>
          <w:lang w:eastAsia="zh-CN" w:bidi="en-GB"/>
        </w:rPr>
        <w:t>岁以上人口中，每</w:t>
      </w:r>
      <w:r w:rsidRPr="009F4CF4">
        <w:rPr>
          <w:rFonts w:eastAsia="SimHei" w:hint="eastAsia"/>
          <w:sz w:val="21"/>
          <w:szCs w:val="21"/>
          <w:lang w:eastAsia="zh-CN" w:bidi="en-GB"/>
        </w:rPr>
        <w:t>50</w:t>
      </w:r>
      <w:r w:rsidRPr="009F4CF4">
        <w:rPr>
          <w:rFonts w:eastAsia="SimHei" w:hint="eastAsia"/>
          <w:sz w:val="21"/>
          <w:szCs w:val="21"/>
          <w:lang w:eastAsia="zh-CN" w:bidi="en-GB"/>
        </w:rPr>
        <w:t>名妇女中就有</w:t>
      </w:r>
      <w:r w:rsidRPr="009F4CF4">
        <w:rPr>
          <w:rFonts w:eastAsia="SimHei" w:hint="eastAsia"/>
          <w:sz w:val="21"/>
          <w:szCs w:val="21"/>
          <w:lang w:eastAsia="zh-CN" w:bidi="en-GB"/>
        </w:rPr>
        <w:t>1</w:t>
      </w:r>
      <w:r w:rsidRPr="009F4CF4">
        <w:rPr>
          <w:rFonts w:eastAsia="SimHei" w:hint="eastAsia"/>
          <w:sz w:val="21"/>
          <w:szCs w:val="21"/>
          <w:lang w:eastAsia="zh-CN" w:bidi="en-GB"/>
        </w:rPr>
        <w:t>名曾在过去的</w:t>
      </w:r>
      <w:r w:rsidRPr="009F4CF4">
        <w:rPr>
          <w:rFonts w:eastAsia="SimHei" w:hint="eastAsia"/>
          <w:sz w:val="21"/>
          <w:szCs w:val="21"/>
          <w:lang w:eastAsia="zh-CN" w:bidi="en-GB"/>
        </w:rPr>
        <w:t>12</w:t>
      </w:r>
      <w:r w:rsidRPr="009F4CF4">
        <w:rPr>
          <w:rFonts w:eastAsia="SimHei" w:hint="eastAsia"/>
          <w:sz w:val="21"/>
          <w:szCs w:val="21"/>
          <w:lang w:eastAsia="zh-CN" w:bidi="en-GB"/>
        </w:rPr>
        <w:t>个月里遭受到强奸或性攻击。</w:t>
      </w:r>
      <w:r w:rsidRPr="009F4CF4">
        <w:rPr>
          <w:rFonts w:hint="eastAsia"/>
          <w:sz w:val="21"/>
          <w:szCs w:val="21"/>
          <w:lang w:eastAsia="zh-CN" w:bidi="en-GB"/>
        </w:rPr>
        <w:t>在审查所涉期间所开展的其他调查发现，</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月至</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8</w:t>
      </w:r>
      <w:r w:rsidRPr="009F4CF4">
        <w:rPr>
          <w:rFonts w:hint="eastAsia"/>
          <w:sz w:val="21"/>
          <w:szCs w:val="21"/>
          <w:lang w:eastAsia="zh-CN" w:bidi="en-GB"/>
        </w:rPr>
        <w:t>月，</w:t>
      </w:r>
      <w:r w:rsidRPr="009F4CF4">
        <w:rPr>
          <w:rFonts w:hint="eastAsia"/>
          <w:sz w:val="21"/>
          <w:szCs w:val="21"/>
          <w:lang w:eastAsia="zh-CN" w:bidi="en-GB"/>
        </w:rPr>
        <w:t>15</w:t>
      </w:r>
      <w:r w:rsidRPr="009F4CF4">
        <w:rPr>
          <w:rFonts w:hint="eastAsia"/>
          <w:sz w:val="21"/>
          <w:szCs w:val="21"/>
          <w:lang w:eastAsia="zh-CN" w:bidi="en-GB"/>
        </w:rPr>
        <w:t>岁及</w:t>
      </w:r>
      <w:r w:rsidRPr="009F4CF4">
        <w:rPr>
          <w:rFonts w:hint="eastAsia"/>
          <w:sz w:val="21"/>
          <w:szCs w:val="21"/>
          <w:lang w:eastAsia="zh-CN" w:bidi="en-GB"/>
        </w:rPr>
        <w:t>15</w:t>
      </w:r>
      <w:r w:rsidRPr="009F4CF4">
        <w:rPr>
          <w:rFonts w:hint="eastAsia"/>
          <w:sz w:val="21"/>
          <w:szCs w:val="21"/>
          <w:lang w:eastAsia="zh-CN" w:bidi="en-GB"/>
        </w:rPr>
        <w:t>岁以上的女性人口中有</w:t>
      </w:r>
      <w:r w:rsidRPr="009F4CF4">
        <w:rPr>
          <w:rFonts w:hint="eastAsia"/>
          <w:sz w:val="21"/>
          <w:szCs w:val="21"/>
          <w:lang w:eastAsia="zh-CN" w:bidi="en-GB"/>
        </w:rPr>
        <w:t>2.14%</w:t>
      </w:r>
      <w:r w:rsidRPr="009F4CF4">
        <w:rPr>
          <w:rFonts w:hint="eastAsia"/>
          <w:sz w:val="21"/>
          <w:szCs w:val="21"/>
          <w:lang w:eastAsia="zh-CN" w:bidi="en-GB"/>
        </w:rPr>
        <w:t>至少遭受过一次性暴力和强奸行为的侵害。在多数案件中，性暴力犯罪人是受害者的熟人。受害者不认识犯罪人的情况仅占案件总数的</w:t>
      </w:r>
      <w:r w:rsidRPr="009F4CF4">
        <w:rPr>
          <w:rFonts w:hint="eastAsia"/>
          <w:sz w:val="21"/>
          <w:szCs w:val="21"/>
          <w:lang w:eastAsia="zh-CN" w:bidi="en-GB"/>
        </w:rPr>
        <w:t>35%</w:t>
      </w:r>
      <w:r w:rsidRPr="009F4CF4">
        <w:rPr>
          <w:rFonts w:hint="eastAsia"/>
          <w:sz w:val="21"/>
          <w:szCs w:val="21"/>
          <w:lang w:eastAsia="zh-CN" w:bidi="en-GB"/>
        </w:rPr>
        <w:t>以下。在受害者认识犯罪人的案件中，作案者通常为同事（</w:t>
      </w:r>
      <w:r w:rsidRPr="009F4CF4">
        <w:rPr>
          <w:rFonts w:hint="eastAsia"/>
          <w:sz w:val="21"/>
          <w:szCs w:val="21"/>
          <w:lang w:eastAsia="zh-CN" w:bidi="en-GB"/>
        </w:rPr>
        <w:t>17.4%</w:t>
      </w:r>
      <w:r w:rsidRPr="009F4CF4">
        <w:rPr>
          <w:rFonts w:hint="eastAsia"/>
          <w:sz w:val="21"/>
          <w:szCs w:val="21"/>
          <w:lang w:eastAsia="zh-CN" w:bidi="en-GB"/>
        </w:rPr>
        <w:t>）或朋友（</w:t>
      </w:r>
      <w:r w:rsidRPr="009F4CF4">
        <w:rPr>
          <w:rFonts w:hint="eastAsia"/>
          <w:sz w:val="21"/>
          <w:szCs w:val="21"/>
          <w:lang w:eastAsia="zh-CN" w:bidi="en-GB"/>
        </w:rPr>
        <w:t>13%</w:t>
      </w:r>
      <w:r w:rsidRPr="009F4CF4">
        <w:rPr>
          <w:rFonts w:hint="eastAsia"/>
          <w:sz w:val="21"/>
          <w:szCs w:val="21"/>
          <w:lang w:eastAsia="zh-CN" w:bidi="en-GB"/>
        </w:rPr>
        <w:t>）。</w:t>
      </w:r>
    </w:p>
    <w:p w:rsidR="00A17266" w:rsidRPr="00C33D5F" w:rsidRDefault="00A17266" w:rsidP="00A17266">
      <w:pPr>
        <w:pStyle w:val="SingleTxtG"/>
        <w:tabs>
          <w:tab w:val="left" w:pos="1701"/>
        </w:tabs>
        <w:spacing w:after="140" w:line="320" w:lineRule="exact"/>
        <w:rPr>
          <w:rFonts w:hint="eastAsia"/>
          <w:spacing w:val="-4"/>
          <w:sz w:val="21"/>
          <w:szCs w:val="21"/>
          <w:lang w:eastAsia="zh-CN" w:bidi="en-GB"/>
        </w:rPr>
      </w:pPr>
      <w:r w:rsidRPr="00C33D5F">
        <w:rPr>
          <w:spacing w:val="-4"/>
          <w:sz w:val="21"/>
          <w:szCs w:val="21"/>
          <w:lang w:eastAsia="zh-CN" w:bidi="en-GB"/>
        </w:rPr>
        <w:t>146.</w:t>
      </w:r>
      <w:r w:rsidRPr="00C33D5F">
        <w:rPr>
          <w:spacing w:val="-4"/>
          <w:sz w:val="21"/>
          <w:szCs w:val="21"/>
          <w:lang w:eastAsia="zh-CN" w:bidi="en-GB"/>
        </w:rPr>
        <w:tab/>
      </w:r>
      <w:r w:rsidRPr="00C33D5F">
        <w:rPr>
          <w:rFonts w:eastAsia="SimHei" w:hint="eastAsia"/>
          <w:spacing w:val="-4"/>
          <w:sz w:val="21"/>
          <w:szCs w:val="21"/>
          <w:lang w:eastAsia="zh-CN" w:bidi="en-GB"/>
        </w:rPr>
        <w:t>2011</w:t>
      </w:r>
      <w:r w:rsidRPr="00C33D5F">
        <w:rPr>
          <w:rFonts w:eastAsia="SimHei" w:hint="eastAsia"/>
          <w:spacing w:val="-4"/>
          <w:sz w:val="21"/>
          <w:szCs w:val="21"/>
          <w:lang w:eastAsia="zh-CN" w:bidi="en-GB"/>
        </w:rPr>
        <w:t>年，总共有</w:t>
      </w:r>
      <w:r w:rsidRPr="00C33D5F">
        <w:rPr>
          <w:rFonts w:eastAsia="SimHei" w:hint="eastAsia"/>
          <w:spacing w:val="-4"/>
          <w:sz w:val="21"/>
          <w:szCs w:val="21"/>
          <w:lang w:eastAsia="zh-CN" w:bidi="en-GB"/>
        </w:rPr>
        <w:t>74%</w:t>
      </w:r>
      <w:r w:rsidRPr="00C33D5F">
        <w:rPr>
          <w:rFonts w:eastAsia="SimHei" w:hint="eastAsia"/>
          <w:spacing w:val="-4"/>
          <w:sz w:val="21"/>
          <w:szCs w:val="21"/>
          <w:lang w:eastAsia="zh-CN" w:bidi="en-GB"/>
        </w:rPr>
        <w:t>的性暴力受害者未联系过警方，</w:t>
      </w:r>
      <w:r w:rsidRPr="00C33D5F">
        <w:rPr>
          <w:rFonts w:hint="eastAsia"/>
          <w:spacing w:val="-4"/>
          <w:sz w:val="21"/>
          <w:szCs w:val="21"/>
          <w:lang w:eastAsia="zh-CN" w:bidi="en-GB"/>
        </w:rPr>
        <w:t>2010</w:t>
      </w:r>
      <w:r w:rsidRPr="00C33D5F">
        <w:rPr>
          <w:rFonts w:hint="eastAsia"/>
          <w:spacing w:val="-4"/>
          <w:sz w:val="21"/>
          <w:szCs w:val="21"/>
          <w:lang w:eastAsia="zh-CN" w:bidi="en-GB"/>
        </w:rPr>
        <w:t>年的数据为</w:t>
      </w:r>
      <w:r w:rsidRPr="00C33D5F">
        <w:rPr>
          <w:rFonts w:hint="eastAsia"/>
          <w:spacing w:val="-4"/>
          <w:sz w:val="21"/>
          <w:szCs w:val="21"/>
          <w:lang w:eastAsia="zh-CN" w:bidi="en-GB"/>
        </w:rPr>
        <w:t>67%</w:t>
      </w:r>
      <w:r w:rsidRPr="00C33D5F">
        <w:rPr>
          <w:rFonts w:hint="eastAsia"/>
          <w:spacing w:val="-4"/>
          <w:sz w:val="21"/>
          <w:szCs w:val="21"/>
          <w:lang w:eastAsia="zh-CN" w:bidi="en-GB"/>
        </w:rPr>
        <w:t>。不向警方报告性袭击案件的最常见原因是：“担心犯罪人报复”（</w:t>
      </w:r>
      <w:r w:rsidRPr="00C33D5F">
        <w:rPr>
          <w:rFonts w:hint="eastAsia"/>
          <w:spacing w:val="-4"/>
          <w:sz w:val="21"/>
          <w:szCs w:val="21"/>
          <w:lang w:eastAsia="zh-CN" w:bidi="en-GB"/>
        </w:rPr>
        <w:t>39.1%</w:t>
      </w:r>
      <w:r w:rsidRPr="00C33D5F">
        <w:rPr>
          <w:rFonts w:hint="eastAsia"/>
          <w:spacing w:val="-4"/>
          <w:sz w:val="21"/>
          <w:szCs w:val="21"/>
          <w:lang w:eastAsia="zh-CN" w:bidi="en-GB"/>
        </w:rPr>
        <w:t>），“警方毫无作为”（</w:t>
      </w:r>
      <w:r w:rsidRPr="00C33D5F">
        <w:rPr>
          <w:rFonts w:hint="eastAsia"/>
          <w:spacing w:val="-4"/>
          <w:sz w:val="21"/>
          <w:szCs w:val="21"/>
          <w:lang w:eastAsia="zh-CN" w:bidi="en-GB"/>
        </w:rPr>
        <w:t>30.4%</w:t>
      </w:r>
      <w:r w:rsidRPr="00C33D5F">
        <w:rPr>
          <w:rFonts w:hint="eastAsia"/>
          <w:spacing w:val="-4"/>
          <w:sz w:val="21"/>
          <w:szCs w:val="21"/>
          <w:lang w:eastAsia="zh-CN" w:bidi="en-GB"/>
        </w:rPr>
        <w:t>）以及“担心遭到粗暴的问询”（</w:t>
      </w:r>
      <w:r w:rsidRPr="00C33D5F">
        <w:rPr>
          <w:rFonts w:hint="eastAsia"/>
          <w:spacing w:val="-4"/>
          <w:sz w:val="21"/>
          <w:szCs w:val="21"/>
          <w:lang w:eastAsia="zh-CN" w:bidi="en-GB"/>
        </w:rPr>
        <w:t>26.1%</w:t>
      </w:r>
      <w:r w:rsidRPr="00C33D5F">
        <w:rPr>
          <w:rFonts w:hint="eastAsia"/>
          <w:spacing w:val="-4"/>
          <w:sz w:val="21"/>
          <w:szCs w:val="21"/>
          <w:lang w:eastAsia="zh-CN" w:bidi="en-GB"/>
        </w:rPr>
        <w:t>）。报告性暴力案件的原因是，惩罚犯罪人（</w:t>
      </w:r>
      <w:r w:rsidRPr="00C33D5F">
        <w:rPr>
          <w:rFonts w:hint="eastAsia"/>
          <w:spacing w:val="-4"/>
          <w:sz w:val="21"/>
          <w:szCs w:val="21"/>
          <w:lang w:eastAsia="zh-CN" w:bidi="en-GB"/>
        </w:rPr>
        <w:t>21.7%</w:t>
      </w:r>
      <w:r w:rsidRPr="00C33D5F">
        <w:rPr>
          <w:rFonts w:hint="eastAsia"/>
          <w:spacing w:val="-4"/>
          <w:sz w:val="21"/>
          <w:szCs w:val="21"/>
          <w:lang w:eastAsia="zh-CN" w:bidi="en-GB"/>
        </w:rPr>
        <w:t>）、试图防止重犯（</w:t>
      </w:r>
      <w:r w:rsidRPr="00C33D5F">
        <w:rPr>
          <w:rFonts w:hint="eastAsia"/>
          <w:spacing w:val="-4"/>
          <w:sz w:val="21"/>
          <w:szCs w:val="21"/>
          <w:lang w:eastAsia="zh-CN" w:bidi="en-GB"/>
        </w:rPr>
        <w:t>17.4%</w:t>
      </w:r>
      <w:r w:rsidRPr="00C33D5F">
        <w:rPr>
          <w:rFonts w:hint="eastAsia"/>
          <w:spacing w:val="-4"/>
          <w:sz w:val="21"/>
          <w:szCs w:val="21"/>
          <w:lang w:eastAsia="zh-CN" w:bidi="en-GB"/>
        </w:rPr>
        <w:t>）以及需要帮助（</w:t>
      </w:r>
      <w:r w:rsidRPr="00C33D5F">
        <w:rPr>
          <w:rFonts w:hint="eastAsia"/>
          <w:spacing w:val="-4"/>
          <w:sz w:val="21"/>
          <w:szCs w:val="21"/>
          <w:lang w:eastAsia="zh-CN" w:bidi="en-GB"/>
        </w:rPr>
        <w:t>8.7%</w:t>
      </w:r>
      <w:r w:rsidRPr="00C33D5F">
        <w:rPr>
          <w:rFonts w:hint="eastAsia"/>
          <w:spacing w:val="-4"/>
          <w:sz w:val="21"/>
          <w:szCs w:val="21"/>
          <w:lang w:eastAsia="zh-CN" w:bidi="en-GB"/>
        </w:rPr>
        <w:t>）。</w:t>
      </w:r>
      <w:r w:rsidRPr="00A17266">
        <w:rPr>
          <w:spacing w:val="-4"/>
          <w:sz w:val="21"/>
          <w:szCs w:val="21"/>
          <w:vertAlign w:val="superscript"/>
          <w:lang w:bidi="en-GB"/>
        </w:rPr>
        <w:footnoteReference w:id="35"/>
      </w:r>
      <w:r w:rsidRPr="00C33D5F" w:rsidDel="00301993">
        <w:rPr>
          <w:rFonts w:hint="eastAsia"/>
          <w:spacing w:val="-4"/>
          <w:sz w:val="21"/>
          <w:szCs w:val="21"/>
          <w:lang w:eastAsia="zh-CN" w:bidi="en-GB"/>
        </w:rPr>
        <w:t xml:space="preserve"> </w:t>
      </w:r>
    </w:p>
    <w:p w:rsidR="00A17266" w:rsidRPr="00C33D5F" w:rsidRDefault="00A17266" w:rsidP="00A17266">
      <w:pPr>
        <w:pStyle w:val="SingleTxtG"/>
        <w:tabs>
          <w:tab w:val="left" w:pos="1701"/>
        </w:tabs>
        <w:spacing w:after="140" w:line="320" w:lineRule="exact"/>
        <w:rPr>
          <w:rFonts w:hint="eastAsia"/>
          <w:spacing w:val="-2"/>
          <w:sz w:val="21"/>
          <w:szCs w:val="21"/>
          <w:lang w:eastAsia="zh-CN" w:bidi="en-GB"/>
        </w:rPr>
      </w:pPr>
      <w:r w:rsidRPr="00C33D5F">
        <w:rPr>
          <w:spacing w:val="-2"/>
          <w:sz w:val="21"/>
          <w:szCs w:val="21"/>
          <w:lang w:eastAsia="zh-CN" w:bidi="en-GB"/>
        </w:rPr>
        <w:t>147.</w:t>
      </w:r>
      <w:r w:rsidRPr="00C33D5F">
        <w:rPr>
          <w:spacing w:val="-2"/>
          <w:sz w:val="21"/>
          <w:szCs w:val="21"/>
          <w:lang w:eastAsia="zh-CN" w:bidi="en-GB"/>
        </w:rPr>
        <w:tab/>
      </w:r>
      <w:r w:rsidRPr="00C33D5F">
        <w:rPr>
          <w:rFonts w:hint="eastAsia"/>
          <w:spacing w:val="-2"/>
          <w:sz w:val="21"/>
          <w:szCs w:val="21"/>
          <w:lang w:eastAsia="zh-CN" w:bidi="en-GB"/>
        </w:rPr>
        <w:t>家庭虐待行为的年度流行率在经历五年的峰值后，</w:t>
      </w:r>
      <w:r w:rsidRPr="00C33D5F">
        <w:rPr>
          <w:rFonts w:hint="eastAsia"/>
          <w:spacing w:val="-2"/>
          <w:sz w:val="21"/>
          <w:szCs w:val="21"/>
          <w:lang w:eastAsia="zh-CN" w:bidi="en-GB"/>
        </w:rPr>
        <w:t>2010</w:t>
      </w:r>
      <w:r w:rsidRPr="00C33D5F">
        <w:rPr>
          <w:rFonts w:hint="eastAsia"/>
          <w:spacing w:val="-2"/>
          <w:sz w:val="21"/>
          <w:szCs w:val="21"/>
          <w:lang w:eastAsia="zh-CN" w:bidi="en-GB"/>
        </w:rPr>
        <w:t>年略下降。</w:t>
      </w:r>
      <w:r w:rsidRPr="00C33D5F">
        <w:rPr>
          <w:rFonts w:eastAsia="SimHei" w:hint="eastAsia"/>
          <w:spacing w:val="-2"/>
          <w:sz w:val="21"/>
          <w:szCs w:val="21"/>
          <w:lang w:eastAsia="zh-CN" w:bidi="en-GB"/>
        </w:rPr>
        <w:t>即便如此，警方在</w:t>
      </w:r>
      <w:r w:rsidRPr="00C33D5F">
        <w:rPr>
          <w:rFonts w:eastAsia="SimHei" w:hint="eastAsia"/>
          <w:spacing w:val="-2"/>
          <w:sz w:val="21"/>
          <w:szCs w:val="21"/>
          <w:lang w:eastAsia="zh-CN" w:bidi="en-GB"/>
        </w:rPr>
        <w:t>2012</w:t>
      </w:r>
      <w:r w:rsidRPr="00C33D5F">
        <w:rPr>
          <w:rFonts w:eastAsia="SimHei" w:hint="eastAsia"/>
          <w:spacing w:val="-2"/>
          <w:sz w:val="21"/>
          <w:szCs w:val="21"/>
          <w:lang w:eastAsia="zh-CN" w:bidi="en-GB"/>
        </w:rPr>
        <w:t>年通报了</w:t>
      </w:r>
      <w:r w:rsidRPr="00C33D5F">
        <w:rPr>
          <w:rFonts w:eastAsia="SimHei" w:hint="eastAsia"/>
          <w:spacing w:val="-2"/>
          <w:sz w:val="21"/>
          <w:szCs w:val="21"/>
          <w:lang w:eastAsia="zh-CN" w:bidi="en-GB"/>
        </w:rPr>
        <w:t>11</w:t>
      </w:r>
      <w:r w:rsidRPr="00C33D5F">
        <w:rPr>
          <w:rFonts w:eastAsia="SimHei" w:hint="eastAsia"/>
          <w:spacing w:val="-2"/>
          <w:sz w:val="21"/>
          <w:szCs w:val="21"/>
          <w:lang w:eastAsia="zh-CN" w:bidi="en-GB"/>
        </w:rPr>
        <w:t>起谋杀妇女、</w:t>
      </w:r>
      <w:r w:rsidRPr="00C33D5F">
        <w:rPr>
          <w:rFonts w:eastAsia="SimHei" w:hint="eastAsia"/>
          <w:spacing w:val="-2"/>
          <w:sz w:val="21"/>
          <w:szCs w:val="21"/>
          <w:lang w:eastAsia="zh-CN" w:bidi="en-GB"/>
        </w:rPr>
        <w:t>8</w:t>
      </w:r>
      <w:r w:rsidRPr="00C33D5F">
        <w:rPr>
          <w:rFonts w:eastAsia="SimHei" w:hint="eastAsia"/>
          <w:spacing w:val="-2"/>
          <w:sz w:val="21"/>
          <w:szCs w:val="21"/>
          <w:lang w:eastAsia="zh-CN" w:bidi="en-GB"/>
        </w:rPr>
        <w:t>起谋杀男子案件，都是以私人关系为动机。</w:t>
      </w:r>
      <w:r w:rsidRPr="00A17266">
        <w:rPr>
          <w:spacing w:val="-2"/>
          <w:sz w:val="21"/>
          <w:szCs w:val="21"/>
          <w:vertAlign w:val="superscript"/>
          <w:lang w:bidi="en-GB"/>
        </w:rPr>
        <w:footnoteReference w:id="36"/>
      </w:r>
      <w:r w:rsidRPr="00C33D5F">
        <w:rPr>
          <w:rFonts w:hint="eastAsia"/>
          <w:spacing w:val="-2"/>
          <w:sz w:val="21"/>
          <w:szCs w:val="21"/>
          <w:lang w:eastAsia="zh-CN" w:bidi="en-GB"/>
        </w:rPr>
        <w:t>长期存在的暴力行为，尤其是伴侣之间的暴力，需要更加有效和高效的解决方案。</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148.</w:t>
      </w:r>
      <w:r w:rsidRPr="009F4CF4">
        <w:rPr>
          <w:sz w:val="21"/>
          <w:szCs w:val="21"/>
          <w:lang w:eastAsia="zh-CN" w:bidi="en-GB"/>
        </w:rPr>
        <w:tab/>
      </w:r>
      <w:r w:rsidRPr="009F4CF4">
        <w:rPr>
          <w:rFonts w:hint="eastAsia"/>
          <w:sz w:val="21"/>
          <w:szCs w:val="21"/>
          <w:lang w:eastAsia="zh-CN" w:bidi="en-GB"/>
        </w:rPr>
        <w:t>相比于真正的流行率，</w:t>
      </w:r>
      <w:r w:rsidRPr="009F4CF4">
        <w:rPr>
          <w:rFonts w:eastAsia="SimHei" w:hint="eastAsia"/>
          <w:sz w:val="21"/>
          <w:szCs w:val="21"/>
          <w:lang w:eastAsia="zh-CN" w:bidi="en-GB"/>
        </w:rPr>
        <w:t>依据《警察部队法》第</w:t>
      </w:r>
      <w:r w:rsidRPr="009F4CF4">
        <w:rPr>
          <w:rFonts w:eastAsia="SimHei" w:hint="eastAsia"/>
          <w:sz w:val="21"/>
          <w:szCs w:val="21"/>
          <w:lang w:eastAsia="zh-CN" w:bidi="en-GB"/>
        </w:rPr>
        <w:t>27</w:t>
      </w:r>
      <w:r w:rsidRPr="009F4CF4">
        <w:rPr>
          <w:rFonts w:eastAsia="SimHei" w:hint="eastAsia"/>
          <w:sz w:val="21"/>
          <w:szCs w:val="21"/>
          <w:lang w:eastAsia="zh-CN" w:bidi="en-GB"/>
        </w:rPr>
        <w:t>条被从共同居所驱离的人人数非常少。</w:t>
      </w:r>
      <w:r w:rsidRPr="009F4CF4">
        <w:rPr>
          <w:rFonts w:hint="eastAsia"/>
          <w:sz w:val="21"/>
          <w:szCs w:val="21"/>
          <w:lang w:eastAsia="zh-CN" w:bidi="en-GB"/>
        </w:rPr>
        <w:t>每年的人数为</w:t>
      </w:r>
      <w:r w:rsidRPr="009F4CF4">
        <w:rPr>
          <w:rFonts w:hint="eastAsia"/>
          <w:sz w:val="21"/>
          <w:szCs w:val="21"/>
          <w:lang w:eastAsia="zh-CN" w:bidi="en-GB"/>
        </w:rPr>
        <w:t>230</w:t>
      </w:r>
      <w:r w:rsidRPr="009F4CF4">
        <w:rPr>
          <w:rFonts w:hint="eastAsia"/>
          <w:sz w:val="21"/>
          <w:szCs w:val="21"/>
          <w:lang w:eastAsia="zh-CN" w:bidi="en-GB"/>
        </w:rPr>
        <w:t>到</w:t>
      </w:r>
      <w:r w:rsidRPr="009F4CF4">
        <w:rPr>
          <w:rFonts w:hint="eastAsia"/>
          <w:sz w:val="21"/>
          <w:szCs w:val="21"/>
          <w:lang w:eastAsia="zh-CN" w:bidi="en-GB"/>
        </w:rPr>
        <w:t>280</w:t>
      </w:r>
      <w:r>
        <w:rPr>
          <w:rFonts w:hint="eastAsia"/>
          <w:sz w:val="21"/>
          <w:szCs w:val="21"/>
          <w:lang w:eastAsia="zh-CN" w:bidi="en-GB"/>
        </w:rPr>
        <w:t>人</w:t>
      </w:r>
      <w:r w:rsidRPr="009F4CF4">
        <w:rPr>
          <w:rFonts w:hint="eastAsia"/>
          <w:sz w:val="21"/>
          <w:szCs w:val="21"/>
          <w:lang w:eastAsia="zh-CN" w:bidi="en-GB"/>
        </w:rPr>
        <w:t>之间。在被驱逐的案件中，</w:t>
      </w:r>
      <w:r w:rsidRPr="009F4CF4">
        <w:rPr>
          <w:rFonts w:hint="eastAsia"/>
          <w:sz w:val="21"/>
          <w:szCs w:val="21"/>
          <w:lang w:eastAsia="zh-CN" w:bidi="en-GB"/>
        </w:rPr>
        <w:t>98%</w:t>
      </w:r>
      <w:r w:rsidRPr="009F4CF4">
        <w:rPr>
          <w:rFonts w:hint="eastAsia"/>
          <w:sz w:val="21"/>
          <w:szCs w:val="21"/>
          <w:lang w:eastAsia="zh-CN" w:bidi="en-GB"/>
        </w:rPr>
        <w:t>是男性，其中</w:t>
      </w:r>
      <w:r w:rsidRPr="009F4CF4">
        <w:rPr>
          <w:rFonts w:hint="eastAsia"/>
          <w:sz w:val="21"/>
          <w:szCs w:val="21"/>
          <w:lang w:eastAsia="zh-CN" w:bidi="en-GB"/>
        </w:rPr>
        <w:t>76%</w:t>
      </w:r>
      <w:r w:rsidRPr="009F4CF4">
        <w:rPr>
          <w:rFonts w:hint="eastAsia"/>
          <w:sz w:val="21"/>
          <w:szCs w:val="21"/>
          <w:lang w:eastAsia="zh-CN" w:bidi="en-GB"/>
        </w:rPr>
        <w:t>为受伤害妇女的亲密伴侣。作为让妇女稳定其境况并采取进一步措施以解决暴力案件的一种工具，考虑到申请临时强制令的数量很少，以及法院发放的强制令数量甚至更少的现实，当前的驱逐机制（</w:t>
      </w:r>
      <w:r w:rsidRPr="009F4CF4">
        <w:rPr>
          <w:rFonts w:hint="eastAsia"/>
          <w:sz w:val="21"/>
          <w:szCs w:val="21"/>
          <w:lang w:eastAsia="zh-CN" w:bidi="en-GB"/>
        </w:rPr>
        <w:t>48</w:t>
      </w:r>
      <w:r w:rsidRPr="009F4CF4">
        <w:rPr>
          <w:rFonts w:hint="eastAsia"/>
          <w:sz w:val="21"/>
          <w:szCs w:val="21"/>
          <w:lang w:eastAsia="zh-CN" w:bidi="en-GB"/>
        </w:rPr>
        <w:t>小时驱逐期）的有效性受到怀疑。</w:t>
      </w:r>
    </w:p>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sz w:val="21"/>
          <w:szCs w:val="21"/>
          <w:lang w:eastAsia="zh-CN" w:bidi="en-GB"/>
        </w:rPr>
        <w:t>149.</w:t>
      </w:r>
      <w:r w:rsidRPr="009F4CF4">
        <w:rPr>
          <w:sz w:val="21"/>
          <w:szCs w:val="21"/>
          <w:lang w:eastAsia="zh-CN" w:bidi="en-GB"/>
        </w:rPr>
        <w:tab/>
      </w:r>
      <w:r w:rsidRPr="009F4CF4">
        <w:rPr>
          <w:rFonts w:hint="eastAsia"/>
          <w:sz w:val="21"/>
          <w:szCs w:val="21"/>
          <w:lang w:eastAsia="zh-CN" w:bidi="en-GB"/>
        </w:rPr>
        <w:t>刑法保护妇女免受暴力侵害的有效性可从定罪率中看出，即从被宣判犯有暴力侵害妇女罪的人数中看出。定罪率的计算是取被宣判犯有暴力侵害妇女罪人数与警方查明的此类罪行受害妇女人数的比值。</w:t>
      </w:r>
      <w:r w:rsidRPr="009F4CF4">
        <w:rPr>
          <w:rFonts w:hint="eastAsia"/>
          <w:sz w:val="21"/>
          <w:szCs w:val="21"/>
          <w:lang w:eastAsia="zh-CN" w:bidi="en-GB"/>
        </w:rPr>
        <w:t>2006-2010</w:t>
      </w:r>
      <w:r w:rsidRPr="009F4CF4">
        <w:rPr>
          <w:rFonts w:hint="eastAsia"/>
          <w:sz w:val="21"/>
          <w:szCs w:val="21"/>
          <w:lang w:eastAsia="zh-CN" w:bidi="en-GB"/>
        </w:rPr>
        <w:t>年期间，虐待亲人或受看护者罪行的平均定罪率（依据《刑法典》第</w:t>
      </w:r>
      <w:r w:rsidRPr="009F4CF4">
        <w:rPr>
          <w:rFonts w:hint="eastAsia"/>
          <w:sz w:val="21"/>
          <w:szCs w:val="21"/>
          <w:lang w:eastAsia="zh-CN" w:bidi="en-GB"/>
        </w:rPr>
        <w:t>208</w:t>
      </w:r>
      <w:r w:rsidRPr="009F4CF4">
        <w:rPr>
          <w:rFonts w:hint="eastAsia"/>
          <w:sz w:val="21"/>
          <w:szCs w:val="21"/>
          <w:lang w:eastAsia="zh-CN" w:bidi="en-GB"/>
        </w:rPr>
        <w:t>条）为</w:t>
      </w:r>
      <w:r w:rsidRPr="009F4CF4">
        <w:rPr>
          <w:rFonts w:hint="eastAsia"/>
          <w:sz w:val="21"/>
          <w:szCs w:val="21"/>
          <w:lang w:eastAsia="zh-CN" w:bidi="en-GB"/>
        </w:rPr>
        <w:t>65%</w:t>
      </w:r>
      <w:r w:rsidRPr="009F4CF4">
        <w:rPr>
          <w:rFonts w:hint="eastAsia"/>
          <w:sz w:val="21"/>
          <w:szCs w:val="21"/>
          <w:lang w:eastAsia="zh-CN" w:bidi="en-GB"/>
        </w:rPr>
        <w:t>（在</w:t>
      </w:r>
      <w:r w:rsidRPr="009F4CF4">
        <w:rPr>
          <w:rFonts w:hint="eastAsia"/>
          <w:sz w:val="21"/>
          <w:szCs w:val="21"/>
          <w:lang w:eastAsia="zh-CN" w:bidi="en-GB"/>
        </w:rPr>
        <w:t>2007</w:t>
      </w:r>
      <w:r w:rsidRPr="009F4CF4">
        <w:rPr>
          <w:rFonts w:hint="eastAsia"/>
          <w:sz w:val="21"/>
          <w:szCs w:val="21"/>
          <w:lang w:eastAsia="zh-CN" w:bidi="en-GB"/>
        </w:rPr>
        <w:t>年的</w:t>
      </w:r>
      <w:r w:rsidRPr="009F4CF4">
        <w:rPr>
          <w:rFonts w:hint="eastAsia"/>
          <w:sz w:val="21"/>
          <w:szCs w:val="21"/>
          <w:lang w:eastAsia="zh-CN" w:bidi="en-GB"/>
        </w:rPr>
        <w:t>48%</w:t>
      </w:r>
      <w:r w:rsidRPr="009F4CF4">
        <w:rPr>
          <w:rFonts w:hint="eastAsia"/>
          <w:sz w:val="21"/>
          <w:szCs w:val="21"/>
          <w:lang w:eastAsia="zh-CN" w:bidi="en-GB"/>
        </w:rPr>
        <w:t>到</w:t>
      </w:r>
      <w:r w:rsidRPr="009F4CF4">
        <w:rPr>
          <w:rFonts w:hint="eastAsia"/>
          <w:sz w:val="21"/>
          <w:szCs w:val="21"/>
          <w:lang w:eastAsia="zh-CN" w:bidi="en-GB"/>
        </w:rPr>
        <w:t>2010</w:t>
      </w:r>
      <w:r w:rsidRPr="009F4CF4">
        <w:rPr>
          <w:rFonts w:hint="eastAsia"/>
          <w:sz w:val="21"/>
          <w:szCs w:val="21"/>
          <w:lang w:eastAsia="zh-CN" w:bidi="en-GB"/>
        </w:rPr>
        <w:t>年的</w:t>
      </w:r>
      <w:r w:rsidRPr="009F4CF4">
        <w:rPr>
          <w:rFonts w:hint="eastAsia"/>
          <w:sz w:val="21"/>
          <w:szCs w:val="21"/>
          <w:lang w:eastAsia="zh-CN" w:bidi="en-GB"/>
        </w:rPr>
        <w:t>84%</w:t>
      </w:r>
      <w:r w:rsidRPr="009F4CF4">
        <w:rPr>
          <w:rFonts w:hint="eastAsia"/>
          <w:sz w:val="21"/>
          <w:szCs w:val="21"/>
          <w:lang w:eastAsia="zh-CN" w:bidi="en-GB"/>
        </w:rPr>
        <w:t>之间）。强奸罪（《刑法》第</w:t>
      </w:r>
      <w:r w:rsidRPr="009F4CF4">
        <w:rPr>
          <w:rFonts w:hint="eastAsia"/>
          <w:sz w:val="21"/>
          <w:szCs w:val="21"/>
          <w:lang w:eastAsia="zh-CN" w:bidi="en-GB"/>
        </w:rPr>
        <w:t>199</w:t>
      </w:r>
      <w:r w:rsidRPr="009F4CF4">
        <w:rPr>
          <w:rFonts w:hint="eastAsia"/>
          <w:sz w:val="21"/>
          <w:szCs w:val="21"/>
          <w:lang w:eastAsia="zh-CN" w:bidi="en-GB"/>
        </w:rPr>
        <w:t>条）的平均定罪率仅为</w:t>
      </w:r>
      <w:r w:rsidRPr="009F4CF4">
        <w:rPr>
          <w:rFonts w:hint="eastAsia"/>
          <w:sz w:val="21"/>
          <w:szCs w:val="21"/>
          <w:lang w:eastAsia="zh-CN" w:bidi="en-GB"/>
        </w:rPr>
        <w:t>28%</w:t>
      </w:r>
      <w:r w:rsidRPr="009F4CF4">
        <w:rPr>
          <w:rFonts w:hint="eastAsia"/>
          <w:sz w:val="21"/>
          <w:szCs w:val="21"/>
          <w:lang w:eastAsia="zh-CN" w:bidi="en-GB"/>
        </w:rPr>
        <w:t>（在</w:t>
      </w:r>
      <w:r w:rsidRPr="009F4CF4">
        <w:rPr>
          <w:rFonts w:hint="eastAsia"/>
          <w:sz w:val="21"/>
          <w:szCs w:val="21"/>
          <w:lang w:eastAsia="zh-CN" w:bidi="en-GB"/>
        </w:rPr>
        <w:t>2007</w:t>
      </w:r>
      <w:r w:rsidRPr="009F4CF4">
        <w:rPr>
          <w:rFonts w:hint="eastAsia"/>
          <w:sz w:val="21"/>
          <w:szCs w:val="21"/>
          <w:lang w:eastAsia="zh-CN" w:bidi="en-GB"/>
        </w:rPr>
        <w:t>年的</w:t>
      </w:r>
      <w:r w:rsidRPr="009F4CF4">
        <w:rPr>
          <w:rFonts w:hint="eastAsia"/>
          <w:sz w:val="21"/>
          <w:szCs w:val="21"/>
          <w:lang w:eastAsia="zh-CN" w:bidi="en-GB"/>
        </w:rPr>
        <w:t>24%</w:t>
      </w:r>
      <w:r w:rsidRPr="009F4CF4">
        <w:rPr>
          <w:rFonts w:hint="eastAsia"/>
          <w:sz w:val="21"/>
          <w:szCs w:val="21"/>
          <w:lang w:eastAsia="zh-CN" w:bidi="en-GB"/>
        </w:rPr>
        <w:t>到</w:t>
      </w:r>
      <w:r w:rsidRPr="009F4CF4">
        <w:rPr>
          <w:rFonts w:hint="eastAsia"/>
          <w:sz w:val="21"/>
          <w:szCs w:val="21"/>
          <w:lang w:eastAsia="zh-CN" w:bidi="en-GB"/>
        </w:rPr>
        <w:t>2006</w:t>
      </w:r>
      <w:r w:rsidRPr="009F4CF4">
        <w:rPr>
          <w:rFonts w:hint="eastAsia"/>
          <w:sz w:val="21"/>
          <w:szCs w:val="21"/>
          <w:lang w:eastAsia="zh-CN" w:bidi="en-GB"/>
        </w:rPr>
        <w:t>年的</w:t>
      </w:r>
      <w:r w:rsidRPr="009F4CF4">
        <w:rPr>
          <w:rFonts w:hint="eastAsia"/>
          <w:sz w:val="21"/>
          <w:szCs w:val="21"/>
          <w:lang w:eastAsia="zh-CN" w:bidi="en-GB"/>
        </w:rPr>
        <w:t>33%</w:t>
      </w:r>
      <w:r w:rsidRPr="009F4CF4">
        <w:rPr>
          <w:rFonts w:hint="eastAsia"/>
          <w:sz w:val="21"/>
          <w:szCs w:val="21"/>
          <w:lang w:eastAsia="zh-CN" w:bidi="en-GB"/>
        </w:rPr>
        <w:t>之间）。受害者与定罪者人数的差异，事实上是由于进入刑事诉讼程序的案件逐步减少。在检察官办公室准备案件时，被指控犯有指定罪行的人数比警方查明的所有案件数量少</w:t>
      </w:r>
      <w:r w:rsidRPr="009F4CF4">
        <w:rPr>
          <w:rFonts w:hint="eastAsia"/>
          <w:sz w:val="21"/>
          <w:szCs w:val="21"/>
          <w:lang w:eastAsia="zh-CN" w:bidi="en-GB"/>
        </w:rPr>
        <w:t>50%</w:t>
      </w:r>
      <w:r w:rsidRPr="009F4CF4">
        <w:rPr>
          <w:rFonts w:hint="eastAsia"/>
          <w:sz w:val="21"/>
          <w:szCs w:val="21"/>
          <w:lang w:eastAsia="zh-CN" w:bidi="en-GB"/>
        </w:rPr>
        <w:t>。</w:t>
      </w:r>
    </w:p>
    <w:p w:rsidR="00A17266" w:rsidRPr="009F4CF4" w:rsidRDefault="00A17266" w:rsidP="00A17266">
      <w:pPr>
        <w:pStyle w:val="SingleTxtG"/>
        <w:spacing w:line="240" w:lineRule="auto"/>
        <w:rPr>
          <w:rFonts w:eastAsia="SimHei" w:hint="eastAsia"/>
          <w:sz w:val="21"/>
          <w:szCs w:val="21"/>
          <w:lang w:eastAsia="zh-CN" w:bidi="en-GB"/>
        </w:rPr>
      </w:pPr>
      <w:r w:rsidRPr="009F4CF4">
        <w:rPr>
          <w:rFonts w:eastAsia="SimHei" w:hint="eastAsia"/>
          <w:bCs/>
          <w:sz w:val="21"/>
          <w:szCs w:val="21"/>
          <w:lang w:eastAsia="zh-CN" w:bidi="en-GB"/>
        </w:rPr>
        <w:t>图</w:t>
      </w:r>
      <w:r w:rsidRPr="009F4CF4">
        <w:rPr>
          <w:rFonts w:eastAsia="SimHei" w:hint="eastAsia"/>
          <w:bCs/>
          <w:sz w:val="21"/>
          <w:szCs w:val="21"/>
          <w:lang w:eastAsia="zh-CN" w:bidi="en-GB"/>
        </w:rPr>
        <w:t>1</w:t>
      </w:r>
      <w:r w:rsidRPr="009F4CF4">
        <w:rPr>
          <w:rFonts w:eastAsia="SimHei" w:hint="eastAsia"/>
          <w:bCs/>
          <w:sz w:val="21"/>
          <w:szCs w:val="21"/>
          <w:lang w:eastAsia="zh-CN" w:bidi="en-GB"/>
        </w:rPr>
        <w:t>：虐待行为受害妇女人数与被定罪人数以及强奸受害妇女人数与被定罪人数（</w:t>
      </w:r>
      <w:r w:rsidRPr="009F4CF4">
        <w:rPr>
          <w:rFonts w:eastAsia="SimHei" w:hint="eastAsia"/>
          <w:bCs/>
          <w:sz w:val="21"/>
          <w:szCs w:val="21"/>
          <w:lang w:eastAsia="zh-CN" w:bidi="en-GB"/>
        </w:rPr>
        <w:t>2009-2010</w:t>
      </w:r>
      <w:r w:rsidRPr="009F4CF4">
        <w:rPr>
          <w:rFonts w:eastAsia="SimHei" w:hint="eastAsia"/>
          <w:bCs/>
          <w:sz w:val="21"/>
          <w:szCs w:val="21"/>
          <w:lang w:eastAsia="zh-CN" w:bidi="en-GB"/>
        </w:rPr>
        <w:t>年）</w:t>
      </w:r>
    </w:p>
    <w:tbl>
      <w:tblPr>
        <w:tblW w:w="10456" w:type="dxa"/>
        <w:tblLayout w:type="fixed"/>
        <w:tblLook w:val="04A0"/>
      </w:tblPr>
      <w:tblGrid>
        <w:gridCol w:w="5495"/>
        <w:gridCol w:w="4961"/>
      </w:tblGrid>
      <w:tr w:rsidR="00A17266" w:rsidRPr="009F4CF4" w:rsidTr="008961CE">
        <w:trPr>
          <w:trHeight w:val="3848"/>
        </w:trPr>
        <w:tc>
          <w:tcPr>
            <w:tcW w:w="5495" w:type="dxa"/>
          </w:tcPr>
          <w:p w:rsidR="00A17266" w:rsidRPr="009F4CF4" w:rsidRDefault="00A17266" w:rsidP="008961CE">
            <w:pPr>
              <w:pStyle w:val="SingleTxtG"/>
              <w:spacing w:line="240" w:lineRule="auto"/>
              <w:ind w:left="0" w:right="0"/>
              <w:jc w:val="center"/>
              <w:rPr>
                <w:rFonts w:hint="eastAsia"/>
                <w:lang w:eastAsia="zh-CN"/>
              </w:rPr>
            </w:pPr>
            <w:r w:rsidRPr="009F4CF4">
              <w:rPr>
                <w:rFonts w:eastAsia="SimHei"/>
                <w:bCs/>
                <w:noProof/>
                <w:sz w:val="21"/>
                <w:szCs w:val="21"/>
                <w:lang w:val="en-US" w:eastAsia="zh-CN"/>
              </w:rPr>
              <w:pict>
                <v:shapetype id="_x0000_t202" coordsize="21600,21600" o:spt="202" path="m,l,21600r21600,l21600,xe">
                  <v:stroke joinstyle="miter"/>
                  <v:path gradientshapeok="t" o:connecttype="rect"/>
                </v:shapetype>
                <v:shape id="_x0000_s1032" type="#_x0000_t202" style="position:absolute;left:0;text-align:left;margin-left:127.9pt;margin-top:158.45pt;width:7.45pt;height:8.3pt;z-index:6;mso-width-relative:margin;mso-height-relative:margin" stroked="f">
                  <v:textbox style="mso-next-textbox:#_x0000_s1032"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5" type="#_x0000_t202" style="position:absolute;left:0;text-align:left;margin-left:150.3pt;margin-top:158.45pt;width:7.45pt;height:8.3pt;z-index:9;mso-width-relative:margin;mso-height-relative:margin" stroked="f">
                  <v:textbox style="mso-next-textbox:#_x0000_s1035"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4" type="#_x0000_t202" style="position:absolute;left:0;text-align:left;margin-left:106.15pt;margin-top:158.45pt;width:7.45pt;height:8.3pt;z-index:8;mso-width-relative:margin;mso-height-relative:margin" stroked="f">
                  <v:textbox style="mso-next-textbox:#_x0000_s1034"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3" type="#_x0000_t202" style="position:absolute;left:0;text-align:left;margin-left:83.2pt;margin-top:158.45pt;width:7.45pt;height:8.3pt;z-index:7;mso-width-relative:margin;mso-height-relative:margin" stroked="f">
                  <v:textbox style="mso-next-textbox:#_x0000_s1033"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1" type="#_x0000_t202" style="position:absolute;left:0;text-align:left;margin-left:61.7pt;margin-top:158.45pt;width:7.45pt;height:8.3pt;z-index:5;mso-width-relative:margin;mso-height-relative:margin" stroked="f">
                  <v:textbox style="mso-next-textbox:#_x0000_s1031"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29" type="#_x0000_t202" style="position:absolute;left:0;text-align:left;margin-left:167.75pt;margin-top:83.45pt;width:67.4pt;height:32.45pt;z-index:3;mso-width-relative:margin;mso-height-relative:margin" stroked="f">
                  <v:textbox style="mso-next-textbox:#_x0000_s1029" inset="0,0,0,0">
                    <w:txbxContent>
                      <w:p w:rsidR="00A17266" w:rsidRPr="00580949" w:rsidRDefault="00A17266" w:rsidP="00A17266">
                        <w:pPr>
                          <w:pStyle w:val="SingleTxtG"/>
                          <w:spacing w:line="240" w:lineRule="auto"/>
                          <w:ind w:left="0" w:right="72"/>
                          <w:jc w:val="left"/>
                          <w:rPr>
                            <w:rFonts w:hAnsi="SimSun" w:hint="eastAsia"/>
                            <w:noProof/>
                            <w:sz w:val="10"/>
                            <w:szCs w:val="21"/>
                            <w:lang w:val="en-US" w:eastAsia="zh-CN"/>
                          </w:rPr>
                        </w:pPr>
                        <w:r w:rsidRPr="00580949">
                          <w:rPr>
                            <w:rFonts w:hAnsi="SimSun" w:hint="eastAsia"/>
                            <w:noProof/>
                            <w:sz w:val="10"/>
                            <w:szCs w:val="21"/>
                            <w:lang w:val="en-US" w:eastAsia="zh-CN"/>
                          </w:rPr>
                          <w:t>警方查明的虐待行为受害妇女人数</w:t>
                        </w:r>
                      </w:p>
                      <w:p w:rsidR="00A17266" w:rsidRPr="00580949" w:rsidRDefault="00A17266" w:rsidP="00A17266">
                        <w:pPr>
                          <w:pStyle w:val="SingleTxtG"/>
                          <w:spacing w:line="240" w:lineRule="auto"/>
                          <w:ind w:left="0" w:right="72"/>
                          <w:jc w:val="left"/>
                          <w:rPr>
                            <w:noProof/>
                            <w:sz w:val="10"/>
                            <w:szCs w:val="21"/>
                            <w:lang w:val="en-US" w:eastAsia="zh-CN"/>
                          </w:rPr>
                        </w:pPr>
                        <w:r w:rsidRPr="00580949">
                          <w:rPr>
                            <w:rFonts w:hAnsi="SimSun" w:hint="eastAsia"/>
                            <w:noProof/>
                            <w:sz w:val="10"/>
                            <w:szCs w:val="21"/>
                            <w:lang w:val="en-US" w:eastAsia="zh-CN"/>
                          </w:rPr>
                          <w:t>虐待妇女行为定罪数量</w:t>
                        </w:r>
                      </w:p>
                    </w:txbxContent>
                  </v:textbox>
                </v:shape>
              </w:pict>
            </w:r>
            <w:r w:rsidRPr="009F4CF4">
              <w:rPr>
                <w:rFonts w:eastAsia="SimHei"/>
                <w:bCs/>
                <w:noProof/>
                <w:sz w:val="21"/>
                <w:szCs w:val="21"/>
                <w:lang w:eastAsia="zh-CN" w:bidi="en-GB"/>
              </w:rPr>
              <w:pict>
                <v:shape id="_x0000_s1027" type="#_x0000_t202" style="position:absolute;left:0;text-align:left;margin-left:30.25pt;margin-top:2.7pt;width:197pt;height:122pt;z-index:1;mso-width-percent:400;mso-height-percent:200;mso-width-percent:400;mso-height-percent:200;mso-width-relative:margin;mso-height-relative:margin" stroked="f">
                  <v:textbox style="mso-next-textbox:#_x0000_s1027;mso-fit-shape-to-text:t" inset="0,0,0,0">
                    <w:txbxContent>
                      <w:p w:rsidR="00A17266" w:rsidRPr="00580949" w:rsidRDefault="00A17266" w:rsidP="00A17266">
                        <w:pPr>
                          <w:pStyle w:val="SingleTxtG"/>
                          <w:spacing w:line="240" w:lineRule="auto"/>
                          <w:ind w:left="0" w:right="0"/>
                          <w:jc w:val="center"/>
                          <w:rPr>
                            <w:noProof/>
                            <w:sz w:val="16"/>
                            <w:szCs w:val="21"/>
                            <w:lang w:val="en-US" w:eastAsia="zh-CN"/>
                          </w:rPr>
                        </w:pPr>
                        <w:r w:rsidRPr="00580949">
                          <w:rPr>
                            <w:rFonts w:hAnsi="SimSun"/>
                            <w:noProof/>
                            <w:sz w:val="16"/>
                            <w:szCs w:val="21"/>
                            <w:lang w:val="en-US" w:eastAsia="zh-CN"/>
                          </w:rPr>
                          <w:t>特定年份警方查明的虐待行为受害妇女人数与虐待妇女行为定罪数量（绝对数量，</w:t>
                        </w:r>
                        <w:r w:rsidRPr="00580949">
                          <w:rPr>
                            <w:noProof/>
                            <w:sz w:val="16"/>
                            <w:szCs w:val="21"/>
                            <w:lang w:val="en-US" w:eastAsia="zh-CN"/>
                          </w:rPr>
                          <w:t>2006-2012</w:t>
                        </w:r>
                        <w:r w:rsidRPr="00580949">
                          <w:rPr>
                            <w:rFonts w:hAnsi="SimSun"/>
                            <w:noProof/>
                            <w:sz w:val="16"/>
                            <w:szCs w:val="21"/>
                            <w:lang w:val="en-US" w:eastAsia="zh-CN"/>
                          </w:rPr>
                          <w:t>年）</w:t>
                        </w:r>
                      </w:p>
                    </w:txbxContent>
                  </v:textbox>
                </v:shape>
              </w:pict>
            </w:r>
            <w:r w:rsidRPr="009F4C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ok 2" o:spid="_x0000_i1025" type="#_x0000_t75" style="width:212.25pt;height:174pt;visibility:visible;mso-wrap-distance-bottom:8.5pt;mso-position-horizontal:left;mso-position-vertical:top;mso-position-vertical-relative:page">
                  <v:imagedata r:id="rId15" o:title=""/>
                </v:shape>
              </w:pict>
            </w:r>
          </w:p>
          <w:p w:rsidR="00A17266" w:rsidRPr="009F4CF4" w:rsidRDefault="00A17266" w:rsidP="008961CE">
            <w:pPr>
              <w:pStyle w:val="SingleTxtG"/>
              <w:spacing w:line="240" w:lineRule="auto"/>
              <w:ind w:left="0" w:right="176"/>
              <w:rPr>
                <w:bCs/>
                <w:sz w:val="21"/>
                <w:szCs w:val="21"/>
                <w:lang w:eastAsia="zh-CN" w:bidi="en-GB"/>
              </w:rPr>
            </w:pPr>
          </w:p>
        </w:tc>
        <w:tc>
          <w:tcPr>
            <w:tcW w:w="4961" w:type="dxa"/>
          </w:tcPr>
          <w:p w:rsidR="00A17266" w:rsidRPr="009F4CF4" w:rsidRDefault="00A17266" w:rsidP="008961CE">
            <w:pPr>
              <w:pStyle w:val="SingleTxtG"/>
              <w:spacing w:line="240" w:lineRule="auto"/>
              <w:ind w:left="175" w:right="0"/>
              <w:jc w:val="center"/>
              <w:rPr>
                <w:rFonts w:eastAsia="KaiTi_GB2312"/>
                <w:sz w:val="21"/>
                <w:szCs w:val="21"/>
                <w:lang w:eastAsia="zh-CN" w:bidi="en-GB"/>
              </w:rPr>
            </w:pPr>
            <w:r w:rsidRPr="009F4CF4">
              <w:rPr>
                <w:rFonts w:eastAsia="SimHei"/>
                <w:bCs/>
                <w:noProof/>
                <w:sz w:val="21"/>
                <w:szCs w:val="21"/>
                <w:lang w:val="en-US" w:eastAsia="zh-CN"/>
              </w:rPr>
              <w:pict>
                <v:shape id="_x0000_s1040" type="#_x0000_t202" style="position:absolute;left:0;text-align:left;margin-left:143.55pt;margin-top:154.9pt;width:7.45pt;height:8.3pt;z-index:14;mso-position-horizontal-relative:text;mso-position-vertical-relative:text;mso-width-relative:margin;mso-height-relative:margin" stroked="f">
                  <v:textbox style="mso-next-textbox:#_x0000_s1040"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9" type="#_x0000_t202" style="position:absolute;left:0;text-align:left;margin-left:121.25pt;margin-top:154.9pt;width:7.45pt;height:8.3pt;z-index:13;mso-position-horizontal-relative:text;mso-position-vertical-relative:text;mso-width-relative:margin;mso-height-relative:margin" stroked="f">
                  <v:textbox style="mso-next-textbox:#_x0000_s1039"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8" type="#_x0000_t202" style="position:absolute;left:0;text-align:left;margin-left:97.3pt;margin-top:154.9pt;width:7.45pt;height:8.3pt;z-index:12;mso-position-horizontal-relative:text;mso-position-vertical-relative:text;mso-width-relative:margin;mso-height-relative:margin" stroked="f">
                  <v:textbox style="mso-next-textbox:#_x0000_s1038"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7" type="#_x0000_t202" style="position:absolute;left:0;text-align:left;margin-left:73.85pt;margin-top:154.9pt;width:7.45pt;height:8.3pt;z-index:11;mso-position-horizontal-relative:text;mso-position-vertical-relative:text;mso-width-relative:margin;mso-height-relative:margin" stroked="f">
                  <v:textbox style="mso-next-textbox:#_x0000_s1037"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6" type="#_x0000_t202" style="position:absolute;left:0;text-align:left;margin-left:50.75pt;margin-top:154.9pt;width:7.45pt;height:8.3pt;z-index:10;mso-position-horizontal-relative:text;mso-position-vertical-relative:text;mso-width-relative:margin;mso-height-relative:margin" stroked="f">
                  <v:textbox style="mso-next-textbox:#_x0000_s1036" inset="0,0,0,0">
                    <w:txbxContent>
                      <w:p w:rsidR="00A17266" w:rsidRPr="00580949" w:rsidRDefault="00A17266" w:rsidP="00A17266">
                        <w:pPr>
                          <w:pStyle w:val="SingleTxtG"/>
                          <w:spacing w:line="240" w:lineRule="auto"/>
                          <w:ind w:left="0" w:right="72"/>
                          <w:jc w:val="left"/>
                          <w:rPr>
                            <w:noProof/>
                            <w:sz w:val="11"/>
                            <w:szCs w:val="21"/>
                            <w:lang w:val="en-US" w:eastAsia="zh-CN"/>
                          </w:rPr>
                        </w:pPr>
                        <w:r w:rsidRPr="00580949">
                          <w:rPr>
                            <w:rFonts w:hAnsi="SimSun" w:hint="eastAsia"/>
                            <w:noProof/>
                            <w:sz w:val="11"/>
                            <w:szCs w:val="21"/>
                            <w:lang w:val="en-US" w:eastAsia="zh-CN"/>
                          </w:rPr>
                          <w:t>年</w:t>
                        </w:r>
                      </w:p>
                    </w:txbxContent>
                  </v:textbox>
                </v:shape>
              </w:pict>
            </w:r>
            <w:r w:rsidRPr="009F4CF4">
              <w:rPr>
                <w:rFonts w:eastAsia="SimHei"/>
                <w:bCs/>
                <w:noProof/>
                <w:sz w:val="21"/>
                <w:szCs w:val="21"/>
                <w:lang w:val="en-US" w:eastAsia="zh-CN"/>
              </w:rPr>
              <w:pict>
                <v:shape id="_x0000_s1030" type="#_x0000_t202" style="position:absolute;left:0;text-align:left;margin-left:161.85pt;margin-top:82.45pt;width:67.4pt;height:32.45pt;z-index:4;mso-position-horizontal-relative:text;mso-position-vertical-relative:text;mso-width-relative:margin;mso-height-relative:margin" stroked="f">
                  <v:textbox style="mso-next-textbox:#_x0000_s1030" inset="0,0,0,0">
                    <w:txbxContent>
                      <w:p w:rsidR="00A17266" w:rsidRPr="00580949" w:rsidRDefault="00A17266" w:rsidP="00A17266">
                        <w:pPr>
                          <w:pStyle w:val="SingleTxtG"/>
                          <w:spacing w:after="240" w:line="240" w:lineRule="auto"/>
                          <w:ind w:left="0" w:right="74"/>
                          <w:jc w:val="left"/>
                          <w:rPr>
                            <w:rFonts w:hAnsi="SimSun" w:hint="eastAsia"/>
                            <w:noProof/>
                            <w:sz w:val="10"/>
                            <w:szCs w:val="21"/>
                            <w:lang w:val="en-US" w:eastAsia="zh-CN"/>
                          </w:rPr>
                        </w:pPr>
                        <w:r w:rsidRPr="00580949">
                          <w:rPr>
                            <w:rFonts w:hAnsi="SimSun" w:hint="eastAsia"/>
                            <w:noProof/>
                            <w:sz w:val="10"/>
                            <w:szCs w:val="21"/>
                            <w:lang w:val="en-US" w:eastAsia="zh-CN"/>
                          </w:rPr>
                          <w:t>警方查明的受害妇女人数</w:t>
                        </w:r>
                      </w:p>
                      <w:p w:rsidR="00A17266" w:rsidRPr="00580949" w:rsidRDefault="00A17266" w:rsidP="00A17266">
                        <w:pPr>
                          <w:pStyle w:val="SingleTxtG"/>
                          <w:spacing w:after="240" w:line="240" w:lineRule="auto"/>
                          <w:ind w:left="0" w:right="74"/>
                          <w:jc w:val="left"/>
                          <w:rPr>
                            <w:noProof/>
                            <w:sz w:val="10"/>
                            <w:szCs w:val="21"/>
                            <w:lang w:val="en-US" w:eastAsia="zh-CN"/>
                          </w:rPr>
                        </w:pPr>
                        <w:r w:rsidRPr="00580949">
                          <w:rPr>
                            <w:rFonts w:hAnsi="SimSun" w:hint="eastAsia"/>
                            <w:noProof/>
                            <w:sz w:val="10"/>
                            <w:szCs w:val="21"/>
                            <w:lang w:val="en-US" w:eastAsia="zh-CN"/>
                          </w:rPr>
                          <w:t>强奸妇女行为定罪数量</w:t>
                        </w:r>
                      </w:p>
                    </w:txbxContent>
                  </v:textbox>
                </v:shape>
              </w:pict>
            </w:r>
            <w:r w:rsidRPr="009F4CF4">
              <w:rPr>
                <w:rFonts w:eastAsia="SimHei"/>
                <w:bCs/>
                <w:noProof/>
                <w:sz w:val="21"/>
                <w:szCs w:val="21"/>
                <w:lang w:val="en-US" w:eastAsia="zh-CN"/>
              </w:rPr>
              <w:pict>
                <v:shape id="_x0000_s1028" type="#_x0000_t202" style="position:absolute;left:0;text-align:left;margin-left:16.35pt;margin-top:2.7pt;width:208.45pt;height:26.75pt;z-index:2;mso-position-horizontal-relative:text;mso-position-vertical-relative:text;mso-width-relative:margin;mso-height-relative:margin" stroked="f">
                  <v:textbox style="mso-next-textbox:#_x0000_s1028" inset="0,0,0,0">
                    <w:txbxContent>
                      <w:p w:rsidR="00A17266" w:rsidRPr="00580949" w:rsidRDefault="00A17266" w:rsidP="00A17266">
                        <w:pPr>
                          <w:pStyle w:val="SingleTxtG"/>
                          <w:spacing w:line="240" w:lineRule="auto"/>
                          <w:ind w:left="0" w:right="0"/>
                          <w:jc w:val="center"/>
                          <w:rPr>
                            <w:noProof/>
                            <w:sz w:val="16"/>
                            <w:szCs w:val="21"/>
                            <w:lang w:val="en-US" w:eastAsia="zh-CN"/>
                          </w:rPr>
                        </w:pPr>
                        <w:r w:rsidRPr="00580949">
                          <w:rPr>
                            <w:rFonts w:hAnsi="SimSun"/>
                            <w:noProof/>
                            <w:sz w:val="16"/>
                            <w:szCs w:val="21"/>
                            <w:lang w:val="en-US" w:eastAsia="zh-CN"/>
                          </w:rPr>
                          <w:t>特定年份警方查明的强奸行为受害妇女人数与强奸妇女行为定罪数量（绝对数量，</w:t>
                        </w:r>
                        <w:r w:rsidRPr="00580949">
                          <w:rPr>
                            <w:noProof/>
                            <w:sz w:val="16"/>
                            <w:szCs w:val="21"/>
                            <w:lang w:val="en-US" w:eastAsia="zh-CN"/>
                          </w:rPr>
                          <w:t>2006–2010</w:t>
                        </w:r>
                        <w:r w:rsidRPr="00580949">
                          <w:rPr>
                            <w:rFonts w:hAnsi="SimSun"/>
                            <w:noProof/>
                            <w:sz w:val="16"/>
                            <w:szCs w:val="21"/>
                            <w:lang w:val="en-US" w:eastAsia="zh-CN"/>
                          </w:rPr>
                          <w:t>年）</w:t>
                        </w:r>
                      </w:p>
                    </w:txbxContent>
                  </v:textbox>
                </v:shape>
              </w:pict>
            </w:r>
            <w:r w:rsidRPr="009F4CF4">
              <w:rPr>
                <w:rFonts w:eastAsia="KaiTi_GB2312"/>
                <w:sz w:val="21"/>
                <w:szCs w:val="21"/>
              </w:rPr>
              <w:pict>
                <v:shape id="Obrázok 1" o:spid="_x0000_i1026" type="#_x0000_t75" style="width:217.5pt;height:170.25pt;visibility:visible">
                  <v:imagedata r:id="rId16" o:title=""/>
                </v:shape>
              </w:pict>
            </w:r>
          </w:p>
        </w:tc>
      </w:tr>
    </w:tbl>
    <w:p w:rsidR="00A17266" w:rsidRPr="009F4CF4" w:rsidRDefault="00A17266" w:rsidP="00A17266">
      <w:pPr>
        <w:pStyle w:val="SingleTxtG"/>
        <w:spacing w:after="140" w:line="320" w:lineRule="exact"/>
        <w:rPr>
          <w:sz w:val="21"/>
          <w:szCs w:val="21"/>
          <w:lang w:eastAsia="zh-CN" w:bidi="en-GB"/>
        </w:rPr>
      </w:pPr>
      <w:r w:rsidRPr="009F4CF4">
        <w:rPr>
          <w:rFonts w:hint="eastAsia"/>
          <w:bCs/>
          <w:szCs w:val="21"/>
          <w:lang w:eastAsia="zh-CN" w:bidi="en-GB"/>
        </w:rPr>
        <w:t>资料来源：</w:t>
      </w:r>
      <w:r w:rsidRPr="009F4CF4">
        <w:rPr>
          <w:bCs/>
          <w:szCs w:val="21"/>
          <w:lang w:bidi="en-GB"/>
        </w:rPr>
        <w:fldChar w:fldCharType="begin"/>
      </w:r>
      <w:r w:rsidRPr="009F4CF4">
        <w:rPr>
          <w:bCs/>
          <w:szCs w:val="21"/>
          <w:lang w:eastAsia="zh-CN" w:bidi="en-GB"/>
        </w:rPr>
        <w:instrText xml:space="preserve"> SEQ Zdroj: \* ARABIC </w:instrText>
      </w:r>
      <w:r w:rsidRPr="009F4CF4">
        <w:rPr>
          <w:bCs/>
          <w:szCs w:val="21"/>
          <w:lang w:bidi="en-GB"/>
        </w:rPr>
        <w:fldChar w:fldCharType="separate"/>
      </w:r>
      <w:r w:rsidR="00466868">
        <w:rPr>
          <w:bCs/>
          <w:noProof/>
          <w:szCs w:val="21"/>
          <w:lang w:eastAsia="zh-CN" w:bidi="en-GB"/>
        </w:rPr>
        <w:t>2</w:t>
      </w:r>
      <w:r w:rsidRPr="009F4CF4">
        <w:rPr>
          <w:szCs w:val="21"/>
        </w:rPr>
        <w:fldChar w:fldCharType="end"/>
      </w:r>
      <w:r w:rsidRPr="009F4CF4">
        <w:rPr>
          <w:bCs/>
          <w:szCs w:val="21"/>
          <w:lang w:eastAsia="zh-CN" w:bidi="en-GB"/>
        </w:rPr>
        <w:t xml:space="preserve"> </w:t>
      </w:r>
      <w:r w:rsidRPr="009F4CF4">
        <w:rPr>
          <w:rFonts w:hint="eastAsia"/>
          <w:bCs/>
          <w:szCs w:val="21"/>
          <w:lang w:eastAsia="zh-CN" w:bidi="en-GB"/>
        </w:rPr>
        <w:t>斯洛伐克共和国统计局，基于内政部和司法部提供的数据。</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150.</w:t>
      </w:r>
      <w:r w:rsidRPr="009F4CF4">
        <w:rPr>
          <w:sz w:val="21"/>
          <w:szCs w:val="21"/>
          <w:lang w:eastAsia="zh-CN" w:bidi="en-GB"/>
        </w:rPr>
        <w:tab/>
      </w:r>
      <w:r w:rsidRPr="009F4CF4">
        <w:rPr>
          <w:rFonts w:hint="eastAsia"/>
          <w:sz w:val="21"/>
          <w:szCs w:val="21"/>
          <w:lang w:eastAsia="zh-CN" w:bidi="en-GB"/>
        </w:rPr>
        <w:t>警察部队常务委员会的警务信息系统部管理着警察部队的犯罪统计信息系统（</w:t>
      </w:r>
      <w:r w:rsidRPr="009F4CF4">
        <w:rPr>
          <w:rFonts w:eastAsia="KaiTi_GB2312"/>
          <w:sz w:val="21"/>
          <w:szCs w:val="21"/>
          <w:lang w:eastAsia="zh-CN" w:bidi="en-GB"/>
        </w:rPr>
        <w:t xml:space="preserve">Evidenčno-štatistický systém </w:t>
      </w:r>
      <w:r>
        <w:rPr>
          <w:rFonts w:eastAsia="KaiTi_GB2312"/>
          <w:sz w:val="21"/>
          <w:szCs w:val="21"/>
          <w:lang w:eastAsia="zh-CN" w:bidi="en-GB"/>
        </w:rPr>
        <w:t>criminality</w:t>
      </w:r>
      <w:r>
        <w:rPr>
          <w:rFonts w:hint="eastAsia"/>
          <w:sz w:val="21"/>
          <w:szCs w:val="21"/>
          <w:lang w:eastAsia="zh-CN" w:bidi="en-GB"/>
        </w:rPr>
        <w:t>——</w:t>
      </w:r>
      <w:r w:rsidRPr="009F4CF4">
        <w:rPr>
          <w:rFonts w:eastAsia="KaiTi_GB2312" w:hint="eastAsia"/>
          <w:sz w:val="21"/>
          <w:szCs w:val="21"/>
          <w:lang w:eastAsia="zh-CN" w:bidi="en-GB"/>
        </w:rPr>
        <w:t>用于监测犯罪的循证统计系统）</w:t>
      </w:r>
      <w:r w:rsidRPr="009F4CF4">
        <w:rPr>
          <w:rFonts w:hint="eastAsia"/>
          <w:sz w:val="21"/>
          <w:szCs w:val="21"/>
          <w:lang w:eastAsia="zh-CN" w:bidi="en-GB"/>
        </w:rPr>
        <w:t>，该系统收集并记录关于罪行、犯罪人和犯罪受害者的数据。该系统对信息进行处理，除其他外，以编制涉及暴力侵害妇女、男子和儿童行为的标准或非标准报告，用于警察部队的犯罪预防和分析及管理活动。来自犯罪统计信息系统的报告将通过警察部队常务委员会的国际警务合作办公室，向斯洛伐克共和国统计局、其他国家行政机构及其他国家提供。</w:t>
      </w:r>
    </w:p>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sz w:val="21"/>
          <w:szCs w:val="21"/>
          <w:lang w:eastAsia="zh-CN"/>
        </w:rPr>
        <w:br w:type="page"/>
      </w:r>
      <w:r w:rsidRPr="009F4CF4">
        <w:rPr>
          <w:rFonts w:hint="eastAsia"/>
          <w:sz w:val="21"/>
          <w:szCs w:val="21"/>
          <w:lang w:eastAsia="zh-CN"/>
        </w:rPr>
        <w:t>表</w:t>
      </w:r>
      <w:r w:rsidRPr="009F4CF4">
        <w:rPr>
          <w:rFonts w:hint="eastAsia"/>
          <w:sz w:val="21"/>
          <w:szCs w:val="21"/>
          <w:lang w:eastAsia="zh-CN"/>
        </w:rPr>
        <w:t>2</w:t>
      </w:r>
      <w:r w:rsidRPr="009F4CF4">
        <w:rPr>
          <w:rFonts w:eastAsia="SimHei"/>
          <w:bCs/>
          <w:sz w:val="21"/>
          <w:szCs w:val="21"/>
          <w:lang w:eastAsia="zh-CN" w:bidi="en-GB"/>
        </w:rPr>
        <w:t xml:space="preserve"> </w:t>
      </w:r>
      <w:r w:rsidRPr="009F4CF4">
        <w:rPr>
          <w:rFonts w:eastAsia="SimHei" w:hint="eastAsia"/>
          <w:bCs/>
          <w:sz w:val="21"/>
          <w:szCs w:val="21"/>
          <w:lang w:eastAsia="zh-CN" w:bidi="en-GB"/>
        </w:rPr>
        <w:t xml:space="preserve"> </w:t>
      </w:r>
      <w:r w:rsidRPr="009F4CF4">
        <w:rPr>
          <w:rFonts w:eastAsia="SimHei" w:hint="eastAsia"/>
          <w:bCs/>
          <w:sz w:val="21"/>
          <w:szCs w:val="21"/>
          <w:lang w:eastAsia="zh-CN" w:bidi="en-GB"/>
        </w:rPr>
        <w:t>报告所涉期间按年份分列的选定暴力犯罪及道德败坏罪行受害者概览（</w:t>
      </w:r>
      <w:r w:rsidRPr="009F4CF4">
        <w:rPr>
          <w:rFonts w:eastAsia="SimHei" w:hint="eastAsia"/>
          <w:bCs/>
          <w:sz w:val="21"/>
          <w:szCs w:val="21"/>
          <w:lang w:eastAsia="zh-CN" w:bidi="en-GB"/>
        </w:rPr>
        <w:t>2008-2013</w:t>
      </w:r>
      <w:r w:rsidRPr="009F4CF4">
        <w:rPr>
          <w:rFonts w:eastAsia="SimHei" w:hint="eastAsia"/>
          <w:bCs/>
          <w:sz w:val="21"/>
          <w:szCs w:val="21"/>
          <w:lang w:eastAsia="zh-CN" w:bidi="en-GB"/>
        </w:rPr>
        <w:t>年）</w:t>
      </w:r>
    </w:p>
    <w:tbl>
      <w:tblPr>
        <w:tblW w:w="7626" w:type="dxa"/>
        <w:tblInd w:w="1134" w:type="dxa"/>
        <w:tblBorders>
          <w:top w:val="single" w:sz="4" w:space="0" w:color="auto"/>
        </w:tblBorders>
        <w:tblCellMar>
          <w:left w:w="0" w:type="dxa"/>
          <w:right w:w="0" w:type="dxa"/>
        </w:tblCellMar>
        <w:tblLook w:val="0000"/>
      </w:tblPr>
      <w:tblGrid>
        <w:gridCol w:w="1320"/>
        <w:gridCol w:w="1026"/>
        <w:gridCol w:w="966"/>
        <w:gridCol w:w="1078"/>
        <w:gridCol w:w="1078"/>
        <w:gridCol w:w="1078"/>
        <w:gridCol w:w="1080"/>
      </w:tblGrid>
      <w:tr w:rsidR="00A17266" w:rsidRPr="009F4CF4" w:rsidTr="008961CE">
        <w:trPr>
          <w:trHeight w:val="243"/>
          <w:tblHeader/>
        </w:trPr>
        <w:tc>
          <w:tcPr>
            <w:tcW w:w="1320"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0" w:right="0"/>
              <w:jc w:val="left"/>
              <w:rPr>
                <w:rFonts w:eastAsia="KaiTi_GB2312"/>
                <w:bCs/>
                <w:sz w:val="21"/>
                <w:szCs w:val="21"/>
                <w:lang w:eastAsia="zh-CN" w:bidi="en-GB"/>
              </w:rPr>
            </w:pPr>
          </w:p>
        </w:tc>
        <w:tc>
          <w:tcPr>
            <w:tcW w:w="102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rFonts w:eastAsia="KaiTi_GB2312" w:hint="eastAsia"/>
                <w:bCs/>
                <w:sz w:val="21"/>
                <w:szCs w:val="21"/>
                <w:lang w:eastAsia="zh-CN" w:bidi="en-GB"/>
              </w:rPr>
            </w:pPr>
            <w:r w:rsidRPr="009F4CF4">
              <w:rPr>
                <w:rFonts w:eastAsia="KaiTi_GB2312" w:hint="eastAsia"/>
                <w:sz w:val="21"/>
                <w:szCs w:val="21"/>
                <w:lang w:bidi="en-GB"/>
              </w:rPr>
              <w:t>2008</w:t>
            </w:r>
            <w:r>
              <w:rPr>
                <w:rFonts w:eastAsia="KaiTi_GB2312" w:hint="eastAsia"/>
                <w:sz w:val="21"/>
                <w:szCs w:val="21"/>
                <w:lang w:eastAsia="zh-CN" w:bidi="en-GB"/>
              </w:rPr>
              <w:t>年</w:t>
            </w:r>
          </w:p>
        </w:tc>
        <w:tc>
          <w:tcPr>
            <w:tcW w:w="96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rFonts w:eastAsia="KaiTi_GB2312" w:hint="eastAsia"/>
                <w:bCs/>
                <w:sz w:val="21"/>
                <w:szCs w:val="21"/>
                <w:lang w:eastAsia="zh-CN" w:bidi="en-GB"/>
              </w:rPr>
            </w:pPr>
            <w:r w:rsidRPr="009F4CF4">
              <w:rPr>
                <w:rFonts w:eastAsia="KaiTi_GB2312" w:hint="eastAsia"/>
                <w:sz w:val="21"/>
                <w:szCs w:val="21"/>
                <w:lang w:bidi="en-GB"/>
              </w:rPr>
              <w:t>2009</w:t>
            </w:r>
            <w:r>
              <w:rPr>
                <w:rFonts w:eastAsia="KaiTi_GB2312" w:hint="eastAsia"/>
                <w:sz w:val="21"/>
                <w:szCs w:val="21"/>
                <w:lang w:eastAsia="zh-CN" w:bidi="en-GB"/>
              </w:rPr>
              <w:t>年</w:t>
            </w:r>
          </w:p>
        </w:tc>
        <w:tc>
          <w:tcPr>
            <w:tcW w:w="1078"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rFonts w:eastAsia="KaiTi_GB2312" w:hint="eastAsia"/>
                <w:bCs/>
                <w:sz w:val="21"/>
                <w:szCs w:val="21"/>
                <w:lang w:eastAsia="zh-CN" w:bidi="en-GB"/>
              </w:rPr>
            </w:pPr>
            <w:r w:rsidRPr="009F4CF4">
              <w:rPr>
                <w:rFonts w:eastAsia="KaiTi_GB2312" w:hint="eastAsia"/>
                <w:sz w:val="21"/>
                <w:szCs w:val="21"/>
                <w:lang w:bidi="en-GB"/>
              </w:rPr>
              <w:t>2010</w:t>
            </w:r>
            <w:r>
              <w:rPr>
                <w:rFonts w:eastAsia="KaiTi_GB2312" w:hint="eastAsia"/>
                <w:sz w:val="21"/>
                <w:szCs w:val="21"/>
                <w:lang w:eastAsia="zh-CN" w:bidi="en-GB"/>
              </w:rPr>
              <w:t>年</w:t>
            </w:r>
          </w:p>
        </w:tc>
        <w:tc>
          <w:tcPr>
            <w:tcW w:w="1078"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rFonts w:eastAsia="KaiTi_GB2312" w:hint="eastAsia"/>
                <w:bCs/>
                <w:sz w:val="21"/>
                <w:szCs w:val="21"/>
                <w:lang w:eastAsia="zh-CN" w:bidi="en-GB"/>
              </w:rPr>
            </w:pPr>
            <w:r w:rsidRPr="009F4CF4">
              <w:rPr>
                <w:rFonts w:eastAsia="KaiTi_GB2312" w:hint="eastAsia"/>
                <w:sz w:val="21"/>
                <w:szCs w:val="21"/>
                <w:lang w:bidi="en-GB"/>
              </w:rPr>
              <w:t>2011</w:t>
            </w:r>
            <w:r>
              <w:rPr>
                <w:rFonts w:eastAsia="KaiTi_GB2312" w:hint="eastAsia"/>
                <w:sz w:val="21"/>
                <w:szCs w:val="21"/>
                <w:lang w:eastAsia="zh-CN" w:bidi="en-GB"/>
              </w:rPr>
              <w:t>年</w:t>
            </w:r>
          </w:p>
        </w:tc>
        <w:tc>
          <w:tcPr>
            <w:tcW w:w="1078"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rFonts w:eastAsia="KaiTi_GB2312" w:hint="eastAsia"/>
                <w:bCs/>
                <w:sz w:val="21"/>
                <w:szCs w:val="21"/>
                <w:lang w:eastAsia="zh-CN" w:bidi="en-GB"/>
              </w:rPr>
            </w:pPr>
            <w:r w:rsidRPr="009F4CF4">
              <w:rPr>
                <w:rFonts w:eastAsia="KaiTi_GB2312" w:hint="eastAsia"/>
                <w:sz w:val="21"/>
                <w:szCs w:val="21"/>
                <w:lang w:bidi="en-GB"/>
              </w:rPr>
              <w:t>2012</w:t>
            </w:r>
            <w:r>
              <w:rPr>
                <w:rFonts w:eastAsia="KaiTi_GB2312" w:hint="eastAsia"/>
                <w:sz w:val="21"/>
                <w:szCs w:val="21"/>
                <w:lang w:eastAsia="zh-CN" w:bidi="en-GB"/>
              </w:rPr>
              <w:t>年</w:t>
            </w:r>
          </w:p>
        </w:tc>
        <w:tc>
          <w:tcPr>
            <w:tcW w:w="1078"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rFonts w:eastAsia="KaiTi_GB2312" w:hint="eastAsia"/>
                <w:bCs/>
                <w:sz w:val="21"/>
                <w:szCs w:val="21"/>
                <w:lang w:eastAsia="zh-CN" w:bidi="en-GB"/>
              </w:rPr>
            </w:pPr>
            <w:r w:rsidRPr="009F4CF4">
              <w:rPr>
                <w:rFonts w:eastAsia="KaiTi_GB2312" w:hint="eastAsia"/>
                <w:sz w:val="21"/>
                <w:szCs w:val="21"/>
                <w:lang w:bidi="en-GB"/>
              </w:rPr>
              <w:t>2013</w:t>
            </w:r>
            <w:r>
              <w:rPr>
                <w:rFonts w:eastAsia="KaiTi_GB2312" w:hint="eastAsia"/>
                <w:sz w:val="21"/>
                <w:szCs w:val="21"/>
                <w:lang w:eastAsia="zh-CN" w:bidi="en-GB"/>
              </w:rPr>
              <w:t>年</w:t>
            </w:r>
          </w:p>
        </w:tc>
      </w:tr>
      <w:tr w:rsidR="00A17266" w:rsidRPr="009F4CF4" w:rsidTr="008961CE">
        <w:trPr>
          <w:trHeight w:val="243"/>
        </w:trPr>
        <w:tc>
          <w:tcPr>
            <w:tcW w:w="7626" w:type="dxa"/>
            <w:gridSpan w:val="7"/>
            <w:tcBorders>
              <w:top w:val="single" w:sz="12" w:space="0" w:color="auto"/>
            </w:tcBorders>
            <w:shd w:val="clear" w:color="auto" w:fill="auto"/>
          </w:tcPr>
          <w:p w:rsidR="00A17266" w:rsidRPr="009F4CF4" w:rsidRDefault="00A17266" w:rsidP="008961CE">
            <w:pPr>
              <w:pStyle w:val="SingleTxtG"/>
              <w:suppressAutoHyphens w:val="0"/>
              <w:spacing w:after="0" w:line="320" w:lineRule="exact"/>
              <w:ind w:left="0" w:right="0"/>
              <w:jc w:val="left"/>
              <w:rPr>
                <w:rFonts w:hint="eastAsia"/>
                <w:bCs/>
                <w:sz w:val="21"/>
                <w:szCs w:val="21"/>
                <w:lang w:eastAsia="zh-CN" w:bidi="en-GB"/>
              </w:rPr>
            </w:pPr>
            <w:r w:rsidRPr="009F4CF4">
              <w:rPr>
                <w:rFonts w:hint="eastAsia"/>
                <w:sz w:val="21"/>
                <w:szCs w:val="21"/>
                <w:lang w:eastAsia="zh-CN" w:bidi="en-GB"/>
              </w:rPr>
              <w:t>暴力犯罪行为</w:t>
            </w:r>
          </w:p>
        </w:tc>
      </w:tr>
      <w:tr w:rsidR="00A17266" w:rsidRPr="009F4CF4" w:rsidTr="008961CE">
        <w:trPr>
          <w:trHeight w:val="243"/>
        </w:trPr>
        <w:tc>
          <w:tcPr>
            <w:tcW w:w="1320" w:type="dxa"/>
            <w:shd w:val="clear" w:color="auto" w:fill="auto"/>
          </w:tcPr>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谋杀罪</w:t>
            </w:r>
            <w:r w:rsidRPr="009F4CF4">
              <w:rPr>
                <w:sz w:val="21"/>
                <w:szCs w:val="21"/>
                <w:lang w:bidi="en-GB"/>
              </w:rPr>
              <w:t xml:space="preserve">  </w:t>
            </w:r>
            <w:r w:rsidRPr="009F4CF4">
              <w:rPr>
                <w:rFonts w:hint="eastAsia"/>
                <w:sz w:val="21"/>
                <w:szCs w:val="21"/>
                <w:lang w:eastAsia="zh-CN" w:bidi="en-GB"/>
              </w:rPr>
              <w:t xml:space="preserve"> </w:t>
            </w:r>
          </w:p>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其中，妇女</w:t>
            </w:r>
          </w:p>
        </w:tc>
        <w:tc>
          <w:tcPr>
            <w:tcW w:w="102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94</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24</w:t>
            </w:r>
          </w:p>
        </w:tc>
        <w:tc>
          <w:tcPr>
            <w:tcW w:w="96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78</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32</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82</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31</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88</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31</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63</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18</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78</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23</w:t>
            </w:r>
          </w:p>
        </w:tc>
      </w:tr>
      <w:tr w:rsidR="00A17266" w:rsidRPr="009F4CF4" w:rsidTr="008961CE">
        <w:trPr>
          <w:trHeight w:val="243"/>
        </w:trPr>
        <w:tc>
          <w:tcPr>
            <w:tcW w:w="1320" w:type="dxa"/>
            <w:shd w:val="clear" w:color="auto" w:fill="auto"/>
          </w:tcPr>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抢劫罪</w:t>
            </w:r>
          </w:p>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其中，妇女</w:t>
            </w:r>
          </w:p>
        </w:tc>
        <w:tc>
          <w:tcPr>
            <w:tcW w:w="102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w:t>
            </w:r>
            <w:r>
              <w:rPr>
                <w:rFonts w:hint="eastAsia"/>
                <w:sz w:val="21"/>
                <w:szCs w:val="21"/>
                <w:lang w:eastAsia="zh-CN" w:bidi="en-GB"/>
              </w:rPr>
              <w:t xml:space="preserve"> </w:t>
            </w:r>
            <w:r w:rsidRPr="009F4CF4">
              <w:rPr>
                <w:sz w:val="21"/>
                <w:szCs w:val="21"/>
                <w:lang w:bidi="en-GB"/>
              </w:rPr>
              <w:t>217</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353</w:t>
            </w:r>
          </w:p>
        </w:tc>
        <w:tc>
          <w:tcPr>
            <w:tcW w:w="96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w:t>
            </w:r>
            <w:r>
              <w:rPr>
                <w:rFonts w:hint="eastAsia"/>
                <w:sz w:val="21"/>
                <w:szCs w:val="21"/>
                <w:lang w:eastAsia="zh-CN" w:bidi="en-GB"/>
              </w:rPr>
              <w:t xml:space="preserve"> </w:t>
            </w:r>
            <w:r w:rsidRPr="009F4CF4">
              <w:rPr>
                <w:sz w:val="21"/>
                <w:szCs w:val="21"/>
                <w:lang w:bidi="en-GB"/>
              </w:rPr>
              <w:t>078</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366</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908</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307</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671</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260</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764</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253</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637</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203</w:t>
            </w:r>
          </w:p>
        </w:tc>
      </w:tr>
      <w:tr w:rsidR="00A17266" w:rsidRPr="009F4CF4" w:rsidTr="008961CE">
        <w:trPr>
          <w:trHeight w:val="243"/>
        </w:trPr>
        <w:tc>
          <w:tcPr>
            <w:tcW w:w="1320" w:type="dxa"/>
            <w:shd w:val="clear" w:color="auto" w:fill="auto"/>
          </w:tcPr>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虐待亲人或被看护者，</w:t>
            </w:r>
          </w:p>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其中，妇女</w:t>
            </w:r>
          </w:p>
        </w:tc>
        <w:tc>
          <w:tcPr>
            <w:tcW w:w="102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497</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377</w:t>
            </w:r>
          </w:p>
        </w:tc>
        <w:tc>
          <w:tcPr>
            <w:tcW w:w="96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371</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277</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279</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207</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343</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246</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284</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209</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268</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184</w:t>
            </w:r>
          </w:p>
        </w:tc>
      </w:tr>
      <w:tr w:rsidR="00A17266" w:rsidRPr="009F4CF4" w:rsidTr="008961CE">
        <w:trPr>
          <w:trHeight w:val="243"/>
        </w:trPr>
        <w:tc>
          <w:tcPr>
            <w:tcW w:w="7626" w:type="dxa"/>
            <w:gridSpan w:val="7"/>
            <w:shd w:val="clear" w:color="auto" w:fill="auto"/>
          </w:tcPr>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道德败坏罪</w:t>
            </w:r>
          </w:p>
        </w:tc>
      </w:tr>
      <w:tr w:rsidR="00A17266" w:rsidRPr="009F4CF4" w:rsidTr="008961CE">
        <w:trPr>
          <w:trHeight w:val="243"/>
        </w:trPr>
        <w:tc>
          <w:tcPr>
            <w:tcW w:w="1320" w:type="dxa"/>
            <w:shd w:val="clear" w:color="auto" w:fill="auto"/>
          </w:tcPr>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强奸</w:t>
            </w:r>
            <w:r w:rsidRPr="009F4CF4">
              <w:rPr>
                <w:sz w:val="21"/>
                <w:szCs w:val="21"/>
                <w:lang w:eastAsia="zh-CN" w:bidi="en-GB"/>
              </w:rPr>
              <w:t>（</w:t>
            </w:r>
            <w:r w:rsidRPr="009F4CF4">
              <w:rPr>
                <w:rFonts w:hint="eastAsia"/>
                <w:sz w:val="21"/>
                <w:szCs w:val="21"/>
                <w:lang w:eastAsia="zh-CN" w:bidi="en-GB"/>
              </w:rPr>
              <w:t>仅统计女性受害者</w:t>
            </w:r>
            <w:r w:rsidRPr="009F4CF4">
              <w:rPr>
                <w:sz w:val="21"/>
                <w:szCs w:val="21"/>
                <w:lang w:eastAsia="zh-CN" w:bidi="en-GB"/>
              </w:rPr>
              <w:t>）</w:t>
            </w:r>
            <w:r w:rsidRPr="009F4CF4">
              <w:rPr>
                <w:rFonts w:hint="eastAsia"/>
                <w:sz w:val="21"/>
                <w:szCs w:val="21"/>
                <w:lang w:eastAsia="zh-CN" w:bidi="en-GB"/>
              </w:rPr>
              <w:t>，</w:t>
            </w:r>
          </w:p>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其中，妇女</w:t>
            </w:r>
            <w:r w:rsidRPr="009F4CF4">
              <w:rPr>
                <w:sz w:val="21"/>
                <w:szCs w:val="21"/>
                <w:lang w:bidi="en-GB"/>
              </w:rPr>
              <w:t xml:space="preserve"> </w:t>
            </w:r>
          </w:p>
        </w:tc>
        <w:tc>
          <w:tcPr>
            <w:tcW w:w="102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152</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152</w:t>
            </w:r>
          </w:p>
        </w:tc>
        <w:tc>
          <w:tcPr>
            <w:tcW w:w="96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142</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142</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117</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117</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150</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150</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88</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88</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91</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91</w:t>
            </w:r>
          </w:p>
        </w:tc>
      </w:tr>
      <w:tr w:rsidR="00A17266" w:rsidRPr="009F4CF4" w:rsidTr="008961CE">
        <w:trPr>
          <w:trHeight w:val="243"/>
        </w:trPr>
        <w:tc>
          <w:tcPr>
            <w:tcW w:w="1320" w:type="dxa"/>
            <w:shd w:val="clear" w:color="auto" w:fill="auto"/>
          </w:tcPr>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性虐待</w:t>
            </w:r>
            <w:r w:rsidRPr="009F4CF4">
              <w:rPr>
                <w:sz w:val="21"/>
                <w:szCs w:val="21"/>
                <w:lang w:bidi="en-GB"/>
              </w:rPr>
              <w:t xml:space="preserve">  </w:t>
            </w:r>
          </w:p>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其中，妇女</w:t>
            </w:r>
          </w:p>
        </w:tc>
        <w:tc>
          <w:tcPr>
            <w:tcW w:w="102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387</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333</w:t>
            </w:r>
          </w:p>
        </w:tc>
        <w:tc>
          <w:tcPr>
            <w:tcW w:w="966"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396</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225</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369</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309</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542</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437</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497</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412</w:t>
            </w:r>
          </w:p>
        </w:tc>
        <w:tc>
          <w:tcPr>
            <w:tcW w:w="1078" w:type="dxa"/>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482</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414</w:t>
            </w:r>
          </w:p>
        </w:tc>
      </w:tr>
      <w:tr w:rsidR="00A17266" w:rsidRPr="009F4CF4" w:rsidTr="008961CE">
        <w:trPr>
          <w:trHeight w:val="243"/>
        </w:trPr>
        <w:tc>
          <w:tcPr>
            <w:tcW w:w="1320" w:type="dxa"/>
            <w:tcBorders>
              <w:bottom w:val="single" w:sz="12" w:space="0" w:color="auto"/>
            </w:tcBorders>
            <w:shd w:val="clear" w:color="auto" w:fill="auto"/>
          </w:tcPr>
          <w:p w:rsidR="00A17266" w:rsidRPr="009F4CF4" w:rsidRDefault="00A17266" w:rsidP="008961CE">
            <w:pPr>
              <w:pStyle w:val="SingleTxtG"/>
              <w:suppressAutoHyphens w:val="0"/>
              <w:spacing w:after="0" w:line="320" w:lineRule="exact"/>
              <w:ind w:left="0" w:right="0"/>
              <w:jc w:val="left"/>
              <w:rPr>
                <w:rFonts w:hint="eastAsia"/>
                <w:sz w:val="21"/>
                <w:szCs w:val="21"/>
                <w:lang w:eastAsia="zh-CN" w:bidi="en-GB"/>
              </w:rPr>
            </w:pPr>
            <w:r w:rsidRPr="009F4CF4">
              <w:rPr>
                <w:rFonts w:hint="eastAsia"/>
                <w:sz w:val="21"/>
                <w:szCs w:val="21"/>
                <w:lang w:eastAsia="zh-CN" w:bidi="en-GB"/>
              </w:rPr>
              <w:t>贩运人口</w:t>
            </w:r>
            <w:r w:rsidRPr="009F4CF4">
              <w:rPr>
                <w:sz w:val="21"/>
                <w:szCs w:val="21"/>
                <w:lang w:bidi="en-GB"/>
              </w:rPr>
              <w:t xml:space="preserve">  </w:t>
            </w:r>
            <w:r w:rsidRPr="009F4CF4">
              <w:rPr>
                <w:rFonts w:hint="eastAsia"/>
                <w:sz w:val="21"/>
                <w:szCs w:val="21"/>
                <w:lang w:eastAsia="zh-CN" w:bidi="en-GB"/>
              </w:rPr>
              <w:t>其中，妇女</w:t>
            </w:r>
          </w:p>
        </w:tc>
        <w:tc>
          <w:tcPr>
            <w:tcW w:w="102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11</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9</w:t>
            </w:r>
          </w:p>
        </w:tc>
        <w:tc>
          <w:tcPr>
            <w:tcW w:w="96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9</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7</w:t>
            </w:r>
          </w:p>
        </w:tc>
        <w:tc>
          <w:tcPr>
            <w:tcW w:w="1078" w:type="dxa"/>
            <w:tcBorders>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9</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4</w:t>
            </w:r>
          </w:p>
        </w:tc>
        <w:tc>
          <w:tcPr>
            <w:tcW w:w="1078" w:type="dxa"/>
            <w:tcBorders>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19</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8</w:t>
            </w:r>
          </w:p>
        </w:tc>
        <w:tc>
          <w:tcPr>
            <w:tcW w:w="1078" w:type="dxa"/>
            <w:tcBorders>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 xml:space="preserve"> 23</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13</w:t>
            </w:r>
          </w:p>
        </w:tc>
        <w:tc>
          <w:tcPr>
            <w:tcW w:w="1078" w:type="dxa"/>
            <w:tcBorders>
              <w:bottom w:val="single" w:sz="12" w:space="0" w:color="auto"/>
            </w:tcBorders>
            <w:shd w:val="clear" w:color="auto" w:fill="auto"/>
            <w:vAlign w:val="bottom"/>
          </w:tcPr>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 xml:space="preserve"> 11</w:t>
            </w:r>
          </w:p>
          <w:p w:rsidR="00A17266" w:rsidRPr="009F4CF4" w:rsidRDefault="00A17266" w:rsidP="008961CE">
            <w:pPr>
              <w:pStyle w:val="SingleTxtG"/>
              <w:suppressAutoHyphens w:val="0"/>
              <w:spacing w:after="0" w:line="320" w:lineRule="exact"/>
              <w:ind w:left="113" w:right="0"/>
              <w:jc w:val="right"/>
              <w:rPr>
                <w:sz w:val="21"/>
                <w:szCs w:val="21"/>
                <w:lang w:bidi="en-GB"/>
              </w:rPr>
            </w:pPr>
            <w:r w:rsidRPr="009F4CF4">
              <w:rPr>
                <w:sz w:val="21"/>
                <w:szCs w:val="21"/>
                <w:lang w:bidi="en-GB"/>
              </w:rPr>
              <w:t>5</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Pr>
          <w:rFonts w:eastAsia="KaiTi_GB2312" w:hint="eastAsia"/>
          <w:b/>
          <w:bCs/>
          <w:sz w:val="21"/>
          <w:szCs w:val="21"/>
          <w:lang w:eastAsia="zh-CN" w:bidi="en-GB"/>
        </w:rPr>
        <w:t>资料来源：</w:t>
      </w:r>
      <w:r w:rsidRPr="009F4CF4">
        <w:rPr>
          <w:rFonts w:eastAsia="KaiTi_GB2312" w:hint="eastAsia"/>
          <w:bCs/>
          <w:sz w:val="21"/>
          <w:szCs w:val="21"/>
          <w:lang w:bidi="en-GB"/>
        </w:rPr>
        <w:fldChar w:fldCharType="begin"/>
      </w:r>
      <w:r w:rsidRPr="009F4CF4">
        <w:rPr>
          <w:rFonts w:eastAsia="KaiTi_GB2312" w:hint="eastAsia"/>
          <w:bCs/>
          <w:sz w:val="21"/>
          <w:szCs w:val="21"/>
          <w:lang w:eastAsia="zh-CN" w:bidi="en-GB"/>
        </w:rPr>
        <w:instrText xml:space="preserve"> SEQ Zdroj: \* ARABIC </w:instrText>
      </w:r>
      <w:r w:rsidRPr="009F4CF4">
        <w:rPr>
          <w:rFonts w:eastAsia="KaiTi_GB2312" w:hint="eastAsia"/>
          <w:bCs/>
          <w:sz w:val="21"/>
          <w:szCs w:val="21"/>
          <w:lang w:bidi="en-GB"/>
        </w:rPr>
        <w:fldChar w:fldCharType="separate"/>
      </w:r>
      <w:r w:rsidR="00466868">
        <w:rPr>
          <w:rFonts w:eastAsia="KaiTi_GB2312"/>
          <w:bCs/>
          <w:noProof/>
          <w:sz w:val="21"/>
          <w:szCs w:val="21"/>
          <w:lang w:eastAsia="zh-CN" w:bidi="en-GB"/>
        </w:rPr>
        <w:t>3</w:t>
      </w:r>
      <w:r w:rsidRPr="009F4CF4">
        <w:rPr>
          <w:rFonts w:eastAsia="KaiTi_GB2312" w:hint="eastAsia"/>
          <w:sz w:val="21"/>
          <w:szCs w:val="21"/>
        </w:rPr>
        <w:fldChar w:fldCharType="end"/>
      </w:r>
      <w:r w:rsidRPr="009F4CF4">
        <w:rPr>
          <w:rFonts w:eastAsia="KaiTi_GB2312" w:hint="eastAsia"/>
          <w:bCs/>
          <w:sz w:val="21"/>
          <w:szCs w:val="21"/>
          <w:lang w:eastAsia="zh-CN" w:bidi="en-GB"/>
        </w:rPr>
        <w:t>警察部队常务委员会警务信息系统部</w:t>
      </w:r>
      <w:r>
        <w:rPr>
          <w:rFonts w:eastAsia="KaiTi_GB2312" w:hint="eastAsia"/>
          <w:bCs/>
          <w:sz w:val="21"/>
          <w:szCs w:val="21"/>
          <w:lang w:eastAsia="zh-CN" w:bidi="en-GB"/>
        </w:rPr>
        <w:t>。</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rFonts w:eastAsia="SimHei" w:hint="eastAsia"/>
          <w:sz w:val="21"/>
          <w:szCs w:val="21"/>
          <w:lang w:eastAsia="zh-CN" w:bidi="en-GB"/>
        </w:rPr>
        <w:t>边缘化的罗姆社区</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151.</w:t>
      </w:r>
      <w:r w:rsidRPr="009F4CF4">
        <w:rPr>
          <w:sz w:val="21"/>
          <w:szCs w:val="21"/>
          <w:lang w:eastAsia="zh-CN" w:bidi="en-GB"/>
        </w:rPr>
        <w:tab/>
      </w:r>
      <w:r w:rsidRPr="009F4CF4">
        <w:rPr>
          <w:rFonts w:eastAsia="SimHei" w:hint="eastAsia"/>
          <w:sz w:val="21"/>
          <w:szCs w:val="21"/>
          <w:lang w:eastAsia="zh-CN" w:bidi="en-GB"/>
        </w:rPr>
        <w:t>暴力侵害罗姆族妇女，</w:t>
      </w:r>
      <w:r w:rsidRPr="009F4CF4">
        <w:rPr>
          <w:rFonts w:hint="eastAsia"/>
          <w:sz w:val="21"/>
          <w:szCs w:val="21"/>
          <w:lang w:eastAsia="zh-CN" w:bidi="en-GB"/>
        </w:rPr>
        <w:t>特别是侵害处于非融合环境下的妇女需要格外重视。虽然未就暴力侵害罗姆族妇女开展普遍的或人种学方面的研究，但多项局部研究结果表明，罗姆族妇女遭受了大规模的性别暴力侵害。据估计，妇女总人口的五分之一遭受过伴侣的暴力侵害，非融合环境下罗姆族妇女的受害率为三分之一或二分之一。</w:t>
      </w:r>
      <w:r w:rsidRPr="009F4CF4">
        <w:rPr>
          <w:rFonts w:eastAsia="SimHei" w:hint="eastAsia"/>
          <w:sz w:val="21"/>
          <w:szCs w:val="21"/>
          <w:lang w:eastAsia="zh-CN" w:bidi="en-GB"/>
        </w:rPr>
        <w:t>这些社区妇女的贫穷状况使其极其依赖男性伴侣或社区。</w:t>
      </w:r>
      <w:r w:rsidRPr="009F4CF4">
        <w:rPr>
          <w:rFonts w:hint="eastAsia"/>
          <w:sz w:val="21"/>
          <w:szCs w:val="21"/>
          <w:lang w:eastAsia="zh-CN" w:bidi="en-GB"/>
        </w:rPr>
        <w:t>人们通常期望妇女不外出工作。因此，女孩经常甚至未读完小学（低级中等教育）。涉及买卖妇女或强迫婚姻的案件也时有发生。此类暴力行为有一个共同特点，但以不同的形式呈现（殴打、虐待、卖淫、贩运妇女）。仅在妇女遭到严重伤害时，社区才会出面干预其伴侣的暴力行为。即便到那时候，预计妇女也将继续维持这段暴力关系。如果罗姆族妇女被强奸，她通常被迫与施暴者共同生活。相比与强奸犯共同生活，非处女和不结婚更令人羞耻。</w:t>
      </w:r>
      <w:r w:rsidRPr="00A17266">
        <w:rPr>
          <w:sz w:val="21"/>
          <w:szCs w:val="21"/>
          <w:vertAlign w:val="superscript"/>
          <w:lang w:bidi="en-GB"/>
        </w:rPr>
        <w:footnoteReference w:id="37"/>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152.</w:t>
      </w:r>
      <w:r w:rsidRPr="009F4CF4">
        <w:rPr>
          <w:sz w:val="21"/>
          <w:szCs w:val="21"/>
          <w:lang w:eastAsia="zh-CN" w:bidi="en-GB"/>
        </w:rPr>
        <w:tab/>
      </w:r>
      <w:r w:rsidRPr="009F4CF4">
        <w:rPr>
          <w:rFonts w:hint="eastAsia"/>
          <w:sz w:val="21"/>
          <w:szCs w:val="21"/>
          <w:lang w:eastAsia="zh-CN" w:bidi="en-GB"/>
        </w:rPr>
        <w:t>另一方面，在来自非融合环境下的罗姆人中，</w:t>
      </w:r>
      <w:r w:rsidRPr="009F4CF4">
        <w:rPr>
          <w:rFonts w:hint="eastAsia"/>
          <w:sz w:val="21"/>
          <w:szCs w:val="21"/>
          <w:lang w:eastAsia="zh-CN" w:bidi="en-GB"/>
        </w:rPr>
        <w:t>70%</w:t>
      </w:r>
      <w:r w:rsidRPr="009F4CF4">
        <w:rPr>
          <w:rFonts w:hint="eastAsia"/>
          <w:sz w:val="21"/>
          <w:szCs w:val="21"/>
          <w:lang w:eastAsia="zh-CN" w:bidi="en-GB"/>
        </w:rPr>
        <w:t>的答卷人表示不接受暴力行为——男子殴打妇女，</w:t>
      </w:r>
      <w:r w:rsidRPr="009F4CF4">
        <w:rPr>
          <w:rFonts w:hint="eastAsia"/>
          <w:sz w:val="21"/>
          <w:szCs w:val="21"/>
          <w:lang w:eastAsia="zh-CN" w:bidi="en-GB"/>
        </w:rPr>
        <w:t>24%</w:t>
      </w:r>
      <w:r w:rsidRPr="009F4CF4">
        <w:rPr>
          <w:rFonts w:hint="eastAsia"/>
          <w:sz w:val="21"/>
          <w:szCs w:val="21"/>
          <w:lang w:eastAsia="zh-CN" w:bidi="en-GB"/>
        </w:rPr>
        <w:t>答卷人认为此类暴力行为情有可原，仅</w:t>
      </w:r>
      <w:r w:rsidRPr="009F4CF4">
        <w:rPr>
          <w:rFonts w:hint="eastAsia"/>
          <w:sz w:val="21"/>
          <w:szCs w:val="21"/>
          <w:lang w:eastAsia="zh-CN" w:bidi="en-GB"/>
        </w:rPr>
        <w:t>4%</w:t>
      </w:r>
      <w:r w:rsidRPr="009F4CF4">
        <w:rPr>
          <w:rFonts w:hint="eastAsia"/>
          <w:sz w:val="21"/>
          <w:szCs w:val="21"/>
          <w:lang w:eastAsia="zh-CN" w:bidi="en-GB"/>
        </w:rPr>
        <w:t>认为很正常。罗姆族男子更倾向于视殴打妇女为正常的事，且可能比罗姆族妇女（总共约</w:t>
      </w:r>
      <w:r w:rsidRPr="009F4CF4">
        <w:rPr>
          <w:rFonts w:hint="eastAsia"/>
          <w:sz w:val="21"/>
          <w:szCs w:val="21"/>
          <w:lang w:eastAsia="zh-CN" w:bidi="en-GB"/>
        </w:rPr>
        <w:t>10%</w:t>
      </w:r>
      <w:r w:rsidRPr="009F4CF4">
        <w:rPr>
          <w:rFonts w:hint="eastAsia"/>
          <w:sz w:val="21"/>
          <w:szCs w:val="21"/>
          <w:lang w:eastAsia="zh-CN" w:bidi="en-GB"/>
        </w:rPr>
        <w:t>的妇女更加容忍）更认为是情有可原。同时，非融合罗姆社区中有关男女的定型观念，以及男女之间严格的劳动分工比主流人口更为显著，由此可能导致暴力侵害罗姆族妇女行为的发生和持续存在。</w:t>
      </w:r>
      <w:r w:rsidRPr="00A17266">
        <w:rPr>
          <w:sz w:val="21"/>
          <w:szCs w:val="21"/>
          <w:vertAlign w:val="superscript"/>
          <w:lang w:bidi="en-GB"/>
        </w:rPr>
        <w:footnoteReference w:id="38"/>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153.</w:t>
      </w:r>
      <w:r w:rsidRPr="009F4CF4">
        <w:rPr>
          <w:sz w:val="21"/>
          <w:szCs w:val="21"/>
          <w:lang w:eastAsia="zh-CN" w:bidi="en-GB"/>
        </w:rPr>
        <w:tab/>
      </w:r>
      <w:r w:rsidRPr="009F4CF4">
        <w:rPr>
          <w:rFonts w:hint="eastAsia"/>
          <w:sz w:val="21"/>
          <w:szCs w:val="21"/>
          <w:lang w:eastAsia="zh-CN" w:bidi="en-GB"/>
        </w:rPr>
        <w:t>为此，应对出于强迫卖淫或性剥削目的而</w:t>
      </w:r>
      <w:r w:rsidRPr="009F4CF4">
        <w:rPr>
          <w:rFonts w:eastAsia="SimHei" w:hint="eastAsia"/>
          <w:sz w:val="21"/>
          <w:szCs w:val="21"/>
          <w:lang w:eastAsia="zh-CN" w:bidi="en-GB"/>
        </w:rPr>
        <w:t>贩运妇女</w:t>
      </w:r>
      <w:r w:rsidRPr="009F4CF4">
        <w:rPr>
          <w:rFonts w:hint="eastAsia"/>
          <w:sz w:val="21"/>
          <w:szCs w:val="21"/>
          <w:lang w:eastAsia="zh-CN" w:bidi="en-GB"/>
        </w:rPr>
        <w:t>给予特别重视。此类妇女的概况如下：主要为</w:t>
      </w:r>
      <w:r w:rsidRPr="009F4CF4">
        <w:rPr>
          <w:rFonts w:hint="eastAsia"/>
          <w:sz w:val="21"/>
          <w:szCs w:val="21"/>
          <w:lang w:eastAsia="zh-CN" w:bidi="en-GB"/>
        </w:rPr>
        <w:t>15-25</w:t>
      </w:r>
      <w:r w:rsidRPr="009F4CF4">
        <w:rPr>
          <w:rFonts w:hint="eastAsia"/>
          <w:sz w:val="21"/>
          <w:szCs w:val="21"/>
          <w:lang w:eastAsia="zh-CN" w:bidi="en-GB"/>
        </w:rPr>
        <w:t>岁年轻妇女，多为罗姆族裔且未完成初等教育，信息闭塞，来自社会弱势背景，且主要出于挣钱轻松的动机。</w:t>
      </w:r>
      <w:r w:rsidRPr="009F4CF4">
        <w:rPr>
          <w:rFonts w:hint="eastAsia"/>
          <w:sz w:val="21"/>
          <w:szCs w:val="21"/>
          <w:lang w:eastAsia="zh-CN" w:bidi="en-GB"/>
        </w:rPr>
        <w:t>2004-2007</w:t>
      </w:r>
      <w:r w:rsidRPr="009F4CF4">
        <w:rPr>
          <w:rFonts w:hint="eastAsia"/>
          <w:sz w:val="21"/>
          <w:szCs w:val="21"/>
          <w:lang w:eastAsia="zh-CN" w:bidi="en-GB"/>
        </w:rPr>
        <w:t>年期间，国内贩运案件，即妇女来自斯洛伐克且在斯洛伐克境内被贩运，是斯洛伐克妇女被贩运到国外案件的</w:t>
      </w:r>
      <w:r w:rsidRPr="009F4CF4">
        <w:rPr>
          <w:rFonts w:hint="eastAsia"/>
          <w:sz w:val="21"/>
          <w:szCs w:val="21"/>
          <w:lang w:eastAsia="zh-CN" w:bidi="en-GB"/>
        </w:rPr>
        <w:t>2</w:t>
      </w:r>
      <w:r w:rsidRPr="009F4CF4">
        <w:rPr>
          <w:rFonts w:hint="eastAsia"/>
          <w:sz w:val="21"/>
          <w:szCs w:val="21"/>
          <w:lang w:eastAsia="zh-CN" w:bidi="en-GB"/>
        </w:rPr>
        <w:t>倍。</w:t>
      </w:r>
      <w:r w:rsidRPr="00A17266">
        <w:rPr>
          <w:sz w:val="21"/>
          <w:szCs w:val="21"/>
          <w:vertAlign w:val="superscript"/>
          <w:lang w:bidi="en-GB"/>
        </w:rPr>
        <w:footnoteReference w:id="39"/>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154.</w:t>
      </w:r>
      <w:r w:rsidRPr="009F4CF4">
        <w:rPr>
          <w:sz w:val="21"/>
          <w:szCs w:val="21"/>
          <w:lang w:eastAsia="zh-CN" w:bidi="en-GB"/>
        </w:rPr>
        <w:tab/>
      </w:r>
      <w:r w:rsidRPr="009F4CF4">
        <w:rPr>
          <w:rFonts w:hint="eastAsia"/>
          <w:sz w:val="21"/>
          <w:szCs w:val="21"/>
          <w:lang w:eastAsia="zh-CN" w:bidi="en-GB"/>
        </w:rPr>
        <w:t>2008-2011</w:t>
      </w:r>
      <w:r w:rsidRPr="009F4CF4">
        <w:rPr>
          <w:rFonts w:hint="eastAsia"/>
          <w:sz w:val="21"/>
          <w:szCs w:val="21"/>
          <w:lang w:eastAsia="zh-CN" w:bidi="en-GB"/>
        </w:rPr>
        <w:t>年期间，共有</w:t>
      </w:r>
      <w:r w:rsidRPr="009F4CF4">
        <w:rPr>
          <w:rFonts w:hint="eastAsia"/>
          <w:sz w:val="21"/>
          <w:szCs w:val="21"/>
          <w:lang w:eastAsia="zh-CN" w:bidi="en-GB"/>
        </w:rPr>
        <w:t>36</w:t>
      </w:r>
      <w:r w:rsidRPr="009F4CF4">
        <w:rPr>
          <w:rFonts w:hint="eastAsia"/>
          <w:sz w:val="21"/>
          <w:szCs w:val="21"/>
          <w:lang w:eastAsia="zh-CN" w:bidi="en-GB"/>
        </w:rPr>
        <w:t>名妇女和</w:t>
      </w:r>
      <w:r w:rsidRPr="009F4CF4">
        <w:rPr>
          <w:rFonts w:hint="eastAsia"/>
          <w:sz w:val="21"/>
          <w:szCs w:val="21"/>
          <w:lang w:eastAsia="zh-CN" w:bidi="en-GB"/>
        </w:rPr>
        <w:t>10</w:t>
      </w:r>
      <w:r w:rsidRPr="009F4CF4">
        <w:rPr>
          <w:rFonts w:hint="eastAsia"/>
          <w:sz w:val="21"/>
          <w:szCs w:val="21"/>
          <w:lang w:eastAsia="zh-CN" w:bidi="en-GB"/>
        </w:rPr>
        <w:t>名男子作为贩运人口受害者被警方记录在案（依据《刑法典》第</w:t>
      </w:r>
      <w:r w:rsidRPr="009F4CF4">
        <w:rPr>
          <w:rFonts w:hint="eastAsia"/>
          <w:sz w:val="21"/>
          <w:szCs w:val="21"/>
          <w:lang w:eastAsia="zh-CN" w:bidi="en-GB"/>
        </w:rPr>
        <w:t>179</w:t>
      </w:r>
      <w:r w:rsidRPr="009F4CF4">
        <w:rPr>
          <w:rFonts w:hint="eastAsia"/>
          <w:sz w:val="21"/>
          <w:szCs w:val="21"/>
          <w:lang w:eastAsia="zh-CN" w:bidi="en-GB"/>
        </w:rPr>
        <w:t>条）。</w:t>
      </w:r>
      <w:r w:rsidRPr="009F4CF4">
        <w:rPr>
          <w:rFonts w:hint="eastAsia"/>
          <w:sz w:val="21"/>
          <w:szCs w:val="21"/>
          <w:lang w:eastAsia="zh-CN" w:bidi="en-GB"/>
        </w:rPr>
        <w:t>2008-2010</w:t>
      </w:r>
      <w:r w:rsidRPr="009F4CF4">
        <w:rPr>
          <w:rFonts w:hint="eastAsia"/>
          <w:sz w:val="21"/>
          <w:szCs w:val="21"/>
          <w:lang w:eastAsia="zh-CN" w:bidi="en-GB"/>
        </w:rPr>
        <w:t>年期间，共有</w:t>
      </w:r>
      <w:r w:rsidRPr="009F4CF4">
        <w:rPr>
          <w:rFonts w:hint="eastAsia"/>
          <w:sz w:val="21"/>
          <w:szCs w:val="21"/>
          <w:lang w:eastAsia="zh-CN" w:bidi="en-GB"/>
        </w:rPr>
        <w:t>68</w:t>
      </w:r>
      <w:r w:rsidRPr="009F4CF4">
        <w:rPr>
          <w:rFonts w:hint="eastAsia"/>
          <w:sz w:val="21"/>
          <w:szCs w:val="21"/>
          <w:lang w:eastAsia="zh-CN" w:bidi="en-GB"/>
        </w:rPr>
        <w:t>人依据支助和保护贩运人口受害者方案获得援助；其中，</w:t>
      </w:r>
      <w:r w:rsidRPr="009F4CF4">
        <w:rPr>
          <w:rFonts w:hint="eastAsia"/>
          <w:sz w:val="21"/>
          <w:szCs w:val="21"/>
          <w:lang w:eastAsia="zh-CN" w:bidi="en-GB"/>
        </w:rPr>
        <w:t>42</w:t>
      </w:r>
      <w:r w:rsidRPr="009F4CF4">
        <w:rPr>
          <w:rFonts w:hint="eastAsia"/>
          <w:sz w:val="21"/>
          <w:szCs w:val="21"/>
          <w:lang w:eastAsia="zh-CN" w:bidi="en-GB"/>
        </w:rPr>
        <w:t>人为妇女，且</w:t>
      </w:r>
      <w:r w:rsidRPr="009F4CF4">
        <w:rPr>
          <w:rFonts w:hint="eastAsia"/>
          <w:sz w:val="21"/>
          <w:szCs w:val="21"/>
          <w:lang w:eastAsia="zh-CN" w:bidi="en-GB"/>
        </w:rPr>
        <w:t>60%</w:t>
      </w:r>
      <w:r w:rsidRPr="009F4CF4">
        <w:rPr>
          <w:rFonts w:hint="eastAsia"/>
          <w:sz w:val="21"/>
          <w:szCs w:val="21"/>
          <w:lang w:eastAsia="zh-CN" w:bidi="en-GB"/>
        </w:rPr>
        <w:t>以上的作案目的是意图进行性剥削或强迫卖淫。其他案件则与强迫劳动和强迫乞讨有关。</w:t>
      </w:r>
      <w:r w:rsidRPr="00A17266">
        <w:rPr>
          <w:sz w:val="21"/>
          <w:szCs w:val="21"/>
          <w:vertAlign w:val="superscript"/>
          <w:lang w:bidi="en-GB"/>
        </w:rPr>
        <w:footnoteReference w:id="40"/>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155.</w:t>
      </w:r>
      <w:r w:rsidRPr="009F4CF4">
        <w:rPr>
          <w:sz w:val="21"/>
          <w:szCs w:val="21"/>
          <w:lang w:eastAsia="zh-CN" w:bidi="en-GB"/>
        </w:rPr>
        <w:tab/>
      </w:r>
      <w:r w:rsidRPr="009F4CF4">
        <w:rPr>
          <w:rFonts w:hint="eastAsia"/>
          <w:sz w:val="21"/>
          <w:szCs w:val="21"/>
          <w:lang w:eastAsia="zh-CN" w:bidi="en-GB"/>
        </w:rPr>
        <w:t>2013</w:t>
      </w:r>
      <w:r w:rsidRPr="009F4CF4">
        <w:rPr>
          <w:rFonts w:hint="eastAsia"/>
          <w:sz w:val="21"/>
          <w:szCs w:val="21"/>
          <w:lang w:eastAsia="zh-CN" w:bidi="en-GB"/>
        </w:rPr>
        <w:t>年，两个非政府组织和一个国际组织</w:t>
      </w:r>
      <w:r w:rsidRPr="009F4CF4">
        <w:rPr>
          <w:rFonts w:eastAsia="SimHei" w:hint="eastAsia"/>
          <w:sz w:val="21"/>
          <w:szCs w:val="21"/>
          <w:lang w:eastAsia="zh-CN" w:bidi="en-GB"/>
        </w:rPr>
        <w:t>向贩运人口受害者提供照顾</w:t>
      </w:r>
      <w:r w:rsidRPr="009F4CF4">
        <w:rPr>
          <w:rFonts w:hint="eastAsia"/>
          <w:sz w:val="21"/>
          <w:szCs w:val="21"/>
          <w:lang w:eastAsia="zh-CN" w:bidi="en-GB"/>
        </w:rPr>
        <w:t>。</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30</w:t>
      </w:r>
      <w:r w:rsidRPr="009F4CF4">
        <w:rPr>
          <w:rFonts w:hint="eastAsia"/>
          <w:sz w:val="21"/>
          <w:szCs w:val="21"/>
          <w:lang w:eastAsia="zh-CN" w:bidi="en-GB"/>
        </w:rPr>
        <w:t>人参与旨在支助和保护贩运人口受害者的方案，并获得综合援助。截至</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w:t>
      </w:r>
      <w:r w:rsidRPr="009F4CF4">
        <w:rPr>
          <w:rFonts w:hint="eastAsia"/>
          <w:sz w:val="21"/>
          <w:szCs w:val="21"/>
          <w:lang w:eastAsia="zh-CN" w:bidi="en-GB"/>
        </w:rPr>
        <w:t>31</w:t>
      </w:r>
      <w:r w:rsidRPr="009F4CF4">
        <w:rPr>
          <w:rFonts w:hint="eastAsia"/>
          <w:sz w:val="21"/>
          <w:szCs w:val="21"/>
          <w:lang w:eastAsia="zh-CN" w:bidi="en-GB"/>
        </w:rPr>
        <w:t>日，共有</w:t>
      </w:r>
      <w:r w:rsidRPr="009F4CF4">
        <w:rPr>
          <w:rFonts w:hint="eastAsia"/>
          <w:sz w:val="21"/>
          <w:szCs w:val="21"/>
          <w:lang w:eastAsia="zh-CN" w:bidi="en-GB"/>
        </w:rPr>
        <w:t>36</w:t>
      </w:r>
      <w:r w:rsidRPr="009F4CF4">
        <w:rPr>
          <w:rFonts w:hint="eastAsia"/>
          <w:sz w:val="21"/>
          <w:szCs w:val="21"/>
          <w:lang w:eastAsia="zh-CN" w:bidi="en-GB"/>
        </w:rPr>
        <w:t>名贩运人口受害者获得该方案的支助和保护。在</w:t>
      </w:r>
      <w:r w:rsidRPr="009F4CF4">
        <w:rPr>
          <w:rFonts w:hint="eastAsia"/>
          <w:sz w:val="21"/>
          <w:szCs w:val="21"/>
          <w:lang w:eastAsia="zh-CN" w:bidi="en-GB"/>
        </w:rPr>
        <w:t>2013</w:t>
      </w:r>
      <w:r w:rsidRPr="009F4CF4">
        <w:rPr>
          <w:rFonts w:hint="eastAsia"/>
          <w:sz w:val="21"/>
          <w:szCs w:val="21"/>
          <w:lang w:eastAsia="zh-CN" w:bidi="en-GB"/>
        </w:rPr>
        <w:t>年参加该方案的总人数中，有</w:t>
      </w:r>
      <w:r w:rsidRPr="009F4CF4">
        <w:rPr>
          <w:rFonts w:hint="eastAsia"/>
          <w:sz w:val="21"/>
          <w:szCs w:val="21"/>
          <w:lang w:eastAsia="zh-CN" w:bidi="en-GB"/>
        </w:rPr>
        <w:t>21</w:t>
      </w:r>
      <w:r w:rsidRPr="009F4CF4">
        <w:rPr>
          <w:rFonts w:hint="eastAsia"/>
          <w:sz w:val="21"/>
          <w:szCs w:val="21"/>
          <w:lang w:eastAsia="zh-CN" w:bidi="en-GB"/>
        </w:rPr>
        <w:t>名女性受害者和</w:t>
      </w:r>
      <w:r w:rsidRPr="009F4CF4">
        <w:rPr>
          <w:rFonts w:hint="eastAsia"/>
          <w:sz w:val="21"/>
          <w:szCs w:val="21"/>
          <w:lang w:eastAsia="zh-CN" w:bidi="en-GB"/>
        </w:rPr>
        <w:t>9</w:t>
      </w:r>
      <w:r w:rsidRPr="009F4CF4">
        <w:rPr>
          <w:rFonts w:hint="eastAsia"/>
          <w:sz w:val="21"/>
          <w:szCs w:val="21"/>
          <w:lang w:eastAsia="zh-CN" w:bidi="en-GB"/>
        </w:rPr>
        <w:t>名男性受害者。</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sidRPr="009F4CF4">
        <w:rPr>
          <w:rFonts w:eastAsia="SimHei" w:hint="eastAsia"/>
          <w:sz w:val="24"/>
          <w:szCs w:val="21"/>
          <w:lang w:eastAsia="zh-CN"/>
        </w:rPr>
        <w:t>7</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政治和公共生活</w:t>
      </w:r>
      <w:r w:rsidRPr="009F4CF4">
        <w:rPr>
          <w:rFonts w:eastAsia="SimHei" w:hint="eastAsia"/>
          <w:sz w:val="24"/>
          <w:szCs w:val="21"/>
          <w:lang w:eastAsia="zh-CN"/>
        </w:rPr>
        <w:t xml:space="preserve"> </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156.</w:t>
      </w:r>
      <w:r w:rsidRPr="009F4CF4">
        <w:rPr>
          <w:sz w:val="21"/>
          <w:szCs w:val="21"/>
          <w:lang w:eastAsia="zh-CN" w:bidi="en-GB"/>
        </w:rPr>
        <w:tab/>
      </w:r>
      <w:r w:rsidRPr="009F4CF4">
        <w:rPr>
          <w:rFonts w:hint="eastAsia"/>
          <w:sz w:val="21"/>
          <w:szCs w:val="21"/>
          <w:lang w:eastAsia="zh-CN" w:bidi="en-GB"/>
        </w:rPr>
        <w:t>妇女担任斯洛伐克决策职务情况从很低到占绝对多数（在司法部门）均有。最严峻的情况是，在斯洛伐克政界高层职位中，妇女长期处于边缘地位。</w:t>
      </w:r>
      <w:bookmarkStart w:id="43" w:name="OLE_LINK169"/>
      <w:r w:rsidRPr="009F4CF4">
        <w:rPr>
          <w:rFonts w:hint="eastAsia"/>
          <w:sz w:val="21"/>
          <w:szCs w:val="21"/>
          <w:lang w:eastAsia="zh-CN" w:bidi="en-GB"/>
        </w:rPr>
        <w:t>要达到能真正影响决策的最低门槛，即三分之一的代表权，仍有必要使妇女目前在议会的人数翻番。</w:t>
      </w:r>
      <w:bookmarkEnd w:id="43"/>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157.</w:t>
      </w:r>
      <w:r w:rsidRPr="009F4CF4">
        <w:rPr>
          <w:sz w:val="21"/>
          <w:szCs w:val="21"/>
          <w:lang w:eastAsia="zh-CN" w:bidi="en-GB"/>
        </w:rPr>
        <w:tab/>
      </w:r>
      <w:r w:rsidRPr="009F4CF4">
        <w:rPr>
          <w:rFonts w:hint="eastAsia"/>
          <w:sz w:val="21"/>
          <w:szCs w:val="21"/>
          <w:lang w:eastAsia="zh-CN" w:bidi="en-GB"/>
        </w:rPr>
        <w:t>与男子相比，妇女</w:t>
      </w:r>
      <w:r w:rsidRPr="009F4CF4">
        <w:rPr>
          <w:rFonts w:eastAsia="SimHei" w:hint="eastAsia"/>
          <w:sz w:val="21"/>
          <w:szCs w:val="21"/>
          <w:lang w:eastAsia="zh-CN" w:bidi="en-GB"/>
        </w:rPr>
        <w:t>在多数最高机构和中央级国家行政机构中只有少数人任职</w:t>
      </w:r>
      <w:r w:rsidRPr="009F4CF4">
        <w:rPr>
          <w:rFonts w:hint="eastAsia"/>
          <w:sz w:val="21"/>
          <w:szCs w:val="21"/>
          <w:lang w:eastAsia="zh-CN" w:bidi="en-GB"/>
        </w:rPr>
        <w:t>。她们在斯洛伐克共和国宪法法院中任职人数最多，该宪法法院院长由一名妇女担任。妇女所占比例必须放在总体背景下看待，即高级职位中的妇女人数很少，一两名妇女</w:t>
      </w:r>
      <w:r>
        <w:rPr>
          <w:rFonts w:hint="eastAsia"/>
          <w:sz w:val="21"/>
          <w:szCs w:val="21"/>
          <w:lang w:eastAsia="zh-CN" w:bidi="en-GB"/>
        </w:rPr>
        <w:t>任</w:t>
      </w:r>
      <w:r w:rsidRPr="009F4CF4">
        <w:rPr>
          <w:rFonts w:hint="eastAsia"/>
          <w:sz w:val="21"/>
          <w:szCs w:val="21"/>
          <w:lang w:eastAsia="zh-CN" w:bidi="en-GB"/>
        </w:rPr>
        <w:t>职即会增加妇女的任职比率。</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3</w:t>
      </w:r>
      <w:r w:rsidRPr="009F4CF4">
        <w:rPr>
          <w:rFonts w:eastAsia="SimHei" w:hint="eastAsia"/>
          <w:bCs/>
          <w:sz w:val="21"/>
          <w:szCs w:val="21"/>
          <w:lang w:eastAsia="zh-CN" w:bidi="en-GB"/>
        </w:rPr>
        <w:t>：妇女在政治和公共生活中的代表情况</w:t>
      </w:r>
    </w:p>
    <w:tbl>
      <w:tblPr>
        <w:tblW w:w="7370" w:type="dxa"/>
        <w:tblInd w:w="1134" w:type="dxa"/>
        <w:tblBorders>
          <w:top w:val="single" w:sz="4" w:space="0" w:color="auto"/>
        </w:tblBorders>
        <w:tblCellMar>
          <w:left w:w="0" w:type="dxa"/>
          <w:right w:w="0" w:type="dxa"/>
        </w:tblCellMar>
        <w:tblLook w:val="00A0"/>
      </w:tblPr>
      <w:tblGrid>
        <w:gridCol w:w="2049"/>
        <w:gridCol w:w="1805"/>
        <w:gridCol w:w="1667"/>
        <w:gridCol w:w="1849"/>
      </w:tblGrid>
      <w:tr w:rsidR="00A17266" w:rsidRPr="009F4CF4" w:rsidTr="008961CE">
        <w:trPr>
          <w:trHeight w:val="240"/>
          <w:tblHeader/>
        </w:trPr>
        <w:tc>
          <w:tcPr>
            <w:tcW w:w="359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hint="eastAsia"/>
                <w:bCs/>
                <w:sz w:val="21"/>
                <w:szCs w:val="21"/>
                <w:lang w:eastAsia="zh-CN" w:bidi="en-GB"/>
              </w:rPr>
            </w:pPr>
            <w:r w:rsidRPr="009F4CF4">
              <w:rPr>
                <w:rFonts w:eastAsia="KaiTi_GB2312" w:hint="eastAsia"/>
                <w:bCs/>
                <w:sz w:val="21"/>
                <w:szCs w:val="21"/>
                <w:lang w:eastAsia="zh-CN" w:bidi="en-GB"/>
              </w:rPr>
              <w:t>指标</w:t>
            </w:r>
          </w:p>
        </w:tc>
        <w:tc>
          <w:tcPr>
            <w:tcW w:w="3151"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bidi="en-GB"/>
              </w:rPr>
            </w:pPr>
          </w:p>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eastAsia="zh-CN" w:bidi="en-GB"/>
              </w:rPr>
              <w:t>女</w:t>
            </w:r>
          </w:p>
        </w:tc>
        <w:tc>
          <w:tcPr>
            <w:tcW w:w="2873"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bidi="en-GB"/>
              </w:rPr>
            </w:pPr>
          </w:p>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eastAsia="zh-CN" w:bidi="en-GB"/>
              </w:rPr>
              <w:t>男</w:t>
            </w:r>
          </w:p>
        </w:tc>
        <w:tc>
          <w:tcPr>
            <w:tcW w:w="3240"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right"/>
              <w:rPr>
                <w:rFonts w:eastAsia="KaiTi_GB2312" w:hint="eastAsia"/>
                <w:sz w:val="21"/>
                <w:szCs w:val="21"/>
                <w:vertAlign w:val="superscript"/>
                <w:lang w:bidi="en-GB"/>
              </w:rPr>
            </w:pPr>
            <w:r w:rsidRPr="009F4CF4">
              <w:rPr>
                <w:rFonts w:eastAsia="KaiTi_GB2312" w:hint="eastAsia"/>
                <w:sz w:val="21"/>
                <w:szCs w:val="21"/>
                <w:vertAlign w:val="superscript"/>
                <w:lang w:bidi="en-GB"/>
              </w:rPr>
              <w:t xml:space="preserve"> </w:t>
            </w:r>
            <w:r w:rsidRPr="009F4CF4">
              <w:rPr>
                <w:rFonts w:eastAsia="KaiTi_GB2312" w:hint="eastAsia"/>
                <w:bCs/>
                <w:sz w:val="21"/>
                <w:szCs w:val="21"/>
                <w:lang w:eastAsia="zh-CN" w:bidi="en-GB"/>
              </w:rPr>
              <w:t>两性差距绝对值</w:t>
            </w:r>
            <w:r w:rsidRPr="00A17266">
              <w:rPr>
                <w:rFonts w:eastAsia="KaiTi_GB2312" w:hint="eastAsia"/>
                <w:sz w:val="21"/>
                <w:szCs w:val="21"/>
                <w:vertAlign w:val="superscript"/>
                <w:lang w:bidi="en-GB"/>
              </w:rPr>
              <w:footnoteReference w:id="41"/>
            </w:r>
          </w:p>
        </w:tc>
      </w:tr>
      <w:tr w:rsidR="00A17266" w:rsidRPr="009F4CF4" w:rsidTr="008961CE">
        <w:trPr>
          <w:trHeight w:val="240"/>
        </w:trPr>
        <w:tc>
          <w:tcPr>
            <w:tcW w:w="3596"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bCs/>
                <w:sz w:val="21"/>
                <w:szCs w:val="21"/>
                <w:lang w:eastAsia="zh-CN" w:bidi="en-GB"/>
              </w:rPr>
              <w:t>在欧洲一级政治参与情况</w:t>
            </w:r>
            <w:r w:rsidRPr="009F4CF4">
              <w:rPr>
                <w:bCs/>
                <w:sz w:val="21"/>
                <w:szCs w:val="21"/>
                <w:lang w:eastAsia="zh-CN" w:bidi="en-GB"/>
              </w:rPr>
              <w:t>（</w:t>
            </w:r>
            <w:bookmarkStart w:id="44" w:name="OLE_LINK166"/>
            <w:r w:rsidRPr="009F4CF4">
              <w:rPr>
                <w:rFonts w:hint="eastAsia"/>
                <w:bCs/>
                <w:sz w:val="21"/>
                <w:szCs w:val="21"/>
                <w:lang w:eastAsia="zh-CN" w:bidi="en-GB"/>
              </w:rPr>
              <w:t xml:space="preserve"> </w:t>
            </w:r>
            <w:r w:rsidRPr="009F4CF4">
              <w:rPr>
                <w:rFonts w:hint="eastAsia"/>
                <w:bCs/>
                <w:sz w:val="21"/>
                <w:szCs w:val="21"/>
                <w:lang w:eastAsia="zh-CN" w:bidi="en-GB"/>
              </w:rPr>
              <w:t>按百分比计算，欧洲议会，</w:t>
            </w:r>
            <w:r w:rsidRPr="009F4CF4">
              <w:rPr>
                <w:bCs/>
                <w:sz w:val="21"/>
                <w:szCs w:val="21"/>
                <w:lang w:eastAsia="zh-CN" w:bidi="en-GB"/>
              </w:rPr>
              <w:t>2013</w:t>
            </w:r>
            <w:r w:rsidRPr="009F4CF4">
              <w:rPr>
                <w:rFonts w:hint="eastAsia"/>
                <w:bCs/>
                <w:sz w:val="21"/>
                <w:szCs w:val="21"/>
                <w:lang w:eastAsia="zh-CN" w:bidi="en-GB"/>
              </w:rPr>
              <w:t>年</w:t>
            </w:r>
            <w:bookmarkEnd w:id="44"/>
            <w:r w:rsidRPr="009F4CF4">
              <w:rPr>
                <w:bCs/>
                <w:sz w:val="21"/>
                <w:szCs w:val="21"/>
                <w:lang w:eastAsia="zh-CN" w:bidi="en-GB"/>
              </w:rPr>
              <w:t>）</w:t>
            </w:r>
          </w:p>
        </w:tc>
        <w:tc>
          <w:tcPr>
            <w:tcW w:w="3151"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38.5</w:t>
            </w:r>
          </w:p>
        </w:tc>
        <w:tc>
          <w:tcPr>
            <w:tcW w:w="2873"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61.5</w:t>
            </w:r>
          </w:p>
        </w:tc>
        <w:tc>
          <w:tcPr>
            <w:tcW w:w="3240"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23.0</w:t>
            </w:r>
          </w:p>
        </w:tc>
      </w:tr>
      <w:tr w:rsidR="00A17266" w:rsidRPr="009F4CF4" w:rsidTr="008961CE">
        <w:trPr>
          <w:trHeight w:val="240"/>
        </w:trPr>
        <w:tc>
          <w:tcPr>
            <w:tcW w:w="3596"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bCs/>
                <w:sz w:val="21"/>
                <w:szCs w:val="21"/>
                <w:lang w:eastAsia="zh-CN" w:bidi="en-GB"/>
              </w:rPr>
              <w:t>在国家一级的政治参与情况</w:t>
            </w:r>
            <w:r w:rsidRPr="009F4CF4">
              <w:rPr>
                <w:bCs/>
                <w:sz w:val="21"/>
                <w:szCs w:val="21"/>
                <w:lang w:eastAsia="zh-CN" w:bidi="en-GB"/>
              </w:rPr>
              <w:t>（</w:t>
            </w:r>
            <w:r w:rsidRPr="009F4CF4">
              <w:rPr>
                <w:rFonts w:hint="eastAsia"/>
                <w:bCs/>
                <w:sz w:val="21"/>
                <w:szCs w:val="21"/>
                <w:lang w:eastAsia="zh-CN" w:bidi="en-GB"/>
              </w:rPr>
              <w:t>按百分比计算</w:t>
            </w:r>
            <w:bookmarkStart w:id="45" w:name="OLE_LINK167"/>
            <w:r w:rsidRPr="009F4CF4">
              <w:rPr>
                <w:rFonts w:hint="eastAsia"/>
                <w:bCs/>
                <w:sz w:val="21"/>
                <w:szCs w:val="21"/>
                <w:lang w:eastAsia="zh-CN" w:bidi="en-GB"/>
              </w:rPr>
              <w:t>，国家议会</w:t>
            </w:r>
            <w:r w:rsidRPr="009F4CF4">
              <w:rPr>
                <w:bCs/>
                <w:sz w:val="21"/>
                <w:szCs w:val="21"/>
                <w:lang w:eastAsia="zh-CN" w:bidi="en-GB"/>
              </w:rPr>
              <w:t xml:space="preserve">  2013</w:t>
            </w:r>
            <w:r w:rsidRPr="009F4CF4">
              <w:rPr>
                <w:rFonts w:hint="eastAsia"/>
                <w:bCs/>
                <w:sz w:val="21"/>
                <w:szCs w:val="21"/>
                <w:lang w:eastAsia="zh-CN" w:bidi="en-GB"/>
              </w:rPr>
              <w:t>年</w:t>
            </w:r>
            <w:bookmarkEnd w:id="45"/>
            <w:r w:rsidRPr="009F4CF4">
              <w:rPr>
                <w:bCs/>
                <w:sz w:val="21"/>
                <w:szCs w:val="21"/>
                <w:lang w:eastAsia="zh-CN" w:bidi="en-GB"/>
              </w:rPr>
              <w:t>）</w:t>
            </w:r>
          </w:p>
        </w:tc>
        <w:tc>
          <w:tcPr>
            <w:tcW w:w="3151"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16.0</w:t>
            </w:r>
          </w:p>
        </w:tc>
        <w:tc>
          <w:tcPr>
            <w:tcW w:w="2873"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84.0</w:t>
            </w:r>
          </w:p>
        </w:tc>
        <w:tc>
          <w:tcPr>
            <w:tcW w:w="3240"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68.0</w:t>
            </w:r>
          </w:p>
        </w:tc>
      </w:tr>
      <w:tr w:rsidR="00A17266" w:rsidRPr="009F4CF4" w:rsidTr="008961CE">
        <w:trPr>
          <w:trHeight w:val="240"/>
        </w:trPr>
        <w:tc>
          <w:tcPr>
            <w:tcW w:w="3596"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bCs/>
                <w:sz w:val="21"/>
                <w:szCs w:val="21"/>
                <w:lang w:eastAsia="zh-CN" w:bidi="en-GB"/>
              </w:rPr>
              <w:t>在国家政府的政治参与情况</w:t>
            </w:r>
            <w:r w:rsidRPr="009F4CF4">
              <w:rPr>
                <w:bCs/>
                <w:sz w:val="21"/>
                <w:szCs w:val="21"/>
                <w:lang w:eastAsia="zh-CN" w:bidi="en-GB"/>
              </w:rPr>
              <w:t>（</w:t>
            </w:r>
            <w:bookmarkStart w:id="46" w:name="OLE_LINK168"/>
            <w:r w:rsidRPr="009F4CF4">
              <w:rPr>
                <w:rFonts w:hint="eastAsia"/>
                <w:bCs/>
                <w:sz w:val="21"/>
                <w:szCs w:val="21"/>
                <w:lang w:eastAsia="zh-CN" w:bidi="en-GB"/>
              </w:rPr>
              <w:t>按百分比计算，</w:t>
            </w:r>
            <w:r w:rsidRPr="009F4CF4">
              <w:rPr>
                <w:bCs/>
                <w:sz w:val="21"/>
                <w:szCs w:val="21"/>
                <w:lang w:eastAsia="zh-CN" w:bidi="en-GB"/>
              </w:rPr>
              <w:t>2013</w:t>
            </w:r>
            <w:r w:rsidRPr="009F4CF4">
              <w:rPr>
                <w:rFonts w:hint="eastAsia"/>
                <w:bCs/>
                <w:sz w:val="21"/>
                <w:szCs w:val="21"/>
                <w:lang w:eastAsia="zh-CN" w:bidi="en-GB"/>
              </w:rPr>
              <w:t>年</w:t>
            </w:r>
            <w:bookmarkEnd w:id="46"/>
            <w:r w:rsidRPr="009F4CF4">
              <w:rPr>
                <w:bCs/>
                <w:sz w:val="21"/>
                <w:szCs w:val="21"/>
                <w:lang w:eastAsia="zh-CN" w:bidi="en-GB"/>
              </w:rPr>
              <w:t>）</w:t>
            </w:r>
          </w:p>
        </w:tc>
        <w:tc>
          <w:tcPr>
            <w:tcW w:w="3151"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7.7</w:t>
            </w:r>
          </w:p>
        </w:tc>
        <w:tc>
          <w:tcPr>
            <w:tcW w:w="2873"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92.3</w:t>
            </w:r>
          </w:p>
        </w:tc>
        <w:tc>
          <w:tcPr>
            <w:tcW w:w="3240"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84.6</w:t>
            </w:r>
          </w:p>
        </w:tc>
      </w:tr>
      <w:tr w:rsidR="00A17266" w:rsidRPr="009F4CF4" w:rsidTr="008961CE">
        <w:trPr>
          <w:trHeight w:val="240"/>
        </w:trPr>
        <w:tc>
          <w:tcPr>
            <w:tcW w:w="3596"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bCs/>
                <w:sz w:val="21"/>
                <w:szCs w:val="21"/>
                <w:lang w:eastAsia="zh-CN" w:bidi="en-GB"/>
              </w:rPr>
              <w:t>州议会领导层的政治参与情况</w:t>
            </w:r>
            <w:r w:rsidRPr="009F4CF4">
              <w:rPr>
                <w:bCs/>
                <w:sz w:val="21"/>
                <w:szCs w:val="21"/>
                <w:lang w:eastAsia="zh-CN" w:bidi="en-GB"/>
              </w:rPr>
              <w:t>（</w:t>
            </w:r>
            <w:r w:rsidRPr="009F4CF4">
              <w:rPr>
                <w:rFonts w:hint="eastAsia"/>
                <w:bCs/>
                <w:sz w:val="21"/>
                <w:szCs w:val="21"/>
                <w:lang w:eastAsia="zh-CN" w:bidi="en-GB"/>
              </w:rPr>
              <w:t>按百分比计算，</w:t>
            </w:r>
            <w:r w:rsidRPr="009F4CF4">
              <w:rPr>
                <w:bCs/>
                <w:sz w:val="21"/>
                <w:szCs w:val="21"/>
                <w:lang w:eastAsia="zh-CN" w:bidi="en-GB"/>
              </w:rPr>
              <w:t>2013</w:t>
            </w:r>
            <w:r w:rsidRPr="009F4CF4">
              <w:rPr>
                <w:rFonts w:hint="eastAsia"/>
                <w:bCs/>
                <w:sz w:val="21"/>
                <w:szCs w:val="21"/>
                <w:lang w:eastAsia="zh-CN" w:bidi="en-GB"/>
              </w:rPr>
              <w:t>年</w:t>
            </w:r>
            <w:r w:rsidRPr="009F4CF4">
              <w:rPr>
                <w:bCs/>
                <w:sz w:val="21"/>
                <w:szCs w:val="21"/>
                <w:lang w:eastAsia="zh-CN" w:bidi="en-GB"/>
              </w:rPr>
              <w:t>）</w:t>
            </w:r>
          </w:p>
        </w:tc>
        <w:tc>
          <w:tcPr>
            <w:tcW w:w="3151"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0</w:t>
            </w:r>
          </w:p>
        </w:tc>
        <w:tc>
          <w:tcPr>
            <w:tcW w:w="2873"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100</w:t>
            </w:r>
          </w:p>
        </w:tc>
        <w:tc>
          <w:tcPr>
            <w:tcW w:w="3240"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100</w:t>
            </w:r>
          </w:p>
        </w:tc>
      </w:tr>
      <w:tr w:rsidR="00A17266" w:rsidRPr="009F4CF4" w:rsidTr="008961CE">
        <w:trPr>
          <w:trHeight w:val="240"/>
        </w:trPr>
        <w:tc>
          <w:tcPr>
            <w:tcW w:w="3596"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bCs/>
                <w:sz w:val="21"/>
                <w:szCs w:val="21"/>
                <w:lang w:eastAsia="zh-CN" w:bidi="en-GB"/>
              </w:rPr>
              <w:t>州一级的政治参与情况</w:t>
            </w:r>
            <w:r w:rsidRPr="009F4CF4">
              <w:rPr>
                <w:bCs/>
                <w:sz w:val="21"/>
                <w:szCs w:val="21"/>
                <w:lang w:eastAsia="zh-CN" w:bidi="en-GB"/>
              </w:rPr>
              <w:t>（</w:t>
            </w:r>
            <w:r w:rsidRPr="009F4CF4">
              <w:rPr>
                <w:rFonts w:hint="eastAsia"/>
                <w:bCs/>
                <w:sz w:val="21"/>
                <w:szCs w:val="21"/>
                <w:lang w:eastAsia="zh-CN" w:bidi="en-GB"/>
              </w:rPr>
              <w:t>按百分比计算，国民议会，</w:t>
            </w:r>
            <w:r w:rsidRPr="009F4CF4">
              <w:rPr>
                <w:bCs/>
                <w:sz w:val="21"/>
                <w:szCs w:val="21"/>
                <w:lang w:eastAsia="zh-CN" w:bidi="en-GB"/>
              </w:rPr>
              <w:t>2013</w:t>
            </w:r>
            <w:r w:rsidRPr="009F4CF4">
              <w:rPr>
                <w:rFonts w:hint="eastAsia"/>
                <w:bCs/>
                <w:sz w:val="21"/>
                <w:szCs w:val="21"/>
                <w:lang w:eastAsia="zh-CN" w:bidi="en-GB"/>
              </w:rPr>
              <w:t>年</w:t>
            </w:r>
            <w:r w:rsidRPr="009F4CF4">
              <w:rPr>
                <w:bCs/>
                <w:sz w:val="21"/>
                <w:szCs w:val="21"/>
                <w:lang w:eastAsia="zh-CN" w:bidi="en-GB"/>
              </w:rPr>
              <w:t>）</w:t>
            </w:r>
          </w:p>
        </w:tc>
        <w:tc>
          <w:tcPr>
            <w:tcW w:w="3151"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15.4</w:t>
            </w:r>
          </w:p>
        </w:tc>
        <w:tc>
          <w:tcPr>
            <w:tcW w:w="2873"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84.6</w:t>
            </w:r>
          </w:p>
        </w:tc>
        <w:tc>
          <w:tcPr>
            <w:tcW w:w="3240"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69.2</w:t>
            </w:r>
          </w:p>
        </w:tc>
      </w:tr>
      <w:tr w:rsidR="00A17266" w:rsidRPr="009F4CF4" w:rsidTr="008961CE">
        <w:trPr>
          <w:trHeight w:val="240"/>
        </w:trPr>
        <w:tc>
          <w:tcPr>
            <w:tcW w:w="3596"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bCs/>
                <w:sz w:val="21"/>
                <w:szCs w:val="21"/>
                <w:lang w:eastAsia="zh-CN" w:bidi="en-GB"/>
              </w:rPr>
              <w:t>最高法院内的性别平衡</w:t>
            </w:r>
            <w:r w:rsidRPr="009F4CF4">
              <w:rPr>
                <w:bCs/>
                <w:sz w:val="21"/>
                <w:szCs w:val="21"/>
                <w:lang w:eastAsia="zh-CN" w:bidi="en-GB"/>
              </w:rPr>
              <w:t>（</w:t>
            </w:r>
            <w:r w:rsidRPr="009F4CF4">
              <w:rPr>
                <w:rFonts w:hint="eastAsia"/>
                <w:bCs/>
                <w:sz w:val="21"/>
                <w:szCs w:val="21"/>
                <w:lang w:eastAsia="zh-CN" w:bidi="en-GB"/>
              </w:rPr>
              <w:t>按百分比计算，</w:t>
            </w:r>
            <w:r w:rsidRPr="009F4CF4">
              <w:rPr>
                <w:bCs/>
                <w:sz w:val="21"/>
                <w:szCs w:val="21"/>
                <w:lang w:eastAsia="zh-CN" w:bidi="en-GB"/>
              </w:rPr>
              <w:t>2012</w:t>
            </w:r>
            <w:r w:rsidRPr="009F4CF4">
              <w:rPr>
                <w:rFonts w:hint="eastAsia"/>
                <w:bCs/>
                <w:sz w:val="21"/>
                <w:szCs w:val="21"/>
                <w:lang w:eastAsia="zh-CN" w:bidi="en-GB"/>
              </w:rPr>
              <w:t>年第三季度</w:t>
            </w:r>
            <w:r w:rsidRPr="009F4CF4">
              <w:rPr>
                <w:bCs/>
                <w:sz w:val="21"/>
                <w:szCs w:val="21"/>
                <w:lang w:eastAsia="zh-CN" w:bidi="en-GB"/>
              </w:rPr>
              <w:t>）</w:t>
            </w:r>
          </w:p>
        </w:tc>
        <w:tc>
          <w:tcPr>
            <w:tcW w:w="3151"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53</w:t>
            </w:r>
          </w:p>
        </w:tc>
        <w:tc>
          <w:tcPr>
            <w:tcW w:w="2873"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47</w:t>
            </w:r>
          </w:p>
        </w:tc>
        <w:tc>
          <w:tcPr>
            <w:tcW w:w="3240"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Cs/>
          <w:sz w:val="21"/>
          <w:szCs w:val="21"/>
          <w:lang w:eastAsia="zh-CN" w:bidi="en-GB"/>
        </w:rPr>
        <w:t>资料来源：</w:t>
      </w:r>
      <w:r w:rsidRPr="009F4CF4">
        <w:rPr>
          <w:rFonts w:eastAsia="KaiTi_GB2312" w:hint="eastAsia"/>
          <w:bCs/>
          <w:sz w:val="21"/>
          <w:szCs w:val="21"/>
          <w:lang w:eastAsia="zh-CN" w:bidi="en-GB"/>
        </w:rPr>
        <w:t>4</w:t>
      </w:r>
      <w:r w:rsidRPr="009F4CF4">
        <w:rPr>
          <w:rFonts w:eastAsia="KaiTi_GB2312" w:hint="eastAsia"/>
          <w:bCs/>
          <w:sz w:val="21"/>
          <w:szCs w:val="21"/>
          <w:lang w:eastAsia="zh-CN" w:bidi="en-GB"/>
        </w:rPr>
        <w:t>欧统局、斯洛伐克共和国统计局、欧盟委员会关于担任决策职务的妇女和男子数据库。</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158.</w:t>
      </w:r>
      <w:r w:rsidRPr="009F4CF4">
        <w:rPr>
          <w:sz w:val="21"/>
          <w:szCs w:val="21"/>
          <w:lang w:eastAsia="zh-CN" w:bidi="en-GB"/>
        </w:rPr>
        <w:tab/>
      </w:r>
      <w:r w:rsidRPr="009F4CF4">
        <w:rPr>
          <w:rFonts w:hint="eastAsia"/>
          <w:sz w:val="21"/>
          <w:szCs w:val="21"/>
          <w:lang w:eastAsia="zh-CN" w:bidi="en-GB"/>
        </w:rPr>
        <w:t>同其他领域相比，妇女在斯洛伐克共和国政治参与程度长期低下：长期以来，妇女在斯洛伐克共和国民族议会中任职的平均比率为</w:t>
      </w:r>
      <w:r w:rsidRPr="009F4CF4">
        <w:rPr>
          <w:rFonts w:hint="eastAsia"/>
          <w:sz w:val="21"/>
          <w:szCs w:val="21"/>
          <w:lang w:eastAsia="zh-CN" w:bidi="en-GB"/>
        </w:rPr>
        <w:t>15%</w:t>
      </w:r>
      <w:r w:rsidRPr="009F4CF4">
        <w:rPr>
          <w:rFonts w:hint="eastAsia"/>
          <w:sz w:val="21"/>
          <w:szCs w:val="21"/>
          <w:lang w:eastAsia="zh-CN" w:bidi="en-GB"/>
        </w:rPr>
        <w:t>至</w:t>
      </w:r>
      <w:r w:rsidRPr="009F4CF4">
        <w:rPr>
          <w:rFonts w:hint="eastAsia"/>
          <w:sz w:val="21"/>
          <w:szCs w:val="21"/>
          <w:lang w:eastAsia="zh-CN" w:bidi="en-GB"/>
        </w:rPr>
        <w:t>20%</w:t>
      </w:r>
      <w:r w:rsidRPr="009F4CF4">
        <w:rPr>
          <w:rFonts w:hint="eastAsia"/>
          <w:sz w:val="21"/>
          <w:szCs w:val="21"/>
          <w:lang w:eastAsia="zh-CN" w:bidi="en-GB"/>
        </w:rPr>
        <w:t>。要达到能真正影响决策的最低门槛，即三分之一的代表权，仍有必要使妇女目前在议会的人数翻番。立法规定要求将一定比例的候选人名额分配给妇女（配额），其所获得的接受度和支持度很低，尤其是在不得不通过和批准此类规则的各政党内。</w:t>
      </w:r>
      <w:r w:rsidRPr="009F4CF4">
        <w:rPr>
          <w:rFonts w:hint="eastAsia"/>
          <w:sz w:val="21"/>
          <w:szCs w:val="21"/>
          <w:lang w:eastAsia="zh-CN" w:bidi="en-GB"/>
        </w:rPr>
        <w:t>2010-2012</w:t>
      </w:r>
      <w:r w:rsidRPr="009F4CF4">
        <w:rPr>
          <w:rFonts w:hint="eastAsia"/>
          <w:sz w:val="21"/>
          <w:szCs w:val="21"/>
          <w:lang w:eastAsia="zh-CN" w:bidi="en-GB"/>
        </w:rPr>
        <w:t>年期间，斯洛伐克共和国政府宪法职能部门的负责人（即行政部门最高机构的宪法职能部门负责人）由妇女担任，这在斯洛伐克共和国历史上尚属首次。</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159.</w:t>
      </w:r>
      <w:r w:rsidRPr="009F4CF4">
        <w:rPr>
          <w:sz w:val="21"/>
          <w:szCs w:val="21"/>
          <w:lang w:eastAsia="zh-CN" w:bidi="en-GB"/>
        </w:rPr>
        <w:tab/>
      </w:r>
      <w:r w:rsidRPr="009F4CF4">
        <w:rPr>
          <w:rFonts w:hint="eastAsia"/>
          <w:sz w:val="21"/>
          <w:szCs w:val="21"/>
          <w:lang w:eastAsia="zh-CN" w:bidi="en-GB"/>
        </w:rPr>
        <w:t>妇女在政界任职方面的一个正面实例是</w:t>
      </w:r>
      <w:r w:rsidRPr="009F4CF4">
        <w:rPr>
          <w:rFonts w:eastAsia="SimHei" w:hint="eastAsia"/>
          <w:sz w:val="21"/>
          <w:szCs w:val="21"/>
          <w:lang w:eastAsia="zh-CN" w:bidi="en-GB"/>
        </w:rPr>
        <w:t>斯洛伐克驻欧洲议会代表团</w:t>
      </w:r>
      <w:r w:rsidRPr="009F4CF4">
        <w:rPr>
          <w:rFonts w:hint="eastAsia"/>
          <w:sz w:val="21"/>
          <w:szCs w:val="21"/>
          <w:lang w:eastAsia="zh-CN" w:bidi="en-GB"/>
        </w:rPr>
        <w:t>，在共计</w:t>
      </w:r>
      <w:r w:rsidRPr="009F4CF4">
        <w:rPr>
          <w:rFonts w:hint="eastAsia"/>
          <w:sz w:val="21"/>
          <w:szCs w:val="21"/>
          <w:lang w:eastAsia="zh-CN" w:bidi="en-GB"/>
        </w:rPr>
        <w:t>13</w:t>
      </w:r>
      <w:r w:rsidRPr="009F4CF4">
        <w:rPr>
          <w:rFonts w:hint="eastAsia"/>
          <w:sz w:val="21"/>
          <w:szCs w:val="21"/>
          <w:lang w:eastAsia="zh-CN" w:bidi="en-GB"/>
        </w:rPr>
        <w:t>名议员中有</w:t>
      </w:r>
      <w:r w:rsidRPr="009F4CF4">
        <w:rPr>
          <w:rFonts w:hint="eastAsia"/>
          <w:sz w:val="21"/>
          <w:szCs w:val="21"/>
          <w:lang w:eastAsia="zh-CN" w:bidi="en-GB"/>
        </w:rPr>
        <w:t>5</w:t>
      </w:r>
      <w:r w:rsidRPr="009F4CF4">
        <w:rPr>
          <w:rFonts w:hint="eastAsia"/>
          <w:sz w:val="21"/>
          <w:szCs w:val="21"/>
          <w:lang w:eastAsia="zh-CN" w:bidi="en-GB"/>
        </w:rPr>
        <w:t>名为妇女，占代表团人数的</w:t>
      </w:r>
      <w:r w:rsidRPr="009F4CF4">
        <w:rPr>
          <w:rFonts w:hint="eastAsia"/>
          <w:sz w:val="21"/>
          <w:szCs w:val="21"/>
          <w:lang w:eastAsia="zh-CN" w:bidi="en-GB"/>
        </w:rPr>
        <w:t>38%</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4</w:t>
      </w:r>
      <w:r w:rsidRPr="009F4CF4">
        <w:rPr>
          <w:rFonts w:eastAsia="SimHei" w:hint="eastAsia"/>
          <w:bCs/>
          <w:sz w:val="21"/>
          <w:szCs w:val="21"/>
          <w:lang w:eastAsia="zh-CN" w:bidi="en-GB"/>
        </w:rPr>
        <w:t>：妇女在斯洛伐克国民议会第</w:t>
      </w:r>
      <w:r w:rsidRPr="009F4CF4">
        <w:rPr>
          <w:rFonts w:eastAsia="SimHei" w:hint="eastAsia"/>
          <w:bCs/>
          <w:sz w:val="21"/>
          <w:szCs w:val="21"/>
          <w:lang w:eastAsia="zh-CN" w:bidi="en-GB"/>
        </w:rPr>
        <w:t>171/1993</w:t>
      </w:r>
      <w:r w:rsidRPr="009F4CF4">
        <w:rPr>
          <w:rFonts w:eastAsia="SimHei" w:hint="eastAsia"/>
          <w:bCs/>
          <w:sz w:val="21"/>
          <w:szCs w:val="21"/>
          <w:lang w:eastAsia="zh-CN" w:bidi="en-GB"/>
        </w:rPr>
        <w:t>号法令中的当选代表以及在斯洛伐克共和国政府中的代表情况</w:t>
      </w:r>
    </w:p>
    <w:tbl>
      <w:tblPr>
        <w:tblW w:w="7620" w:type="dxa"/>
        <w:tblInd w:w="1134" w:type="dxa"/>
        <w:tblBorders>
          <w:top w:val="single" w:sz="4" w:space="0" w:color="auto"/>
        </w:tblBorders>
        <w:tblCellMar>
          <w:left w:w="0" w:type="dxa"/>
          <w:right w:w="0" w:type="dxa"/>
        </w:tblCellMar>
        <w:tblLook w:val="04A0"/>
      </w:tblPr>
      <w:tblGrid>
        <w:gridCol w:w="1276"/>
        <w:gridCol w:w="1418"/>
        <w:gridCol w:w="1600"/>
        <w:gridCol w:w="1108"/>
        <w:gridCol w:w="1108"/>
        <w:gridCol w:w="1110"/>
      </w:tblGrid>
      <w:tr w:rsidR="00A17266" w:rsidRPr="009F4CF4" w:rsidTr="008961CE">
        <w:trPr>
          <w:trHeight w:val="246"/>
          <w:tblHeader/>
        </w:trPr>
        <w:tc>
          <w:tcPr>
            <w:tcW w:w="1276" w:type="dxa"/>
            <w:tcBorders>
              <w:top w:val="single" w:sz="4" w:space="0" w:color="auto"/>
              <w:bottom w:val="single" w:sz="12" w:space="0" w:color="auto"/>
            </w:tcBorders>
            <w:shd w:val="clear" w:color="auto" w:fill="auto"/>
            <w:vAlign w:val="bottom"/>
          </w:tcPr>
          <w:p w:rsidR="00A17266" w:rsidRPr="009F4CF4" w:rsidRDefault="00A17266" w:rsidP="008961CE">
            <w:pPr>
              <w:spacing w:after="140"/>
              <w:rPr>
                <w:rFonts w:eastAsia="KaiTi_GB2312" w:hint="eastAsia"/>
                <w:szCs w:val="21"/>
              </w:rPr>
            </w:pPr>
            <w:r w:rsidRPr="009F4CF4">
              <w:rPr>
                <w:rFonts w:eastAsia="KaiTi_GB2312" w:hint="eastAsia"/>
                <w:szCs w:val="21"/>
              </w:rPr>
              <w:t>选入斯洛伐克共和国国民议会</w:t>
            </w:r>
          </w:p>
        </w:tc>
        <w:tc>
          <w:tcPr>
            <w:tcW w:w="3018" w:type="dxa"/>
            <w:gridSpan w:val="2"/>
            <w:tcBorders>
              <w:top w:val="single" w:sz="4" w:space="0" w:color="auto"/>
              <w:bottom w:val="single" w:sz="12" w:space="0" w:color="auto"/>
            </w:tcBorders>
            <w:shd w:val="clear" w:color="auto" w:fill="auto"/>
            <w:vAlign w:val="bottom"/>
          </w:tcPr>
          <w:p w:rsidR="00A17266" w:rsidRPr="009F4CF4" w:rsidRDefault="00A17266" w:rsidP="008961CE">
            <w:pPr>
              <w:spacing w:after="140"/>
              <w:ind w:left="113"/>
              <w:jc w:val="center"/>
              <w:rPr>
                <w:rFonts w:eastAsia="KaiTi_GB2312" w:hint="eastAsia"/>
                <w:szCs w:val="21"/>
              </w:rPr>
            </w:pPr>
            <w:r w:rsidRPr="009F4CF4">
              <w:rPr>
                <w:rFonts w:eastAsia="KaiTi_GB2312" w:hint="eastAsia"/>
                <w:szCs w:val="21"/>
              </w:rPr>
              <w:t>妇女选入议会（人数，占总共</w:t>
            </w:r>
            <w:r w:rsidRPr="009F4CF4">
              <w:rPr>
                <w:rFonts w:eastAsia="KaiTi_GB2312" w:hint="eastAsia"/>
                <w:szCs w:val="21"/>
              </w:rPr>
              <w:t>150</w:t>
            </w:r>
            <w:r w:rsidRPr="009F4CF4">
              <w:rPr>
                <w:rFonts w:eastAsia="KaiTi_GB2312" w:hint="eastAsia"/>
                <w:szCs w:val="21"/>
              </w:rPr>
              <w:t>名代表的百分比）</w:t>
            </w:r>
          </w:p>
        </w:tc>
        <w:tc>
          <w:tcPr>
            <w:tcW w:w="3326" w:type="dxa"/>
            <w:gridSpan w:val="3"/>
            <w:tcBorders>
              <w:top w:val="single" w:sz="4" w:space="0" w:color="auto"/>
              <w:bottom w:val="single" w:sz="12" w:space="0" w:color="auto"/>
            </w:tcBorders>
            <w:shd w:val="clear" w:color="auto" w:fill="auto"/>
            <w:vAlign w:val="bottom"/>
          </w:tcPr>
          <w:p w:rsidR="00A17266" w:rsidRPr="009F4CF4" w:rsidRDefault="00A17266" w:rsidP="008961CE">
            <w:pPr>
              <w:spacing w:after="140"/>
              <w:ind w:right="320"/>
              <w:jc w:val="center"/>
              <w:rPr>
                <w:rFonts w:eastAsia="KaiTi_GB2312" w:hint="eastAsia"/>
                <w:szCs w:val="21"/>
              </w:rPr>
            </w:pPr>
            <w:r w:rsidRPr="009F4CF4">
              <w:rPr>
                <w:rFonts w:eastAsia="KaiTi_GB2312" w:hint="eastAsia"/>
                <w:szCs w:val="21"/>
              </w:rPr>
              <w:t>妇女在政府中所占百分比</w:t>
            </w:r>
          </w:p>
        </w:tc>
      </w:tr>
      <w:tr w:rsidR="00A17266" w:rsidRPr="009F4CF4" w:rsidTr="008961CE">
        <w:trPr>
          <w:trHeight w:val="51"/>
        </w:trPr>
        <w:tc>
          <w:tcPr>
            <w:tcW w:w="1276" w:type="dxa"/>
            <w:tcBorders>
              <w:top w:val="single" w:sz="12" w:space="0" w:color="auto"/>
            </w:tcBorders>
            <w:shd w:val="clear" w:color="auto" w:fill="auto"/>
          </w:tcPr>
          <w:p w:rsidR="00A17266" w:rsidRPr="009F4CF4" w:rsidRDefault="00A17266" w:rsidP="008961CE">
            <w:pPr>
              <w:spacing w:after="140"/>
              <w:rPr>
                <w:szCs w:val="21"/>
              </w:rPr>
            </w:pPr>
          </w:p>
        </w:tc>
        <w:tc>
          <w:tcPr>
            <w:tcW w:w="1418" w:type="dxa"/>
            <w:tcBorders>
              <w:top w:val="single" w:sz="12" w:space="0" w:color="auto"/>
            </w:tcBorders>
            <w:shd w:val="clear" w:color="auto" w:fill="auto"/>
            <w:vAlign w:val="bottom"/>
          </w:tcPr>
          <w:p w:rsidR="00A17266" w:rsidRPr="009F4CF4" w:rsidRDefault="00A17266" w:rsidP="008961CE">
            <w:pPr>
              <w:spacing w:after="140"/>
              <w:ind w:left="113"/>
              <w:jc w:val="right"/>
              <w:rPr>
                <w:rFonts w:hint="eastAsia"/>
                <w:szCs w:val="21"/>
              </w:rPr>
            </w:pPr>
            <w:r w:rsidRPr="009F4CF4">
              <w:rPr>
                <w:rFonts w:hint="eastAsia"/>
                <w:szCs w:val="21"/>
              </w:rPr>
              <w:t>当选妇女人数</w:t>
            </w:r>
            <w:r w:rsidRPr="009F4CF4">
              <w:rPr>
                <w:rFonts w:hint="eastAsia"/>
                <w:szCs w:val="21"/>
              </w:rPr>
              <w:t xml:space="preserve"> </w:t>
            </w:r>
          </w:p>
        </w:tc>
        <w:tc>
          <w:tcPr>
            <w:tcW w:w="1600" w:type="dxa"/>
            <w:tcBorders>
              <w:top w:val="single" w:sz="12" w:space="0" w:color="auto"/>
            </w:tcBorders>
            <w:shd w:val="clear" w:color="auto" w:fill="auto"/>
            <w:vAlign w:val="bottom"/>
          </w:tcPr>
          <w:p w:rsidR="00A17266" w:rsidRPr="009F4CF4" w:rsidRDefault="00A17266" w:rsidP="008961CE">
            <w:pPr>
              <w:spacing w:after="140"/>
              <w:ind w:left="113"/>
              <w:jc w:val="right"/>
              <w:rPr>
                <w:rFonts w:hint="eastAsia"/>
                <w:szCs w:val="21"/>
              </w:rPr>
            </w:pPr>
            <w:r w:rsidRPr="009F4CF4">
              <w:rPr>
                <w:rFonts w:hint="eastAsia"/>
                <w:szCs w:val="21"/>
              </w:rPr>
              <w:t>妇女所占百分比</w:t>
            </w:r>
            <w:r w:rsidRPr="009F4CF4">
              <w:rPr>
                <w:rFonts w:hint="eastAsia"/>
                <w:szCs w:val="21"/>
              </w:rPr>
              <w:t xml:space="preserve"> </w:t>
            </w:r>
          </w:p>
        </w:tc>
        <w:tc>
          <w:tcPr>
            <w:tcW w:w="1108" w:type="dxa"/>
            <w:tcBorders>
              <w:top w:val="single" w:sz="12" w:space="0" w:color="auto"/>
            </w:tcBorders>
            <w:shd w:val="clear" w:color="auto" w:fill="auto"/>
            <w:vAlign w:val="bottom"/>
          </w:tcPr>
          <w:p w:rsidR="00A17266" w:rsidRPr="009F4CF4" w:rsidRDefault="00A17266" w:rsidP="008961CE">
            <w:pPr>
              <w:spacing w:after="140"/>
              <w:ind w:left="113"/>
              <w:jc w:val="right"/>
              <w:rPr>
                <w:rFonts w:hint="eastAsia"/>
                <w:szCs w:val="21"/>
              </w:rPr>
            </w:pPr>
            <w:r w:rsidRPr="009F4CF4">
              <w:rPr>
                <w:rFonts w:hint="eastAsia"/>
                <w:szCs w:val="21"/>
              </w:rPr>
              <w:t>成员人数</w:t>
            </w:r>
            <w:r w:rsidRPr="009F4CF4">
              <w:rPr>
                <w:rFonts w:hint="eastAsia"/>
                <w:szCs w:val="21"/>
              </w:rPr>
              <w:t xml:space="preserve"> </w:t>
            </w:r>
          </w:p>
        </w:tc>
        <w:tc>
          <w:tcPr>
            <w:tcW w:w="1108" w:type="dxa"/>
            <w:tcBorders>
              <w:top w:val="single" w:sz="12" w:space="0" w:color="auto"/>
            </w:tcBorders>
            <w:shd w:val="clear" w:color="auto" w:fill="auto"/>
            <w:vAlign w:val="bottom"/>
          </w:tcPr>
          <w:p w:rsidR="00A17266" w:rsidRPr="009F4CF4" w:rsidRDefault="00A17266" w:rsidP="008961CE">
            <w:pPr>
              <w:spacing w:after="140"/>
              <w:ind w:left="113"/>
              <w:jc w:val="right"/>
              <w:rPr>
                <w:rFonts w:hint="eastAsia"/>
                <w:szCs w:val="21"/>
              </w:rPr>
            </w:pPr>
            <w:r w:rsidRPr="009F4CF4">
              <w:rPr>
                <w:rFonts w:hint="eastAsia"/>
                <w:szCs w:val="21"/>
              </w:rPr>
              <w:t>妇女人数</w:t>
            </w:r>
          </w:p>
        </w:tc>
        <w:tc>
          <w:tcPr>
            <w:tcW w:w="1110" w:type="dxa"/>
            <w:tcBorders>
              <w:top w:val="single" w:sz="12" w:space="0" w:color="auto"/>
            </w:tcBorders>
            <w:shd w:val="clear" w:color="auto" w:fill="auto"/>
            <w:vAlign w:val="bottom"/>
          </w:tcPr>
          <w:p w:rsidR="00A17266" w:rsidRPr="009F4CF4" w:rsidRDefault="00A17266" w:rsidP="008961CE">
            <w:pPr>
              <w:spacing w:after="140"/>
              <w:ind w:left="113"/>
              <w:jc w:val="right"/>
              <w:rPr>
                <w:rFonts w:hint="eastAsia"/>
                <w:szCs w:val="21"/>
              </w:rPr>
            </w:pPr>
            <w:r w:rsidRPr="009F4CF4">
              <w:rPr>
                <w:rFonts w:hint="eastAsia"/>
                <w:szCs w:val="21"/>
              </w:rPr>
              <w:t>妇女所占百分比</w:t>
            </w:r>
            <w:r w:rsidRPr="009F4CF4">
              <w:rPr>
                <w:rFonts w:hint="eastAsia"/>
                <w:szCs w:val="21"/>
              </w:rPr>
              <w:t xml:space="preserve"> </w:t>
            </w:r>
          </w:p>
        </w:tc>
      </w:tr>
      <w:tr w:rsidR="00A17266" w:rsidRPr="009F4CF4" w:rsidTr="008961CE">
        <w:trPr>
          <w:trHeight w:val="246"/>
        </w:trPr>
        <w:tc>
          <w:tcPr>
            <w:tcW w:w="1276" w:type="dxa"/>
            <w:shd w:val="clear" w:color="auto" w:fill="auto"/>
          </w:tcPr>
          <w:p w:rsidR="00A17266" w:rsidRPr="009F4CF4" w:rsidRDefault="00A17266" w:rsidP="008961CE">
            <w:pPr>
              <w:spacing w:after="140"/>
              <w:rPr>
                <w:rFonts w:hint="eastAsia"/>
                <w:szCs w:val="21"/>
              </w:rPr>
            </w:pPr>
            <w:r w:rsidRPr="009F4CF4">
              <w:rPr>
                <w:szCs w:val="21"/>
              </w:rPr>
              <w:t>1994</w:t>
            </w:r>
            <w:r w:rsidRPr="009F4CF4">
              <w:rPr>
                <w:rFonts w:hint="eastAsia"/>
                <w:szCs w:val="21"/>
              </w:rPr>
              <w:t>年</w:t>
            </w:r>
          </w:p>
        </w:tc>
        <w:tc>
          <w:tcPr>
            <w:tcW w:w="1418" w:type="dxa"/>
            <w:shd w:val="clear" w:color="auto" w:fill="auto"/>
            <w:vAlign w:val="bottom"/>
          </w:tcPr>
          <w:p w:rsidR="00A17266" w:rsidRPr="009F4CF4" w:rsidRDefault="00A17266" w:rsidP="008961CE">
            <w:pPr>
              <w:spacing w:after="140"/>
              <w:ind w:left="113"/>
              <w:jc w:val="right"/>
              <w:rPr>
                <w:szCs w:val="21"/>
              </w:rPr>
            </w:pPr>
            <w:r w:rsidRPr="009F4CF4">
              <w:rPr>
                <w:szCs w:val="21"/>
              </w:rPr>
              <w:t>22</w:t>
            </w:r>
          </w:p>
        </w:tc>
        <w:tc>
          <w:tcPr>
            <w:tcW w:w="1600" w:type="dxa"/>
            <w:shd w:val="clear" w:color="auto" w:fill="auto"/>
            <w:vAlign w:val="bottom"/>
          </w:tcPr>
          <w:p w:rsidR="00A17266" w:rsidRPr="009F4CF4" w:rsidRDefault="00A17266" w:rsidP="008961CE">
            <w:pPr>
              <w:spacing w:after="140"/>
              <w:ind w:left="113"/>
              <w:jc w:val="right"/>
              <w:rPr>
                <w:szCs w:val="21"/>
              </w:rPr>
            </w:pPr>
            <w:r w:rsidRPr="009F4CF4">
              <w:rPr>
                <w:szCs w:val="21"/>
              </w:rPr>
              <w:t>14.7</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19</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3/4</w:t>
            </w:r>
          </w:p>
        </w:tc>
        <w:tc>
          <w:tcPr>
            <w:tcW w:w="1110" w:type="dxa"/>
            <w:shd w:val="clear" w:color="auto" w:fill="auto"/>
            <w:vAlign w:val="bottom"/>
          </w:tcPr>
          <w:p w:rsidR="00A17266" w:rsidRPr="009F4CF4" w:rsidRDefault="00A17266" w:rsidP="008961CE">
            <w:pPr>
              <w:spacing w:after="140"/>
              <w:ind w:left="113"/>
              <w:jc w:val="right"/>
              <w:rPr>
                <w:szCs w:val="21"/>
              </w:rPr>
            </w:pPr>
            <w:r w:rsidRPr="009F4CF4">
              <w:rPr>
                <w:szCs w:val="21"/>
              </w:rPr>
              <w:t>15.8 / 21</w:t>
            </w:r>
          </w:p>
        </w:tc>
      </w:tr>
      <w:tr w:rsidR="00A17266" w:rsidRPr="009F4CF4" w:rsidTr="008961CE">
        <w:trPr>
          <w:trHeight w:val="246"/>
        </w:trPr>
        <w:tc>
          <w:tcPr>
            <w:tcW w:w="1276" w:type="dxa"/>
            <w:shd w:val="clear" w:color="auto" w:fill="auto"/>
          </w:tcPr>
          <w:p w:rsidR="00A17266" w:rsidRPr="009F4CF4" w:rsidRDefault="00A17266" w:rsidP="008961CE">
            <w:pPr>
              <w:spacing w:after="140"/>
              <w:rPr>
                <w:szCs w:val="21"/>
              </w:rPr>
            </w:pPr>
            <w:r w:rsidRPr="009F4CF4">
              <w:rPr>
                <w:szCs w:val="21"/>
              </w:rPr>
              <w:t>1998</w:t>
            </w:r>
            <w:r w:rsidRPr="009F4CF4">
              <w:rPr>
                <w:rFonts w:hint="eastAsia"/>
                <w:szCs w:val="21"/>
              </w:rPr>
              <w:t>年</w:t>
            </w:r>
          </w:p>
        </w:tc>
        <w:tc>
          <w:tcPr>
            <w:tcW w:w="1418" w:type="dxa"/>
            <w:shd w:val="clear" w:color="auto" w:fill="auto"/>
            <w:vAlign w:val="bottom"/>
          </w:tcPr>
          <w:p w:rsidR="00A17266" w:rsidRPr="009F4CF4" w:rsidRDefault="00A17266" w:rsidP="008961CE">
            <w:pPr>
              <w:spacing w:after="140"/>
              <w:ind w:left="113"/>
              <w:jc w:val="right"/>
              <w:rPr>
                <w:szCs w:val="21"/>
              </w:rPr>
            </w:pPr>
            <w:r w:rsidRPr="009F4CF4">
              <w:rPr>
                <w:szCs w:val="21"/>
              </w:rPr>
              <w:t>19</w:t>
            </w:r>
          </w:p>
        </w:tc>
        <w:tc>
          <w:tcPr>
            <w:tcW w:w="1600" w:type="dxa"/>
            <w:shd w:val="clear" w:color="auto" w:fill="auto"/>
            <w:vAlign w:val="bottom"/>
          </w:tcPr>
          <w:p w:rsidR="00A17266" w:rsidRPr="009F4CF4" w:rsidRDefault="00A17266" w:rsidP="008961CE">
            <w:pPr>
              <w:spacing w:after="140"/>
              <w:ind w:left="113"/>
              <w:jc w:val="right"/>
              <w:rPr>
                <w:szCs w:val="21"/>
              </w:rPr>
            </w:pPr>
            <w:r w:rsidRPr="009F4CF4">
              <w:rPr>
                <w:szCs w:val="21"/>
              </w:rPr>
              <w:t>12.7</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22</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3/2</w:t>
            </w:r>
          </w:p>
        </w:tc>
        <w:tc>
          <w:tcPr>
            <w:tcW w:w="1110" w:type="dxa"/>
            <w:shd w:val="clear" w:color="auto" w:fill="auto"/>
            <w:vAlign w:val="bottom"/>
          </w:tcPr>
          <w:p w:rsidR="00A17266" w:rsidRPr="009F4CF4" w:rsidRDefault="00A17266" w:rsidP="008961CE">
            <w:pPr>
              <w:spacing w:after="140"/>
              <w:ind w:left="113"/>
              <w:jc w:val="right"/>
              <w:rPr>
                <w:szCs w:val="21"/>
              </w:rPr>
            </w:pPr>
            <w:r w:rsidRPr="009F4CF4">
              <w:rPr>
                <w:szCs w:val="21"/>
              </w:rPr>
              <w:t>13.6 / 9</w:t>
            </w:r>
          </w:p>
        </w:tc>
      </w:tr>
      <w:tr w:rsidR="00A17266" w:rsidRPr="009F4CF4" w:rsidTr="008961CE">
        <w:trPr>
          <w:trHeight w:val="246"/>
        </w:trPr>
        <w:tc>
          <w:tcPr>
            <w:tcW w:w="1276" w:type="dxa"/>
            <w:shd w:val="clear" w:color="auto" w:fill="auto"/>
          </w:tcPr>
          <w:p w:rsidR="00A17266" w:rsidRPr="009F4CF4" w:rsidRDefault="00A17266" w:rsidP="008961CE">
            <w:pPr>
              <w:spacing w:after="140"/>
              <w:rPr>
                <w:szCs w:val="21"/>
              </w:rPr>
            </w:pPr>
            <w:r w:rsidRPr="009F4CF4">
              <w:rPr>
                <w:szCs w:val="21"/>
              </w:rPr>
              <w:t>2002</w:t>
            </w:r>
            <w:r w:rsidRPr="009F4CF4">
              <w:rPr>
                <w:rFonts w:hint="eastAsia"/>
                <w:szCs w:val="21"/>
              </w:rPr>
              <w:t>年</w:t>
            </w:r>
          </w:p>
        </w:tc>
        <w:tc>
          <w:tcPr>
            <w:tcW w:w="1418" w:type="dxa"/>
            <w:shd w:val="clear" w:color="auto" w:fill="auto"/>
            <w:vAlign w:val="bottom"/>
          </w:tcPr>
          <w:p w:rsidR="00A17266" w:rsidRPr="009F4CF4" w:rsidRDefault="00A17266" w:rsidP="008961CE">
            <w:pPr>
              <w:spacing w:after="140"/>
              <w:ind w:left="113"/>
              <w:jc w:val="right"/>
              <w:rPr>
                <w:szCs w:val="21"/>
              </w:rPr>
            </w:pPr>
            <w:r w:rsidRPr="009F4CF4">
              <w:rPr>
                <w:szCs w:val="21"/>
              </w:rPr>
              <w:t>29</w:t>
            </w:r>
          </w:p>
        </w:tc>
        <w:tc>
          <w:tcPr>
            <w:tcW w:w="1600" w:type="dxa"/>
            <w:shd w:val="clear" w:color="auto" w:fill="auto"/>
            <w:vAlign w:val="bottom"/>
          </w:tcPr>
          <w:p w:rsidR="00A17266" w:rsidRPr="009F4CF4" w:rsidRDefault="00A17266" w:rsidP="008961CE">
            <w:pPr>
              <w:spacing w:after="140"/>
              <w:ind w:left="113"/>
              <w:jc w:val="right"/>
              <w:rPr>
                <w:szCs w:val="21"/>
              </w:rPr>
            </w:pPr>
            <w:r w:rsidRPr="009F4CF4">
              <w:rPr>
                <w:szCs w:val="21"/>
              </w:rPr>
              <w:t>19.3</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16</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0/2</w:t>
            </w:r>
          </w:p>
        </w:tc>
        <w:tc>
          <w:tcPr>
            <w:tcW w:w="1110" w:type="dxa"/>
            <w:shd w:val="clear" w:color="auto" w:fill="auto"/>
            <w:vAlign w:val="bottom"/>
          </w:tcPr>
          <w:p w:rsidR="00A17266" w:rsidRPr="009F4CF4" w:rsidRDefault="00A17266" w:rsidP="008961CE">
            <w:pPr>
              <w:spacing w:after="140"/>
              <w:ind w:left="113"/>
              <w:jc w:val="right"/>
              <w:rPr>
                <w:szCs w:val="21"/>
              </w:rPr>
            </w:pPr>
            <w:r w:rsidRPr="009F4CF4">
              <w:rPr>
                <w:szCs w:val="21"/>
              </w:rPr>
              <w:t>0 / 12.5</w:t>
            </w:r>
          </w:p>
        </w:tc>
      </w:tr>
      <w:tr w:rsidR="00A17266" w:rsidRPr="009F4CF4" w:rsidTr="008961CE">
        <w:trPr>
          <w:trHeight w:val="246"/>
        </w:trPr>
        <w:tc>
          <w:tcPr>
            <w:tcW w:w="1276" w:type="dxa"/>
            <w:shd w:val="clear" w:color="auto" w:fill="auto"/>
          </w:tcPr>
          <w:p w:rsidR="00A17266" w:rsidRPr="009F4CF4" w:rsidRDefault="00A17266" w:rsidP="008961CE">
            <w:pPr>
              <w:spacing w:after="140"/>
              <w:rPr>
                <w:szCs w:val="21"/>
              </w:rPr>
            </w:pPr>
            <w:r w:rsidRPr="009F4CF4">
              <w:rPr>
                <w:szCs w:val="21"/>
              </w:rPr>
              <w:t>2006</w:t>
            </w:r>
            <w:r w:rsidRPr="009F4CF4">
              <w:rPr>
                <w:rFonts w:hint="eastAsia"/>
                <w:szCs w:val="21"/>
              </w:rPr>
              <w:t>年</w:t>
            </w:r>
          </w:p>
        </w:tc>
        <w:tc>
          <w:tcPr>
            <w:tcW w:w="1418" w:type="dxa"/>
            <w:shd w:val="clear" w:color="auto" w:fill="auto"/>
            <w:vAlign w:val="bottom"/>
          </w:tcPr>
          <w:p w:rsidR="00A17266" w:rsidRPr="009F4CF4" w:rsidRDefault="00A17266" w:rsidP="008961CE">
            <w:pPr>
              <w:spacing w:after="140"/>
              <w:ind w:left="113"/>
              <w:jc w:val="right"/>
              <w:rPr>
                <w:szCs w:val="21"/>
              </w:rPr>
            </w:pPr>
            <w:r w:rsidRPr="009F4CF4">
              <w:rPr>
                <w:szCs w:val="21"/>
              </w:rPr>
              <w:t>24</w:t>
            </w:r>
          </w:p>
        </w:tc>
        <w:tc>
          <w:tcPr>
            <w:tcW w:w="1600" w:type="dxa"/>
            <w:shd w:val="clear" w:color="auto" w:fill="auto"/>
            <w:vAlign w:val="bottom"/>
          </w:tcPr>
          <w:p w:rsidR="00A17266" w:rsidRPr="009F4CF4" w:rsidRDefault="00A17266" w:rsidP="008961CE">
            <w:pPr>
              <w:spacing w:after="140"/>
              <w:ind w:left="113"/>
              <w:jc w:val="right"/>
              <w:rPr>
                <w:szCs w:val="21"/>
              </w:rPr>
            </w:pPr>
            <w:r w:rsidRPr="009F4CF4">
              <w:rPr>
                <w:szCs w:val="21"/>
              </w:rPr>
              <w:t>16</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16</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1/2</w:t>
            </w:r>
          </w:p>
        </w:tc>
        <w:tc>
          <w:tcPr>
            <w:tcW w:w="1110" w:type="dxa"/>
            <w:shd w:val="clear" w:color="auto" w:fill="auto"/>
            <w:vAlign w:val="bottom"/>
          </w:tcPr>
          <w:p w:rsidR="00A17266" w:rsidRPr="009F4CF4" w:rsidRDefault="00A17266" w:rsidP="008961CE">
            <w:pPr>
              <w:spacing w:after="140"/>
              <w:ind w:left="113"/>
              <w:jc w:val="right"/>
              <w:rPr>
                <w:szCs w:val="21"/>
              </w:rPr>
            </w:pPr>
            <w:r w:rsidRPr="009F4CF4">
              <w:rPr>
                <w:szCs w:val="21"/>
              </w:rPr>
              <w:t>6.3 / 12.5</w:t>
            </w:r>
          </w:p>
        </w:tc>
      </w:tr>
      <w:tr w:rsidR="00A17266" w:rsidRPr="009F4CF4" w:rsidTr="008961CE">
        <w:trPr>
          <w:trHeight w:val="246"/>
        </w:trPr>
        <w:tc>
          <w:tcPr>
            <w:tcW w:w="1276" w:type="dxa"/>
            <w:shd w:val="clear" w:color="auto" w:fill="auto"/>
          </w:tcPr>
          <w:p w:rsidR="00A17266" w:rsidRPr="009F4CF4" w:rsidRDefault="00A17266" w:rsidP="008961CE">
            <w:pPr>
              <w:spacing w:after="140"/>
              <w:rPr>
                <w:szCs w:val="21"/>
              </w:rPr>
            </w:pPr>
            <w:r w:rsidRPr="009F4CF4">
              <w:rPr>
                <w:szCs w:val="21"/>
              </w:rPr>
              <w:t>2010</w:t>
            </w:r>
            <w:r w:rsidRPr="009F4CF4">
              <w:rPr>
                <w:rFonts w:hint="eastAsia"/>
                <w:szCs w:val="21"/>
              </w:rPr>
              <w:t>年</w:t>
            </w:r>
          </w:p>
        </w:tc>
        <w:tc>
          <w:tcPr>
            <w:tcW w:w="1418" w:type="dxa"/>
            <w:shd w:val="clear" w:color="auto" w:fill="auto"/>
            <w:vAlign w:val="bottom"/>
          </w:tcPr>
          <w:p w:rsidR="00A17266" w:rsidRPr="009F4CF4" w:rsidRDefault="00A17266" w:rsidP="008961CE">
            <w:pPr>
              <w:spacing w:after="140"/>
              <w:ind w:left="113"/>
              <w:jc w:val="right"/>
              <w:rPr>
                <w:szCs w:val="21"/>
              </w:rPr>
            </w:pPr>
            <w:r w:rsidRPr="009F4CF4">
              <w:rPr>
                <w:szCs w:val="21"/>
              </w:rPr>
              <w:t>23</w:t>
            </w:r>
          </w:p>
        </w:tc>
        <w:tc>
          <w:tcPr>
            <w:tcW w:w="1600" w:type="dxa"/>
            <w:shd w:val="clear" w:color="auto" w:fill="auto"/>
            <w:vAlign w:val="bottom"/>
          </w:tcPr>
          <w:p w:rsidR="00A17266" w:rsidRPr="009F4CF4" w:rsidRDefault="00A17266" w:rsidP="008961CE">
            <w:pPr>
              <w:spacing w:after="140"/>
              <w:ind w:left="113"/>
              <w:jc w:val="right"/>
              <w:rPr>
                <w:szCs w:val="21"/>
              </w:rPr>
            </w:pPr>
            <w:r w:rsidRPr="009F4CF4">
              <w:rPr>
                <w:szCs w:val="21"/>
              </w:rPr>
              <w:t>15.3</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15</w:t>
            </w:r>
          </w:p>
        </w:tc>
        <w:tc>
          <w:tcPr>
            <w:tcW w:w="1108" w:type="dxa"/>
            <w:shd w:val="clear" w:color="auto" w:fill="auto"/>
            <w:vAlign w:val="bottom"/>
          </w:tcPr>
          <w:p w:rsidR="00A17266" w:rsidRPr="009F4CF4" w:rsidRDefault="00A17266" w:rsidP="008961CE">
            <w:pPr>
              <w:spacing w:after="140"/>
              <w:ind w:left="113"/>
              <w:jc w:val="right"/>
              <w:rPr>
                <w:szCs w:val="21"/>
              </w:rPr>
            </w:pPr>
            <w:r w:rsidRPr="009F4CF4">
              <w:rPr>
                <w:szCs w:val="21"/>
              </w:rPr>
              <w:t xml:space="preserve">2 </w:t>
            </w:r>
            <w:r w:rsidRPr="009F4CF4">
              <w:rPr>
                <w:szCs w:val="21"/>
              </w:rPr>
              <w:t>（</w:t>
            </w:r>
            <w:r w:rsidRPr="009F4CF4">
              <w:rPr>
                <w:rFonts w:hint="eastAsia"/>
                <w:szCs w:val="21"/>
              </w:rPr>
              <w:t>总理</w:t>
            </w:r>
            <w:r w:rsidRPr="009F4CF4">
              <w:rPr>
                <w:szCs w:val="21"/>
              </w:rPr>
              <w:t>）</w:t>
            </w:r>
          </w:p>
        </w:tc>
        <w:tc>
          <w:tcPr>
            <w:tcW w:w="1110" w:type="dxa"/>
            <w:shd w:val="clear" w:color="auto" w:fill="auto"/>
            <w:vAlign w:val="bottom"/>
          </w:tcPr>
          <w:p w:rsidR="00A17266" w:rsidRPr="009F4CF4" w:rsidRDefault="00A17266" w:rsidP="008961CE">
            <w:pPr>
              <w:spacing w:after="140"/>
              <w:ind w:left="113"/>
              <w:jc w:val="right"/>
              <w:rPr>
                <w:szCs w:val="21"/>
              </w:rPr>
            </w:pPr>
            <w:r w:rsidRPr="009F4CF4">
              <w:rPr>
                <w:szCs w:val="21"/>
              </w:rPr>
              <w:t>13.3</w:t>
            </w:r>
          </w:p>
        </w:tc>
      </w:tr>
      <w:tr w:rsidR="00A17266" w:rsidRPr="009F4CF4" w:rsidTr="008961CE">
        <w:trPr>
          <w:trHeight w:val="246"/>
        </w:trPr>
        <w:tc>
          <w:tcPr>
            <w:tcW w:w="1276" w:type="dxa"/>
            <w:tcBorders>
              <w:bottom w:val="single" w:sz="12" w:space="0" w:color="auto"/>
            </w:tcBorders>
            <w:shd w:val="clear" w:color="auto" w:fill="auto"/>
          </w:tcPr>
          <w:p w:rsidR="00A17266" w:rsidRPr="009F4CF4" w:rsidRDefault="00A17266" w:rsidP="008961CE">
            <w:pPr>
              <w:spacing w:after="140"/>
              <w:rPr>
                <w:szCs w:val="21"/>
              </w:rPr>
            </w:pPr>
            <w:r w:rsidRPr="009F4CF4">
              <w:rPr>
                <w:szCs w:val="21"/>
              </w:rPr>
              <w:t>2012</w:t>
            </w:r>
            <w:r w:rsidRPr="009F4CF4">
              <w:rPr>
                <w:rFonts w:hint="eastAsia"/>
                <w:szCs w:val="21"/>
              </w:rPr>
              <w:t>年</w:t>
            </w:r>
          </w:p>
        </w:tc>
        <w:tc>
          <w:tcPr>
            <w:tcW w:w="1418" w:type="dxa"/>
            <w:tcBorders>
              <w:bottom w:val="single" w:sz="12" w:space="0" w:color="auto"/>
            </w:tcBorders>
            <w:shd w:val="clear" w:color="auto" w:fill="auto"/>
            <w:vAlign w:val="bottom"/>
          </w:tcPr>
          <w:p w:rsidR="00A17266" w:rsidRPr="009F4CF4" w:rsidRDefault="00A17266" w:rsidP="008961CE">
            <w:pPr>
              <w:spacing w:after="140"/>
              <w:ind w:left="113"/>
              <w:jc w:val="right"/>
              <w:rPr>
                <w:szCs w:val="21"/>
              </w:rPr>
            </w:pPr>
            <w:r w:rsidRPr="009F4CF4">
              <w:rPr>
                <w:szCs w:val="21"/>
              </w:rPr>
              <w:t>24</w:t>
            </w:r>
          </w:p>
        </w:tc>
        <w:tc>
          <w:tcPr>
            <w:tcW w:w="1600" w:type="dxa"/>
            <w:tcBorders>
              <w:bottom w:val="single" w:sz="12" w:space="0" w:color="auto"/>
            </w:tcBorders>
            <w:shd w:val="clear" w:color="auto" w:fill="auto"/>
            <w:vAlign w:val="bottom"/>
          </w:tcPr>
          <w:p w:rsidR="00A17266" w:rsidRPr="009F4CF4" w:rsidRDefault="00A17266" w:rsidP="008961CE">
            <w:pPr>
              <w:spacing w:after="140"/>
              <w:ind w:left="113"/>
              <w:jc w:val="right"/>
              <w:rPr>
                <w:szCs w:val="21"/>
              </w:rPr>
            </w:pPr>
            <w:r w:rsidRPr="009F4CF4">
              <w:rPr>
                <w:szCs w:val="21"/>
              </w:rPr>
              <w:t>16</w:t>
            </w:r>
          </w:p>
        </w:tc>
        <w:tc>
          <w:tcPr>
            <w:tcW w:w="1108" w:type="dxa"/>
            <w:tcBorders>
              <w:bottom w:val="single" w:sz="12" w:space="0" w:color="auto"/>
            </w:tcBorders>
            <w:shd w:val="clear" w:color="auto" w:fill="auto"/>
            <w:vAlign w:val="bottom"/>
          </w:tcPr>
          <w:p w:rsidR="00A17266" w:rsidRPr="009F4CF4" w:rsidRDefault="00A17266" w:rsidP="008961CE">
            <w:pPr>
              <w:spacing w:after="140"/>
              <w:ind w:left="113"/>
              <w:jc w:val="right"/>
              <w:rPr>
                <w:szCs w:val="21"/>
              </w:rPr>
            </w:pPr>
            <w:r w:rsidRPr="009F4CF4">
              <w:rPr>
                <w:szCs w:val="21"/>
              </w:rPr>
              <w:t>15</w:t>
            </w:r>
          </w:p>
        </w:tc>
        <w:tc>
          <w:tcPr>
            <w:tcW w:w="1108" w:type="dxa"/>
            <w:tcBorders>
              <w:bottom w:val="single" w:sz="12" w:space="0" w:color="auto"/>
            </w:tcBorders>
            <w:shd w:val="clear" w:color="auto" w:fill="auto"/>
            <w:vAlign w:val="bottom"/>
          </w:tcPr>
          <w:p w:rsidR="00A17266" w:rsidRPr="009F4CF4" w:rsidRDefault="00A17266" w:rsidP="008961CE">
            <w:pPr>
              <w:spacing w:after="140"/>
              <w:ind w:left="113"/>
              <w:jc w:val="right"/>
              <w:rPr>
                <w:szCs w:val="21"/>
              </w:rPr>
            </w:pPr>
            <w:r w:rsidRPr="009F4CF4">
              <w:rPr>
                <w:szCs w:val="21"/>
              </w:rPr>
              <w:t>1</w:t>
            </w:r>
          </w:p>
        </w:tc>
        <w:tc>
          <w:tcPr>
            <w:tcW w:w="1110" w:type="dxa"/>
            <w:tcBorders>
              <w:bottom w:val="single" w:sz="12" w:space="0" w:color="auto"/>
            </w:tcBorders>
            <w:shd w:val="clear" w:color="auto" w:fill="auto"/>
            <w:vAlign w:val="bottom"/>
          </w:tcPr>
          <w:p w:rsidR="00A17266" w:rsidRPr="009F4CF4" w:rsidRDefault="00A17266" w:rsidP="008961CE">
            <w:pPr>
              <w:spacing w:after="140"/>
              <w:ind w:left="113"/>
              <w:jc w:val="right"/>
              <w:rPr>
                <w:szCs w:val="21"/>
              </w:rPr>
            </w:pPr>
            <w:r w:rsidRPr="009F4CF4">
              <w:rPr>
                <w:szCs w:val="21"/>
              </w:rPr>
              <w:t>6.7</w:t>
            </w:r>
          </w:p>
        </w:tc>
      </w:tr>
    </w:tbl>
    <w:p w:rsidR="00A17266" w:rsidRPr="009F4CF4" w:rsidRDefault="00A17266" w:rsidP="00A17266">
      <w:pPr>
        <w:pStyle w:val="SingleTxtG"/>
        <w:spacing w:after="140" w:line="320" w:lineRule="exact"/>
        <w:jc w:val="lef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Cs/>
          <w:sz w:val="21"/>
          <w:szCs w:val="21"/>
          <w:lang w:eastAsia="zh-CN" w:bidi="en-GB"/>
        </w:rPr>
        <w:t>5</w:t>
      </w:r>
      <w:r w:rsidRPr="009F4CF4">
        <w:rPr>
          <w:rFonts w:eastAsia="KaiTi_GB2312" w:hint="eastAsia"/>
          <w:bCs/>
          <w:sz w:val="21"/>
          <w:szCs w:val="21"/>
          <w:lang w:eastAsia="zh-CN" w:bidi="en-GB"/>
        </w:rPr>
        <w:t>，斯洛伐克共和国统计局，《斯洛伐克共和国政府历史》，见</w:t>
      </w:r>
      <w:hyperlink w:history="1">
        <w:r w:rsidR="00466868">
          <w:rPr>
            <w:rFonts w:eastAsia="KaiTi_GB2312" w:hint="eastAsia"/>
            <w:b/>
            <w:sz w:val="21"/>
            <w:szCs w:val="21"/>
            <w:lang w:eastAsia="zh-CN" w:bidi="en-GB"/>
          </w:rPr>
          <w:t>错误</w:t>
        </w:r>
        <w:r w:rsidR="00466868">
          <w:rPr>
            <w:rFonts w:eastAsia="KaiTi_GB2312" w:hint="eastAsia"/>
            <w:b/>
            <w:sz w:val="21"/>
            <w:szCs w:val="21"/>
            <w:lang w:eastAsia="zh-CN" w:bidi="en-GB"/>
          </w:rPr>
          <w:t>!</w:t>
        </w:r>
        <w:r w:rsidR="00466868">
          <w:rPr>
            <w:rFonts w:eastAsia="KaiTi_GB2312" w:hint="eastAsia"/>
            <w:b/>
            <w:sz w:val="21"/>
            <w:szCs w:val="21"/>
            <w:lang w:eastAsia="zh-CN" w:bidi="en-GB"/>
          </w:rPr>
          <w:t>超链接引用无效。</w:t>
        </w:r>
      </w:hyperlink>
      <w:r w:rsidRPr="009F4CF4">
        <w:rPr>
          <w:rFonts w:eastAsia="KaiTi_GB2312" w:hint="eastAsia"/>
          <w:bCs/>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160.</w:t>
      </w:r>
      <w:r w:rsidRPr="009F4CF4">
        <w:rPr>
          <w:sz w:val="21"/>
          <w:szCs w:val="21"/>
          <w:lang w:eastAsia="zh-CN" w:bidi="en-GB"/>
        </w:rPr>
        <w:tab/>
      </w:r>
      <w:r w:rsidRPr="009F4CF4">
        <w:rPr>
          <w:rFonts w:hint="eastAsia"/>
          <w:sz w:val="21"/>
          <w:szCs w:val="21"/>
          <w:lang w:eastAsia="zh-CN" w:bidi="en-GB"/>
        </w:rPr>
        <w:t>迄今还没有妇女担任过高级别领土单位主席而</w:t>
      </w:r>
      <w:r w:rsidRPr="009F4CF4">
        <w:rPr>
          <w:rFonts w:eastAsia="SimHei" w:hint="eastAsia"/>
          <w:sz w:val="21"/>
          <w:szCs w:val="21"/>
          <w:lang w:eastAsia="zh-CN" w:bidi="en-GB"/>
        </w:rPr>
        <w:t>主政某个自治州</w:t>
      </w:r>
      <w:r w:rsidRPr="009F4CF4">
        <w:rPr>
          <w:rFonts w:hint="eastAsia"/>
          <w:sz w:val="21"/>
          <w:szCs w:val="21"/>
          <w:lang w:eastAsia="zh-CN" w:bidi="en-GB"/>
        </w:rPr>
        <w:t>的先例。长期以来，妇女在</w:t>
      </w:r>
      <w:r w:rsidRPr="009F4CF4">
        <w:rPr>
          <w:rFonts w:eastAsia="SimHei" w:hint="eastAsia"/>
          <w:sz w:val="21"/>
          <w:szCs w:val="21"/>
          <w:lang w:eastAsia="zh-CN" w:bidi="en-GB"/>
        </w:rPr>
        <w:t>民选地方政府机构（市政当局、自治州）</w:t>
      </w:r>
      <w:r w:rsidRPr="009F4CF4">
        <w:rPr>
          <w:rFonts w:hint="eastAsia"/>
          <w:sz w:val="21"/>
          <w:szCs w:val="21"/>
          <w:lang w:eastAsia="zh-CN" w:bidi="en-GB"/>
        </w:rPr>
        <w:t>的任职者很少，且这种情况改变很缓慢。在所有选举中，当选妇女所占百分比比其候选名单上的代表权少</w:t>
      </w:r>
      <w:r w:rsidRPr="009F4CF4">
        <w:rPr>
          <w:rFonts w:hint="eastAsia"/>
          <w:sz w:val="21"/>
          <w:szCs w:val="21"/>
          <w:lang w:eastAsia="zh-CN" w:bidi="en-GB"/>
        </w:rPr>
        <w:t>4%</w:t>
      </w:r>
      <w:r w:rsidRPr="009F4CF4">
        <w:rPr>
          <w:rFonts w:hint="eastAsia"/>
          <w:sz w:val="21"/>
          <w:szCs w:val="21"/>
          <w:lang w:eastAsia="zh-CN" w:bidi="en-GB"/>
        </w:rPr>
        <w:t>至</w:t>
      </w:r>
      <w:r w:rsidRPr="009F4CF4">
        <w:rPr>
          <w:rFonts w:hint="eastAsia"/>
          <w:sz w:val="21"/>
          <w:szCs w:val="21"/>
          <w:lang w:eastAsia="zh-CN" w:bidi="en-GB"/>
        </w:rPr>
        <w:t>5%</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161.</w:t>
      </w:r>
      <w:r w:rsidRPr="009F4CF4">
        <w:rPr>
          <w:sz w:val="21"/>
          <w:szCs w:val="21"/>
          <w:lang w:eastAsia="zh-CN" w:bidi="en-GB"/>
        </w:rPr>
        <w:tab/>
      </w:r>
      <w:r w:rsidRPr="009F4CF4">
        <w:rPr>
          <w:rFonts w:eastAsia="SimHei" w:hint="eastAsia"/>
          <w:sz w:val="21"/>
          <w:szCs w:val="21"/>
          <w:lang w:eastAsia="zh-CN" w:bidi="en-GB"/>
        </w:rPr>
        <w:t>妇女在司法部门任职的特点不同寻常。</w:t>
      </w:r>
      <w:r w:rsidRPr="009F4CF4">
        <w:rPr>
          <w:rFonts w:hint="eastAsia"/>
          <w:sz w:val="21"/>
          <w:szCs w:val="21"/>
          <w:lang w:eastAsia="zh-CN" w:bidi="en-GB"/>
        </w:rPr>
        <w:t>女法官占所有法官人数的</w:t>
      </w:r>
      <w:r w:rsidRPr="009F4CF4">
        <w:rPr>
          <w:rFonts w:hint="eastAsia"/>
          <w:sz w:val="21"/>
          <w:szCs w:val="21"/>
          <w:lang w:eastAsia="zh-CN" w:bidi="en-GB"/>
        </w:rPr>
        <w:t>63%</w:t>
      </w:r>
      <w:r w:rsidRPr="009F4CF4">
        <w:rPr>
          <w:rFonts w:hint="eastAsia"/>
          <w:sz w:val="21"/>
          <w:szCs w:val="21"/>
          <w:lang w:eastAsia="zh-CN" w:bidi="en-GB"/>
        </w:rPr>
        <w:t>。截至</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w:t>
      </w:r>
      <w:r w:rsidRPr="009F4CF4">
        <w:rPr>
          <w:rFonts w:hint="eastAsia"/>
          <w:sz w:val="21"/>
          <w:szCs w:val="21"/>
          <w:lang w:eastAsia="zh-CN" w:bidi="en-GB"/>
        </w:rPr>
        <w:t>31</w:t>
      </w:r>
      <w:r w:rsidRPr="009F4CF4">
        <w:rPr>
          <w:rFonts w:hint="eastAsia"/>
          <w:sz w:val="21"/>
          <w:szCs w:val="21"/>
          <w:lang w:eastAsia="zh-CN" w:bidi="en-GB"/>
        </w:rPr>
        <w:t>日的情况是，在总共</w:t>
      </w:r>
      <w:r w:rsidRPr="009F4CF4">
        <w:rPr>
          <w:rFonts w:hint="eastAsia"/>
          <w:sz w:val="21"/>
          <w:szCs w:val="21"/>
          <w:lang w:eastAsia="zh-CN" w:bidi="en-GB"/>
        </w:rPr>
        <w:t>1 385</w:t>
      </w:r>
      <w:r w:rsidRPr="009F4CF4">
        <w:rPr>
          <w:rFonts w:hint="eastAsia"/>
          <w:sz w:val="21"/>
          <w:szCs w:val="21"/>
          <w:lang w:eastAsia="zh-CN" w:bidi="en-GB"/>
        </w:rPr>
        <w:t>名法官中，</w:t>
      </w:r>
      <w:r w:rsidRPr="009F4CF4">
        <w:rPr>
          <w:rFonts w:hint="eastAsia"/>
          <w:sz w:val="21"/>
          <w:szCs w:val="21"/>
          <w:lang w:eastAsia="zh-CN" w:bidi="en-GB"/>
        </w:rPr>
        <w:t>511</w:t>
      </w:r>
      <w:r w:rsidRPr="009F4CF4">
        <w:rPr>
          <w:rFonts w:hint="eastAsia"/>
          <w:sz w:val="21"/>
          <w:szCs w:val="21"/>
          <w:lang w:eastAsia="zh-CN" w:bidi="en-GB"/>
        </w:rPr>
        <w:t>人为男子（占</w:t>
      </w:r>
      <w:r w:rsidRPr="009F4CF4">
        <w:rPr>
          <w:rFonts w:hint="eastAsia"/>
          <w:sz w:val="21"/>
          <w:szCs w:val="21"/>
          <w:lang w:eastAsia="zh-CN" w:bidi="en-GB"/>
        </w:rPr>
        <w:t>36.9%</w:t>
      </w:r>
      <w:r w:rsidRPr="009F4CF4">
        <w:rPr>
          <w:rFonts w:hint="eastAsia"/>
          <w:sz w:val="21"/>
          <w:szCs w:val="21"/>
          <w:lang w:eastAsia="zh-CN" w:bidi="en-GB"/>
        </w:rPr>
        <w:t>）、</w:t>
      </w:r>
      <w:r w:rsidRPr="009F4CF4">
        <w:rPr>
          <w:rFonts w:hint="eastAsia"/>
          <w:sz w:val="21"/>
          <w:szCs w:val="21"/>
          <w:lang w:eastAsia="zh-CN" w:bidi="en-GB"/>
        </w:rPr>
        <w:t>874</w:t>
      </w:r>
      <w:r w:rsidRPr="009F4CF4">
        <w:rPr>
          <w:rFonts w:hint="eastAsia"/>
          <w:sz w:val="21"/>
          <w:szCs w:val="21"/>
          <w:lang w:eastAsia="zh-CN" w:bidi="en-GB"/>
        </w:rPr>
        <w:t>人为妇女（</w:t>
      </w:r>
      <w:r w:rsidRPr="009F4CF4">
        <w:rPr>
          <w:rFonts w:hint="eastAsia"/>
          <w:sz w:val="21"/>
          <w:szCs w:val="21"/>
          <w:lang w:eastAsia="zh-CN" w:bidi="en-GB"/>
        </w:rPr>
        <w:t>63.1%</w:t>
      </w:r>
      <w:r w:rsidRPr="009F4CF4">
        <w:rPr>
          <w:rFonts w:hint="eastAsia"/>
          <w:sz w:val="21"/>
          <w:szCs w:val="21"/>
          <w:lang w:eastAsia="zh-CN" w:bidi="en-GB"/>
        </w:rPr>
        <w:t>）。这意味着司法部门（担任法官）的妇女人数是男子的</w:t>
      </w:r>
      <w:r w:rsidRPr="009F4CF4">
        <w:rPr>
          <w:rFonts w:hint="eastAsia"/>
          <w:sz w:val="21"/>
          <w:szCs w:val="21"/>
          <w:lang w:eastAsia="zh-CN" w:bidi="en-GB"/>
        </w:rPr>
        <w:t>1.7</w:t>
      </w:r>
      <w:r w:rsidRPr="009F4CF4">
        <w:rPr>
          <w:rFonts w:hint="eastAsia"/>
          <w:sz w:val="21"/>
          <w:szCs w:val="21"/>
          <w:lang w:eastAsia="zh-CN" w:bidi="en-GB"/>
        </w:rPr>
        <w:t>倍。从截至</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2</w:t>
      </w:r>
      <w:r w:rsidRPr="009F4CF4">
        <w:rPr>
          <w:rFonts w:hint="eastAsia"/>
          <w:sz w:val="21"/>
          <w:szCs w:val="21"/>
          <w:lang w:eastAsia="zh-CN" w:bidi="en-GB"/>
        </w:rPr>
        <w:t>月</w:t>
      </w:r>
      <w:r w:rsidRPr="009F4CF4">
        <w:rPr>
          <w:rFonts w:hint="eastAsia"/>
          <w:sz w:val="21"/>
          <w:szCs w:val="21"/>
          <w:lang w:eastAsia="zh-CN" w:bidi="en-GB"/>
        </w:rPr>
        <w:t>24</w:t>
      </w:r>
      <w:r w:rsidRPr="009F4CF4">
        <w:rPr>
          <w:rFonts w:hint="eastAsia"/>
          <w:sz w:val="21"/>
          <w:szCs w:val="21"/>
          <w:lang w:eastAsia="zh-CN" w:bidi="en-GB"/>
        </w:rPr>
        <w:t>日的情况来看，在斯洛伐克共和国</w:t>
      </w:r>
      <w:r w:rsidRPr="009F4CF4">
        <w:rPr>
          <w:rFonts w:eastAsia="SimHei" w:hint="eastAsia"/>
          <w:sz w:val="21"/>
          <w:szCs w:val="21"/>
          <w:lang w:eastAsia="zh-CN" w:bidi="en-GB"/>
        </w:rPr>
        <w:t>共计</w:t>
      </w:r>
      <w:r w:rsidRPr="009F4CF4">
        <w:rPr>
          <w:rFonts w:eastAsia="SimHei" w:hint="eastAsia"/>
          <w:sz w:val="21"/>
          <w:szCs w:val="21"/>
          <w:lang w:eastAsia="zh-CN" w:bidi="en-GB"/>
        </w:rPr>
        <w:t>8</w:t>
      </w:r>
      <w:r w:rsidRPr="009F4CF4">
        <w:rPr>
          <w:rFonts w:eastAsia="SimHei" w:hint="eastAsia"/>
          <w:sz w:val="21"/>
          <w:szCs w:val="21"/>
          <w:lang w:eastAsia="zh-CN" w:bidi="en-GB"/>
        </w:rPr>
        <w:t>名州级法院院长</w:t>
      </w:r>
      <w:r w:rsidRPr="009F4CF4">
        <w:rPr>
          <w:rFonts w:hint="eastAsia"/>
          <w:sz w:val="21"/>
          <w:szCs w:val="21"/>
          <w:lang w:eastAsia="zh-CN" w:bidi="en-GB"/>
        </w:rPr>
        <w:t>中，</w:t>
      </w:r>
      <w:r w:rsidRPr="009F4CF4">
        <w:rPr>
          <w:rFonts w:hint="eastAsia"/>
          <w:sz w:val="21"/>
          <w:szCs w:val="21"/>
          <w:lang w:eastAsia="zh-CN" w:bidi="en-GB"/>
        </w:rPr>
        <w:t>4</w:t>
      </w:r>
      <w:r w:rsidRPr="009F4CF4">
        <w:rPr>
          <w:rFonts w:hint="eastAsia"/>
          <w:sz w:val="21"/>
          <w:szCs w:val="21"/>
          <w:lang w:eastAsia="zh-CN" w:bidi="en-GB"/>
        </w:rPr>
        <w:t>名院长由妇女担任（特伦钦州</w:t>
      </w:r>
      <w:r w:rsidRPr="009F4CF4">
        <w:rPr>
          <w:rFonts w:hint="eastAsia"/>
          <w:sz w:val="21"/>
          <w:szCs w:val="21"/>
          <w:lang w:eastAsia="zh-CN" w:bidi="en-GB"/>
        </w:rPr>
        <w:t xml:space="preserve"> </w:t>
      </w:r>
      <w:r w:rsidRPr="009F4CF4">
        <w:rPr>
          <w:rFonts w:hint="eastAsia"/>
          <w:sz w:val="21"/>
          <w:szCs w:val="21"/>
          <w:lang w:eastAsia="zh-CN" w:bidi="en-GB"/>
        </w:rPr>
        <w:t>、诺伊特拉州、日利纳州和普列索夫州的州级法院），在斯洛伐克</w:t>
      </w:r>
      <w:r w:rsidRPr="009F4CF4">
        <w:rPr>
          <w:rFonts w:eastAsia="SimHei" w:hint="eastAsia"/>
          <w:sz w:val="21"/>
          <w:szCs w:val="21"/>
          <w:lang w:eastAsia="zh-CN" w:bidi="en-GB"/>
        </w:rPr>
        <w:t>共计</w:t>
      </w:r>
      <w:r w:rsidRPr="009F4CF4">
        <w:rPr>
          <w:rFonts w:eastAsia="SimHei" w:hint="eastAsia"/>
          <w:sz w:val="21"/>
          <w:szCs w:val="21"/>
          <w:lang w:eastAsia="zh-CN" w:bidi="en-GB"/>
        </w:rPr>
        <w:t>54</w:t>
      </w:r>
      <w:r w:rsidRPr="009F4CF4">
        <w:rPr>
          <w:rFonts w:eastAsia="SimHei" w:hint="eastAsia"/>
          <w:sz w:val="21"/>
          <w:szCs w:val="21"/>
          <w:lang w:eastAsia="zh-CN" w:bidi="en-GB"/>
        </w:rPr>
        <w:t>名县级法院院长</w:t>
      </w:r>
      <w:r w:rsidRPr="009F4CF4">
        <w:rPr>
          <w:rFonts w:hint="eastAsia"/>
          <w:sz w:val="21"/>
          <w:szCs w:val="21"/>
          <w:lang w:eastAsia="zh-CN" w:bidi="en-GB"/>
        </w:rPr>
        <w:t>中，</w:t>
      </w:r>
      <w:r w:rsidRPr="009F4CF4">
        <w:rPr>
          <w:rFonts w:eastAsia="SimHei" w:hint="eastAsia"/>
          <w:sz w:val="21"/>
          <w:szCs w:val="21"/>
          <w:lang w:eastAsia="zh-CN" w:bidi="en-GB"/>
        </w:rPr>
        <w:t>25</w:t>
      </w:r>
      <w:r w:rsidRPr="009F4CF4">
        <w:rPr>
          <w:rFonts w:eastAsia="SimHei" w:hint="eastAsia"/>
          <w:sz w:val="21"/>
          <w:szCs w:val="21"/>
          <w:lang w:eastAsia="zh-CN" w:bidi="en-GB"/>
        </w:rPr>
        <w:t>名院长由妇女担任</w:t>
      </w:r>
      <w:r w:rsidRPr="009F4CF4">
        <w:rPr>
          <w:rFonts w:hint="eastAsia"/>
          <w:sz w:val="21"/>
          <w:szCs w:val="21"/>
          <w:lang w:eastAsia="zh-CN" w:bidi="en-GB"/>
        </w:rPr>
        <w:t>。妇女在许多重要的司法机构中担任高级职位：</w:t>
      </w:r>
      <w:r w:rsidRPr="009F4CF4">
        <w:rPr>
          <w:rFonts w:eastAsia="SimHei" w:hint="eastAsia"/>
          <w:sz w:val="21"/>
          <w:szCs w:val="21"/>
          <w:lang w:eastAsia="zh-CN" w:bidi="en-GB"/>
        </w:rPr>
        <w:t>宪法法院</w:t>
      </w:r>
      <w:r w:rsidRPr="009F4CF4">
        <w:rPr>
          <w:rFonts w:hint="eastAsia"/>
          <w:sz w:val="21"/>
          <w:szCs w:val="21"/>
          <w:lang w:eastAsia="zh-CN" w:bidi="en-GB"/>
        </w:rPr>
        <w:t>院长，</w:t>
      </w:r>
      <w:r w:rsidRPr="009F4CF4">
        <w:rPr>
          <w:rFonts w:eastAsia="SimHei" w:hint="eastAsia"/>
          <w:sz w:val="21"/>
          <w:szCs w:val="21"/>
          <w:lang w:eastAsia="zh-CN" w:bidi="en-GB"/>
        </w:rPr>
        <w:t>专门刑事法院</w:t>
      </w:r>
      <w:r w:rsidRPr="009F4CF4">
        <w:rPr>
          <w:rFonts w:hint="eastAsia"/>
          <w:sz w:val="21"/>
          <w:szCs w:val="21"/>
          <w:lang w:eastAsia="zh-CN" w:bidi="en-GB"/>
        </w:rPr>
        <w:t>副院长和</w:t>
      </w:r>
      <w:r w:rsidRPr="009F4CF4">
        <w:rPr>
          <w:rFonts w:eastAsia="SimHei" w:hint="eastAsia"/>
          <w:sz w:val="21"/>
          <w:szCs w:val="21"/>
          <w:lang w:eastAsia="zh-CN" w:bidi="en-GB"/>
        </w:rPr>
        <w:t>法律援助中心</w:t>
      </w:r>
      <w:r w:rsidRPr="009F4CF4">
        <w:rPr>
          <w:rFonts w:hint="eastAsia"/>
          <w:sz w:val="21"/>
          <w:szCs w:val="21"/>
          <w:lang w:eastAsia="zh-CN" w:bidi="en-GB"/>
        </w:rPr>
        <w:t>主任均由妇女担任。</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162.</w:t>
      </w:r>
      <w:r w:rsidRPr="009F4CF4">
        <w:rPr>
          <w:sz w:val="21"/>
          <w:szCs w:val="21"/>
          <w:lang w:eastAsia="zh-CN" w:bidi="en-GB"/>
        </w:rPr>
        <w:tab/>
      </w:r>
      <w:r w:rsidRPr="009F4CF4">
        <w:rPr>
          <w:rFonts w:hint="eastAsia"/>
          <w:sz w:val="21"/>
          <w:szCs w:val="21"/>
          <w:lang w:eastAsia="zh-CN" w:bidi="en-GB"/>
        </w:rPr>
        <w:t>长期以来，</w:t>
      </w:r>
      <w:r w:rsidRPr="009F4CF4">
        <w:rPr>
          <w:sz w:val="21"/>
          <w:szCs w:val="21"/>
          <w:lang w:eastAsia="zh-CN" w:bidi="en-GB"/>
        </w:rPr>
        <w:t xml:space="preserve"> </w:t>
      </w:r>
      <w:r w:rsidRPr="009F4CF4">
        <w:rPr>
          <w:rFonts w:hint="eastAsia"/>
          <w:sz w:val="21"/>
          <w:szCs w:val="21"/>
          <w:lang w:eastAsia="zh-CN" w:bidi="en-GB"/>
        </w:rPr>
        <w:t>妇女在斯洛伐克共和国</w:t>
      </w:r>
      <w:r w:rsidRPr="009F4CF4">
        <w:rPr>
          <w:rFonts w:eastAsia="SimHei" w:hint="eastAsia"/>
          <w:sz w:val="21"/>
          <w:szCs w:val="21"/>
          <w:lang w:eastAsia="zh-CN" w:bidi="en-GB"/>
        </w:rPr>
        <w:t>经济决策职位</w:t>
      </w:r>
      <w:r w:rsidRPr="009F4CF4">
        <w:rPr>
          <w:rFonts w:hint="eastAsia"/>
          <w:sz w:val="21"/>
          <w:szCs w:val="21"/>
          <w:lang w:eastAsia="zh-CN" w:bidi="en-GB"/>
        </w:rPr>
        <w:t>中的任职人数是欧盟内最高的国家之一。根据劳工、社会事务和家庭部援引斯洛伐克证券交易所（共</w:t>
      </w:r>
      <w:r w:rsidRPr="009F4CF4">
        <w:rPr>
          <w:rFonts w:hint="eastAsia"/>
          <w:sz w:val="21"/>
          <w:szCs w:val="21"/>
          <w:lang w:eastAsia="zh-CN" w:bidi="en-GB"/>
        </w:rPr>
        <w:t>86</w:t>
      </w:r>
      <w:r w:rsidRPr="009F4CF4">
        <w:rPr>
          <w:rFonts w:hint="eastAsia"/>
          <w:sz w:val="21"/>
          <w:szCs w:val="21"/>
          <w:lang w:eastAsia="zh-CN" w:bidi="en-GB"/>
        </w:rPr>
        <w:t>家公司）的数据，对妇女在公司决策职位上任职情况的分析表明，妇女占监理会全部成员的</w:t>
      </w:r>
      <w:r w:rsidRPr="009F4CF4">
        <w:rPr>
          <w:rFonts w:hint="eastAsia"/>
          <w:sz w:val="21"/>
          <w:szCs w:val="21"/>
          <w:lang w:eastAsia="zh-CN" w:bidi="en-GB"/>
        </w:rPr>
        <w:t>28.62%</w:t>
      </w:r>
      <w:r w:rsidRPr="009F4CF4">
        <w:rPr>
          <w:rFonts w:hint="eastAsia"/>
          <w:sz w:val="21"/>
          <w:szCs w:val="21"/>
          <w:lang w:eastAsia="zh-CN" w:bidi="en-GB"/>
        </w:rPr>
        <w:t>。在已知案例中（并非所有公司都设有该职位），</w:t>
      </w:r>
      <w:r w:rsidRPr="009F4CF4">
        <w:rPr>
          <w:rFonts w:hint="eastAsia"/>
          <w:sz w:val="21"/>
          <w:szCs w:val="21"/>
          <w:lang w:eastAsia="zh-CN" w:bidi="en-GB"/>
        </w:rPr>
        <w:t>23.08%</w:t>
      </w:r>
      <w:r w:rsidRPr="009F4CF4">
        <w:rPr>
          <w:rFonts w:hint="eastAsia"/>
          <w:sz w:val="21"/>
          <w:szCs w:val="21"/>
          <w:lang w:eastAsia="zh-CN" w:bidi="en-GB"/>
        </w:rPr>
        <w:t>的监理会主席由妇女担任；</w:t>
      </w:r>
      <w:r w:rsidRPr="009F4CF4">
        <w:rPr>
          <w:rFonts w:hint="eastAsia"/>
          <w:sz w:val="21"/>
          <w:szCs w:val="21"/>
          <w:lang w:eastAsia="zh-CN" w:bidi="en-GB"/>
        </w:rPr>
        <w:t>39</w:t>
      </w:r>
      <w:r w:rsidRPr="009F4CF4">
        <w:rPr>
          <w:rFonts w:hint="eastAsia"/>
          <w:sz w:val="21"/>
          <w:szCs w:val="21"/>
          <w:lang w:eastAsia="zh-CN" w:bidi="en-GB"/>
        </w:rPr>
        <w:t>名已知主席中有</w:t>
      </w:r>
      <w:r w:rsidRPr="009F4CF4">
        <w:rPr>
          <w:rFonts w:hint="eastAsia"/>
          <w:sz w:val="21"/>
          <w:szCs w:val="21"/>
          <w:lang w:eastAsia="zh-CN" w:bidi="en-GB"/>
        </w:rPr>
        <w:t>9</w:t>
      </w:r>
      <w:r w:rsidRPr="009F4CF4">
        <w:rPr>
          <w:rFonts w:hint="eastAsia"/>
          <w:sz w:val="21"/>
          <w:szCs w:val="21"/>
          <w:lang w:eastAsia="zh-CN" w:bidi="en-GB"/>
        </w:rPr>
        <w:t>名妇女。在作为研究对象的公司董事会成员中，</w:t>
      </w:r>
      <w:r w:rsidRPr="009F4CF4">
        <w:rPr>
          <w:sz w:val="21"/>
          <w:szCs w:val="21"/>
          <w:lang w:eastAsia="zh-CN" w:bidi="en-GB"/>
        </w:rPr>
        <w:t xml:space="preserve"> </w:t>
      </w:r>
      <w:r w:rsidRPr="009F4CF4">
        <w:rPr>
          <w:rFonts w:hint="eastAsia"/>
          <w:sz w:val="21"/>
          <w:szCs w:val="21"/>
          <w:lang w:eastAsia="zh-CN" w:bidi="en-GB"/>
        </w:rPr>
        <w:t>妇女担任行政领导职务的很少，仅占</w:t>
      </w:r>
      <w:r w:rsidRPr="009F4CF4">
        <w:rPr>
          <w:rFonts w:hint="eastAsia"/>
          <w:sz w:val="21"/>
          <w:szCs w:val="21"/>
          <w:lang w:eastAsia="zh-CN" w:bidi="en-GB"/>
        </w:rPr>
        <w:t>16.84%</w:t>
      </w:r>
      <w:r w:rsidRPr="009F4CF4">
        <w:rPr>
          <w:rFonts w:hint="eastAsia"/>
          <w:sz w:val="21"/>
          <w:szCs w:val="21"/>
          <w:lang w:eastAsia="zh-CN" w:bidi="en-GB"/>
        </w:rPr>
        <w:t>，只有在</w:t>
      </w:r>
      <w:r w:rsidRPr="009F4CF4">
        <w:rPr>
          <w:rFonts w:hint="eastAsia"/>
          <w:sz w:val="21"/>
          <w:szCs w:val="21"/>
          <w:lang w:eastAsia="zh-CN" w:bidi="en-GB"/>
        </w:rPr>
        <w:t>3.49%</w:t>
      </w:r>
      <w:r w:rsidRPr="009F4CF4">
        <w:rPr>
          <w:rFonts w:hint="eastAsia"/>
          <w:sz w:val="21"/>
          <w:szCs w:val="21"/>
          <w:lang w:eastAsia="zh-CN" w:bidi="en-GB"/>
        </w:rPr>
        <w:t>的企业中担任最高职务。下表反映了斯洛伐克妇女在领导层和管理职位中的一般任职情况。</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5</w:t>
      </w:r>
      <w:r w:rsidRPr="009F4CF4">
        <w:rPr>
          <w:rFonts w:eastAsia="SimHei" w:hint="eastAsia"/>
          <w:bCs/>
          <w:sz w:val="21"/>
          <w:szCs w:val="21"/>
          <w:lang w:eastAsia="zh-CN" w:bidi="en-GB"/>
        </w:rPr>
        <w:t>：担任领导和管理职位的男女工作人员（使用</w:t>
      </w:r>
      <w:r w:rsidRPr="009F4CF4">
        <w:rPr>
          <w:rFonts w:eastAsia="SimHei" w:hint="eastAsia"/>
          <w:bCs/>
          <w:sz w:val="21"/>
          <w:szCs w:val="21"/>
          <w:lang w:eastAsia="zh-CN" w:bidi="en-GB"/>
        </w:rPr>
        <w:t>KZAM</w:t>
      </w:r>
      <w:r w:rsidRPr="009F4CF4">
        <w:rPr>
          <w:rFonts w:eastAsia="SimHei" w:hint="eastAsia"/>
          <w:bCs/>
          <w:sz w:val="21"/>
          <w:szCs w:val="21"/>
          <w:lang w:eastAsia="zh-CN" w:bidi="en-GB"/>
        </w:rPr>
        <w:t>所做的一项劳动力选择性抽样调查并依据</w:t>
      </w:r>
      <w:r w:rsidRPr="009F4CF4">
        <w:rPr>
          <w:rFonts w:eastAsia="SimHei" w:hint="eastAsia"/>
          <w:bCs/>
          <w:sz w:val="21"/>
          <w:szCs w:val="21"/>
          <w:lang w:eastAsia="zh-CN" w:bidi="en-GB"/>
        </w:rPr>
        <w:t>2011</w:t>
      </w:r>
      <w:r w:rsidRPr="009F4CF4">
        <w:rPr>
          <w:rFonts w:eastAsia="SimHei" w:hint="eastAsia"/>
          <w:bCs/>
          <w:sz w:val="21"/>
          <w:szCs w:val="21"/>
          <w:lang w:eastAsia="zh-CN" w:bidi="en-GB"/>
        </w:rPr>
        <w:t>年国际标准职业分类</w:t>
      </w:r>
      <w:r w:rsidRPr="009F4CF4">
        <w:rPr>
          <w:rFonts w:eastAsia="SimHei" w:hint="eastAsia"/>
          <w:bCs/>
          <w:sz w:val="21"/>
          <w:szCs w:val="21"/>
          <w:lang w:eastAsia="zh-CN" w:bidi="en-GB"/>
        </w:rPr>
        <w:t>-08</w:t>
      </w:r>
      <w:r w:rsidRPr="009F4CF4">
        <w:rPr>
          <w:rFonts w:eastAsia="SimHei" w:hint="eastAsia"/>
          <w:bCs/>
          <w:sz w:val="21"/>
          <w:szCs w:val="21"/>
          <w:lang w:eastAsia="zh-CN" w:bidi="en-GB"/>
        </w:rPr>
        <w:t>的分类标准）</w:t>
      </w:r>
    </w:p>
    <w:tbl>
      <w:tblPr>
        <w:tblW w:w="7551" w:type="dxa"/>
        <w:tblInd w:w="1134" w:type="dxa"/>
        <w:tblBorders>
          <w:top w:val="single" w:sz="4" w:space="0" w:color="auto"/>
        </w:tblBorders>
        <w:tblCellMar>
          <w:left w:w="0" w:type="dxa"/>
          <w:right w:w="0" w:type="dxa"/>
        </w:tblCellMar>
        <w:tblLook w:val="04A0"/>
      </w:tblPr>
      <w:tblGrid>
        <w:gridCol w:w="1721"/>
        <w:gridCol w:w="458"/>
        <w:gridCol w:w="890"/>
        <w:gridCol w:w="747"/>
        <w:gridCol w:w="747"/>
        <w:gridCol w:w="747"/>
        <w:gridCol w:w="747"/>
        <w:gridCol w:w="747"/>
        <w:gridCol w:w="747"/>
      </w:tblGrid>
      <w:tr w:rsidR="00A17266" w:rsidRPr="009F4CF4" w:rsidTr="008961CE">
        <w:trPr>
          <w:trHeight w:val="249"/>
          <w:tblHeader/>
        </w:trPr>
        <w:tc>
          <w:tcPr>
            <w:tcW w:w="2179" w:type="dxa"/>
            <w:gridSpan w:val="2"/>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bCs/>
                <w:sz w:val="21"/>
                <w:szCs w:val="21"/>
                <w:lang w:eastAsia="zh-CN" w:bidi="en-GB"/>
              </w:rPr>
            </w:pPr>
          </w:p>
        </w:tc>
        <w:tc>
          <w:tcPr>
            <w:tcW w:w="890"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sz w:val="21"/>
                <w:szCs w:val="21"/>
                <w:lang w:bidi="en-GB"/>
              </w:rPr>
              <w:t>2005</w:t>
            </w:r>
            <w:r w:rsidRPr="009F4CF4">
              <w:rPr>
                <w:rFonts w:eastAsia="KaiTi_GB2312" w:hint="eastAsia"/>
                <w:sz w:val="21"/>
                <w:szCs w:val="21"/>
                <w:lang w:eastAsia="zh-CN" w:bidi="en-GB"/>
              </w:rPr>
              <w:t>年</w:t>
            </w:r>
          </w:p>
        </w:tc>
        <w:tc>
          <w:tcPr>
            <w:tcW w:w="74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sz w:val="21"/>
                <w:szCs w:val="21"/>
                <w:lang w:bidi="en-GB"/>
              </w:rPr>
              <w:t>2006</w:t>
            </w:r>
            <w:r w:rsidRPr="009F4CF4">
              <w:rPr>
                <w:rFonts w:eastAsia="KaiTi_GB2312" w:hint="eastAsia"/>
                <w:sz w:val="21"/>
                <w:szCs w:val="21"/>
                <w:lang w:eastAsia="zh-CN" w:bidi="en-GB"/>
              </w:rPr>
              <w:t>年</w:t>
            </w:r>
          </w:p>
        </w:tc>
        <w:tc>
          <w:tcPr>
            <w:tcW w:w="74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sz w:val="21"/>
                <w:szCs w:val="21"/>
                <w:lang w:bidi="en-GB"/>
              </w:rPr>
              <w:t>2007</w:t>
            </w:r>
            <w:r w:rsidRPr="009F4CF4">
              <w:rPr>
                <w:rFonts w:eastAsia="KaiTi_GB2312" w:hint="eastAsia"/>
                <w:sz w:val="21"/>
                <w:szCs w:val="21"/>
                <w:lang w:eastAsia="zh-CN" w:bidi="en-GB"/>
              </w:rPr>
              <w:t>年</w:t>
            </w:r>
          </w:p>
        </w:tc>
        <w:tc>
          <w:tcPr>
            <w:tcW w:w="74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sz w:val="21"/>
                <w:szCs w:val="21"/>
                <w:lang w:bidi="en-GB"/>
              </w:rPr>
              <w:t>2008</w:t>
            </w:r>
            <w:r w:rsidRPr="009F4CF4">
              <w:rPr>
                <w:rFonts w:eastAsia="KaiTi_GB2312" w:hint="eastAsia"/>
                <w:sz w:val="21"/>
                <w:szCs w:val="21"/>
                <w:lang w:eastAsia="zh-CN" w:bidi="en-GB"/>
              </w:rPr>
              <w:t>年</w:t>
            </w:r>
          </w:p>
        </w:tc>
        <w:tc>
          <w:tcPr>
            <w:tcW w:w="74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sz w:val="21"/>
                <w:szCs w:val="21"/>
                <w:lang w:bidi="en-GB"/>
              </w:rPr>
              <w:t>2009</w:t>
            </w:r>
            <w:r w:rsidRPr="009F4CF4">
              <w:rPr>
                <w:rFonts w:eastAsia="KaiTi_GB2312" w:hint="eastAsia"/>
                <w:sz w:val="21"/>
                <w:szCs w:val="21"/>
                <w:lang w:eastAsia="zh-CN" w:bidi="en-GB"/>
              </w:rPr>
              <w:t>年</w:t>
            </w:r>
          </w:p>
        </w:tc>
        <w:tc>
          <w:tcPr>
            <w:tcW w:w="74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sz w:val="21"/>
                <w:szCs w:val="21"/>
                <w:lang w:bidi="en-GB"/>
              </w:rPr>
              <w:t>2010</w:t>
            </w:r>
            <w:r w:rsidRPr="009F4CF4">
              <w:rPr>
                <w:rFonts w:eastAsia="KaiTi_GB2312" w:hint="eastAsia"/>
                <w:sz w:val="21"/>
                <w:szCs w:val="21"/>
                <w:lang w:eastAsia="zh-CN" w:bidi="en-GB"/>
              </w:rPr>
              <w:t>年</w:t>
            </w:r>
          </w:p>
        </w:tc>
        <w:tc>
          <w:tcPr>
            <w:tcW w:w="74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sz w:val="21"/>
                <w:szCs w:val="21"/>
                <w:lang w:bidi="en-GB"/>
              </w:rPr>
              <w:t>2011</w:t>
            </w:r>
            <w:r w:rsidRPr="009F4CF4">
              <w:rPr>
                <w:rFonts w:eastAsia="KaiTi_GB2312" w:hint="eastAsia"/>
                <w:sz w:val="21"/>
                <w:szCs w:val="21"/>
                <w:lang w:eastAsia="zh-CN" w:bidi="en-GB"/>
              </w:rPr>
              <w:t>年</w:t>
            </w:r>
          </w:p>
        </w:tc>
      </w:tr>
      <w:tr w:rsidR="00A17266" w:rsidRPr="009F4CF4" w:rsidTr="008961CE">
        <w:trPr>
          <w:trHeight w:val="249"/>
        </w:trPr>
        <w:tc>
          <w:tcPr>
            <w:tcW w:w="1721" w:type="dxa"/>
            <w:vMerge w:val="restart"/>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sz w:val="21"/>
                <w:szCs w:val="21"/>
                <w:lang w:eastAsia="zh-CN" w:bidi="en-GB"/>
              </w:rPr>
              <w:t>每千人中的议员和管理人员人数</w:t>
            </w:r>
          </w:p>
        </w:tc>
        <w:tc>
          <w:tcPr>
            <w:tcW w:w="458"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sz w:val="21"/>
                <w:szCs w:val="21"/>
                <w:lang w:eastAsia="zh-CN" w:bidi="en-GB"/>
              </w:rPr>
            </w:pPr>
            <w:r w:rsidRPr="009F4CF4">
              <w:rPr>
                <w:rFonts w:hint="eastAsia"/>
                <w:sz w:val="21"/>
                <w:szCs w:val="21"/>
                <w:lang w:eastAsia="zh-CN" w:bidi="en-GB"/>
              </w:rPr>
              <w:t>男</w:t>
            </w:r>
          </w:p>
        </w:tc>
        <w:tc>
          <w:tcPr>
            <w:tcW w:w="890"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95.7</w:t>
            </w:r>
          </w:p>
        </w:tc>
        <w:tc>
          <w:tcPr>
            <w:tcW w:w="74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95.0</w:t>
            </w:r>
          </w:p>
        </w:tc>
        <w:tc>
          <w:tcPr>
            <w:tcW w:w="74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88.7</w:t>
            </w:r>
          </w:p>
        </w:tc>
        <w:tc>
          <w:tcPr>
            <w:tcW w:w="74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94.2</w:t>
            </w:r>
          </w:p>
        </w:tc>
        <w:tc>
          <w:tcPr>
            <w:tcW w:w="74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92.9</w:t>
            </w:r>
          </w:p>
        </w:tc>
        <w:tc>
          <w:tcPr>
            <w:tcW w:w="74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91</w:t>
            </w:r>
          </w:p>
        </w:tc>
        <w:tc>
          <w:tcPr>
            <w:tcW w:w="74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83.6</w:t>
            </w:r>
          </w:p>
        </w:tc>
      </w:tr>
      <w:tr w:rsidR="00A17266" w:rsidRPr="009F4CF4" w:rsidTr="008961CE">
        <w:trPr>
          <w:trHeight w:val="249"/>
        </w:trPr>
        <w:tc>
          <w:tcPr>
            <w:tcW w:w="1721" w:type="dxa"/>
            <w:vMerge/>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bidi="en-GB"/>
              </w:rPr>
            </w:pPr>
          </w:p>
        </w:tc>
        <w:tc>
          <w:tcPr>
            <w:tcW w:w="458"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sz w:val="21"/>
                <w:szCs w:val="21"/>
                <w:lang w:eastAsia="zh-CN" w:bidi="en-GB"/>
              </w:rPr>
            </w:pPr>
            <w:r w:rsidRPr="009F4CF4">
              <w:rPr>
                <w:rFonts w:hint="eastAsia"/>
                <w:sz w:val="21"/>
                <w:szCs w:val="21"/>
                <w:lang w:eastAsia="zh-CN" w:bidi="en-GB"/>
              </w:rPr>
              <w:t>女</w:t>
            </w:r>
          </w:p>
        </w:tc>
        <w:tc>
          <w:tcPr>
            <w:tcW w:w="890"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42.5</w:t>
            </w:r>
          </w:p>
        </w:tc>
        <w:tc>
          <w:tcPr>
            <w:tcW w:w="74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36.8</w:t>
            </w:r>
          </w:p>
        </w:tc>
        <w:tc>
          <w:tcPr>
            <w:tcW w:w="74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39.7</w:t>
            </w:r>
          </w:p>
        </w:tc>
        <w:tc>
          <w:tcPr>
            <w:tcW w:w="74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39.8</w:t>
            </w:r>
          </w:p>
        </w:tc>
        <w:tc>
          <w:tcPr>
            <w:tcW w:w="74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44.2</w:t>
            </w:r>
          </w:p>
        </w:tc>
        <w:tc>
          <w:tcPr>
            <w:tcW w:w="74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48.1</w:t>
            </w:r>
          </w:p>
        </w:tc>
        <w:tc>
          <w:tcPr>
            <w:tcW w:w="74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37.3</w:t>
            </w:r>
          </w:p>
        </w:tc>
      </w:tr>
      <w:tr w:rsidR="00A17266" w:rsidRPr="009F4CF4" w:rsidTr="008961CE">
        <w:trPr>
          <w:trHeight w:val="249"/>
        </w:trPr>
        <w:tc>
          <w:tcPr>
            <w:tcW w:w="1721"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bidi="en-GB"/>
              </w:rPr>
            </w:pPr>
            <w:r w:rsidRPr="009F4CF4">
              <w:rPr>
                <w:rFonts w:hint="eastAsia"/>
                <w:sz w:val="21"/>
                <w:szCs w:val="21"/>
                <w:lang w:eastAsia="zh-CN" w:bidi="en-GB"/>
              </w:rPr>
              <w:t>妇女占总数的百分比</w:t>
            </w:r>
            <w:r w:rsidRPr="009F4CF4">
              <w:rPr>
                <w:sz w:val="21"/>
                <w:szCs w:val="21"/>
                <w:lang w:bidi="en-GB"/>
              </w:rPr>
              <w:t xml:space="preserve"> </w:t>
            </w:r>
          </w:p>
        </w:tc>
        <w:tc>
          <w:tcPr>
            <w:tcW w:w="458"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sz w:val="21"/>
                <w:szCs w:val="21"/>
                <w:lang w:bidi="en-GB"/>
              </w:rPr>
            </w:pPr>
            <w:r w:rsidRPr="009F4CF4">
              <w:rPr>
                <w:sz w:val="21"/>
                <w:szCs w:val="21"/>
                <w:lang w:bidi="en-GB"/>
              </w:rPr>
              <w:t>%</w:t>
            </w:r>
          </w:p>
        </w:tc>
        <w:tc>
          <w:tcPr>
            <w:tcW w:w="890"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30.8</w:t>
            </w:r>
          </w:p>
        </w:tc>
        <w:tc>
          <w:tcPr>
            <w:tcW w:w="74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27.9</w:t>
            </w:r>
          </w:p>
        </w:tc>
        <w:tc>
          <w:tcPr>
            <w:tcW w:w="74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30.9</w:t>
            </w:r>
          </w:p>
        </w:tc>
        <w:tc>
          <w:tcPr>
            <w:tcW w:w="74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29.7</w:t>
            </w:r>
          </w:p>
        </w:tc>
        <w:tc>
          <w:tcPr>
            <w:tcW w:w="74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32.2</w:t>
            </w:r>
          </w:p>
        </w:tc>
        <w:tc>
          <w:tcPr>
            <w:tcW w:w="74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34.6</w:t>
            </w:r>
          </w:p>
        </w:tc>
        <w:tc>
          <w:tcPr>
            <w:tcW w:w="74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30.9</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Cs/>
          <w:sz w:val="21"/>
          <w:szCs w:val="21"/>
          <w:lang w:eastAsia="zh-CN" w:bidi="en-GB"/>
        </w:rPr>
        <w:t>6</w:t>
      </w:r>
      <w:r w:rsidRPr="009F4CF4">
        <w:rPr>
          <w:rFonts w:eastAsia="KaiTi_GB2312" w:hint="eastAsia"/>
          <w:bCs/>
          <w:sz w:val="21"/>
          <w:szCs w:val="21"/>
          <w:lang w:eastAsia="zh-CN" w:bidi="en-GB"/>
        </w:rPr>
        <w:t>斯洛伐克共和国统计局，《劳动力抽样调查方法》。</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sidRPr="009F4CF4">
        <w:rPr>
          <w:rFonts w:eastAsia="SimHei" w:hint="eastAsia"/>
          <w:sz w:val="24"/>
          <w:szCs w:val="21"/>
          <w:lang w:eastAsia="zh-CN"/>
        </w:rPr>
        <w:t>8</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外交领域的妇女</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163.</w:t>
      </w:r>
      <w:r w:rsidRPr="009F4CF4">
        <w:rPr>
          <w:sz w:val="21"/>
          <w:szCs w:val="21"/>
          <w:lang w:eastAsia="zh-CN" w:bidi="en-GB"/>
        </w:rPr>
        <w:tab/>
      </w:r>
      <w:r w:rsidRPr="009F4CF4">
        <w:rPr>
          <w:rFonts w:hint="eastAsia"/>
          <w:sz w:val="21"/>
          <w:szCs w:val="21"/>
          <w:lang w:eastAsia="zh-CN" w:bidi="en-GB"/>
        </w:rPr>
        <w:t>斯洛伐克共和国外交团中的妇女状况因服务种类不同而不同。在外交和欧洲事务部的高级职位中，妇女任职者几乎与男子平等，但在外交使团中，担任高级职位的妇女仅占</w:t>
      </w:r>
      <w:r w:rsidRPr="009F4CF4">
        <w:rPr>
          <w:rFonts w:hint="eastAsia"/>
          <w:sz w:val="21"/>
          <w:szCs w:val="21"/>
          <w:lang w:eastAsia="zh-CN" w:bidi="en-GB"/>
        </w:rPr>
        <w:t>12%</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6</w:t>
      </w:r>
      <w:r w:rsidRPr="009F4CF4">
        <w:rPr>
          <w:rFonts w:eastAsia="SimHei" w:hint="eastAsia"/>
          <w:bCs/>
          <w:sz w:val="21"/>
          <w:szCs w:val="21"/>
          <w:lang w:eastAsia="zh-CN" w:bidi="en-GB"/>
        </w:rPr>
        <w:t>：妇女在外交使团中任职情况</w:t>
      </w:r>
    </w:p>
    <w:tbl>
      <w:tblPr>
        <w:tblW w:w="7370" w:type="dxa"/>
        <w:tblInd w:w="1134" w:type="dxa"/>
        <w:tblBorders>
          <w:top w:val="single" w:sz="4" w:space="0" w:color="auto"/>
        </w:tblBorders>
        <w:tblCellMar>
          <w:left w:w="0" w:type="dxa"/>
          <w:right w:w="0" w:type="dxa"/>
        </w:tblCellMar>
        <w:tblLook w:val="04A0"/>
      </w:tblPr>
      <w:tblGrid>
        <w:gridCol w:w="2549"/>
        <w:gridCol w:w="2126"/>
        <w:gridCol w:w="2695"/>
      </w:tblGrid>
      <w:tr w:rsidR="00A17266" w:rsidRPr="009F4CF4" w:rsidTr="008961CE">
        <w:trPr>
          <w:trHeight w:val="240"/>
          <w:tblHeader/>
        </w:trPr>
        <w:tc>
          <w:tcPr>
            <w:tcW w:w="3629"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hint="eastAsia"/>
                <w:bCs/>
                <w:sz w:val="21"/>
                <w:szCs w:val="21"/>
                <w:lang w:eastAsia="zh-CN" w:bidi="en-GB"/>
              </w:rPr>
            </w:pPr>
            <w:r w:rsidRPr="009F4CF4">
              <w:rPr>
                <w:rFonts w:eastAsia="KaiTi_GB2312" w:hint="eastAsia"/>
                <w:bCs/>
                <w:sz w:val="21"/>
                <w:szCs w:val="21"/>
                <w:lang w:eastAsia="zh-CN" w:bidi="en-GB"/>
              </w:rPr>
              <w:t>说明</w:t>
            </w:r>
          </w:p>
        </w:tc>
        <w:tc>
          <w:tcPr>
            <w:tcW w:w="3040"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bidi="en-GB"/>
              </w:rPr>
            </w:pPr>
            <w:r w:rsidRPr="009F4CF4">
              <w:rPr>
                <w:rFonts w:eastAsia="KaiTi_GB2312" w:hint="eastAsia"/>
                <w:bCs/>
                <w:sz w:val="21"/>
                <w:szCs w:val="21"/>
                <w:lang w:eastAsia="zh-CN" w:bidi="en-GB"/>
              </w:rPr>
              <w:t>高级职位</w:t>
            </w:r>
          </w:p>
        </w:tc>
        <w:tc>
          <w:tcPr>
            <w:tcW w:w="3729"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eastAsia="zh-CN" w:bidi="en-GB"/>
              </w:rPr>
              <w:t>妇女所占百分比</w:t>
            </w:r>
            <w:r w:rsidRPr="009F4CF4">
              <w:rPr>
                <w:rFonts w:eastAsia="KaiTi_GB2312" w:hint="eastAsia"/>
                <w:bCs/>
                <w:sz w:val="21"/>
                <w:szCs w:val="21"/>
                <w:lang w:bidi="en-GB"/>
              </w:rPr>
              <w:t xml:space="preserve"> </w:t>
            </w:r>
            <w:r w:rsidRPr="009F4CF4">
              <w:rPr>
                <w:rFonts w:eastAsia="KaiTi_GB2312" w:hint="eastAsia"/>
                <w:bCs/>
                <w:sz w:val="21"/>
                <w:szCs w:val="21"/>
                <w:lang w:eastAsia="zh-CN" w:bidi="en-GB"/>
              </w:rPr>
              <w:t xml:space="preserve"> </w:t>
            </w:r>
          </w:p>
        </w:tc>
      </w:tr>
      <w:tr w:rsidR="00A17266" w:rsidRPr="009F4CF4" w:rsidTr="008961CE">
        <w:trPr>
          <w:trHeight w:val="240"/>
        </w:trPr>
        <w:tc>
          <w:tcPr>
            <w:tcW w:w="3629"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总部的高级职位</w:t>
            </w:r>
          </w:p>
        </w:tc>
        <w:tc>
          <w:tcPr>
            <w:tcW w:w="3040"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93</w:t>
            </w:r>
          </w:p>
        </w:tc>
        <w:tc>
          <w:tcPr>
            <w:tcW w:w="3729"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p>
        </w:tc>
      </w:tr>
      <w:tr w:rsidR="00A17266" w:rsidRPr="009F4CF4" w:rsidTr="008961CE">
        <w:trPr>
          <w:trHeight w:val="240"/>
        </w:trPr>
        <w:tc>
          <w:tcPr>
            <w:tcW w:w="3629"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bidi="en-GB"/>
              </w:rPr>
            </w:pPr>
            <w:bookmarkStart w:id="47" w:name="OLE_LINK175"/>
            <w:r w:rsidRPr="009F4CF4">
              <w:rPr>
                <w:rFonts w:hint="eastAsia"/>
                <w:bCs/>
                <w:sz w:val="21"/>
                <w:szCs w:val="21"/>
                <w:lang w:eastAsia="zh-CN" w:bidi="en-GB"/>
              </w:rPr>
              <w:t>其中，妇女</w:t>
            </w:r>
            <w:bookmarkEnd w:id="47"/>
            <w:r w:rsidRPr="009F4CF4">
              <w:rPr>
                <w:bCs/>
                <w:sz w:val="21"/>
                <w:szCs w:val="21"/>
                <w:lang w:bidi="en-GB"/>
              </w:rPr>
              <w:t xml:space="preserve"> </w:t>
            </w:r>
          </w:p>
        </w:tc>
        <w:tc>
          <w:tcPr>
            <w:tcW w:w="3040"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42</w:t>
            </w:r>
          </w:p>
        </w:tc>
        <w:tc>
          <w:tcPr>
            <w:tcW w:w="372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45.1%</w:t>
            </w:r>
          </w:p>
        </w:tc>
      </w:tr>
      <w:tr w:rsidR="00A17266" w:rsidRPr="009F4CF4" w:rsidTr="008961CE">
        <w:trPr>
          <w:trHeight w:val="240"/>
        </w:trPr>
        <w:tc>
          <w:tcPr>
            <w:tcW w:w="3629"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外交使团中的高级职位</w:t>
            </w:r>
          </w:p>
        </w:tc>
        <w:tc>
          <w:tcPr>
            <w:tcW w:w="3040"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94</w:t>
            </w:r>
          </w:p>
        </w:tc>
        <w:tc>
          <w:tcPr>
            <w:tcW w:w="372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p>
        </w:tc>
      </w:tr>
      <w:tr w:rsidR="00A17266" w:rsidRPr="009F4CF4" w:rsidTr="008961CE">
        <w:trPr>
          <w:trHeight w:val="240"/>
        </w:trPr>
        <w:tc>
          <w:tcPr>
            <w:tcW w:w="3629"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bidi="en-GB"/>
              </w:rPr>
            </w:pPr>
            <w:r w:rsidRPr="009F4CF4">
              <w:rPr>
                <w:rFonts w:hint="eastAsia"/>
                <w:bCs/>
                <w:sz w:val="21"/>
                <w:szCs w:val="21"/>
                <w:lang w:eastAsia="zh-CN" w:bidi="en-GB"/>
              </w:rPr>
              <w:t>其中，妇女</w:t>
            </w:r>
          </w:p>
        </w:tc>
        <w:tc>
          <w:tcPr>
            <w:tcW w:w="3040"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11</w:t>
            </w:r>
          </w:p>
        </w:tc>
        <w:tc>
          <w:tcPr>
            <w:tcW w:w="3729"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11.7%</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Cs/>
          <w:sz w:val="21"/>
          <w:szCs w:val="21"/>
          <w:lang w:eastAsia="zh-CN" w:bidi="en-GB"/>
        </w:rPr>
        <w:t>：</w:t>
      </w:r>
      <w:r w:rsidRPr="009F4CF4">
        <w:rPr>
          <w:rFonts w:eastAsia="KaiTi_GB2312" w:hint="eastAsia"/>
          <w:bCs/>
          <w:sz w:val="21"/>
          <w:szCs w:val="21"/>
          <w:lang w:eastAsia="zh-CN" w:bidi="en-GB"/>
        </w:rPr>
        <w:t>7</w:t>
      </w:r>
      <w:r w:rsidRPr="009F4CF4">
        <w:rPr>
          <w:rFonts w:eastAsia="KaiTi_GB2312" w:hint="eastAsia"/>
          <w:bCs/>
          <w:sz w:val="21"/>
          <w:szCs w:val="21"/>
          <w:lang w:eastAsia="zh-CN" w:bidi="en-GB"/>
        </w:rPr>
        <w:t>截至</w:t>
      </w:r>
      <w:r w:rsidRPr="009F4CF4">
        <w:rPr>
          <w:rFonts w:eastAsia="KaiTi_GB2312" w:hint="eastAsia"/>
          <w:bCs/>
          <w:sz w:val="21"/>
          <w:szCs w:val="21"/>
          <w:lang w:eastAsia="zh-CN" w:bidi="en-GB"/>
        </w:rPr>
        <w:t>2014</w:t>
      </w:r>
      <w:r w:rsidRPr="009F4CF4">
        <w:rPr>
          <w:rFonts w:eastAsia="KaiTi_GB2312" w:hint="eastAsia"/>
          <w:bCs/>
          <w:sz w:val="21"/>
          <w:szCs w:val="21"/>
          <w:lang w:eastAsia="zh-CN" w:bidi="en-GB"/>
        </w:rPr>
        <w:t>年</w:t>
      </w:r>
      <w:r w:rsidRPr="009F4CF4">
        <w:rPr>
          <w:rFonts w:eastAsia="KaiTi_GB2312" w:hint="eastAsia"/>
          <w:bCs/>
          <w:sz w:val="21"/>
          <w:szCs w:val="21"/>
          <w:lang w:eastAsia="zh-CN" w:bidi="en-GB"/>
        </w:rPr>
        <w:t>3</w:t>
      </w:r>
      <w:r w:rsidRPr="009F4CF4">
        <w:rPr>
          <w:rFonts w:eastAsia="KaiTi_GB2312" w:hint="eastAsia"/>
          <w:bCs/>
          <w:sz w:val="21"/>
          <w:szCs w:val="21"/>
          <w:lang w:eastAsia="zh-CN" w:bidi="en-GB"/>
        </w:rPr>
        <w:t>月</w:t>
      </w:r>
      <w:r w:rsidRPr="009F4CF4">
        <w:rPr>
          <w:rFonts w:eastAsia="KaiTi_GB2312" w:hint="eastAsia"/>
          <w:bCs/>
          <w:sz w:val="21"/>
          <w:szCs w:val="21"/>
          <w:lang w:eastAsia="zh-CN" w:bidi="en-GB"/>
        </w:rPr>
        <w:t>15</w:t>
      </w:r>
      <w:r w:rsidRPr="009F4CF4">
        <w:rPr>
          <w:rFonts w:eastAsia="KaiTi_GB2312" w:hint="eastAsia"/>
          <w:bCs/>
          <w:sz w:val="21"/>
          <w:szCs w:val="21"/>
          <w:lang w:eastAsia="zh-CN" w:bidi="en-GB"/>
        </w:rPr>
        <w:t>日的情况，外交和欧洲事务部。</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sz w:val="24"/>
          <w:szCs w:val="21"/>
          <w:lang w:eastAsia="zh-CN"/>
        </w:rPr>
        <w:br w:type="page"/>
      </w:r>
      <w:r w:rsidRPr="009F4CF4">
        <w:rPr>
          <w:rFonts w:eastAsia="SimHei" w:hint="eastAsia"/>
          <w:sz w:val="24"/>
          <w:szCs w:val="21"/>
          <w:lang w:eastAsia="zh-CN"/>
        </w:rPr>
        <w:t>第</w:t>
      </w:r>
      <w:r w:rsidRPr="009F4CF4">
        <w:rPr>
          <w:rFonts w:eastAsia="SimHei" w:hint="eastAsia"/>
          <w:sz w:val="24"/>
          <w:szCs w:val="21"/>
          <w:lang w:eastAsia="zh-CN"/>
        </w:rPr>
        <w:t>9</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国籍</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164.</w:t>
      </w:r>
      <w:r w:rsidRPr="009F4CF4">
        <w:rPr>
          <w:sz w:val="21"/>
          <w:szCs w:val="21"/>
          <w:lang w:eastAsia="zh-CN" w:bidi="en-GB"/>
        </w:rPr>
        <w:tab/>
      </w:r>
      <w:r w:rsidRPr="009F4CF4">
        <w:rPr>
          <w:rFonts w:hint="eastAsia"/>
          <w:sz w:val="21"/>
          <w:szCs w:val="21"/>
          <w:lang w:eastAsia="zh-CN" w:bidi="en-GB"/>
        </w:rPr>
        <w:t>在本次审查所涉期间没有发生重大变化。斯洛伐克共和国已签署并批准关于个人国籍（公民身份）的多项国际条约。</w:t>
      </w:r>
      <w:r w:rsidRPr="009F4CF4">
        <w:rPr>
          <w:rFonts w:hint="eastAsia"/>
          <w:sz w:val="21"/>
          <w:szCs w:val="21"/>
          <w:lang w:eastAsia="zh-CN" w:bidi="en-GB"/>
        </w:rPr>
        <w:t>1997</w:t>
      </w:r>
      <w:r w:rsidRPr="009F4CF4">
        <w:rPr>
          <w:rFonts w:hint="eastAsia"/>
          <w:sz w:val="21"/>
          <w:szCs w:val="21"/>
          <w:lang w:eastAsia="zh-CN" w:bidi="en-GB"/>
        </w:rPr>
        <w:t>年</w:t>
      </w:r>
      <w:r w:rsidRPr="009F4CF4">
        <w:rPr>
          <w:rFonts w:hint="eastAsia"/>
          <w:sz w:val="21"/>
          <w:szCs w:val="21"/>
          <w:lang w:eastAsia="zh-CN" w:bidi="en-GB"/>
        </w:rPr>
        <w:t>11</w:t>
      </w:r>
      <w:r w:rsidRPr="009F4CF4">
        <w:rPr>
          <w:rFonts w:hint="eastAsia"/>
          <w:sz w:val="21"/>
          <w:szCs w:val="21"/>
          <w:lang w:eastAsia="zh-CN" w:bidi="en-GB"/>
        </w:rPr>
        <w:t>月</w:t>
      </w:r>
      <w:r w:rsidRPr="009F4CF4">
        <w:rPr>
          <w:rFonts w:hint="eastAsia"/>
          <w:sz w:val="21"/>
          <w:szCs w:val="21"/>
          <w:lang w:eastAsia="zh-CN" w:bidi="en-GB"/>
        </w:rPr>
        <w:t>6</w:t>
      </w:r>
      <w:r w:rsidRPr="009F4CF4">
        <w:rPr>
          <w:rFonts w:hint="eastAsia"/>
          <w:sz w:val="21"/>
          <w:szCs w:val="21"/>
          <w:lang w:eastAsia="zh-CN" w:bidi="en-GB"/>
        </w:rPr>
        <w:t>日，作为欧洲委员会成员国的斯洛伐克共和国签署并随后于</w:t>
      </w:r>
      <w:r w:rsidRPr="009F4CF4">
        <w:rPr>
          <w:rFonts w:hint="eastAsia"/>
          <w:sz w:val="21"/>
          <w:szCs w:val="21"/>
          <w:lang w:eastAsia="zh-CN" w:bidi="en-GB"/>
        </w:rPr>
        <w:t>1998</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w:t>
      </w:r>
      <w:r w:rsidRPr="009F4CF4">
        <w:rPr>
          <w:rFonts w:hint="eastAsia"/>
          <w:sz w:val="21"/>
          <w:szCs w:val="21"/>
          <w:lang w:eastAsia="zh-CN" w:bidi="en-GB"/>
        </w:rPr>
        <w:t>27</w:t>
      </w:r>
      <w:r w:rsidRPr="009F4CF4">
        <w:rPr>
          <w:rFonts w:hint="eastAsia"/>
          <w:sz w:val="21"/>
          <w:szCs w:val="21"/>
          <w:lang w:eastAsia="zh-CN" w:bidi="en-GB"/>
        </w:rPr>
        <w:t>日批准了《欧洲国籍公约》，并在</w:t>
      </w:r>
      <w:r w:rsidRPr="009F4CF4">
        <w:rPr>
          <w:sz w:val="21"/>
          <w:szCs w:val="21"/>
          <w:lang w:eastAsia="zh-CN" w:bidi="en-GB"/>
        </w:rPr>
        <w:t>418/2000 Coll.</w:t>
      </w:r>
      <w:r w:rsidRPr="009F4CF4">
        <w:rPr>
          <w:rFonts w:hint="eastAsia"/>
          <w:sz w:val="21"/>
          <w:szCs w:val="21"/>
          <w:lang w:eastAsia="zh-CN" w:bidi="en-GB"/>
        </w:rPr>
        <w:t>编号下在</w:t>
      </w:r>
      <w:r w:rsidRPr="009F4CF4">
        <w:rPr>
          <w:rFonts w:eastAsia="KaiTi_GB2312"/>
          <w:sz w:val="21"/>
          <w:szCs w:val="21"/>
          <w:lang w:eastAsia="zh-CN" w:bidi="en-GB"/>
        </w:rPr>
        <w:t>Zbierka zákonov</w:t>
      </w:r>
      <w:r w:rsidRPr="009F4CF4">
        <w:rPr>
          <w:sz w:val="21"/>
          <w:szCs w:val="21"/>
          <w:lang w:eastAsia="zh-CN" w:bidi="en-GB"/>
        </w:rPr>
        <w:t xml:space="preserve"> </w:t>
      </w:r>
      <w:r w:rsidRPr="009F4CF4">
        <w:rPr>
          <w:rFonts w:hint="eastAsia"/>
          <w:sz w:val="21"/>
          <w:szCs w:val="21"/>
          <w:lang w:eastAsia="zh-CN" w:bidi="en-GB"/>
        </w:rPr>
        <w:t>（规约的官方期刊）中出版。依据该公约第</w:t>
      </w:r>
      <w:r w:rsidRPr="009F4CF4">
        <w:rPr>
          <w:rFonts w:hint="eastAsia"/>
          <w:sz w:val="21"/>
          <w:szCs w:val="21"/>
          <w:lang w:eastAsia="zh-CN" w:bidi="en-GB"/>
        </w:rPr>
        <w:t>4</w:t>
      </w:r>
      <w:r w:rsidRPr="009F4CF4">
        <w:rPr>
          <w:rFonts w:hint="eastAsia"/>
          <w:sz w:val="21"/>
          <w:szCs w:val="21"/>
          <w:lang w:eastAsia="zh-CN" w:bidi="en-GB"/>
        </w:rPr>
        <w:t>条，缔约国在编制并通过关于国籍的规则时，需尊重该公约确立的普遍原则，即“</w:t>
      </w:r>
      <w:r w:rsidRPr="009F4CF4">
        <w:rPr>
          <w:rFonts w:eastAsia="KaiTi_GB2312" w:hint="eastAsia"/>
          <w:sz w:val="21"/>
          <w:szCs w:val="21"/>
          <w:lang w:eastAsia="zh-CN" w:bidi="en-GB"/>
        </w:rPr>
        <w:t>每个人都有权拥有国籍；任何人不得被剥夺国籍；缔约国国民与外国人结婚或解除婚姻，或配偶中的一方在婚姻存续期间改变国籍，不会自动影响到配偶中另一方的国籍。</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165.</w:t>
      </w:r>
      <w:r w:rsidRPr="009F4CF4">
        <w:rPr>
          <w:sz w:val="21"/>
          <w:szCs w:val="21"/>
          <w:lang w:eastAsia="zh-CN" w:bidi="en-GB"/>
        </w:rPr>
        <w:tab/>
      </w:r>
      <w:r w:rsidRPr="009F4CF4">
        <w:rPr>
          <w:rFonts w:hint="eastAsia"/>
          <w:sz w:val="21"/>
          <w:szCs w:val="21"/>
          <w:lang w:eastAsia="zh-CN" w:bidi="en-GB"/>
        </w:rPr>
        <w:t>除上述《公约》外，斯洛伐克共和国还签署并批准了《关于无国籍人地位的公约》及公约时间表（外交部第</w:t>
      </w:r>
      <w:r w:rsidRPr="009F4CF4">
        <w:rPr>
          <w:sz w:val="21"/>
          <w:szCs w:val="21"/>
          <w:lang w:eastAsia="zh-CN" w:bidi="en-GB"/>
        </w:rPr>
        <w:t>206/2001 Coll.</w:t>
      </w:r>
      <w:r w:rsidRPr="009F4CF4">
        <w:rPr>
          <w:rFonts w:hint="eastAsia"/>
          <w:sz w:val="21"/>
          <w:szCs w:val="21"/>
          <w:lang w:eastAsia="zh-CN" w:bidi="en-GB"/>
        </w:rPr>
        <w:t>号通知），以及《减少无国籍状态公约》（第</w:t>
      </w:r>
      <w:r w:rsidRPr="009F4CF4">
        <w:rPr>
          <w:sz w:val="21"/>
          <w:szCs w:val="21"/>
          <w:lang w:eastAsia="zh-CN" w:bidi="en-GB"/>
        </w:rPr>
        <w:t>192/2001 Coll.</w:t>
      </w:r>
      <w:r w:rsidRPr="009F4CF4">
        <w:rPr>
          <w:rFonts w:hint="eastAsia"/>
          <w:sz w:val="21"/>
          <w:szCs w:val="21"/>
          <w:lang w:eastAsia="zh-CN" w:bidi="en-GB"/>
        </w:rPr>
        <w:t>号），该公约载有若干与个人国籍有关的承诺，签署并批准了《跨国收养方面保护儿童及合作的公约》（外交部第</w:t>
      </w:r>
      <w:r w:rsidRPr="009F4CF4">
        <w:rPr>
          <w:sz w:val="21"/>
          <w:szCs w:val="21"/>
          <w:lang w:eastAsia="zh-CN" w:bidi="en-GB"/>
        </w:rPr>
        <w:t>380/2001 Coll.</w:t>
      </w:r>
      <w:r w:rsidRPr="009F4CF4">
        <w:rPr>
          <w:rFonts w:hint="eastAsia"/>
          <w:sz w:val="21"/>
          <w:szCs w:val="21"/>
          <w:lang w:eastAsia="zh-CN" w:bidi="en-GB"/>
        </w:rPr>
        <w:t>号通知）。斯洛伐克共和国通过经修正的斯洛伐克共和国国民议会关于斯洛伐克共和国国籍的第</w:t>
      </w:r>
      <w:r w:rsidRPr="009F4CF4">
        <w:rPr>
          <w:sz w:val="21"/>
          <w:szCs w:val="21"/>
          <w:lang w:eastAsia="zh-CN" w:bidi="en-GB"/>
        </w:rPr>
        <w:t>40/1993 Coll.</w:t>
      </w:r>
      <w:r>
        <w:rPr>
          <w:rFonts w:hint="eastAsia"/>
          <w:sz w:val="21"/>
          <w:szCs w:val="21"/>
          <w:lang w:eastAsia="zh-CN" w:bidi="en-GB"/>
        </w:rPr>
        <w:t>号</w:t>
      </w:r>
      <w:r w:rsidRPr="009F4CF4">
        <w:rPr>
          <w:rFonts w:hint="eastAsia"/>
          <w:sz w:val="21"/>
          <w:szCs w:val="21"/>
          <w:lang w:eastAsia="zh-CN" w:bidi="en-GB"/>
        </w:rPr>
        <w:t>法令确保了对《公约》第</w:t>
      </w:r>
      <w:r w:rsidRPr="009F4CF4">
        <w:rPr>
          <w:rFonts w:hint="eastAsia"/>
          <w:sz w:val="21"/>
          <w:szCs w:val="21"/>
          <w:lang w:eastAsia="zh-CN" w:bidi="en-GB"/>
        </w:rPr>
        <w:t>9</w:t>
      </w:r>
      <w:r w:rsidRPr="009F4CF4">
        <w:rPr>
          <w:rFonts w:hint="eastAsia"/>
          <w:sz w:val="21"/>
          <w:szCs w:val="21"/>
          <w:lang w:eastAsia="zh-CN" w:bidi="en-GB"/>
        </w:rPr>
        <w:t>条的遵守；它保障男女享有平等权利，内政部负责对其实施专门监督和执行。</w:t>
      </w:r>
    </w:p>
    <w:p w:rsidR="00A17266" w:rsidRPr="009F4CF4" w:rsidRDefault="00A17266" w:rsidP="00A17266">
      <w:pPr>
        <w:pStyle w:val="SingleTxtG"/>
        <w:spacing w:after="140" w:line="320" w:lineRule="exact"/>
        <w:rPr>
          <w:rFonts w:eastAsia="SimHei" w:hint="eastAsia"/>
          <w:sz w:val="28"/>
          <w:szCs w:val="21"/>
          <w:lang w:eastAsia="zh-CN"/>
        </w:rPr>
      </w:pPr>
      <w:r w:rsidRPr="009F4CF4">
        <w:rPr>
          <w:rFonts w:eastAsia="SimHei" w:hint="eastAsia"/>
          <w:sz w:val="28"/>
          <w:szCs w:val="21"/>
          <w:lang w:eastAsia="zh-CN"/>
        </w:rPr>
        <w:t>第三部分</w:t>
      </w:r>
    </w:p>
    <w:p w:rsidR="00A17266" w:rsidRPr="009F4CF4" w:rsidRDefault="00A17266" w:rsidP="00A17266">
      <w:pPr>
        <w:pStyle w:val="SingleTxtG"/>
        <w:spacing w:after="140" w:line="320" w:lineRule="exact"/>
        <w:rPr>
          <w:rFonts w:eastAsia="SimHei" w:hint="eastAsia"/>
          <w:sz w:val="24"/>
          <w:szCs w:val="21"/>
          <w:lang w:eastAsia="zh-CN"/>
        </w:rPr>
      </w:pPr>
      <w:r w:rsidRPr="009F4CF4">
        <w:rPr>
          <w:rFonts w:eastAsia="SimHei" w:hint="eastAsia"/>
          <w:sz w:val="24"/>
          <w:szCs w:val="21"/>
          <w:lang w:eastAsia="zh-CN"/>
        </w:rPr>
        <w:t>第</w:t>
      </w:r>
      <w:r w:rsidRPr="009F4CF4">
        <w:rPr>
          <w:rFonts w:eastAsia="SimHei" w:hint="eastAsia"/>
          <w:sz w:val="24"/>
          <w:szCs w:val="21"/>
          <w:lang w:eastAsia="zh-CN"/>
        </w:rPr>
        <w:t>10</w:t>
      </w:r>
      <w:r w:rsidRPr="009F4CF4">
        <w:rPr>
          <w:rFonts w:eastAsia="SimHei" w:hint="eastAsia"/>
          <w:sz w:val="24"/>
          <w:szCs w:val="21"/>
          <w:lang w:eastAsia="zh-CN"/>
        </w:rPr>
        <w:t>条</w:t>
      </w:r>
    </w:p>
    <w:p w:rsidR="00A17266" w:rsidRPr="009F4CF4" w:rsidRDefault="00A17266" w:rsidP="00A17266">
      <w:pPr>
        <w:pStyle w:val="SingleTxtG"/>
        <w:spacing w:after="140" w:line="320" w:lineRule="exact"/>
        <w:rPr>
          <w:rFonts w:eastAsia="SimHei" w:hint="eastAsia"/>
          <w:sz w:val="24"/>
          <w:szCs w:val="21"/>
          <w:lang w:eastAsia="zh-CN"/>
        </w:rPr>
      </w:pPr>
      <w:r w:rsidRPr="009F4CF4">
        <w:rPr>
          <w:rFonts w:eastAsia="SimHei" w:hint="eastAsia"/>
          <w:sz w:val="24"/>
          <w:szCs w:val="21"/>
          <w:lang w:eastAsia="zh-CN"/>
        </w:rPr>
        <w:t>教育</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166.</w:t>
      </w:r>
      <w:r w:rsidRPr="009F4CF4">
        <w:rPr>
          <w:sz w:val="21"/>
          <w:szCs w:val="21"/>
          <w:lang w:eastAsia="zh-CN" w:bidi="en-GB"/>
        </w:rPr>
        <w:tab/>
      </w:r>
      <w:r w:rsidRPr="009F4CF4">
        <w:rPr>
          <w:rFonts w:hint="eastAsia"/>
          <w:sz w:val="21"/>
          <w:szCs w:val="21"/>
          <w:lang w:eastAsia="zh-CN" w:bidi="en-GB"/>
        </w:rPr>
        <w:t>依据相关立法原则，斯洛伐克共和国的教育系统确保了禁止性别歧视。上一次报告提供了相关详情。</w:t>
      </w:r>
      <w:r w:rsidRPr="009F4CF4">
        <w:rPr>
          <w:rFonts w:eastAsia="SimHei" w:hint="eastAsia"/>
          <w:sz w:val="21"/>
          <w:szCs w:val="21"/>
          <w:lang w:eastAsia="zh-CN" w:bidi="en-GB"/>
        </w:rPr>
        <w:t>《消除歧视法》</w:t>
      </w:r>
      <w:r w:rsidRPr="009F4CF4">
        <w:rPr>
          <w:rFonts w:hint="eastAsia"/>
          <w:sz w:val="21"/>
          <w:szCs w:val="21"/>
          <w:lang w:eastAsia="zh-CN" w:bidi="en-GB"/>
        </w:rPr>
        <w:t>规定了禁止教育中的直接和间接歧视行为，并提及具体法令</w:t>
      </w:r>
      <w:r w:rsidRPr="00A17266">
        <w:rPr>
          <w:sz w:val="21"/>
          <w:szCs w:val="21"/>
          <w:vertAlign w:val="superscript"/>
          <w:lang w:bidi="en-GB"/>
        </w:rPr>
        <w:footnoteReference w:id="42"/>
      </w:r>
      <w:r w:rsidRPr="009F4CF4">
        <w:rPr>
          <w:rFonts w:hint="eastAsia"/>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167.</w:t>
      </w:r>
      <w:r w:rsidRPr="009F4CF4">
        <w:rPr>
          <w:sz w:val="21"/>
          <w:szCs w:val="21"/>
          <w:lang w:eastAsia="zh-CN" w:bidi="en-GB"/>
        </w:rPr>
        <w:tab/>
      </w:r>
      <w:r w:rsidRPr="009F4CF4">
        <w:rPr>
          <w:rFonts w:hint="eastAsia"/>
          <w:sz w:val="21"/>
          <w:szCs w:val="21"/>
          <w:lang w:eastAsia="zh-CN" w:bidi="en-GB"/>
        </w:rPr>
        <w:t>本次审查所涉领域由关于区域教育（即学校和高等教育机构之外的教育机构）的法律处理，由斯洛伐克共和国教育、科技、研究和体育部负责监督，特别是由</w:t>
      </w:r>
      <w:r w:rsidRPr="009F4CF4">
        <w:rPr>
          <w:rFonts w:eastAsia="SimHei" w:hint="eastAsia"/>
          <w:sz w:val="21"/>
          <w:szCs w:val="21"/>
          <w:lang w:eastAsia="zh-CN" w:bidi="en-GB"/>
        </w:rPr>
        <w:t>《学校法》</w:t>
      </w:r>
      <w:r w:rsidRPr="00A17266">
        <w:rPr>
          <w:sz w:val="21"/>
          <w:szCs w:val="21"/>
          <w:vertAlign w:val="superscript"/>
          <w:lang w:bidi="en-GB"/>
        </w:rPr>
        <w:footnoteReference w:id="43"/>
      </w:r>
      <w:r w:rsidRPr="009F4CF4">
        <w:rPr>
          <w:rFonts w:hint="eastAsia"/>
          <w:sz w:val="21"/>
          <w:szCs w:val="21"/>
          <w:lang w:eastAsia="zh-CN" w:bidi="en-GB"/>
        </w:rPr>
        <w:t>第</w:t>
      </w:r>
      <w:r w:rsidRPr="009F4CF4">
        <w:rPr>
          <w:rFonts w:hint="eastAsia"/>
          <w:sz w:val="21"/>
          <w:szCs w:val="21"/>
          <w:lang w:eastAsia="zh-CN" w:bidi="en-GB"/>
        </w:rPr>
        <w:t>3</w:t>
      </w:r>
      <w:r w:rsidRPr="009F4CF4">
        <w:rPr>
          <w:rFonts w:hint="eastAsia"/>
          <w:sz w:val="21"/>
          <w:szCs w:val="21"/>
          <w:lang w:eastAsia="zh-CN" w:bidi="en-GB"/>
        </w:rPr>
        <w:t>和第</w:t>
      </w:r>
      <w:r w:rsidRPr="009F4CF4">
        <w:rPr>
          <w:rFonts w:hint="eastAsia"/>
          <w:sz w:val="21"/>
          <w:szCs w:val="21"/>
          <w:lang w:eastAsia="zh-CN" w:bidi="en-GB"/>
        </w:rPr>
        <w:t>4</w:t>
      </w:r>
      <w:r w:rsidRPr="009F4CF4">
        <w:rPr>
          <w:rFonts w:hint="eastAsia"/>
          <w:sz w:val="21"/>
          <w:szCs w:val="21"/>
          <w:lang w:eastAsia="zh-CN" w:bidi="en-GB"/>
        </w:rPr>
        <w:t>条处理。这两条阐述了培养和教育的基本原则和目标。这些基本原则包括</w:t>
      </w:r>
      <w:r w:rsidRPr="009F4CF4">
        <w:rPr>
          <w:rFonts w:eastAsia="SimHei" w:hint="eastAsia"/>
          <w:sz w:val="21"/>
          <w:szCs w:val="21"/>
          <w:lang w:eastAsia="zh-CN" w:bidi="en-GB"/>
        </w:rPr>
        <w:t>男女平等以及教育有助于尊重人权</w:t>
      </w:r>
      <w:r w:rsidRPr="009F4CF4">
        <w:rPr>
          <w:rFonts w:hint="eastAsia"/>
          <w:sz w:val="21"/>
          <w:szCs w:val="21"/>
          <w:lang w:eastAsia="zh-CN" w:bidi="en-GB"/>
        </w:rPr>
        <w:t>。在对儿童和中小学生进行教育的过程中，每日落实这些原则和目标，已被写入学校教育计划，而教育计划的编制也必须依据既定原则。</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168.</w:t>
      </w:r>
      <w:r w:rsidRPr="009F4CF4">
        <w:rPr>
          <w:sz w:val="21"/>
          <w:szCs w:val="21"/>
          <w:lang w:eastAsia="zh-CN" w:bidi="en-GB"/>
        </w:rPr>
        <w:tab/>
      </w:r>
      <w:r w:rsidRPr="009F4CF4">
        <w:rPr>
          <w:rFonts w:hint="eastAsia"/>
          <w:sz w:val="21"/>
          <w:szCs w:val="21"/>
          <w:lang w:eastAsia="zh-CN" w:bidi="en-GB"/>
        </w:rPr>
        <w:t>校内的人权和性别平等教育的目标是，获得知识、技能和态度，以促进加强人的尊严和认识，并按照人权、平等、多样化和公正等价值观，独立参与发展民主社会。通过《</w:t>
      </w:r>
      <w:r w:rsidRPr="009F4CF4">
        <w:rPr>
          <w:rFonts w:eastAsia="SimHei" w:hint="eastAsia"/>
          <w:sz w:val="21"/>
          <w:szCs w:val="21"/>
          <w:lang w:eastAsia="zh-CN" w:bidi="en-GB"/>
        </w:rPr>
        <w:t>2005-2014</w:t>
      </w:r>
      <w:r w:rsidRPr="009F4CF4">
        <w:rPr>
          <w:rFonts w:eastAsia="SimHei" w:hint="eastAsia"/>
          <w:sz w:val="21"/>
          <w:szCs w:val="21"/>
          <w:lang w:eastAsia="zh-CN" w:bidi="en-GB"/>
        </w:rPr>
        <w:t>年人权教育计划》</w:t>
      </w:r>
      <w:r w:rsidRPr="009F4CF4">
        <w:rPr>
          <w:rFonts w:hint="eastAsia"/>
          <w:sz w:val="21"/>
          <w:szCs w:val="21"/>
          <w:lang w:eastAsia="zh-CN" w:bidi="en-GB"/>
        </w:rPr>
        <w:t>和为每个学年编制的《教学安排说明》等部级法规建立了一个框架。</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169.</w:t>
      </w:r>
      <w:r w:rsidRPr="009F4CF4">
        <w:rPr>
          <w:sz w:val="21"/>
          <w:szCs w:val="21"/>
          <w:lang w:eastAsia="zh-CN" w:bidi="en-GB"/>
        </w:rPr>
        <w:tab/>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月，斯洛伐克共和国政府批准了</w:t>
      </w:r>
      <w:r w:rsidRPr="009F4CF4">
        <w:rPr>
          <w:rFonts w:eastAsia="SimHei" w:hint="eastAsia"/>
          <w:sz w:val="21"/>
          <w:szCs w:val="21"/>
          <w:lang w:eastAsia="zh-CN" w:bidi="en-GB"/>
        </w:rPr>
        <w:t>《</w:t>
      </w:r>
      <w:r w:rsidRPr="009F4CF4">
        <w:rPr>
          <w:rFonts w:eastAsia="SimHei" w:hint="eastAsia"/>
          <w:sz w:val="21"/>
          <w:szCs w:val="21"/>
          <w:lang w:eastAsia="zh-CN" w:bidi="en-GB"/>
        </w:rPr>
        <w:t>2012-2016</w:t>
      </w:r>
      <w:r w:rsidRPr="009F4CF4">
        <w:rPr>
          <w:rFonts w:eastAsia="SimHei" w:hint="eastAsia"/>
          <w:sz w:val="21"/>
          <w:szCs w:val="21"/>
          <w:lang w:eastAsia="zh-CN" w:bidi="en-GB"/>
        </w:rPr>
        <w:t>年全球教育国家战略》</w:t>
      </w:r>
      <w:r w:rsidRPr="009F4CF4">
        <w:rPr>
          <w:rFonts w:hint="eastAsia"/>
          <w:sz w:val="21"/>
          <w:szCs w:val="21"/>
          <w:lang w:eastAsia="zh-CN" w:bidi="en-GB"/>
        </w:rPr>
        <w:t>，目标是以社会公正和平等、尊重人权以及人人机会均等原则为基础。相关国家机构和非政府组织参与了对此类教育的落实；将为学校编制旨在落实此类教育的方法材料和建议，并将向教职人员提供培训。</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170.</w:t>
      </w:r>
      <w:r w:rsidRPr="009F4CF4">
        <w:rPr>
          <w:sz w:val="21"/>
          <w:szCs w:val="21"/>
          <w:lang w:eastAsia="zh-CN" w:bidi="en-GB"/>
        </w:rPr>
        <w:tab/>
      </w:r>
      <w:r w:rsidRPr="009F4CF4">
        <w:rPr>
          <w:rFonts w:eastAsia="SimHei" w:hint="eastAsia"/>
          <w:sz w:val="21"/>
          <w:szCs w:val="21"/>
          <w:lang w:eastAsia="zh-CN" w:bidi="en-GB"/>
        </w:rPr>
        <w:t>《高等教育法》</w:t>
      </w:r>
      <w:r w:rsidRPr="00A17266">
        <w:rPr>
          <w:sz w:val="21"/>
          <w:szCs w:val="21"/>
          <w:vertAlign w:val="superscript"/>
          <w:lang w:bidi="en-GB"/>
        </w:rPr>
        <w:footnoteReference w:id="44"/>
      </w:r>
      <w:r w:rsidRPr="009F4CF4">
        <w:rPr>
          <w:rFonts w:hint="eastAsia"/>
          <w:sz w:val="21"/>
          <w:szCs w:val="21"/>
          <w:lang w:eastAsia="zh-CN" w:bidi="en-GB"/>
        </w:rPr>
        <w:t>第</w:t>
      </w:r>
      <w:r w:rsidRPr="009F4CF4">
        <w:rPr>
          <w:rFonts w:hint="eastAsia"/>
          <w:sz w:val="21"/>
          <w:szCs w:val="21"/>
          <w:lang w:eastAsia="zh-CN" w:bidi="en-GB"/>
        </w:rPr>
        <w:t>55</w:t>
      </w:r>
      <w:r w:rsidRPr="009F4CF4">
        <w:rPr>
          <w:rFonts w:hint="eastAsia"/>
          <w:sz w:val="21"/>
          <w:szCs w:val="21"/>
          <w:lang w:eastAsia="zh-CN" w:bidi="en-GB"/>
        </w:rPr>
        <w:t>条的表述已经修正。该条禁止高等教育机构内的一切形式歧视。根据平等待遇原则，禁止基于</w:t>
      </w:r>
      <w:bookmarkStart w:id="50" w:name="OLE_LINK269"/>
      <w:r w:rsidRPr="009F4CF4">
        <w:rPr>
          <w:rFonts w:hint="eastAsia"/>
          <w:sz w:val="21"/>
          <w:szCs w:val="21"/>
          <w:lang w:eastAsia="zh-CN" w:bidi="en-GB"/>
        </w:rPr>
        <w:t>年龄、性别、性取向、婚姻或家庭状况、种族、肤色、残疾、语言、</w:t>
      </w:r>
      <w:bookmarkStart w:id="51" w:name="OLE_LINK264"/>
      <w:r w:rsidRPr="009F4CF4">
        <w:rPr>
          <w:rFonts w:hint="eastAsia"/>
          <w:sz w:val="21"/>
          <w:szCs w:val="21"/>
          <w:lang w:eastAsia="zh-CN" w:bidi="en-GB"/>
        </w:rPr>
        <w:t>政治或其他观点、少数民族身份、宗教信仰、工会活动、本源或社会出身、财产情况、性别或其他状况</w:t>
      </w:r>
      <w:bookmarkEnd w:id="51"/>
      <w:r w:rsidRPr="009F4CF4">
        <w:rPr>
          <w:rFonts w:hint="eastAsia"/>
          <w:sz w:val="21"/>
          <w:szCs w:val="21"/>
          <w:lang w:eastAsia="zh-CN" w:bidi="en-GB"/>
        </w:rPr>
        <w:t>进行歧视</w:t>
      </w:r>
      <w:bookmarkEnd w:id="50"/>
      <w:r w:rsidRPr="009F4CF4">
        <w:rPr>
          <w:rFonts w:hint="eastAsia"/>
          <w:sz w:val="21"/>
          <w:szCs w:val="21"/>
          <w:lang w:eastAsia="zh-CN" w:bidi="en-GB"/>
        </w:rPr>
        <w:t>。该法令规定的权利</w:t>
      </w:r>
      <w:r>
        <w:rPr>
          <w:rFonts w:hint="eastAsia"/>
          <w:sz w:val="21"/>
          <w:szCs w:val="21"/>
          <w:lang w:eastAsia="zh-CN" w:bidi="en-GB"/>
        </w:rPr>
        <w:t>和</w:t>
      </w:r>
      <w:r w:rsidRPr="009F4CF4">
        <w:rPr>
          <w:rFonts w:hint="eastAsia"/>
          <w:sz w:val="21"/>
          <w:szCs w:val="21"/>
          <w:lang w:eastAsia="zh-CN" w:bidi="en-GB"/>
        </w:rPr>
        <w:t>职责的行使和履行必须依据公认的道德原则。</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171.</w:t>
      </w:r>
      <w:r w:rsidRPr="009F4CF4">
        <w:rPr>
          <w:sz w:val="21"/>
          <w:szCs w:val="21"/>
          <w:lang w:eastAsia="zh-CN" w:bidi="en-GB"/>
        </w:rPr>
        <w:tab/>
      </w:r>
      <w:r w:rsidRPr="009F4CF4">
        <w:rPr>
          <w:rFonts w:hint="eastAsia"/>
          <w:sz w:val="21"/>
          <w:szCs w:val="21"/>
          <w:lang w:eastAsia="zh-CN" w:bidi="en-GB"/>
        </w:rPr>
        <w:t>依据《学校</w:t>
      </w:r>
      <w:r>
        <w:rPr>
          <w:rFonts w:hint="eastAsia"/>
          <w:sz w:val="21"/>
          <w:szCs w:val="21"/>
          <w:lang w:eastAsia="zh-CN" w:bidi="en-GB"/>
        </w:rPr>
        <w:t>法</w:t>
      </w:r>
      <w:r w:rsidRPr="009F4CF4">
        <w:rPr>
          <w:rFonts w:hint="eastAsia"/>
          <w:sz w:val="21"/>
          <w:szCs w:val="21"/>
          <w:lang w:eastAsia="zh-CN" w:bidi="en-GB"/>
        </w:rPr>
        <w:t>》，中小学必须将国家教育计划纳入其学校教育计划，并在教学纲要中纳入性别平等及人权内容。</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172.</w:t>
      </w:r>
      <w:r w:rsidRPr="009F4CF4">
        <w:rPr>
          <w:sz w:val="21"/>
          <w:szCs w:val="21"/>
          <w:lang w:eastAsia="zh-CN" w:bidi="en-GB"/>
        </w:rPr>
        <w:tab/>
      </w:r>
      <w:r w:rsidRPr="009F4CF4">
        <w:rPr>
          <w:rFonts w:hint="eastAsia"/>
          <w:sz w:val="21"/>
          <w:szCs w:val="21"/>
          <w:lang w:eastAsia="zh-CN" w:bidi="en-GB"/>
        </w:rPr>
        <w:t>教育、科学、研究和体育部与斯洛伐克青年学院合作，支持学校和青年议会建立学生会并有效运作。其目的是加强传播人权教育专门知识和信息，打造人权教育及青年工作行为方网络，监督正在实施的地方项目，以及推广利用“真人图书馆”方法。</w:t>
      </w:r>
      <w:r w:rsidRPr="009F4CF4">
        <w:rPr>
          <w:rFonts w:hint="eastAsia"/>
          <w:sz w:val="21"/>
          <w:szCs w:val="21"/>
          <w:lang w:eastAsia="zh-CN" w:bidi="en-GB"/>
        </w:rPr>
        <w:t>2011</w:t>
      </w:r>
      <w:r w:rsidRPr="009F4CF4">
        <w:rPr>
          <w:rFonts w:hint="eastAsia"/>
          <w:sz w:val="21"/>
          <w:szCs w:val="21"/>
          <w:lang w:eastAsia="zh-CN" w:bidi="en-GB"/>
        </w:rPr>
        <w:t>年，斯洛伐克青年学院继续发放斯洛伐克语版本的《指南针》——欧洲委员会出版的一本青年人权教育手册，作为其支持青年人权教育活动的一部分。</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173.</w:t>
      </w:r>
      <w:r w:rsidRPr="009F4CF4">
        <w:rPr>
          <w:sz w:val="21"/>
          <w:szCs w:val="21"/>
          <w:lang w:eastAsia="zh-CN" w:bidi="en-GB"/>
        </w:rPr>
        <w:tab/>
      </w:r>
      <w:r w:rsidRPr="009F4CF4">
        <w:rPr>
          <w:rFonts w:hint="eastAsia"/>
          <w:sz w:val="21"/>
          <w:szCs w:val="21"/>
          <w:lang w:eastAsia="zh-CN" w:bidi="en-GB"/>
        </w:rPr>
        <w:t>目前，</w:t>
      </w:r>
      <w:r w:rsidRPr="009F4CF4">
        <w:rPr>
          <w:rFonts w:eastAsia="SimHei" w:hint="eastAsia"/>
          <w:sz w:val="21"/>
          <w:szCs w:val="21"/>
          <w:lang w:eastAsia="zh-CN" w:bidi="en-GB"/>
        </w:rPr>
        <w:t>性教育或婚姻和父母身份教育主题</w:t>
      </w:r>
      <w:r w:rsidRPr="009F4CF4">
        <w:rPr>
          <w:rFonts w:hint="eastAsia"/>
          <w:sz w:val="21"/>
          <w:szCs w:val="21"/>
          <w:lang w:eastAsia="zh-CN" w:bidi="en-GB"/>
        </w:rPr>
        <w:t>在斯洛伐克学校系统中不是一个单独科目。在中小学，性教育框架下的专题被纳入以下科目：生物、伦理、宗教教育、公民教育及人格、社会发展及健康等交叉主题。《婚姻和父母身份教育纲要》于</w:t>
      </w:r>
      <w:r w:rsidRPr="009F4CF4">
        <w:rPr>
          <w:rFonts w:hint="eastAsia"/>
          <w:sz w:val="21"/>
          <w:szCs w:val="21"/>
          <w:lang w:eastAsia="zh-CN" w:bidi="en-GB"/>
        </w:rPr>
        <w:t>1998</w:t>
      </w:r>
      <w:r w:rsidRPr="009F4CF4">
        <w:rPr>
          <w:rFonts w:hint="eastAsia"/>
          <w:sz w:val="21"/>
          <w:szCs w:val="21"/>
          <w:lang w:eastAsia="zh-CN" w:bidi="en-GB"/>
        </w:rPr>
        <w:t>年获得批准，并于</w:t>
      </w:r>
      <w:r w:rsidRPr="009F4CF4">
        <w:rPr>
          <w:rFonts w:hint="eastAsia"/>
          <w:sz w:val="21"/>
          <w:szCs w:val="21"/>
          <w:lang w:eastAsia="zh-CN" w:bidi="en-GB"/>
        </w:rPr>
        <w:t>2010</w:t>
      </w:r>
      <w:r w:rsidRPr="009F4CF4">
        <w:rPr>
          <w:rFonts w:hint="eastAsia"/>
          <w:sz w:val="21"/>
          <w:szCs w:val="21"/>
          <w:lang w:eastAsia="zh-CN" w:bidi="en-GB"/>
        </w:rPr>
        <w:t>年更新。大约</w:t>
      </w:r>
      <w:r w:rsidRPr="009F4CF4">
        <w:rPr>
          <w:rFonts w:hint="eastAsia"/>
          <w:sz w:val="21"/>
          <w:szCs w:val="21"/>
          <w:lang w:eastAsia="zh-CN" w:bidi="en-GB"/>
        </w:rPr>
        <w:t>10</w:t>
      </w:r>
      <w:r w:rsidRPr="009F4CF4">
        <w:rPr>
          <w:rFonts w:hint="eastAsia"/>
          <w:sz w:val="21"/>
          <w:szCs w:val="21"/>
          <w:lang w:eastAsia="zh-CN" w:bidi="en-GB"/>
        </w:rPr>
        <w:t>年前启动教育体制改革之后，该科目成为每所学校的选修课程之一，每所学校可自行决定是否授课。学校通常会遇到一些家长、保守的非政府组织政治家的抵制，他们原则上反对其他欧盟国家所开展的那类全面的性教育。</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174.</w:t>
      </w:r>
      <w:r w:rsidRPr="009F4CF4">
        <w:rPr>
          <w:sz w:val="21"/>
          <w:szCs w:val="21"/>
          <w:lang w:eastAsia="zh-CN" w:bidi="en-GB"/>
        </w:rPr>
        <w:tab/>
      </w:r>
      <w:r w:rsidRPr="009F4CF4">
        <w:rPr>
          <w:rFonts w:hint="eastAsia"/>
          <w:sz w:val="21"/>
          <w:szCs w:val="21"/>
          <w:lang w:eastAsia="zh-CN" w:bidi="en-GB"/>
        </w:rPr>
        <w:t>围绕性教育专题的意识形态争论和教师在教育选择上缺乏兴趣，导致斯洛伐克的性教育落后于欧盟多数国家，并妨碍它达到联合国的人权标准。关于负责任的父母身份教育以及亲密关系的伦理教育不适足；儿童的性体验频度更高、时间更早，且不顾其中的风险或身体能否承受的基本事实。斯洛伐克对性行为研究结果的初步分析（</w:t>
      </w:r>
      <w:bookmarkStart w:id="52" w:name="OLE_LINK193"/>
      <w:r w:rsidRPr="009F4CF4">
        <w:rPr>
          <w:rFonts w:hint="eastAsia"/>
          <w:sz w:val="21"/>
          <w:szCs w:val="21"/>
          <w:lang w:eastAsia="zh-CN" w:bidi="en-GB"/>
        </w:rPr>
        <w:t>斯洛伐克科学院社会传播研究所</w:t>
      </w:r>
      <w:bookmarkEnd w:id="52"/>
      <w:r w:rsidRPr="009F4CF4">
        <w:rPr>
          <w:rFonts w:hint="eastAsia"/>
          <w:sz w:val="21"/>
          <w:szCs w:val="21"/>
          <w:lang w:eastAsia="zh-CN" w:bidi="en-GB"/>
        </w:rPr>
        <w:t>，布拉特斯拉发）显示，许多教师曾观察到儿童需要有关人的性欲、伴侣关系、性权利和生殖权利方面重要而合格的信息。同时，他们感到在有效、系统和敏感地落实方面他们缺乏职业和心理教学能力。</w:t>
      </w:r>
      <w:r w:rsidRPr="00A17266">
        <w:rPr>
          <w:sz w:val="21"/>
          <w:szCs w:val="21"/>
          <w:vertAlign w:val="superscript"/>
          <w:lang w:bidi="en-GB"/>
        </w:rPr>
        <w:footnoteReference w:id="45"/>
      </w:r>
    </w:p>
    <w:p w:rsidR="00A17266" w:rsidRPr="009F4CF4" w:rsidRDefault="00A17266" w:rsidP="00A17266">
      <w:pPr>
        <w:pStyle w:val="SingleTxtG"/>
        <w:spacing w:line="300" w:lineRule="exact"/>
        <w:rPr>
          <w:rFonts w:hint="eastAsia"/>
          <w:sz w:val="21"/>
          <w:szCs w:val="21"/>
          <w:lang w:eastAsia="zh-CN" w:bidi="en-GB"/>
        </w:rPr>
      </w:pPr>
      <w:r w:rsidRPr="009F4CF4">
        <w:rPr>
          <w:sz w:val="21"/>
          <w:szCs w:val="21"/>
          <w:lang w:eastAsia="zh-CN" w:bidi="en-GB"/>
        </w:rPr>
        <w:t>175.</w:t>
      </w:r>
      <w:r w:rsidRPr="009F4CF4">
        <w:rPr>
          <w:sz w:val="21"/>
          <w:szCs w:val="21"/>
          <w:lang w:eastAsia="zh-CN" w:bidi="en-GB"/>
        </w:rPr>
        <w:tab/>
      </w:r>
      <w:r w:rsidRPr="009F4CF4">
        <w:rPr>
          <w:rFonts w:eastAsia="SimHei" w:hint="eastAsia"/>
          <w:sz w:val="21"/>
          <w:szCs w:val="21"/>
          <w:lang w:eastAsia="zh-CN" w:bidi="en-GB"/>
        </w:rPr>
        <w:t>方法和教学法中心</w:t>
      </w:r>
      <w:r w:rsidRPr="009F4CF4">
        <w:rPr>
          <w:rFonts w:hint="eastAsia"/>
          <w:sz w:val="21"/>
          <w:szCs w:val="21"/>
          <w:lang w:eastAsia="zh-CN" w:bidi="en-GB"/>
        </w:rPr>
        <w:t>是提供继续教育和师资培训的机构，向教师提供关于婚姻和父母身份教育的两项教学计划。</w:t>
      </w:r>
      <w:r w:rsidRPr="009F4CF4">
        <w:rPr>
          <w:sz w:val="21"/>
          <w:szCs w:val="21"/>
          <w:lang w:eastAsia="zh-CN" w:bidi="en-GB"/>
        </w:rPr>
        <w:t xml:space="preserve"> </w:t>
      </w:r>
      <w:r w:rsidRPr="009F4CF4">
        <w:rPr>
          <w:rFonts w:hint="eastAsia"/>
          <w:sz w:val="21"/>
          <w:szCs w:val="21"/>
          <w:lang w:eastAsia="zh-CN" w:bidi="en-GB"/>
        </w:rPr>
        <w:t>它们是：</w:t>
      </w:r>
      <w:r w:rsidRPr="009F4CF4">
        <w:rPr>
          <w:rFonts w:eastAsia="SimHei" w:hint="eastAsia"/>
          <w:b/>
          <w:sz w:val="21"/>
          <w:szCs w:val="21"/>
          <w:lang w:eastAsia="zh-CN" w:bidi="en-GB"/>
        </w:rPr>
        <w:t>《</w:t>
      </w:r>
      <w:r w:rsidRPr="009F4CF4">
        <w:rPr>
          <w:rFonts w:eastAsia="SimHei" w:hint="eastAsia"/>
          <w:sz w:val="21"/>
          <w:szCs w:val="21"/>
          <w:lang w:eastAsia="zh-CN" w:bidi="en-GB"/>
        </w:rPr>
        <w:t>婚姻和父母身份教育及亲密关系的伦理道德》</w:t>
      </w:r>
      <w:r w:rsidRPr="00A17266">
        <w:rPr>
          <w:sz w:val="21"/>
          <w:szCs w:val="21"/>
          <w:vertAlign w:val="superscript"/>
          <w:lang w:bidi="en-GB"/>
        </w:rPr>
        <w:footnoteReference w:id="46"/>
      </w:r>
      <w:r w:rsidRPr="009F4CF4">
        <w:rPr>
          <w:rFonts w:hint="eastAsia"/>
          <w:sz w:val="21"/>
          <w:szCs w:val="21"/>
          <w:lang w:eastAsia="zh-CN" w:bidi="en-GB"/>
        </w:rPr>
        <w:t>和</w:t>
      </w:r>
      <w:r w:rsidRPr="009F4CF4">
        <w:rPr>
          <w:rFonts w:eastAsia="SimHei" w:hint="eastAsia"/>
          <w:sz w:val="21"/>
          <w:szCs w:val="21"/>
          <w:lang w:eastAsia="zh-CN" w:bidi="en-GB"/>
        </w:rPr>
        <w:t>《教职员工工作中的婚姻和父母身份教育》</w:t>
      </w:r>
      <w:r w:rsidRPr="009F4CF4">
        <w:rPr>
          <w:rFonts w:hint="eastAsia"/>
          <w:sz w:val="21"/>
          <w:szCs w:val="21"/>
          <w:lang w:eastAsia="zh-CN" w:bidi="en-GB"/>
        </w:rPr>
        <w:t>。</w:t>
      </w:r>
      <w:r w:rsidRPr="00A17266">
        <w:rPr>
          <w:sz w:val="21"/>
          <w:szCs w:val="21"/>
          <w:vertAlign w:val="superscript"/>
          <w:lang w:bidi="en-GB"/>
        </w:rPr>
        <w:footnoteReference w:id="47"/>
      </w:r>
      <w:r w:rsidRPr="009F4CF4">
        <w:rPr>
          <w:rFonts w:hint="eastAsia"/>
          <w:sz w:val="21"/>
          <w:szCs w:val="21"/>
          <w:lang w:eastAsia="zh-CN" w:bidi="en-GB"/>
        </w:rPr>
        <w:t xml:space="preserve"> </w:t>
      </w:r>
      <w:r w:rsidRPr="009F4CF4">
        <w:rPr>
          <w:rFonts w:hint="eastAsia"/>
          <w:sz w:val="21"/>
          <w:szCs w:val="21"/>
          <w:lang w:eastAsia="zh-CN" w:bidi="en-GB"/>
        </w:rPr>
        <w:t>这些旨在提供继续教育的教学计划的目标是，拓展教师的职业技能，使其能够在学校环境下成功开展婚姻和父母身份教育，因为婚姻和父母身份是培养儿童和青年人扮演未来的生活角色的重要方面。</w:t>
      </w:r>
    </w:p>
    <w:p w:rsidR="00A17266" w:rsidRPr="009F4CF4" w:rsidRDefault="00A17266" w:rsidP="00A17266">
      <w:pPr>
        <w:pStyle w:val="SingleTxtG"/>
        <w:spacing w:line="300" w:lineRule="exact"/>
        <w:rPr>
          <w:rFonts w:hint="eastAsia"/>
          <w:sz w:val="21"/>
          <w:szCs w:val="21"/>
          <w:lang w:eastAsia="zh-CN" w:bidi="en-GB"/>
        </w:rPr>
      </w:pPr>
      <w:r w:rsidRPr="009F4CF4">
        <w:rPr>
          <w:sz w:val="21"/>
          <w:szCs w:val="21"/>
          <w:lang w:eastAsia="zh-CN" w:bidi="en-GB"/>
        </w:rPr>
        <w:t>176.</w:t>
      </w:r>
      <w:r w:rsidRPr="009F4CF4">
        <w:rPr>
          <w:sz w:val="21"/>
          <w:szCs w:val="21"/>
          <w:lang w:eastAsia="zh-CN" w:bidi="en-GB"/>
        </w:rPr>
        <w:tab/>
      </w:r>
      <w:r w:rsidRPr="009F4CF4">
        <w:rPr>
          <w:rFonts w:hint="eastAsia"/>
          <w:sz w:val="21"/>
          <w:szCs w:val="21"/>
          <w:lang w:eastAsia="zh-CN" w:bidi="en-GB"/>
        </w:rPr>
        <w:t>通过支助以弱势群体为具体目标的大量实用项目，斯洛伐克共和国政府一直寻求提高性教育的质量。</w:t>
      </w:r>
      <w:r w:rsidRPr="009F4CF4">
        <w:rPr>
          <w:rFonts w:hint="eastAsia"/>
          <w:sz w:val="21"/>
          <w:szCs w:val="21"/>
          <w:lang w:eastAsia="zh-CN" w:bidi="en-GB"/>
        </w:rPr>
        <w:t xml:space="preserve"> 2011</w:t>
      </w:r>
      <w:r w:rsidRPr="009F4CF4">
        <w:rPr>
          <w:rFonts w:hint="eastAsia"/>
          <w:sz w:val="21"/>
          <w:szCs w:val="21"/>
          <w:lang w:eastAsia="zh-CN" w:bidi="en-GB"/>
        </w:rPr>
        <w:t>和</w:t>
      </w:r>
      <w:r w:rsidRPr="009F4CF4">
        <w:rPr>
          <w:rFonts w:hint="eastAsia"/>
          <w:sz w:val="21"/>
          <w:szCs w:val="21"/>
          <w:lang w:eastAsia="zh-CN" w:bidi="en-GB"/>
        </w:rPr>
        <w:t>2012</w:t>
      </w:r>
      <w:r w:rsidRPr="009F4CF4">
        <w:rPr>
          <w:rFonts w:hint="eastAsia"/>
          <w:sz w:val="21"/>
          <w:szCs w:val="21"/>
          <w:lang w:eastAsia="zh-CN" w:bidi="en-GB"/>
        </w:rPr>
        <w:t>年，非政府组织</w:t>
      </w:r>
      <w:r w:rsidRPr="009F4CF4">
        <w:rPr>
          <w:rFonts w:eastAsia="SimHei" w:hint="eastAsia"/>
          <w:sz w:val="21"/>
          <w:szCs w:val="21"/>
          <w:lang w:eastAsia="zh-CN" w:bidi="en-GB"/>
        </w:rPr>
        <w:t>斯洛伐克计划生育协会</w:t>
      </w:r>
      <w:r w:rsidRPr="00A17266">
        <w:rPr>
          <w:sz w:val="21"/>
          <w:szCs w:val="21"/>
          <w:vertAlign w:val="superscript"/>
          <w:lang w:bidi="en-GB"/>
        </w:rPr>
        <w:footnoteReference w:id="48"/>
      </w:r>
      <w:r w:rsidRPr="009F4CF4">
        <w:rPr>
          <w:sz w:val="21"/>
          <w:szCs w:val="21"/>
          <w:lang w:eastAsia="zh-CN" w:bidi="en-GB"/>
        </w:rPr>
        <w:t xml:space="preserve"> </w:t>
      </w:r>
      <w:r w:rsidRPr="009F4CF4">
        <w:rPr>
          <w:rFonts w:hint="eastAsia"/>
          <w:sz w:val="21"/>
          <w:szCs w:val="21"/>
          <w:lang w:eastAsia="zh-CN" w:bidi="en-GB"/>
        </w:rPr>
        <w:t>的项目得到了政府办公室赠款计划的支助。其项目包括启动网站</w:t>
      </w:r>
      <w:hyperlink r:id="rId17">
        <w:r w:rsidRPr="009F4CF4">
          <w:rPr>
            <w:rStyle w:val="Hyperlink"/>
            <w:color w:val="auto"/>
            <w:sz w:val="21"/>
            <w:szCs w:val="21"/>
            <w:lang w:eastAsia="zh-CN" w:bidi="en-GB"/>
          </w:rPr>
          <w:t>www.sexualnavychova.sk</w:t>
        </w:r>
      </w:hyperlink>
      <w:r w:rsidRPr="009F4CF4">
        <w:rPr>
          <w:rFonts w:hint="eastAsia"/>
          <w:sz w:val="21"/>
          <w:szCs w:val="21"/>
          <w:lang w:eastAsia="zh-CN"/>
        </w:rPr>
        <w:t>，以向青年人及其老师和家长提供信息。</w:t>
      </w:r>
    </w:p>
    <w:p w:rsidR="00A17266" w:rsidRPr="009F4CF4" w:rsidRDefault="00A17266" w:rsidP="00A17266">
      <w:pPr>
        <w:pStyle w:val="SingleTxtG"/>
        <w:spacing w:line="300" w:lineRule="exact"/>
        <w:rPr>
          <w:rFonts w:hint="eastAsia"/>
          <w:sz w:val="21"/>
          <w:szCs w:val="21"/>
          <w:lang w:eastAsia="zh-CN" w:bidi="en-GB"/>
        </w:rPr>
      </w:pPr>
      <w:r w:rsidRPr="009F4CF4">
        <w:rPr>
          <w:sz w:val="21"/>
          <w:szCs w:val="21"/>
          <w:lang w:eastAsia="zh-CN" w:bidi="en-GB"/>
        </w:rPr>
        <w:t>177.</w:t>
      </w:r>
      <w:r w:rsidRPr="009F4CF4">
        <w:rPr>
          <w:sz w:val="21"/>
          <w:szCs w:val="21"/>
          <w:lang w:eastAsia="zh-CN" w:bidi="en-GB"/>
        </w:rPr>
        <w:tab/>
      </w:r>
      <w:r w:rsidRPr="009F4CF4">
        <w:rPr>
          <w:rFonts w:hint="eastAsia"/>
          <w:sz w:val="21"/>
          <w:szCs w:val="21"/>
          <w:lang w:eastAsia="zh-CN" w:bidi="en-GB"/>
        </w:rPr>
        <w:t>教育部科学和技术科为编制欧洲性别平等统计数据做出了重要贡献。去年出版了小册子</w:t>
      </w:r>
      <w:r w:rsidRPr="009F4CF4">
        <w:rPr>
          <w:rFonts w:eastAsia="SimHei" w:hint="eastAsia"/>
          <w:sz w:val="21"/>
          <w:szCs w:val="21"/>
          <w:lang w:eastAsia="zh-CN" w:bidi="en-GB"/>
        </w:rPr>
        <w:t>《</w:t>
      </w:r>
      <w:r w:rsidRPr="009F4CF4">
        <w:rPr>
          <w:rFonts w:eastAsia="SimHei" w:hint="eastAsia"/>
          <w:sz w:val="21"/>
          <w:szCs w:val="21"/>
          <w:lang w:eastAsia="zh-CN" w:bidi="en-GB"/>
        </w:rPr>
        <w:t>2012</w:t>
      </w:r>
      <w:r w:rsidRPr="009F4CF4">
        <w:rPr>
          <w:rFonts w:eastAsia="SimHei" w:hint="eastAsia"/>
          <w:sz w:val="21"/>
          <w:szCs w:val="21"/>
          <w:lang w:eastAsia="zh-CN" w:bidi="en-GB"/>
        </w:rPr>
        <w:t>年女性数据》</w:t>
      </w:r>
      <w:r w:rsidRPr="009F4CF4">
        <w:rPr>
          <w:rFonts w:hint="eastAsia"/>
          <w:sz w:val="21"/>
          <w:szCs w:val="21"/>
          <w:lang w:eastAsia="zh-CN" w:bidi="en-GB"/>
        </w:rPr>
        <w:t>，作为欧盟委员会反映欧盟国家及欧盟以外国家科学界妇女的统计数据和指标的正式出版物。《</w:t>
      </w:r>
      <w:r w:rsidRPr="009F4CF4">
        <w:rPr>
          <w:rFonts w:hint="eastAsia"/>
          <w:sz w:val="21"/>
          <w:szCs w:val="21"/>
          <w:lang w:eastAsia="zh-CN" w:bidi="en-GB"/>
        </w:rPr>
        <w:t>2012</w:t>
      </w:r>
      <w:r w:rsidRPr="009F4CF4">
        <w:rPr>
          <w:rFonts w:hint="eastAsia"/>
          <w:sz w:val="21"/>
          <w:szCs w:val="21"/>
          <w:lang w:eastAsia="zh-CN" w:bidi="en-GB"/>
        </w:rPr>
        <w:t>年女性数据》是一套关键指标的第四版出版物（前三版为</w:t>
      </w:r>
      <w:r w:rsidRPr="009F4CF4">
        <w:rPr>
          <w:rFonts w:hint="eastAsia"/>
          <w:sz w:val="21"/>
          <w:szCs w:val="21"/>
          <w:lang w:eastAsia="zh-CN" w:bidi="en-GB"/>
        </w:rPr>
        <w:t>2003</w:t>
      </w:r>
      <w:r w:rsidRPr="009F4CF4">
        <w:rPr>
          <w:rFonts w:hint="eastAsia"/>
          <w:sz w:val="21"/>
          <w:szCs w:val="21"/>
          <w:lang w:eastAsia="zh-CN" w:bidi="en-GB"/>
        </w:rPr>
        <w:t>年、</w:t>
      </w:r>
      <w:r w:rsidRPr="009F4CF4">
        <w:rPr>
          <w:rFonts w:hint="eastAsia"/>
          <w:sz w:val="21"/>
          <w:szCs w:val="21"/>
          <w:lang w:eastAsia="zh-CN" w:bidi="en-GB"/>
        </w:rPr>
        <w:t>2006</w:t>
      </w:r>
      <w:r w:rsidRPr="009F4CF4">
        <w:rPr>
          <w:rFonts w:hint="eastAsia"/>
          <w:sz w:val="21"/>
          <w:szCs w:val="21"/>
          <w:lang w:eastAsia="zh-CN" w:bidi="en-GB"/>
        </w:rPr>
        <w:t>年和</w:t>
      </w:r>
      <w:r w:rsidRPr="009F4CF4">
        <w:rPr>
          <w:rFonts w:hint="eastAsia"/>
          <w:sz w:val="21"/>
          <w:szCs w:val="21"/>
          <w:lang w:eastAsia="zh-CN" w:bidi="en-GB"/>
        </w:rPr>
        <w:t>2009</w:t>
      </w:r>
      <w:r w:rsidRPr="009F4CF4">
        <w:rPr>
          <w:rFonts w:hint="eastAsia"/>
          <w:sz w:val="21"/>
          <w:szCs w:val="21"/>
          <w:lang w:eastAsia="zh-CN" w:bidi="en-GB"/>
        </w:rPr>
        <w:t>年女性数据），这些指标对于正确认识妇女在科学界的状况十分重要。它提供了科学界妇女从第三级高等教育到劳动力市场的统计数据。该系列出版物用于性别平等领域的各种比较分析和研究，并用于欧洲内外举行的会议和讲习班的演讲、专题介绍和评论，政策制定者在制定国家、区域和欧洲各级的性别平等相关决定时也会用到。</w:t>
      </w:r>
    </w:p>
    <w:p w:rsidR="00A17266" w:rsidRPr="009F4CF4" w:rsidRDefault="00A17266" w:rsidP="00A17266">
      <w:pPr>
        <w:pStyle w:val="SingleTxtG"/>
        <w:spacing w:line="300" w:lineRule="exact"/>
        <w:rPr>
          <w:rFonts w:hint="eastAsia"/>
          <w:bCs/>
          <w:sz w:val="21"/>
          <w:szCs w:val="21"/>
          <w:lang w:eastAsia="zh-CN"/>
        </w:rPr>
      </w:pPr>
      <w:r w:rsidRPr="009F4CF4">
        <w:rPr>
          <w:rFonts w:hint="eastAsia"/>
          <w:bCs/>
          <w:sz w:val="21"/>
          <w:szCs w:val="21"/>
          <w:lang w:eastAsia="zh-CN"/>
        </w:rPr>
        <w:t>当前形势和发展趋势分析</w:t>
      </w:r>
    </w:p>
    <w:p w:rsidR="00A17266" w:rsidRPr="009F4CF4" w:rsidRDefault="00A17266" w:rsidP="00A17266">
      <w:pPr>
        <w:pStyle w:val="SingleTxtG"/>
        <w:spacing w:line="300" w:lineRule="exact"/>
        <w:rPr>
          <w:rFonts w:hint="eastAsia"/>
          <w:sz w:val="21"/>
          <w:szCs w:val="21"/>
          <w:lang w:eastAsia="zh-CN" w:bidi="en-GB"/>
        </w:rPr>
      </w:pPr>
      <w:r w:rsidRPr="009F4CF4">
        <w:rPr>
          <w:sz w:val="21"/>
          <w:szCs w:val="21"/>
          <w:lang w:eastAsia="zh-CN" w:bidi="en-GB"/>
        </w:rPr>
        <w:t>178.</w:t>
      </w:r>
      <w:r w:rsidRPr="009F4CF4">
        <w:rPr>
          <w:sz w:val="21"/>
          <w:szCs w:val="21"/>
          <w:lang w:eastAsia="zh-CN" w:bidi="en-GB"/>
        </w:rPr>
        <w:tab/>
      </w:r>
      <w:r w:rsidRPr="009F4CF4">
        <w:rPr>
          <w:rFonts w:hint="eastAsia"/>
          <w:sz w:val="21"/>
          <w:szCs w:val="21"/>
          <w:lang w:eastAsia="zh-CN" w:bidi="en-GB"/>
        </w:rPr>
        <w:t>斯洛伐克共和国的教育系统分为小学、中学（又分为面向学术的“</w:t>
      </w:r>
      <w:r w:rsidRPr="009F4CF4">
        <w:rPr>
          <w:sz w:val="21"/>
          <w:szCs w:val="21"/>
          <w:lang w:eastAsia="zh-CN" w:bidi="en-GB"/>
        </w:rPr>
        <w:t>gymnázium</w:t>
      </w:r>
      <w:r w:rsidRPr="009F4CF4">
        <w:rPr>
          <w:rFonts w:hint="eastAsia"/>
          <w:sz w:val="21"/>
          <w:szCs w:val="21"/>
          <w:lang w:eastAsia="zh-CN" w:bidi="en-GB"/>
        </w:rPr>
        <w:t>”学校、中等职业学校和“</w:t>
      </w:r>
      <w:r w:rsidRPr="009F4CF4">
        <w:rPr>
          <w:sz w:val="21"/>
          <w:szCs w:val="21"/>
          <w:lang w:eastAsia="zh-CN" w:bidi="en-GB"/>
        </w:rPr>
        <w:t>conservatoire</w:t>
      </w:r>
      <w:r w:rsidRPr="009F4CF4">
        <w:rPr>
          <w:rFonts w:hint="eastAsia"/>
          <w:sz w:val="21"/>
          <w:szCs w:val="21"/>
          <w:lang w:eastAsia="zh-CN" w:bidi="en-GB"/>
        </w:rPr>
        <w:t>”音乐学校）及高等教育机构（大学）。特殊学校向有特殊需求且无法在其他学校接受教育的中小学生提供培养和教育。</w:t>
      </w:r>
    </w:p>
    <w:p w:rsidR="00A17266" w:rsidRPr="009F4CF4" w:rsidRDefault="00A17266" w:rsidP="00A17266">
      <w:pPr>
        <w:pStyle w:val="SingleTxtG"/>
        <w:spacing w:line="300" w:lineRule="exact"/>
        <w:rPr>
          <w:rFonts w:hint="eastAsia"/>
          <w:sz w:val="21"/>
          <w:szCs w:val="21"/>
          <w:lang w:eastAsia="zh-CN" w:bidi="en-GB"/>
        </w:rPr>
      </w:pPr>
      <w:r w:rsidRPr="009F4CF4">
        <w:rPr>
          <w:sz w:val="21"/>
          <w:szCs w:val="21"/>
          <w:lang w:eastAsia="zh-CN" w:bidi="en-GB"/>
        </w:rPr>
        <w:t>179.</w:t>
      </w:r>
      <w:r w:rsidRPr="009F4CF4">
        <w:rPr>
          <w:sz w:val="21"/>
          <w:szCs w:val="21"/>
          <w:lang w:eastAsia="zh-CN" w:bidi="en-GB"/>
        </w:rPr>
        <w:tab/>
      </w:r>
      <w:r w:rsidRPr="009F4CF4">
        <w:rPr>
          <w:rFonts w:hint="eastAsia"/>
          <w:sz w:val="21"/>
          <w:szCs w:val="21"/>
          <w:lang w:eastAsia="zh-CN" w:bidi="en-GB"/>
        </w:rPr>
        <w:t>多数教师是妇女，男子仅占四分之一强，但高等教育中的教职人员例外。在高等教育机构中，</w:t>
      </w:r>
      <w:r w:rsidRPr="009F4CF4">
        <w:rPr>
          <w:rFonts w:hint="eastAsia"/>
          <w:sz w:val="21"/>
          <w:szCs w:val="21"/>
          <w:lang w:eastAsia="zh-CN" w:bidi="en-GB"/>
        </w:rPr>
        <w:t>23.2%</w:t>
      </w:r>
      <w:r w:rsidRPr="009F4CF4">
        <w:rPr>
          <w:rFonts w:hint="eastAsia"/>
          <w:sz w:val="21"/>
          <w:szCs w:val="21"/>
          <w:lang w:eastAsia="zh-CN" w:bidi="en-GB"/>
        </w:rPr>
        <w:t>的教授和</w:t>
      </w:r>
      <w:r w:rsidRPr="009F4CF4">
        <w:rPr>
          <w:rFonts w:hint="eastAsia"/>
          <w:sz w:val="21"/>
          <w:szCs w:val="21"/>
          <w:lang w:eastAsia="zh-CN" w:bidi="en-GB"/>
        </w:rPr>
        <w:t>39.2%</w:t>
      </w:r>
      <w:r w:rsidRPr="009F4CF4">
        <w:rPr>
          <w:rFonts w:hint="eastAsia"/>
          <w:sz w:val="21"/>
          <w:szCs w:val="21"/>
          <w:lang w:eastAsia="zh-CN" w:bidi="en-GB"/>
        </w:rPr>
        <w:t>的副教授是妇女。</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180.</w:t>
      </w:r>
      <w:r w:rsidRPr="009F4CF4">
        <w:rPr>
          <w:sz w:val="21"/>
          <w:szCs w:val="21"/>
          <w:lang w:eastAsia="zh-CN" w:bidi="en-GB"/>
        </w:rPr>
        <w:tab/>
      </w:r>
      <w:r w:rsidRPr="009F4CF4">
        <w:rPr>
          <w:rFonts w:hint="eastAsia"/>
          <w:sz w:val="21"/>
          <w:szCs w:val="21"/>
          <w:lang w:eastAsia="zh-CN" w:bidi="en-GB"/>
        </w:rPr>
        <w:t>还存在着因</w:t>
      </w:r>
      <w:r w:rsidRPr="009F4CF4">
        <w:rPr>
          <w:rFonts w:eastAsia="SimHei" w:hint="eastAsia"/>
          <w:sz w:val="21"/>
          <w:szCs w:val="21"/>
          <w:lang w:eastAsia="zh-CN" w:bidi="en-GB"/>
        </w:rPr>
        <w:t>学校种类不同</w:t>
      </w:r>
      <w:r w:rsidRPr="009F4CF4">
        <w:rPr>
          <w:rFonts w:hint="eastAsia"/>
          <w:sz w:val="21"/>
          <w:szCs w:val="21"/>
          <w:lang w:eastAsia="zh-CN" w:bidi="en-GB"/>
        </w:rPr>
        <w:t>导致的差异。在面向学术的</w:t>
      </w:r>
      <w:r w:rsidRPr="009F4CF4">
        <w:rPr>
          <w:sz w:val="21"/>
          <w:szCs w:val="21"/>
          <w:lang w:eastAsia="zh-CN" w:bidi="en-GB"/>
        </w:rPr>
        <w:t xml:space="preserve">“gymnázium” </w:t>
      </w:r>
      <w:r w:rsidRPr="009F4CF4">
        <w:rPr>
          <w:rFonts w:hint="eastAsia"/>
          <w:sz w:val="21"/>
          <w:szCs w:val="21"/>
          <w:lang w:eastAsia="zh-CN" w:bidi="en-GB"/>
        </w:rPr>
        <w:t>学校学习的女生人数比男生人数多五分之二。</w:t>
      </w:r>
      <w:r w:rsidRPr="009F4CF4">
        <w:rPr>
          <w:sz w:val="21"/>
          <w:szCs w:val="21"/>
          <w:lang w:eastAsia="zh-CN" w:bidi="en-GB"/>
        </w:rPr>
        <w:t xml:space="preserve"> </w:t>
      </w:r>
      <w:r w:rsidRPr="009F4CF4">
        <w:rPr>
          <w:rFonts w:hint="eastAsia"/>
          <w:sz w:val="21"/>
          <w:szCs w:val="21"/>
          <w:lang w:eastAsia="zh-CN" w:bidi="en-GB"/>
        </w:rPr>
        <w:t>在中等职业学校和特殊学校中，男生人数较多（多出</w:t>
      </w:r>
      <w:r w:rsidRPr="009F4CF4">
        <w:rPr>
          <w:rFonts w:hint="eastAsia"/>
          <w:sz w:val="21"/>
          <w:szCs w:val="21"/>
          <w:lang w:eastAsia="zh-CN" w:bidi="en-GB"/>
        </w:rPr>
        <w:t>13.2%</w:t>
      </w:r>
      <w:r w:rsidRPr="009F4CF4">
        <w:rPr>
          <w:rFonts w:hint="eastAsia"/>
          <w:sz w:val="21"/>
          <w:szCs w:val="21"/>
          <w:lang w:eastAsia="zh-CN" w:bidi="en-GB"/>
        </w:rPr>
        <w:t>）。在大学和其他高等教育机构中，女生人数是男生的</w:t>
      </w:r>
      <w:r w:rsidRPr="009F4CF4">
        <w:rPr>
          <w:rFonts w:hint="eastAsia"/>
          <w:sz w:val="21"/>
          <w:szCs w:val="21"/>
          <w:lang w:eastAsia="zh-CN" w:bidi="en-GB"/>
        </w:rPr>
        <w:t>1.5</w:t>
      </w:r>
      <w:r w:rsidRPr="009F4CF4">
        <w:rPr>
          <w:rFonts w:hint="eastAsia"/>
          <w:sz w:val="21"/>
          <w:szCs w:val="21"/>
          <w:lang w:eastAsia="zh-CN" w:bidi="en-GB"/>
        </w:rPr>
        <w:t>倍。妇女在特定专业的比例更大，但理工或军事安全类大学不在此列。从绝对数字来看，妇女通常学习社会科学、医学或药学。男子最感兴趣的专业是社会科学和工科。在博士毕业生中，男女实现了性别平衡。</w:t>
      </w:r>
    </w:p>
    <w:p w:rsidR="00A17266" w:rsidRPr="009F4CF4" w:rsidRDefault="00A17266" w:rsidP="00A17266">
      <w:pPr>
        <w:pStyle w:val="SingleTxtG"/>
        <w:spacing w:after="140" w:line="300" w:lineRule="exact"/>
        <w:rPr>
          <w:sz w:val="21"/>
          <w:szCs w:val="21"/>
          <w:lang w:eastAsia="zh-CN" w:bidi="en-GB"/>
        </w:rPr>
      </w:pPr>
      <w:r w:rsidRPr="009F4CF4">
        <w:rPr>
          <w:sz w:val="21"/>
          <w:szCs w:val="21"/>
          <w:lang w:eastAsia="zh-CN" w:bidi="en-GB"/>
        </w:rPr>
        <w:t>181.</w:t>
      </w:r>
      <w:r w:rsidRPr="009F4CF4">
        <w:rPr>
          <w:sz w:val="21"/>
          <w:szCs w:val="21"/>
          <w:lang w:eastAsia="zh-CN" w:bidi="en-GB"/>
        </w:rPr>
        <w:tab/>
      </w:r>
      <w:r w:rsidRPr="009F4CF4">
        <w:rPr>
          <w:rFonts w:hint="eastAsia"/>
          <w:sz w:val="21"/>
          <w:szCs w:val="21"/>
          <w:lang w:eastAsia="zh-CN" w:bidi="en-GB"/>
        </w:rPr>
        <w:t>在</w:t>
      </w:r>
      <w:r w:rsidRPr="009F4CF4">
        <w:rPr>
          <w:rFonts w:hint="eastAsia"/>
          <w:sz w:val="21"/>
          <w:szCs w:val="21"/>
          <w:lang w:eastAsia="zh-CN" w:bidi="en-GB"/>
        </w:rPr>
        <w:t>15-64</w:t>
      </w:r>
      <w:r w:rsidRPr="009F4CF4">
        <w:rPr>
          <w:rFonts w:hint="eastAsia"/>
          <w:sz w:val="21"/>
          <w:szCs w:val="21"/>
          <w:lang w:eastAsia="zh-CN" w:bidi="en-GB"/>
        </w:rPr>
        <w:t>岁年龄组中，共有</w:t>
      </w:r>
      <w:r w:rsidRPr="009F4CF4">
        <w:rPr>
          <w:rFonts w:hint="eastAsia"/>
          <w:sz w:val="21"/>
          <w:szCs w:val="21"/>
          <w:lang w:eastAsia="zh-CN" w:bidi="en-GB"/>
        </w:rPr>
        <w:t>14.6%</w:t>
      </w:r>
      <w:r w:rsidRPr="009F4CF4">
        <w:rPr>
          <w:rFonts w:hint="eastAsia"/>
          <w:sz w:val="21"/>
          <w:szCs w:val="21"/>
          <w:lang w:eastAsia="zh-CN" w:bidi="en-GB"/>
        </w:rPr>
        <w:t>的男子和</w:t>
      </w:r>
      <w:r w:rsidRPr="009F4CF4">
        <w:rPr>
          <w:rFonts w:hint="eastAsia"/>
          <w:sz w:val="21"/>
          <w:szCs w:val="21"/>
          <w:lang w:eastAsia="zh-CN" w:bidi="en-GB"/>
        </w:rPr>
        <w:t>18.4%</w:t>
      </w:r>
      <w:r w:rsidRPr="009F4CF4">
        <w:rPr>
          <w:rFonts w:hint="eastAsia"/>
          <w:sz w:val="21"/>
          <w:szCs w:val="21"/>
          <w:lang w:eastAsia="zh-CN" w:bidi="en-GB"/>
        </w:rPr>
        <w:t>的妇女</w:t>
      </w:r>
      <w:r w:rsidRPr="009F4CF4">
        <w:rPr>
          <w:rFonts w:eastAsia="SimHei" w:hint="eastAsia"/>
          <w:sz w:val="21"/>
          <w:szCs w:val="21"/>
          <w:lang w:eastAsia="zh-CN" w:bidi="en-GB"/>
        </w:rPr>
        <w:t>接受过高等教育</w:t>
      </w:r>
      <w:r w:rsidRPr="009F4CF4">
        <w:rPr>
          <w:rFonts w:hint="eastAsia"/>
          <w:sz w:val="21"/>
          <w:szCs w:val="21"/>
          <w:lang w:eastAsia="zh-CN" w:bidi="en-GB"/>
        </w:rPr>
        <w:t>。随着在高等教育机构学习的人继续增加，在校女生和男生的性别差距也在上升，从</w:t>
      </w:r>
      <w:r w:rsidRPr="009F4CF4">
        <w:rPr>
          <w:rFonts w:hint="eastAsia"/>
          <w:sz w:val="21"/>
          <w:szCs w:val="21"/>
          <w:lang w:eastAsia="zh-CN" w:bidi="en-GB"/>
        </w:rPr>
        <w:t>2009</w:t>
      </w:r>
      <w:r w:rsidRPr="009F4CF4">
        <w:rPr>
          <w:rFonts w:hint="eastAsia"/>
          <w:sz w:val="21"/>
          <w:szCs w:val="21"/>
          <w:lang w:eastAsia="zh-CN" w:bidi="en-GB"/>
        </w:rPr>
        <w:t>年的</w:t>
      </w:r>
      <w:r w:rsidRPr="009F4CF4">
        <w:rPr>
          <w:rFonts w:hint="eastAsia"/>
          <w:sz w:val="21"/>
          <w:szCs w:val="21"/>
          <w:lang w:eastAsia="zh-CN" w:bidi="en-GB"/>
        </w:rPr>
        <w:t>1.9%</w:t>
      </w:r>
      <w:r w:rsidRPr="009F4CF4">
        <w:rPr>
          <w:rFonts w:hint="eastAsia"/>
          <w:sz w:val="21"/>
          <w:szCs w:val="21"/>
          <w:lang w:eastAsia="zh-CN" w:bidi="en-GB"/>
        </w:rPr>
        <w:t>上升到</w:t>
      </w:r>
      <w:r w:rsidRPr="009F4CF4">
        <w:rPr>
          <w:rFonts w:hint="eastAsia"/>
          <w:sz w:val="21"/>
          <w:szCs w:val="21"/>
          <w:lang w:eastAsia="zh-CN" w:bidi="en-GB"/>
        </w:rPr>
        <w:t>2011</w:t>
      </w:r>
      <w:r w:rsidRPr="009F4CF4">
        <w:rPr>
          <w:rFonts w:hint="eastAsia"/>
          <w:sz w:val="21"/>
          <w:szCs w:val="21"/>
          <w:lang w:eastAsia="zh-CN" w:bidi="en-GB"/>
        </w:rPr>
        <w:t>年的</w:t>
      </w:r>
      <w:r w:rsidRPr="009F4CF4">
        <w:rPr>
          <w:rFonts w:hint="eastAsia"/>
          <w:sz w:val="21"/>
          <w:szCs w:val="21"/>
          <w:lang w:eastAsia="zh-CN" w:bidi="en-GB"/>
        </w:rPr>
        <w:t>3.8%</w:t>
      </w:r>
      <w:r w:rsidRPr="009F4CF4">
        <w:rPr>
          <w:rFonts w:hint="eastAsia"/>
          <w:sz w:val="21"/>
          <w:szCs w:val="21"/>
          <w:lang w:eastAsia="zh-CN" w:bidi="en-GB"/>
        </w:rPr>
        <w:t>。在</w:t>
      </w:r>
      <w:r w:rsidRPr="009F4CF4">
        <w:rPr>
          <w:rFonts w:hint="eastAsia"/>
          <w:sz w:val="21"/>
          <w:szCs w:val="21"/>
          <w:lang w:eastAsia="zh-CN" w:bidi="en-GB"/>
        </w:rPr>
        <w:t>30-34</w:t>
      </w:r>
      <w:r w:rsidRPr="009F4CF4">
        <w:rPr>
          <w:rFonts w:hint="eastAsia"/>
          <w:sz w:val="21"/>
          <w:szCs w:val="21"/>
          <w:lang w:eastAsia="zh-CN" w:bidi="en-GB"/>
        </w:rPr>
        <w:t>岁年龄组的学生中，这一差距更大。</w:t>
      </w:r>
      <w:r w:rsidRPr="009F4CF4">
        <w:rPr>
          <w:rFonts w:hint="eastAsia"/>
          <w:sz w:val="21"/>
          <w:szCs w:val="21"/>
          <w:lang w:eastAsia="zh-CN" w:bidi="en-GB"/>
        </w:rPr>
        <w:t>2009</w:t>
      </w:r>
      <w:r w:rsidRPr="009F4CF4">
        <w:rPr>
          <w:rFonts w:hint="eastAsia"/>
          <w:sz w:val="21"/>
          <w:szCs w:val="21"/>
          <w:lang w:eastAsia="zh-CN" w:bidi="en-GB"/>
        </w:rPr>
        <w:t>年的差距为</w:t>
      </w:r>
      <w:r w:rsidRPr="009F4CF4">
        <w:rPr>
          <w:rFonts w:hint="eastAsia"/>
          <w:sz w:val="21"/>
          <w:szCs w:val="21"/>
          <w:lang w:eastAsia="zh-CN" w:bidi="en-GB"/>
        </w:rPr>
        <w:t>4.1%</w:t>
      </w:r>
      <w:r w:rsidRPr="009F4CF4">
        <w:rPr>
          <w:rFonts w:hint="eastAsia"/>
          <w:sz w:val="21"/>
          <w:szCs w:val="21"/>
          <w:lang w:eastAsia="zh-CN" w:bidi="en-GB"/>
        </w:rPr>
        <w:t>，</w:t>
      </w:r>
      <w:r w:rsidRPr="009F4CF4">
        <w:rPr>
          <w:rFonts w:hint="eastAsia"/>
          <w:sz w:val="21"/>
          <w:szCs w:val="21"/>
          <w:lang w:eastAsia="zh-CN" w:bidi="en-GB"/>
        </w:rPr>
        <w:t>2011</w:t>
      </w:r>
      <w:r w:rsidRPr="009F4CF4">
        <w:rPr>
          <w:rFonts w:hint="eastAsia"/>
          <w:sz w:val="21"/>
          <w:szCs w:val="21"/>
          <w:lang w:eastAsia="zh-CN" w:bidi="en-GB"/>
        </w:rPr>
        <w:t>年达到</w:t>
      </w:r>
      <w:r w:rsidRPr="009F4CF4">
        <w:rPr>
          <w:rFonts w:hint="eastAsia"/>
          <w:sz w:val="21"/>
          <w:szCs w:val="21"/>
          <w:lang w:eastAsia="zh-CN" w:bidi="en-GB"/>
        </w:rPr>
        <w:t>7.8%</w:t>
      </w:r>
      <w:r w:rsidRPr="009F4CF4">
        <w:rPr>
          <w:rFonts w:hint="eastAsia"/>
          <w:sz w:val="21"/>
          <w:szCs w:val="21"/>
          <w:lang w:eastAsia="zh-CN" w:bidi="en-GB"/>
        </w:rPr>
        <w:t>。欧洲各地几乎出现了同样的趋势，女生人数，尤其是较大年龄组的人数甚至比斯洛伐克更多。</w:t>
      </w:r>
      <w:r w:rsidRPr="00A17266">
        <w:rPr>
          <w:sz w:val="21"/>
          <w:szCs w:val="21"/>
          <w:vertAlign w:val="superscript"/>
          <w:lang w:bidi="en-GB"/>
        </w:rPr>
        <w:footnoteReference w:id="49"/>
      </w:r>
    </w:p>
    <w:p w:rsidR="00A17266" w:rsidRPr="009F4CF4" w:rsidRDefault="00A17266" w:rsidP="00A17266">
      <w:pPr>
        <w:pStyle w:val="SingleTxtG"/>
        <w:spacing w:after="140" w:line="300" w:lineRule="exact"/>
        <w:rPr>
          <w:sz w:val="21"/>
          <w:szCs w:val="21"/>
          <w:lang w:eastAsia="zh-CN" w:bidi="en-GB"/>
        </w:rPr>
      </w:pPr>
      <w:r w:rsidRPr="009F4CF4">
        <w:rPr>
          <w:sz w:val="21"/>
          <w:szCs w:val="21"/>
          <w:lang w:eastAsia="zh-CN" w:bidi="en-GB"/>
        </w:rPr>
        <w:t>182.</w:t>
      </w:r>
      <w:r w:rsidRPr="009F4CF4">
        <w:rPr>
          <w:sz w:val="21"/>
          <w:szCs w:val="21"/>
          <w:lang w:eastAsia="zh-CN" w:bidi="en-GB"/>
        </w:rPr>
        <w:tab/>
      </w:r>
      <w:r w:rsidRPr="009F4CF4">
        <w:rPr>
          <w:rFonts w:hint="eastAsia"/>
          <w:sz w:val="21"/>
          <w:szCs w:val="21"/>
          <w:lang w:eastAsia="zh-CN" w:bidi="en-GB"/>
        </w:rPr>
        <w:t>多年来，</w:t>
      </w:r>
      <w:r w:rsidRPr="009F4CF4">
        <w:rPr>
          <w:rFonts w:eastAsia="SimHei" w:hint="eastAsia"/>
          <w:sz w:val="21"/>
          <w:szCs w:val="21"/>
          <w:lang w:eastAsia="zh-CN" w:bidi="en-GB"/>
        </w:rPr>
        <w:t>虽然妇女在斯洛伐克高等教育毕业生中比男子占据更大比例</w:t>
      </w:r>
      <w:r w:rsidRPr="009F4CF4">
        <w:rPr>
          <w:rFonts w:hint="eastAsia"/>
          <w:sz w:val="21"/>
          <w:szCs w:val="21"/>
          <w:lang w:eastAsia="zh-CN" w:bidi="en-GB"/>
        </w:rPr>
        <w:t>，但重要的是要研究青年男女学习并毕业的专业领域。最赚钱且容易申请资格证的专业都是理工数学类专业。</w:t>
      </w:r>
      <w:r w:rsidRPr="009F4CF4">
        <w:rPr>
          <w:rFonts w:hint="eastAsia"/>
          <w:sz w:val="21"/>
          <w:szCs w:val="21"/>
          <w:lang w:eastAsia="zh-CN" w:bidi="en-GB"/>
        </w:rPr>
        <w:t>2011</w:t>
      </w:r>
      <w:r w:rsidRPr="009F4CF4">
        <w:rPr>
          <w:rFonts w:hint="eastAsia"/>
          <w:sz w:val="21"/>
          <w:szCs w:val="21"/>
          <w:lang w:eastAsia="zh-CN" w:bidi="en-GB"/>
        </w:rPr>
        <w:t>年，约</w:t>
      </w:r>
      <w:r w:rsidRPr="009F4CF4">
        <w:rPr>
          <w:rFonts w:hint="eastAsia"/>
          <w:sz w:val="21"/>
          <w:szCs w:val="21"/>
          <w:lang w:eastAsia="zh-CN" w:bidi="en-GB"/>
        </w:rPr>
        <w:t>37%</w:t>
      </w:r>
      <w:r w:rsidRPr="009F4CF4">
        <w:rPr>
          <w:rFonts w:hint="eastAsia"/>
          <w:sz w:val="21"/>
          <w:szCs w:val="21"/>
          <w:lang w:eastAsia="zh-CN" w:bidi="en-GB"/>
        </w:rPr>
        <w:t>的男性高等教育毕业生（教育分类</w:t>
      </w:r>
      <w:r w:rsidRPr="009F4CF4">
        <w:rPr>
          <w:rFonts w:hint="eastAsia"/>
          <w:sz w:val="21"/>
          <w:szCs w:val="21"/>
          <w:lang w:eastAsia="zh-CN" w:bidi="en-GB"/>
        </w:rPr>
        <w:t>5-6</w:t>
      </w:r>
      <w:r w:rsidRPr="009F4CF4">
        <w:rPr>
          <w:rFonts w:hint="eastAsia"/>
          <w:sz w:val="21"/>
          <w:szCs w:val="21"/>
          <w:lang w:eastAsia="zh-CN" w:bidi="en-GB"/>
        </w:rPr>
        <w:t>）学的是数学、理科和工科专业。从女生情况来看，</w:t>
      </w:r>
      <w:r w:rsidRPr="009F4CF4" w:rsidDel="00E3209B">
        <w:rPr>
          <w:rFonts w:hint="eastAsia"/>
          <w:sz w:val="21"/>
          <w:szCs w:val="21"/>
          <w:lang w:eastAsia="zh-CN" w:bidi="en-GB"/>
        </w:rPr>
        <w:t xml:space="preserve"> </w:t>
      </w:r>
      <w:r w:rsidRPr="009F4CF4">
        <w:rPr>
          <w:rFonts w:hint="eastAsia"/>
          <w:sz w:val="21"/>
          <w:szCs w:val="21"/>
          <w:lang w:eastAsia="zh-CN" w:bidi="en-GB"/>
        </w:rPr>
        <w:t>教育分类</w:t>
      </w:r>
      <w:r w:rsidRPr="009F4CF4">
        <w:rPr>
          <w:rFonts w:hint="eastAsia"/>
          <w:sz w:val="21"/>
          <w:szCs w:val="21"/>
          <w:lang w:eastAsia="zh-CN" w:bidi="en-GB"/>
        </w:rPr>
        <w:t>5-6</w:t>
      </w:r>
      <w:r w:rsidRPr="009F4CF4">
        <w:rPr>
          <w:rFonts w:hint="eastAsia"/>
          <w:sz w:val="21"/>
          <w:szCs w:val="21"/>
          <w:lang w:eastAsia="zh-CN" w:bidi="en-GB"/>
        </w:rPr>
        <w:t>所有专业毕业生中仅有</w:t>
      </w:r>
      <w:r w:rsidRPr="009F4CF4">
        <w:rPr>
          <w:rFonts w:hint="eastAsia"/>
          <w:sz w:val="21"/>
          <w:szCs w:val="21"/>
          <w:lang w:eastAsia="zh-CN" w:bidi="en-GB"/>
        </w:rPr>
        <w:t>11.6%</w:t>
      </w:r>
      <w:r w:rsidRPr="009F4CF4">
        <w:rPr>
          <w:rFonts w:hint="eastAsia"/>
          <w:sz w:val="21"/>
          <w:szCs w:val="21"/>
          <w:lang w:eastAsia="zh-CN" w:bidi="en-GB"/>
        </w:rPr>
        <w:t>学习上述专业，且过去十年来该比率一直在</w:t>
      </w:r>
      <w:r w:rsidRPr="009F4CF4">
        <w:rPr>
          <w:rFonts w:hint="eastAsia"/>
          <w:sz w:val="21"/>
          <w:szCs w:val="21"/>
          <w:lang w:eastAsia="zh-CN" w:bidi="en-GB"/>
        </w:rPr>
        <w:t>16%</w:t>
      </w:r>
      <w:r w:rsidRPr="009F4CF4">
        <w:rPr>
          <w:rFonts w:hint="eastAsia"/>
          <w:sz w:val="21"/>
          <w:szCs w:val="21"/>
          <w:lang w:eastAsia="zh-CN" w:bidi="en-GB"/>
        </w:rPr>
        <w:t>至</w:t>
      </w:r>
      <w:r w:rsidRPr="009F4CF4">
        <w:rPr>
          <w:rFonts w:hint="eastAsia"/>
          <w:sz w:val="21"/>
          <w:szCs w:val="21"/>
          <w:lang w:eastAsia="zh-CN" w:bidi="en-GB"/>
        </w:rPr>
        <w:t>11%</w:t>
      </w:r>
      <w:r w:rsidRPr="009F4CF4">
        <w:rPr>
          <w:rFonts w:hint="eastAsia"/>
          <w:sz w:val="21"/>
          <w:szCs w:val="21"/>
          <w:lang w:eastAsia="zh-CN" w:bidi="en-GB"/>
        </w:rPr>
        <w:t>之间。</w:t>
      </w:r>
      <w:r w:rsidRPr="00A17266">
        <w:rPr>
          <w:sz w:val="21"/>
          <w:szCs w:val="21"/>
          <w:vertAlign w:val="superscript"/>
          <w:lang w:bidi="en-GB"/>
        </w:rPr>
        <w:footnoteReference w:id="50"/>
      </w:r>
      <w:r w:rsidRPr="009F4CF4">
        <w:rPr>
          <w:rFonts w:hint="eastAsia"/>
          <w:sz w:val="21"/>
          <w:szCs w:val="21"/>
          <w:lang w:eastAsia="zh-CN" w:bidi="en-GB"/>
        </w:rPr>
        <w:t>教育系统同时也是劳动力市场的一个经济部门，一方面女教师占绝大多数，但同时也存在一种分层结构：随着教育程度升高，妇女在教师中所占比率变小。</w:t>
      </w:r>
      <w:r w:rsidRPr="009F4CF4">
        <w:rPr>
          <w:rFonts w:hint="eastAsia"/>
          <w:sz w:val="21"/>
          <w:szCs w:val="21"/>
          <w:lang w:eastAsia="zh-CN" w:bidi="en-GB"/>
        </w:rPr>
        <w:t>2011</w:t>
      </w:r>
      <w:r w:rsidRPr="009F4CF4">
        <w:rPr>
          <w:rFonts w:hint="eastAsia"/>
          <w:sz w:val="21"/>
          <w:szCs w:val="21"/>
          <w:lang w:eastAsia="zh-CN" w:bidi="en-GB"/>
        </w:rPr>
        <w:t>年，小学（教育分类</w:t>
      </w:r>
      <w:r w:rsidRPr="009F4CF4">
        <w:rPr>
          <w:rFonts w:hint="eastAsia"/>
          <w:sz w:val="21"/>
          <w:szCs w:val="21"/>
          <w:lang w:eastAsia="zh-CN" w:bidi="en-GB"/>
        </w:rPr>
        <w:t>1</w:t>
      </w:r>
      <w:r w:rsidRPr="009F4CF4">
        <w:rPr>
          <w:rFonts w:hint="eastAsia"/>
          <w:sz w:val="21"/>
          <w:szCs w:val="21"/>
          <w:lang w:eastAsia="zh-CN" w:bidi="en-GB"/>
        </w:rPr>
        <w:t>）教师中有</w:t>
      </w:r>
      <w:r w:rsidRPr="009F4CF4">
        <w:rPr>
          <w:rFonts w:hint="eastAsia"/>
          <w:sz w:val="21"/>
          <w:szCs w:val="21"/>
          <w:lang w:eastAsia="zh-CN" w:bidi="en-GB"/>
        </w:rPr>
        <w:t>89%</w:t>
      </w:r>
      <w:r w:rsidRPr="009F4CF4">
        <w:rPr>
          <w:rFonts w:hint="eastAsia"/>
          <w:sz w:val="21"/>
          <w:szCs w:val="21"/>
          <w:lang w:eastAsia="zh-CN" w:bidi="en-GB"/>
        </w:rPr>
        <w:t>为女性，中学（教育分类</w:t>
      </w:r>
      <w:r w:rsidRPr="009F4CF4">
        <w:rPr>
          <w:rFonts w:hint="eastAsia"/>
          <w:sz w:val="21"/>
          <w:szCs w:val="21"/>
          <w:lang w:eastAsia="zh-CN" w:bidi="en-GB"/>
        </w:rPr>
        <w:t>3</w:t>
      </w:r>
      <w:r w:rsidRPr="009F4CF4">
        <w:rPr>
          <w:rFonts w:hint="eastAsia"/>
          <w:sz w:val="21"/>
          <w:szCs w:val="21"/>
          <w:lang w:eastAsia="zh-CN" w:bidi="en-GB"/>
        </w:rPr>
        <w:t>）教师中有</w:t>
      </w:r>
      <w:r w:rsidRPr="009F4CF4">
        <w:rPr>
          <w:rFonts w:hint="eastAsia"/>
          <w:sz w:val="21"/>
          <w:szCs w:val="21"/>
          <w:lang w:eastAsia="zh-CN" w:bidi="en-GB"/>
        </w:rPr>
        <w:t>71%</w:t>
      </w:r>
      <w:r w:rsidRPr="009F4CF4">
        <w:rPr>
          <w:rFonts w:hint="eastAsia"/>
          <w:sz w:val="21"/>
          <w:szCs w:val="21"/>
          <w:lang w:eastAsia="zh-CN" w:bidi="en-GB"/>
        </w:rPr>
        <w:t>为女性，在高等教育（教育分类</w:t>
      </w:r>
      <w:r w:rsidRPr="009F4CF4">
        <w:rPr>
          <w:rFonts w:hint="eastAsia"/>
          <w:sz w:val="21"/>
          <w:szCs w:val="21"/>
          <w:lang w:eastAsia="zh-CN" w:bidi="en-GB"/>
        </w:rPr>
        <w:t>5-6</w:t>
      </w:r>
      <w:r w:rsidRPr="009F4CF4">
        <w:rPr>
          <w:rFonts w:hint="eastAsia"/>
          <w:sz w:val="21"/>
          <w:szCs w:val="21"/>
          <w:lang w:eastAsia="zh-CN" w:bidi="en-GB"/>
        </w:rPr>
        <w:t>）中，女教师仅占</w:t>
      </w:r>
      <w:r w:rsidRPr="009F4CF4">
        <w:rPr>
          <w:rFonts w:hint="eastAsia"/>
          <w:sz w:val="21"/>
          <w:szCs w:val="21"/>
          <w:lang w:eastAsia="zh-CN" w:bidi="en-GB"/>
        </w:rPr>
        <w:t>44%</w:t>
      </w:r>
      <w:r w:rsidRPr="009F4CF4">
        <w:rPr>
          <w:rFonts w:hint="eastAsia"/>
          <w:sz w:val="21"/>
          <w:szCs w:val="21"/>
          <w:lang w:eastAsia="zh-CN" w:bidi="en-GB"/>
        </w:rPr>
        <w:t>。</w:t>
      </w:r>
      <w:r w:rsidRPr="00A17266">
        <w:rPr>
          <w:sz w:val="21"/>
          <w:szCs w:val="21"/>
          <w:vertAlign w:val="superscript"/>
          <w:lang w:bidi="en-GB"/>
        </w:rPr>
        <w:footnoteReference w:id="51"/>
      </w:r>
      <w:r w:rsidRPr="009F4CF4">
        <w:rPr>
          <w:rFonts w:hint="eastAsia"/>
          <w:sz w:val="21"/>
          <w:szCs w:val="21"/>
          <w:lang w:eastAsia="zh-CN" w:bidi="en-GB"/>
        </w:rPr>
        <w:t>2011</w:t>
      </w:r>
      <w:r w:rsidRPr="009F4CF4">
        <w:rPr>
          <w:rFonts w:hint="eastAsia"/>
          <w:sz w:val="21"/>
          <w:szCs w:val="21"/>
          <w:lang w:eastAsia="zh-CN" w:bidi="en-GB"/>
        </w:rPr>
        <w:t>年，教育系统内未调整的两性薪资差距是</w:t>
      </w:r>
      <w:r w:rsidRPr="009F4CF4">
        <w:rPr>
          <w:rFonts w:hint="eastAsia"/>
          <w:sz w:val="21"/>
          <w:szCs w:val="21"/>
          <w:lang w:eastAsia="zh-CN" w:bidi="en-GB"/>
        </w:rPr>
        <w:t>16%</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图</w:t>
      </w:r>
      <w:r w:rsidRPr="009F4CF4">
        <w:rPr>
          <w:rFonts w:eastAsia="SimHei" w:hint="eastAsia"/>
          <w:bCs/>
          <w:sz w:val="21"/>
          <w:szCs w:val="21"/>
          <w:lang w:eastAsia="zh-CN" w:bidi="en-GB"/>
        </w:rPr>
        <w:t>2</w:t>
      </w:r>
      <w:r w:rsidRPr="009F4CF4">
        <w:rPr>
          <w:rFonts w:eastAsia="SimHei" w:hint="eastAsia"/>
          <w:bCs/>
          <w:sz w:val="21"/>
          <w:szCs w:val="21"/>
          <w:lang w:eastAsia="zh-CN" w:bidi="en-GB"/>
        </w:rPr>
        <w:t>：妇女在高等教育不同专业领域所占份额</w:t>
      </w:r>
    </w:p>
    <w:p w:rsidR="00A17266" w:rsidRPr="009F4CF4" w:rsidRDefault="00A17266" w:rsidP="00A17266">
      <w:pPr>
        <w:pStyle w:val="SingleTxtG"/>
        <w:spacing w:after="140" w:line="320" w:lineRule="exact"/>
        <w:jc w:val="center"/>
        <w:rPr>
          <w:rFonts w:hint="eastAsia"/>
          <w:sz w:val="21"/>
          <w:szCs w:val="21"/>
          <w:lang w:eastAsia="zh-CN"/>
        </w:rPr>
      </w:pPr>
      <w:r w:rsidRPr="009F4CF4">
        <w:rPr>
          <w:rFonts w:hint="eastAsia"/>
          <w:sz w:val="21"/>
          <w:szCs w:val="21"/>
          <w:lang w:eastAsia="zh-CN"/>
        </w:rPr>
        <w:t>2012/2013</w:t>
      </w:r>
      <w:r w:rsidRPr="009F4CF4">
        <w:rPr>
          <w:rFonts w:hint="eastAsia"/>
          <w:sz w:val="21"/>
          <w:szCs w:val="21"/>
          <w:lang w:eastAsia="zh-CN"/>
        </w:rPr>
        <w:t>学年大学各专业女生所占份额</w:t>
      </w:r>
    </w:p>
    <w:p w:rsidR="00A17266" w:rsidRPr="009F4CF4" w:rsidRDefault="00A17266" w:rsidP="00A17266">
      <w:pPr>
        <w:pStyle w:val="SingleTxtG"/>
        <w:spacing w:after="140" w:line="240" w:lineRule="auto"/>
        <w:rPr>
          <w:sz w:val="21"/>
          <w:szCs w:val="21"/>
          <w:lang w:eastAsia="zh-CN" w:bidi="en-GB"/>
        </w:rPr>
      </w:pPr>
      <w:r w:rsidRPr="009F4CF4">
        <w:rPr>
          <w:noProof/>
          <w:sz w:val="21"/>
          <w:szCs w:val="21"/>
          <w:lang w:val="en-US" w:eastAsia="zh-CN"/>
        </w:rPr>
        <w:pict>
          <v:shape id="图表 3" o:spid="_x0000_i1027" type="#_x0000_t75" style="width:297.75pt;height:1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l0X0l3QAAAAUBAAAPAAAAZHJzL2Rvd25y&#10;ZXYueG1sTI9BT4NAEIXvJv6HzZh4s4sFTEGGRhs9GQ+FHjxu2RGI7CxhtwX99a5e9DLJy3t575ti&#10;u5hBnGlyvWWE21UEgrixuucW4VA/32xAOK9Yq8EyIXySg215eVGoXNuZ93SufCtCCbtcIXTej7mU&#10;runIKLeyI3Hw3u1klA9yaqWe1BzKzSDXUXQnjeo5LHRqpF1HzUd1Mgh1+rLL6vbNxvssPrx+zUn1&#10;+JQgXl8tD/cgPC3+Lww/+AEdysB0tCfWTgwI4RH/e4O3WccpiCNCnCUpyLKQ/+nLbwAAAP//AwBQ&#10;SwMEFAAGAAgAAAAhACSWUdARAQAAOgIAAA4AAABkcnMvZTJvRG9jLnhtbJyRy07DMBBF90j8gzV7&#10;6jQtNIrqdFMhsWIDHzDY48RSYlu2S+DvmT6Eygqpu3lIR2fubHdf0yg+KWUXvILlogJBXgfjfK/g&#10;/e35oQGRC3qDY/Ck4Jsy7Lr7u+0cW6rDEEZDSTDE53aOCoZSYitl1gNNmBchkuelDWnCwm3qpUk4&#10;M30aZV1VT3IOycQUNOXM0/15Cd2Jby3p8mptpiJGBfV61axBFPZs6obFkoJN1RyrDwWPm82qBtlt&#10;se0TxsHpixbeYDWh8yzxi9pjQXFI7gaUHjAVZun2VF2k9M2kC4Bv/z/rYK3TtA/6MJEv58ATjVj4&#10;23lwMXOGrTMK0otZHrOTfy6+7rm+fnn3Aw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zu5XtOkAAABTAQAAIAAAAGRycy9jaGFydHMvX3JlbHMvY2hhcnQxLnhtbC5yZWxzhJBBasMwEEX3&#10;hd5BzD6W3ZRiguVsmkAKbSEku2wUaWyrlTVCUotzlt6lt+k9qk2ggUJWn+Hz3/9Ms5xGyz4xRENO&#10;QFWUwNAp0sb1Ava79awGFpN0WlpyKOCEEZbt7U2zRStTDsXB+MgyxUUBQ0p+wXlUA44yFuTRZaej&#10;MMqUz9BzL9W77JHfleUDD38Z0F4w2UYLCBtdAdudfG6+zqauMwofSX2M6NI/FZwsvh7fUKUMlaHH&#10;JKAzFvNkvlocnuh42L9U9/O6PuvP1/dsW0w2TufEM+k8ZjUlDE5a4G3DL17R/gIAAP//AwBQSwME&#10;FAAGAAgAAAAhAD+VuFFOBAAA9gkAABUAAABkcnMvY2hhcnRzL2NoYXJ0MS54bWykVluPGzUUfkfi&#10;Pwyjoj5lMjPZXDraSbWb7SKkqES7pcCjM+NkRnXske0kmz6B1BZVLEjAA1KpeOImJKh4gVUL/BmS&#10;7v4Mju2Z7AyQqGr9kNjH37n4fPY5s3v9ZEKsGeYiZTS0Pce1LUwjFqd0HNrv3jqsdWxLSERjRBjF&#10;ob3Awr7eff213SiIEsTlcYYibIERKoIotBMps6BeF1GCJ0g4LMMU9kaMT5CEJR/XY47mYHxC6r7r&#10;turaiJ0bQC9hYIJSWujzF9Fno1Ea4QMWTSeYShMFxwRJyIBI0kzYXTgcQXRszRAJ7btJrXfTriuh&#10;DlZNZimeNw7UjDP5vsE1XAMCyQdGspNLMkhvhiOZznAZWi/byQiTexwj43vBplJ7zFLcOOipRGu3&#10;iC96jDAujB3PeBSYq900PjHi3C3jMeYVSdwfEqGgalJRaRpLBCnPameC6BSR/nqdm655jlcZfvNG&#10;zTfKC+Or5jvt8ui0GjkEDlw1C4JLjyIbwDFQQNlhSgicHgWEWvPQ9ps7rguklLbqaq+7C/pGKwrk&#10;idEesngx4EZbyGO5IFgvMqWfe4jx6EhjwEwuwjQeII5AbCnmS6wrjPZkPJjcDVjOwBALeZjKnIeE&#10;zW8jeE7q2mhuIMAi1a92PGVl7RQoukHjTT4hJxBHHyNgv59SXL4reTz6DkRIEy0kP8IjRfmoe/Ut&#10;jrLE8q++cWXvih/AT0flWO8CrofgWStkJntsSqU5aNsEkkkLLmBoK6bgYncvPv7p/N5v5z98vvr5&#10;e2VkppOYaZ8F1suxq9+/A+Dy7Mvl2aNNWL/APngMqL8//Oj5N1/BZPXF6er+n6vTZ5v0GoXe6TOI&#10;BOAXnz7ZEtJODj//9q/lH4+2h9/MsRcPnz5//OT8140xtIoYHny9fPrJ8uyz1S8PV/d/rIYMObrM&#10;sVloYmCaUwX3SuWWTif/x9i+Ymy/xBjg1oyZCtxjMe66juu+qVyXZC/I6Y5zza0MH1529RTqcpiL&#10;UJDbcZoVHbe1RalgueHAmy+PbZ4Kil3Hc72ykuttCq6g2XVanc618mhuUinY9v99Hm/LeQrmPadd&#10;dgLz/ygBI5eMmUXBvyYeRLrQw3+1K7xKZVHGyp0Hj6ESqktG9Gxdcrh55KZaQ0EFPYPQ5QAs3E7F&#10;O5TkLSDvS3Eqsn0op3fEXl6E7mLOlCVQX/fSInw8GkGP7AuoECiAEof5cRLPrSGZ8iMUh3bT7UAb&#10;sMCoDO1GB4hWC2j5fltzbluIjOEbRhLbgh78XiqT4wRl8M1imkfGheyRvCEOCYruwKtEASJZgkwl&#10;01dOhwc136Ah1FIwelWJU0SY4gZkDMEjnWCOLKUY2ozLhI1VNU2jQ86o7hDQtNJxIo/SscVT6DEy&#10;4RgPZH4MDQFvJZMiM6aHeIbJLdULG167qdu7AupdSGXRA/EJJI0icoAksjh8D4Q2fzsuGpFOuP5c&#10;6/4DAAD//wMAUEsBAi0AFAAGAAgAAAAhAKTylZEcAQAAXgIAABMAAAAAAAAAAAAAAAAAAAAAAFtD&#10;b250ZW50X1R5cGVzXS54bWxQSwECLQAUAAYACAAAACEAOP0h/9YAAACUAQAACwAAAAAAAAAAAAAA&#10;AABNAQAAX3JlbHMvLnJlbHNQSwECLQAUAAYACAAAACEA5dF9Jd0AAAAFAQAADwAAAAAAAAAAAAAA&#10;AABMAgAAZHJzL2Rvd25yZXYueG1sUEsBAi0AFAAGAAgAAAAhACSWUdARAQAAOgIAAA4AAAAAAAAA&#10;AAAAAAAAVgMAAGRycy9lMm9Eb2MueG1sUEsBAi0AFAAGAAgAAAAhAKsWzUa5AAAAIgEAABkAAAAA&#10;AAAAAAAAAAAAkwQAAGRycy9fcmVscy9lMm9Eb2MueG1sLnJlbHNQSwECLQAUAAYACAAAACEAzu5X&#10;tOkAAABTAQAAIAAAAAAAAAAAAAAAAACDBQAAZHJzL2NoYXJ0cy9fcmVscy9jaGFydDEueG1sLnJl&#10;bHNQSwECLQAUAAYACAAAACEAP5W4UU4EAAD2CQAAFQAAAAAAAAAAAAAAAACqBgAAZHJzL2NoYXJ0&#10;cy9jaGFydDEueG1sUEsFBgAAAAAHAAcAywEAACsLAAAAAA==&#10;">
            <v:imagedata r:id="rId18" o:title=""/>
            <o:lock v:ext="edit" aspectratio="f"/>
          </v:shape>
        </w:pict>
      </w:r>
    </w:p>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Cs/>
          <w:sz w:val="21"/>
          <w:szCs w:val="21"/>
          <w:lang w:eastAsia="zh-CN" w:bidi="en-GB"/>
        </w:rPr>
        <w:t>：</w:t>
      </w:r>
      <w:r w:rsidRPr="009F4CF4">
        <w:rPr>
          <w:rFonts w:eastAsia="KaiTi_GB2312" w:hint="eastAsia"/>
          <w:bCs/>
          <w:sz w:val="21"/>
          <w:szCs w:val="21"/>
          <w:lang w:eastAsia="zh-CN" w:bidi="en-GB"/>
        </w:rPr>
        <w:t>8</w:t>
      </w:r>
      <w:r w:rsidRPr="009F4CF4">
        <w:rPr>
          <w:rFonts w:eastAsia="KaiTi_GB2312" w:hint="eastAsia"/>
          <w:bCs/>
          <w:sz w:val="21"/>
          <w:szCs w:val="21"/>
          <w:lang w:eastAsia="zh-CN" w:bidi="en-GB"/>
        </w:rPr>
        <w:t>斯洛伐克共和国教育、科学、研究和体育部。</w:t>
      </w:r>
    </w:p>
    <w:p w:rsidR="00A17266" w:rsidRPr="009F4CF4" w:rsidRDefault="00A17266" w:rsidP="00A17266">
      <w:pPr>
        <w:pStyle w:val="SingleTxtG"/>
        <w:spacing w:after="140" w:line="320" w:lineRule="exact"/>
        <w:rPr>
          <w:rFonts w:eastAsia="SimHei" w:hint="eastAsia"/>
          <w:sz w:val="22"/>
          <w:szCs w:val="21"/>
          <w:lang w:eastAsia="zh-CN" w:bidi="en-GB"/>
        </w:rPr>
      </w:pPr>
      <w:r>
        <w:rPr>
          <w:rFonts w:eastAsia="SimHei"/>
          <w:sz w:val="22"/>
          <w:szCs w:val="21"/>
          <w:lang w:eastAsia="zh-CN" w:bidi="en-GB"/>
        </w:rPr>
        <w:br w:type="page"/>
      </w:r>
      <w:r w:rsidRPr="009F4CF4">
        <w:rPr>
          <w:rFonts w:eastAsia="SimHei" w:hint="eastAsia"/>
          <w:sz w:val="22"/>
          <w:szCs w:val="21"/>
          <w:lang w:eastAsia="zh-CN" w:bidi="en-GB"/>
        </w:rPr>
        <w:t>边缘化罗姆社区</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183.</w:t>
      </w:r>
      <w:r w:rsidRPr="009F4CF4">
        <w:rPr>
          <w:sz w:val="21"/>
          <w:szCs w:val="21"/>
          <w:lang w:eastAsia="zh-CN" w:bidi="en-GB"/>
        </w:rPr>
        <w:tab/>
      </w:r>
      <w:r w:rsidRPr="009F4CF4">
        <w:rPr>
          <w:rFonts w:hint="eastAsia"/>
          <w:sz w:val="21"/>
          <w:szCs w:val="21"/>
          <w:lang w:eastAsia="zh-CN" w:bidi="en-GB"/>
        </w:rPr>
        <w:t>来自边缘化罗姆社区的男女在接受的教育程度方面表现出一定的差距。在罗姆族妇女中，未能继续其中学学业的人很常见——即，他们仅接受了小学教育或不完整的小学教育。由此，在更高级别的教育机构中的代表性出现了差距：女性完成中等教育的人数比率比男子少</w:t>
      </w:r>
      <w:r w:rsidRPr="009F4CF4">
        <w:rPr>
          <w:rFonts w:hint="eastAsia"/>
          <w:sz w:val="21"/>
          <w:szCs w:val="21"/>
          <w:lang w:eastAsia="zh-CN" w:bidi="en-GB"/>
        </w:rPr>
        <w:t>8%</w:t>
      </w:r>
      <w:r w:rsidRPr="009F4CF4">
        <w:rPr>
          <w:rFonts w:hint="eastAsia"/>
          <w:sz w:val="21"/>
          <w:szCs w:val="21"/>
          <w:lang w:eastAsia="zh-CN" w:bidi="en-GB"/>
        </w:rPr>
        <w:t>以上。</w:t>
      </w:r>
      <w:r w:rsidRPr="009F4CF4">
        <w:rPr>
          <w:rFonts w:hint="eastAsia"/>
          <w:sz w:val="21"/>
          <w:szCs w:val="21"/>
          <w:lang w:eastAsia="zh-CN" w:bidi="en-GB"/>
        </w:rPr>
        <w:t>2010</w:t>
      </w:r>
      <w:r w:rsidRPr="009F4CF4">
        <w:rPr>
          <w:rFonts w:hint="eastAsia"/>
          <w:sz w:val="21"/>
          <w:szCs w:val="21"/>
          <w:lang w:eastAsia="zh-CN" w:bidi="en-GB"/>
        </w:rPr>
        <w:t>年关于罗姆人住户生活条件的调查结果似乎重现了</w:t>
      </w:r>
      <w:r w:rsidRPr="009F4CF4">
        <w:rPr>
          <w:rFonts w:hint="eastAsia"/>
          <w:sz w:val="21"/>
          <w:szCs w:val="21"/>
          <w:lang w:eastAsia="zh-CN" w:bidi="en-GB"/>
        </w:rPr>
        <w:t>2005</w:t>
      </w:r>
      <w:r w:rsidRPr="009F4CF4">
        <w:rPr>
          <w:rFonts w:hint="eastAsia"/>
          <w:sz w:val="21"/>
          <w:szCs w:val="21"/>
          <w:lang w:eastAsia="zh-CN" w:bidi="en-GB"/>
        </w:rPr>
        <w:t>年编制形势报告中的内容，因为罗姆族妇女的教育结构仍可评价为稍微落后于男子。</w:t>
      </w:r>
      <w:r w:rsidRPr="00A17266">
        <w:rPr>
          <w:sz w:val="21"/>
          <w:szCs w:val="21"/>
          <w:vertAlign w:val="superscript"/>
          <w:lang w:bidi="en-GB"/>
        </w:rPr>
        <w:footnoteReference w:id="52"/>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184.</w:t>
      </w:r>
      <w:r w:rsidRPr="009F4CF4">
        <w:rPr>
          <w:sz w:val="21"/>
          <w:szCs w:val="21"/>
          <w:lang w:eastAsia="zh-CN" w:bidi="en-GB"/>
        </w:rPr>
        <w:tab/>
      </w:r>
      <w:r w:rsidRPr="009F4CF4">
        <w:rPr>
          <w:rFonts w:hint="eastAsia"/>
          <w:sz w:val="21"/>
          <w:szCs w:val="21"/>
          <w:lang w:eastAsia="zh-CN" w:bidi="en-GB"/>
        </w:rPr>
        <w:t>所采集的数据表明，在被研究环境中，不管是选择所学专业还是选择生活伴侣或职业，父母干涉年轻人生活仍然比较常见。</w:t>
      </w:r>
      <w:r w:rsidRPr="009F4CF4">
        <w:rPr>
          <w:rFonts w:hint="eastAsia"/>
          <w:sz w:val="21"/>
          <w:szCs w:val="21"/>
          <w:lang w:eastAsia="zh-CN" w:bidi="en-GB"/>
        </w:rPr>
        <w:t xml:space="preserve"> </w:t>
      </w:r>
      <w:r w:rsidRPr="009F4CF4">
        <w:rPr>
          <w:rFonts w:hint="eastAsia"/>
          <w:sz w:val="21"/>
          <w:szCs w:val="21"/>
          <w:lang w:eastAsia="zh-CN" w:bidi="en-GB"/>
        </w:rPr>
        <w:t>对女性的干涉力度会更大，女性通常被迫放弃职业生涯，承担起父母家庭中的职责。儿童不受父母及家庭财政状况限制接受教育的权利，参与影响到儿童本身事务决策的权利，</w:t>
      </w:r>
      <w:r w:rsidRPr="00A17266">
        <w:rPr>
          <w:sz w:val="21"/>
          <w:szCs w:val="21"/>
          <w:vertAlign w:val="superscript"/>
          <w:lang w:bidi="en-GB"/>
        </w:rPr>
        <w:footnoteReference w:id="53"/>
      </w:r>
      <w:r w:rsidRPr="009F4CF4">
        <w:rPr>
          <w:rFonts w:hint="eastAsia"/>
          <w:sz w:val="21"/>
          <w:szCs w:val="21"/>
          <w:lang w:eastAsia="zh-CN" w:bidi="en-GB"/>
        </w:rPr>
        <w:t>或在</w:t>
      </w:r>
      <w:r w:rsidRPr="009F4CF4">
        <w:rPr>
          <w:rFonts w:hint="eastAsia"/>
          <w:sz w:val="21"/>
          <w:szCs w:val="21"/>
          <w:lang w:eastAsia="zh-CN" w:bidi="en-GB"/>
        </w:rPr>
        <w:t>18</w:t>
      </w:r>
      <w:r w:rsidRPr="009F4CF4">
        <w:rPr>
          <w:rFonts w:hint="eastAsia"/>
          <w:sz w:val="21"/>
          <w:szCs w:val="21"/>
          <w:lang w:eastAsia="zh-CN" w:bidi="en-GB"/>
        </w:rPr>
        <w:t>岁之后可自主做出决定的权利，在一些情况下并未得到充分尊重。</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sidRPr="009F4CF4">
        <w:rPr>
          <w:rFonts w:eastAsia="SimHei" w:hint="eastAsia"/>
          <w:sz w:val="24"/>
          <w:szCs w:val="21"/>
          <w:lang w:eastAsia="zh-CN"/>
        </w:rPr>
        <w:t>11</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就业</w:t>
      </w:r>
    </w:p>
    <w:p w:rsidR="00A17266" w:rsidRPr="009F4CF4" w:rsidRDefault="00A17266" w:rsidP="00A17266">
      <w:pPr>
        <w:pStyle w:val="SingleTxtG"/>
        <w:spacing w:after="140" w:line="320" w:lineRule="exact"/>
        <w:rPr>
          <w:rFonts w:hint="eastAsia"/>
          <w:bCs/>
          <w:sz w:val="21"/>
          <w:szCs w:val="21"/>
          <w:lang w:eastAsia="zh-CN"/>
        </w:rPr>
      </w:pPr>
      <w:r w:rsidRPr="009F4CF4">
        <w:rPr>
          <w:rFonts w:hint="eastAsia"/>
          <w:bCs/>
          <w:sz w:val="21"/>
          <w:szCs w:val="21"/>
          <w:lang w:eastAsia="zh-CN"/>
        </w:rPr>
        <w:t>立法和政治措施</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185.</w:t>
      </w:r>
      <w:r w:rsidRPr="009F4CF4">
        <w:rPr>
          <w:sz w:val="21"/>
          <w:szCs w:val="21"/>
          <w:lang w:eastAsia="zh-CN" w:bidi="en-GB"/>
        </w:rPr>
        <w:tab/>
      </w:r>
      <w:r w:rsidRPr="009F4CF4">
        <w:rPr>
          <w:rFonts w:hint="eastAsia"/>
          <w:sz w:val="21"/>
          <w:szCs w:val="21"/>
          <w:lang w:eastAsia="zh-CN" w:bidi="en-GB"/>
        </w:rPr>
        <w:t>2011</w:t>
      </w:r>
      <w:r w:rsidRPr="009F4CF4">
        <w:rPr>
          <w:rFonts w:hint="eastAsia"/>
          <w:sz w:val="21"/>
          <w:szCs w:val="21"/>
          <w:lang w:eastAsia="zh-CN" w:bidi="en-GB"/>
        </w:rPr>
        <w:t>年修正了《劳工法典》，</w:t>
      </w:r>
      <w:r w:rsidRPr="00A17266">
        <w:rPr>
          <w:sz w:val="21"/>
          <w:szCs w:val="21"/>
          <w:vertAlign w:val="superscript"/>
          <w:lang w:bidi="en-GB"/>
        </w:rPr>
        <w:footnoteReference w:id="54"/>
      </w:r>
      <w:r w:rsidRPr="009F4CF4">
        <w:rPr>
          <w:rFonts w:hint="eastAsia"/>
          <w:sz w:val="21"/>
          <w:szCs w:val="21"/>
          <w:lang w:eastAsia="zh-CN" w:bidi="en-GB"/>
        </w:rPr>
        <w:t>劳动法在禁止歧视方面出现了一项基本变化。《劳工法典》基本原则第</w:t>
      </w:r>
      <w:r w:rsidRPr="009F4CF4">
        <w:rPr>
          <w:rFonts w:hint="eastAsia"/>
          <w:sz w:val="21"/>
          <w:szCs w:val="21"/>
          <w:lang w:eastAsia="zh-CN" w:bidi="en-GB"/>
        </w:rPr>
        <w:t>1</w:t>
      </w:r>
      <w:r w:rsidRPr="009F4CF4">
        <w:rPr>
          <w:rFonts w:hint="eastAsia"/>
          <w:sz w:val="21"/>
          <w:szCs w:val="21"/>
          <w:lang w:eastAsia="zh-CN" w:bidi="en-GB"/>
        </w:rPr>
        <w:t>条载明：</w:t>
      </w:r>
      <w:r w:rsidRPr="009F4CF4">
        <w:rPr>
          <w:rFonts w:eastAsia="KaiTi_GB2312" w:hint="eastAsia"/>
          <w:sz w:val="21"/>
          <w:szCs w:val="21"/>
          <w:lang w:eastAsia="zh-CN" w:bidi="en-GB"/>
        </w:rPr>
        <w:t>“按照关于若干领域的平等待遇以及关于防止歧视和修正若干法令的特别法令（《消除歧视法》）在劳动法律关系领域的规定，自然人有权工作并自由选择职业，有权享受公平、满意的工作条件，有权享有就业保护不被随意解雇。这些权利属于他们，不得基于性别、婚姻状况和家庭状况、性取向、种族、肤色、语言、年龄、不利的健康状况或残疾、遗传性状、信仰及宗教、政治或其他信仰、工会活动、本源或社会出身、民族或少数民族属性、财产、血统或其他理由而加以任何限制或歧视，仅在一种情况例外，即所从事职业的活动性质，或在一定条件下才能开展这些活动，如果此类原因是该工作的实际且决定性需求，且在目标合法和要求适当的情况下，可准许有不同待遇。</w:t>
      </w:r>
      <w:r w:rsidRPr="009F4CF4">
        <w:rPr>
          <w:sz w:val="21"/>
          <w:szCs w:val="21"/>
          <w:lang w:eastAsia="zh-CN" w:bidi="en-GB"/>
        </w:rPr>
        <w:t>”</w:t>
      </w:r>
      <w:r w:rsidRPr="009F4CF4">
        <w:rPr>
          <w:rFonts w:hint="eastAsia"/>
          <w:sz w:val="21"/>
          <w:szCs w:val="21"/>
          <w:lang w:eastAsia="zh-CN" w:bidi="en-GB"/>
        </w:rPr>
        <w:t>与尊重平等待遇原则有关的《劳工法典》第</w:t>
      </w:r>
      <w:r w:rsidRPr="009F4CF4">
        <w:rPr>
          <w:sz w:val="21"/>
          <w:szCs w:val="21"/>
          <w:lang w:eastAsia="zh-CN" w:bidi="en-GB"/>
        </w:rPr>
        <w:t>13</w:t>
      </w:r>
      <w:r w:rsidRPr="009F4CF4">
        <w:rPr>
          <w:sz w:val="21"/>
          <w:szCs w:val="21"/>
          <w:lang w:eastAsia="zh-CN" w:bidi="en-GB"/>
        </w:rPr>
        <w:t>（</w:t>
      </w:r>
      <w:r w:rsidRPr="009F4CF4">
        <w:rPr>
          <w:sz w:val="21"/>
          <w:szCs w:val="21"/>
          <w:lang w:eastAsia="zh-CN" w:bidi="en-GB"/>
        </w:rPr>
        <w:t>4</w:t>
      </w:r>
      <w:r w:rsidRPr="009F4CF4">
        <w:rPr>
          <w:sz w:val="21"/>
          <w:szCs w:val="21"/>
          <w:lang w:eastAsia="zh-CN" w:bidi="en-GB"/>
        </w:rPr>
        <w:t>）</w:t>
      </w:r>
      <w:r w:rsidRPr="009F4CF4">
        <w:rPr>
          <w:rFonts w:hint="eastAsia"/>
          <w:sz w:val="21"/>
          <w:szCs w:val="21"/>
          <w:lang w:eastAsia="zh-CN" w:bidi="en-GB"/>
        </w:rPr>
        <w:t>节已经修正，并从</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日起生效，其将允许员工就其雇主违背平等待遇原则以及就符合第</w:t>
      </w:r>
      <w:r w:rsidRPr="009F4CF4">
        <w:rPr>
          <w:rFonts w:hint="eastAsia"/>
          <w:sz w:val="21"/>
          <w:szCs w:val="21"/>
          <w:lang w:eastAsia="zh-CN" w:bidi="en-GB"/>
        </w:rPr>
        <w:t>13</w:t>
      </w:r>
      <w:r w:rsidRPr="009F4CF4">
        <w:rPr>
          <w:rFonts w:hint="eastAsia"/>
          <w:sz w:val="21"/>
          <w:szCs w:val="21"/>
          <w:lang w:eastAsia="zh-CN" w:bidi="en-GB"/>
        </w:rPr>
        <w:t>（</w:t>
      </w:r>
      <w:r w:rsidRPr="009F4CF4">
        <w:rPr>
          <w:rFonts w:hint="eastAsia"/>
          <w:sz w:val="21"/>
          <w:szCs w:val="21"/>
          <w:lang w:eastAsia="zh-CN" w:bidi="en-GB"/>
        </w:rPr>
        <w:t>3</w:t>
      </w:r>
      <w:r w:rsidRPr="009F4CF4">
        <w:rPr>
          <w:rFonts w:hint="eastAsia"/>
          <w:sz w:val="21"/>
          <w:szCs w:val="21"/>
          <w:lang w:eastAsia="zh-CN" w:bidi="en-GB"/>
        </w:rPr>
        <w:t>）节规定内容，例如在工作场所威胁员工提出投诉。</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186.</w:t>
      </w:r>
      <w:r w:rsidRPr="009F4CF4">
        <w:rPr>
          <w:sz w:val="21"/>
          <w:szCs w:val="21"/>
          <w:lang w:eastAsia="zh-CN" w:bidi="en-GB"/>
        </w:rPr>
        <w:tab/>
      </w:r>
      <w:r w:rsidRPr="009F4CF4">
        <w:rPr>
          <w:rFonts w:hint="eastAsia"/>
          <w:sz w:val="21"/>
          <w:szCs w:val="21"/>
          <w:lang w:eastAsia="zh-CN" w:bidi="en-GB"/>
        </w:rPr>
        <w:t>依据《劳工法典》第</w:t>
      </w:r>
      <w:r w:rsidRPr="009F4CF4">
        <w:rPr>
          <w:rFonts w:hint="eastAsia"/>
          <w:sz w:val="21"/>
          <w:szCs w:val="21"/>
          <w:lang w:eastAsia="zh-CN" w:bidi="en-GB"/>
        </w:rPr>
        <w:t>6</w:t>
      </w:r>
      <w:r w:rsidRPr="009F4CF4">
        <w:rPr>
          <w:rFonts w:hint="eastAsia"/>
          <w:sz w:val="21"/>
          <w:szCs w:val="21"/>
          <w:lang w:eastAsia="zh-CN" w:bidi="en-GB"/>
        </w:rPr>
        <w:t>条，在获得就业、薪酬和晋升、职业培训及工作条件方面，</w:t>
      </w:r>
      <w:r w:rsidRPr="009F4CF4">
        <w:rPr>
          <w:rFonts w:eastAsia="SimHei" w:hint="eastAsia"/>
          <w:sz w:val="21"/>
          <w:szCs w:val="21"/>
          <w:lang w:eastAsia="zh-CN" w:bidi="en-GB"/>
        </w:rPr>
        <w:t>男女应有权享有平等待遇</w:t>
      </w:r>
      <w:r w:rsidRPr="009F4CF4">
        <w:rPr>
          <w:rFonts w:hint="eastAsia"/>
          <w:sz w:val="21"/>
          <w:szCs w:val="21"/>
          <w:lang w:eastAsia="zh-CN" w:bidi="en-GB"/>
        </w:rPr>
        <w:t>。必须向孕妇、过去九个月内分娩的妇女以及哺乳期妇女提供适当的工作环境，以保护其与怀孕、分娩、产后护理孩子以及产后与孩子的私人关系有关的生物条件。男女必须拥有适当的工作条件，以允许他们履行扶养和照顾子女的社会职能。</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187.</w:t>
      </w:r>
      <w:r w:rsidRPr="009F4CF4">
        <w:rPr>
          <w:sz w:val="21"/>
          <w:szCs w:val="21"/>
          <w:lang w:eastAsia="zh-CN" w:bidi="en-GB"/>
        </w:rPr>
        <w:tab/>
      </w:r>
      <w:r w:rsidRPr="009F4CF4">
        <w:rPr>
          <w:rFonts w:hint="eastAsia"/>
          <w:sz w:val="21"/>
          <w:szCs w:val="21"/>
          <w:lang w:eastAsia="zh-CN" w:bidi="en-GB"/>
        </w:rPr>
        <w:t>依据</w:t>
      </w:r>
      <w:r w:rsidRPr="009F4CF4">
        <w:rPr>
          <w:rFonts w:eastAsia="SimHei" w:hint="eastAsia"/>
          <w:sz w:val="21"/>
          <w:szCs w:val="21"/>
          <w:lang w:eastAsia="zh-CN" w:bidi="en-GB"/>
        </w:rPr>
        <w:t>《劳动监察法》</w:t>
      </w:r>
      <w:r w:rsidRPr="009F4CF4">
        <w:rPr>
          <w:rFonts w:hint="eastAsia"/>
          <w:sz w:val="21"/>
          <w:szCs w:val="21"/>
          <w:lang w:eastAsia="zh-CN" w:bidi="en-GB"/>
        </w:rPr>
        <w:t>，</w:t>
      </w:r>
      <w:r w:rsidRPr="00A17266">
        <w:rPr>
          <w:sz w:val="21"/>
          <w:szCs w:val="21"/>
          <w:vertAlign w:val="superscript"/>
          <w:lang w:bidi="en-GB"/>
        </w:rPr>
        <w:footnoteReference w:id="55"/>
      </w:r>
      <w:r w:rsidRPr="009F4CF4">
        <w:rPr>
          <w:rFonts w:hint="eastAsia"/>
          <w:sz w:val="21"/>
          <w:szCs w:val="21"/>
          <w:lang w:eastAsia="zh-CN" w:bidi="en-GB"/>
        </w:rPr>
        <w:t>劳动监察局的监察员在劳动监察所涉领域监督相关立法规章的遵守情况，为此目的，将根据劳动监察结果及所发现问题的严重性，增强劳动监察员的权能，以命令消除确定存在的缺陷，禁止完成对员工安全和健康构成直接威胁的工作和相关活动，禁止孕妇、在此前</w:t>
      </w:r>
      <w:r w:rsidRPr="009F4CF4">
        <w:rPr>
          <w:rFonts w:hint="eastAsia"/>
          <w:sz w:val="21"/>
          <w:szCs w:val="21"/>
          <w:lang w:eastAsia="zh-CN" w:bidi="en-GB"/>
        </w:rPr>
        <w:t>9</w:t>
      </w:r>
      <w:r w:rsidRPr="009F4CF4">
        <w:rPr>
          <w:rFonts w:hint="eastAsia"/>
          <w:sz w:val="21"/>
          <w:szCs w:val="21"/>
          <w:lang w:eastAsia="zh-CN" w:bidi="en-GB"/>
        </w:rPr>
        <w:t>个月内分娩的母亲、哺乳期妇女、</w:t>
      </w:r>
      <w:r w:rsidRPr="009F4CF4">
        <w:rPr>
          <w:rFonts w:hint="eastAsia"/>
          <w:sz w:val="21"/>
          <w:szCs w:val="21"/>
          <w:lang w:eastAsia="zh-CN" w:bidi="en-GB"/>
        </w:rPr>
        <w:t>18</w:t>
      </w:r>
      <w:r w:rsidRPr="009F4CF4">
        <w:rPr>
          <w:rFonts w:hint="eastAsia"/>
          <w:sz w:val="21"/>
          <w:szCs w:val="21"/>
          <w:lang w:eastAsia="zh-CN" w:bidi="en-GB"/>
        </w:rPr>
        <w:t>岁以下自然人从事触犯可能适用法律的工作和活动，并建议如果雇主违背劳动法律规章，尤其是与开始、变更或终止劳动法律关系、包括妇女、青少年以及残疾人工作条件在内的薪资条件和工作条件有关的法律规章，源自集体协议的义务以及关于禁止非法工作和非法就业的法律，则对其处以罚款。</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188.</w:t>
      </w:r>
      <w:r w:rsidRPr="009F4CF4">
        <w:rPr>
          <w:sz w:val="21"/>
          <w:szCs w:val="21"/>
          <w:lang w:eastAsia="zh-CN" w:bidi="en-GB"/>
        </w:rPr>
        <w:tab/>
      </w:r>
      <w:r w:rsidRPr="009F4CF4">
        <w:rPr>
          <w:rFonts w:hint="eastAsia"/>
          <w:sz w:val="21"/>
          <w:szCs w:val="21"/>
          <w:lang w:eastAsia="zh-CN" w:bidi="en-GB"/>
        </w:rPr>
        <w:t>2007-2014</w:t>
      </w:r>
      <w:r w:rsidRPr="009F4CF4">
        <w:rPr>
          <w:rFonts w:hint="eastAsia"/>
          <w:sz w:val="21"/>
          <w:szCs w:val="21"/>
          <w:lang w:eastAsia="zh-CN" w:bidi="en-GB"/>
        </w:rPr>
        <w:t>年方案编制期间，在</w:t>
      </w:r>
      <w:r w:rsidRPr="009F4CF4">
        <w:rPr>
          <w:rFonts w:eastAsia="SimHei" w:hint="eastAsia"/>
          <w:sz w:val="21"/>
          <w:szCs w:val="21"/>
          <w:lang w:eastAsia="zh-CN" w:bidi="en-GB"/>
        </w:rPr>
        <w:t>就业与社会包容业务方案</w:t>
      </w:r>
      <w:r w:rsidRPr="009F4CF4">
        <w:rPr>
          <w:rFonts w:hint="eastAsia"/>
          <w:sz w:val="21"/>
          <w:szCs w:val="21"/>
          <w:lang w:eastAsia="zh-CN" w:bidi="en-GB"/>
        </w:rPr>
        <w:t>下实施的项目，在消除劳动力市场性别差距方面发挥了重要作用。良好做法的实例包括此前提到的性别平等研究所</w:t>
      </w:r>
      <w:r w:rsidRPr="00A17266">
        <w:rPr>
          <w:sz w:val="21"/>
          <w:szCs w:val="21"/>
          <w:vertAlign w:val="superscript"/>
          <w:lang w:bidi="en-GB"/>
        </w:rPr>
        <w:footnoteReference w:id="56"/>
      </w:r>
      <w:r w:rsidRPr="009F4CF4">
        <w:rPr>
          <w:rFonts w:hint="eastAsia"/>
          <w:sz w:val="21"/>
          <w:szCs w:val="21"/>
          <w:lang w:eastAsia="zh-CN" w:bidi="en-GB"/>
        </w:rPr>
        <w:t>和民间协会</w:t>
      </w:r>
      <w:bookmarkStart w:id="54" w:name="OLE_LINK204"/>
      <w:r w:rsidRPr="009F4CF4">
        <w:rPr>
          <w:sz w:val="21"/>
          <w:szCs w:val="21"/>
          <w:lang w:eastAsia="zh-CN" w:bidi="en-GB"/>
        </w:rPr>
        <w:t>MyMamy</w:t>
      </w:r>
      <w:bookmarkEnd w:id="54"/>
      <w:r w:rsidRPr="009F4CF4">
        <w:rPr>
          <w:rFonts w:hint="eastAsia"/>
          <w:sz w:val="21"/>
          <w:szCs w:val="21"/>
          <w:lang w:eastAsia="zh-CN" w:bidi="en-GB"/>
        </w:rPr>
        <w:t>名为“潘多拉的盒子”的项目。</w:t>
      </w:r>
      <w:r w:rsidRPr="00A17266">
        <w:rPr>
          <w:sz w:val="21"/>
          <w:szCs w:val="21"/>
          <w:vertAlign w:val="superscript"/>
          <w:lang w:bidi="en-GB"/>
        </w:rPr>
        <w:footnoteReference w:id="57"/>
      </w:r>
      <w:r w:rsidRPr="009F4CF4">
        <w:rPr>
          <w:rFonts w:hint="eastAsia"/>
          <w:sz w:val="21"/>
          <w:szCs w:val="21"/>
          <w:lang w:eastAsia="zh-CN" w:bidi="en-GB"/>
        </w:rPr>
        <w:t>该项目的目的是，扩大妇女权益协会</w:t>
      </w:r>
      <w:r w:rsidRPr="009F4CF4">
        <w:rPr>
          <w:sz w:val="21"/>
          <w:szCs w:val="21"/>
          <w:lang w:eastAsia="zh-CN" w:bidi="en-GB"/>
        </w:rPr>
        <w:t xml:space="preserve">MyMamy </w:t>
      </w:r>
      <w:r w:rsidRPr="009F4CF4">
        <w:rPr>
          <w:rFonts w:hint="eastAsia"/>
          <w:sz w:val="21"/>
          <w:szCs w:val="21"/>
          <w:lang w:eastAsia="zh-CN" w:bidi="en-GB"/>
        </w:rPr>
        <w:t>提供的社会服务范围，主要是通过信息和通信技术增加农村地区服务的可得性，及在服务提供方面培养优质的人力资源，用以培养弱势人口群体及其家人的能力，以过上独立生活，并消除导致社会排斥的不利副作用</w:t>
      </w:r>
      <w:r w:rsidRPr="009F4CF4">
        <w:rPr>
          <w:rFonts w:hint="eastAsia"/>
          <w:sz w:val="21"/>
          <w:szCs w:val="21"/>
          <w:lang w:eastAsia="zh-CN" w:bidi="en-GB"/>
        </w:rPr>
        <w:t xml:space="preserve"> </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189.</w:t>
      </w:r>
      <w:r w:rsidRPr="009F4CF4">
        <w:rPr>
          <w:sz w:val="21"/>
          <w:szCs w:val="21"/>
          <w:lang w:eastAsia="zh-CN" w:bidi="en-GB"/>
        </w:rPr>
        <w:tab/>
      </w:r>
      <w:r w:rsidRPr="009F4CF4">
        <w:rPr>
          <w:rFonts w:hint="eastAsia"/>
          <w:sz w:val="21"/>
          <w:szCs w:val="21"/>
          <w:lang w:eastAsia="zh-CN" w:bidi="en-GB"/>
        </w:rPr>
        <w:t>关于缩小工资差距的建议，斯洛伐克共和国在此方向上采取了必要立法措施。</w:t>
      </w:r>
      <w:r w:rsidRPr="009F4CF4">
        <w:rPr>
          <w:rFonts w:hint="eastAsia"/>
          <w:sz w:val="21"/>
          <w:szCs w:val="21"/>
          <w:lang w:eastAsia="zh-CN" w:bidi="en-GB"/>
        </w:rPr>
        <w:t>2007</w:t>
      </w:r>
      <w:r w:rsidRPr="009F4CF4">
        <w:rPr>
          <w:rFonts w:hint="eastAsia"/>
          <w:sz w:val="21"/>
          <w:szCs w:val="21"/>
          <w:lang w:eastAsia="zh-CN" w:bidi="en-GB"/>
        </w:rPr>
        <w:t>年，《劳工法典》增加了一条重要条款，男女必须实现同工同酬以及同值工作同等报酬的原则被写入法律。尽管出台了这一立法，但斯洛伐克妇女与男子之间仍存在着巨大的薪资差距。性别工资差距正逐步缩小，目前为</w:t>
      </w:r>
      <w:r w:rsidRPr="009F4CF4">
        <w:rPr>
          <w:rFonts w:hint="eastAsia"/>
          <w:sz w:val="21"/>
          <w:szCs w:val="21"/>
          <w:lang w:eastAsia="zh-CN" w:bidi="en-GB"/>
        </w:rPr>
        <w:t>20%</w:t>
      </w:r>
      <w:r w:rsidRPr="009F4CF4">
        <w:rPr>
          <w:rFonts w:hint="eastAsia"/>
          <w:sz w:val="21"/>
          <w:szCs w:val="21"/>
          <w:lang w:eastAsia="zh-CN" w:bidi="en-GB"/>
        </w:rPr>
        <w:t>左右。这意味着妇女的平均收入仍不到男子收入的</w:t>
      </w:r>
      <w:r w:rsidRPr="009F4CF4">
        <w:rPr>
          <w:rFonts w:hint="eastAsia"/>
          <w:sz w:val="21"/>
          <w:szCs w:val="21"/>
          <w:lang w:eastAsia="zh-CN" w:bidi="en-GB"/>
        </w:rPr>
        <w:t>80%</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190.</w:t>
      </w:r>
      <w:r w:rsidRPr="009F4CF4">
        <w:rPr>
          <w:sz w:val="21"/>
          <w:szCs w:val="21"/>
          <w:lang w:eastAsia="zh-CN" w:bidi="en-GB"/>
        </w:rPr>
        <w:tab/>
      </w:r>
      <w:r w:rsidRPr="009F4CF4">
        <w:rPr>
          <w:rFonts w:hint="eastAsia"/>
          <w:sz w:val="21"/>
          <w:szCs w:val="21"/>
          <w:lang w:eastAsia="zh-CN" w:bidi="en-GB"/>
        </w:rPr>
        <w:t>斯洛伐克当前正在执行或准备执行若干措施，以降低薪资差距，包括支持在欧盟内交流良好做法，至少在公营部门的工作场所进行性别审计，与国际劳工组织合作准备性别审计培训和认证。为提高认识提出了“同酬日”（每历年</w:t>
      </w:r>
      <w:r w:rsidRPr="009F4CF4">
        <w:rPr>
          <w:rFonts w:hint="eastAsia"/>
          <w:sz w:val="21"/>
          <w:szCs w:val="21"/>
          <w:lang w:eastAsia="zh-CN" w:bidi="en-GB"/>
        </w:rPr>
        <w:t>4</w:t>
      </w:r>
      <w:r w:rsidRPr="009F4CF4">
        <w:rPr>
          <w:rFonts w:hint="eastAsia"/>
          <w:sz w:val="21"/>
          <w:szCs w:val="21"/>
          <w:lang w:eastAsia="zh-CN" w:bidi="en-GB"/>
        </w:rPr>
        <w:t>月</w:t>
      </w:r>
      <w:r w:rsidRPr="009F4CF4">
        <w:rPr>
          <w:rFonts w:hint="eastAsia"/>
          <w:sz w:val="21"/>
          <w:szCs w:val="21"/>
          <w:lang w:eastAsia="zh-CN" w:bidi="en-GB"/>
        </w:rPr>
        <w:t>5</w:t>
      </w:r>
      <w:r w:rsidRPr="009F4CF4">
        <w:rPr>
          <w:rFonts w:hint="eastAsia"/>
          <w:sz w:val="21"/>
          <w:szCs w:val="21"/>
          <w:lang w:eastAsia="zh-CN" w:bidi="en-GB"/>
        </w:rPr>
        <w:t>日前后）。</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191.</w:t>
      </w:r>
      <w:r w:rsidRPr="009F4CF4">
        <w:rPr>
          <w:rFonts w:eastAsia="SimHei"/>
          <w:sz w:val="21"/>
          <w:szCs w:val="21"/>
          <w:lang w:eastAsia="zh-CN" w:bidi="en-GB"/>
        </w:rPr>
        <w:tab/>
      </w:r>
      <w:r w:rsidRPr="009F4CF4">
        <w:rPr>
          <w:rFonts w:hint="eastAsia"/>
          <w:sz w:val="21"/>
          <w:szCs w:val="21"/>
          <w:lang w:eastAsia="zh-CN" w:bidi="en-GB"/>
        </w:rPr>
        <w:t>劳动、社会事务和家庭部主办了</w:t>
      </w:r>
      <w:r w:rsidRPr="009F4CF4">
        <w:rPr>
          <w:rFonts w:eastAsia="SimHei" w:hint="eastAsia"/>
          <w:sz w:val="21"/>
          <w:szCs w:val="21"/>
          <w:lang w:eastAsia="zh-CN" w:bidi="en-GB"/>
        </w:rPr>
        <w:t>“家庭、性别平等和机会均等友好型雇主”</w:t>
      </w:r>
      <w:r w:rsidRPr="009F4CF4">
        <w:rPr>
          <w:rFonts w:hint="eastAsia"/>
          <w:sz w:val="21"/>
          <w:szCs w:val="21"/>
          <w:lang w:eastAsia="zh-CN" w:bidi="en-GB"/>
        </w:rPr>
        <w:t>竞赛。该竞赛的基本目标包括：激发雇主创造条件以响应雇员的家庭责任，对执行旨在实现工作和家庭生活相协调以及为妇女和男子创造平等机会的雇主予以公开表彰。该竞赛在“国际家庭日”（</w:t>
      </w:r>
      <w:r w:rsidRPr="009F4CF4">
        <w:rPr>
          <w:rFonts w:hint="eastAsia"/>
          <w:sz w:val="21"/>
          <w:szCs w:val="21"/>
          <w:lang w:eastAsia="zh-CN" w:bidi="en-GB"/>
        </w:rPr>
        <w:t>2000</w:t>
      </w:r>
      <w:r w:rsidRPr="009F4CF4">
        <w:rPr>
          <w:rFonts w:hint="eastAsia"/>
          <w:sz w:val="21"/>
          <w:szCs w:val="21"/>
          <w:lang w:eastAsia="zh-CN" w:bidi="en-GB"/>
        </w:rPr>
        <w:t>年</w:t>
      </w:r>
      <w:r w:rsidRPr="009F4CF4">
        <w:rPr>
          <w:rFonts w:hint="eastAsia"/>
          <w:sz w:val="21"/>
          <w:szCs w:val="21"/>
          <w:lang w:eastAsia="zh-CN" w:bidi="en-GB"/>
        </w:rPr>
        <w:t>5</w:t>
      </w:r>
      <w:r w:rsidRPr="009F4CF4">
        <w:rPr>
          <w:rFonts w:hint="eastAsia"/>
          <w:sz w:val="21"/>
          <w:szCs w:val="21"/>
          <w:lang w:eastAsia="zh-CN" w:bidi="en-GB"/>
        </w:rPr>
        <w:t>月</w:t>
      </w:r>
      <w:r w:rsidRPr="009F4CF4">
        <w:rPr>
          <w:rFonts w:hint="eastAsia"/>
          <w:sz w:val="21"/>
          <w:szCs w:val="21"/>
          <w:lang w:eastAsia="zh-CN" w:bidi="en-GB"/>
        </w:rPr>
        <w:t>15</w:t>
      </w:r>
      <w:r w:rsidRPr="009F4CF4">
        <w:rPr>
          <w:rFonts w:hint="eastAsia"/>
          <w:sz w:val="21"/>
          <w:szCs w:val="21"/>
          <w:lang w:eastAsia="zh-CN" w:bidi="en-GB"/>
        </w:rPr>
        <w:t>日）上宣布，开始是每年在这一天颁奖，从</w:t>
      </w:r>
      <w:r w:rsidRPr="009F4CF4">
        <w:rPr>
          <w:rFonts w:hint="eastAsia"/>
          <w:sz w:val="21"/>
          <w:szCs w:val="21"/>
          <w:lang w:eastAsia="zh-CN" w:bidi="en-GB"/>
        </w:rPr>
        <w:t>2011</w:t>
      </w:r>
      <w:r w:rsidRPr="009F4CF4">
        <w:rPr>
          <w:rFonts w:hint="eastAsia"/>
          <w:sz w:val="21"/>
          <w:szCs w:val="21"/>
          <w:lang w:eastAsia="zh-CN" w:bidi="en-GB"/>
        </w:rPr>
        <w:t>年变为每两年颁奖一次。</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192.</w:t>
      </w:r>
      <w:r w:rsidRPr="009F4CF4">
        <w:rPr>
          <w:sz w:val="21"/>
          <w:szCs w:val="21"/>
          <w:lang w:eastAsia="zh-CN" w:bidi="en-GB"/>
        </w:rPr>
        <w:tab/>
      </w:r>
      <w:r w:rsidRPr="009F4CF4">
        <w:rPr>
          <w:rFonts w:hint="eastAsia"/>
          <w:sz w:val="21"/>
          <w:szCs w:val="21"/>
          <w:lang w:eastAsia="zh-CN" w:bidi="en-GB"/>
        </w:rPr>
        <w:t>关于协调</w:t>
      </w:r>
      <w:r w:rsidRPr="009F4CF4">
        <w:rPr>
          <w:rFonts w:eastAsia="SimHei" w:hint="eastAsia"/>
          <w:sz w:val="21"/>
          <w:szCs w:val="21"/>
          <w:lang w:eastAsia="zh-CN" w:bidi="en-GB"/>
        </w:rPr>
        <w:t>工作和家庭生活</w:t>
      </w:r>
      <w:r w:rsidRPr="009F4CF4">
        <w:rPr>
          <w:rFonts w:hint="eastAsia"/>
          <w:sz w:val="21"/>
          <w:szCs w:val="21"/>
          <w:lang w:eastAsia="zh-CN" w:bidi="en-GB"/>
        </w:rPr>
        <w:t>的建议，我们谨指出，《劳工法典》对弹性就业形式做出了规定，这可能对希望实现家庭和工作责任平衡的妇女的就业产生积极影响。弹性就业模式规定如下：</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工作时间缩短的就业（非全时工作）——雇主可在就业合同中同意雇员的工作时间短于规定的每周工作时间。这种就业模式并不常用，其原因是，例如在员工休完育儿假返回工作岗位前，一名非全时员工是否仅能按照商定的缩短工作时间领取相应薪资；</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基于工作绩效或工作活动协议的劳动法律关系；</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分担工作</w:t>
      </w:r>
      <w:r>
        <w:rPr>
          <w:rFonts w:hint="eastAsia"/>
          <w:sz w:val="21"/>
          <w:szCs w:val="21"/>
          <w:lang w:eastAsia="zh-CN" w:bidi="en-GB"/>
        </w:rPr>
        <w:t>——</w:t>
      </w:r>
      <w:r w:rsidRPr="009F4CF4">
        <w:rPr>
          <w:rFonts w:hint="eastAsia"/>
          <w:sz w:val="21"/>
          <w:szCs w:val="21"/>
          <w:lang w:eastAsia="zh-CN" w:bidi="en-GB"/>
        </w:rPr>
        <w:t>该选项允许雇主为非全时员工设立一个分担工作岗位，员工之间可以相互商定工作时间安排及相应工作任务（</w:t>
      </w:r>
      <w:r w:rsidRPr="009F4CF4">
        <w:rPr>
          <w:rFonts w:eastAsia="SimHei" w:hint="eastAsia"/>
          <w:sz w:val="21"/>
          <w:szCs w:val="21"/>
          <w:lang w:eastAsia="zh-CN" w:bidi="en-GB"/>
        </w:rPr>
        <w:t>通过第</w:t>
      </w:r>
      <w:r w:rsidRPr="009F4CF4">
        <w:rPr>
          <w:rFonts w:eastAsia="SimHei" w:hint="eastAsia"/>
          <w:sz w:val="21"/>
          <w:szCs w:val="21"/>
          <w:lang w:eastAsia="zh-CN" w:bidi="en-GB"/>
        </w:rPr>
        <w:t>257/2011 Coll.</w:t>
      </w:r>
      <w:r w:rsidRPr="009F4CF4">
        <w:rPr>
          <w:rFonts w:eastAsia="SimHei" w:hint="eastAsia"/>
          <w:sz w:val="21"/>
          <w:szCs w:val="21"/>
          <w:lang w:eastAsia="zh-CN" w:bidi="en-GB"/>
        </w:rPr>
        <w:t>号法令写入《劳工法典》，自</w:t>
      </w:r>
      <w:r w:rsidRPr="009F4CF4">
        <w:rPr>
          <w:rFonts w:eastAsia="SimHei" w:hint="eastAsia"/>
          <w:sz w:val="21"/>
          <w:szCs w:val="21"/>
          <w:lang w:eastAsia="zh-CN" w:bidi="en-GB"/>
        </w:rPr>
        <w:t>2011</w:t>
      </w:r>
      <w:r w:rsidRPr="009F4CF4">
        <w:rPr>
          <w:rFonts w:eastAsia="SimHei" w:hint="eastAsia"/>
          <w:sz w:val="21"/>
          <w:szCs w:val="21"/>
          <w:lang w:eastAsia="zh-CN" w:bidi="en-GB"/>
        </w:rPr>
        <w:t>年</w:t>
      </w:r>
      <w:r w:rsidRPr="009F4CF4">
        <w:rPr>
          <w:rFonts w:eastAsia="SimHei" w:hint="eastAsia"/>
          <w:sz w:val="21"/>
          <w:szCs w:val="21"/>
          <w:lang w:eastAsia="zh-CN" w:bidi="en-GB"/>
        </w:rPr>
        <w:t>9</w:t>
      </w:r>
      <w:r w:rsidRPr="009F4CF4">
        <w:rPr>
          <w:rFonts w:eastAsia="SimHei" w:hint="eastAsia"/>
          <w:sz w:val="21"/>
          <w:szCs w:val="21"/>
          <w:lang w:eastAsia="zh-CN" w:bidi="en-GB"/>
        </w:rPr>
        <w:t>月</w:t>
      </w:r>
      <w:r w:rsidRPr="009F4CF4">
        <w:rPr>
          <w:rFonts w:eastAsia="SimHei" w:hint="eastAsia"/>
          <w:sz w:val="21"/>
          <w:szCs w:val="21"/>
          <w:lang w:eastAsia="zh-CN" w:bidi="en-GB"/>
        </w:rPr>
        <w:t>1</w:t>
      </w:r>
      <w:r w:rsidRPr="009F4CF4">
        <w:rPr>
          <w:rFonts w:eastAsia="SimHei" w:hint="eastAsia"/>
          <w:sz w:val="21"/>
          <w:szCs w:val="21"/>
          <w:lang w:eastAsia="zh-CN" w:bidi="en-GB"/>
        </w:rPr>
        <w:t>日起生效</w:t>
      </w:r>
      <w:r w:rsidRPr="009F4CF4">
        <w:rPr>
          <w:rFonts w:hint="eastAsia"/>
          <w:sz w:val="21"/>
          <w:szCs w:val="21"/>
          <w:lang w:eastAsia="zh-CN" w:bidi="en-GB"/>
        </w:rPr>
        <w:t>）</w:t>
      </w:r>
    </w:p>
    <w:p w:rsidR="00A17266" w:rsidRPr="009F4CF4" w:rsidRDefault="00A17266" w:rsidP="00A17266">
      <w:pPr>
        <w:pStyle w:val="Bullet1G"/>
        <w:tabs>
          <w:tab w:val="clear" w:pos="1701"/>
          <w:tab w:val="num" w:pos="2127"/>
        </w:tabs>
        <w:spacing w:after="140" w:line="320" w:lineRule="exact"/>
        <w:ind w:left="2127" w:hanging="426"/>
        <w:rPr>
          <w:sz w:val="21"/>
          <w:szCs w:val="21"/>
          <w:lang w:bidi="en-GB"/>
        </w:rPr>
      </w:pPr>
      <w:r w:rsidRPr="009F4CF4">
        <w:rPr>
          <w:rFonts w:hint="eastAsia"/>
          <w:sz w:val="21"/>
          <w:szCs w:val="21"/>
          <w:lang w:eastAsia="zh-CN" w:bidi="en-GB"/>
        </w:rPr>
        <w:t>固定期限的就业；</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弹性工作时间——关于弹性工作时间的更灵活的规则——取消了自由确定工作时间的要求。这可带来更大的工作效率。每个员工选择对他</w:t>
      </w:r>
      <w:r w:rsidRPr="009F4CF4">
        <w:rPr>
          <w:rFonts w:hint="eastAsia"/>
          <w:sz w:val="21"/>
          <w:szCs w:val="21"/>
          <w:lang w:eastAsia="zh-CN" w:bidi="en-GB"/>
        </w:rPr>
        <w:t>/</w:t>
      </w:r>
      <w:r w:rsidRPr="009F4CF4">
        <w:rPr>
          <w:rFonts w:hint="eastAsia"/>
          <w:sz w:val="21"/>
          <w:szCs w:val="21"/>
          <w:lang w:eastAsia="zh-CN" w:bidi="en-GB"/>
        </w:rPr>
        <w:t>她最方便的工作时间（</w:t>
      </w:r>
      <w:r w:rsidRPr="009F4CF4">
        <w:rPr>
          <w:rFonts w:eastAsia="SimHei" w:hint="eastAsia"/>
          <w:sz w:val="21"/>
          <w:szCs w:val="21"/>
          <w:lang w:eastAsia="zh-CN" w:bidi="en-GB"/>
        </w:rPr>
        <w:t>通过经修正的修正第</w:t>
      </w:r>
      <w:r w:rsidRPr="009F4CF4">
        <w:rPr>
          <w:rFonts w:eastAsia="SimHei" w:hint="eastAsia"/>
          <w:sz w:val="21"/>
          <w:szCs w:val="21"/>
          <w:lang w:eastAsia="zh-CN" w:bidi="en-GB"/>
        </w:rPr>
        <w:t>311/2001 Coll.</w:t>
      </w:r>
      <w:r w:rsidRPr="009F4CF4">
        <w:rPr>
          <w:rFonts w:eastAsia="SimHei" w:hint="eastAsia"/>
          <w:sz w:val="21"/>
          <w:szCs w:val="21"/>
          <w:lang w:eastAsia="zh-CN" w:bidi="en-GB"/>
        </w:rPr>
        <w:t>号法令，《劳工法典》的第</w:t>
      </w:r>
      <w:r w:rsidRPr="009F4CF4">
        <w:rPr>
          <w:rFonts w:eastAsia="SimHei" w:hint="eastAsia"/>
          <w:sz w:val="21"/>
          <w:szCs w:val="21"/>
          <w:lang w:eastAsia="zh-CN" w:bidi="en-GB"/>
        </w:rPr>
        <w:t>257/2011 Coll.</w:t>
      </w:r>
      <w:r w:rsidRPr="009F4CF4">
        <w:rPr>
          <w:rFonts w:eastAsia="SimHei" w:hint="eastAsia"/>
          <w:sz w:val="21"/>
          <w:szCs w:val="21"/>
          <w:lang w:eastAsia="zh-CN" w:bidi="en-GB"/>
        </w:rPr>
        <w:t>号法令引入改变</w:t>
      </w:r>
      <w:r w:rsidRPr="009F4CF4">
        <w:rPr>
          <w:rFonts w:hint="eastAsia"/>
          <w:sz w:val="21"/>
          <w:szCs w:val="21"/>
          <w:lang w:eastAsia="zh-CN" w:bidi="en-GB"/>
        </w:rPr>
        <w:t>）；</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在家工作及远程办公——此类工作主要用于从育儿假到就业的过渡期以及养育幼儿的父母。</w:t>
      </w:r>
    </w:p>
    <w:p w:rsidR="00A17266" w:rsidRPr="009F4CF4" w:rsidRDefault="00A17266" w:rsidP="00A17266">
      <w:pPr>
        <w:pStyle w:val="SingleTxtG"/>
        <w:spacing w:after="140" w:line="320" w:lineRule="exact"/>
        <w:rPr>
          <w:rFonts w:hint="eastAsia"/>
          <w:bCs/>
          <w:sz w:val="21"/>
          <w:szCs w:val="21"/>
          <w:lang w:eastAsia="zh-CN" w:bidi="en-GB"/>
        </w:rPr>
      </w:pPr>
      <w:r w:rsidRPr="009F4CF4">
        <w:rPr>
          <w:bCs/>
          <w:sz w:val="21"/>
          <w:szCs w:val="21"/>
          <w:lang w:eastAsia="zh-CN" w:bidi="en-GB"/>
        </w:rPr>
        <w:t>193.</w:t>
      </w:r>
      <w:r w:rsidRPr="009F4CF4">
        <w:rPr>
          <w:bCs/>
          <w:sz w:val="21"/>
          <w:szCs w:val="21"/>
          <w:lang w:eastAsia="zh-CN" w:bidi="en-GB"/>
        </w:rPr>
        <w:tab/>
      </w:r>
      <w:r w:rsidRPr="009F4CF4">
        <w:rPr>
          <w:rFonts w:eastAsia="SimHei" w:hint="eastAsia"/>
          <w:sz w:val="21"/>
          <w:szCs w:val="21"/>
          <w:lang w:eastAsia="zh-CN" w:bidi="en-GB"/>
        </w:rPr>
        <w:t>包括工作时间可变方式的非典型就业方式</w:t>
      </w:r>
      <w:r w:rsidRPr="009F4CF4">
        <w:rPr>
          <w:rFonts w:hint="eastAsia"/>
          <w:sz w:val="21"/>
          <w:szCs w:val="21"/>
          <w:lang w:eastAsia="zh-CN" w:bidi="en-GB"/>
        </w:rPr>
        <w:t>提高了员工的满意度，提高了工作质量，提高了工作进程的效率并帮助员工协调工作和家庭责任。上述的每一种弹性就业方式都具有自身特点，在当前的法律框架以及商定的劳资关系类型下，雇主和员工有选择任何方式的自由。相关模式在西欧国家非常典型，相比之下，斯洛伐克的雇员们较少采用此类选项。在这种情况下，问题并不在法律一方，因为斯洛伐克共和国已经为协调工作和家庭生活编制了足够数量的文书，问题更多出在使用替代方式的愿望、动机和空间上。雇主和员工可就弹性选项，例如减少工作时间达成共识，并非总有益于员工看护孩子。在一个工资较低的环境中，员工出于经济原因，通常担心会接受一份工资更低的工作。因此，相比于有机会接受更短时间工作并兼顾看护孩子，员工不离开劳动力市场并继续边工作边看护孩子的动机更强烈。</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194.</w:t>
      </w:r>
      <w:r w:rsidRPr="009F4CF4">
        <w:rPr>
          <w:sz w:val="21"/>
          <w:szCs w:val="21"/>
          <w:lang w:eastAsia="zh-CN" w:bidi="en-GB"/>
        </w:rPr>
        <w:tab/>
      </w:r>
      <w:r w:rsidRPr="009F4CF4">
        <w:rPr>
          <w:rFonts w:hint="eastAsia"/>
          <w:sz w:val="21"/>
          <w:szCs w:val="21"/>
          <w:lang w:eastAsia="zh-CN" w:bidi="en-GB"/>
        </w:rPr>
        <w:t>在与员工关系方面，雇主有义务遵守平等待遇原则，对其遵守情况的监督已被纳入与遵守就业法有关的劳动监察中。此类监察的目的包括监测与歧视有关的情况以及查明工作场所中的歧视。</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195.</w:t>
      </w:r>
      <w:r w:rsidRPr="009F4CF4">
        <w:rPr>
          <w:sz w:val="21"/>
          <w:szCs w:val="21"/>
          <w:lang w:eastAsia="zh-CN" w:bidi="en-GB"/>
        </w:rPr>
        <w:tab/>
      </w:r>
      <w:r w:rsidRPr="009F4CF4">
        <w:rPr>
          <w:rFonts w:hint="eastAsia"/>
          <w:sz w:val="21"/>
          <w:szCs w:val="21"/>
          <w:lang w:eastAsia="zh-CN" w:bidi="en-GB"/>
        </w:rPr>
        <w:t>2013</w:t>
      </w:r>
      <w:r w:rsidRPr="009F4CF4">
        <w:rPr>
          <w:rFonts w:hint="eastAsia"/>
          <w:sz w:val="21"/>
          <w:szCs w:val="21"/>
          <w:lang w:eastAsia="zh-CN" w:bidi="en-GB"/>
        </w:rPr>
        <w:t>年，</w:t>
      </w:r>
      <w:r w:rsidRPr="009F4CF4">
        <w:rPr>
          <w:rFonts w:eastAsia="SimHei" w:hint="eastAsia"/>
          <w:sz w:val="21"/>
          <w:szCs w:val="21"/>
          <w:lang w:eastAsia="zh-CN" w:bidi="en-GB"/>
        </w:rPr>
        <w:t>劳动监察局</w:t>
      </w:r>
      <w:r w:rsidRPr="009F4CF4">
        <w:rPr>
          <w:rFonts w:hint="eastAsia"/>
          <w:sz w:val="21"/>
          <w:szCs w:val="21"/>
          <w:lang w:eastAsia="zh-CN" w:bidi="en-GB"/>
        </w:rPr>
        <w:t>就遵守“男女同工同酬和同值工作同等报酬”原则的情况在国家一级开展了两次系统监察。在系统监察期间，在雇员和雇员代表配合下，所开展的劳动监察查明了</w:t>
      </w:r>
      <w:r w:rsidRPr="009F4CF4">
        <w:rPr>
          <w:rFonts w:hint="eastAsia"/>
          <w:sz w:val="21"/>
          <w:szCs w:val="21"/>
          <w:lang w:eastAsia="zh-CN" w:bidi="en-GB"/>
        </w:rPr>
        <w:t>44</w:t>
      </w:r>
      <w:r w:rsidRPr="009F4CF4">
        <w:rPr>
          <w:rFonts w:hint="eastAsia"/>
          <w:sz w:val="21"/>
          <w:szCs w:val="21"/>
          <w:lang w:eastAsia="zh-CN" w:bidi="en-GB"/>
        </w:rPr>
        <w:t>起违背《劳工法典》条款事件，该法典对就业各方在同工同酬原则方面的权利和义务做了规定。作为所有监察活动的一部分，别根据雇主和自然人的请求，劳动监察局还在其授权范围，就遵守相关领域管理规则的最有效办法，提供免费的基本技术建议和信息。</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196.</w:t>
      </w:r>
      <w:r w:rsidRPr="009F4CF4">
        <w:rPr>
          <w:sz w:val="21"/>
          <w:szCs w:val="21"/>
          <w:lang w:eastAsia="zh-CN" w:bidi="en-GB"/>
        </w:rPr>
        <w:tab/>
      </w:r>
      <w:r w:rsidRPr="009F4CF4">
        <w:rPr>
          <w:rFonts w:hint="eastAsia"/>
          <w:sz w:val="21"/>
          <w:szCs w:val="21"/>
          <w:lang w:eastAsia="zh-CN" w:bidi="en-GB"/>
        </w:rPr>
        <w:t>2013</w:t>
      </w:r>
      <w:r w:rsidRPr="009F4CF4">
        <w:rPr>
          <w:rFonts w:hint="eastAsia"/>
          <w:sz w:val="21"/>
          <w:szCs w:val="21"/>
          <w:lang w:eastAsia="zh-CN" w:bidi="en-GB"/>
        </w:rPr>
        <w:t>年，劳动监察局接到来自雇员的</w:t>
      </w:r>
      <w:r w:rsidRPr="009F4CF4">
        <w:rPr>
          <w:rFonts w:hint="eastAsia"/>
          <w:sz w:val="21"/>
          <w:szCs w:val="21"/>
          <w:lang w:eastAsia="zh-CN" w:bidi="en-GB"/>
        </w:rPr>
        <w:t>39</w:t>
      </w:r>
      <w:r w:rsidRPr="009F4CF4">
        <w:rPr>
          <w:rFonts w:hint="eastAsia"/>
          <w:sz w:val="21"/>
          <w:szCs w:val="21"/>
          <w:lang w:eastAsia="zh-CN" w:bidi="en-GB"/>
        </w:rPr>
        <w:t>起投诉，内容涉及违背劳动法律关系所适用的平等待遇原则及报酬歧视。在审查所涉领域开展的监察发现</w:t>
      </w:r>
      <w:r w:rsidRPr="009F4CF4">
        <w:rPr>
          <w:rFonts w:hint="eastAsia"/>
          <w:sz w:val="21"/>
          <w:szCs w:val="21"/>
          <w:lang w:eastAsia="zh-CN" w:bidi="en-GB"/>
        </w:rPr>
        <w:t>62</w:t>
      </w:r>
      <w:r w:rsidRPr="009F4CF4">
        <w:rPr>
          <w:rFonts w:hint="eastAsia"/>
          <w:sz w:val="21"/>
          <w:szCs w:val="21"/>
          <w:lang w:eastAsia="zh-CN" w:bidi="en-GB"/>
        </w:rPr>
        <w:t>起违反《劳工法典》所规定的雇主义务案件。与</w:t>
      </w:r>
      <w:r w:rsidRPr="009F4CF4">
        <w:rPr>
          <w:rFonts w:hint="eastAsia"/>
          <w:sz w:val="21"/>
          <w:szCs w:val="21"/>
          <w:lang w:eastAsia="zh-CN" w:bidi="en-GB"/>
        </w:rPr>
        <w:t>2012</w:t>
      </w:r>
      <w:r w:rsidRPr="009F4CF4">
        <w:rPr>
          <w:rFonts w:hint="eastAsia"/>
          <w:sz w:val="21"/>
          <w:szCs w:val="21"/>
          <w:lang w:eastAsia="zh-CN" w:bidi="en-GB"/>
        </w:rPr>
        <w:t>年相比投诉数量出现增加，这反映了斯洛伐克公民法律意识持续加强的社会趋势，他们利用劳动监察机构对其权利及受法律保护的利益加以保护。</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197.</w:t>
      </w:r>
      <w:r w:rsidRPr="009F4CF4">
        <w:rPr>
          <w:sz w:val="21"/>
          <w:szCs w:val="21"/>
          <w:lang w:eastAsia="zh-CN" w:bidi="en-GB"/>
        </w:rPr>
        <w:tab/>
      </w:r>
      <w:r w:rsidRPr="009F4CF4">
        <w:rPr>
          <w:rFonts w:hint="eastAsia"/>
          <w:sz w:val="21"/>
          <w:szCs w:val="21"/>
          <w:lang w:eastAsia="zh-CN" w:bidi="en-GB"/>
        </w:rPr>
        <w:t>斯洛伐克商务局实施的项目对妇女的商业活动提供支助：</w:t>
      </w:r>
    </w:p>
    <w:p w:rsidR="00A17266" w:rsidRPr="009F4CF4" w:rsidRDefault="00A17266" w:rsidP="00A17266">
      <w:pPr>
        <w:pStyle w:val="Bullet1G"/>
        <w:tabs>
          <w:tab w:val="clear" w:pos="1701"/>
          <w:tab w:val="num" w:pos="2127"/>
        </w:tabs>
        <w:spacing w:after="140" w:line="320" w:lineRule="exact"/>
        <w:ind w:firstLine="0"/>
        <w:rPr>
          <w:sz w:val="21"/>
          <w:szCs w:val="21"/>
          <w:lang w:eastAsia="zh-CN" w:bidi="en-GB"/>
        </w:rPr>
      </w:pPr>
      <w:r w:rsidRPr="009F4CF4">
        <w:rPr>
          <w:rFonts w:hint="eastAsia"/>
          <w:sz w:val="21"/>
          <w:szCs w:val="21"/>
          <w:lang w:eastAsia="zh-CN" w:bidi="en-GB"/>
        </w:rPr>
        <w:t>对斯洛伐克国内女企业家的支助（</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8</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日至</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7</w:t>
      </w:r>
      <w:r w:rsidRPr="009F4CF4">
        <w:rPr>
          <w:rFonts w:hint="eastAsia"/>
          <w:sz w:val="21"/>
          <w:szCs w:val="21"/>
          <w:lang w:eastAsia="zh-CN" w:bidi="en-GB"/>
        </w:rPr>
        <w:t>月</w:t>
      </w:r>
      <w:r w:rsidRPr="009F4CF4">
        <w:rPr>
          <w:rFonts w:hint="eastAsia"/>
          <w:sz w:val="21"/>
          <w:szCs w:val="21"/>
          <w:lang w:eastAsia="zh-CN" w:bidi="en-GB"/>
        </w:rPr>
        <w:t>31</w:t>
      </w:r>
      <w:r w:rsidRPr="009F4CF4">
        <w:rPr>
          <w:rFonts w:hint="eastAsia"/>
          <w:sz w:val="21"/>
          <w:szCs w:val="21"/>
          <w:lang w:eastAsia="zh-CN" w:bidi="en-GB"/>
        </w:rPr>
        <w:t>日）</w:t>
      </w:r>
      <w:r w:rsidRPr="009F4CF4">
        <w:rPr>
          <w:sz w:val="21"/>
          <w:szCs w:val="21"/>
          <w:lang w:eastAsia="zh-CN" w:bidi="en-GB"/>
        </w:rPr>
        <w:t>；</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女企业家的守护天使（</w:t>
      </w:r>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日至</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8</w:t>
      </w:r>
      <w:r w:rsidRPr="009F4CF4">
        <w:rPr>
          <w:rFonts w:hint="eastAsia"/>
          <w:sz w:val="21"/>
          <w:szCs w:val="21"/>
          <w:lang w:eastAsia="zh-CN" w:bidi="en-GB"/>
        </w:rPr>
        <w:t>月</w:t>
      </w:r>
      <w:r w:rsidRPr="009F4CF4">
        <w:rPr>
          <w:rFonts w:hint="eastAsia"/>
          <w:sz w:val="21"/>
          <w:szCs w:val="21"/>
          <w:lang w:eastAsia="zh-CN" w:bidi="en-GB"/>
        </w:rPr>
        <w:t>31</w:t>
      </w:r>
      <w:r w:rsidRPr="009F4CF4">
        <w:rPr>
          <w:rFonts w:hint="eastAsia"/>
          <w:sz w:val="21"/>
          <w:szCs w:val="21"/>
          <w:lang w:eastAsia="zh-CN" w:bidi="en-GB"/>
        </w:rPr>
        <w:t>日）</w:t>
      </w:r>
      <w:r w:rsidRPr="009F4CF4">
        <w:rPr>
          <w:rFonts w:hint="eastAsia"/>
          <w:sz w:val="21"/>
          <w:szCs w:val="21"/>
          <w:lang w:eastAsia="zh-CN" w:bidi="en-GB"/>
        </w:rPr>
        <w:t>+</w:t>
      </w:r>
      <w:r w:rsidRPr="009F4CF4">
        <w:rPr>
          <w:rFonts w:hint="eastAsia"/>
          <w:sz w:val="21"/>
          <w:szCs w:val="21"/>
          <w:lang w:eastAsia="zh-CN" w:bidi="en-GB"/>
        </w:rPr>
        <w:t>该项目在松散持续。</w:t>
      </w:r>
    </w:p>
    <w:p w:rsidR="00A17266" w:rsidRPr="009F4CF4" w:rsidRDefault="00A17266" w:rsidP="00A17266">
      <w:pPr>
        <w:pStyle w:val="SingleTxtG"/>
        <w:spacing w:after="140" w:line="320" w:lineRule="exact"/>
        <w:rPr>
          <w:rFonts w:hint="eastAsia"/>
          <w:sz w:val="21"/>
          <w:szCs w:val="21"/>
          <w:lang w:eastAsia="zh-CN" w:bidi="en-GB"/>
        </w:rPr>
      </w:pPr>
      <w:r w:rsidRPr="009F4CF4">
        <w:rPr>
          <w:rFonts w:hint="eastAsia"/>
          <w:sz w:val="21"/>
          <w:szCs w:val="21"/>
          <w:lang w:eastAsia="zh-CN" w:bidi="en-GB"/>
        </w:rPr>
        <w:t>该项目的目标是，扩展并丰富妇女的创业者阅历，帮助妇女克服恐惧、创业，并变得独立自主，这也是欧洲联盟委员会支助方案的目标。该倡议的执行措施包括，建立欧洲女性创业大使网络，作为鼓舞人心的榜样以及对潜在女企业家个人激励的源泉，以及为女企业家建立的一个欧洲顾问网络，经验丰富的企业家可通过该网络为刚开始创业的妇女提供自愿建议和指导。</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198.</w:t>
      </w:r>
      <w:r w:rsidRPr="009F4CF4">
        <w:rPr>
          <w:sz w:val="21"/>
          <w:szCs w:val="21"/>
          <w:lang w:eastAsia="zh-CN" w:bidi="en-GB"/>
        </w:rPr>
        <w:tab/>
      </w:r>
      <w:r w:rsidRPr="009F4CF4">
        <w:rPr>
          <w:rFonts w:hint="eastAsia"/>
          <w:sz w:val="21"/>
          <w:szCs w:val="21"/>
          <w:lang w:eastAsia="zh-CN" w:bidi="en-GB"/>
        </w:rPr>
        <w:t>斯洛伐克通过斯洛伐克商务局的活动参与该倡议。近</w:t>
      </w:r>
      <w:r w:rsidRPr="009F4CF4">
        <w:rPr>
          <w:rFonts w:hint="eastAsia"/>
          <w:sz w:val="21"/>
          <w:szCs w:val="21"/>
          <w:lang w:eastAsia="zh-CN" w:bidi="en-GB"/>
        </w:rPr>
        <w:t>15</w:t>
      </w:r>
      <w:r w:rsidRPr="009F4CF4">
        <w:rPr>
          <w:rFonts w:hint="eastAsia"/>
          <w:sz w:val="21"/>
          <w:szCs w:val="21"/>
          <w:lang w:eastAsia="zh-CN" w:bidi="en-GB"/>
        </w:rPr>
        <w:t>年来，斯洛伐克商务局一直参与</w:t>
      </w:r>
      <w:r w:rsidRPr="009F4CF4">
        <w:rPr>
          <w:rFonts w:eastAsia="SimHei" w:hint="eastAsia"/>
          <w:sz w:val="21"/>
          <w:szCs w:val="21"/>
          <w:lang w:eastAsia="zh-CN" w:bidi="en-GB"/>
        </w:rPr>
        <w:t>支助妇女创业者</w:t>
      </w:r>
      <w:r w:rsidRPr="009F4CF4">
        <w:rPr>
          <w:rFonts w:hint="eastAsia"/>
          <w:sz w:val="21"/>
          <w:szCs w:val="21"/>
          <w:lang w:eastAsia="zh-CN" w:bidi="en-GB"/>
        </w:rPr>
        <w:t>。斯洛伐克商务局还宣布启动第</w:t>
      </w:r>
      <w:r w:rsidRPr="009F4CF4">
        <w:rPr>
          <w:rFonts w:hint="eastAsia"/>
          <w:sz w:val="21"/>
          <w:szCs w:val="21"/>
          <w:lang w:eastAsia="zh-CN" w:bidi="en-GB"/>
        </w:rPr>
        <w:t>14</w:t>
      </w:r>
      <w:r w:rsidRPr="009F4CF4">
        <w:rPr>
          <w:rFonts w:hint="eastAsia"/>
          <w:sz w:val="21"/>
          <w:szCs w:val="21"/>
          <w:lang w:eastAsia="zh-CN" w:bidi="en-GB"/>
        </w:rPr>
        <w:t>个斯洛伐克女企业家项目，主要目标是对妇女在商业领域的重要作用给予承认和赞赏。斯洛伐克共和国总统夫人西尔维亚•</w:t>
      </w:r>
      <w:r w:rsidRPr="009F4CF4">
        <w:rPr>
          <w:sz w:val="21"/>
          <w:szCs w:val="21"/>
          <w:lang w:eastAsia="zh-CN" w:bidi="en-GB"/>
        </w:rPr>
        <w:t>加什帕罗维</w:t>
      </w:r>
      <w:r w:rsidRPr="009F4CF4">
        <w:rPr>
          <w:rFonts w:hint="eastAsia"/>
          <w:sz w:val="21"/>
          <w:szCs w:val="21"/>
          <w:lang w:eastAsia="zh-CN" w:bidi="en-GB"/>
        </w:rPr>
        <w:t>科娃女士曾是该项目的资助人。通过斯洛伐克女企业家大赛获得的支助和宣传女企业家方面的多年经验，成为斯洛伐克“支助女企业家”项目的基础，通过该项目，斯洛伐克商务局以及斯洛伐克也由此与其他</w:t>
      </w:r>
      <w:r w:rsidRPr="009F4CF4">
        <w:rPr>
          <w:rFonts w:hint="eastAsia"/>
          <w:sz w:val="21"/>
          <w:szCs w:val="21"/>
          <w:lang w:eastAsia="zh-CN" w:bidi="en-GB"/>
        </w:rPr>
        <w:t>23</w:t>
      </w:r>
      <w:r w:rsidRPr="009F4CF4">
        <w:rPr>
          <w:rFonts w:hint="eastAsia"/>
          <w:sz w:val="21"/>
          <w:szCs w:val="21"/>
          <w:lang w:eastAsia="zh-CN" w:bidi="en-GB"/>
        </w:rPr>
        <w:t>个国家一道，加入欧洲女性创业大使网络。斯洛伐克女性创业大使的宗旨是，通过她们自身的商业传奇以及实用建议，鼓励和激发潜在的女企业家，使其不畏惧开启她们的商业生涯。在该项目终止后，斯洛伐克商务局并未停止对女性创业的支助。斯洛伐克商务局开始代表斯洛伐克制定一项欧盟委员会的新倡议——欧洲女企业家顾问网。此后又由名为“女企业家守护天使”的新项目接过了接力棒。第一个项目的宗旨是，利用大使们的商业传奇和实用建议激发潜在的女企业家创业，而第二个项目处理下一步问题，并在女企业家经商的第一年向其提供帮助。</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199.</w:t>
      </w:r>
      <w:r w:rsidRPr="009F4CF4">
        <w:rPr>
          <w:sz w:val="21"/>
          <w:szCs w:val="21"/>
          <w:lang w:eastAsia="zh-CN" w:bidi="en-GB"/>
        </w:rPr>
        <w:tab/>
      </w:r>
      <w:r w:rsidRPr="009F4CF4">
        <w:rPr>
          <w:rFonts w:hint="eastAsia"/>
          <w:sz w:val="21"/>
          <w:szCs w:val="21"/>
          <w:lang w:eastAsia="zh-CN" w:bidi="en-GB"/>
        </w:rPr>
        <w:t>2011</w:t>
      </w:r>
      <w:r w:rsidRPr="009F4CF4">
        <w:rPr>
          <w:rFonts w:hint="eastAsia"/>
          <w:sz w:val="21"/>
          <w:szCs w:val="21"/>
          <w:lang w:eastAsia="zh-CN" w:bidi="en-GB"/>
        </w:rPr>
        <w:t>年，非政府组织</w:t>
      </w:r>
      <w:r w:rsidRPr="009F4CF4">
        <w:rPr>
          <w:rFonts w:eastAsia="SimHei" w:hint="eastAsia"/>
          <w:sz w:val="21"/>
          <w:szCs w:val="21"/>
          <w:lang w:eastAsia="zh-CN" w:bidi="en-GB"/>
        </w:rPr>
        <w:t>“公民、民主和问责”</w:t>
      </w:r>
      <w:r w:rsidRPr="009F4CF4">
        <w:rPr>
          <w:rFonts w:hint="eastAsia"/>
          <w:sz w:val="21"/>
          <w:szCs w:val="21"/>
          <w:lang w:eastAsia="zh-CN" w:bidi="en-GB"/>
        </w:rPr>
        <w:t>通过劳动监察局在其培训和教育方面提供合作，实施了“改善平等待遇原则在劳动力市场上的应用”项目，</w:t>
      </w:r>
      <w:r w:rsidRPr="00A17266">
        <w:rPr>
          <w:sz w:val="21"/>
          <w:szCs w:val="21"/>
          <w:vertAlign w:val="superscript"/>
          <w:lang w:bidi="en-GB"/>
        </w:rPr>
        <w:footnoteReference w:id="58"/>
      </w:r>
      <w:r w:rsidRPr="009F4CF4">
        <w:rPr>
          <w:sz w:val="21"/>
          <w:szCs w:val="21"/>
          <w:lang w:eastAsia="zh-CN" w:bidi="en-GB"/>
        </w:rPr>
        <w:t xml:space="preserve"> </w:t>
      </w:r>
      <w:r w:rsidRPr="009F4CF4">
        <w:rPr>
          <w:rFonts w:hint="eastAsia"/>
          <w:sz w:val="21"/>
          <w:szCs w:val="21"/>
          <w:lang w:eastAsia="zh-CN" w:bidi="en-GB"/>
        </w:rPr>
        <w:t>该项目还获得斯洛伐克共和国政府办公室通过“支持和保护人权和自由”方案提供的支持。该项目的宗旨是，改善平等待遇原则在监察机构工作中的应用，并在涉及鉴别、查明和制裁基于各种理由包括性和性别在内的歧视等棘手问题方面，提高劳动力市场的效率。该项目建立在</w:t>
      </w:r>
      <w:r w:rsidRPr="009F4CF4">
        <w:rPr>
          <w:rFonts w:hint="eastAsia"/>
          <w:sz w:val="21"/>
          <w:szCs w:val="21"/>
          <w:lang w:eastAsia="zh-CN" w:bidi="en-GB"/>
        </w:rPr>
        <w:t>2010</w:t>
      </w:r>
      <w:r w:rsidRPr="009F4CF4">
        <w:rPr>
          <w:rFonts w:hint="eastAsia"/>
          <w:sz w:val="21"/>
          <w:szCs w:val="21"/>
          <w:lang w:eastAsia="zh-CN" w:bidi="en-GB"/>
        </w:rPr>
        <w:t>年与劳动监察局成功合作的基础上，当时产生了用以讨论和实施的基本主题。</w:t>
      </w:r>
    </w:p>
    <w:p w:rsidR="00A17266" w:rsidRPr="009F4CF4" w:rsidRDefault="00A17266" w:rsidP="00A17266">
      <w:pPr>
        <w:pStyle w:val="SingleTxtG"/>
        <w:spacing w:after="140" w:line="320" w:lineRule="exact"/>
        <w:rPr>
          <w:bCs/>
          <w:sz w:val="21"/>
          <w:szCs w:val="21"/>
          <w:lang w:eastAsia="zh-CN"/>
        </w:rPr>
      </w:pPr>
      <w:r w:rsidRPr="009F4CF4">
        <w:rPr>
          <w:rFonts w:hint="eastAsia"/>
          <w:bCs/>
          <w:sz w:val="21"/>
          <w:szCs w:val="21"/>
          <w:lang w:eastAsia="zh-CN"/>
        </w:rPr>
        <w:t>当前形势和发展趋势分析</w:t>
      </w:r>
      <w:r w:rsidRPr="009F4CF4">
        <w:rPr>
          <w:bCs/>
          <w:sz w:val="21"/>
          <w:szCs w:val="21"/>
          <w:lang w:eastAsia="zh-CN"/>
        </w:rPr>
        <w:t xml:space="preserve"> </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sz w:val="21"/>
          <w:szCs w:val="21"/>
          <w:lang w:eastAsia="zh-CN" w:bidi="en-GB"/>
        </w:rPr>
        <w:t>200.</w:t>
      </w:r>
      <w:r w:rsidRPr="009F4CF4">
        <w:rPr>
          <w:sz w:val="21"/>
          <w:szCs w:val="21"/>
          <w:lang w:eastAsia="zh-CN" w:bidi="en-GB"/>
        </w:rPr>
        <w:tab/>
      </w:r>
      <w:r w:rsidRPr="009F4CF4">
        <w:rPr>
          <w:rFonts w:hint="eastAsia"/>
          <w:sz w:val="21"/>
          <w:szCs w:val="21"/>
          <w:lang w:eastAsia="zh-CN" w:bidi="en-GB"/>
        </w:rPr>
        <w:t>斯洛伐克共和国的</w:t>
      </w:r>
      <w:r w:rsidRPr="009F4CF4">
        <w:rPr>
          <w:rFonts w:eastAsia="SimHei" w:hint="eastAsia"/>
          <w:sz w:val="21"/>
          <w:szCs w:val="21"/>
          <w:lang w:eastAsia="zh-CN" w:bidi="en-GB"/>
        </w:rPr>
        <w:t>妇女就业</w:t>
      </w:r>
      <w:r w:rsidRPr="009F4CF4">
        <w:rPr>
          <w:rFonts w:hint="eastAsia"/>
          <w:sz w:val="21"/>
          <w:szCs w:val="21"/>
          <w:lang w:eastAsia="zh-CN" w:bidi="en-GB"/>
        </w:rPr>
        <w:t>受本国特有的各种因素的影响，如巨大的区域差异以及非全时工作数量较少等。在妇女的总体就业方面，斯洛伐克共和国是一个</w:t>
      </w:r>
      <w:r w:rsidRPr="009F4CF4">
        <w:rPr>
          <w:rFonts w:eastAsia="SimHei" w:hint="eastAsia"/>
          <w:sz w:val="21"/>
          <w:szCs w:val="21"/>
          <w:lang w:eastAsia="zh-CN" w:bidi="en-GB"/>
        </w:rPr>
        <w:t>女性就业水平较低的国家。</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4</w:t>
      </w:r>
      <w:r w:rsidRPr="009F4CF4">
        <w:rPr>
          <w:rFonts w:eastAsia="SimHei" w:hint="eastAsia"/>
          <w:bCs/>
          <w:sz w:val="21"/>
          <w:szCs w:val="21"/>
          <w:lang w:eastAsia="zh-CN" w:bidi="en-GB"/>
        </w:rPr>
        <w:t>：从性别平等角度劳动力市场基本指标概览</w:t>
      </w:r>
    </w:p>
    <w:tbl>
      <w:tblPr>
        <w:tblW w:w="7513" w:type="dxa"/>
        <w:tblInd w:w="1134" w:type="dxa"/>
        <w:tblBorders>
          <w:top w:val="single" w:sz="4" w:space="0" w:color="auto"/>
        </w:tblBorders>
        <w:tblCellMar>
          <w:left w:w="0" w:type="dxa"/>
          <w:right w:w="0" w:type="dxa"/>
        </w:tblCellMar>
        <w:tblLook w:val="00A0"/>
      </w:tblPr>
      <w:tblGrid>
        <w:gridCol w:w="2197"/>
        <w:gridCol w:w="1849"/>
        <w:gridCol w:w="1708"/>
        <w:gridCol w:w="1759"/>
      </w:tblGrid>
      <w:tr w:rsidR="00A17266" w:rsidRPr="009F4CF4" w:rsidTr="008961CE">
        <w:trPr>
          <w:trHeight w:val="227"/>
          <w:tblHeader/>
        </w:trPr>
        <w:tc>
          <w:tcPr>
            <w:tcW w:w="219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hint="eastAsia"/>
                <w:sz w:val="21"/>
                <w:szCs w:val="21"/>
                <w:lang w:eastAsia="zh-CN" w:bidi="en-GB"/>
              </w:rPr>
            </w:pPr>
            <w:r w:rsidRPr="009F4CF4">
              <w:rPr>
                <w:rFonts w:eastAsia="KaiTi_GB2312" w:hint="eastAsia"/>
                <w:sz w:val="21"/>
                <w:szCs w:val="21"/>
                <w:lang w:eastAsia="zh-CN" w:bidi="en-GB"/>
              </w:rPr>
              <w:t>指标</w:t>
            </w:r>
          </w:p>
        </w:tc>
        <w:tc>
          <w:tcPr>
            <w:tcW w:w="1849"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bidi="en-GB"/>
              </w:rPr>
            </w:pPr>
            <w:r w:rsidRPr="009F4CF4">
              <w:rPr>
                <w:rFonts w:eastAsia="KaiTi_GB2312" w:hint="eastAsia"/>
                <w:sz w:val="21"/>
                <w:szCs w:val="21"/>
                <w:lang w:eastAsia="zh-CN" w:bidi="en-GB"/>
              </w:rPr>
              <w:t xml:space="preserve"> </w:t>
            </w:r>
            <w:r w:rsidRPr="009F4CF4">
              <w:rPr>
                <w:rFonts w:eastAsia="KaiTi_GB2312" w:hint="eastAsia"/>
                <w:sz w:val="21"/>
                <w:szCs w:val="21"/>
                <w:lang w:eastAsia="zh-CN" w:bidi="en-GB"/>
              </w:rPr>
              <w:t>女</w:t>
            </w:r>
            <w:r w:rsidRPr="009F4CF4">
              <w:rPr>
                <w:rFonts w:eastAsia="KaiTi_GB2312" w:hint="eastAsia"/>
                <w:sz w:val="21"/>
                <w:szCs w:val="21"/>
                <w:lang w:bidi="en-GB"/>
              </w:rPr>
              <w:t xml:space="preserve"> </w:t>
            </w:r>
          </w:p>
        </w:tc>
        <w:tc>
          <w:tcPr>
            <w:tcW w:w="1708"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eastAsia="zh-CN" w:bidi="en-GB"/>
              </w:rPr>
            </w:pPr>
            <w:r w:rsidRPr="009F4CF4">
              <w:rPr>
                <w:rFonts w:eastAsia="KaiTi_GB2312" w:hint="eastAsia"/>
                <w:sz w:val="21"/>
                <w:szCs w:val="21"/>
                <w:lang w:eastAsia="zh-CN" w:bidi="en-GB"/>
              </w:rPr>
              <w:t xml:space="preserve"> </w:t>
            </w:r>
            <w:r w:rsidRPr="009F4CF4">
              <w:rPr>
                <w:rFonts w:eastAsia="KaiTi_GB2312" w:hint="eastAsia"/>
                <w:sz w:val="21"/>
                <w:szCs w:val="21"/>
                <w:lang w:eastAsia="zh-CN" w:bidi="en-GB"/>
              </w:rPr>
              <w:t>男</w:t>
            </w:r>
          </w:p>
        </w:tc>
        <w:tc>
          <w:tcPr>
            <w:tcW w:w="1759"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eastAsia="zh-CN" w:bidi="en-GB"/>
              </w:rPr>
            </w:pPr>
            <w:r w:rsidRPr="009F4CF4">
              <w:rPr>
                <w:rFonts w:eastAsia="KaiTi_GB2312" w:hint="eastAsia"/>
                <w:sz w:val="21"/>
                <w:szCs w:val="21"/>
                <w:lang w:eastAsia="zh-CN" w:bidi="en-GB"/>
              </w:rPr>
              <w:t>两性差距</w:t>
            </w:r>
          </w:p>
        </w:tc>
      </w:tr>
      <w:tr w:rsidR="00A17266" w:rsidRPr="009F4CF4" w:rsidTr="008961CE">
        <w:trPr>
          <w:trHeight w:val="227"/>
        </w:trPr>
        <w:tc>
          <w:tcPr>
            <w:tcW w:w="2197"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bookmarkStart w:id="55" w:name="OLE_LINK213"/>
            <w:r w:rsidRPr="009F4CF4">
              <w:rPr>
                <w:rFonts w:hint="eastAsia"/>
                <w:sz w:val="21"/>
                <w:szCs w:val="21"/>
                <w:lang w:eastAsia="zh-CN" w:bidi="en-GB"/>
              </w:rPr>
              <w:t>就业率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 xml:space="preserve">20–64 </w:t>
            </w:r>
            <w:r w:rsidRPr="009F4CF4">
              <w:rPr>
                <w:rFonts w:hint="eastAsia"/>
                <w:sz w:val="21"/>
                <w:szCs w:val="21"/>
                <w:lang w:eastAsia="zh-CN" w:bidi="en-GB"/>
              </w:rPr>
              <w:t>岁，</w:t>
            </w:r>
            <w:r w:rsidRPr="009F4CF4">
              <w:rPr>
                <w:sz w:val="21"/>
                <w:szCs w:val="21"/>
                <w:lang w:eastAsia="zh-CN" w:bidi="en-GB"/>
              </w:rPr>
              <w:t>2012</w:t>
            </w:r>
            <w:r w:rsidRPr="009F4CF4">
              <w:rPr>
                <w:rFonts w:hint="eastAsia"/>
                <w:sz w:val="21"/>
                <w:szCs w:val="21"/>
                <w:lang w:eastAsia="zh-CN" w:bidi="en-GB"/>
              </w:rPr>
              <w:t>年</w:t>
            </w:r>
            <w:bookmarkEnd w:id="55"/>
            <w:r w:rsidRPr="009F4CF4">
              <w:rPr>
                <w:sz w:val="21"/>
                <w:szCs w:val="21"/>
                <w:lang w:eastAsia="zh-CN" w:bidi="en-GB"/>
              </w:rPr>
              <w:t>）</w:t>
            </w:r>
          </w:p>
        </w:tc>
        <w:tc>
          <w:tcPr>
            <w:tcW w:w="1849"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57.3</w:t>
            </w:r>
          </w:p>
        </w:tc>
        <w:tc>
          <w:tcPr>
            <w:tcW w:w="1708"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72.8</w:t>
            </w:r>
          </w:p>
        </w:tc>
        <w:tc>
          <w:tcPr>
            <w:tcW w:w="1759"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15.5</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就业率</w:t>
            </w:r>
            <w:r w:rsidRPr="009F4CF4">
              <w:rPr>
                <w:sz w:val="21"/>
                <w:szCs w:val="21"/>
                <w:lang w:eastAsia="zh-CN" w:bidi="en-GB"/>
              </w:rPr>
              <w:t>（</w:t>
            </w:r>
            <w:r w:rsidRPr="009F4CF4">
              <w:rPr>
                <w:rFonts w:hint="eastAsia"/>
                <w:sz w:val="21"/>
                <w:szCs w:val="21"/>
                <w:lang w:eastAsia="zh-CN" w:bidi="en-GB"/>
              </w:rPr>
              <w:t>按百分比计算，</w:t>
            </w:r>
            <w:r w:rsidRPr="009F4CF4">
              <w:rPr>
                <w:rFonts w:hint="eastAsia"/>
                <w:sz w:val="21"/>
                <w:szCs w:val="21"/>
                <w:lang w:eastAsia="zh-CN" w:bidi="en-GB"/>
              </w:rPr>
              <w:t>15</w:t>
            </w:r>
            <w:r w:rsidRPr="009F4CF4">
              <w:rPr>
                <w:sz w:val="21"/>
                <w:szCs w:val="21"/>
                <w:lang w:eastAsia="zh-CN" w:bidi="en-GB"/>
              </w:rPr>
              <w:t xml:space="preserve">–64 </w:t>
            </w:r>
            <w:r w:rsidRPr="009F4CF4">
              <w:rPr>
                <w:rFonts w:hint="eastAsia"/>
                <w:sz w:val="21"/>
                <w:szCs w:val="21"/>
                <w:lang w:eastAsia="zh-CN" w:bidi="en-GB"/>
              </w:rPr>
              <w:t>岁，</w:t>
            </w:r>
            <w:r w:rsidRPr="009F4CF4">
              <w:rPr>
                <w:sz w:val="21"/>
                <w:szCs w:val="21"/>
                <w:lang w:eastAsia="zh-CN" w:bidi="en-GB"/>
              </w:rPr>
              <w:t>2012</w:t>
            </w:r>
            <w:r w:rsidRPr="009F4CF4">
              <w:rPr>
                <w:rFonts w:hint="eastAsia"/>
                <w:sz w:val="21"/>
                <w:szCs w:val="21"/>
                <w:lang w:eastAsia="zh-CN" w:bidi="en-GB"/>
              </w:rPr>
              <w:t>年</w:t>
            </w:r>
            <w:r w:rsidRPr="009F4CF4">
              <w:rPr>
                <w:sz w:val="21"/>
                <w:szCs w:val="21"/>
                <w:lang w:eastAsia="zh-CN" w:bidi="en-GB"/>
              </w:rPr>
              <w:t>）</w:t>
            </w:r>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52.7</w:t>
            </w: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66.7</w:t>
            </w: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14</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bookmarkStart w:id="56" w:name="OLE_LINK214"/>
            <w:r w:rsidRPr="009F4CF4">
              <w:rPr>
                <w:rFonts w:hint="eastAsia"/>
                <w:sz w:val="21"/>
                <w:szCs w:val="21"/>
                <w:lang w:eastAsia="zh-CN" w:bidi="en-GB"/>
              </w:rPr>
              <w:t>青年就业率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 xml:space="preserve">15–24 </w:t>
            </w:r>
            <w:r w:rsidRPr="009F4CF4">
              <w:rPr>
                <w:rFonts w:hint="eastAsia"/>
                <w:sz w:val="21"/>
                <w:szCs w:val="21"/>
                <w:lang w:eastAsia="zh-CN" w:bidi="en-GB"/>
              </w:rPr>
              <w:t>岁，</w:t>
            </w:r>
            <w:r w:rsidRPr="009F4CF4">
              <w:rPr>
                <w:sz w:val="21"/>
                <w:szCs w:val="21"/>
                <w:lang w:eastAsia="zh-CN" w:bidi="en-GB"/>
              </w:rPr>
              <w:t>2012</w:t>
            </w:r>
            <w:r w:rsidRPr="009F4CF4">
              <w:rPr>
                <w:rFonts w:hint="eastAsia"/>
                <w:sz w:val="21"/>
                <w:szCs w:val="21"/>
                <w:lang w:eastAsia="zh-CN" w:bidi="en-GB"/>
              </w:rPr>
              <w:t>年</w:t>
            </w:r>
            <w:r w:rsidRPr="009F4CF4">
              <w:rPr>
                <w:sz w:val="21"/>
                <w:szCs w:val="21"/>
                <w:lang w:eastAsia="zh-CN" w:bidi="en-GB"/>
              </w:rPr>
              <w:t>）</w:t>
            </w:r>
            <w:bookmarkEnd w:id="56"/>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16</w:t>
            </w: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24.1</w:t>
            </w: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8.1</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bookmarkStart w:id="57" w:name="OLE_LINK215"/>
            <w:r w:rsidRPr="009F4CF4">
              <w:rPr>
                <w:rFonts w:hint="eastAsia"/>
                <w:sz w:val="21"/>
                <w:szCs w:val="21"/>
                <w:lang w:eastAsia="zh-CN" w:bidi="en-GB"/>
              </w:rPr>
              <w:t>老年人就业率</w:t>
            </w:r>
            <w:r w:rsidRPr="009F4CF4">
              <w:rPr>
                <w:sz w:val="21"/>
                <w:szCs w:val="21"/>
                <w:lang w:eastAsia="zh-CN" w:bidi="en-GB"/>
              </w:rPr>
              <w:t xml:space="preserve"> </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 xml:space="preserve">50–64 </w:t>
            </w:r>
            <w:r w:rsidRPr="009F4CF4">
              <w:rPr>
                <w:rFonts w:hint="eastAsia"/>
                <w:sz w:val="21"/>
                <w:szCs w:val="21"/>
                <w:lang w:eastAsia="zh-CN" w:bidi="en-GB"/>
              </w:rPr>
              <w:t>岁，</w:t>
            </w:r>
            <w:r w:rsidRPr="009F4CF4">
              <w:rPr>
                <w:sz w:val="21"/>
                <w:szCs w:val="21"/>
                <w:lang w:eastAsia="zh-CN" w:bidi="en-GB"/>
              </w:rPr>
              <w:t>2012</w:t>
            </w:r>
            <w:r w:rsidRPr="009F4CF4">
              <w:rPr>
                <w:rFonts w:hint="eastAsia"/>
                <w:sz w:val="21"/>
                <w:szCs w:val="21"/>
                <w:lang w:eastAsia="zh-CN" w:bidi="en-GB"/>
              </w:rPr>
              <w:t>年</w:t>
            </w:r>
            <w:bookmarkEnd w:id="57"/>
            <w:r w:rsidRPr="009F4CF4">
              <w:rPr>
                <w:sz w:val="21"/>
                <w:szCs w:val="21"/>
                <w:lang w:eastAsia="zh-CN" w:bidi="en-GB"/>
              </w:rPr>
              <w:t>）</w:t>
            </w:r>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47.6</w:t>
            </w: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63.1</w:t>
            </w: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15.5</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失业率</w:t>
            </w:r>
            <w:r w:rsidRPr="009F4CF4">
              <w:rPr>
                <w:sz w:val="21"/>
                <w:szCs w:val="21"/>
                <w:lang w:eastAsia="zh-CN" w:bidi="en-GB"/>
              </w:rPr>
              <w:t>（</w:t>
            </w:r>
            <w:r w:rsidRPr="009F4CF4">
              <w:rPr>
                <w:rFonts w:hint="eastAsia"/>
                <w:sz w:val="21"/>
                <w:szCs w:val="21"/>
                <w:lang w:eastAsia="zh-CN" w:bidi="en-GB"/>
              </w:rPr>
              <w:t>按百分比计算，所有年龄组，</w:t>
            </w:r>
            <w:r w:rsidRPr="009F4CF4">
              <w:rPr>
                <w:sz w:val="21"/>
                <w:szCs w:val="21"/>
                <w:lang w:eastAsia="zh-CN" w:bidi="en-GB"/>
              </w:rPr>
              <w:t>2012</w:t>
            </w:r>
            <w:r w:rsidRPr="009F4CF4">
              <w:rPr>
                <w:rFonts w:hint="eastAsia"/>
                <w:sz w:val="21"/>
                <w:szCs w:val="21"/>
                <w:lang w:eastAsia="zh-CN" w:bidi="en-GB"/>
              </w:rPr>
              <w:t>年</w:t>
            </w:r>
            <w:r w:rsidRPr="009F4CF4">
              <w:rPr>
                <w:sz w:val="21"/>
                <w:szCs w:val="21"/>
                <w:lang w:eastAsia="zh-CN" w:bidi="en-GB"/>
              </w:rPr>
              <w:t>）</w:t>
            </w:r>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14.5</w:t>
            </w: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13.5</w:t>
            </w: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青年失业率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 xml:space="preserve">15–24 </w:t>
            </w:r>
            <w:r w:rsidRPr="009F4CF4">
              <w:rPr>
                <w:rFonts w:hint="eastAsia"/>
                <w:sz w:val="21"/>
                <w:szCs w:val="21"/>
                <w:lang w:eastAsia="zh-CN" w:bidi="en-GB"/>
              </w:rPr>
              <w:t>岁，</w:t>
            </w:r>
            <w:r w:rsidRPr="009F4CF4">
              <w:rPr>
                <w:sz w:val="21"/>
                <w:szCs w:val="21"/>
                <w:lang w:eastAsia="zh-CN" w:bidi="en-GB"/>
              </w:rPr>
              <w:t>2012</w:t>
            </w:r>
            <w:r w:rsidRPr="009F4CF4">
              <w:rPr>
                <w:rFonts w:hint="eastAsia"/>
                <w:sz w:val="21"/>
                <w:szCs w:val="21"/>
                <w:lang w:eastAsia="zh-CN" w:bidi="en-GB"/>
              </w:rPr>
              <w:t>年</w:t>
            </w:r>
            <w:r w:rsidRPr="009F4CF4">
              <w:rPr>
                <w:sz w:val="21"/>
                <w:szCs w:val="21"/>
                <w:lang w:eastAsia="zh-CN" w:bidi="en-GB"/>
              </w:rPr>
              <w:t>）</w:t>
            </w:r>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32.5</w:t>
            </w: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35</w:t>
            </w: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2.5</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老年人失业率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50–64</w:t>
            </w:r>
            <w:r w:rsidRPr="009F4CF4">
              <w:rPr>
                <w:rFonts w:hint="eastAsia"/>
                <w:sz w:val="21"/>
                <w:szCs w:val="21"/>
                <w:lang w:eastAsia="zh-CN" w:bidi="en-GB"/>
              </w:rPr>
              <w:t>岁，</w:t>
            </w:r>
            <w:r w:rsidRPr="009F4CF4">
              <w:rPr>
                <w:sz w:val="21"/>
                <w:szCs w:val="21"/>
                <w:lang w:eastAsia="zh-CN" w:bidi="en-GB"/>
              </w:rPr>
              <w:t>2012</w:t>
            </w:r>
            <w:r w:rsidRPr="009F4CF4">
              <w:rPr>
                <w:rFonts w:hint="eastAsia"/>
                <w:sz w:val="21"/>
                <w:szCs w:val="21"/>
                <w:lang w:eastAsia="zh-CN" w:bidi="en-GB"/>
              </w:rPr>
              <w:t>年</w:t>
            </w:r>
            <w:r w:rsidRPr="009F4CF4">
              <w:rPr>
                <w:sz w:val="21"/>
                <w:szCs w:val="21"/>
                <w:lang w:eastAsia="zh-CN" w:bidi="en-GB"/>
              </w:rPr>
              <w:t>）</w:t>
            </w:r>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11.3</w:t>
            </w: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10.9</w:t>
            </w: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0.4</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sz w:val="21"/>
                <w:szCs w:val="21"/>
                <w:lang w:eastAsia="zh-CN" w:bidi="en-GB"/>
              </w:rPr>
            </w:pPr>
            <w:r w:rsidRPr="009F4CF4">
              <w:rPr>
                <w:rFonts w:hint="eastAsia"/>
                <w:sz w:val="21"/>
                <w:szCs w:val="21"/>
                <w:lang w:eastAsia="zh-CN" w:bidi="en-GB"/>
              </w:rPr>
              <w:t>未调整的两性收入差距</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w:t>
            </w:r>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eastAsia="zh-CN" w:bidi="en-GB"/>
              </w:rPr>
            </w:pP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eastAsia="zh-CN" w:bidi="en-GB"/>
              </w:rPr>
            </w:pP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20.5%</w:t>
            </w:r>
          </w:p>
        </w:tc>
      </w:tr>
      <w:tr w:rsidR="00A17266" w:rsidRPr="009F4CF4" w:rsidTr="008961CE">
        <w:trPr>
          <w:trHeight w:val="227"/>
        </w:trPr>
        <w:tc>
          <w:tcPr>
            <w:tcW w:w="219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无偿工作的两性分配</w:t>
            </w:r>
            <w:r w:rsidRPr="009F4CF4">
              <w:rPr>
                <w:sz w:val="21"/>
                <w:szCs w:val="21"/>
                <w:lang w:eastAsia="zh-CN" w:bidi="en-GB"/>
              </w:rPr>
              <w:t>（</w:t>
            </w:r>
            <w:r w:rsidRPr="009F4CF4">
              <w:rPr>
                <w:rFonts w:hint="eastAsia"/>
                <w:sz w:val="21"/>
                <w:szCs w:val="21"/>
                <w:lang w:eastAsia="zh-CN" w:bidi="en-GB"/>
              </w:rPr>
              <w:t>小时</w:t>
            </w:r>
            <w:r w:rsidRPr="009F4CF4">
              <w:rPr>
                <w:rFonts w:hint="eastAsia"/>
                <w:sz w:val="21"/>
                <w:szCs w:val="21"/>
                <w:lang w:eastAsia="zh-CN" w:bidi="en-GB"/>
              </w:rPr>
              <w:t>/</w:t>
            </w:r>
            <w:r w:rsidRPr="009F4CF4">
              <w:rPr>
                <w:rFonts w:hint="eastAsia"/>
                <w:sz w:val="21"/>
                <w:szCs w:val="21"/>
                <w:lang w:eastAsia="zh-CN" w:bidi="en-GB"/>
              </w:rPr>
              <w:t>周，</w:t>
            </w:r>
            <w:r w:rsidRPr="009F4CF4">
              <w:rPr>
                <w:sz w:val="21"/>
                <w:szCs w:val="21"/>
                <w:lang w:eastAsia="zh-CN" w:bidi="en-GB"/>
              </w:rPr>
              <w:t>2010</w:t>
            </w:r>
            <w:r w:rsidRPr="009F4CF4">
              <w:rPr>
                <w:rFonts w:hint="eastAsia"/>
                <w:sz w:val="21"/>
                <w:szCs w:val="21"/>
                <w:lang w:eastAsia="zh-CN" w:bidi="en-GB"/>
              </w:rPr>
              <w:t>年</w:t>
            </w:r>
            <w:r w:rsidRPr="009F4CF4">
              <w:rPr>
                <w:sz w:val="21"/>
                <w:szCs w:val="21"/>
                <w:lang w:eastAsia="zh-CN" w:bidi="en-GB"/>
              </w:rPr>
              <w:t>）</w:t>
            </w:r>
          </w:p>
        </w:tc>
        <w:tc>
          <w:tcPr>
            <w:tcW w:w="184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24.5</w:t>
            </w:r>
          </w:p>
        </w:tc>
        <w:tc>
          <w:tcPr>
            <w:tcW w:w="170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w:t>
            </w:r>
          </w:p>
        </w:tc>
        <w:tc>
          <w:tcPr>
            <w:tcW w:w="175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18.4</w:t>
            </w:r>
          </w:p>
        </w:tc>
      </w:tr>
      <w:tr w:rsidR="00A17266" w:rsidRPr="009F4CF4" w:rsidTr="008961CE">
        <w:trPr>
          <w:trHeight w:val="227"/>
        </w:trPr>
        <w:tc>
          <w:tcPr>
            <w:tcW w:w="2197"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有偿和无偿工作总量</w:t>
            </w:r>
            <w:r w:rsidRPr="009F4CF4">
              <w:rPr>
                <w:sz w:val="21"/>
                <w:szCs w:val="21"/>
                <w:lang w:eastAsia="zh-CN" w:bidi="en-GB"/>
              </w:rPr>
              <w:t>（</w:t>
            </w:r>
            <w:r w:rsidRPr="009F4CF4">
              <w:rPr>
                <w:rFonts w:hint="eastAsia"/>
                <w:sz w:val="21"/>
                <w:szCs w:val="21"/>
                <w:lang w:eastAsia="zh-CN" w:bidi="en-GB"/>
              </w:rPr>
              <w:t>小时</w:t>
            </w:r>
            <w:r w:rsidRPr="009F4CF4">
              <w:rPr>
                <w:sz w:val="21"/>
                <w:szCs w:val="21"/>
                <w:lang w:eastAsia="zh-CN" w:bidi="en-GB"/>
              </w:rPr>
              <w:t>/</w:t>
            </w:r>
            <w:r w:rsidRPr="009F4CF4">
              <w:rPr>
                <w:rFonts w:hint="eastAsia"/>
                <w:sz w:val="21"/>
                <w:szCs w:val="21"/>
                <w:lang w:eastAsia="zh-CN" w:bidi="en-GB"/>
              </w:rPr>
              <w:t>周，</w:t>
            </w:r>
            <w:r w:rsidRPr="009F4CF4">
              <w:rPr>
                <w:sz w:val="21"/>
                <w:szCs w:val="21"/>
                <w:lang w:eastAsia="zh-CN" w:bidi="en-GB"/>
              </w:rPr>
              <w:t>2010</w:t>
            </w:r>
            <w:r w:rsidRPr="009F4CF4">
              <w:rPr>
                <w:rFonts w:hint="eastAsia"/>
                <w:sz w:val="21"/>
                <w:szCs w:val="21"/>
                <w:lang w:eastAsia="zh-CN" w:bidi="en-GB"/>
              </w:rPr>
              <w:t>年</w:t>
            </w:r>
            <w:r w:rsidRPr="009F4CF4">
              <w:rPr>
                <w:sz w:val="21"/>
                <w:szCs w:val="21"/>
                <w:lang w:eastAsia="zh-CN" w:bidi="en-GB"/>
              </w:rPr>
              <w:t>）</w:t>
            </w:r>
          </w:p>
        </w:tc>
        <w:tc>
          <w:tcPr>
            <w:tcW w:w="1849"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67.1</w:t>
            </w:r>
          </w:p>
        </w:tc>
        <w:tc>
          <w:tcPr>
            <w:tcW w:w="1708"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52.6</w:t>
            </w:r>
          </w:p>
        </w:tc>
        <w:tc>
          <w:tcPr>
            <w:tcW w:w="1759"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14.7</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Cs/>
          <w:sz w:val="21"/>
          <w:szCs w:val="21"/>
          <w:lang w:eastAsia="zh-CN" w:bidi="en-GB"/>
        </w:rPr>
        <w:t>资料来源：</w:t>
      </w:r>
      <w:r w:rsidRPr="009F4CF4">
        <w:rPr>
          <w:rFonts w:eastAsia="KaiTi_GB2312" w:hint="eastAsia"/>
          <w:bCs/>
          <w:sz w:val="21"/>
          <w:szCs w:val="21"/>
          <w:lang w:eastAsia="zh-CN" w:bidi="en-GB"/>
        </w:rPr>
        <w:t>9</w:t>
      </w:r>
      <w:r w:rsidRPr="009F4CF4">
        <w:rPr>
          <w:rFonts w:eastAsia="KaiTi_GB2312" w:hint="eastAsia"/>
          <w:bCs/>
          <w:sz w:val="21"/>
          <w:szCs w:val="21"/>
          <w:lang w:eastAsia="zh-CN" w:bidi="en-GB"/>
        </w:rPr>
        <w:t>《</w:t>
      </w:r>
      <w:r w:rsidRPr="009F4CF4">
        <w:rPr>
          <w:rFonts w:eastAsia="KaiTi_GB2312" w:hint="eastAsia"/>
          <w:bCs/>
          <w:sz w:val="21"/>
          <w:szCs w:val="21"/>
          <w:lang w:eastAsia="zh-CN" w:bidi="en-GB"/>
        </w:rPr>
        <w:t>2012</w:t>
      </w:r>
      <w:r w:rsidRPr="009F4CF4">
        <w:rPr>
          <w:rFonts w:eastAsia="KaiTi_GB2312" w:hint="eastAsia"/>
          <w:bCs/>
          <w:sz w:val="21"/>
          <w:szCs w:val="21"/>
          <w:lang w:eastAsia="zh-CN" w:bidi="en-GB"/>
        </w:rPr>
        <w:t>年斯洛伐克性别平等状况综合报告》。</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201.</w:t>
      </w:r>
      <w:r w:rsidRPr="009F4CF4">
        <w:rPr>
          <w:sz w:val="21"/>
          <w:szCs w:val="21"/>
          <w:lang w:eastAsia="zh-CN" w:bidi="en-GB"/>
        </w:rPr>
        <w:tab/>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15</w:t>
      </w:r>
      <w:r w:rsidRPr="009F4CF4">
        <w:rPr>
          <w:rFonts w:hint="eastAsia"/>
          <w:sz w:val="21"/>
          <w:szCs w:val="21"/>
          <w:lang w:eastAsia="zh-CN" w:bidi="en-GB"/>
        </w:rPr>
        <w:t>岁及</w:t>
      </w:r>
      <w:r w:rsidRPr="009F4CF4">
        <w:rPr>
          <w:rFonts w:hint="eastAsia"/>
          <w:sz w:val="21"/>
          <w:szCs w:val="21"/>
          <w:lang w:eastAsia="zh-CN" w:bidi="en-GB"/>
        </w:rPr>
        <w:t>15</w:t>
      </w:r>
      <w:r w:rsidRPr="009F4CF4">
        <w:rPr>
          <w:rFonts w:hint="eastAsia"/>
          <w:sz w:val="21"/>
          <w:szCs w:val="21"/>
          <w:lang w:eastAsia="zh-CN" w:bidi="en-GB"/>
        </w:rPr>
        <w:t>以上妇女的就业率为</w:t>
      </w:r>
      <w:r w:rsidRPr="009F4CF4">
        <w:rPr>
          <w:rFonts w:hint="eastAsia"/>
          <w:sz w:val="21"/>
          <w:szCs w:val="21"/>
          <w:lang w:eastAsia="zh-CN" w:bidi="en-GB"/>
        </w:rPr>
        <w:t>43.3%</w:t>
      </w:r>
      <w:r w:rsidRPr="009F4CF4">
        <w:rPr>
          <w:rFonts w:hint="eastAsia"/>
          <w:sz w:val="21"/>
          <w:szCs w:val="21"/>
          <w:lang w:eastAsia="zh-CN" w:bidi="en-GB"/>
        </w:rPr>
        <w:t>，男子为</w:t>
      </w:r>
      <w:r w:rsidRPr="009F4CF4">
        <w:rPr>
          <w:rFonts w:hint="eastAsia"/>
          <w:sz w:val="21"/>
          <w:szCs w:val="21"/>
          <w:lang w:eastAsia="zh-CN" w:bidi="en-GB"/>
        </w:rPr>
        <w:t>59.1%</w:t>
      </w:r>
      <w:r w:rsidRPr="009F4CF4">
        <w:rPr>
          <w:rFonts w:hint="eastAsia"/>
          <w:sz w:val="21"/>
          <w:szCs w:val="21"/>
          <w:lang w:eastAsia="zh-CN" w:bidi="en-GB"/>
        </w:rPr>
        <w:t>。从该数据来看，男女就业的性别差距为：妇女低</w:t>
      </w:r>
      <w:r w:rsidRPr="009F4CF4">
        <w:rPr>
          <w:rFonts w:hint="eastAsia"/>
          <w:sz w:val="21"/>
          <w:szCs w:val="21"/>
          <w:lang w:eastAsia="zh-CN" w:bidi="en-GB"/>
        </w:rPr>
        <w:t>15.5%</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202.</w:t>
      </w:r>
      <w:r w:rsidRPr="009F4CF4">
        <w:rPr>
          <w:sz w:val="21"/>
          <w:szCs w:val="21"/>
          <w:lang w:eastAsia="zh-CN" w:bidi="en-GB"/>
        </w:rPr>
        <w:tab/>
      </w:r>
      <w:r w:rsidRPr="009F4CF4">
        <w:rPr>
          <w:rFonts w:hint="eastAsia"/>
          <w:sz w:val="21"/>
          <w:szCs w:val="21"/>
          <w:lang w:eastAsia="zh-CN" w:bidi="en-GB"/>
        </w:rPr>
        <w:t>男子的</w:t>
      </w:r>
      <w:r w:rsidRPr="009F4CF4">
        <w:rPr>
          <w:rFonts w:eastAsia="SimHei" w:hint="eastAsia"/>
          <w:sz w:val="21"/>
          <w:szCs w:val="21"/>
          <w:lang w:eastAsia="zh-CN" w:bidi="en-GB"/>
        </w:rPr>
        <w:t>经济活动率</w:t>
      </w:r>
      <w:r w:rsidRPr="009F4CF4">
        <w:rPr>
          <w:rFonts w:hint="eastAsia"/>
          <w:sz w:val="21"/>
          <w:szCs w:val="21"/>
          <w:lang w:eastAsia="zh-CN" w:bidi="en-GB"/>
        </w:rPr>
        <w:t>（</w:t>
      </w:r>
      <w:r w:rsidRPr="009F4CF4">
        <w:rPr>
          <w:rFonts w:hint="eastAsia"/>
          <w:sz w:val="21"/>
          <w:szCs w:val="21"/>
          <w:lang w:eastAsia="zh-CN" w:bidi="en-GB"/>
        </w:rPr>
        <w:t>2012</w:t>
      </w:r>
      <w:r w:rsidRPr="009F4CF4">
        <w:rPr>
          <w:rFonts w:hint="eastAsia"/>
          <w:sz w:val="21"/>
          <w:szCs w:val="21"/>
          <w:lang w:eastAsia="zh-CN" w:bidi="en-GB"/>
        </w:rPr>
        <w:t>年为</w:t>
      </w:r>
      <w:r w:rsidRPr="009F4CF4">
        <w:rPr>
          <w:rFonts w:hint="eastAsia"/>
          <w:sz w:val="21"/>
          <w:szCs w:val="21"/>
          <w:lang w:eastAsia="zh-CN" w:bidi="en-GB"/>
        </w:rPr>
        <w:t>68.4%</w:t>
      </w:r>
      <w:r w:rsidRPr="009F4CF4">
        <w:rPr>
          <w:rFonts w:hint="eastAsia"/>
          <w:sz w:val="21"/>
          <w:szCs w:val="21"/>
          <w:lang w:eastAsia="zh-CN" w:bidi="en-GB"/>
        </w:rPr>
        <w:t>）仍比妇女（</w:t>
      </w:r>
      <w:r w:rsidRPr="009F4CF4">
        <w:rPr>
          <w:rFonts w:hint="eastAsia"/>
          <w:sz w:val="21"/>
          <w:szCs w:val="21"/>
          <w:lang w:eastAsia="zh-CN" w:bidi="en-GB"/>
        </w:rPr>
        <w:t>2012</w:t>
      </w:r>
      <w:r w:rsidRPr="009F4CF4">
        <w:rPr>
          <w:rFonts w:hint="eastAsia"/>
          <w:sz w:val="21"/>
          <w:szCs w:val="21"/>
          <w:lang w:eastAsia="zh-CN" w:bidi="en-GB"/>
        </w:rPr>
        <w:t>年为</w:t>
      </w:r>
      <w:r w:rsidRPr="009F4CF4">
        <w:rPr>
          <w:rFonts w:hint="eastAsia"/>
          <w:sz w:val="21"/>
          <w:szCs w:val="21"/>
          <w:lang w:eastAsia="zh-CN" w:bidi="en-GB"/>
        </w:rPr>
        <w:t>50.7%</w:t>
      </w:r>
      <w:r w:rsidRPr="009F4CF4">
        <w:rPr>
          <w:rFonts w:hint="eastAsia"/>
          <w:sz w:val="21"/>
          <w:szCs w:val="21"/>
          <w:lang w:eastAsia="zh-CN" w:bidi="en-GB"/>
        </w:rPr>
        <w:t>）高得多，</w:t>
      </w:r>
      <w:r w:rsidRPr="00A17266">
        <w:rPr>
          <w:sz w:val="21"/>
          <w:szCs w:val="21"/>
          <w:vertAlign w:val="superscript"/>
          <w:lang w:bidi="en-GB"/>
        </w:rPr>
        <w:footnoteReference w:id="59"/>
      </w:r>
      <w:r w:rsidRPr="009F4CF4">
        <w:rPr>
          <w:rFonts w:hint="eastAsia"/>
          <w:sz w:val="21"/>
          <w:szCs w:val="21"/>
          <w:lang w:eastAsia="zh-CN" w:bidi="en-GB"/>
        </w:rPr>
        <w:t>性别差距为近</w:t>
      </w:r>
      <w:r w:rsidRPr="009F4CF4">
        <w:rPr>
          <w:rFonts w:hint="eastAsia"/>
          <w:sz w:val="21"/>
          <w:szCs w:val="21"/>
          <w:lang w:eastAsia="zh-CN" w:bidi="en-GB"/>
        </w:rPr>
        <w:t>18%</w:t>
      </w:r>
      <w:r w:rsidRPr="009F4CF4">
        <w:rPr>
          <w:rFonts w:hint="eastAsia"/>
          <w:sz w:val="21"/>
          <w:szCs w:val="21"/>
          <w:lang w:eastAsia="zh-CN" w:bidi="en-GB"/>
        </w:rPr>
        <w:t>。最大的性别差距来自妇女和男子不从事经济活动上</w:t>
      </w:r>
      <w:r>
        <w:rPr>
          <w:rFonts w:hint="eastAsia"/>
          <w:sz w:val="21"/>
          <w:szCs w:val="21"/>
          <w:lang w:eastAsia="zh-CN" w:bidi="en-GB"/>
        </w:rPr>
        <w:t>——</w:t>
      </w:r>
      <w:r w:rsidRPr="009F4CF4">
        <w:rPr>
          <w:rFonts w:hint="eastAsia"/>
          <w:sz w:val="21"/>
          <w:szCs w:val="21"/>
          <w:lang w:eastAsia="zh-CN" w:bidi="en-GB"/>
        </w:rPr>
        <w:t>二者的数字相差悬殊。</w:t>
      </w:r>
      <w:r w:rsidRPr="009F4CF4">
        <w:rPr>
          <w:rFonts w:hint="eastAsia"/>
          <w:sz w:val="21"/>
          <w:szCs w:val="21"/>
          <w:lang w:eastAsia="zh-CN" w:bidi="en-GB"/>
        </w:rPr>
        <w:t>2012</w:t>
      </w:r>
      <w:r w:rsidRPr="009F4CF4">
        <w:rPr>
          <w:rFonts w:hint="eastAsia"/>
          <w:sz w:val="21"/>
          <w:szCs w:val="21"/>
          <w:lang w:eastAsia="zh-CN" w:bidi="en-GB"/>
        </w:rPr>
        <w:t>年，不从事经济活动的妇女占</w:t>
      </w:r>
      <w:r w:rsidRPr="009F4CF4">
        <w:rPr>
          <w:rFonts w:hint="eastAsia"/>
          <w:sz w:val="21"/>
          <w:szCs w:val="21"/>
          <w:lang w:eastAsia="zh-CN" w:bidi="en-GB"/>
        </w:rPr>
        <w:t>62.6%</w:t>
      </w:r>
      <w:r w:rsidRPr="009F4CF4">
        <w:rPr>
          <w:rFonts w:hint="eastAsia"/>
          <w:sz w:val="21"/>
          <w:szCs w:val="21"/>
          <w:lang w:eastAsia="zh-CN" w:bidi="en-GB"/>
        </w:rPr>
        <w:t>，而从男子情况来看，仅有不到三分之一的人不从事经济活动。导致该差距的原因不仅仅是妇女的年龄结构偏大。</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203.</w:t>
      </w:r>
      <w:r w:rsidRPr="009F4CF4">
        <w:rPr>
          <w:sz w:val="21"/>
          <w:szCs w:val="21"/>
          <w:lang w:eastAsia="zh-CN" w:bidi="en-GB"/>
        </w:rPr>
        <w:tab/>
      </w:r>
      <w:r w:rsidRPr="009F4CF4">
        <w:rPr>
          <w:rFonts w:hint="eastAsia"/>
          <w:sz w:val="21"/>
          <w:szCs w:val="21"/>
          <w:lang w:eastAsia="zh-CN" w:bidi="en-GB"/>
        </w:rPr>
        <w:t>在斯洛伐克共和国，妇女在工作过程中面临</w:t>
      </w:r>
      <w:r w:rsidRPr="009F4CF4">
        <w:rPr>
          <w:rFonts w:eastAsia="SimHei" w:hint="eastAsia"/>
          <w:sz w:val="21"/>
          <w:szCs w:val="21"/>
          <w:lang w:eastAsia="zh-CN" w:bidi="en-GB"/>
        </w:rPr>
        <w:t>横向和纵向隔离</w:t>
      </w:r>
      <w:r w:rsidRPr="009F4CF4">
        <w:rPr>
          <w:rFonts w:hint="eastAsia"/>
          <w:sz w:val="21"/>
          <w:szCs w:val="21"/>
          <w:lang w:eastAsia="zh-CN" w:bidi="en-GB"/>
        </w:rPr>
        <w:t>。在保健、社会服务和教育等领域，妇女占劳动力总数的</w:t>
      </w:r>
      <w:r w:rsidRPr="009F4CF4">
        <w:rPr>
          <w:rFonts w:hint="eastAsia"/>
          <w:sz w:val="21"/>
          <w:szCs w:val="21"/>
          <w:lang w:eastAsia="zh-CN" w:bidi="en-GB"/>
        </w:rPr>
        <w:t>80%</w:t>
      </w:r>
      <w:r w:rsidRPr="009F4CF4">
        <w:rPr>
          <w:rFonts w:hint="eastAsia"/>
          <w:sz w:val="21"/>
          <w:szCs w:val="21"/>
          <w:lang w:eastAsia="zh-CN" w:bidi="en-GB"/>
        </w:rPr>
        <w:t>以上，其中</w:t>
      </w:r>
      <w:r w:rsidRPr="009F4CF4">
        <w:rPr>
          <w:rFonts w:hint="eastAsia"/>
          <w:sz w:val="21"/>
          <w:szCs w:val="21"/>
          <w:lang w:eastAsia="zh-CN" w:bidi="en-GB"/>
        </w:rPr>
        <w:t>60%</w:t>
      </w:r>
      <w:r w:rsidRPr="009F4CF4">
        <w:rPr>
          <w:rFonts w:hint="eastAsia"/>
          <w:sz w:val="21"/>
          <w:szCs w:val="21"/>
          <w:lang w:eastAsia="zh-CN" w:bidi="en-GB"/>
        </w:rPr>
        <w:t>在公共行政部门。另一方面，在收入更高的私营部门，妇女仅占雇员总数的</w:t>
      </w:r>
      <w:r w:rsidRPr="009F4CF4">
        <w:rPr>
          <w:rFonts w:hint="eastAsia"/>
          <w:sz w:val="21"/>
          <w:szCs w:val="21"/>
          <w:lang w:eastAsia="zh-CN" w:bidi="en-GB"/>
        </w:rPr>
        <w:t>41%</w:t>
      </w:r>
      <w:r w:rsidRPr="009F4CF4">
        <w:rPr>
          <w:rFonts w:hint="eastAsia"/>
          <w:sz w:val="21"/>
          <w:szCs w:val="21"/>
          <w:lang w:eastAsia="zh-CN" w:bidi="en-GB"/>
        </w:rPr>
        <w:t>。商业部门的性别差距尤为突出，男女企业家的比例为</w:t>
      </w:r>
      <w:r w:rsidRPr="009F4CF4">
        <w:rPr>
          <w:rFonts w:hint="eastAsia"/>
          <w:sz w:val="21"/>
          <w:szCs w:val="21"/>
          <w:lang w:eastAsia="zh-CN" w:bidi="en-GB"/>
        </w:rPr>
        <w:t>3:1</w:t>
      </w:r>
      <w:r w:rsidRPr="009F4CF4">
        <w:rPr>
          <w:rFonts w:hint="eastAsia"/>
          <w:sz w:val="21"/>
          <w:szCs w:val="21"/>
          <w:lang w:eastAsia="zh-CN" w:bidi="en-GB"/>
        </w:rPr>
        <w:t>。斯洛伐克劳动力市场是欧洲</w:t>
      </w:r>
      <w:r w:rsidRPr="009F4CF4">
        <w:rPr>
          <w:rFonts w:eastAsia="SimHei" w:hint="eastAsia"/>
          <w:sz w:val="21"/>
          <w:szCs w:val="21"/>
          <w:lang w:eastAsia="zh-CN" w:bidi="en-GB"/>
        </w:rPr>
        <w:t>性别隔离最严重的劳动力市场</w:t>
      </w:r>
      <w:r w:rsidRPr="009F4CF4">
        <w:rPr>
          <w:rFonts w:hint="eastAsia"/>
          <w:sz w:val="21"/>
          <w:szCs w:val="21"/>
          <w:lang w:eastAsia="zh-CN" w:bidi="en-GB"/>
        </w:rPr>
        <w:t>之一，尽管妇女在领导和管理岗位所占比率在增加</w:t>
      </w:r>
      <w:r>
        <w:rPr>
          <w:rFonts w:hint="eastAsia"/>
          <w:sz w:val="21"/>
          <w:szCs w:val="21"/>
          <w:lang w:eastAsia="zh-CN" w:bidi="en-GB"/>
        </w:rPr>
        <w:t>（</w:t>
      </w:r>
      <w:r>
        <w:rPr>
          <w:rFonts w:hint="eastAsia"/>
          <w:sz w:val="21"/>
          <w:szCs w:val="21"/>
          <w:lang w:eastAsia="zh-CN" w:bidi="en-GB"/>
        </w:rPr>
        <w:t>2011</w:t>
      </w:r>
      <w:r>
        <w:rPr>
          <w:rFonts w:hint="eastAsia"/>
          <w:sz w:val="21"/>
          <w:szCs w:val="21"/>
          <w:lang w:eastAsia="zh-CN" w:bidi="en-GB"/>
        </w:rPr>
        <w:t>年占</w:t>
      </w:r>
      <w:r>
        <w:rPr>
          <w:rFonts w:hint="eastAsia"/>
          <w:sz w:val="21"/>
          <w:szCs w:val="21"/>
          <w:lang w:eastAsia="zh-CN" w:bidi="en-GB"/>
        </w:rPr>
        <w:t>31%</w:t>
      </w:r>
      <w:r>
        <w:rPr>
          <w:rFonts w:hint="eastAsia"/>
          <w:sz w:val="21"/>
          <w:szCs w:val="21"/>
          <w:lang w:eastAsia="zh-CN" w:bidi="en-GB"/>
        </w:rPr>
        <w:t>）</w:t>
      </w:r>
      <w:r w:rsidRPr="009F4CF4">
        <w:rPr>
          <w:rFonts w:hint="eastAsia"/>
          <w:sz w:val="21"/>
          <w:szCs w:val="21"/>
          <w:lang w:eastAsia="zh-CN" w:bidi="en-GB"/>
        </w:rPr>
        <w:t>，</w:t>
      </w:r>
      <w:r w:rsidRPr="00A17266">
        <w:rPr>
          <w:sz w:val="21"/>
          <w:szCs w:val="21"/>
          <w:vertAlign w:val="superscript"/>
          <w:lang w:bidi="en-GB"/>
        </w:rPr>
        <w:footnoteReference w:id="60"/>
      </w:r>
      <w:r w:rsidRPr="009F4CF4">
        <w:rPr>
          <w:rFonts w:hint="eastAsia"/>
          <w:sz w:val="21"/>
          <w:szCs w:val="21"/>
          <w:lang w:eastAsia="zh-CN" w:bidi="en-GB"/>
        </w:rPr>
        <w:t>但妇女受聘于低级职务的情况较男子更为常见。</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204.</w:t>
      </w:r>
      <w:r w:rsidRPr="009F4CF4">
        <w:rPr>
          <w:sz w:val="21"/>
          <w:szCs w:val="21"/>
          <w:lang w:eastAsia="zh-CN" w:bidi="en-GB"/>
        </w:rPr>
        <w:tab/>
      </w:r>
      <w:r w:rsidRPr="009F4CF4">
        <w:rPr>
          <w:rFonts w:hint="eastAsia"/>
          <w:sz w:val="21"/>
          <w:szCs w:val="21"/>
          <w:lang w:eastAsia="zh-CN" w:bidi="en-GB"/>
        </w:rPr>
        <w:t>性别隔离与妇女的总体收入水平较低密切相关，而男女薪资继续保持很大的性别差距。发现妇女更经常处于低薪资雇员群体内，即其小时薪资比斯洛伐克经济体内的中位小时薪资低</w:t>
      </w:r>
      <w:r>
        <w:rPr>
          <w:rFonts w:hint="eastAsia"/>
          <w:sz w:val="21"/>
          <w:szCs w:val="21"/>
          <w:lang w:eastAsia="zh-CN" w:bidi="en-GB"/>
        </w:rPr>
        <w:t>三分之二</w:t>
      </w:r>
      <w:r w:rsidRPr="009F4CF4">
        <w:rPr>
          <w:rFonts w:hint="eastAsia"/>
          <w:sz w:val="21"/>
          <w:szCs w:val="21"/>
          <w:lang w:eastAsia="zh-CN" w:bidi="en-GB"/>
        </w:rPr>
        <w:t>。尽管妇女受教育程度很高（在斯洛伐克，事实上高于男子），但妇女无法获得与男子相当的收入，原因是“典型的女怀领域”的教育不被重视。</w:t>
      </w:r>
      <w:r w:rsidRPr="009F4CF4">
        <w:rPr>
          <w:sz w:val="21"/>
          <w:szCs w:val="21"/>
          <w:lang w:eastAsia="zh-CN" w:bidi="en-GB"/>
        </w:rPr>
        <w:t xml:space="preserve"> </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205.</w:t>
      </w:r>
      <w:r w:rsidRPr="009F4CF4">
        <w:rPr>
          <w:sz w:val="21"/>
          <w:szCs w:val="21"/>
          <w:lang w:eastAsia="zh-CN" w:bidi="en-GB"/>
        </w:rPr>
        <w:tab/>
      </w:r>
      <w:r w:rsidRPr="009F4CF4">
        <w:rPr>
          <w:rFonts w:hint="eastAsia"/>
          <w:sz w:val="21"/>
          <w:szCs w:val="21"/>
          <w:lang w:eastAsia="zh-CN" w:bidi="en-GB"/>
        </w:rPr>
        <w:t>两性薪资差距长期高于欧盟</w:t>
      </w:r>
      <w:r w:rsidRPr="009F4CF4">
        <w:rPr>
          <w:rFonts w:hint="eastAsia"/>
          <w:sz w:val="21"/>
          <w:szCs w:val="21"/>
          <w:lang w:eastAsia="zh-CN" w:bidi="en-GB"/>
        </w:rPr>
        <w:t>27</w:t>
      </w:r>
      <w:r w:rsidRPr="009F4CF4">
        <w:rPr>
          <w:rFonts w:hint="eastAsia"/>
          <w:sz w:val="21"/>
          <w:szCs w:val="21"/>
          <w:lang w:eastAsia="zh-CN" w:bidi="en-GB"/>
        </w:rPr>
        <w:t>国的平均水平，但该差距继续表现出一种有利的下降趋势。</w:t>
      </w:r>
      <w:r w:rsidRPr="009F4CF4">
        <w:rPr>
          <w:rFonts w:hint="eastAsia"/>
          <w:sz w:val="21"/>
          <w:szCs w:val="21"/>
          <w:lang w:eastAsia="zh-CN" w:bidi="en-GB"/>
        </w:rPr>
        <w:t>2012</w:t>
      </w:r>
      <w:r w:rsidRPr="009F4CF4">
        <w:rPr>
          <w:rFonts w:hint="eastAsia"/>
          <w:sz w:val="21"/>
          <w:szCs w:val="21"/>
          <w:lang w:eastAsia="zh-CN" w:bidi="en-GB"/>
        </w:rPr>
        <w:t>年，男女之间未调整的小时收入的两性薪资差距是</w:t>
      </w:r>
      <w:r w:rsidRPr="009F4CF4">
        <w:rPr>
          <w:rFonts w:hint="eastAsia"/>
          <w:sz w:val="21"/>
          <w:szCs w:val="21"/>
          <w:lang w:eastAsia="zh-CN" w:bidi="en-GB"/>
        </w:rPr>
        <w:t>21.5%</w:t>
      </w:r>
      <w:r w:rsidRPr="009F4CF4">
        <w:rPr>
          <w:rFonts w:hint="eastAsia"/>
          <w:sz w:val="21"/>
          <w:szCs w:val="21"/>
          <w:lang w:eastAsia="zh-CN" w:bidi="en-GB"/>
        </w:rPr>
        <w:t>，</w:t>
      </w:r>
      <w:r w:rsidRPr="009F4CF4">
        <w:rPr>
          <w:rFonts w:hint="eastAsia"/>
          <w:sz w:val="21"/>
          <w:szCs w:val="21"/>
          <w:lang w:eastAsia="zh-CN" w:bidi="en-GB"/>
        </w:rPr>
        <w:t>2013</w:t>
      </w:r>
      <w:r w:rsidRPr="009F4CF4">
        <w:rPr>
          <w:rFonts w:hint="eastAsia"/>
          <w:sz w:val="21"/>
          <w:szCs w:val="21"/>
          <w:lang w:eastAsia="zh-CN" w:bidi="en-GB"/>
        </w:rPr>
        <w:t>年降至</w:t>
      </w:r>
      <w:r w:rsidRPr="009F4CF4">
        <w:rPr>
          <w:rFonts w:hint="eastAsia"/>
          <w:sz w:val="21"/>
          <w:szCs w:val="21"/>
          <w:lang w:eastAsia="zh-CN" w:bidi="en-GB"/>
        </w:rPr>
        <w:t>17.9%</w:t>
      </w:r>
      <w:r w:rsidRPr="009F4CF4">
        <w:rPr>
          <w:rFonts w:hint="eastAsia"/>
          <w:sz w:val="21"/>
          <w:szCs w:val="21"/>
          <w:lang w:eastAsia="zh-CN" w:bidi="en-GB"/>
        </w:rPr>
        <w:t>。</w:t>
      </w:r>
      <w:r w:rsidRPr="00A17266">
        <w:rPr>
          <w:sz w:val="21"/>
          <w:szCs w:val="21"/>
          <w:vertAlign w:val="superscript"/>
          <w:lang w:bidi="en-GB"/>
        </w:rPr>
        <w:footnoteReference w:id="61"/>
      </w:r>
      <w:r w:rsidRPr="009F4CF4">
        <w:rPr>
          <w:rFonts w:hint="eastAsia"/>
          <w:sz w:val="21"/>
          <w:szCs w:val="21"/>
          <w:lang w:eastAsia="zh-CN" w:bidi="en-GB"/>
        </w:rPr>
        <w:t>在斯洛伐克私营部门，薪资差距在</w:t>
      </w:r>
      <w:r w:rsidRPr="009F4CF4">
        <w:rPr>
          <w:rFonts w:hint="eastAsia"/>
          <w:sz w:val="21"/>
          <w:szCs w:val="21"/>
          <w:lang w:eastAsia="zh-CN" w:bidi="en-GB"/>
        </w:rPr>
        <w:t>19%</w:t>
      </w:r>
      <w:r w:rsidRPr="009F4CF4">
        <w:rPr>
          <w:rFonts w:hint="eastAsia"/>
          <w:sz w:val="21"/>
          <w:szCs w:val="21"/>
          <w:lang w:eastAsia="zh-CN" w:bidi="en-GB"/>
        </w:rPr>
        <w:t>至</w:t>
      </w:r>
      <w:r w:rsidRPr="009F4CF4">
        <w:rPr>
          <w:rFonts w:hint="eastAsia"/>
          <w:sz w:val="21"/>
          <w:szCs w:val="21"/>
          <w:lang w:eastAsia="zh-CN" w:bidi="en-GB"/>
        </w:rPr>
        <w:t>21%</w:t>
      </w:r>
      <w:r w:rsidRPr="009F4CF4">
        <w:rPr>
          <w:rFonts w:hint="eastAsia"/>
          <w:sz w:val="21"/>
          <w:szCs w:val="21"/>
          <w:lang w:eastAsia="zh-CN" w:bidi="en-GB"/>
        </w:rPr>
        <w:t>之间，公共部门在</w:t>
      </w:r>
      <w:r w:rsidRPr="009F4CF4">
        <w:rPr>
          <w:rFonts w:hint="eastAsia"/>
          <w:sz w:val="21"/>
          <w:szCs w:val="21"/>
          <w:lang w:eastAsia="zh-CN" w:bidi="en-GB"/>
        </w:rPr>
        <w:t>10%</w:t>
      </w:r>
      <w:r w:rsidRPr="009F4CF4">
        <w:rPr>
          <w:rFonts w:hint="eastAsia"/>
          <w:sz w:val="21"/>
          <w:szCs w:val="21"/>
          <w:lang w:eastAsia="zh-CN" w:bidi="en-GB"/>
        </w:rPr>
        <w:t>至</w:t>
      </w:r>
      <w:r w:rsidRPr="009F4CF4">
        <w:rPr>
          <w:rFonts w:hint="eastAsia"/>
          <w:sz w:val="21"/>
          <w:szCs w:val="21"/>
          <w:lang w:eastAsia="zh-CN" w:bidi="en-GB"/>
        </w:rPr>
        <w:t>16%</w:t>
      </w:r>
      <w:r w:rsidRPr="009F4CF4">
        <w:rPr>
          <w:rFonts w:hint="eastAsia"/>
          <w:sz w:val="21"/>
          <w:szCs w:val="21"/>
          <w:lang w:eastAsia="zh-CN" w:bidi="en-GB"/>
        </w:rPr>
        <w:t>之间。这两个部门的性别结构存在着重大差异，妇女在非商业部门中的比率为</w:t>
      </w:r>
      <w:r w:rsidRPr="009F4CF4">
        <w:rPr>
          <w:rFonts w:hint="eastAsia"/>
          <w:sz w:val="21"/>
          <w:szCs w:val="21"/>
          <w:lang w:eastAsia="zh-CN" w:bidi="en-GB"/>
        </w:rPr>
        <w:t>68%</w:t>
      </w:r>
      <w:r w:rsidRPr="009F4CF4">
        <w:rPr>
          <w:rFonts w:hint="eastAsia"/>
          <w:sz w:val="21"/>
          <w:szCs w:val="21"/>
          <w:lang w:eastAsia="zh-CN" w:bidi="en-GB"/>
        </w:rPr>
        <w:t>，在商业部门的比率为</w:t>
      </w:r>
      <w:r w:rsidRPr="009F4CF4">
        <w:rPr>
          <w:rFonts w:hint="eastAsia"/>
          <w:sz w:val="21"/>
          <w:szCs w:val="21"/>
          <w:lang w:eastAsia="zh-CN" w:bidi="en-GB"/>
        </w:rPr>
        <w:t>42%</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图</w:t>
      </w:r>
      <w:r w:rsidRPr="009F4CF4">
        <w:rPr>
          <w:rFonts w:eastAsia="SimHei" w:hint="eastAsia"/>
          <w:bCs/>
          <w:sz w:val="21"/>
          <w:szCs w:val="21"/>
          <w:lang w:eastAsia="zh-CN" w:bidi="en-GB"/>
        </w:rPr>
        <w:t>3</w:t>
      </w:r>
      <w:r w:rsidRPr="009F4CF4">
        <w:rPr>
          <w:rFonts w:eastAsia="SimHei" w:hint="eastAsia"/>
          <w:bCs/>
          <w:sz w:val="21"/>
          <w:szCs w:val="21"/>
          <w:lang w:eastAsia="zh-CN" w:bidi="en-GB"/>
        </w:rPr>
        <w:t>：</w:t>
      </w:r>
      <w:r w:rsidRPr="009F4CF4">
        <w:rPr>
          <w:rFonts w:eastAsia="SimHei" w:hint="eastAsia"/>
          <w:bCs/>
          <w:sz w:val="21"/>
          <w:szCs w:val="21"/>
          <w:lang w:eastAsia="zh-CN" w:bidi="en-GB"/>
        </w:rPr>
        <w:t>2005-2013</w:t>
      </w:r>
      <w:r w:rsidRPr="009F4CF4">
        <w:rPr>
          <w:rFonts w:eastAsia="SimHei" w:hint="eastAsia"/>
          <w:bCs/>
          <w:sz w:val="21"/>
          <w:szCs w:val="21"/>
          <w:lang w:eastAsia="zh-CN" w:bidi="en-GB"/>
        </w:rPr>
        <w:t>年期间男女薪资差距（时薪和月薪）</w:t>
      </w:r>
    </w:p>
    <w:p w:rsidR="00A17266" w:rsidRPr="009F4CF4" w:rsidRDefault="00A17266" w:rsidP="00A17266">
      <w:pPr>
        <w:pStyle w:val="SingleTxtG"/>
        <w:spacing w:after="140" w:line="240" w:lineRule="auto"/>
        <w:rPr>
          <w:sz w:val="21"/>
          <w:szCs w:val="21"/>
          <w:lang w:bidi="en-GB"/>
        </w:rPr>
      </w:pPr>
      <w:r w:rsidRPr="009F4CF4">
        <w:rPr>
          <w:rFonts w:eastAsia="SimHei"/>
          <w:bCs/>
          <w:noProof/>
          <w:sz w:val="21"/>
          <w:szCs w:val="21"/>
          <w:lang w:val="en-US" w:eastAsia="zh-CN"/>
        </w:rPr>
        <w:pict>
          <v:shape id="_x0000_s1042" type="#_x0000_t202" style="position:absolute;left:0;text-align:left;margin-left:78pt;margin-top:136.35pt;width:183.55pt;height:11.55pt;z-index:16;mso-width-relative:margin;mso-height-relative:margin" stroked="f">
            <v:textbox style="mso-next-textbox:#_x0000_s1042" inset="0,0,0,0">
              <w:txbxContent>
                <w:p w:rsidR="00A17266" w:rsidRPr="00C02C2D" w:rsidRDefault="00A17266" w:rsidP="00A17266">
                  <w:pPr>
                    <w:spacing w:line="240" w:lineRule="auto"/>
                    <w:rPr>
                      <w:spacing w:val="-6"/>
                      <w:sz w:val="13"/>
                      <w:szCs w:val="18"/>
                    </w:rPr>
                  </w:pPr>
                  <w:r w:rsidRPr="00C02C2D">
                    <w:rPr>
                      <w:rFonts w:hint="eastAsia"/>
                      <w:spacing w:val="-6"/>
                      <w:sz w:val="13"/>
                      <w:szCs w:val="18"/>
                      <w:lang w:bidi="en-GB"/>
                    </w:rPr>
                    <w:t>2005</w:t>
                  </w:r>
                  <w:r w:rsidRPr="00C02C2D">
                    <w:rPr>
                      <w:rFonts w:hint="eastAsia"/>
                      <w:spacing w:val="-6"/>
                      <w:sz w:val="13"/>
                      <w:szCs w:val="18"/>
                      <w:lang w:bidi="en-GB"/>
                    </w:rPr>
                    <w:t>年</w:t>
                  </w:r>
                  <w:r w:rsidRPr="00C02C2D">
                    <w:rPr>
                      <w:rFonts w:hint="eastAsia"/>
                      <w:spacing w:val="-6"/>
                      <w:sz w:val="13"/>
                      <w:szCs w:val="18"/>
                      <w:lang w:bidi="en-GB"/>
                    </w:rPr>
                    <w:t>2006</w:t>
                  </w:r>
                  <w:r w:rsidRPr="00C02C2D">
                    <w:rPr>
                      <w:rFonts w:hint="eastAsia"/>
                      <w:spacing w:val="-6"/>
                      <w:sz w:val="13"/>
                      <w:szCs w:val="18"/>
                      <w:lang w:bidi="en-GB"/>
                    </w:rPr>
                    <w:t>年</w:t>
                  </w:r>
                  <w:r w:rsidRPr="00C02C2D">
                    <w:rPr>
                      <w:rFonts w:hint="eastAsia"/>
                      <w:spacing w:val="-6"/>
                      <w:sz w:val="13"/>
                      <w:szCs w:val="18"/>
                      <w:lang w:bidi="en-GB"/>
                    </w:rPr>
                    <w:t>2007</w:t>
                  </w:r>
                  <w:r w:rsidRPr="00C02C2D">
                    <w:rPr>
                      <w:rFonts w:hint="eastAsia"/>
                      <w:spacing w:val="-6"/>
                      <w:sz w:val="13"/>
                      <w:szCs w:val="18"/>
                      <w:lang w:bidi="en-GB"/>
                    </w:rPr>
                    <w:t>年</w:t>
                  </w:r>
                  <w:r w:rsidRPr="00C02C2D">
                    <w:rPr>
                      <w:rFonts w:hint="eastAsia"/>
                      <w:spacing w:val="-6"/>
                      <w:sz w:val="13"/>
                      <w:szCs w:val="18"/>
                      <w:lang w:bidi="en-GB"/>
                    </w:rPr>
                    <w:t>2008</w:t>
                  </w:r>
                  <w:r w:rsidRPr="00C02C2D">
                    <w:rPr>
                      <w:rFonts w:hint="eastAsia"/>
                      <w:spacing w:val="-6"/>
                      <w:sz w:val="13"/>
                      <w:szCs w:val="18"/>
                      <w:lang w:bidi="en-GB"/>
                    </w:rPr>
                    <w:t>年</w:t>
                  </w:r>
                  <w:r w:rsidRPr="00C02C2D">
                    <w:rPr>
                      <w:rFonts w:hint="eastAsia"/>
                      <w:spacing w:val="-6"/>
                      <w:sz w:val="13"/>
                      <w:szCs w:val="18"/>
                      <w:lang w:bidi="en-GB"/>
                    </w:rPr>
                    <w:t>2009</w:t>
                  </w:r>
                  <w:r w:rsidRPr="00C02C2D">
                    <w:rPr>
                      <w:rFonts w:hint="eastAsia"/>
                      <w:spacing w:val="-6"/>
                      <w:sz w:val="13"/>
                      <w:szCs w:val="18"/>
                      <w:lang w:bidi="en-GB"/>
                    </w:rPr>
                    <w:t>年</w:t>
                  </w:r>
                  <w:r w:rsidRPr="00C02C2D">
                    <w:rPr>
                      <w:rFonts w:hint="eastAsia"/>
                      <w:spacing w:val="-6"/>
                      <w:sz w:val="13"/>
                      <w:szCs w:val="18"/>
                      <w:lang w:bidi="en-GB"/>
                    </w:rPr>
                    <w:t>2010</w:t>
                  </w:r>
                  <w:r w:rsidRPr="00C02C2D">
                    <w:rPr>
                      <w:rFonts w:hint="eastAsia"/>
                      <w:spacing w:val="-6"/>
                      <w:sz w:val="13"/>
                      <w:szCs w:val="18"/>
                      <w:lang w:bidi="en-GB"/>
                    </w:rPr>
                    <w:t>年</w:t>
                  </w:r>
                  <w:r w:rsidRPr="00C02C2D">
                    <w:rPr>
                      <w:rFonts w:hint="eastAsia"/>
                      <w:spacing w:val="-6"/>
                      <w:sz w:val="13"/>
                      <w:szCs w:val="18"/>
                      <w:lang w:bidi="en-GB"/>
                    </w:rPr>
                    <w:t>2011</w:t>
                  </w:r>
                  <w:r w:rsidRPr="00C02C2D">
                    <w:rPr>
                      <w:rFonts w:hint="eastAsia"/>
                      <w:spacing w:val="-6"/>
                      <w:sz w:val="13"/>
                      <w:szCs w:val="18"/>
                      <w:lang w:bidi="en-GB"/>
                    </w:rPr>
                    <w:t>年</w:t>
                  </w:r>
                  <w:r w:rsidRPr="00C02C2D">
                    <w:rPr>
                      <w:rFonts w:hint="eastAsia"/>
                      <w:spacing w:val="-6"/>
                      <w:sz w:val="13"/>
                      <w:szCs w:val="18"/>
                      <w:lang w:bidi="en-GB"/>
                    </w:rPr>
                    <w:t>2012</w:t>
                  </w:r>
                  <w:r w:rsidRPr="00C02C2D">
                    <w:rPr>
                      <w:rFonts w:hint="eastAsia"/>
                      <w:spacing w:val="-6"/>
                      <w:sz w:val="13"/>
                      <w:szCs w:val="18"/>
                      <w:lang w:bidi="en-GB"/>
                    </w:rPr>
                    <w:t>年</w:t>
                  </w:r>
                  <w:r w:rsidRPr="00C02C2D">
                    <w:rPr>
                      <w:rFonts w:hint="eastAsia"/>
                      <w:spacing w:val="-6"/>
                      <w:sz w:val="13"/>
                      <w:szCs w:val="18"/>
                      <w:lang w:bidi="en-GB"/>
                    </w:rPr>
                    <w:t>2013</w:t>
                  </w:r>
                  <w:r w:rsidRPr="00C02C2D">
                    <w:rPr>
                      <w:rFonts w:hint="eastAsia"/>
                      <w:spacing w:val="-6"/>
                      <w:sz w:val="13"/>
                      <w:szCs w:val="18"/>
                      <w:lang w:bidi="en-GB"/>
                    </w:rPr>
                    <w:t>年</w:t>
                  </w:r>
                </w:p>
              </w:txbxContent>
            </v:textbox>
          </v:shape>
        </w:pict>
      </w:r>
      <w:r w:rsidRPr="009F4CF4">
        <w:rPr>
          <w:rFonts w:eastAsia="SimHei"/>
          <w:bCs/>
          <w:noProof/>
          <w:sz w:val="21"/>
          <w:szCs w:val="21"/>
          <w:lang w:eastAsia="zh-CN" w:bidi="en-GB"/>
        </w:rPr>
        <w:pict>
          <v:shape id="_x0000_s1041" type="#_x0000_t202" style="position:absolute;left:0;text-align:left;margin-left:288.8pt;margin-top:58.8pt;width:46.7pt;height:37.1pt;z-index:15;mso-width-relative:margin;mso-height-relative:margin" stroked="f">
            <v:textbox style="mso-next-textbox:#_x0000_s1041" inset="0,0,0,0">
              <w:txbxContent>
                <w:p w:rsidR="00A17266" w:rsidRPr="00C02C2D" w:rsidRDefault="00A17266" w:rsidP="00A17266">
                  <w:pPr>
                    <w:rPr>
                      <w:sz w:val="15"/>
                      <w:szCs w:val="18"/>
                    </w:rPr>
                  </w:pPr>
                  <w:r w:rsidRPr="00C02C2D">
                    <w:rPr>
                      <w:rFonts w:hint="eastAsia"/>
                      <w:sz w:val="15"/>
                      <w:szCs w:val="18"/>
                      <w:lang w:bidi="en-GB"/>
                    </w:rPr>
                    <w:t>男女月薪差距</w:t>
                  </w:r>
                </w:p>
                <w:p w:rsidR="00A17266" w:rsidRPr="00C02C2D" w:rsidRDefault="00A17266" w:rsidP="00A17266">
                  <w:pPr>
                    <w:rPr>
                      <w:sz w:val="15"/>
                      <w:szCs w:val="18"/>
                    </w:rPr>
                  </w:pPr>
                  <w:r w:rsidRPr="00C02C2D">
                    <w:rPr>
                      <w:rFonts w:hint="eastAsia"/>
                      <w:sz w:val="15"/>
                      <w:szCs w:val="18"/>
                      <w:lang w:bidi="en-GB"/>
                    </w:rPr>
                    <w:t>男女时薪差距</w:t>
                  </w:r>
                </w:p>
              </w:txbxContent>
            </v:textbox>
          </v:shape>
        </w:pict>
      </w:r>
      <w:r w:rsidRPr="009F4CF4">
        <w:rPr>
          <w:sz w:val="21"/>
          <w:szCs w:val="21"/>
        </w:rPr>
        <w:pict>
          <v:shape id="Graf 14" o:spid="_x0000_i1028" type="#_x0000_t75" style="width:285.75pt;height:153.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LGLzq0I&#10;AQAANgIAAA4AAABkcnMvZTJvRG9jLnhtbJyRwU7DMBBE70j8g7V36jSCAlGcXiokTlzgAxZ7nVhK&#10;bGvtEvh7TJuickLqbXZHepqdbbef0yg+iJMLXsF6VYEgr4Nxvlfw9vp08wAiZfQGx+BJwRcl2HbX&#10;V+0cG6rDEEZDLArEp2aOCoacYyNl0gNNmFYhki+mDTxhLiP30jDOhT6Nsq6qjZwDm8hBU0pluzua&#10;0B341pLOL9YmymJUsKkeNyDySfBJvCu4vbuvQXYtNj1jHJxeIuEFiSZ0vgT4Re0wo9izuwClB+Rc&#10;WLo5qCWUvpi0AMrl//ccrHWadkHvJ/L5WDbTiLl8Og0uJhDcOKOAn836pzv55+Lzuejzd3ffAAAA&#10;//8DAFBLAwQUAAYACAAAACEAKUE6O04BAABXAgAAIAAAAGRycy9jaGFydHMvX3JlbHMvY2hhcnQx&#10;LnhtbC5yZWxzrJJNawIxEIbvhf6HJdCjm3VLSxFXKX6AoBWsthRySbOzbmo2E5LY6r/v2CIoCL30&#10;MiSZ5Jk370y3v2tM8gk+aLQFa6cZS8AqLLVdF2y1HLceWBKitKU0aKFgewis37u+6i7AyEiPQq1d&#10;SIhiQ8HqGF2H86BqaGRI0YGlTIW+kZG2fs2dVBu5Bp5n2T33pwzWO2Mmk7JgflLmLFnuHVX+m41V&#10;pRUMUW0bsPFCCY4G5u8foCJBpV9DLFilDZBkPuiIVSAfhNMQ/VbV+CnFo3NDGaWYopJGzLTyGLCK&#10;4lXbEr+CWELj0Eu/v8mziY3gLURajokZxADpxMZ0vo0GcSOmb9PR8+Tl6bQCXV7MFhTJj7tWnrVv&#10;050Ju6O8GZb089HuQJaG8csWtf/TokitgzlNhNclHHUULE35T+Y3HvPtlNp7kMXPxqH3DQ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wsDCSNsAAAAFAQAADwAAAGRycy9kb3ducmV2Lnht&#10;bEyPwU7DMBBE70j8g7VIXBB1aEhaQpwKIXGp4EAKdzdekoh4HdlOE/6ehQtcVhrNaOZtuVvsIE7o&#10;Q+9Iwc0qAYHUONNTq+Dt8HS9BRGiJqMHR6jgCwPsqvOzUhfGzfSKpzq2gksoFFpBF+NYSBmaDq0O&#10;KzcisffhvNWRpW+l8XrmcjvIdZLk0uqeeKHTIz522HzWk1Wwf6ZwWGd7qn0+jVfvyd0ypy9KXV4s&#10;D/cgIi7xLww/+IwOFTMd3UQmiEEBPxJ/L3t5drsBcVSQZmkKsirlf/rqGwAA//8DAFBLAwQUAAYA&#10;CAAAACEAObq58GcFAAAlEgAAFQAAAGRycy9jaGFydHMvY2hhcnQxLnhtbOxY227jNhB9L9B/UIUF&#10;9imyZPkWY52F42Av2KRZJNl9aNEHmqJt1RSpkrRj92/6Lf2xDi+iJO9qEWy7QIE2Dw41nBkO5xyO&#10;hnrx8lDQYE+EzDmbhUkUhwFhmGc5W8/CDw+vziZhIBViGaKckVl4JDJ8efH9dy/wFG+QUPclwiQA&#10;J0xO8SzcKFVOez2JN6RAMuIlYTC34qJACh7FupcJ9AjOC9rrx/GoZ5yEzgH6CgcFylllL55iz1er&#10;HJMrjncFYcpGIQhFCjIgN3kpwwvYXIYUSc7jQbBHdBbGYU8LKWJrK5Dbs/t3Vij4jmUkW3DBII0N&#10;/QJP51QRwcDVgjMFq7l9Fk/KVIHEdleeYV6UENwyp7k6mnAhQPC92HDYR3BHftvlgshZiJNBlQgY&#10;fpKKIseCS75SEXjs2SxUaGi3496k13d4wGaTwVSqIyV2Q0nc17vt+XVNCK8QpUuEtzo3DWWvWs9r&#10;w9NkaCtMxQ0qb/ciWK6TWUhVEgbqAKNsC6Pluq9lfS2DUbaFEcIYEgkablBJYN5KvE5aSdJKB5Ji&#10;dSBRdjCsJMNKMqokozDY0JxtIZH6XxisOH1jBdXIEsBQWG8G7RR/yBUlV4QSRbIGF/C0pFzNBUFa&#10;kaIj3ylLqZyRhT5IWr4GLpVwOBzHzLETmV1lj8RxwSlvUQzSToS2zLODA8pqc5ER0VpfHbTe/uLu&#10;5i4oiMwRftHTz/rXzmm+WW/yWCw5lAVNfQbH3kCPp7UCRiZetivuyEr7XV08/7nMiRI7vOF7FOhV&#10;gFPDs36cpNGBysMvb/78Q/Bt//kPz+bP0in8JIle25iDowWCmmFcmWKx4Bm5eE3gSCFq1GopLFeq&#10;BZw6ZSM8t1suVQBZ0GfVblQvX2+xNAFXOkmtM+rS6dc64y6dtNaZdOkMap3zLp2h10niLp1RrWMS&#10;Z6Fr72tc6/S7/ExqnbStA2jUQNgHAy8MHeDACJ3cr8T9UuN++c1xH0ejTlA98KOoM4ke+GEUn2RI&#10;M8+yzCOfRkkaN/46LTwPBtGgc21PhBSUzht/nfTytOhH40Ebzzpaz4vO6GpWRJMT6nyBFo4PsuBc&#10;bRrlBkxcYTqtT+bdgKeN+pTY49usTxvdf6B6M//XJ1Om22fd0xRe3XWq2jqepXHcSSDPyzj+j9en&#10;ha5Pi29en0ZPqU/pF06zR74fTTpfcR566Ok7cfXYJ1Enh3xJiqPRsFHo4pMyUVcbX5LiKBk3LTqD&#10;9fUpjtLOQKoSlYyjSaMywrBN/79Vr7LrJZX6HSc3/PGarAnL3pFjo7TZmY/ItUfuZqC1F0j9iArX&#10;MDfk90R8Vv6eCN3KfuL7crdcUnKf/950BZvyodk+zNq56vlJBYZu9PDWdaDnaTyM09HEFtq2XN9x&#10;XHsHvW3disILf246xrZ67UZiBAZrnSouctiHuUDZoIqc3aCDc9tQzExf3NowOrzn7tK0tPFBc/Gq&#10;UNBt6zujbgNnoesD4SbKd5Cza2jHSQa3VWtQoF+5eMjx9gYaWOscums3l7PTuaqhhbYXbABuHwAj&#10;B/XAraG+K8m5a6p1AqtEQS+kp4gLWvf8PxHhrPRTCxe6pHO6ZlaGlbDOQXq7WknisE9ixxbGb3ZU&#10;5dd7CmE10gTgezzglfs5YOrwGvn+h4ChjTy/FnmmiSLN7eVfilXN0i9gZaYuiXokxOGztA96t5Bx&#10;l2gYta5upiRo1lMz8uSpoK2vdhw+q8BNr42jtdL22uvHXN4y6lQcnbNclpfwpWEr545ja1RaBHSV&#10;uQJqyFtwDSes7drfQ4HG+qsDvUIKBQLuhrNQvM3sW0Mz9EOpv260jZs2ZvvGm/m6c/EXAAAA//8D&#10;AFBLAwQUAAYACAAAACEAPt9pSG8GAAAAGwAAHAAAAGRycy90aGVtZS90aGVtZU92ZXJyaWRlMS54&#10;bWzsWU9v2zYUvw/YdyB0b2MndpoEdYrYsZutTRskboceaYmW2FCiQNJJfRva44ABw7phhxXYbYdh&#10;W4EW2KX7NNk6bB3Qr7BHUlLIWF7SNtiKrT7YEvnj+/8eH+nLV+6lDB0QISnPOkHzYiNAJAt5RLO4&#10;E9waDi6sBEgqnEWY8Yx0gimRwZX199+7jNdUQlJyE9YKGhEEdDK5hjtBolS+trAgQ5jG8iLPSQZz&#10;Yy5SrOBVxAuRwIdAP2ULi43G8kKKaRasA8GQiT29iqAMp8Dr5nhMQ2Kmov2mRsip7DGBDjDrBEAi&#10;4odDck8FiGGpYKITNMwnWFi/vIDXikVMzVnrrBuYT7GuWBDtLxqeIh5VTJuD1uqlzYq+ATA1i+v3&#10;+71+s6JnADgMSVbI4tJsDVaa3ZKmA7KPs7R7jXaj5eMd+kszMq92u932aiGLJWpA9rE1g19pLLc2&#10;Fj28AVl8ewbf6m70esse3oAsfnkGP7i0utzy8QaUMJrtz6C1QweDgnoFGXO2VQtfAfhKo4AfoyAa&#10;qujSLMY8U/NiLcV3uRgAQAMZVjRDapqTMQ4hJns4HQmKNQO8RrAzY4dCOTOkeSEZCpqrTvBhjrPA&#10;gbx89v3LZ0/Q0f2nR/d/Onrw4Oj+j5aQt2oLZ7G76sW3n/356GP0x5NvXjz8oh4vXfyvP3zyy8+f&#10;1wMhfY7Ve/7l49+ePn7+1ae/f/ewBr4h8MiFD2lKJLpBDtEuT0ExYxVfcjISr7ZimGDqrtjIYokz&#10;rLnU0O+rxEPfmGJWeMeTo0t8C94WUD7qgFcndz2B9xIxUbSG87Uk9YDbnLMuF7VWuKZ5OWYeTrK4&#10;nrmYuLhdjA/qePdw5vm3P8mhbpZh6SneS4gn5g7DmcIxyYhCeo7vE1Kj3R1KPbtu01BwyccK3aGo&#10;i2mtSYZ05EXT8aItmoJfpnU6g78922zfRl3O6rTeJAc+ErICsxrhh4R5ZryKJwqndSSHOGWuwa9j&#10;ldQJuTcVoYvrSwWejgnjqB8RKevW3BSgr+P0axgqVq3bt9k09ZFC0f06mtcx5y5yk+/3Epzmddg9&#10;miUu9gO5DyGK0Q5XdfBt7meIfgc/4Gyuu29T4rn79Gpwi8aeSMcBomcmQvsSSrVXgVOa/V05ZhTq&#10;sY2B8yvHUACff/2oJrLe1kK8AXtSXSZsnSi/83Ani26Pi4i+/TV3E0+yHQJhPrvxvCu570pu8J8v&#10;ufPy+ayF9ri2QtnVfYNtik2LnM7tkMeUsT01ZeS6NE2yhH0iGsCgXmcOfqQ6MeUJPBZ13cPFAps1&#10;SHD1EVXJXoJzaLCbgSYSy4J0LFHOJRzszHAtbY2HJl3ZY2FbHxhsPZBYbfPIDi/p4fJcUJExu00s&#10;LUfLaEkTOCuzpUsFUVD7dZg1tVBn5tY0oplS53GrVAYfzqoGg5U1oQFB0LaAlZfh6K1Zw8EEMxJp&#10;u9u9t3SLscl5ukgmGK4JzNG9rfWe9VHTOKmMFXMTALFT4yN9yDvFag63VU32DbidxUkuu9YcdqX3&#10;3sRLZQQfe0nn7Yl0ZJmbnCxDh51gtb3YDlCI804whjMtPKY5eF3qng+zGO5+QiVs2J+azDo0XIVL&#10;xfwkaMI1hbX7jMJeHciFVJtYJjY0zFQRAizTnKz8i20w63kpYCP9NaRYWoFg+NekADv6riXjMQmV&#10;62xnRNvOvhallE8UEXtJdIhGbCJ2MbhfhyroE1EJVxOmIugXuEfT1jZTfnEuks69vTI4O45ZnuCi&#10;3OoULTPZwk0eVzKYN0c80K1WdqPcq6tiUv6cVHHD+H+mit5P4KZgKdIeCOFSVmCk87UTcKESDlUo&#10;T2g4ENA4mNoB0QJ3sTANQQX3xeZXkAP9a3PO0jBpDQc+tUtjJCjsRyoRhOxAWTLRdwqxZrF3WZKs&#10;IGQiyhFX5lbsETkgbKhr4LLe2wOUQKibalKUAYM7GX/+e5FBo1g3OW6+eTWk2nttDvzTnY9NZlDK&#10;r8OmoSntX4lYs6va9WZ5ufe6iuiJ4zarVWaFvxWsFmn/miK84lZrK9aMxovtUjjw4qzGMFg1RDnc&#10;9yD9BfsfFSGz/zboDXXId6G2IvijQRODsIGovmAbD6QLpB0cQeNkB20waVLWtEXrpK1Wbtbn3OlW&#10;fE8YW0t2Fn+/orGr5sxn5+XieRq7sLBnazs219Tg2ZMpCkPj8iBjHOP9a7X+FwAAAP//AwBQSwEC&#10;LQAUAAYACAAAACEAQB/0QTABAADgAgAAEwAAAAAAAAAAAAAAAAAAAAAAW0NvbnRlbnRfVHlwZXNd&#10;LnhtbFBLAQItABQABgAIAAAAIQA4/SH/1gAAAJQBAAALAAAAAAAAAAAAAAAAAGEBAABfcmVscy8u&#10;cmVsc1BLAQItABQABgAIAAAAIQCxi86tCAEAADYCAAAOAAAAAAAAAAAAAAAAAGACAABkcnMvZTJv&#10;RG9jLnhtbFBLAQItABQABgAIAAAAIQApQTo7TgEAAFcCAAAgAAAAAAAAAAAAAAAAAJQDAABkcnMv&#10;Y2hhcnRzL19yZWxzL2NoYXJ0MS54bWwucmVsc1BLAQItABQABgAIAAAAIQCrFs1GuQAAACIBAAAZ&#10;AAAAAAAAAAAAAAAAACAFAABkcnMvX3JlbHMvZTJvRG9jLnhtbC5yZWxzUEsBAi0AFAAGAAgAAAAh&#10;AMLAwkjbAAAABQEAAA8AAAAAAAAAAAAAAAAAEAYAAGRycy9kb3ducmV2LnhtbFBLAQItABQABgAI&#10;AAAAIQA5urnwZwUAACUSAAAVAAAAAAAAAAAAAAAAABgHAABkcnMvY2hhcnRzL2NoYXJ0MS54bWxQ&#10;SwECLQAUAAYACAAAACEAPt9pSG8GAAAAGwAAHAAAAAAAAAAAAAAAAACyDAAAZHJzL3RoZW1lL3Ro&#10;ZW1lT3ZlcnJpZGUxLnhtbFBLBQYAAAAACAAIABUCAABbEwAAAAA=&#10;">
            <v:imagedata r:id="rId19" o:title=""/>
            <o:lock v:ext="edit" aspectratio="f"/>
          </v:shape>
        </w:pict>
      </w:r>
    </w:p>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Cs/>
          <w:sz w:val="21"/>
          <w:szCs w:val="21"/>
          <w:lang w:eastAsia="zh-CN" w:bidi="en-GB"/>
        </w:rPr>
        <w:t>资料来源</w:t>
      </w:r>
      <w:r w:rsidRPr="009F4CF4">
        <w:rPr>
          <w:rFonts w:eastAsia="KaiTi_GB2312" w:hint="eastAsia"/>
          <w:bCs/>
          <w:sz w:val="21"/>
          <w:szCs w:val="21"/>
          <w:lang w:eastAsia="zh-CN" w:bidi="en-GB"/>
        </w:rPr>
        <w:t>10</w:t>
      </w:r>
      <w:r w:rsidRPr="009F4CF4">
        <w:rPr>
          <w:rFonts w:eastAsia="KaiTi_GB2312" w:hint="eastAsia"/>
          <w:bCs/>
          <w:sz w:val="21"/>
          <w:szCs w:val="21"/>
          <w:lang w:eastAsia="zh-CN" w:bidi="en-GB"/>
        </w:rPr>
        <w:t>：</w:t>
      </w:r>
      <w:r w:rsidRPr="009F4CF4">
        <w:rPr>
          <w:rFonts w:eastAsia="KaiTi_GB2312" w:hint="eastAsia"/>
          <w:bCs/>
          <w:sz w:val="21"/>
          <w:szCs w:val="21"/>
          <w:lang w:eastAsia="zh-CN" w:bidi="en-GB"/>
        </w:rPr>
        <w:t>Trexima</w:t>
      </w:r>
      <w:r w:rsidRPr="009F4CF4">
        <w:rPr>
          <w:rFonts w:eastAsia="KaiTi_GB2312" w:hint="eastAsia"/>
          <w:bCs/>
          <w:sz w:val="21"/>
          <w:szCs w:val="21"/>
          <w:lang w:eastAsia="zh-CN" w:bidi="en-GB"/>
        </w:rPr>
        <w:t>，平均收入信息系统，</w:t>
      </w:r>
      <w:r w:rsidRPr="009F4CF4">
        <w:rPr>
          <w:rFonts w:eastAsia="KaiTi_GB2312" w:hint="eastAsia"/>
          <w:bCs/>
          <w:sz w:val="21"/>
          <w:szCs w:val="21"/>
          <w:lang w:eastAsia="zh-CN" w:bidi="en-GB"/>
        </w:rPr>
        <w:t>2005-2013</w:t>
      </w:r>
      <w:r w:rsidRPr="009F4CF4">
        <w:rPr>
          <w:rFonts w:eastAsia="KaiTi_GB2312" w:hint="eastAsia"/>
          <w:bCs/>
          <w:sz w:val="21"/>
          <w:szCs w:val="21"/>
          <w:lang w:eastAsia="zh-CN" w:bidi="en-GB"/>
        </w:rPr>
        <w:t>年。</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206.</w:t>
      </w:r>
      <w:r w:rsidRPr="009F4CF4">
        <w:rPr>
          <w:sz w:val="21"/>
          <w:szCs w:val="21"/>
          <w:lang w:eastAsia="zh-CN" w:bidi="en-GB"/>
        </w:rPr>
        <w:tab/>
      </w:r>
      <w:r w:rsidRPr="009F4CF4">
        <w:rPr>
          <w:rFonts w:hint="eastAsia"/>
          <w:sz w:val="21"/>
          <w:szCs w:val="21"/>
          <w:lang w:eastAsia="zh-CN" w:bidi="en-GB"/>
        </w:rPr>
        <w:t>两性薪资差距的持续存在源于很多因素，其中包括</w:t>
      </w:r>
      <w:r w:rsidRPr="009F4CF4">
        <w:rPr>
          <w:rFonts w:eastAsia="SimHei" w:hint="eastAsia"/>
          <w:sz w:val="21"/>
          <w:szCs w:val="21"/>
          <w:lang w:eastAsia="zh-CN" w:bidi="en-GB"/>
        </w:rPr>
        <w:t>劳动力市场的横向隔离</w:t>
      </w:r>
      <w:r w:rsidRPr="009F4CF4">
        <w:rPr>
          <w:rFonts w:hint="eastAsia"/>
          <w:sz w:val="21"/>
          <w:szCs w:val="21"/>
          <w:lang w:eastAsia="zh-CN" w:bidi="en-GB"/>
        </w:rPr>
        <w:t>；在那些被视为典型的妇女经济部门中，妇女最有可能实现就业，但薪资水平很低。此外，还存在部门隔离现象，尤其是私营部门。另一因素是纵向隔离——“玻璃平顶效应”，这限制了步入最高职位（及最好薪资）妇女人数，否则，妇女在该领域的任职人数将大增。</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207.</w:t>
      </w:r>
      <w:r w:rsidRPr="009F4CF4">
        <w:rPr>
          <w:sz w:val="21"/>
          <w:szCs w:val="21"/>
          <w:lang w:eastAsia="zh-CN" w:bidi="en-GB"/>
        </w:rPr>
        <w:tab/>
      </w:r>
      <w:r w:rsidRPr="009F4CF4">
        <w:rPr>
          <w:rFonts w:hint="eastAsia"/>
          <w:sz w:val="21"/>
          <w:szCs w:val="21"/>
          <w:lang w:eastAsia="zh-CN" w:bidi="en-GB"/>
        </w:rPr>
        <w:t>在斯洛伐克的就业实践中，</w:t>
      </w:r>
      <w:r w:rsidRPr="009F4CF4">
        <w:rPr>
          <w:rFonts w:eastAsia="SimHei" w:hint="eastAsia"/>
          <w:sz w:val="21"/>
          <w:szCs w:val="21"/>
          <w:lang w:eastAsia="zh-CN" w:bidi="en-GB"/>
        </w:rPr>
        <w:t>由于父母身份，尤其是孕产，不平等待遇也很常见</w:t>
      </w:r>
      <w:r w:rsidRPr="009F4CF4">
        <w:rPr>
          <w:rFonts w:hint="eastAsia"/>
          <w:sz w:val="21"/>
          <w:szCs w:val="21"/>
          <w:lang w:eastAsia="zh-CN" w:bidi="en-GB"/>
        </w:rPr>
        <w:t>。一名雇员的家庭状况发生变化和孩子出生，常常导致雇主行为表现发生变化。很大一部分雇主监测着其雇员的家庭情况，在他们休完育儿假返回工作岗位后出难题，或对那些做了母亲的雇员抱有偏见。</w:t>
      </w:r>
      <w:r w:rsidRPr="00A17266">
        <w:rPr>
          <w:sz w:val="21"/>
          <w:szCs w:val="21"/>
          <w:vertAlign w:val="superscript"/>
          <w:lang w:bidi="en-GB"/>
        </w:rPr>
        <w:footnoteReference w:id="62"/>
      </w:r>
      <w:r w:rsidRPr="009F4CF4">
        <w:rPr>
          <w:rFonts w:hint="eastAsia"/>
          <w:sz w:val="21"/>
          <w:szCs w:val="21"/>
          <w:lang w:eastAsia="zh-CN" w:bidi="en-GB"/>
        </w:rPr>
        <w:t>上述问题的后果之一（虽然也有其他根源）是，妇女在高级管理职位上任职者很少，这意味着妇女参与决策的机会有限。妇女参与公共生活和政治情况也是如此。妇女参与度低带来如下局面：妇女无法影响战略决策和规划，最终结果是对其生存状态也产生影响。</w:t>
      </w:r>
      <w:r w:rsidRPr="00A17266">
        <w:rPr>
          <w:sz w:val="21"/>
          <w:szCs w:val="21"/>
          <w:vertAlign w:val="superscript"/>
          <w:lang w:bidi="en-GB"/>
        </w:rPr>
        <w:footnoteReference w:id="63"/>
      </w:r>
      <w:r w:rsidRPr="009F4CF4">
        <w:rPr>
          <w:sz w:val="21"/>
          <w:szCs w:val="21"/>
          <w:lang w:eastAsia="zh-CN" w:bidi="en-GB"/>
        </w:rPr>
        <w:t xml:space="preserve"> </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208.</w:t>
      </w:r>
      <w:r w:rsidRPr="009F4CF4">
        <w:rPr>
          <w:sz w:val="21"/>
          <w:szCs w:val="21"/>
          <w:lang w:eastAsia="zh-CN" w:bidi="en-GB"/>
        </w:rPr>
        <w:tab/>
      </w:r>
      <w:r w:rsidRPr="009F4CF4">
        <w:rPr>
          <w:rFonts w:hint="eastAsia"/>
          <w:sz w:val="21"/>
          <w:szCs w:val="21"/>
          <w:lang w:eastAsia="zh-CN" w:bidi="en-GB"/>
        </w:rPr>
        <w:t>在斯洛伐克共和国，</w:t>
      </w:r>
      <w:r w:rsidRPr="009F4CF4">
        <w:rPr>
          <w:rFonts w:eastAsia="SimHei" w:hint="eastAsia"/>
          <w:sz w:val="21"/>
          <w:szCs w:val="21"/>
          <w:lang w:eastAsia="zh-CN" w:bidi="en-GB"/>
        </w:rPr>
        <w:t>工作与家庭生活相协调</w:t>
      </w:r>
      <w:r w:rsidRPr="009F4CF4">
        <w:rPr>
          <w:rFonts w:hint="eastAsia"/>
          <w:sz w:val="21"/>
          <w:szCs w:val="21"/>
          <w:lang w:eastAsia="zh-CN" w:bidi="en-GB"/>
        </w:rPr>
        <w:t>继续面临重大障碍和缺陷。弹性工作时间是实现工作与家庭生活相协调最常执行或使用的措施。顽固不化的性别陈规定</w:t>
      </w:r>
      <w:r>
        <w:rPr>
          <w:rFonts w:hint="eastAsia"/>
          <w:sz w:val="21"/>
          <w:szCs w:val="21"/>
          <w:lang w:eastAsia="zh-CN" w:bidi="en-GB"/>
        </w:rPr>
        <w:t>型</w:t>
      </w:r>
      <w:r w:rsidRPr="009F4CF4">
        <w:rPr>
          <w:rFonts w:hint="eastAsia"/>
          <w:sz w:val="21"/>
          <w:szCs w:val="21"/>
          <w:lang w:eastAsia="zh-CN" w:bidi="en-GB"/>
        </w:rPr>
        <w:t>观念的一个后果是，照顾孩子及其他家庭成员仍被看</w:t>
      </w:r>
      <w:r>
        <w:rPr>
          <w:rFonts w:hint="eastAsia"/>
          <w:sz w:val="21"/>
          <w:szCs w:val="21"/>
          <w:lang w:eastAsia="zh-CN" w:bidi="en-GB"/>
        </w:rPr>
        <w:t>作</w:t>
      </w:r>
      <w:r w:rsidRPr="009F4CF4">
        <w:rPr>
          <w:rFonts w:hint="eastAsia"/>
          <w:sz w:val="21"/>
          <w:szCs w:val="21"/>
          <w:lang w:eastAsia="zh-CN" w:bidi="en-GB"/>
        </w:rPr>
        <w:t>是妇女的工作。仅有很少的父亲休育儿假。男子很少参与家务以及公共和私营服务缺乏（或他们没有经济能力），阻碍了许多妇女重返劳动力市场。在斯洛伐克，由于妇女继续承担着照顾家中受扶养成员的大部分责任，她们在有偿就业领域发挥的作用越大，就意味着她们越要</w:t>
      </w:r>
      <w:r w:rsidRPr="009F4CF4">
        <w:rPr>
          <w:rFonts w:eastAsia="SimHei" w:hint="eastAsia"/>
          <w:sz w:val="21"/>
          <w:szCs w:val="21"/>
          <w:lang w:eastAsia="zh-CN" w:bidi="en-GB"/>
        </w:rPr>
        <w:t>应对双重负担</w:t>
      </w:r>
      <w:r w:rsidRPr="009F4CF4">
        <w:rPr>
          <w:rFonts w:hint="eastAsia"/>
          <w:sz w:val="21"/>
          <w:szCs w:val="21"/>
          <w:lang w:eastAsia="zh-CN" w:bidi="en-GB"/>
        </w:rPr>
        <w:t>。许多妇女是在缺乏相应设备或得不到相关服务的情况下照顾家庭年长成员。</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209.</w:t>
      </w:r>
      <w:r w:rsidRPr="009F4CF4">
        <w:rPr>
          <w:sz w:val="21"/>
          <w:szCs w:val="21"/>
          <w:lang w:eastAsia="zh-CN" w:bidi="en-GB"/>
        </w:rPr>
        <w:tab/>
      </w:r>
      <w:r w:rsidRPr="009F4CF4">
        <w:rPr>
          <w:rFonts w:hint="eastAsia"/>
          <w:sz w:val="21"/>
          <w:szCs w:val="21"/>
          <w:lang w:eastAsia="zh-CN" w:bidi="en-GB"/>
        </w:rPr>
        <w:t>有必要注意父母身份对男女就业影响的性别层面。总体结论是，家庭中有</w:t>
      </w:r>
      <w:r w:rsidRPr="009F4CF4">
        <w:rPr>
          <w:rFonts w:hint="eastAsia"/>
          <w:sz w:val="21"/>
          <w:szCs w:val="21"/>
          <w:lang w:eastAsia="zh-CN" w:bidi="en-GB"/>
        </w:rPr>
        <w:t>6</w:t>
      </w:r>
      <w:r w:rsidRPr="009F4CF4">
        <w:rPr>
          <w:rFonts w:hint="eastAsia"/>
          <w:sz w:val="21"/>
          <w:szCs w:val="21"/>
          <w:lang w:eastAsia="zh-CN" w:bidi="en-GB"/>
        </w:rPr>
        <w:t>岁以下的孩子将极大降低妇女的就业率，但对男子就业的影响微乎其微。</w:t>
      </w:r>
      <w:r w:rsidRPr="009F4CF4">
        <w:rPr>
          <w:rFonts w:hint="eastAsia"/>
          <w:sz w:val="21"/>
          <w:szCs w:val="21"/>
          <w:lang w:eastAsia="zh-CN" w:bidi="en-GB"/>
        </w:rPr>
        <w:t>25-49</w:t>
      </w:r>
      <w:r w:rsidRPr="009F4CF4">
        <w:rPr>
          <w:rFonts w:hint="eastAsia"/>
          <w:sz w:val="21"/>
          <w:szCs w:val="21"/>
          <w:lang w:eastAsia="zh-CN" w:bidi="en-GB"/>
        </w:rPr>
        <w:t>岁且有</w:t>
      </w:r>
      <w:r w:rsidRPr="009F4CF4">
        <w:rPr>
          <w:rFonts w:hint="eastAsia"/>
          <w:sz w:val="21"/>
          <w:szCs w:val="21"/>
          <w:lang w:eastAsia="zh-CN" w:bidi="en-GB"/>
        </w:rPr>
        <w:t>6</w:t>
      </w:r>
      <w:r w:rsidRPr="009F4CF4">
        <w:rPr>
          <w:rFonts w:hint="eastAsia"/>
          <w:sz w:val="21"/>
          <w:szCs w:val="21"/>
          <w:lang w:eastAsia="zh-CN" w:bidi="en-GB"/>
        </w:rPr>
        <w:t>岁以下子女的妇女就业率不到</w:t>
      </w:r>
      <w:r w:rsidRPr="009F4CF4">
        <w:rPr>
          <w:rFonts w:hint="eastAsia"/>
          <w:sz w:val="21"/>
          <w:szCs w:val="21"/>
          <w:lang w:eastAsia="zh-CN" w:bidi="en-GB"/>
        </w:rPr>
        <w:t>40%</w:t>
      </w:r>
      <w:r w:rsidRPr="009F4CF4">
        <w:rPr>
          <w:rFonts w:hint="eastAsia"/>
          <w:sz w:val="21"/>
          <w:szCs w:val="21"/>
          <w:lang w:eastAsia="zh-CN" w:bidi="en-GB"/>
        </w:rPr>
        <w:t>，而同一年龄组且父母身份处于同一阶段的男子的就业率超过了</w:t>
      </w:r>
      <w:r w:rsidRPr="009F4CF4">
        <w:rPr>
          <w:rFonts w:hint="eastAsia"/>
          <w:sz w:val="21"/>
          <w:szCs w:val="21"/>
          <w:lang w:eastAsia="zh-CN" w:bidi="en-GB"/>
        </w:rPr>
        <w:t>83%</w:t>
      </w:r>
      <w:r w:rsidRPr="009F4CF4">
        <w:rPr>
          <w:rFonts w:hint="eastAsia"/>
          <w:sz w:val="21"/>
          <w:szCs w:val="21"/>
          <w:lang w:eastAsia="zh-CN" w:bidi="en-GB"/>
        </w:rPr>
        <w:t>，每多外生一个孩子，男女的工作薪酬差距就随之加大。这些结构性问题的原因之一在于以下事实，妇女在向有偿工作过渡时，男子向家庭无偿工作过渡并不充分。</w:t>
      </w:r>
      <w:r w:rsidRPr="00A17266">
        <w:rPr>
          <w:sz w:val="21"/>
          <w:szCs w:val="21"/>
          <w:vertAlign w:val="superscript"/>
          <w:lang w:bidi="en-GB"/>
        </w:rPr>
        <w:footnoteReference w:id="64"/>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210.</w:t>
      </w:r>
      <w:r w:rsidRPr="009F4CF4">
        <w:rPr>
          <w:sz w:val="21"/>
          <w:szCs w:val="21"/>
          <w:lang w:eastAsia="zh-CN" w:bidi="en-GB"/>
        </w:rPr>
        <w:tab/>
      </w:r>
      <w:r w:rsidRPr="009F4CF4">
        <w:rPr>
          <w:rFonts w:hint="eastAsia"/>
          <w:sz w:val="21"/>
          <w:szCs w:val="21"/>
          <w:lang w:eastAsia="zh-CN" w:bidi="en-GB"/>
        </w:rPr>
        <w:t>男女社会地位和平等的经济独立性的一项关键因素是，</w:t>
      </w:r>
      <w:r w:rsidRPr="009F4CF4">
        <w:rPr>
          <w:rFonts w:eastAsia="SimHei" w:hint="eastAsia"/>
          <w:sz w:val="21"/>
          <w:szCs w:val="21"/>
          <w:lang w:eastAsia="zh-CN" w:bidi="en-GB"/>
        </w:rPr>
        <w:t>有偿和无偿工作之间的关系以及无偿工作在男女之间的分配</w:t>
      </w:r>
      <w:r w:rsidRPr="009F4CF4">
        <w:rPr>
          <w:rFonts w:hint="eastAsia"/>
          <w:sz w:val="21"/>
          <w:szCs w:val="21"/>
          <w:lang w:eastAsia="zh-CN" w:bidi="en-GB"/>
        </w:rPr>
        <w:t>。该范畴应包括用以实现工作与家庭生活相协调的措施，以支持男子在照顾受扶养人方面发挥更大作用，并确保男女平等利用实现家庭与工作生活相协调的措施。没有这种支持，妇女过度承担无偿工作情况仍将再现。</w:t>
      </w:r>
      <w:r w:rsidRPr="009F4CF4">
        <w:rPr>
          <w:rFonts w:hint="eastAsia"/>
          <w:sz w:val="21"/>
          <w:szCs w:val="21"/>
          <w:lang w:eastAsia="zh-CN" w:bidi="en-GB"/>
        </w:rPr>
        <w:tab/>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rFonts w:eastAsia="SimHei" w:hint="eastAsia"/>
          <w:sz w:val="21"/>
          <w:szCs w:val="21"/>
          <w:lang w:eastAsia="zh-CN" w:bidi="en-GB"/>
        </w:rPr>
        <w:t>边缘化罗姆社区</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211.</w:t>
      </w:r>
      <w:r w:rsidRPr="009F4CF4">
        <w:rPr>
          <w:sz w:val="21"/>
          <w:szCs w:val="21"/>
          <w:lang w:eastAsia="zh-CN" w:bidi="en-GB"/>
        </w:rPr>
        <w:tab/>
      </w:r>
      <w:r w:rsidRPr="009F4CF4">
        <w:rPr>
          <w:rFonts w:hint="eastAsia"/>
          <w:sz w:val="21"/>
          <w:szCs w:val="21"/>
          <w:lang w:eastAsia="zh-CN" w:bidi="en-GB"/>
        </w:rPr>
        <w:t>由于罗姆族妇女受到性别陈规定型观念的极大影响且对妇女权利的限制更加严重——她们在劳动力市场中的现状反映了这一点，因此，应对</w:t>
      </w:r>
      <w:r w:rsidRPr="009F4CF4">
        <w:rPr>
          <w:rFonts w:eastAsia="SimHei" w:hint="eastAsia"/>
          <w:sz w:val="21"/>
          <w:szCs w:val="21"/>
          <w:lang w:eastAsia="zh-CN" w:bidi="en-GB"/>
        </w:rPr>
        <w:t>边缘化罗姆社区</w:t>
      </w:r>
      <w:r w:rsidRPr="009F4CF4">
        <w:rPr>
          <w:rFonts w:hint="eastAsia"/>
          <w:sz w:val="21"/>
          <w:szCs w:val="21"/>
          <w:lang w:eastAsia="zh-CN" w:bidi="en-GB"/>
        </w:rPr>
        <w:t>中的性别不平等给予重视。对罗姆人家庭生活条件的研究</w:t>
      </w:r>
      <w:r w:rsidRPr="00A17266">
        <w:rPr>
          <w:sz w:val="21"/>
          <w:szCs w:val="21"/>
          <w:vertAlign w:val="superscript"/>
          <w:lang w:bidi="en-GB"/>
        </w:rPr>
        <w:footnoteReference w:id="65"/>
      </w:r>
      <w:r w:rsidRPr="009F4CF4">
        <w:rPr>
          <w:sz w:val="21"/>
          <w:szCs w:val="21"/>
          <w:lang w:eastAsia="zh-CN" w:bidi="en-GB"/>
        </w:rPr>
        <w:t xml:space="preserve"> </w:t>
      </w:r>
      <w:r w:rsidRPr="009F4CF4">
        <w:rPr>
          <w:rFonts w:hint="eastAsia"/>
          <w:sz w:val="21"/>
          <w:szCs w:val="21"/>
          <w:lang w:eastAsia="zh-CN" w:bidi="en-GB"/>
        </w:rPr>
        <w:t>确认性别差异程度很高，这在斯洛伐克的地区和民族结构中形成另一种结构。</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212.</w:t>
      </w:r>
      <w:r w:rsidRPr="009F4CF4">
        <w:rPr>
          <w:sz w:val="21"/>
          <w:szCs w:val="21"/>
          <w:lang w:eastAsia="zh-CN" w:bidi="en-GB"/>
        </w:rPr>
        <w:tab/>
      </w:r>
      <w:r w:rsidRPr="009F4CF4">
        <w:rPr>
          <w:rFonts w:hint="eastAsia"/>
          <w:sz w:val="21"/>
          <w:szCs w:val="21"/>
          <w:lang w:eastAsia="zh-CN" w:bidi="en-GB"/>
        </w:rPr>
        <w:t>数据显示出在所有对比指标中的性别不平等：这些差异在罗姆人和普通人口中都存在，但罗姆人的差异是普通人口的数倍。即使与罗姆人总人口中非常低的就业相比，在所有年龄段和各代人中，罗姆族妇女的就业率也不到男子的一半（罗姆族男子的平均就业率为</w:t>
      </w:r>
      <w:r w:rsidRPr="009F4CF4">
        <w:rPr>
          <w:rFonts w:hint="eastAsia"/>
          <w:sz w:val="21"/>
          <w:szCs w:val="21"/>
          <w:lang w:eastAsia="zh-CN" w:bidi="en-GB"/>
        </w:rPr>
        <w:t>20%</w:t>
      </w:r>
      <w:r w:rsidRPr="009F4CF4">
        <w:rPr>
          <w:rFonts w:hint="eastAsia"/>
          <w:sz w:val="21"/>
          <w:szCs w:val="21"/>
          <w:lang w:eastAsia="zh-CN" w:bidi="en-GB"/>
        </w:rPr>
        <w:t>、罗姆族妇女为</w:t>
      </w:r>
      <w:r w:rsidRPr="009F4CF4">
        <w:rPr>
          <w:rFonts w:hint="eastAsia"/>
          <w:sz w:val="21"/>
          <w:szCs w:val="21"/>
          <w:lang w:eastAsia="zh-CN" w:bidi="en-GB"/>
        </w:rPr>
        <w:t>10%</w:t>
      </w:r>
      <w:r w:rsidRPr="009F4CF4">
        <w:rPr>
          <w:rFonts w:hint="eastAsia"/>
          <w:sz w:val="21"/>
          <w:szCs w:val="21"/>
          <w:lang w:eastAsia="zh-CN" w:bidi="en-GB"/>
        </w:rPr>
        <w:t>）。</w:t>
      </w:r>
    </w:p>
    <w:p w:rsidR="00A17266" w:rsidRPr="009F4CF4" w:rsidRDefault="00A17266" w:rsidP="00A17266">
      <w:pPr>
        <w:pStyle w:val="SingleTxtG"/>
        <w:spacing w:after="140" w:line="320" w:lineRule="exact"/>
        <w:rPr>
          <w:spacing w:val="-4"/>
          <w:sz w:val="21"/>
          <w:szCs w:val="21"/>
          <w:lang w:eastAsia="zh-CN" w:bidi="en-GB"/>
        </w:rPr>
      </w:pPr>
      <w:r w:rsidRPr="009F4CF4">
        <w:rPr>
          <w:spacing w:val="-4"/>
          <w:sz w:val="21"/>
          <w:szCs w:val="21"/>
          <w:lang w:eastAsia="zh-CN" w:bidi="en-GB"/>
        </w:rPr>
        <w:t>213.</w:t>
      </w:r>
      <w:r w:rsidRPr="009F4CF4">
        <w:rPr>
          <w:spacing w:val="-4"/>
          <w:sz w:val="21"/>
          <w:szCs w:val="21"/>
          <w:lang w:eastAsia="zh-CN" w:bidi="en-GB"/>
        </w:rPr>
        <w:tab/>
      </w:r>
      <w:r w:rsidRPr="009F4CF4">
        <w:rPr>
          <w:rFonts w:hint="eastAsia"/>
          <w:spacing w:val="-4"/>
          <w:sz w:val="21"/>
          <w:szCs w:val="21"/>
          <w:lang w:eastAsia="zh-CN" w:bidi="en-GB"/>
        </w:rPr>
        <w:t>对每个群体的男女就业率进行比较时发现，罗姆族妇女与空间上与其临近的一般人口相比，面临着更大的性别差距。</w:t>
      </w:r>
      <w:r w:rsidRPr="009F4CF4">
        <w:rPr>
          <w:rFonts w:eastAsia="SimHei" w:hint="eastAsia"/>
          <w:spacing w:val="-4"/>
          <w:sz w:val="21"/>
          <w:szCs w:val="21"/>
          <w:lang w:eastAsia="zh-CN" w:bidi="en-GB"/>
        </w:rPr>
        <w:t>罗姆族男子的就业率不到空间上与其临近的一般人口就业率的三分之一（罗姆族男子为</w:t>
      </w:r>
      <w:r w:rsidRPr="009F4CF4">
        <w:rPr>
          <w:rFonts w:eastAsia="SimHei" w:hint="eastAsia"/>
          <w:spacing w:val="-4"/>
          <w:sz w:val="21"/>
          <w:szCs w:val="21"/>
          <w:lang w:eastAsia="zh-CN" w:bidi="en-GB"/>
        </w:rPr>
        <w:t>20%</w:t>
      </w:r>
      <w:r w:rsidRPr="009F4CF4">
        <w:rPr>
          <w:rFonts w:eastAsia="SimHei" w:hint="eastAsia"/>
          <w:spacing w:val="-4"/>
          <w:sz w:val="21"/>
          <w:szCs w:val="21"/>
          <w:lang w:eastAsia="zh-CN" w:bidi="en-GB"/>
        </w:rPr>
        <w:t>，而一般人群为</w:t>
      </w:r>
      <w:r w:rsidRPr="009F4CF4">
        <w:rPr>
          <w:rFonts w:eastAsia="SimHei" w:hint="eastAsia"/>
          <w:spacing w:val="-4"/>
          <w:sz w:val="21"/>
          <w:szCs w:val="21"/>
          <w:lang w:eastAsia="zh-CN" w:bidi="en-GB"/>
        </w:rPr>
        <w:t>61%</w:t>
      </w:r>
      <w:r w:rsidRPr="009F4CF4">
        <w:rPr>
          <w:rFonts w:eastAsia="SimHei" w:hint="eastAsia"/>
          <w:spacing w:val="-4"/>
          <w:sz w:val="21"/>
          <w:szCs w:val="21"/>
          <w:lang w:eastAsia="zh-CN" w:bidi="en-GB"/>
        </w:rPr>
        <w:t>），罗姆族妇女的就业率则在一般人口的五分之一至四分之一之间（罗姆族妇女为</w:t>
      </w:r>
      <w:r w:rsidRPr="009F4CF4">
        <w:rPr>
          <w:rFonts w:eastAsia="SimHei" w:hint="eastAsia"/>
          <w:spacing w:val="-4"/>
          <w:sz w:val="21"/>
          <w:szCs w:val="21"/>
          <w:lang w:eastAsia="zh-CN" w:bidi="en-GB"/>
        </w:rPr>
        <w:t>11%</w:t>
      </w:r>
      <w:r w:rsidRPr="009F4CF4">
        <w:rPr>
          <w:rFonts w:eastAsia="SimHei" w:hint="eastAsia"/>
          <w:spacing w:val="-4"/>
          <w:sz w:val="21"/>
          <w:szCs w:val="21"/>
          <w:lang w:eastAsia="zh-CN" w:bidi="en-GB"/>
        </w:rPr>
        <w:t>，而一般人群为</w:t>
      </w:r>
      <w:r w:rsidRPr="009F4CF4">
        <w:rPr>
          <w:rFonts w:eastAsia="SimHei" w:hint="eastAsia"/>
          <w:spacing w:val="-4"/>
          <w:sz w:val="21"/>
          <w:szCs w:val="21"/>
          <w:lang w:eastAsia="zh-CN" w:bidi="en-GB"/>
        </w:rPr>
        <w:t>49%</w:t>
      </w:r>
      <w:r w:rsidRPr="009F4CF4">
        <w:rPr>
          <w:rFonts w:eastAsia="SimHei" w:hint="eastAsia"/>
          <w:spacing w:val="-4"/>
          <w:sz w:val="21"/>
          <w:szCs w:val="21"/>
          <w:lang w:eastAsia="zh-CN" w:bidi="en-GB"/>
        </w:rPr>
        <w:t>）。</w:t>
      </w:r>
      <w:r w:rsidRPr="009F4CF4">
        <w:rPr>
          <w:rFonts w:hint="eastAsia"/>
          <w:spacing w:val="-4"/>
          <w:sz w:val="21"/>
          <w:szCs w:val="21"/>
          <w:lang w:eastAsia="zh-CN" w:bidi="en-GB"/>
        </w:rPr>
        <w:t>就业中的“地域</w:t>
      </w:r>
      <w:r w:rsidRPr="009F4CF4">
        <w:rPr>
          <w:rFonts w:hint="eastAsia"/>
          <w:spacing w:val="-4"/>
          <w:sz w:val="21"/>
          <w:szCs w:val="21"/>
          <w:lang w:eastAsia="zh-CN" w:bidi="en-GB"/>
        </w:rPr>
        <w:t>-</w:t>
      </w:r>
      <w:r w:rsidRPr="009F4CF4">
        <w:rPr>
          <w:rFonts w:hint="eastAsia"/>
          <w:spacing w:val="-4"/>
          <w:sz w:val="21"/>
          <w:szCs w:val="21"/>
          <w:lang w:eastAsia="zh-CN" w:bidi="en-GB"/>
        </w:rPr>
        <w:t>民族”性别差距对最年轻一代妇女来说已经很高（</w:t>
      </w:r>
      <w:r w:rsidRPr="009F4CF4">
        <w:rPr>
          <w:rFonts w:hint="eastAsia"/>
          <w:spacing w:val="-4"/>
          <w:sz w:val="21"/>
          <w:szCs w:val="21"/>
          <w:lang w:eastAsia="zh-CN" w:bidi="en-GB"/>
        </w:rPr>
        <w:t>15-24</w:t>
      </w:r>
      <w:r w:rsidRPr="009F4CF4">
        <w:rPr>
          <w:rFonts w:hint="eastAsia"/>
          <w:spacing w:val="-4"/>
          <w:sz w:val="21"/>
          <w:szCs w:val="21"/>
          <w:lang w:eastAsia="zh-CN" w:bidi="en-GB"/>
        </w:rPr>
        <w:t>岁的罗姆族妇女为</w:t>
      </w:r>
      <w:r w:rsidRPr="009F4CF4">
        <w:rPr>
          <w:rFonts w:hint="eastAsia"/>
          <w:spacing w:val="-4"/>
          <w:sz w:val="21"/>
          <w:szCs w:val="21"/>
          <w:lang w:eastAsia="zh-CN" w:bidi="en-GB"/>
        </w:rPr>
        <w:t>7.7%</w:t>
      </w:r>
      <w:r w:rsidRPr="009F4CF4">
        <w:rPr>
          <w:rFonts w:hint="eastAsia"/>
          <w:spacing w:val="-4"/>
          <w:sz w:val="21"/>
          <w:szCs w:val="21"/>
          <w:lang w:eastAsia="zh-CN" w:bidi="en-GB"/>
        </w:rPr>
        <w:t>，而一般人口为</w:t>
      </w:r>
      <w:r w:rsidRPr="009F4CF4">
        <w:rPr>
          <w:rFonts w:hint="eastAsia"/>
          <w:spacing w:val="-4"/>
          <w:sz w:val="21"/>
          <w:szCs w:val="21"/>
          <w:lang w:eastAsia="zh-CN" w:bidi="en-GB"/>
        </w:rPr>
        <w:t>16.7%</w:t>
      </w:r>
      <w:r w:rsidRPr="009F4CF4">
        <w:rPr>
          <w:rFonts w:hint="eastAsia"/>
          <w:spacing w:val="-4"/>
          <w:sz w:val="21"/>
          <w:szCs w:val="21"/>
          <w:lang w:eastAsia="zh-CN" w:bidi="en-GB"/>
        </w:rPr>
        <w:t>），并随着每一次向年长一代过渡而增长（</w:t>
      </w:r>
      <w:r w:rsidRPr="009F4CF4">
        <w:rPr>
          <w:rFonts w:hint="eastAsia"/>
          <w:spacing w:val="-4"/>
          <w:sz w:val="21"/>
          <w:szCs w:val="21"/>
          <w:lang w:eastAsia="zh-CN" w:bidi="en-GB"/>
        </w:rPr>
        <w:t>55-64</w:t>
      </w:r>
      <w:r w:rsidRPr="009F4CF4">
        <w:rPr>
          <w:rFonts w:hint="eastAsia"/>
          <w:spacing w:val="-4"/>
          <w:sz w:val="21"/>
          <w:szCs w:val="21"/>
          <w:lang w:eastAsia="zh-CN" w:bidi="en-GB"/>
        </w:rPr>
        <w:t>岁年龄组的差距达到</w:t>
      </w:r>
      <w:r w:rsidRPr="009F4CF4">
        <w:rPr>
          <w:rFonts w:hint="eastAsia"/>
          <w:spacing w:val="-4"/>
          <w:sz w:val="21"/>
          <w:szCs w:val="21"/>
          <w:lang w:eastAsia="zh-CN" w:bidi="en-GB"/>
        </w:rPr>
        <w:t>4.7%</w:t>
      </w:r>
      <w:r w:rsidRPr="009F4CF4">
        <w:rPr>
          <w:rFonts w:hint="eastAsia"/>
          <w:spacing w:val="-4"/>
          <w:sz w:val="21"/>
          <w:szCs w:val="21"/>
          <w:lang w:eastAsia="zh-CN" w:bidi="en-GB"/>
        </w:rPr>
        <w:t>至</w:t>
      </w:r>
      <w:r w:rsidRPr="009F4CF4">
        <w:rPr>
          <w:rFonts w:hint="eastAsia"/>
          <w:spacing w:val="-4"/>
          <w:sz w:val="21"/>
          <w:szCs w:val="21"/>
          <w:lang w:eastAsia="zh-CN" w:bidi="en-GB"/>
        </w:rPr>
        <w:t>23.7%</w:t>
      </w:r>
      <w:r w:rsidRPr="009F4CF4">
        <w:rPr>
          <w:rFonts w:hint="eastAsia"/>
          <w:spacing w:val="-4"/>
          <w:sz w:val="21"/>
          <w:szCs w:val="21"/>
          <w:lang w:eastAsia="zh-CN" w:bidi="en-GB"/>
        </w:rPr>
        <w:t>）。研究整个</w:t>
      </w:r>
      <w:r w:rsidRPr="009F4CF4">
        <w:rPr>
          <w:rFonts w:hint="eastAsia"/>
          <w:spacing w:val="-4"/>
          <w:sz w:val="21"/>
          <w:szCs w:val="21"/>
          <w:lang w:eastAsia="zh-CN" w:bidi="en-GB"/>
        </w:rPr>
        <w:t>15</w:t>
      </w:r>
      <w:r w:rsidRPr="009F4CF4">
        <w:rPr>
          <w:rFonts w:hint="eastAsia"/>
          <w:spacing w:val="-4"/>
          <w:sz w:val="21"/>
          <w:szCs w:val="21"/>
          <w:lang w:eastAsia="zh-CN" w:bidi="en-GB"/>
        </w:rPr>
        <w:t>岁及</w:t>
      </w:r>
      <w:r w:rsidRPr="009F4CF4">
        <w:rPr>
          <w:rFonts w:hint="eastAsia"/>
          <w:spacing w:val="-4"/>
          <w:sz w:val="21"/>
          <w:szCs w:val="21"/>
          <w:lang w:eastAsia="zh-CN" w:bidi="en-GB"/>
        </w:rPr>
        <w:t>15</w:t>
      </w:r>
      <w:r w:rsidRPr="009F4CF4">
        <w:rPr>
          <w:rFonts w:hint="eastAsia"/>
          <w:spacing w:val="-4"/>
          <w:sz w:val="21"/>
          <w:szCs w:val="21"/>
          <w:lang w:eastAsia="zh-CN" w:bidi="en-GB"/>
        </w:rPr>
        <w:t>岁以上全体人口发现，罗姆族妇女的就业率为</w:t>
      </w:r>
      <w:r w:rsidRPr="009F4CF4">
        <w:rPr>
          <w:rFonts w:hint="eastAsia"/>
          <w:spacing w:val="-4"/>
          <w:sz w:val="21"/>
          <w:szCs w:val="21"/>
          <w:lang w:eastAsia="zh-CN" w:bidi="en-GB"/>
        </w:rPr>
        <w:t>10.5%</w:t>
      </w:r>
      <w:r w:rsidRPr="009F4CF4">
        <w:rPr>
          <w:rFonts w:hint="eastAsia"/>
          <w:spacing w:val="-4"/>
          <w:sz w:val="21"/>
          <w:szCs w:val="21"/>
          <w:lang w:eastAsia="zh-CN" w:bidi="en-GB"/>
        </w:rPr>
        <w:t>，</w:t>
      </w:r>
      <w:r w:rsidRPr="009F4CF4">
        <w:rPr>
          <w:rFonts w:hint="eastAsia"/>
          <w:spacing w:val="-4"/>
          <w:sz w:val="21"/>
          <w:szCs w:val="21"/>
          <w:lang w:eastAsia="zh-CN" w:bidi="en-GB"/>
        </w:rPr>
        <w:t xml:space="preserve"> </w:t>
      </w:r>
      <w:r w:rsidRPr="009F4CF4">
        <w:rPr>
          <w:rFonts w:hint="eastAsia"/>
          <w:spacing w:val="-4"/>
          <w:sz w:val="21"/>
          <w:szCs w:val="21"/>
          <w:lang w:eastAsia="zh-CN" w:bidi="en-GB"/>
        </w:rPr>
        <w:t>而与其空间相近的一般人群的就业率为</w:t>
      </w:r>
      <w:r w:rsidRPr="009F4CF4">
        <w:rPr>
          <w:rFonts w:hint="eastAsia"/>
          <w:spacing w:val="-4"/>
          <w:sz w:val="21"/>
          <w:szCs w:val="21"/>
          <w:lang w:eastAsia="zh-CN" w:bidi="en-GB"/>
        </w:rPr>
        <w:t>39.6%</w:t>
      </w:r>
      <w:r w:rsidRPr="009F4CF4">
        <w:rPr>
          <w:rFonts w:hint="eastAsia"/>
          <w:spacing w:val="-4"/>
          <w:sz w:val="21"/>
          <w:szCs w:val="21"/>
          <w:lang w:eastAsia="zh-CN" w:bidi="en-GB"/>
        </w:rPr>
        <w:t>；罗姆族男子与一般人群中的男子就业率分别为</w:t>
      </w:r>
      <w:r w:rsidRPr="009F4CF4">
        <w:rPr>
          <w:rFonts w:hint="eastAsia"/>
          <w:spacing w:val="-4"/>
          <w:sz w:val="21"/>
          <w:szCs w:val="21"/>
          <w:lang w:eastAsia="zh-CN" w:bidi="en-GB"/>
        </w:rPr>
        <w:t>19.5%</w:t>
      </w:r>
      <w:r w:rsidRPr="009F4CF4">
        <w:rPr>
          <w:rFonts w:hint="eastAsia"/>
          <w:spacing w:val="-4"/>
          <w:sz w:val="21"/>
          <w:szCs w:val="21"/>
          <w:lang w:eastAsia="zh-CN" w:bidi="en-GB"/>
        </w:rPr>
        <w:t>和</w:t>
      </w:r>
      <w:r w:rsidRPr="009F4CF4">
        <w:rPr>
          <w:rFonts w:hint="eastAsia"/>
          <w:spacing w:val="-4"/>
          <w:sz w:val="21"/>
          <w:szCs w:val="21"/>
          <w:lang w:eastAsia="zh-CN" w:bidi="en-GB"/>
        </w:rPr>
        <w:t>52.7%</w:t>
      </w:r>
      <w:r w:rsidRPr="009F4CF4">
        <w:rPr>
          <w:rFonts w:hint="eastAsia"/>
          <w:spacing w:val="-4"/>
          <w:sz w:val="21"/>
          <w:szCs w:val="21"/>
          <w:lang w:eastAsia="zh-CN" w:bidi="en-GB"/>
        </w:rPr>
        <w:t>。</w:t>
      </w:r>
      <w:r w:rsidRPr="00A17266">
        <w:rPr>
          <w:spacing w:val="-4"/>
          <w:sz w:val="21"/>
          <w:szCs w:val="21"/>
          <w:vertAlign w:val="superscript"/>
          <w:lang w:bidi="en-GB"/>
        </w:rPr>
        <w:footnoteReference w:id="66"/>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214.</w:t>
      </w:r>
      <w:r w:rsidRPr="009F4CF4">
        <w:rPr>
          <w:sz w:val="21"/>
          <w:szCs w:val="21"/>
          <w:lang w:eastAsia="zh-CN" w:bidi="en-GB"/>
        </w:rPr>
        <w:tab/>
      </w:r>
      <w:r w:rsidRPr="009F4CF4">
        <w:rPr>
          <w:rFonts w:hint="eastAsia"/>
          <w:sz w:val="21"/>
          <w:szCs w:val="21"/>
          <w:lang w:eastAsia="zh-CN" w:bidi="en-GB"/>
        </w:rPr>
        <w:t>妇女，特别是罗姆族妇女永远不参与有偿劳动的可能性更大：</w:t>
      </w:r>
      <w:r w:rsidRPr="009F4CF4">
        <w:rPr>
          <w:rFonts w:hint="eastAsia"/>
          <w:sz w:val="21"/>
          <w:szCs w:val="21"/>
          <w:lang w:eastAsia="zh-CN" w:bidi="en-GB"/>
        </w:rPr>
        <w:t xml:space="preserve"> 15-64</w:t>
      </w:r>
      <w:r w:rsidRPr="009F4CF4">
        <w:rPr>
          <w:rFonts w:hint="eastAsia"/>
          <w:sz w:val="21"/>
          <w:szCs w:val="21"/>
          <w:lang w:eastAsia="zh-CN" w:bidi="en-GB"/>
        </w:rPr>
        <w:t>岁罗姆族妇女的这一比例为</w:t>
      </w:r>
      <w:r w:rsidRPr="009F4CF4">
        <w:rPr>
          <w:rFonts w:hint="eastAsia"/>
          <w:sz w:val="21"/>
          <w:szCs w:val="21"/>
          <w:lang w:eastAsia="zh-CN" w:bidi="en-GB"/>
        </w:rPr>
        <w:t>56%</w:t>
      </w:r>
      <w:r w:rsidRPr="009F4CF4">
        <w:rPr>
          <w:rFonts w:hint="eastAsia"/>
          <w:sz w:val="21"/>
          <w:szCs w:val="21"/>
          <w:lang w:eastAsia="zh-CN" w:bidi="en-GB"/>
        </w:rPr>
        <w:t>，而一般人口中的妇女为</w:t>
      </w:r>
      <w:r w:rsidRPr="009F4CF4">
        <w:rPr>
          <w:rFonts w:hint="eastAsia"/>
          <w:sz w:val="21"/>
          <w:szCs w:val="21"/>
          <w:lang w:eastAsia="zh-CN" w:bidi="en-GB"/>
        </w:rPr>
        <w:t>45.8%</w:t>
      </w:r>
      <w:r w:rsidRPr="009F4CF4">
        <w:rPr>
          <w:rFonts w:hint="eastAsia"/>
          <w:sz w:val="21"/>
          <w:szCs w:val="21"/>
          <w:lang w:eastAsia="zh-CN" w:bidi="en-GB"/>
        </w:rPr>
        <w:t>，罗姆族男子为</w:t>
      </w:r>
      <w:r w:rsidRPr="009F4CF4">
        <w:rPr>
          <w:rFonts w:hint="eastAsia"/>
          <w:sz w:val="21"/>
          <w:szCs w:val="21"/>
          <w:lang w:eastAsia="zh-CN" w:bidi="en-GB"/>
        </w:rPr>
        <w:t>28.1%</w:t>
      </w:r>
      <w:r w:rsidRPr="009F4CF4">
        <w:rPr>
          <w:rFonts w:hint="eastAsia"/>
          <w:sz w:val="21"/>
          <w:szCs w:val="21"/>
          <w:lang w:eastAsia="zh-CN" w:bidi="en-GB"/>
        </w:rPr>
        <w:t>。</w:t>
      </w:r>
      <w:r w:rsidRPr="00A17266">
        <w:rPr>
          <w:sz w:val="21"/>
          <w:szCs w:val="21"/>
          <w:vertAlign w:val="superscript"/>
          <w:lang w:bidi="en-GB"/>
        </w:rPr>
        <w:footnoteReference w:id="67"/>
      </w:r>
      <w:r w:rsidRPr="009F4CF4">
        <w:rPr>
          <w:sz w:val="21"/>
          <w:szCs w:val="21"/>
          <w:lang w:eastAsia="zh-CN" w:bidi="en-GB"/>
        </w:rPr>
        <w:t xml:space="preserve"> </w:t>
      </w:r>
      <w:r w:rsidRPr="009F4CF4">
        <w:rPr>
          <w:rFonts w:hint="eastAsia"/>
          <w:sz w:val="21"/>
          <w:szCs w:val="21"/>
          <w:lang w:eastAsia="zh-CN" w:bidi="en-GB"/>
        </w:rPr>
        <w:t>总是来看，罗姆族人口被排斥在有偿工作之外（不从事经济活动）的情况很常见，进入劳动力市场的成功率很低，但从罗姆族妇女的情况来看，这其中有许多原因，随着空间排斥的增加，这些因素继续增加。</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215.</w:t>
      </w:r>
      <w:r w:rsidRPr="009F4CF4">
        <w:rPr>
          <w:sz w:val="21"/>
          <w:szCs w:val="21"/>
          <w:lang w:eastAsia="zh-CN" w:bidi="en-GB"/>
        </w:rPr>
        <w:tab/>
      </w:r>
      <w:r w:rsidRPr="009F4CF4">
        <w:rPr>
          <w:rFonts w:hint="eastAsia"/>
          <w:sz w:val="21"/>
          <w:szCs w:val="21"/>
          <w:lang w:eastAsia="zh-CN" w:bidi="en-GB"/>
        </w:rPr>
        <w:t>罗姆族妇女休育儿假或置身于家庭比男子的可能性更大，且她们很少工作或登记为失业者。总体上，从事经济活动的群体（即，工作者加失业人口）包括</w:t>
      </w:r>
      <w:r w:rsidRPr="009F4CF4">
        <w:rPr>
          <w:rFonts w:hint="eastAsia"/>
          <w:sz w:val="21"/>
          <w:szCs w:val="21"/>
          <w:lang w:eastAsia="zh-CN" w:bidi="en-GB"/>
        </w:rPr>
        <w:t>76.6%</w:t>
      </w:r>
      <w:r w:rsidRPr="009F4CF4">
        <w:rPr>
          <w:rFonts w:hint="eastAsia"/>
          <w:sz w:val="21"/>
          <w:szCs w:val="21"/>
          <w:lang w:eastAsia="zh-CN" w:bidi="en-GB"/>
        </w:rPr>
        <w:t>的罗姆族男子，但仅有</w:t>
      </w:r>
      <w:r w:rsidRPr="009F4CF4">
        <w:rPr>
          <w:rFonts w:hint="eastAsia"/>
          <w:sz w:val="21"/>
          <w:szCs w:val="21"/>
          <w:lang w:eastAsia="zh-CN" w:bidi="en-GB"/>
        </w:rPr>
        <w:t>52%</w:t>
      </w:r>
      <w:r w:rsidRPr="009F4CF4">
        <w:rPr>
          <w:rFonts w:hint="eastAsia"/>
          <w:sz w:val="21"/>
          <w:szCs w:val="21"/>
          <w:lang w:eastAsia="zh-CN" w:bidi="en-GB"/>
        </w:rPr>
        <w:t>的罗姆族妇女。平均来看，每两位罗姆族妇女中有一位从事经济活动，每四位罗姆族男子中有三位从事经济活动。</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216.</w:t>
      </w:r>
      <w:r w:rsidRPr="009F4CF4">
        <w:rPr>
          <w:sz w:val="21"/>
          <w:szCs w:val="21"/>
          <w:lang w:eastAsia="zh-CN" w:bidi="en-GB"/>
        </w:rPr>
        <w:tab/>
      </w:r>
      <w:r w:rsidRPr="009F4CF4">
        <w:rPr>
          <w:rFonts w:hint="eastAsia"/>
          <w:sz w:val="21"/>
          <w:szCs w:val="21"/>
          <w:lang w:eastAsia="zh-CN" w:bidi="en-GB"/>
        </w:rPr>
        <w:t>罗姆族妇女的工作状况也受到其住房类型的影响。在隔离的居住区，</w:t>
      </w:r>
      <w:r w:rsidRPr="009F4CF4">
        <w:rPr>
          <w:rFonts w:hint="eastAsia"/>
          <w:sz w:val="21"/>
          <w:szCs w:val="21"/>
          <w:lang w:eastAsia="zh-CN" w:bidi="en-GB"/>
        </w:rPr>
        <w:t>2.5%</w:t>
      </w:r>
      <w:r w:rsidRPr="009F4CF4">
        <w:rPr>
          <w:rFonts w:hint="eastAsia"/>
          <w:sz w:val="21"/>
          <w:szCs w:val="21"/>
          <w:lang w:eastAsia="zh-CN" w:bidi="en-GB"/>
        </w:rPr>
        <w:t>的妇女有工作，在单独居住区，</w:t>
      </w:r>
      <w:r w:rsidRPr="009F4CF4">
        <w:rPr>
          <w:rFonts w:hint="eastAsia"/>
          <w:sz w:val="21"/>
          <w:szCs w:val="21"/>
          <w:lang w:eastAsia="zh-CN" w:bidi="en-GB"/>
        </w:rPr>
        <w:t>6.2%</w:t>
      </w:r>
      <w:r w:rsidRPr="009F4CF4">
        <w:rPr>
          <w:rFonts w:hint="eastAsia"/>
          <w:sz w:val="21"/>
          <w:szCs w:val="21"/>
          <w:lang w:eastAsia="zh-CN" w:bidi="en-GB"/>
        </w:rPr>
        <w:t>的妇女有工作，而混合居住的罗姆族妇女，</w:t>
      </w:r>
      <w:r w:rsidRPr="009F4CF4">
        <w:rPr>
          <w:rFonts w:hint="eastAsia"/>
          <w:sz w:val="21"/>
          <w:szCs w:val="21"/>
          <w:lang w:eastAsia="zh-CN" w:bidi="en-GB"/>
        </w:rPr>
        <w:t>9.8%</w:t>
      </w:r>
      <w:r w:rsidRPr="009F4CF4">
        <w:rPr>
          <w:rFonts w:hint="eastAsia"/>
          <w:sz w:val="21"/>
          <w:szCs w:val="21"/>
          <w:lang w:eastAsia="zh-CN" w:bidi="en-GB"/>
        </w:rPr>
        <w:t>有工作。尽管住区类型不会影响妇女学习或休产假或休育儿假的人数，但对养恤金领取人和呆在家中的妇女有一定影响。生活在隔离居住区的妇女领取老年退休金的可能性最低，但该居区类型的妇女与其他居区类型的妇女相比，有更多人领取伤残抚恤金。在隔离住区，妇女留在家中的可能性最大（</w:t>
      </w:r>
      <w:r w:rsidRPr="009F4CF4">
        <w:rPr>
          <w:rFonts w:hint="eastAsia"/>
          <w:sz w:val="21"/>
          <w:szCs w:val="21"/>
          <w:lang w:eastAsia="zh-CN" w:bidi="en-GB"/>
        </w:rPr>
        <w:t>6.8%</w:t>
      </w:r>
      <w:r w:rsidRPr="009F4CF4">
        <w:rPr>
          <w:rFonts w:hint="eastAsia"/>
          <w:sz w:val="21"/>
          <w:szCs w:val="21"/>
          <w:lang w:eastAsia="zh-CN" w:bidi="en-GB"/>
        </w:rPr>
        <w:t>），如果住在混合住区，则仅有一半人这样做（</w:t>
      </w:r>
      <w:r w:rsidRPr="009F4CF4">
        <w:rPr>
          <w:rFonts w:hint="eastAsia"/>
          <w:sz w:val="21"/>
          <w:szCs w:val="21"/>
          <w:lang w:eastAsia="zh-CN" w:bidi="en-GB"/>
        </w:rPr>
        <w:t>3.2%</w:t>
      </w:r>
      <w:r w:rsidRPr="009F4CF4">
        <w:rPr>
          <w:rFonts w:hint="eastAsia"/>
          <w:sz w:val="21"/>
          <w:szCs w:val="21"/>
          <w:lang w:eastAsia="zh-CN" w:bidi="en-GB"/>
        </w:rPr>
        <w:t>）。由此可以得出结论，空间上的隔离</w:t>
      </w:r>
      <w:r w:rsidRPr="009F4CF4">
        <w:rPr>
          <w:rFonts w:eastAsia="SimHei" w:hint="eastAsia"/>
          <w:sz w:val="21"/>
          <w:szCs w:val="21"/>
          <w:lang w:eastAsia="zh-CN" w:bidi="en-GB"/>
        </w:rPr>
        <w:t>拉大了罗姆族妇女面临的性别和民族差距</w:t>
      </w:r>
      <w:r w:rsidRPr="009F4CF4">
        <w:rPr>
          <w:rFonts w:hint="eastAsia"/>
          <w:sz w:val="21"/>
          <w:szCs w:val="21"/>
          <w:lang w:eastAsia="zh-CN" w:bidi="en-GB"/>
        </w:rPr>
        <w:t>。在隔离环境下，罗姆族妇女几乎完全被排斥在有偿工作之外，最经常呆在家中或领取伤残抚恤金。除了普遍因素外，</w:t>
      </w:r>
      <w:r w:rsidRPr="00A17266">
        <w:rPr>
          <w:sz w:val="21"/>
          <w:szCs w:val="21"/>
          <w:vertAlign w:val="superscript"/>
          <w:lang w:bidi="en-GB"/>
        </w:rPr>
        <w:footnoteReference w:id="68"/>
      </w:r>
      <w:r w:rsidRPr="009F4CF4">
        <w:rPr>
          <w:rFonts w:hint="eastAsia"/>
          <w:sz w:val="21"/>
          <w:szCs w:val="21"/>
          <w:lang w:eastAsia="zh-CN" w:bidi="en-GB"/>
        </w:rPr>
        <w:t>该局面也可能是受文化规范以及对男女在家庭和社会中扮演角色预期的影响</w:t>
      </w:r>
      <w:r w:rsidRPr="009F4CF4">
        <w:rPr>
          <w:sz w:val="21"/>
          <w:szCs w:val="21"/>
          <w:lang w:eastAsia="zh-CN" w:bidi="en-GB"/>
        </w:rPr>
        <w:t>；</w:t>
      </w:r>
      <w:r w:rsidRPr="00A17266">
        <w:rPr>
          <w:sz w:val="21"/>
          <w:szCs w:val="21"/>
          <w:vertAlign w:val="superscript"/>
          <w:lang w:bidi="en-GB"/>
        </w:rPr>
        <w:footnoteReference w:id="69"/>
      </w:r>
      <w:r w:rsidRPr="009F4CF4">
        <w:rPr>
          <w:rFonts w:hint="eastAsia"/>
          <w:sz w:val="21"/>
          <w:szCs w:val="21"/>
          <w:lang w:eastAsia="zh-CN" w:bidi="en-GB"/>
        </w:rPr>
        <w:t>在相关数据中，伤残抚恤金领取者增多（以及退休金领取者数量减少）可能意味着，隔离住区的生活质量低下对罗姆族妇女的健康带来了负面影响。</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217.</w:t>
      </w:r>
      <w:r w:rsidRPr="009F4CF4">
        <w:rPr>
          <w:sz w:val="21"/>
          <w:szCs w:val="21"/>
          <w:lang w:eastAsia="zh-CN" w:bidi="en-GB"/>
        </w:rPr>
        <w:tab/>
      </w:r>
      <w:r w:rsidRPr="009F4CF4">
        <w:rPr>
          <w:rFonts w:hint="eastAsia"/>
          <w:sz w:val="21"/>
          <w:szCs w:val="21"/>
          <w:lang w:eastAsia="zh-CN" w:bidi="en-GB"/>
        </w:rPr>
        <w:t xml:space="preserve"> </w:t>
      </w:r>
      <w:r w:rsidRPr="009F4CF4">
        <w:rPr>
          <w:rFonts w:hint="eastAsia"/>
          <w:sz w:val="21"/>
          <w:szCs w:val="21"/>
          <w:lang w:eastAsia="zh-CN" w:bidi="en-GB"/>
        </w:rPr>
        <w:t>总之，罗姆人与一般人口进行对比，反映出</w:t>
      </w:r>
      <w:r w:rsidRPr="009F4CF4">
        <w:rPr>
          <w:rFonts w:eastAsia="SimHei" w:hint="eastAsia"/>
          <w:sz w:val="21"/>
          <w:szCs w:val="21"/>
          <w:lang w:eastAsia="zh-CN" w:bidi="en-GB"/>
        </w:rPr>
        <w:t>一种完全不同的发展水平</w:t>
      </w:r>
      <w:r w:rsidRPr="009F4CF4">
        <w:rPr>
          <w:rFonts w:hint="eastAsia"/>
          <w:sz w:val="21"/>
          <w:szCs w:val="21"/>
          <w:lang w:eastAsia="zh-CN" w:bidi="en-GB"/>
        </w:rPr>
        <w:t>，尽管二者在地理上临近。所援引的从事有偿工作的数据似乎来自两个完全不同的国家，而非“邻居”。</w:t>
      </w:r>
      <w:r w:rsidRPr="00A17266">
        <w:rPr>
          <w:sz w:val="21"/>
          <w:szCs w:val="21"/>
          <w:vertAlign w:val="superscript"/>
          <w:lang w:bidi="en-GB"/>
        </w:rPr>
        <w:footnoteReference w:id="70"/>
      </w:r>
      <w:r w:rsidRPr="009F4CF4">
        <w:rPr>
          <w:rFonts w:hint="eastAsia"/>
          <w:sz w:val="21"/>
          <w:szCs w:val="21"/>
          <w:lang w:eastAsia="zh-CN" w:bidi="en-GB"/>
        </w:rPr>
        <w:t>主流人口中一般人的平均经济活动是每年</w:t>
      </w:r>
      <w:r w:rsidRPr="009F4CF4">
        <w:rPr>
          <w:rFonts w:hint="eastAsia"/>
          <w:sz w:val="21"/>
          <w:szCs w:val="21"/>
          <w:lang w:eastAsia="zh-CN" w:bidi="en-GB"/>
        </w:rPr>
        <w:t>12.7</w:t>
      </w:r>
      <w:r w:rsidRPr="009F4CF4">
        <w:rPr>
          <w:rFonts w:hint="eastAsia"/>
          <w:sz w:val="21"/>
          <w:szCs w:val="21"/>
          <w:lang w:eastAsia="zh-CN" w:bidi="en-GB"/>
        </w:rPr>
        <w:t>欧元，达到世界上</w:t>
      </w:r>
      <w:r w:rsidRPr="009F4CF4">
        <w:rPr>
          <w:rFonts w:hint="eastAsia"/>
          <w:sz w:val="21"/>
          <w:szCs w:val="21"/>
          <w:lang w:eastAsia="zh-CN" w:bidi="en-GB"/>
        </w:rPr>
        <w:t>25%</w:t>
      </w:r>
      <w:r w:rsidRPr="009F4CF4">
        <w:rPr>
          <w:rFonts w:hint="eastAsia"/>
          <w:sz w:val="21"/>
          <w:szCs w:val="21"/>
          <w:lang w:eastAsia="zh-CN" w:bidi="en-GB"/>
        </w:rPr>
        <w:t>最富裕国家的水平。罗姆人的平均经济活动是每年</w:t>
      </w:r>
      <w:r w:rsidRPr="009F4CF4">
        <w:rPr>
          <w:rFonts w:hint="eastAsia"/>
          <w:sz w:val="21"/>
          <w:szCs w:val="21"/>
          <w:lang w:eastAsia="zh-CN" w:bidi="en-GB"/>
        </w:rPr>
        <w:t>1.4</w:t>
      </w:r>
      <w:r w:rsidRPr="009F4CF4">
        <w:rPr>
          <w:rFonts w:hint="eastAsia"/>
          <w:sz w:val="21"/>
          <w:szCs w:val="21"/>
          <w:lang w:eastAsia="zh-CN" w:bidi="en-GB"/>
        </w:rPr>
        <w:t>欧元，处于世界上</w:t>
      </w:r>
      <w:r w:rsidRPr="009F4CF4">
        <w:rPr>
          <w:rFonts w:hint="eastAsia"/>
          <w:sz w:val="21"/>
          <w:szCs w:val="21"/>
          <w:lang w:eastAsia="zh-CN" w:bidi="en-GB"/>
        </w:rPr>
        <w:t>25%</w:t>
      </w:r>
      <w:r w:rsidRPr="009F4CF4">
        <w:rPr>
          <w:rFonts w:hint="eastAsia"/>
          <w:sz w:val="21"/>
          <w:szCs w:val="21"/>
          <w:lang w:eastAsia="zh-CN" w:bidi="en-GB"/>
        </w:rPr>
        <w:t>最贫穷国家的水平。从来自边缘化罗姆社区的罗姆族妇女的情况来看，严格的性别规则是造成处境不利的进一步因素，导致地理</w:t>
      </w:r>
      <w:r w:rsidRPr="009F4CF4">
        <w:rPr>
          <w:rFonts w:hint="eastAsia"/>
          <w:sz w:val="21"/>
          <w:szCs w:val="21"/>
          <w:lang w:eastAsia="zh-CN" w:bidi="en-GB"/>
        </w:rPr>
        <w:t>-</w:t>
      </w:r>
      <w:r w:rsidRPr="009F4CF4">
        <w:rPr>
          <w:rFonts w:hint="eastAsia"/>
          <w:sz w:val="21"/>
          <w:szCs w:val="21"/>
          <w:lang w:eastAsia="zh-CN" w:bidi="en-GB"/>
        </w:rPr>
        <w:t>民族差异倍增。在劳动力市场上的地位方面，如果说斯洛伐克社会总体上长期存在着巨大的两性差距，那么罗姆族人的这种差距尤为突出。</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sidRPr="009F4CF4">
        <w:rPr>
          <w:rFonts w:eastAsia="SimHei" w:hint="eastAsia"/>
          <w:sz w:val="24"/>
          <w:szCs w:val="21"/>
          <w:lang w:eastAsia="zh-CN"/>
        </w:rPr>
        <w:t>12</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健康</w:t>
      </w:r>
    </w:p>
    <w:p w:rsidR="00A17266" w:rsidRPr="009F4CF4" w:rsidRDefault="00A17266" w:rsidP="00A17266">
      <w:pPr>
        <w:pStyle w:val="SingleTxtG"/>
        <w:spacing w:after="140" w:line="320" w:lineRule="exact"/>
        <w:rPr>
          <w:rFonts w:hint="eastAsia"/>
          <w:bCs/>
          <w:sz w:val="21"/>
          <w:szCs w:val="21"/>
          <w:lang w:eastAsia="zh-CN"/>
        </w:rPr>
      </w:pPr>
      <w:r w:rsidRPr="009F4CF4">
        <w:rPr>
          <w:rFonts w:hint="eastAsia"/>
          <w:bCs/>
          <w:sz w:val="21"/>
          <w:szCs w:val="21"/>
          <w:lang w:eastAsia="zh-CN"/>
        </w:rPr>
        <w:t>立法</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218.</w:t>
      </w:r>
      <w:r w:rsidRPr="009F4CF4">
        <w:rPr>
          <w:sz w:val="21"/>
          <w:szCs w:val="21"/>
          <w:lang w:eastAsia="zh-CN" w:bidi="en-GB"/>
        </w:rPr>
        <w:tab/>
      </w:r>
      <w:r w:rsidRPr="009F4CF4">
        <w:rPr>
          <w:rFonts w:hint="eastAsia"/>
          <w:sz w:val="21"/>
          <w:szCs w:val="21"/>
          <w:lang w:eastAsia="zh-CN" w:bidi="en-GB"/>
        </w:rPr>
        <w:t>斯洛伐克共和国于</w:t>
      </w:r>
      <w:r w:rsidRPr="009F4CF4">
        <w:rPr>
          <w:rFonts w:hint="eastAsia"/>
          <w:sz w:val="21"/>
          <w:szCs w:val="21"/>
          <w:lang w:eastAsia="zh-CN" w:bidi="en-GB"/>
        </w:rPr>
        <w:t>2005</w:t>
      </w:r>
      <w:r w:rsidRPr="009F4CF4">
        <w:rPr>
          <w:rFonts w:hint="eastAsia"/>
          <w:sz w:val="21"/>
          <w:szCs w:val="21"/>
          <w:lang w:eastAsia="zh-CN" w:bidi="en-GB"/>
        </w:rPr>
        <w:t>年通过的立法使</w:t>
      </w:r>
      <w:r w:rsidRPr="009F4CF4">
        <w:rPr>
          <w:rFonts w:eastAsia="SimHei" w:hint="eastAsia"/>
          <w:sz w:val="21"/>
          <w:szCs w:val="21"/>
          <w:lang w:eastAsia="zh-CN" w:bidi="en-GB"/>
        </w:rPr>
        <w:t>父母权利</w:t>
      </w:r>
      <w:r w:rsidRPr="009F4CF4">
        <w:rPr>
          <w:rFonts w:hint="eastAsia"/>
          <w:sz w:val="21"/>
          <w:szCs w:val="21"/>
          <w:lang w:eastAsia="zh-CN" w:bidi="en-GB"/>
        </w:rPr>
        <w:t>与国际标准接轨。妇女指称其在</w:t>
      </w:r>
      <w:r w:rsidRPr="009F4CF4">
        <w:rPr>
          <w:rFonts w:hint="eastAsia"/>
          <w:sz w:val="21"/>
          <w:szCs w:val="21"/>
          <w:lang w:eastAsia="zh-CN" w:bidi="en-GB"/>
        </w:rPr>
        <w:t>2005</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日前曾受与绝育有关过错的影响，可在斯洛伐克共和国综合法院进入民事诉讼程序前寻求矫正。关于对所有强迫绝育案例开展充分调查的呼吁，我们参考欧洲委员会人权事务专员</w:t>
      </w:r>
      <w:r w:rsidRPr="009F4CF4">
        <w:rPr>
          <w:rFonts w:hint="eastAsia"/>
          <w:sz w:val="21"/>
          <w:szCs w:val="21"/>
          <w:lang w:eastAsia="zh-CN" w:bidi="en-GB"/>
        </w:rPr>
        <w:t>2006</w:t>
      </w:r>
      <w:r w:rsidRPr="009F4CF4">
        <w:rPr>
          <w:rFonts w:hint="eastAsia"/>
          <w:sz w:val="21"/>
          <w:szCs w:val="21"/>
          <w:lang w:eastAsia="zh-CN" w:bidi="en-GB"/>
        </w:rPr>
        <w:t>年</w:t>
      </w:r>
      <w:r w:rsidRPr="009F4CF4">
        <w:rPr>
          <w:rFonts w:hint="eastAsia"/>
          <w:sz w:val="21"/>
          <w:szCs w:val="21"/>
          <w:lang w:eastAsia="zh-CN" w:bidi="en-GB"/>
        </w:rPr>
        <w:t>3</w:t>
      </w:r>
      <w:r w:rsidRPr="009F4CF4">
        <w:rPr>
          <w:rFonts w:hint="eastAsia"/>
          <w:sz w:val="21"/>
          <w:szCs w:val="21"/>
          <w:lang w:eastAsia="zh-CN" w:bidi="en-GB"/>
        </w:rPr>
        <w:t>月的报告，其中指出，已尽最大努力，调查强迫或胁迫斯洛伐克罗姆族妇女绝育的申诉。除了刑事调查外，还组织保健机构开展一项专业医疗检查，并要求布拉特斯拉发的夸美纽斯大学医学院给出专家意见。斯洛伐克政府是否曾支持一种有组织的歧视性绝育政策，目前还未经证实。政府还采取立法和实际措施，以消除在调查过程中查明的行政缺点，并防止今后再发生类似情况。</w:t>
      </w:r>
      <w:r w:rsidRPr="00A17266">
        <w:rPr>
          <w:sz w:val="21"/>
          <w:szCs w:val="21"/>
          <w:vertAlign w:val="superscript"/>
          <w:lang w:bidi="en-GB"/>
        </w:rPr>
        <w:footnoteReference w:id="71"/>
      </w:r>
      <w:r w:rsidRPr="009F4CF4">
        <w:rPr>
          <w:rFonts w:hint="eastAsia"/>
          <w:sz w:val="21"/>
          <w:szCs w:val="21"/>
          <w:lang w:eastAsia="zh-CN" w:bidi="en-GB"/>
        </w:rPr>
        <w:t>专员报告的结论没有要求斯洛伐克共和国方面做进一步调查。其建议仅涉及依据《欧洲人权公约》对因实施非法绝育而导致权利受到侵害的受害人给予补偿。</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219.</w:t>
      </w:r>
      <w:r w:rsidRPr="009F4CF4">
        <w:rPr>
          <w:sz w:val="21"/>
          <w:szCs w:val="21"/>
          <w:lang w:eastAsia="zh-CN" w:bidi="en-GB"/>
        </w:rPr>
        <w:tab/>
      </w:r>
      <w:r w:rsidRPr="009F4CF4">
        <w:rPr>
          <w:rFonts w:hint="eastAsia"/>
          <w:sz w:val="21"/>
          <w:szCs w:val="21"/>
          <w:lang w:eastAsia="zh-CN" w:bidi="en-GB"/>
        </w:rPr>
        <w:t>斯洛伐克共和国在法律上做出了</w:t>
      </w:r>
      <w:r w:rsidRPr="009F4CF4">
        <w:rPr>
          <w:rFonts w:eastAsia="SimHei" w:hint="eastAsia"/>
          <w:sz w:val="21"/>
          <w:szCs w:val="21"/>
          <w:lang w:eastAsia="zh-CN" w:bidi="en-GB"/>
        </w:rPr>
        <w:t>出于良心拒绝</w:t>
      </w:r>
      <w:r w:rsidRPr="009F4CF4">
        <w:rPr>
          <w:rFonts w:hint="eastAsia"/>
          <w:sz w:val="21"/>
          <w:szCs w:val="21"/>
          <w:lang w:eastAsia="zh-CN" w:bidi="en-GB"/>
        </w:rPr>
        <w:t>的规定。不得要求保健专业人员违背其良心实施或参与某一行为，除非是出现直接威胁生命或健康的情况。与提供保健有关的伦理问题由一个独立的伦理委员会处理，该委员会活动的条件已由法律做出规定。保健提供者无需就向病人提供保健缔结一项协议——如果此举违背其个人信念。该规定专门适用于人工流产、绝育和辅助生殖方面。</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220.</w:t>
      </w:r>
      <w:r w:rsidRPr="009F4CF4">
        <w:rPr>
          <w:sz w:val="21"/>
          <w:szCs w:val="21"/>
          <w:lang w:eastAsia="zh-CN" w:bidi="en-GB"/>
        </w:rPr>
        <w:tab/>
      </w:r>
      <w:r w:rsidRPr="009F4CF4">
        <w:rPr>
          <w:rFonts w:hint="eastAsia"/>
          <w:sz w:val="21"/>
          <w:szCs w:val="21"/>
          <w:lang w:eastAsia="zh-CN" w:bidi="en-GB"/>
        </w:rPr>
        <w:t>在性健康和生殖健康及权利领域的未决问题，特别是对出于良心拒绝服务以及对计划生育方式和服务的普遍获得（有计划地成为父母），仍是</w:t>
      </w:r>
      <w:r w:rsidRPr="009F4CF4">
        <w:rPr>
          <w:rFonts w:eastAsia="SimHei" w:hint="eastAsia"/>
          <w:sz w:val="21"/>
          <w:szCs w:val="21"/>
          <w:lang w:eastAsia="zh-CN" w:bidi="en-GB"/>
        </w:rPr>
        <w:t>下一时期的一项公开挑战</w:t>
      </w:r>
      <w:r w:rsidRPr="009F4CF4">
        <w:rPr>
          <w:rFonts w:hint="eastAsia"/>
          <w:sz w:val="21"/>
          <w:szCs w:val="21"/>
          <w:lang w:eastAsia="zh-CN" w:bidi="en-GB"/>
        </w:rPr>
        <w:t>。因此，性别平等委员会在编制《斯洛伐克共和国保护和支持人权国家战略》时所提的措施草案中提议，应做出规定，以确保妇女一旦在保健服务处合理申请“出于良心拒绝服务”时，能够普遍、无歧视地获得此类服务，并提议制定一项《斯洛伐克共和国支持和保护性健康和生殖健康方案》，以确保所有妇女能够享有性健康和生殖健康服务及权利，并能免费获得有关性健康和生殖健康及权利的信息，包括扶养和教育权利。这些问题将纳入新的性别平等战略。</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sz w:val="21"/>
          <w:szCs w:val="21"/>
          <w:lang w:eastAsia="zh-CN" w:bidi="en-GB"/>
        </w:rPr>
        <w:t>221.</w:t>
      </w:r>
      <w:r w:rsidRPr="009F4CF4">
        <w:rPr>
          <w:sz w:val="21"/>
          <w:szCs w:val="21"/>
          <w:lang w:eastAsia="zh-CN" w:bidi="en-GB"/>
        </w:rPr>
        <w:tab/>
      </w:r>
      <w:r w:rsidRPr="009F4CF4">
        <w:rPr>
          <w:rFonts w:hint="eastAsia"/>
          <w:sz w:val="21"/>
          <w:szCs w:val="21"/>
          <w:lang w:eastAsia="zh-CN" w:bidi="en-GB"/>
        </w:rPr>
        <w:t>《刑法典》（第</w:t>
      </w:r>
      <w:r w:rsidRPr="009F4CF4">
        <w:rPr>
          <w:sz w:val="21"/>
          <w:szCs w:val="21"/>
          <w:lang w:eastAsia="zh-CN" w:bidi="en-GB"/>
        </w:rPr>
        <w:t>300/2005 Coll.</w:t>
      </w:r>
      <w:r w:rsidRPr="009F4CF4">
        <w:rPr>
          <w:rFonts w:hint="eastAsia"/>
          <w:sz w:val="21"/>
          <w:szCs w:val="21"/>
          <w:lang w:eastAsia="zh-CN" w:bidi="en-GB"/>
        </w:rPr>
        <w:t>号法令）纳入了上部法典对“非法绝育”罪行的定义，将该罪行定义为“</w:t>
      </w:r>
      <w:r w:rsidRPr="009F4CF4">
        <w:rPr>
          <w:rFonts w:eastAsia="SimHei" w:hint="eastAsia"/>
          <w:sz w:val="21"/>
          <w:szCs w:val="21"/>
          <w:lang w:eastAsia="zh-CN" w:bidi="en-GB"/>
        </w:rPr>
        <w:t>未经授权移除器官、组织和细胞以及非法绝育</w:t>
      </w:r>
      <w:r w:rsidRPr="009F4CF4">
        <w:rPr>
          <w:rFonts w:hint="eastAsia"/>
          <w:sz w:val="21"/>
          <w:szCs w:val="21"/>
          <w:lang w:eastAsia="zh-CN" w:bidi="en-GB"/>
        </w:rPr>
        <w:t>”（第</w:t>
      </w:r>
      <w:r w:rsidRPr="009F4CF4">
        <w:rPr>
          <w:rFonts w:hint="eastAsia"/>
          <w:sz w:val="21"/>
          <w:szCs w:val="21"/>
          <w:lang w:eastAsia="zh-CN" w:bidi="en-GB"/>
        </w:rPr>
        <w:t>159</w:t>
      </w:r>
      <w:r w:rsidRPr="009F4CF4">
        <w:rPr>
          <w:rFonts w:hint="eastAsia"/>
          <w:sz w:val="21"/>
          <w:szCs w:val="21"/>
          <w:lang w:eastAsia="zh-CN" w:bidi="en-GB"/>
        </w:rPr>
        <w:t>条），并对犯罪人做出更严厉的惩罚。依据第</w:t>
      </w:r>
      <w:r w:rsidRPr="009F4CF4">
        <w:rPr>
          <w:sz w:val="21"/>
          <w:szCs w:val="21"/>
          <w:lang w:eastAsia="zh-CN" w:bidi="en-GB"/>
        </w:rPr>
        <w:t>159</w:t>
      </w:r>
      <w:r w:rsidRPr="009F4CF4">
        <w:rPr>
          <w:sz w:val="21"/>
          <w:szCs w:val="21"/>
          <w:lang w:eastAsia="zh-CN" w:bidi="en-GB"/>
        </w:rPr>
        <w:t>（</w:t>
      </w:r>
      <w:r w:rsidRPr="009F4CF4">
        <w:rPr>
          <w:sz w:val="21"/>
          <w:szCs w:val="21"/>
          <w:lang w:eastAsia="zh-CN" w:bidi="en-GB"/>
        </w:rPr>
        <w:t>2</w:t>
      </w:r>
      <w:r w:rsidRPr="009F4CF4">
        <w:rPr>
          <w:sz w:val="21"/>
          <w:szCs w:val="21"/>
          <w:lang w:eastAsia="zh-CN" w:bidi="en-GB"/>
        </w:rPr>
        <w:t>）</w:t>
      </w:r>
      <w:r w:rsidRPr="009F4CF4">
        <w:rPr>
          <w:rFonts w:hint="eastAsia"/>
          <w:sz w:val="21"/>
          <w:szCs w:val="21"/>
          <w:lang w:eastAsia="zh-CN" w:bidi="en-GB"/>
        </w:rPr>
        <w:t>条，凡是对某自然人实施未经授权的绝育者，将被处以</w:t>
      </w:r>
      <w:r w:rsidRPr="009F4CF4">
        <w:rPr>
          <w:rFonts w:hint="eastAsia"/>
          <w:sz w:val="21"/>
          <w:szCs w:val="21"/>
          <w:lang w:eastAsia="zh-CN" w:bidi="en-GB"/>
        </w:rPr>
        <w:t>2</w:t>
      </w:r>
      <w:r w:rsidRPr="009F4CF4">
        <w:rPr>
          <w:rFonts w:hint="eastAsia"/>
          <w:sz w:val="21"/>
          <w:szCs w:val="21"/>
          <w:lang w:eastAsia="zh-CN" w:bidi="en-GB"/>
        </w:rPr>
        <w:t>到</w:t>
      </w:r>
      <w:r w:rsidRPr="009F4CF4">
        <w:rPr>
          <w:rFonts w:hint="eastAsia"/>
          <w:sz w:val="21"/>
          <w:szCs w:val="21"/>
          <w:lang w:eastAsia="zh-CN" w:bidi="en-GB"/>
        </w:rPr>
        <w:t>8</w:t>
      </w:r>
      <w:r w:rsidRPr="009F4CF4">
        <w:rPr>
          <w:rFonts w:hint="eastAsia"/>
          <w:sz w:val="21"/>
          <w:szCs w:val="21"/>
          <w:lang w:eastAsia="zh-CN" w:bidi="en-GB"/>
        </w:rPr>
        <w:t>年监禁。如果犯罪方式更为严重，或出于特别动机，或罪犯是某个危险团体的成员（第</w:t>
      </w:r>
      <w:r w:rsidRPr="009F4CF4">
        <w:rPr>
          <w:sz w:val="21"/>
          <w:szCs w:val="21"/>
          <w:lang w:eastAsia="zh-CN" w:bidi="en-GB"/>
        </w:rPr>
        <w:t>159</w:t>
      </w:r>
      <w:r w:rsidRPr="009F4CF4">
        <w:rPr>
          <w:sz w:val="21"/>
          <w:szCs w:val="21"/>
          <w:lang w:eastAsia="zh-CN" w:bidi="en-GB"/>
        </w:rPr>
        <w:t>（</w:t>
      </w:r>
      <w:r w:rsidRPr="009F4CF4">
        <w:rPr>
          <w:sz w:val="21"/>
          <w:szCs w:val="21"/>
          <w:lang w:eastAsia="zh-CN" w:bidi="en-GB"/>
        </w:rPr>
        <w:t>3</w:t>
      </w:r>
      <w:r w:rsidRPr="009F4CF4">
        <w:rPr>
          <w:sz w:val="21"/>
          <w:szCs w:val="21"/>
          <w:lang w:eastAsia="zh-CN" w:bidi="en-GB"/>
        </w:rPr>
        <w:t>）</w:t>
      </w:r>
      <w:r w:rsidRPr="009F4CF4">
        <w:rPr>
          <w:rFonts w:hint="eastAsia"/>
          <w:sz w:val="21"/>
          <w:szCs w:val="21"/>
          <w:lang w:eastAsia="zh-CN" w:bidi="en-GB"/>
        </w:rPr>
        <w:t>条），犯罪人将被处以</w:t>
      </w:r>
      <w:r w:rsidRPr="009F4CF4">
        <w:rPr>
          <w:rFonts w:hint="eastAsia"/>
          <w:sz w:val="21"/>
          <w:szCs w:val="21"/>
          <w:lang w:eastAsia="zh-CN" w:bidi="en-GB"/>
        </w:rPr>
        <w:t>7</w:t>
      </w:r>
      <w:r w:rsidRPr="009F4CF4">
        <w:rPr>
          <w:rFonts w:hint="eastAsia"/>
          <w:sz w:val="21"/>
          <w:szCs w:val="21"/>
          <w:lang w:eastAsia="zh-CN" w:bidi="en-GB"/>
        </w:rPr>
        <w:t>到</w:t>
      </w:r>
      <w:r w:rsidRPr="009F4CF4">
        <w:rPr>
          <w:rFonts w:hint="eastAsia"/>
          <w:sz w:val="21"/>
          <w:szCs w:val="21"/>
          <w:lang w:eastAsia="zh-CN" w:bidi="en-GB"/>
        </w:rPr>
        <w:t>12</w:t>
      </w:r>
      <w:r w:rsidRPr="009F4CF4">
        <w:rPr>
          <w:rFonts w:hint="eastAsia"/>
          <w:sz w:val="21"/>
          <w:szCs w:val="21"/>
          <w:lang w:eastAsia="zh-CN" w:bidi="en-GB"/>
        </w:rPr>
        <w:t>年监禁。如果所犯罪行导致严重伤害或死亡，将被处以</w:t>
      </w:r>
      <w:r w:rsidRPr="009F4CF4">
        <w:rPr>
          <w:rFonts w:hint="eastAsia"/>
          <w:sz w:val="21"/>
          <w:szCs w:val="21"/>
          <w:lang w:eastAsia="zh-CN" w:bidi="en-GB"/>
        </w:rPr>
        <w:t>10</w:t>
      </w:r>
      <w:r w:rsidRPr="009F4CF4">
        <w:rPr>
          <w:rFonts w:hint="eastAsia"/>
          <w:sz w:val="21"/>
          <w:szCs w:val="21"/>
          <w:lang w:eastAsia="zh-CN" w:bidi="en-GB"/>
        </w:rPr>
        <w:t>到</w:t>
      </w:r>
      <w:r w:rsidRPr="009F4CF4">
        <w:rPr>
          <w:rFonts w:hint="eastAsia"/>
          <w:sz w:val="21"/>
          <w:szCs w:val="21"/>
          <w:lang w:eastAsia="zh-CN" w:bidi="en-GB"/>
        </w:rPr>
        <w:t>15</w:t>
      </w:r>
      <w:r w:rsidRPr="009F4CF4">
        <w:rPr>
          <w:rFonts w:hint="eastAsia"/>
          <w:sz w:val="21"/>
          <w:szCs w:val="21"/>
          <w:lang w:eastAsia="zh-CN" w:bidi="en-GB"/>
        </w:rPr>
        <w:t>年监禁。</w:t>
      </w:r>
    </w:p>
    <w:p w:rsidR="00A17266" w:rsidRPr="009F4CF4" w:rsidRDefault="00A17266" w:rsidP="00A17266">
      <w:pPr>
        <w:pStyle w:val="SingleTxtG"/>
        <w:spacing w:after="140" w:line="320" w:lineRule="exact"/>
        <w:rPr>
          <w:rFonts w:eastAsia="SimHei"/>
          <w:sz w:val="21"/>
          <w:szCs w:val="21"/>
          <w:lang w:eastAsia="zh-CN" w:bidi="en-GB"/>
        </w:rPr>
      </w:pPr>
      <w:r w:rsidRPr="009F4CF4">
        <w:rPr>
          <w:sz w:val="21"/>
          <w:szCs w:val="21"/>
          <w:lang w:eastAsia="zh-CN" w:bidi="en-GB"/>
        </w:rPr>
        <w:t>222.</w:t>
      </w:r>
      <w:r w:rsidRPr="009F4CF4">
        <w:rPr>
          <w:sz w:val="21"/>
          <w:szCs w:val="21"/>
          <w:lang w:eastAsia="zh-CN" w:bidi="en-GB"/>
        </w:rPr>
        <w:tab/>
      </w:r>
      <w:r w:rsidRPr="009F4CF4">
        <w:rPr>
          <w:rFonts w:hint="eastAsia"/>
          <w:sz w:val="21"/>
          <w:szCs w:val="21"/>
          <w:lang w:eastAsia="zh-CN" w:bidi="en-GB"/>
        </w:rPr>
        <w:t>出于非法或未经授权移除人体器官、组织或细胞目的的贩运人口行为受害者通常为妇女，她们此前曾出于卖淫目的遭受过性剥削侵害。为此原因，斯洛伐克共和国司法部的一名代表参加贩运人体器官、组织及细胞问题专家委员会</w:t>
      </w:r>
      <w:r w:rsidRPr="009F4CF4">
        <w:rPr>
          <w:sz w:val="21"/>
          <w:szCs w:val="21"/>
          <w:lang w:eastAsia="zh-CN" w:bidi="en-GB"/>
        </w:rPr>
        <w:t>（</w:t>
      </w:r>
      <w:r w:rsidRPr="009F4CF4">
        <w:rPr>
          <w:rFonts w:eastAsia="SimHei" w:hint="eastAsia"/>
          <w:sz w:val="21"/>
          <w:szCs w:val="21"/>
          <w:lang w:eastAsia="zh-CN" w:bidi="en-GB"/>
        </w:rPr>
        <w:t>PC-TO</w:t>
      </w:r>
      <w:r w:rsidRPr="009F4CF4">
        <w:rPr>
          <w:sz w:val="21"/>
          <w:szCs w:val="21"/>
          <w:lang w:eastAsia="zh-CN" w:bidi="en-GB"/>
        </w:rPr>
        <w:t>）</w:t>
      </w:r>
      <w:r w:rsidRPr="009F4CF4">
        <w:rPr>
          <w:rFonts w:hint="eastAsia"/>
          <w:sz w:val="21"/>
          <w:szCs w:val="21"/>
          <w:lang w:eastAsia="zh-CN" w:bidi="en-GB"/>
        </w:rPr>
        <w:t>的常会，该委员会于</w:t>
      </w:r>
      <w:r w:rsidRPr="009F4CF4">
        <w:rPr>
          <w:rFonts w:hint="eastAsia"/>
          <w:sz w:val="21"/>
          <w:szCs w:val="21"/>
          <w:lang w:eastAsia="zh-CN" w:bidi="en-GB"/>
        </w:rPr>
        <w:t>2012</w:t>
      </w:r>
      <w:r w:rsidRPr="009F4CF4">
        <w:rPr>
          <w:rFonts w:hint="eastAsia"/>
          <w:sz w:val="21"/>
          <w:szCs w:val="21"/>
          <w:lang w:eastAsia="zh-CN" w:bidi="en-GB"/>
        </w:rPr>
        <w:t>年编写并在专家一级批准了《</w:t>
      </w:r>
      <w:bookmarkStart w:id="58" w:name="OLE_LINK238"/>
      <w:r w:rsidRPr="009F4CF4">
        <w:rPr>
          <w:rFonts w:hint="eastAsia"/>
          <w:sz w:val="21"/>
          <w:szCs w:val="21"/>
          <w:lang w:eastAsia="zh-CN" w:bidi="en-GB"/>
        </w:rPr>
        <w:t>欧洲委员会反对人体器官贩运公约</w:t>
      </w:r>
      <w:bookmarkEnd w:id="58"/>
      <w:r w:rsidRPr="009F4CF4">
        <w:rPr>
          <w:rFonts w:hint="eastAsia"/>
          <w:sz w:val="21"/>
          <w:szCs w:val="21"/>
          <w:lang w:eastAsia="zh-CN" w:bidi="en-GB"/>
        </w:rPr>
        <w:t>》。</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sz w:val="21"/>
          <w:szCs w:val="21"/>
          <w:lang w:eastAsia="zh-CN" w:bidi="en-GB"/>
        </w:rPr>
        <w:t>223.</w:t>
      </w:r>
      <w:r w:rsidRPr="009F4CF4">
        <w:rPr>
          <w:sz w:val="21"/>
          <w:szCs w:val="21"/>
          <w:lang w:eastAsia="zh-CN" w:bidi="en-GB"/>
        </w:rPr>
        <w:tab/>
      </w:r>
      <w:r w:rsidRPr="009F4CF4">
        <w:rPr>
          <w:rFonts w:hint="eastAsia"/>
          <w:sz w:val="21"/>
          <w:szCs w:val="21"/>
          <w:lang w:eastAsia="zh-CN" w:bidi="en-GB"/>
        </w:rPr>
        <w:t>欧洲人权法院（下文称为“法院”）对针对斯洛伐克共和国的三起案件</w:t>
      </w:r>
      <w:r w:rsidRPr="009F4CF4">
        <w:rPr>
          <w:rFonts w:hint="eastAsia"/>
          <w:sz w:val="21"/>
          <w:szCs w:val="21"/>
          <w:lang w:eastAsia="zh-CN" w:bidi="en-GB"/>
        </w:rPr>
        <w:t>[</w:t>
      </w:r>
      <w:r w:rsidRPr="009F4CF4">
        <w:rPr>
          <w:rFonts w:eastAsia="KaiTi_GB2312" w:hint="eastAsia"/>
          <w:sz w:val="21"/>
          <w:szCs w:val="21"/>
          <w:lang w:eastAsia="zh-CN" w:bidi="en-GB"/>
        </w:rPr>
        <w:t>V.C.</w:t>
      </w:r>
      <w:bookmarkStart w:id="59" w:name="OLE_LINK242"/>
      <w:r w:rsidRPr="009F4CF4">
        <w:rPr>
          <w:rFonts w:eastAsia="KaiTi_GB2312" w:hint="eastAsia"/>
          <w:sz w:val="21"/>
          <w:szCs w:val="21"/>
          <w:lang w:eastAsia="zh-CN" w:bidi="en-GB"/>
        </w:rPr>
        <w:t>诉斯洛伐克</w:t>
      </w:r>
      <w:bookmarkEnd w:id="59"/>
      <w:r w:rsidRPr="009F4CF4">
        <w:rPr>
          <w:rFonts w:eastAsia="KaiTi_GB2312" w:hint="eastAsia"/>
          <w:sz w:val="21"/>
          <w:szCs w:val="21"/>
          <w:lang w:eastAsia="zh-CN" w:bidi="en-GB"/>
        </w:rPr>
        <w:t>案件</w:t>
      </w:r>
      <w:r w:rsidRPr="009F4CF4">
        <w:rPr>
          <w:rFonts w:hint="eastAsia"/>
          <w:sz w:val="21"/>
          <w:szCs w:val="21"/>
          <w:lang w:eastAsia="zh-CN" w:bidi="en-GB"/>
        </w:rPr>
        <w:t>（</w:t>
      </w:r>
      <w:bookmarkStart w:id="60" w:name="OLE_LINK243"/>
      <w:r w:rsidRPr="009F4CF4">
        <w:rPr>
          <w:rFonts w:hint="eastAsia"/>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11</w:t>
      </w:r>
      <w:r w:rsidRPr="009F4CF4">
        <w:rPr>
          <w:rFonts w:hint="eastAsia"/>
          <w:sz w:val="21"/>
          <w:szCs w:val="21"/>
          <w:lang w:eastAsia="zh-CN" w:bidi="en-GB"/>
        </w:rPr>
        <w:t>月</w:t>
      </w:r>
      <w:r w:rsidRPr="009F4CF4">
        <w:rPr>
          <w:rFonts w:hint="eastAsia"/>
          <w:sz w:val="21"/>
          <w:szCs w:val="21"/>
          <w:lang w:eastAsia="zh-CN" w:bidi="en-GB"/>
        </w:rPr>
        <w:t>8</w:t>
      </w:r>
      <w:r w:rsidRPr="009F4CF4">
        <w:rPr>
          <w:rFonts w:hint="eastAsia"/>
          <w:sz w:val="21"/>
          <w:szCs w:val="21"/>
          <w:lang w:eastAsia="zh-CN" w:bidi="en-GB"/>
        </w:rPr>
        <w:t>日判决，</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2</w:t>
      </w:r>
      <w:r w:rsidRPr="009F4CF4">
        <w:rPr>
          <w:rFonts w:hint="eastAsia"/>
          <w:sz w:val="21"/>
          <w:szCs w:val="21"/>
          <w:lang w:eastAsia="zh-CN" w:bidi="en-GB"/>
        </w:rPr>
        <w:t>月</w:t>
      </w:r>
      <w:r w:rsidRPr="009F4CF4">
        <w:rPr>
          <w:rFonts w:hint="eastAsia"/>
          <w:sz w:val="21"/>
          <w:szCs w:val="21"/>
          <w:lang w:eastAsia="zh-CN" w:bidi="en-GB"/>
        </w:rPr>
        <w:t>8</w:t>
      </w:r>
      <w:r w:rsidRPr="009F4CF4">
        <w:rPr>
          <w:rFonts w:hint="eastAsia"/>
          <w:sz w:val="21"/>
          <w:szCs w:val="21"/>
          <w:lang w:eastAsia="zh-CN" w:bidi="en-GB"/>
        </w:rPr>
        <w:t>日成最终判决）</w:t>
      </w:r>
      <w:bookmarkEnd w:id="60"/>
      <w:r w:rsidRPr="009F4CF4">
        <w:rPr>
          <w:rFonts w:eastAsia="KaiTi_GB2312" w:hint="eastAsia"/>
          <w:sz w:val="21"/>
          <w:szCs w:val="21"/>
          <w:lang w:eastAsia="zh-CN" w:bidi="en-GB"/>
        </w:rPr>
        <w:t>、</w:t>
      </w:r>
      <w:r w:rsidRPr="009F4CF4">
        <w:rPr>
          <w:rFonts w:eastAsia="KaiTi_GB2312"/>
          <w:sz w:val="21"/>
          <w:szCs w:val="21"/>
          <w:lang w:eastAsia="zh-CN" w:bidi="en-GB"/>
        </w:rPr>
        <w:t>N.B.</w:t>
      </w:r>
      <w:r w:rsidRPr="009F4CF4">
        <w:rPr>
          <w:rFonts w:eastAsia="KaiTi_GB2312"/>
          <w:sz w:val="21"/>
          <w:szCs w:val="21"/>
          <w:lang w:eastAsia="zh-CN" w:bidi="en-GB"/>
        </w:rPr>
        <w:t>诉</w:t>
      </w:r>
      <w:r w:rsidRPr="009F4CF4">
        <w:rPr>
          <w:rFonts w:eastAsia="KaiTi_GB2312" w:hint="eastAsia"/>
          <w:sz w:val="21"/>
          <w:szCs w:val="21"/>
          <w:lang w:eastAsia="zh-CN" w:bidi="en-GB"/>
        </w:rPr>
        <w:t>斯洛伐克</w:t>
      </w:r>
      <w:bookmarkStart w:id="61" w:name="OLE_LINK245"/>
      <w:r w:rsidRPr="009F4CF4">
        <w:rPr>
          <w:rFonts w:eastAsia="KaiTi_GB2312" w:hint="eastAsia"/>
          <w:sz w:val="21"/>
          <w:szCs w:val="21"/>
          <w:lang w:eastAsia="zh-CN" w:bidi="en-GB"/>
        </w:rPr>
        <w:t>案</w:t>
      </w:r>
      <w:r w:rsidRPr="009F4CF4">
        <w:rPr>
          <w:rFonts w:hint="eastAsia"/>
          <w:sz w:val="21"/>
          <w:szCs w:val="21"/>
          <w:lang w:eastAsia="zh-CN" w:bidi="en-GB"/>
        </w:rPr>
        <w:t>（</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w:t>
      </w:r>
      <w:r w:rsidRPr="009F4CF4">
        <w:rPr>
          <w:rFonts w:hint="eastAsia"/>
          <w:sz w:val="21"/>
          <w:szCs w:val="21"/>
          <w:lang w:eastAsia="zh-CN" w:bidi="en-GB"/>
        </w:rPr>
        <w:t>12</w:t>
      </w:r>
      <w:r w:rsidRPr="009F4CF4">
        <w:rPr>
          <w:rFonts w:hint="eastAsia"/>
          <w:sz w:val="21"/>
          <w:szCs w:val="21"/>
          <w:lang w:eastAsia="zh-CN" w:bidi="en-GB"/>
        </w:rPr>
        <w:t>日判决，</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12</w:t>
      </w:r>
      <w:r w:rsidRPr="009F4CF4">
        <w:rPr>
          <w:rFonts w:hint="eastAsia"/>
          <w:sz w:val="21"/>
          <w:szCs w:val="21"/>
          <w:lang w:eastAsia="zh-CN" w:bidi="en-GB"/>
        </w:rPr>
        <w:t>月</w:t>
      </w:r>
      <w:r w:rsidRPr="009F4CF4">
        <w:rPr>
          <w:rFonts w:hint="eastAsia"/>
          <w:sz w:val="21"/>
          <w:szCs w:val="21"/>
          <w:lang w:eastAsia="zh-CN" w:bidi="en-GB"/>
        </w:rPr>
        <w:t>12</w:t>
      </w:r>
      <w:r w:rsidRPr="009F4CF4">
        <w:rPr>
          <w:rFonts w:hint="eastAsia"/>
          <w:sz w:val="21"/>
          <w:szCs w:val="21"/>
          <w:lang w:eastAsia="zh-CN" w:bidi="en-GB"/>
        </w:rPr>
        <w:t>日成最终判决</w:t>
      </w:r>
      <w:bookmarkEnd w:id="61"/>
      <w:r w:rsidRPr="009F4CF4">
        <w:rPr>
          <w:rFonts w:hint="eastAsia"/>
          <w:sz w:val="21"/>
          <w:szCs w:val="21"/>
          <w:lang w:eastAsia="zh-CN" w:bidi="en-GB"/>
        </w:rPr>
        <w:t>），以及</w:t>
      </w:r>
      <w:r w:rsidRPr="009F4CF4">
        <w:rPr>
          <w:rFonts w:eastAsia="KaiTi_GB2312" w:hint="eastAsia"/>
          <w:sz w:val="21"/>
          <w:szCs w:val="21"/>
          <w:lang w:eastAsia="zh-CN" w:bidi="en-GB"/>
        </w:rPr>
        <w:t>I.G.</w:t>
      </w:r>
      <w:r w:rsidRPr="009F4CF4">
        <w:rPr>
          <w:rFonts w:eastAsia="KaiTi_GB2312" w:hint="eastAsia"/>
          <w:sz w:val="21"/>
          <w:szCs w:val="21"/>
          <w:lang w:eastAsia="zh-CN" w:bidi="en-GB"/>
        </w:rPr>
        <w:t>、</w:t>
      </w:r>
      <w:r w:rsidRPr="009F4CF4">
        <w:rPr>
          <w:rFonts w:eastAsia="KaiTi_GB2312" w:hint="eastAsia"/>
          <w:sz w:val="21"/>
          <w:szCs w:val="21"/>
          <w:lang w:eastAsia="zh-CN" w:bidi="en-GB"/>
        </w:rPr>
        <w:t>M.K.</w:t>
      </w:r>
      <w:r w:rsidRPr="009F4CF4">
        <w:rPr>
          <w:rFonts w:eastAsia="KaiTi_GB2312" w:hint="eastAsia"/>
          <w:sz w:val="21"/>
          <w:szCs w:val="21"/>
          <w:lang w:eastAsia="zh-CN" w:bidi="en-GB"/>
        </w:rPr>
        <w:t>和</w:t>
      </w:r>
      <w:r w:rsidRPr="009F4CF4">
        <w:rPr>
          <w:rFonts w:eastAsia="KaiTi_GB2312" w:hint="eastAsia"/>
          <w:sz w:val="21"/>
          <w:szCs w:val="21"/>
          <w:lang w:eastAsia="zh-CN" w:bidi="en-GB"/>
        </w:rPr>
        <w:t>R.H.</w:t>
      </w:r>
      <w:r w:rsidRPr="009F4CF4">
        <w:rPr>
          <w:rFonts w:eastAsia="KaiTi_GB2312" w:hint="eastAsia"/>
          <w:sz w:val="21"/>
          <w:szCs w:val="21"/>
          <w:lang w:eastAsia="zh-CN" w:bidi="en-GB"/>
        </w:rPr>
        <w:t>诉斯洛伐克（</w:t>
      </w:r>
      <w:r w:rsidRPr="009F4CF4">
        <w:rPr>
          <w:rFonts w:hint="eastAsia"/>
          <w:sz w:val="21"/>
          <w:szCs w:val="21"/>
          <w:lang w:eastAsia="zh-CN" w:bidi="en-GB"/>
        </w:rPr>
        <w:t>2012</w:t>
      </w:r>
      <w:r w:rsidRPr="009F4CF4">
        <w:rPr>
          <w:rFonts w:hint="eastAsia"/>
          <w:sz w:val="21"/>
          <w:szCs w:val="21"/>
          <w:lang w:eastAsia="zh-CN" w:bidi="en-GB"/>
        </w:rPr>
        <w:t>年判决，</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4</w:t>
      </w:r>
      <w:r w:rsidRPr="009F4CF4">
        <w:rPr>
          <w:rFonts w:hint="eastAsia"/>
          <w:sz w:val="21"/>
          <w:szCs w:val="21"/>
          <w:lang w:eastAsia="zh-CN" w:bidi="en-GB"/>
        </w:rPr>
        <w:t>月</w:t>
      </w:r>
      <w:r w:rsidRPr="009F4CF4">
        <w:rPr>
          <w:rFonts w:hint="eastAsia"/>
          <w:sz w:val="21"/>
          <w:szCs w:val="21"/>
          <w:lang w:eastAsia="zh-CN" w:bidi="en-GB"/>
        </w:rPr>
        <w:t>29</w:t>
      </w:r>
      <w:r w:rsidRPr="009F4CF4">
        <w:rPr>
          <w:rFonts w:hint="eastAsia"/>
          <w:sz w:val="21"/>
          <w:szCs w:val="21"/>
          <w:lang w:eastAsia="zh-CN" w:bidi="en-GB"/>
        </w:rPr>
        <w:t>日成最终判决）做出了判决，案件涉及未取得妇女知情同意对其实施绝育。在</w:t>
      </w:r>
      <w:r w:rsidRPr="009F4CF4">
        <w:rPr>
          <w:rFonts w:eastAsia="KaiTi_GB2312"/>
          <w:sz w:val="21"/>
          <w:szCs w:val="21"/>
          <w:lang w:eastAsia="zh-CN" w:bidi="en-GB"/>
        </w:rPr>
        <w:t>V.C.</w:t>
      </w:r>
      <w:r w:rsidRPr="009F4CF4">
        <w:rPr>
          <w:rFonts w:eastAsia="KaiTi_GB2312"/>
          <w:sz w:val="21"/>
          <w:szCs w:val="21"/>
          <w:lang w:eastAsia="zh-CN" w:bidi="en-GB"/>
        </w:rPr>
        <w:t>诉</w:t>
      </w:r>
      <w:r w:rsidRPr="009F4CF4">
        <w:rPr>
          <w:rFonts w:eastAsia="KaiTi_GB2312" w:hint="eastAsia"/>
          <w:sz w:val="21"/>
          <w:szCs w:val="21"/>
          <w:lang w:eastAsia="zh-CN" w:bidi="en-GB"/>
        </w:rPr>
        <w:t>斯洛伐克案</w:t>
      </w:r>
      <w:r w:rsidRPr="009F4CF4">
        <w:rPr>
          <w:rFonts w:hint="eastAsia"/>
          <w:sz w:val="21"/>
          <w:szCs w:val="21"/>
          <w:lang w:eastAsia="zh-CN" w:bidi="en-GB"/>
        </w:rPr>
        <w:t>中，法院未要求国内当局启动自主刑事调查，因法院未发现医生行事不诚实，或有不当治疗申诉人的意图。在</w:t>
      </w:r>
      <w:r w:rsidRPr="009F4CF4">
        <w:rPr>
          <w:rFonts w:eastAsia="KaiTi_GB2312"/>
          <w:sz w:val="21"/>
          <w:szCs w:val="21"/>
          <w:lang w:eastAsia="zh-CN" w:bidi="en-GB"/>
        </w:rPr>
        <w:t>V.C.</w:t>
      </w:r>
      <w:r w:rsidRPr="009F4CF4">
        <w:rPr>
          <w:rFonts w:eastAsia="KaiTi_GB2312"/>
          <w:sz w:val="21"/>
          <w:szCs w:val="21"/>
          <w:lang w:eastAsia="zh-CN" w:bidi="en-GB"/>
        </w:rPr>
        <w:t>诉</w:t>
      </w:r>
      <w:r w:rsidRPr="009F4CF4">
        <w:rPr>
          <w:rFonts w:eastAsia="KaiTi_GB2312" w:hint="eastAsia"/>
          <w:sz w:val="21"/>
          <w:szCs w:val="21"/>
          <w:lang w:eastAsia="zh-CN" w:bidi="en-GB"/>
        </w:rPr>
        <w:t>斯洛伐克案</w:t>
      </w:r>
      <w:r w:rsidRPr="009F4CF4">
        <w:rPr>
          <w:rFonts w:hint="eastAsia"/>
          <w:sz w:val="21"/>
          <w:szCs w:val="21"/>
          <w:lang w:eastAsia="zh-CN" w:bidi="en-GB"/>
        </w:rPr>
        <w:t>中，法院没有接受关于程序执行员违反欧洲人权法院第</w:t>
      </w:r>
      <w:r w:rsidRPr="009F4CF4">
        <w:rPr>
          <w:rFonts w:hint="eastAsia"/>
          <w:sz w:val="21"/>
          <w:szCs w:val="21"/>
          <w:lang w:eastAsia="zh-CN" w:bidi="en-GB"/>
        </w:rPr>
        <w:t>3</w:t>
      </w:r>
      <w:r w:rsidRPr="009F4CF4">
        <w:rPr>
          <w:rFonts w:hint="eastAsia"/>
          <w:sz w:val="21"/>
          <w:szCs w:val="21"/>
          <w:lang w:eastAsia="zh-CN" w:bidi="en-GB"/>
        </w:rPr>
        <w:t>条涉及未能开展有效调查的主张。同样，在</w:t>
      </w:r>
      <w:r w:rsidRPr="009F4CF4">
        <w:rPr>
          <w:rFonts w:eastAsia="KaiTi_GB2312"/>
          <w:sz w:val="21"/>
          <w:szCs w:val="21"/>
          <w:lang w:eastAsia="zh-CN" w:bidi="en-GB"/>
        </w:rPr>
        <w:t>N.B.</w:t>
      </w:r>
      <w:r w:rsidRPr="009F4CF4">
        <w:rPr>
          <w:rFonts w:eastAsia="KaiTi_GB2312"/>
          <w:sz w:val="21"/>
          <w:szCs w:val="21"/>
          <w:lang w:eastAsia="zh-CN" w:bidi="en-GB"/>
        </w:rPr>
        <w:t>诉</w:t>
      </w:r>
      <w:r w:rsidRPr="009F4CF4">
        <w:rPr>
          <w:rFonts w:eastAsia="KaiTi_GB2312" w:hint="eastAsia"/>
          <w:sz w:val="21"/>
          <w:szCs w:val="21"/>
          <w:lang w:eastAsia="zh-CN" w:bidi="en-GB"/>
        </w:rPr>
        <w:t>斯洛伐克案</w:t>
      </w:r>
      <w:r w:rsidRPr="009F4CF4">
        <w:rPr>
          <w:rFonts w:hint="eastAsia"/>
          <w:sz w:val="21"/>
          <w:szCs w:val="21"/>
          <w:lang w:eastAsia="zh-CN" w:bidi="en-GB"/>
        </w:rPr>
        <w:t>中，法院没有接受申诉人关于斯洛伐克未能对她的绝育手术开展有效调查的辩诉。法院发现，申诉人的刑事申诉已由三级监察机关审核，且检察长办公室承认，因申诉人的代表未同意绝育程序，因此申诉人被绝育违背了相关法律。法院发现，仅有</w:t>
      </w:r>
      <w:r w:rsidRPr="009F4CF4">
        <w:rPr>
          <w:rFonts w:eastAsia="KaiTi_GB2312"/>
          <w:sz w:val="21"/>
          <w:szCs w:val="21"/>
          <w:lang w:eastAsia="zh-CN" w:bidi="en-GB"/>
        </w:rPr>
        <w:t>I.G.</w:t>
      </w:r>
      <w:r w:rsidRPr="009F4CF4">
        <w:rPr>
          <w:rFonts w:eastAsia="KaiTi_GB2312" w:hint="eastAsia"/>
          <w:sz w:val="21"/>
          <w:szCs w:val="21"/>
          <w:lang w:eastAsia="zh-CN" w:bidi="en-GB"/>
        </w:rPr>
        <w:t>、</w:t>
      </w:r>
      <w:r w:rsidRPr="009F4CF4">
        <w:rPr>
          <w:rFonts w:eastAsia="KaiTi_GB2312"/>
          <w:sz w:val="21"/>
          <w:szCs w:val="21"/>
          <w:lang w:eastAsia="zh-CN" w:bidi="en-GB"/>
        </w:rPr>
        <w:t>M.K.</w:t>
      </w:r>
      <w:r w:rsidRPr="009F4CF4">
        <w:rPr>
          <w:rFonts w:eastAsia="KaiTi_GB2312" w:hint="eastAsia"/>
          <w:sz w:val="21"/>
          <w:szCs w:val="21"/>
          <w:lang w:eastAsia="zh-CN" w:bidi="en-GB"/>
        </w:rPr>
        <w:t>和</w:t>
      </w:r>
      <w:r w:rsidRPr="009F4CF4">
        <w:rPr>
          <w:rFonts w:eastAsia="KaiTi_GB2312"/>
          <w:sz w:val="21"/>
          <w:szCs w:val="21"/>
          <w:lang w:eastAsia="zh-CN" w:bidi="en-GB"/>
        </w:rPr>
        <w:t xml:space="preserve"> R.H.</w:t>
      </w:r>
      <w:r w:rsidRPr="009F4CF4">
        <w:rPr>
          <w:rFonts w:eastAsia="KaiTi_GB2312"/>
          <w:sz w:val="21"/>
          <w:szCs w:val="21"/>
          <w:lang w:eastAsia="zh-CN" w:bidi="en-GB"/>
        </w:rPr>
        <w:t>诉</w:t>
      </w:r>
      <w:r w:rsidRPr="009F4CF4">
        <w:rPr>
          <w:rFonts w:eastAsia="KaiTi_GB2312" w:hint="eastAsia"/>
          <w:sz w:val="21"/>
          <w:szCs w:val="21"/>
          <w:lang w:eastAsia="zh-CN" w:bidi="en-GB"/>
        </w:rPr>
        <w:t>斯洛伐克案</w:t>
      </w:r>
      <w:r w:rsidRPr="009F4CF4">
        <w:rPr>
          <w:rFonts w:hint="eastAsia"/>
          <w:sz w:val="21"/>
          <w:szCs w:val="21"/>
          <w:lang w:eastAsia="zh-CN" w:bidi="en-GB"/>
        </w:rPr>
        <w:t>违反了欧洲人权法院第</w:t>
      </w:r>
      <w:r w:rsidRPr="009F4CF4">
        <w:rPr>
          <w:rFonts w:hint="eastAsia"/>
          <w:sz w:val="21"/>
          <w:szCs w:val="21"/>
          <w:lang w:eastAsia="zh-CN" w:bidi="en-GB"/>
        </w:rPr>
        <w:t>3</w:t>
      </w:r>
      <w:r w:rsidRPr="009F4CF4">
        <w:rPr>
          <w:rFonts w:hint="eastAsia"/>
          <w:sz w:val="21"/>
          <w:szCs w:val="21"/>
          <w:lang w:eastAsia="zh-CN" w:bidi="en-GB"/>
        </w:rPr>
        <w:t>条规定，并与案件的具体事实有关，法院宣布国内机关处理案件的方式与迅捷及合理调查的要求不相容。所呈证据未能让法院相信绝育是一项有组织政策的一部分，或医院工作人员的行为是出于蓄意的种族动机。</w:t>
      </w:r>
      <w:r w:rsidRPr="009F4CF4">
        <w:rPr>
          <w:rFonts w:eastAsia="SimHei" w:hint="eastAsia"/>
          <w:sz w:val="21"/>
          <w:szCs w:val="21"/>
          <w:lang w:eastAsia="zh-CN" w:bidi="en-GB"/>
        </w:rPr>
        <w:t>法院对上述案件的判决不支持对罗姆族妇女实施大量非法绝育的求偿要求。</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224.</w:t>
      </w:r>
      <w:r w:rsidRPr="009F4CF4">
        <w:rPr>
          <w:sz w:val="21"/>
          <w:szCs w:val="21"/>
          <w:lang w:eastAsia="zh-CN" w:bidi="en-GB"/>
        </w:rPr>
        <w:tab/>
      </w:r>
      <w:r w:rsidRPr="009F4CF4">
        <w:rPr>
          <w:rFonts w:hint="eastAsia"/>
          <w:sz w:val="21"/>
          <w:szCs w:val="21"/>
          <w:lang w:eastAsia="zh-CN" w:bidi="en-GB"/>
        </w:rPr>
        <w:t>斯洛伐克共和国在执行上述判决方面所采取的立法和其他措施受到欧洲委员会部长理事会的监视。所有申诉人均获得法院判决所规定的经济补偿。所有上述判决均在《司法审查》中公布。在</w:t>
      </w:r>
      <w:r w:rsidRPr="009F4CF4">
        <w:rPr>
          <w:sz w:val="21"/>
          <w:szCs w:val="21"/>
          <w:lang w:eastAsia="zh-CN" w:bidi="en-GB"/>
        </w:rPr>
        <w:t>V.C.</w:t>
      </w:r>
      <w:r w:rsidRPr="009F4CF4">
        <w:rPr>
          <w:rFonts w:hint="eastAsia"/>
          <w:sz w:val="21"/>
          <w:szCs w:val="21"/>
          <w:lang w:eastAsia="zh-CN" w:bidi="en-GB"/>
        </w:rPr>
        <w:t>和</w:t>
      </w:r>
      <w:r w:rsidRPr="009F4CF4">
        <w:rPr>
          <w:sz w:val="21"/>
          <w:szCs w:val="21"/>
          <w:lang w:eastAsia="zh-CN" w:bidi="en-GB"/>
        </w:rPr>
        <w:t xml:space="preserve"> N.B. </w:t>
      </w:r>
      <w:r w:rsidRPr="009F4CF4">
        <w:rPr>
          <w:rFonts w:hint="eastAsia"/>
          <w:sz w:val="21"/>
          <w:szCs w:val="21"/>
          <w:lang w:eastAsia="zh-CN" w:bidi="en-GB"/>
        </w:rPr>
        <w:t>案中，对斯洛伐克共和国的判决也发送给宪法法院院长及所有州县法院院长。斯洛伐克共和国代表在欧洲人权法院为法官和检察官开展教育和培训活动期间介绍了这些案件的情况。对国内法院来说，在对妇女受绝育有关过错的影响所造成损失进行评估方面，以及在确定损失额度方面，</w:t>
      </w:r>
      <w:r w:rsidRPr="009F4CF4">
        <w:rPr>
          <w:rFonts w:eastAsia="KaiTi_GB2312"/>
          <w:sz w:val="21"/>
          <w:szCs w:val="21"/>
          <w:lang w:eastAsia="zh-CN" w:bidi="en-GB"/>
        </w:rPr>
        <w:t>V.C.</w:t>
      </w:r>
      <w:r w:rsidRPr="009F4CF4">
        <w:rPr>
          <w:rFonts w:eastAsia="KaiTi_GB2312"/>
          <w:sz w:val="21"/>
          <w:szCs w:val="21"/>
          <w:lang w:eastAsia="zh-CN" w:bidi="en-GB"/>
        </w:rPr>
        <w:t>诉</w:t>
      </w:r>
      <w:r w:rsidRPr="009F4CF4">
        <w:rPr>
          <w:rFonts w:eastAsia="KaiTi_GB2312" w:hint="eastAsia"/>
          <w:sz w:val="21"/>
          <w:szCs w:val="21"/>
          <w:lang w:eastAsia="zh-CN" w:bidi="en-GB"/>
        </w:rPr>
        <w:t>斯洛伐克案</w:t>
      </w:r>
      <w:r w:rsidRPr="009F4CF4">
        <w:rPr>
          <w:rFonts w:hint="eastAsia"/>
          <w:sz w:val="21"/>
          <w:szCs w:val="21"/>
          <w:lang w:eastAsia="zh-CN" w:bidi="en-GB"/>
        </w:rPr>
        <w:t>（及其他</w:t>
      </w:r>
      <w:r w:rsidRPr="009F4CF4">
        <w:rPr>
          <w:rFonts w:hint="eastAsia"/>
          <w:sz w:val="21"/>
          <w:szCs w:val="21"/>
          <w:lang w:eastAsia="zh-CN" w:bidi="en-GB"/>
        </w:rPr>
        <w:t>2</w:t>
      </w:r>
      <w:r w:rsidRPr="009F4CF4">
        <w:rPr>
          <w:rFonts w:hint="eastAsia"/>
          <w:sz w:val="21"/>
          <w:szCs w:val="21"/>
          <w:lang w:eastAsia="zh-CN" w:bidi="en-GB"/>
        </w:rPr>
        <w:t>项案件的判决）是如何开展诉讼的重要指导。</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225.</w:t>
      </w:r>
      <w:r w:rsidRPr="009F4CF4">
        <w:rPr>
          <w:sz w:val="21"/>
          <w:szCs w:val="21"/>
          <w:lang w:eastAsia="zh-CN" w:bidi="en-GB"/>
        </w:rPr>
        <w:tab/>
      </w:r>
      <w:r w:rsidRPr="009F4CF4">
        <w:rPr>
          <w:rFonts w:hint="eastAsia"/>
          <w:sz w:val="21"/>
          <w:szCs w:val="21"/>
          <w:lang w:eastAsia="zh-CN" w:bidi="en-GB"/>
        </w:rPr>
        <w:t>将源自《消除对妇女歧视公约》的主题以一种贯穿各领域的方式纳入所有全日制或非全日制保健专业学生以获得在个别保健专业中从事以下主题专门工作的专业资格的教学内容（关于从事保健专业的职业资格、保健专业人员继续教育方式、专业化系统以及认证工作活动系统的第</w:t>
      </w:r>
      <w:r w:rsidRPr="009F4CF4">
        <w:rPr>
          <w:sz w:val="21"/>
          <w:szCs w:val="21"/>
          <w:lang w:eastAsia="zh-CN" w:bidi="en-GB"/>
        </w:rPr>
        <w:t>296/2012 Coll.</w:t>
      </w:r>
      <w:r>
        <w:rPr>
          <w:rFonts w:hint="eastAsia"/>
          <w:sz w:val="21"/>
          <w:szCs w:val="21"/>
          <w:lang w:eastAsia="zh-CN" w:bidi="en-GB"/>
        </w:rPr>
        <w:t>号</w:t>
      </w:r>
      <w:r w:rsidRPr="009F4CF4">
        <w:rPr>
          <w:rFonts w:hint="eastAsia"/>
          <w:sz w:val="21"/>
          <w:szCs w:val="21"/>
          <w:lang w:eastAsia="zh-CN" w:bidi="en-GB"/>
        </w:rPr>
        <w:t>政府条例）：职业道德、公共卫生、社区医学、健康的社会决定因素、妇产科、保健法、护理学、妇产科护理、接生、社区护理、急救保健、多文化护理、社会工人等。以下领域的护理学的专业资格学习也涉及该主题：外科、成人重症监护、妇产科重症监护、接生及家庭和社区对妇女的照顾、社区护理，另外有公共卫生硕士学位的保健管理和保健组织专业也涉及该主题。</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226.</w:t>
      </w:r>
      <w:r w:rsidRPr="009F4CF4">
        <w:rPr>
          <w:sz w:val="21"/>
          <w:szCs w:val="21"/>
          <w:lang w:eastAsia="zh-CN" w:bidi="en-GB"/>
        </w:rPr>
        <w:tab/>
      </w:r>
      <w:r w:rsidRPr="009F4CF4">
        <w:rPr>
          <w:rFonts w:hint="eastAsia"/>
          <w:sz w:val="21"/>
          <w:szCs w:val="21"/>
          <w:lang w:eastAsia="zh-CN" w:bidi="en-GB"/>
        </w:rPr>
        <w:t>提高认识、支持提高健康认识以及改善获得保健服务的最重要手段之一是，</w:t>
      </w:r>
      <w:r w:rsidRPr="009F4CF4">
        <w:rPr>
          <w:rFonts w:eastAsia="SimHei" w:hint="eastAsia"/>
          <w:sz w:val="21"/>
          <w:szCs w:val="21"/>
          <w:lang w:eastAsia="zh-CN" w:bidi="en-GB"/>
        </w:rPr>
        <w:t>“健康社区”项目</w:t>
      </w:r>
      <w:r w:rsidRPr="009F4CF4">
        <w:rPr>
          <w:rFonts w:hint="eastAsia"/>
          <w:sz w:val="21"/>
          <w:szCs w:val="21"/>
          <w:lang w:eastAsia="zh-CN" w:bidi="en-GB"/>
        </w:rPr>
        <w:t>，该项目以《促进斯洛伐克弱势社区健康方案》框架为基础。该项目由促进弱势群体健康平台执行，并接受政府罗姆社区全权大使的监督。</w:t>
      </w:r>
      <w:r w:rsidRPr="009F4CF4">
        <w:rPr>
          <w:rFonts w:hint="eastAsia"/>
          <w:sz w:val="21"/>
          <w:szCs w:val="21"/>
          <w:lang w:eastAsia="zh-CN" w:bidi="en-GB"/>
        </w:rPr>
        <w:t>2013</w:t>
      </w:r>
      <w:r w:rsidRPr="009F4CF4">
        <w:rPr>
          <w:rFonts w:hint="eastAsia"/>
          <w:sz w:val="21"/>
          <w:szCs w:val="21"/>
          <w:lang w:eastAsia="zh-CN" w:bidi="en-GB"/>
        </w:rPr>
        <w:t>年第四季度，财政部、内政部以及劳工、社会事务和家庭部共同提供了</w:t>
      </w:r>
      <w:r w:rsidRPr="009F4CF4">
        <w:rPr>
          <w:rFonts w:hint="eastAsia"/>
          <w:sz w:val="21"/>
          <w:szCs w:val="21"/>
          <w:lang w:eastAsia="zh-CN" w:bidi="en-GB"/>
        </w:rPr>
        <w:t>336 909</w:t>
      </w:r>
      <w:r w:rsidRPr="009F4CF4">
        <w:rPr>
          <w:rFonts w:hint="eastAsia"/>
          <w:sz w:val="21"/>
          <w:szCs w:val="21"/>
          <w:lang w:eastAsia="zh-CN" w:bidi="en-GB"/>
        </w:rPr>
        <w:t>欧元赠款，以确保该项目得到资金。劳工、社会事务和家庭部的捐资额达到</w:t>
      </w:r>
      <w:r w:rsidRPr="009F4CF4">
        <w:rPr>
          <w:rFonts w:hint="eastAsia"/>
          <w:sz w:val="21"/>
          <w:szCs w:val="21"/>
          <w:lang w:eastAsia="zh-CN" w:bidi="en-GB"/>
        </w:rPr>
        <w:t>112 303</w:t>
      </w:r>
      <w:r w:rsidRPr="009F4CF4">
        <w:rPr>
          <w:rFonts w:hint="eastAsia"/>
          <w:sz w:val="21"/>
          <w:szCs w:val="21"/>
          <w:lang w:eastAsia="zh-CN" w:bidi="en-GB"/>
        </w:rPr>
        <w:t>欧元。项目的主要目标群体是斯洛伐克的边缘化罗姆社区。该项目的宗旨包括：</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w:t>
      </w:r>
      <w:r w:rsidRPr="009F4CF4">
        <w:rPr>
          <w:sz w:val="21"/>
          <w:szCs w:val="21"/>
          <w:lang w:eastAsia="zh-CN" w:bidi="en-GB"/>
        </w:rPr>
        <w:tab/>
      </w:r>
      <w:r w:rsidRPr="009F4CF4">
        <w:rPr>
          <w:rFonts w:hint="eastAsia"/>
          <w:sz w:val="21"/>
          <w:szCs w:val="21"/>
          <w:lang w:eastAsia="zh-CN" w:bidi="en-GB"/>
        </w:rPr>
        <w:t>改善社区与保健提供者之间的关系和沟通，克服对保健系统的不信任；</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打破获得保健的壁垒，建立新的沟通渠道；</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提高健康认识、个人对自身健康的责任以及个人和公共卫生水平；</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改进并有效利用现有的保健资源，包括参加预防性体检；</w:t>
      </w:r>
    </w:p>
    <w:p w:rsidR="00A17266" w:rsidRPr="009F4CF4" w:rsidRDefault="00A17266" w:rsidP="00A17266">
      <w:pPr>
        <w:pStyle w:val="Bullet1G"/>
        <w:tabs>
          <w:tab w:val="clear" w:pos="1701"/>
          <w:tab w:val="num" w:pos="2127"/>
        </w:tabs>
        <w:spacing w:after="140" w:line="320" w:lineRule="exact"/>
        <w:ind w:left="2127" w:hanging="426"/>
        <w:rPr>
          <w:sz w:val="21"/>
          <w:szCs w:val="21"/>
          <w:lang w:bidi="en-GB"/>
        </w:rPr>
      </w:pPr>
      <w:r w:rsidRPr="009F4CF4">
        <w:rPr>
          <w:rFonts w:hint="eastAsia"/>
          <w:sz w:val="21"/>
          <w:szCs w:val="21"/>
          <w:lang w:eastAsia="zh-CN" w:bidi="en-GB"/>
        </w:rPr>
        <w:t>减少传染病病例；</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增加定期接受孕期体检的妇女人数；</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增强对儿童强制接种疫苗及好处</w:t>
      </w:r>
      <w:r w:rsidRPr="009F4CF4">
        <w:rPr>
          <w:rFonts w:hint="eastAsia"/>
          <w:sz w:val="21"/>
          <w:szCs w:val="21"/>
          <w:lang w:eastAsia="zh-CN" w:bidi="en-GB"/>
        </w:rPr>
        <w:t>/</w:t>
      </w:r>
      <w:r w:rsidRPr="009F4CF4">
        <w:rPr>
          <w:rFonts w:hint="eastAsia"/>
          <w:sz w:val="21"/>
          <w:szCs w:val="21"/>
          <w:lang w:eastAsia="zh-CN" w:bidi="en-GB"/>
        </w:rPr>
        <w:t>预期反应及通常的无害副作用的认识，增加对儿童强制接种疫苗的参与度；</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增加接种甲型肝炎病毒疫苗的儿童人数（</w:t>
      </w:r>
      <w:r w:rsidRPr="009F4CF4">
        <w:rPr>
          <w:rFonts w:hint="eastAsia"/>
          <w:sz w:val="21"/>
          <w:szCs w:val="21"/>
          <w:lang w:eastAsia="zh-CN" w:bidi="en-GB"/>
        </w:rPr>
        <w:t>2</w:t>
      </w:r>
      <w:r w:rsidRPr="009F4CF4">
        <w:rPr>
          <w:rFonts w:hint="eastAsia"/>
          <w:sz w:val="21"/>
          <w:szCs w:val="21"/>
          <w:lang w:eastAsia="zh-CN" w:bidi="en-GB"/>
        </w:rPr>
        <w:t>岁以下且居住在卫生标准较低环境下的儿童）；</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改善与急救服务主管营运中心的交流；</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减少不合理派遣和滥用急救援助数量；</w:t>
      </w:r>
    </w:p>
    <w:p w:rsidR="00A17266" w:rsidRPr="009F4CF4" w:rsidRDefault="00A17266" w:rsidP="00A17266">
      <w:pPr>
        <w:pStyle w:val="Bullet1G"/>
        <w:tabs>
          <w:tab w:val="clear" w:pos="1701"/>
          <w:tab w:val="num" w:pos="2127"/>
        </w:tabs>
        <w:spacing w:after="140" w:line="320" w:lineRule="exact"/>
        <w:ind w:left="2127" w:hanging="426"/>
        <w:rPr>
          <w:sz w:val="21"/>
          <w:szCs w:val="21"/>
          <w:lang w:eastAsia="zh-CN" w:bidi="en-GB"/>
        </w:rPr>
      </w:pPr>
      <w:r w:rsidRPr="009F4CF4">
        <w:rPr>
          <w:rFonts w:hint="eastAsia"/>
          <w:sz w:val="21"/>
          <w:szCs w:val="21"/>
          <w:lang w:eastAsia="zh-CN" w:bidi="en-GB"/>
        </w:rPr>
        <w:t>提高对无处方药品及其使用的认识。</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227.</w:t>
      </w:r>
      <w:r w:rsidRPr="009F4CF4">
        <w:rPr>
          <w:sz w:val="21"/>
          <w:szCs w:val="21"/>
          <w:lang w:eastAsia="zh-CN" w:bidi="en-GB"/>
        </w:rPr>
        <w:tab/>
      </w:r>
      <w:r w:rsidRPr="009F4CF4">
        <w:rPr>
          <w:rFonts w:hint="eastAsia"/>
          <w:sz w:val="21"/>
          <w:szCs w:val="21"/>
          <w:lang w:eastAsia="zh-CN" w:bidi="en-GB"/>
        </w:rPr>
        <w:t>内政部—</w:t>
      </w:r>
      <w:bookmarkStart w:id="62" w:name="OLE_LINK255"/>
      <w:r w:rsidRPr="009F4CF4">
        <w:rPr>
          <w:rFonts w:hint="eastAsia"/>
          <w:sz w:val="21"/>
          <w:szCs w:val="21"/>
          <w:lang w:eastAsia="zh-CN" w:bidi="en-GB"/>
        </w:rPr>
        <w:t>斯洛伐克政府罗姆社区全权代表办公室</w:t>
      </w:r>
      <w:bookmarkEnd w:id="62"/>
      <w:r w:rsidRPr="009F4CF4">
        <w:rPr>
          <w:rFonts w:hint="eastAsia"/>
          <w:sz w:val="21"/>
          <w:szCs w:val="21"/>
          <w:lang w:eastAsia="zh-CN" w:bidi="en-GB"/>
        </w:rPr>
        <w:t>目前正提供</w:t>
      </w:r>
      <w:r w:rsidRPr="009F4CF4">
        <w:rPr>
          <w:rFonts w:hint="eastAsia"/>
          <w:sz w:val="21"/>
          <w:szCs w:val="21"/>
          <w:lang w:eastAsia="zh-CN" w:bidi="en-GB"/>
        </w:rPr>
        <w:t>750 000</w:t>
      </w:r>
      <w:r w:rsidRPr="009F4CF4">
        <w:rPr>
          <w:rFonts w:hint="eastAsia"/>
          <w:sz w:val="21"/>
          <w:szCs w:val="21"/>
          <w:lang w:eastAsia="zh-CN" w:bidi="en-GB"/>
        </w:rPr>
        <w:t>欧元资金，</w:t>
      </w:r>
      <w:r w:rsidRPr="00A17266">
        <w:rPr>
          <w:sz w:val="21"/>
          <w:szCs w:val="21"/>
          <w:vertAlign w:val="superscript"/>
          <w:lang w:bidi="en-GB"/>
        </w:rPr>
        <w:footnoteReference w:id="72"/>
      </w:r>
      <w:r w:rsidRPr="009F4CF4">
        <w:rPr>
          <w:rFonts w:hint="eastAsia"/>
          <w:sz w:val="21"/>
          <w:szCs w:val="21"/>
          <w:lang w:eastAsia="zh-CN" w:bidi="en-GB"/>
        </w:rPr>
        <w:t>以确保该项目在</w:t>
      </w:r>
      <w:r w:rsidRPr="009F4CF4">
        <w:rPr>
          <w:rFonts w:hint="eastAsia"/>
          <w:sz w:val="21"/>
          <w:szCs w:val="21"/>
          <w:lang w:eastAsia="zh-CN" w:bidi="en-GB"/>
        </w:rPr>
        <w:t>2014</w:t>
      </w:r>
      <w:r w:rsidRPr="009F4CF4">
        <w:rPr>
          <w:rFonts w:hint="eastAsia"/>
          <w:sz w:val="21"/>
          <w:szCs w:val="21"/>
          <w:lang w:eastAsia="zh-CN" w:bidi="en-GB"/>
        </w:rPr>
        <w:t>年第一和第二季度的持续。该项目将利用这笔资金新增</w:t>
      </w:r>
      <w:r w:rsidRPr="009F4CF4">
        <w:rPr>
          <w:rFonts w:hint="eastAsia"/>
          <w:sz w:val="21"/>
          <w:szCs w:val="21"/>
          <w:lang w:eastAsia="zh-CN" w:bidi="en-GB"/>
        </w:rPr>
        <w:t>36</w:t>
      </w:r>
      <w:r w:rsidRPr="009F4CF4">
        <w:rPr>
          <w:rFonts w:hint="eastAsia"/>
          <w:sz w:val="21"/>
          <w:szCs w:val="21"/>
          <w:lang w:eastAsia="zh-CN" w:bidi="en-GB"/>
        </w:rPr>
        <w:t>个场所，并增加保健外联工作人员数量，包括</w:t>
      </w:r>
      <w:r w:rsidRPr="009F4CF4">
        <w:rPr>
          <w:rFonts w:hint="eastAsia"/>
          <w:sz w:val="21"/>
          <w:szCs w:val="21"/>
          <w:lang w:eastAsia="zh-CN" w:bidi="en-GB"/>
        </w:rPr>
        <w:t>36</w:t>
      </w:r>
      <w:r w:rsidRPr="009F4CF4">
        <w:rPr>
          <w:rFonts w:hint="eastAsia"/>
          <w:sz w:val="21"/>
          <w:szCs w:val="21"/>
          <w:lang w:eastAsia="zh-CN" w:bidi="en-GB"/>
        </w:rPr>
        <w:t>名助手和</w:t>
      </w:r>
      <w:r w:rsidRPr="009F4CF4">
        <w:rPr>
          <w:rFonts w:hint="eastAsia"/>
          <w:sz w:val="21"/>
          <w:szCs w:val="21"/>
          <w:lang w:eastAsia="zh-CN" w:bidi="en-GB"/>
        </w:rPr>
        <w:t>4</w:t>
      </w:r>
      <w:r w:rsidRPr="009F4CF4">
        <w:rPr>
          <w:rFonts w:hint="eastAsia"/>
          <w:sz w:val="21"/>
          <w:szCs w:val="21"/>
          <w:lang w:eastAsia="zh-CN" w:bidi="en-GB"/>
        </w:rPr>
        <w:t>名协调员。目前，有</w:t>
      </w:r>
      <w:r w:rsidRPr="009F4CF4">
        <w:rPr>
          <w:rFonts w:hint="eastAsia"/>
          <w:sz w:val="21"/>
          <w:szCs w:val="21"/>
          <w:lang w:eastAsia="zh-CN" w:bidi="en-GB"/>
        </w:rPr>
        <w:t>120</w:t>
      </w:r>
      <w:r w:rsidRPr="009F4CF4">
        <w:rPr>
          <w:rFonts w:hint="eastAsia"/>
          <w:sz w:val="21"/>
          <w:szCs w:val="21"/>
          <w:lang w:eastAsia="zh-CN" w:bidi="en-GB"/>
        </w:rPr>
        <w:t>名外勤保健助手（健康中介）在实施该项目，覆盖了从《</w:t>
      </w:r>
      <w:r w:rsidRPr="009F4CF4">
        <w:rPr>
          <w:rFonts w:hint="eastAsia"/>
          <w:sz w:val="21"/>
          <w:szCs w:val="21"/>
          <w:lang w:eastAsia="zh-CN" w:bidi="en-GB"/>
        </w:rPr>
        <w:t>2013</w:t>
      </w:r>
      <w:r w:rsidRPr="009F4CF4">
        <w:rPr>
          <w:rFonts w:hint="eastAsia"/>
          <w:sz w:val="21"/>
          <w:szCs w:val="21"/>
          <w:lang w:eastAsia="zh-CN" w:bidi="en-GB"/>
        </w:rPr>
        <w:t>年罗姆社区地图集》的数据处理结果中挑选出来的边缘化社区的</w:t>
      </w:r>
      <w:r w:rsidRPr="009F4CF4">
        <w:rPr>
          <w:rFonts w:hint="eastAsia"/>
          <w:sz w:val="21"/>
          <w:szCs w:val="21"/>
          <w:lang w:eastAsia="zh-CN" w:bidi="en-GB"/>
        </w:rPr>
        <w:t>100 000</w:t>
      </w:r>
      <w:r w:rsidRPr="009F4CF4">
        <w:rPr>
          <w:rFonts w:hint="eastAsia"/>
          <w:sz w:val="21"/>
          <w:szCs w:val="21"/>
          <w:lang w:eastAsia="zh-CN" w:bidi="en-GB"/>
        </w:rPr>
        <w:t>人。斯洛伐克政府罗姆社区全权代表办公室</w:t>
      </w:r>
      <w:r w:rsidRPr="009F4CF4">
        <w:rPr>
          <w:rFonts w:hint="eastAsia"/>
          <w:sz w:val="21"/>
          <w:szCs w:val="21"/>
          <w:lang w:eastAsia="zh-CN" w:bidi="en-GB"/>
        </w:rPr>
        <w:t>2014</w:t>
      </w:r>
      <w:r w:rsidRPr="009F4CF4">
        <w:rPr>
          <w:rFonts w:hint="eastAsia"/>
          <w:sz w:val="21"/>
          <w:szCs w:val="21"/>
          <w:lang w:eastAsia="zh-CN" w:bidi="en-GB"/>
        </w:rPr>
        <w:t>年上半年的目标是，将该项目工作人员的数量稳定在</w:t>
      </w:r>
      <w:r w:rsidRPr="009F4CF4">
        <w:rPr>
          <w:rFonts w:hint="eastAsia"/>
          <w:sz w:val="21"/>
          <w:szCs w:val="21"/>
          <w:lang w:eastAsia="zh-CN" w:bidi="en-GB"/>
        </w:rPr>
        <w:t>160</w:t>
      </w:r>
      <w:r w:rsidRPr="009F4CF4">
        <w:rPr>
          <w:rFonts w:hint="eastAsia"/>
          <w:sz w:val="21"/>
          <w:szCs w:val="21"/>
          <w:lang w:eastAsia="zh-CN" w:bidi="en-GB"/>
        </w:rPr>
        <w:t>人。在实施该项目的</w:t>
      </w:r>
      <w:r w:rsidRPr="009F4CF4">
        <w:rPr>
          <w:rFonts w:hint="eastAsia"/>
          <w:sz w:val="21"/>
          <w:szCs w:val="21"/>
          <w:lang w:eastAsia="zh-CN" w:bidi="en-GB"/>
        </w:rPr>
        <w:t>120</w:t>
      </w:r>
      <w:r w:rsidRPr="009F4CF4">
        <w:rPr>
          <w:rFonts w:hint="eastAsia"/>
          <w:sz w:val="21"/>
          <w:szCs w:val="21"/>
          <w:lang w:eastAsia="zh-CN" w:bidi="en-GB"/>
        </w:rPr>
        <w:t>名工作人员中，</w:t>
      </w:r>
      <w:r w:rsidRPr="009F4CF4">
        <w:rPr>
          <w:rFonts w:hint="eastAsia"/>
          <w:sz w:val="21"/>
          <w:szCs w:val="21"/>
          <w:lang w:eastAsia="zh-CN" w:bidi="en-GB"/>
        </w:rPr>
        <w:t>83</w:t>
      </w:r>
      <w:r w:rsidRPr="009F4CF4">
        <w:rPr>
          <w:rFonts w:hint="eastAsia"/>
          <w:sz w:val="21"/>
          <w:szCs w:val="21"/>
          <w:lang w:eastAsia="zh-CN" w:bidi="en-GB"/>
        </w:rPr>
        <w:t>人是妇女。</w:t>
      </w:r>
    </w:p>
    <w:p w:rsidR="00A17266" w:rsidRPr="009F4CF4" w:rsidRDefault="00A17266" w:rsidP="00A17266">
      <w:pPr>
        <w:pStyle w:val="SingleTxtG"/>
        <w:spacing w:after="140" w:line="320" w:lineRule="exact"/>
        <w:rPr>
          <w:rFonts w:hint="eastAsia"/>
          <w:bCs/>
          <w:sz w:val="21"/>
          <w:szCs w:val="21"/>
          <w:lang w:eastAsia="zh-CN"/>
        </w:rPr>
      </w:pPr>
      <w:r w:rsidRPr="009F4CF4">
        <w:rPr>
          <w:rFonts w:hint="eastAsia"/>
          <w:bCs/>
          <w:sz w:val="21"/>
          <w:szCs w:val="21"/>
          <w:lang w:eastAsia="zh-CN"/>
        </w:rPr>
        <w:t>目前形势和发展趋势分析</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228.</w:t>
      </w:r>
      <w:r w:rsidRPr="009F4CF4">
        <w:rPr>
          <w:sz w:val="21"/>
          <w:szCs w:val="21"/>
          <w:lang w:eastAsia="zh-CN" w:bidi="en-GB"/>
        </w:rPr>
        <w:tab/>
      </w:r>
      <w:r w:rsidRPr="009F4CF4">
        <w:rPr>
          <w:rFonts w:hint="eastAsia"/>
          <w:sz w:val="21"/>
          <w:szCs w:val="21"/>
          <w:lang w:eastAsia="zh-CN" w:bidi="en-GB"/>
        </w:rPr>
        <w:t>虽然妇女的平均预期寿命比男子大</w:t>
      </w:r>
      <w:r w:rsidRPr="009F4CF4">
        <w:rPr>
          <w:rFonts w:hint="eastAsia"/>
          <w:sz w:val="21"/>
          <w:szCs w:val="21"/>
          <w:lang w:eastAsia="zh-CN" w:bidi="en-GB"/>
        </w:rPr>
        <w:t>7</w:t>
      </w:r>
      <w:r w:rsidRPr="009F4CF4">
        <w:rPr>
          <w:rFonts w:hint="eastAsia"/>
          <w:sz w:val="21"/>
          <w:szCs w:val="21"/>
          <w:lang w:eastAsia="zh-CN" w:bidi="en-GB"/>
        </w:rPr>
        <w:t>岁，但她们</w:t>
      </w:r>
      <w:r w:rsidRPr="009F4CF4">
        <w:rPr>
          <w:rFonts w:eastAsia="SimHei" w:hint="eastAsia"/>
          <w:sz w:val="21"/>
          <w:szCs w:val="21"/>
          <w:lang w:eastAsia="zh-CN" w:bidi="en-GB"/>
        </w:rPr>
        <w:t>处于健康不佳状态的时间也更长。</w:t>
      </w:r>
      <w:r w:rsidRPr="009F4CF4">
        <w:rPr>
          <w:rFonts w:hint="eastAsia"/>
          <w:sz w:val="21"/>
          <w:szCs w:val="21"/>
          <w:lang w:eastAsia="zh-CN" w:bidi="en-GB"/>
        </w:rPr>
        <w:t>根据</w:t>
      </w:r>
      <w:bookmarkStart w:id="63" w:name="OLE_LINK294"/>
      <w:r w:rsidRPr="009F4CF4">
        <w:rPr>
          <w:rFonts w:hint="eastAsia"/>
          <w:sz w:val="21"/>
          <w:szCs w:val="21"/>
          <w:lang w:eastAsia="zh-CN" w:bidi="en-GB"/>
        </w:rPr>
        <w:t>欧盟收入与生活条件统计</w:t>
      </w:r>
      <w:bookmarkEnd w:id="63"/>
      <w:r w:rsidRPr="009F4CF4">
        <w:rPr>
          <w:rFonts w:hint="eastAsia"/>
          <w:sz w:val="21"/>
          <w:szCs w:val="21"/>
          <w:lang w:eastAsia="zh-CN" w:bidi="en-GB"/>
        </w:rPr>
        <w:t>2012</w:t>
      </w:r>
      <w:r w:rsidRPr="009F4CF4">
        <w:rPr>
          <w:rFonts w:hint="eastAsia"/>
          <w:sz w:val="21"/>
          <w:szCs w:val="21"/>
          <w:lang w:eastAsia="zh-CN" w:bidi="en-GB"/>
        </w:rPr>
        <w:t>年的抽样调查，慢性疾病或健康状况影响着</w:t>
      </w:r>
      <w:r w:rsidRPr="009F4CF4">
        <w:rPr>
          <w:rFonts w:hint="eastAsia"/>
          <w:sz w:val="21"/>
          <w:szCs w:val="21"/>
          <w:lang w:eastAsia="zh-CN" w:bidi="en-GB"/>
        </w:rPr>
        <w:t>34.7%</w:t>
      </w:r>
      <w:r w:rsidRPr="009F4CF4">
        <w:rPr>
          <w:rFonts w:hint="eastAsia"/>
          <w:sz w:val="21"/>
          <w:szCs w:val="21"/>
          <w:lang w:eastAsia="zh-CN" w:bidi="en-GB"/>
        </w:rPr>
        <w:t>的妇女和</w:t>
      </w:r>
      <w:r w:rsidRPr="009F4CF4">
        <w:rPr>
          <w:rFonts w:hint="eastAsia"/>
          <w:sz w:val="21"/>
          <w:szCs w:val="21"/>
          <w:lang w:eastAsia="zh-CN" w:bidi="en-GB"/>
        </w:rPr>
        <w:t>25.8%</w:t>
      </w:r>
      <w:r w:rsidRPr="009F4CF4">
        <w:rPr>
          <w:rFonts w:hint="eastAsia"/>
          <w:sz w:val="21"/>
          <w:szCs w:val="21"/>
          <w:lang w:eastAsia="zh-CN" w:bidi="en-GB"/>
        </w:rPr>
        <w:t>的男子。对其健康状况所做的评估显示，</w:t>
      </w:r>
      <w:r w:rsidRPr="009F4CF4">
        <w:rPr>
          <w:rFonts w:hint="eastAsia"/>
          <w:sz w:val="21"/>
          <w:szCs w:val="21"/>
          <w:lang w:eastAsia="zh-CN" w:bidi="en-GB"/>
        </w:rPr>
        <w:t>14.9%</w:t>
      </w:r>
      <w:r w:rsidRPr="009F4CF4">
        <w:rPr>
          <w:rFonts w:hint="eastAsia"/>
          <w:sz w:val="21"/>
          <w:szCs w:val="21"/>
          <w:lang w:eastAsia="zh-CN" w:bidi="en-GB"/>
        </w:rPr>
        <w:t>的妇女认为自己的健康状况较差或很差，而男子为</w:t>
      </w:r>
      <w:r w:rsidRPr="009F4CF4">
        <w:rPr>
          <w:rFonts w:hint="eastAsia"/>
          <w:sz w:val="21"/>
          <w:szCs w:val="21"/>
          <w:lang w:eastAsia="zh-CN" w:bidi="en-GB"/>
        </w:rPr>
        <w:t>10.8%</w:t>
      </w:r>
      <w:r w:rsidRPr="009F4CF4">
        <w:rPr>
          <w:rFonts w:hint="eastAsia"/>
          <w:sz w:val="21"/>
          <w:szCs w:val="21"/>
          <w:lang w:eastAsia="zh-CN" w:bidi="en-GB"/>
        </w:rPr>
        <w:t>。患糖尿病的几率正在增加，患病妇女人数高于</w:t>
      </w:r>
      <w:r w:rsidRPr="009F4CF4">
        <w:rPr>
          <w:rFonts w:hint="eastAsia"/>
          <w:sz w:val="21"/>
          <w:szCs w:val="21"/>
          <w:lang w:eastAsia="zh-CN" w:bidi="en-GB"/>
        </w:rPr>
        <w:t>9.5%</w:t>
      </w:r>
      <w:r w:rsidRPr="009F4CF4">
        <w:rPr>
          <w:rFonts w:hint="eastAsia"/>
          <w:sz w:val="21"/>
          <w:szCs w:val="21"/>
          <w:lang w:eastAsia="zh-CN" w:bidi="en-GB"/>
        </w:rPr>
        <w:t>。结核病例早就在一直下降，但患该病的男子人数是妇女的</w:t>
      </w:r>
      <w:r w:rsidRPr="009F4CF4">
        <w:rPr>
          <w:rFonts w:hint="eastAsia"/>
          <w:sz w:val="21"/>
          <w:szCs w:val="21"/>
          <w:lang w:eastAsia="zh-CN" w:bidi="en-GB"/>
        </w:rPr>
        <w:t>1.8</w:t>
      </w:r>
      <w:r w:rsidRPr="009F4CF4">
        <w:rPr>
          <w:rFonts w:hint="eastAsia"/>
          <w:sz w:val="21"/>
          <w:szCs w:val="21"/>
          <w:lang w:eastAsia="zh-CN" w:bidi="en-GB"/>
        </w:rPr>
        <w:t>倍。男子自杀频率为妇女的</w:t>
      </w:r>
      <w:r w:rsidRPr="009F4CF4">
        <w:rPr>
          <w:rFonts w:hint="eastAsia"/>
          <w:sz w:val="21"/>
          <w:szCs w:val="21"/>
          <w:lang w:eastAsia="zh-CN" w:bidi="en-GB"/>
        </w:rPr>
        <w:t>5.7</w:t>
      </w:r>
      <w:r w:rsidRPr="009F4CF4">
        <w:rPr>
          <w:rFonts w:hint="eastAsia"/>
          <w:sz w:val="21"/>
          <w:szCs w:val="21"/>
          <w:lang w:eastAsia="zh-CN" w:bidi="en-GB"/>
        </w:rPr>
        <w:t>倍。每</w:t>
      </w:r>
      <w:r w:rsidRPr="009F4CF4">
        <w:rPr>
          <w:rFonts w:hint="eastAsia"/>
          <w:sz w:val="21"/>
          <w:szCs w:val="21"/>
          <w:lang w:eastAsia="zh-CN" w:bidi="en-GB"/>
        </w:rPr>
        <w:t>100 000</w:t>
      </w:r>
      <w:r w:rsidRPr="009F4CF4">
        <w:rPr>
          <w:rFonts w:hint="eastAsia"/>
          <w:sz w:val="21"/>
          <w:szCs w:val="21"/>
          <w:lang w:eastAsia="zh-CN" w:bidi="en-GB"/>
        </w:rPr>
        <w:t>人中，有</w:t>
      </w:r>
      <w:r w:rsidRPr="009F4CF4">
        <w:rPr>
          <w:rFonts w:hint="eastAsia"/>
          <w:sz w:val="21"/>
          <w:szCs w:val="21"/>
          <w:lang w:eastAsia="zh-CN" w:bidi="en-GB"/>
        </w:rPr>
        <w:t>2.9</w:t>
      </w:r>
      <w:r w:rsidRPr="009F4CF4">
        <w:rPr>
          <w:rFonts w:hint="eastAsia"/>
          <w:sz w:val="21"/>
          <w:szCs w:val="21"/>
          <w:lang w:eastAsia="zh-CN" w:bidi="en-GB"/>
        </w:rPr>
        <w:t>名妇女、</w:t>
      </w:r>
      <w:r w:rsidRPr="009F4CF4">
        <w:rPr>
          <w:rFonts w:hint="eastAsia"/>
          <w:sz w:val="21"/>
          <w:szCs w:val="21"/>
          <w:lang w:eastAsia="zh-CN" w:bidi="en-GB"/>
        </w:rPr>
        <w:t>17.4</w:t>
      </w:r>
      <w:r w:rsidRPr="009F4CF4">
        <w:rPr>
          <w:rFonts w:hint="eastAsia"/>
          <w:sz w:val="21"/>
          <w:szCs w:val="21"/>
          <w:lang w:eastAsia="zh-CN" w:bidi="en-GB"/>
        </w:rPr>
        <w:t>名男子自杀；男子自杀未遂的频率更高。被诊断为吸毒上瘾的男子人数是妇女的</w:t>
      </w:r>
      <w:r w:rsidRPr="009F4CF4">
        <w:rPr>
          <w:rFonts w:hint="eastAsia"/>
          <w:sz w:val="21"/>
          <w:szCs w:val="21"/>
          <w:lang w:eastAsia="zh-CN" w:bidi="en-GB"/>
        </w:rPr>
        <w:t>4.5</w:t>
      </w:r>
      <w:r w:rsidRPr="009F4CF4">
        <w:rPr>
          <w:rFonts w:hint="eastAsia"/>
          <w:sz w:val="21"/>
          <w:szCs w:val="21"/>
          <w:lang w:eastAsia="zh-CN" w:bidi="en-GB"/>
        </w:rPr>
        <w:t>倍。</w:t>
      </w:r>
      <w:r w:rsidRPr="00A17266">
        <w:rPr>
          <w:sz w:val="21"/>
          <w:szCs w:val="21"/>
          <w:vertAlign w:val="superscript"/>
          <w:lang w:bidi="en-GB"/>
        </w:rPr>
        <w:footnoteReference w:id="73"/>
      </w:r>
    </w:p>
    <w:p w:rsidR="00A17266" w:rsidRPr="009F4CF4" w:rsidRDefault="00A17266" w:rsidP="00A17266">
      <w:pPr>
        <w:pStyle w:val="SingleTxtG"/>
        <w:spacing w:after="140" w:line="320" w:lineRule="exact"/>
        <w:rPr>
          <w:rFonts w:eastAsia="SimHei" w:hint="eastAsia"/>
          <w:bCs/>
          <w:sz w:val="21"/>
          <w:szCs w:val="21"/>
          <w:lang w:eastAsia="zh-CN" w:bidi="en-GB"/>
        </w:rPr>
      </w:pPr>
      <w:r>
        <w:rPr>
          <w:rFonts w:eastAsia="SimHei"/>
          <w:bCs/>
          <w:sz w:val="21"/>
          <w:szCs w:val="21"/>
          <w:lang w:eastAsia="zh-CN" w:bidi="en-GB"/>
        </w:rPr>
        <w:br w:type="page"/>
      </w:r>
      <w:r w:rsidRPr="009F4CF4">
        <w:rPr>
          <w:rFonts w:eastAsia="SimHei" w:hint="eastAsia"/>
          <w:bCs/>
          <w:sz w:val="21"/>
          <w:szCs w:val="21"/>
          <w:lang w:eastAsia="zh-CN" w:bidi="en-GB"/>
        </w:rPr>
        <w:t>图</w:t>
      </w:r>
      <w:r w:rsidRPr="009F4CF4">
        <w:rPr>
          <w:rFonts w:eastAsia="SimHei" w:hint="eastAsia"/>
          <w:bCs/>
          <w:sz w:val="21"/>
          <w:szCs w:val="21"/>
          <w:lang w:eastAsia="zh-CN" w:bidi="en-GB"/>
        </w:rPr>
        <w:t>4</w:t>
      </w:r>
      <w:r w:rsidRPr="009F4CF4">
        <w:rPr>
          <w:rFonts w:eastAsia="SimHei" w:hint="eastAsia"/>
          <w:bCs/>
          <w:sz w:val="21"/>
          <w:szCs w:val="21"/>
          <w:lang w:eastAsia="zh-CN" w:bidi="en-GB"/>
        </w:rPr>
        <w:t>：按性别分列的斯洛伐克共和国出生时预期寿命和平均死亡年龄</w:t>
      </w:r>
    </w:p>
    <w:p w:rsidR="00A17266" w:rsidRPr="009F4CF4" w:rsidRDefault="00A17266" w:rsidP="00A17266">
      <w:pPr>
        <w:pStyle w:val="SingleTxtG"/>
        <w:spacing w:after="140" w:line="240" w:lineRule="auto"/>
        <w:rPr>
          <w:sz w:val="21"/>
          <w:szCs w:val="21"/>
          <w:lang w:bidi="en-GB"/>
        </w:rPr>
      </w:pPr>
      <w:r w:rsidRPr="009F4CF4">
        <w:rPr>
          <w:rFonts w:eastAsia="SimHei"/>
          <w:bCs/>
          <w:noProof/>
          <w:sz w:val="21"/>
          <w:szCs w:val="21"/>
          <w:lang w:val="en-US" w:eastAsia="zh-CN"/>
        </w:rPr>
        <w:pict>
          <v:shape id="_x0000_s1045" type="#_x0000_t202" style="position:absolute;left:0;text-align:left;margin-left:156.8pt;margin-top:140.8pt;width:160.5pt;height:44.1pt;z-index:19;mso-width-relative:margin;mso-height-relative:margin" stroked="f">
            <v:textbox style="mso-next-textbox:#_x0000_s1045" inset="0,0,0,0">
              <w:txbxContent>
                <w:p w:rsidR="00A17266" w:rsidRPr="00B1143B" w:rsidRDefault="00A17266" w:rsidP="00A17266">
                  <w:pPr>
                    <w:spacing w:afterLines="20" w:line="240" w:lineRule="auto"/>
                    <w:rPr>
                      <w:rFonts w:hAnsi="SimSun"/>
                      <w:sz w:val="13"/>
                    </w:rPr>
                  </w:pPr>
                  <w:r w:rsidRPr="00B1143B">
                    <w:rPr>
                      <w:rFonts w:hAnsi="SimSun" w:hint="eastAsia"/>
                      <w:bCs/>
                      <w:sz w:val="13"/>
                      <w:szCs w:val="21"/>
                      <w:lang w:bidi="en-GB"/>
                    </w:rPr>
                    <w:t>出生时预期寿命——男</w:t>
                  </w:r>
                </w:p>
                <w:p w:rsidR="00A17266" w:rsidRPr="00B1143B" w:rsidRDefault="00A17266" w:rsidP="00A17266">
                  <w:pPr>
                    <w:spacing w:afterLines="20" w:line="240" w:lineRule="auto"/>
                    <w:rPr>
                      <w:rFonts w:hAnsi="SimSun"/>
                      <w:sz w:val="13"/>
                    </w:rPr>
                  </w:pPr>
                  <w:r w:rsidRPr="00B1143B">
                    <w:rPr>
                      <w:rFonts w:hAnsi="SimSun" w:hint="eastAsia"/>
                      <w:bCs/>
                      <w:sz w:val="13"/>
                      <w:szCs w:val="21"/>
                      <w:lang w:bidi="en-GB"/>
                    </w:rPr>
                    <w:t>出生时预期寿命——女</w:t>
                  </w:r>
                </w:p>
                <w:p w:rsidR="00A17266" w:rsidRPr="00B1143B" w:rsidRDefault="00A17266" w:rsidP="00A17266">
                  <w:pPr>
                    <w:spacing w:afterLines="20" w:line="240" w:lineRule="auto"/>
                    <w:rPr>
                      <w:rFonts w:hAnsi="SimSun"/>
                      <w:sz w:val="13"/>
                    </w:rPr>
                  </w:pPr>
                  <w:r w:rsidRPr="00B1143B">
                    <w:rPr>
                      <w:rFonts w:hAnsi="SimSun" w:hint="eastAsia"/>
                      <w:bCs/>
                      <w:sz w:val="13"/>
                      <w:szCs w:val="21"/>
                      <w:lang w:bidi="en-GB"/>
                    </w:rPr>
                    <w:t>平均死亡年龄——男</w:t>
                  </w:r>
                </w:p>
                <w:p w:rsidR="00A17266" w:rsidRPr="00B1143B" w:rsidRDefault="00A17266" w:rsidP="00A17266">
                  <w:pPr>
                    <w:spacing w:afterLines="20" w:line="240" w:lineRule="auto"/>
                    <w:rPr>
                      <w:rFonts w:hAnsi="SimSun"/>
                      <w:sz w:val="13"/>
                    </w:rPr>
                  </w:pPr>
                  <w:r w:rsidRPr="00B1143B">
                    <w:rPr>
                      <w:rFonts w:hAnsi="SimSun" w:hint="eastAsia"/>
                      <w:bCs/>
                      <w:sz w:val="13"/>
                      <w:szCs w:val="21"/>
                      <w:lang w:bidi="en-GB"/>
                    </w:rPr>
                    <w:t>平均死亡年龄——女</w:t>
                  </w:r>
                </w:p>
                <w:p w:rsidR="00A17266" w:rsidRPr="00B1143B" w:rsidRDefault="00A17266" w:rsidP="00A17266">
                  <w:pPr>
                    <w:spacing w:afterLines="20" w:line="240" w:lineRule="auto"/>
                    <w:jc w:val="center"/>
                    <w:rPr>
                      <w:rFonts w:hAnsi="SimSun"/>
                      <w:sz w:val="6"/>
                    </w:rPr>
                  </w:pPr>
                </w:p>
              </w:txbxContent>
            </v:textbox>
          </v:shape>
        </w:pict>
      </w:r>
      <w:r w:rsidRPr="009F4CF4">
        <w:rPr>
          <w:rFonts w:eastAsia="SimHei"/>
          <w:bCs/>
          <w:noProof/>
          <w:sz w:val="21"/>
          <w:szCs w:val="21"/>
          <w:lang w:val="en-US" w:eastAsia="zh-CN"/>
        </w:rPr>
        <w:pict>
          <v:shape id="_x0000_s1044" type="#_x0000_t202" style="position:absolute;left:0;text-align:left;margin-left:216.35pt;margin-top:128.3pt;width:32.3pt;height:11.3pt;z-index:18;mso-width-relative:margin;mso-height-relative:margin" stroked="f">
            <v:textbox style="mso-next-textbox:#_x0000_s1044" inset="0,0,0,0">
              <w:txbxContent>
                <w:p w:rsidR="00A17266" w:rsidRPr="00B1143B" w:rsidRDefault="00A17266" w:rsidP="00A17266">
                  <w:pPr>
                    <w:spacing w:line="240" w:lineRule="auto"/>
                    <w:jc w:val="center"/>
                    <w:rPr>
                      <w:rFonts w:hAnsi="SimSun"/>
                      <w:sz w:val="15"/>
                    </w:rPr>
                  </w:pPr>
                  <w:r w:rsidRPr="00B1143B">
                    <w:rPr>
                      <w:rFonts w:hAnsi="SimSun" w:hint="eastAsia"/>
                      <w:bCs/>
                      <w:sz w:val="15"/>
                      <w:szCs w:val="21"/>
                      <w:lang w:bidi="en-GB"/>
                    </w:rPr>
                    <w:t>年</w:t>
                  </w:r>
                </w:p>
              </w:txbxContent>
            </v:textbox>
          </v:shape>
        </w:pict>
      </w:r>
      <w:r w:rsidRPr="009F4CF4">
        <w:rPr>
          <w:rFonts w:eastAsia="SimHei"/>
          <w:bCs/>
          <w:noProof/>
          <w:sz w:val="21"/>
          <w:szCs w:val="21"/>
          <w:lang w:eastAsia="zh-CN" w:bidi="en-GB"/>
        </w:rPr>
        <w:pict>
          <v:shape id="_x0000_s1043" type="#_x0000_t202" style="position:absolute;left:0;text-align:left;margin-left:57.75pt;margin-top:21.8pt;width:18pt;height:67.6pt;z-index:17;mso-width-relative:margin;mso-height-relative:margin" stroked="f">
            <v:textbox style="layout-flow:vertical;mso-layout-flow-alt:bottom-to-top;mso-next-textbox:#_x0000_s1043" inset="0,0,0,0">
              <w:txbxContent>
                <w:p w:rsidR="00A17266" w:rsidRPr="00B1143B" w:rsidRDefault="00A17266" w:rsidP="00A17266">
                  <w:pPr>
                    <w:jc w:val="center"/>
                    <w:rPr>
                      <w:rFonts w:hAnsi="SimSun"/>
                      <w:sz w:val="15"/>
                    </w:rPr>
                  </w:pPr>
                  <w:r w:rsidRPr="00B1143B">
                    <w:rPr>
                      <w:rFonts w:hAnsi="SimSun" w:hint="eastAsia"/>
                      <w:bCs/>
                      <w:sz w:val="15"/>
                      <w:szCs w:val="21"/>
                      <w:lang w:bidi="en-GB"/>
                    </w:rPr>
                    <w:t>年龄</w:t>
                  </w:r>
                </w:p>
              </w:txbxContent>
            </v:textbox>
          </v:shape>
        </w:pict>
      </w:r>
      <w:r w:rsidRPr="009F4CF4">
        <w:rPr>
          <w:sz w:val="21"/>
          <w:szCs w:val="21"/>
        </w:rPr>
        <w:pict>
          <v:shape id="Obrázok 4" o:spid="_x0000_i1029" type="#_x0000_t75" style="width:335.25pt;height:189.75pt;visibility:visible">
            <v:imagedata r:id="rId20" o:title=""/>
          </v:shape>
        </w:pict>
      </w:r>
    </w:p>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Cs/>
          <w:sz w:val="21"/>
          <w:szCs w:val="21"/>
          <w:lang w:eastAsia="zh-CN" w:bidi="en-GB"/>
        </w:rPr>
        <w:t>：</w:t>
      </w:r>
      <w:r w:rsidRPr="009F4CF4">
        <w:rPr>
          <w:rFonts w:eastAsia="KaiTi_GB2312" w:hint="eastAsia"/>
          <w:bCs/>
          <w:sz w:val="21"/>
          <w:szCs w:val="21"/>
          <w:lang w:eastAsia="zh-CN" w:bidi="en-GB"/>
        </w:rPr>
        <w:t>11</w:t>
      </w:r>
      <w:r w:rsidRPr="009F4CF4">
        <w:rPr>
          <w:rFonts w:eastAsia="KaiTi_GB2312" w:hint="eastAsia"/>
          <w:bCs/>
          <w:sz w:val="21"/>
          <w:szCs w:val="21"/>
          <w:lang w:eastAsia="zh-CN" w:bidi="en-GB"/>
        </w:rPr>
        <w:t>国家卫生信息中心：《</w:t>
      </w:r>
      <w:r w:rsidRPr="009F4CF4">
        <w:rPr>
          <w:rFonts w:eastAsia="KaiTi_GB2312" w:hint="eastAsia"/>
          <w:bCs/>
          <w:sz w:val="21"/>
          <w:szCs w:val="21"/>
          <w:lang w:eastAsia="zh-CN" w:bidi="en-GB"/>
        </w:rPr>
        <w:t>2012</w:t>
      </w:r>
      <w:r w:rsidRPr="009F4CF4">
        <w:rPr>
          <w:rFonts w:eastAsia="KaiTi_GB2312" w:hint="eastAsia"/>
          <w:bCs/>
          <w:sz w:val="21"/>
          <w:szCs w:val="21"/>
          <w:lang w:eastAsia="zh-CN" w:bidi="en-GB"/>
        </w:rPr>
        <w:t>年卫生年鉴》。</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229.</w:t>
      </w:r>
      <w:r w:rsidRPr="009F4CF4">
        <w:rPr>
          <w:sz w:val="21"/>
          <w:szCs w:val="21"/>
          <w:lang w:eastAsia="zh-CN" w:bidi="en-GB"/>
        </w:rPr>
        <w:tab/>
      </w:r>
      <w:r w:rsidRPr="009F4CF4">
        <w:rPr>
          <w:rFonts w:hint="eastAsia"/>
          <w:sz w:val="21"/>
          <w:szCs w:val="21"/>
          <w:lang w:eastAsia="zh-CN" w:bidi="en-GB"/>
        </w:rPr>
        <w:t>统计显示，中年男女之间的死亡率差距很大。处于生产年龄（</w:t>
      </w:r>
      <w:r w:rsidRPr="009F4CF4">
        <w:rPr>
          <w:rFonts w:hint="eastAsia"/>
          <w:sz w:val="21"/>
          <w:szCs w:val="21"/>
          <w:lang w:eastAsia="zh-CN" w:bidi="en-GB"/>
        </w:rPr>
        <w:t>15-64</w:t>
      </w:r>
      <w:r w:rsidRPr="009F4CF4">
        <w:rPr>
          <w:rFonts w:hint="eastAsia"/>
          <w:sz w:val="21"/>
          <w:szCs w:val="21"/>
          <w:lang w:eastAsia="zh-CN" w:bidi="en-GB"/>
        </w:rPr>
        <w:t>岁）的妇女死亡率每</w:t>
      </w:r>
      <w:r w:rsidRPr="009F4CF4">
        <w:rPr>
          <w:rFonts w:hint="eastAsia"/>
          <w:sz w:val="21"/>
          <w:szCs w:val="21"/>
          <w:lang w:eastAsia="zh-CN" w:bidi="en-GB"/>
        </w:rPr>
        <w:t>1 000</w:t>
      </w:r>
      <w:r w:rsidRPr="009F4CF4">
        <w:rPr>
          <w:rFonts w:hint="eastAsia"/>
          <w:sz w:val="21"/>
          <w:szCs w:val="21"/>
          <w:lang w:eastAsia="zh-CN" w:bidi="en-GB"/>
        </w:rPr>
        <w:t>人中死亡</w:t>
      </w:r>
      <w:r w:rsidRPr="009F4CF4">
        <w:rPr>
          <w:rFonts w:hint="eastAsia"/>
          <w:sz w:val="21"/>
          <w:szCs w:val="21"/>
          <w:lang w:eastAsia="zh-CN" w:bidi="en-GB"/>
        </w:rPr>
        <w:t>2.2</w:t>
      </w:r>
      <w:r w:rsidRPr="009F4CF4">
        <w:rPr>
          <w:rFonts w:hint="eastAsia"/>
          <w:sz w:val="21"/>
          <w:szCs w:val="21"/>
          <w:lang w:eastAsia="zh-CN" w:bidi="en-GB"/>
        </w:rPr>
        <w:t>人，男子为每</w:t>
      </w:r>
      <w:r w:rsidRPr="009F4CF4">
        <w:rPr>
          <w:rFonts w:hint="eastAsia"/>
          <w:sz w:val="21"/>
          <w:szCs w:val="21"/>
          <w:lang w:eastAsia="zh-CN" w:bidi="en-GB"/>
        </w:rPr>
        <w:t>1 000</w:t>
      </w:r>
      <w:r w:rsidRPr="009F4CF4">
        <w:rPr>
          <w:rFonts w:hint="eastAsia"/>
          <w:sz w:val="21"/>
          <w:szCs w:val="21"/>
          <w:lang w:eastAsia="zh-CN" w:bidi="en-GB"/>
        </w:rPr>
        <w:t>人中死亡</w:t>
      </w:r>
      <w:r w:rsidRPr="009F4CF4">
        <w:rPr>
          <w:rFonts w:hint="eastAsia"/>
          <w:sz w:val="21"/>
          <w:szCs w:val="21"/>
          <w:lang w:eastAsia="zh-CN" w:bidi="en-GB"/>
        </w:rPr>
        <w:t>5.2</w:t>
      </w:r>
      <w:r w:rsidRPr="009F4CF4">
        <w:rPr>
          <w:rFonts w:hint="eastAsia"/>
          <w:sz w:val="21"/>
          <w:szCs w:val="21"/>
          <w:lang w:eastAsia="zh-CN" w:bidi="en-GB"/>
        </w:rPr>
        <w:t>人。最大差距在</w:t>
      </w:r>
      <w:r w:rsidRPr="009F4CF4">
        <w:rPr>
          <w:rFonts w:hint="eastAsia"/>
          <w:sz w:val="21"/>
          <w:szCs w:val="21"/>
          <w:lang w:eastAsia="zh-CN" w:bidi="en-GB"/>
        </w:rPr>
        <w:t>20-34</w:t>
      </w:r>
      <w:r w:rsidRPr="009F4CF4">
        <w:rPr>
          <w:rFonts w:hint="eastAsia"/>
          <w:sz w:val="21"/>
          <w:szCs w:val="21"/>
          <w:lang w:eastAsia="zh-CN" w:bidi="en-GB"/>
        </w:rPr>
        <w:t>岁年龄组中，其中</w:t>
      </w:r>
      <w:r w:rsidRPr="009F4CF4">
        <w:rPr>
          <w:rFonts w:hint="eastAsia"/>
          <w:sz w:val="21"/>
          <w:szCs w:val="21"/>
          <w:lang w:eastAsia="zh-CN" w:bidi="en-GB"/>
        </w:rPr>
        <w:t>80%</w:t>
      </w:r>
      <w:r w:rsidRPr="009F4CF4">
        <w:rPr>
          <w:rFonts w:hint="eastAsia"/>
          <w:sz w:val="21"/>
          <w:szCs w:val="21"/>
          <w:lang w:eastAsia="zh-CN" w:bidi="en-GB"/>
        </w:rPr>
        <w:t>的死者为男性，致死的主要原因是交通事故、意外伤害和自杀。男性死亡人数居多一直持续到</w:t>
      </w:r>
      <w:r w:rsidRPr="009F4CF4">
        <w:rPr>
          <w:rFonts w:hint="eastAsia"/>
          <w:sz w:val="21"/>
          <w:szCs w:val="21"/>
          <w:lang w:eastAsia="zh-CN" w:bidi="en-GB"/>
        </w:rPr>
        <w:t>75</w:t>
      </w:r>
      <w:r w:rsidRPr="009F4CF4">
        <w:rPr>
          <w:rFonts w:hint="eastAsia"/>
          <w:sz w:val="21"/>
          <w:szCs w:val="21"/>
          <w:lang w:eastAsia="zh-CN" w:bidi="en-GB"/>
        </w:rPr>
        <w:t>岁。</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230.</w:t>
      </w:r>
      <w:r w:rsidRPr="009F4CF4">
        <w:rPr>
          <w:sz w:val="21"/>
          <w:szCs w:val="21"/>
          <w:lang w:eastAsia="zh-CN" w:bidi="en-GB"/>
        </w:rPr>
        <w:tab/>
      </w:r>
      <w:r w:rsidRPr="009F4CF4">
        <w:rPr>
          <w:rFonts w:hint="eastAsia"/>
          <w:sz w:val="21"/>
          <w:szCs w:val="21"/>
          <w:lang w:eastAsia="zh-CN" w:bidi="en-GB"/>
        </w:rPr>
        <w:t>长期以来，最常见的</w:t>
      </w:r>
      <w:r w:rsidRPr="009F4CF4">
        <w:rPr>
          <w:rFonts w:eastAsia="SimHei" w:hint="eastAsia"/>
          <w:sz w:val="21"/>
          <w:szCs w:val="21"/>
          <w:lang w:eastAsia="zh-CN" w:bidi="en-GB"/>
        </w:rPr>
        <w:t>死亡原因</w:t>
      </w:r>
      <w:r w:rsidRPr="009F4CF4">
        <w:rPr>
          <w:rFonts w:hint="eastAsia"/>
          <w:sz w:val="21"/>
          <w:szCs w:val="21"/>
          <w:lang w:eastAsia="zh-CN" w:bidi="en-GB"/>
        </w:rPr>
        <w:t>没有发生重大变化。</w:t>
      </w:r>
      <w:r w:rsidRPr="009F4CF4">
        <w:rPr>
          <w:rFonts w:hint="eastAsia"/>
          <w:sz w:val="21"/>
          <w:szCs w:val="21"/>
          <w:lang w:eastAsia="zh-CN" w:bidi="en-GB"/>
        </w:rPr>
        <w:t>2012</w:t>
      </w:r>
      <w:r w:rsidRPr="009F4CF4">
        <w:rPr>
          <w:rFonts w:hint="eastAsia"/>
          <w:sz w:val="21"/>
          <w:szCs w:val="21"/>
          <w:lang w:eastAsia="zh-CN" w:bidi="en-GB"/>
        </w:rPr>
        <w:t>年，对男子（占总数</w:t>
      </w:r>
      <w:r w:rsidRPr="009F4CF4">
        <w:rPr>
          <w:rFonts w:hint="eastAsia"/>
          <w:sz w:val="21"/>
          <w:szCs w:val="21"/>
          <w:lang w:eastAsia="zh-CN" w:bidi="en-GB"/>
        </w:rPr>
        <w:t>46.2%</w:t>
      </w:r>
      <w:r w:rsidRPr="009F4CF4">
        <w:rPr>
          <w:rFonts w:hint="eastAsia"/>
          <w:sz w:val="21"/>
          <w:szCs w:val="21"/>
          <w:lang w:eastAsia="zh-CN" w:bidi="en-GB"/>
        </w:rPr>
        <w:t>）和妇女（占总数</w:t>
      </w:r>
      <w:r w:rsidRPr="009F4CF4">
        <w:rPr>
          <w:rFonts w:hint="eastAsia"/>
          <w:sz w:val="21"/>
          <w:szCs w:val="21"/>
          <w:lang w:eastAsia="zh-CN" w:bidi="en-GB"/>
        </w:rPr>
        <w:t>60.1%</w:t>
      </w:r>
      <w:r w:rsidRPr="009F4CF4">
        <w:rPr>
          <w:rFonts w:hint="eastAsia"/>
          <w:sz w:val="21"/>
          <w:szCs w:val="21"/>
          <w:lang w:eastAsia="zh-CN" w:bidi="en-GB"/>
        </w:rPr>
        <w:t>）来说，最常见死因是循环系统疾病。中年人的死因存在重大的性别差异。死于循环系统疾病的</w:t>
      </w:r>
      <w:r w:rsidRPr="009F4CF4">
        <w:rPr>
          <w:rFonts w:hint="eastAsia"/>
          <w:sz w:val="21"/>
          <w:szCs w:val="21"/>
          <w:lang w:eastAsia="zh-CN" w:bidi="en-GB"/>
        </w:rPr>
        <w:t>25-64</w:t>
      </w:r>
      <w:r w:rsidRPr="009F4CF4">
        <w:rPr>
          <w:rFonts w:hint="eastAsia"/>
          <w:sz w:val="21"/>
          <w:szCs w:val="21"/>
          <w:lang w:eastAsia="zh-CN" w:bidi="en-GB"/>
        </w:rPr>
        <w:t>岁男子为</w:t>
      </w:r>
      <w:r w:rsidRPr="009F4CF4">
        <w:rPr>
          <w:rFonts w:hint="eastAsia"/>
          <w:sz w:val="21"/>
          <w:szCs w:val="21"/>
          <w:lang w:eastAsia="zh-CN" w:bidi="en-GB"/>
        </w:rPr>
        <w:t>25%</w:t>
      </w:r>
      <w:r w:rsidRPr="009F4CF4">
        <w:rPr>
          <w:rFonts w:hint="eastAsia"/>
          <w:sz w:val="21"/>
          <w:szCs w:val="21"/>
          <w:lang w:eastAsia="zh-CN" w:bidi="en-GB"/>
        </w:rPr>
        <w:t>，同年龄段妇女为</w:t>
      </w:r>
      <w:r w:rsidRPr="009F4CF4">
        <w:rPr>
          <w:rFonts w:hint="eastAsia"/>
          <w:sz w:val="21"/>
          <w:szCs w:val="21"/>
          <w:lang w:eastAsia="zh-CN" w:bidi="en-GB"/>
        </w:rPr>
        <w:t>7%</w:t>
      </w:r>
      <w:r w:rsidRPr="009F4CF4">
        <w:rPr>
          <w:rFonts w:hint="eastAsia"/>
          <w:sz w:val="21"/>
          <w:szCs w:val="21"/>
          <w:lang w:eastAsia="zh-CN" w:bidi="en-GB"/>
        </w:rPr>
        <w:t>。</w:t>
      </w:r>
      <w:r w:rsidRPr="009F4CF4">
        <w:rPr>
          <w:rFonts w:hint="eastAsia"/>
          <w:sz w:val="21"/>
          <w:szCs w:val="21"/>
          <w:lang w:eastAsia="zh-CN" w:bidi="en-GB"/>
        </w:rPr>
        <w:t>65</w:t>
      </w:r>
      <w:r w:rsidRPr="009F4CF4">
        <w:rPr>
          <w:rFonts w:hint="eastAsia"/>
          <w:sz w:val="21"/>
          <w:szCs w:val="21"/>
          <w:lang w:eastAsia="zh-CN" w:bidi="en-GB"/>
        </w:rPr>
        <w:t>岁及</w:t>
      </w:r>
      <w:r w:rsidRPr="009F4CF4">
        <w:rPr>
          <w:rFonts w:hint="eastAsia"/>
          <w:sz w:val="21"/>
          <w:szCs w:val="21"/>
          <w:lang w:eastAsia="zh-CN" w:bidi="en-GB"/>
        </w:rPr>
        <w:t>65</w:t>
      </w:r>
      <w:r w:rsidRPr="009F4CF4">
        <w:rPr>
          <w:rFonts w:hint="eastAsia"/>
          <w:sz w:val="21"/>
          <w:szCs w:val="21"/>
          <w:lang w:eastAsia="zh-CN" w:bidi="en-GB"/>
        </w:rPr>
        <w:t>岁以上死亡的男子比例为</w:t>
      </w:r>
      <w:r w:rsidRPr="009F4CF4">
        <w:rPr>
          <w:rFonts w:hint="eastAsia"/>
          <w:sz w:val="21"/>
          <w:szCs w:val="21"/>
          <w:lang w:eastAsia="zh-CN" w:bidi="en-GB"/>
        </w:rPr>
        <w:t>75%</w:t>
      </w:r>
      <w:r w:rsidRPr="009F4CF4">
        <w:rPr>
          <w:rFonts w:hint="eastAsia"/>
          <w:sz w:val="21"/>
          <w:szCs w:val="21"/>
          <w:lang w:eastAsia="zh-CN" w:bidi="en-GB"/>
        </w:rPr>
        <w:t>，妇女为</w:t>
      </w:r>
      <w:r w:rsidRPr="009F4CF4">
        <w:rPr>
          <w:rFonts w:hint="eastAsia"/>
          <w:sz w:val="21"/>
          <w:szCs w:val="21"/>
          <w:lang w:eastAsia="zh-CN" w:bidi="en-GB"/>
        </w:rPr>
        <w:t>93%</w:t>
      </w:r>
      <w:r w:rsidRPr="009F4CF4">
        <w:rPr>
          <w:rFonts w:hint="eastAsia"/>
          <w:sz w:val="21"/>
          <w:szCs w:val="21"/>
          <w:lang w:eastAsia="zh-CN" w:bidi="en-GB"/>
        </w:rPr>
        <w:t>。两性之间由于外因造成的死亡也存在着巨大差异。交通事故、意外伤害和蓄意自残原因致死占男子死亡人数的</w:t>
      </w:r>
      <w:r w:rsidRPr="009F4CF4">
        <w:rPr>
          <w:rFonts w:hint="eastAsia"/>
          <w:sz w:val="21"/>
          <w:szCs w:val="21"/>
          <w:lang w:eastAsia="zh-CN" w:bidi="en-GB"/>
        </w:rPr>
        <w:t>7.7%</w:t>
      </w:r>
      <w:r w:rsidRPr="009F4CF4">
        <w:rPr>
          <w:rFonts w:hint="eastAsia"/>
          <w:sz w:val="21"/>
          <w:szCs w:val="21"/>
          <w:lang w:eastAsia="zh-CN" w:bidi="en-GB"/>
        </w:rPr>
        <w:t>（</w:t>
      </w:r>
      <w:r w:rsidRPr="009F4CF4">
        <w:rPr>
          <w:rFonts w:hint="eastAsia"/>
          <w:sz w:val="21"/>
          <w:szCs w:val="21"/>
          <w:lang w:eastAsia="zh-CN" w:bidi="en-GB"/>
        </w:rPr>
        <w:t>2 069</w:t>
      </w:r>
      <w:r w:rsidRPr="009F4CF4">
        <w:rPr>
          <w:rFonts w:hint="eastAsia"/>
          <w:sz w:val="21"/>
          <w:szCs w:val="21"/>
          <w:lang w:eastAsia="zh-CN" w:bidi="en-GB"/>
        </w:rPr>
        <w:t>人），而妇女仅占</w:t>
      </w:r>
      <w:r w:rsidRPr="009F4CF4">
        <w:rPr>
          <w:rFonts w:hint="eastAsia"/>
          <w:sz w:val="21"/>
          <w:szCs w:val="21"/>
          <w:lang w:eastAsia="zh-CN" w:bidi="en-GB"/>
        </w:rPr>
        <w:t>2.6%</w:t>
      </w:r>
      <w:r w:rsidRPr="009F4CF4">
        <w:rPr>
          <w:rFonts w:hint="eastAsia"/>
          <w:sz w:val="21"/>
          <w:szCs w:val="21"/>
          <w:lang w:eastAsia="zh-CN" w:bidi="en-GB"/>
        </w:rPr>
        <w:t>（</w:t>
      </w:r>
      <w:r w:rsidRPr="009F4CF4">
        <w:rPr>
          <w:rFonts w:hint="eastAsia"/>
          <w:sz w:val="21"/>
          <w:szCs w:val="21"/>
          <w:lang w:eastAsia="zh-CN" w:bidi="en-GB"/>
        </w:rPr>
        <w:t>658</w:t>
      </w:r>
      <w:r w:rsidRPr="009F4CF4">
        <w:rPr>
          <w:rFonts w:hint="eastAsia"/>
          <w:sz w:val="21"/>
          <w:szCs w:val="21"/>
          <w:lang w:eastAsia="zh-CN" w:bidi="en-GB"/>
        </w:rPr>
        <w:t>人）。很大一部分的男性受害者（</w:t>
      </w:r>
      <w:r w:rsidRPr="009F4CF4">
        <w:rPr>
          <w:rFonts w:hint="eastAsia"/>
          <w:sz w:val="21"/>
          <w:szCs w:val="21"/>
          <w:lang w:eastAsia="zh-CN" w:bidi="en-GB"/>
        </w:rPr>
        <w:t>70%</w:t>
      </w:r>
      <w:r w:rsidRPr="009F4CF4">
        <w:rPr>
          <w:rFonts w:hint="eastAsia"/>
          <w:sz w:val="21"/>
          <w:szCs w:val="21"/>
          <w:lang w:eastAsia="zh-CN" w:bidi="en-GB"/>
        </w:rPr>
        <w:t>）在</w:t>
      </w:r>
      <w:r w:rsidRPr="009F4CF4">
        <w:rPr>
          <w:rFonts w:hint="eastAsia"/>
          <w:sz w:val="21"/>
          <w:szCs w:val="21"/>
          <w:lang w:eastAsia="zh-CN" w:bidi="en-GB"/>
        </w:rPr>
        <w:t>14-64</w:t>
      </w:r>
      <w:r w:rsidRPr="009F4CF4">
        <w:rPr>
          <w:rFonts w:hint="eastAsia"/>
          <w:sz w:val="21"/>
          <w:szCs w:val="21"/>
          <w:lang w:eastAsia="zh-CN" w:bidi="en-GB"/>
        </w:rPr>
        <w:t>岁年龄组。</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231.</w:t>
      </w:r>
      <w:r w:rsidRPr="009F4CF4">
        <w:rPr>
          <w:sz w:val="21"/>
          <w:szCs w:val="21"/>
          <w:lang w:eastAsia="zh-CN" w:bidi="en-GB"/>
        </w:rPr>
        <w:tab/>
      </w:r>
      <w:r w:rsidRPr="009F4CF4">
        <w:rPr>
          <w:rFonts w:hint="eastAsia"/>
          <w:sz w:val="21"/>
          <w:szCs w:val="21"/>
          <w:lang w:eastAsia="zh-CN" w:bidi="en-GB"/>
        </w:rPr>
        <w:t>从</w:t>
      </w:r>
      <w:r w:rsidRPr="009F4CF4">
        <w:rPr>
          <w:rFonts w:eastAsia="SimHei" w:hint="eastAsia"/>
          <w:sz w:val="21"/>
          <w:szCs w:val="21"/>
          <w:lang w:eastAsia="zh-CN" w:bidi="en-GB"/>
        </w:rPr>
        <w:t>生殖健康</w:t>
      </w:r>
      <w:r w:rsidRPr="009F4CF4">
        <w:rPr>
          <w:rFonts w:hint="eastAsia"/>
          <w:sz w:val="21"/>
          <w:szCs w:val="21"/>
          <w:lang w:eastAsia="zh-CN" w:bidi="en-GB"/>
        </w:rPr>
        <w:t>指标（正如千年发展目标所定义的）来看，斯洛伐克共和国长期以来一直是欧洲主流国家，婴儿死亡率等少数指标除外，在每</w:t>
      </w:r>
      <w:r w:rsidRPr="009F4CF4">
        <w:rPr>
          <w:rFonts w:hint="eastAsia"/>
          <w:sz w:val="21"/>
          <w:szCs w:val="21"/>
          <w:lang w:eastAsia="zh-CN" w:bidi="en-GB"/>
        </w:rPr>
        <w:t>1 000</w:t>
      </w:r>
      <w:r w:rsidRPr="009F4CF4">
        <w:rPr>
          <w:rFonts w:hint="eastAsia"/>
          <w:sz w:val="21"/>
          <w:szCs w:val="21"/>
          <w:lang w:eastAsia="zh-CN" w:bidi="en-GB"/>
        </w:rPr>
        <w:t>名活产中，儿童在其第一个生日前死亡的人数方面，斯洛伐克比欧洲的平均水平多一例。</w:t>
      </w:r>
      <w:r w:rsidRPr="00A17266">
        <w:rPr>
          <w:sz w:val="21"/>
          <w:szCs w:val="21"/>
          <w:vertAlign w:val="superscript"/>
          <w:lang w:bidi="en-GB"/>
        </w:rPr>
        <w:footnoteReference w:id="74"/>
      </w:r>
      <w:r w:rsidRPr="009F4CF4">
        <w:rPr>
          <w:sz w:val="21"/>
          <w:szCs w:val="21"/>
          <w:lang w:eastAsia="zh-CN" w:bidi="en-GB"/>
        </w:rPr>
        <w:t xml:space="preserve"> </w:t>
      </w:r>
      <w:r w:rsidRPr="009F4CF4">
        <w:rPr>
          <w:rFonts w:hint="eastAsia"/>
          <w:sz w:val="21"/>
          <w:szCs w:val="21"/>
          <w:lang w:eastAsia="zh-CN" w:bidi="en-GB"/>
        </w:rPr>
        <w:t>以下地图明显反映出，婴儿死亡发生率高（与首都及其他若干地区相比超过</w:t>
      </w:r>
      <w:r w:rsidRPr="009F4CF4">
        <w:rPr>
          <w:rFonts w:hint="eastAsia"/>
          <w:sz w:val="21"/>
          <w:szCs w:val="21"/>
          <w:lang w:eastAsia="zh-CN" w:bidi="en-GB"/>
        </w:rPr>
        <w:t>10</w:t>
      </w:r>
      <w:r w:rsidRPr="009F4CF4">
        <w:rPr>
          <w:rFonts w:hint="eastAsia"/>
          <w:sz w:val="21"/>
          <w:szCs w:val="21"/>
          <w:lang w:eastAsia="zh-CN" w:bidi="en-GB"/>
        </w:rPr>
        <w:t>倍），是由于母亲或父母社会地位低，特别是在边缘化社区，以及由此带来的获得产前保健方面的弱势及限制，甚至未进行产前保健。</w:t>
      </w:r>
    </w:p>
    <w:p w:rsidR="00A17266" w:rsidRPr="009F4CF4" w:rsidRDefault="00A17266" w:rsidP="00A17266">
      <w:pPr>
        <w:pStyle w:val="SingleTxtG"/>
        <w:spacing w:after="140" w:line="320" w:lineRule="exact"/>
        <w:rPr>
          <w:rFonts w:eastAsia="SimHei" w:hint="eastAsia"/>
          <w:bCs/>
          <w:sz w:val="21"/>
          <w:szCs w:val="21"/>
          <w:lang w:eastAsia="zh-CN" w:bidi="en-GB"/>
        </w:rPr>
      </w:pPr>
      <w:bookmarkStart w:id="64" w:name="_Toc322074196"/>
      <w:r w:rsidRPr="009F4CF4">
        <w:rPr>
          <w:rFonts w:eastAsia="SimHei" w:hint="eastAsia"/>
          <w:bCs/>
          <w:sz w:val="21"/>
          <w:szCs w:val="21"/>
          <w:lang w:eastAsia="zh-CN" w:bidi="en-GB"/>
        </w:rPr>
        <w:t>示例图</w:t>
      </w:r>
      <w:r w:rsidRPr="009F4CF4">
        <w:rPr>
          <w:rFonts w:eastAsia="SimHei" w:hint="eastAsia"/>
          <w:bCs/>
          <w:sz w:val="21"/>
          <w:szCs w:val="21"/>
          <w:lang w:bidi="en-GB"/>
        </w:rPr>
        <w:fldChar w:fldCharType="begin"/>
      </w:r>
      <w:r w:rsidRPr="009F4CF4">
        <w:rPr>
          <w:rFonts w:eastAsia="SimHei" w:hint="eastAsia"/>
          <w:bCs/>
          <w:sz w:val="21"/>
          <w:szCs w:val="21"/>
          <w:lang w:eastAsia="zh-CN" w:bidi="en-GB"/>
        </w:rPr>
        <w:instrText xml:space="preserve"> SEQ Obr</w:instrText>
      </w:r>
      <w:r w:rsidRPr="009F4CF4">
        <w:rPr>
          <w:rFonts w:eastAsia="SimHei" w:hint="eastAsia"/>
          <w:bCs/>
          <w:sz w:val="21"/>
          <w:szCs w:val="21"/>
          <w:lang w:eastAsia="zh-CN" w:bidi="en-GB"/>
        </w:rPr>
        <w:instrText>á</w:instrText>
      </w:r>
      <w:r w:rsidRPr="009F4CF4">
        <w:rPr>
          <w:rFonts w:eastAsia="SimHei" w:hint="eastAsia"/>
          <w:bCs/>
          <w:sz w:val="21"/>
          <w:szCs w:val="21"/>
          <w:lang w:eastAsia="zh-CN" w:bidi="en-GB"/>
        </w:rPr>
        <w:instrText xml:space="preserve">zok \* ARABIC </w:instrText>
      </w:r>
      <w:r w:rsidRPr="009F4CF4">
        <w:rPr>
          <w:rFonts w:eastAsia="SimHei" w:hint="eastAsia"/>
          <w:bCs/>
          <w:sz w:val="21"/>
          <w:szCs w:val="21"/>
          <w:lang w:bidi="en-GB"/>
        </w:rPr>
        <w:fldChar w:fldCharType="separate"/>
      </w:r>
      <w:r w:rsidR="00466868">
        <w:rPr>
          <w:rFonts w:eastAsia="SimHei"/>
          <w:bCs/>
          <w:noProof/>
          <w:sz w:val="21"/>
          <w:szCs w:val="21"/>
          <w:lang w:eastAsia="zh-CN" w:bidi="en-GB"/>
        </w:rPr>
        <w:t>1</w:t>
      </w:r>
      <w:r w:rsidRPr="009F4CF4">
        <w:rPr>
          <w:rFonts w:eastAsia="SimHei" w:hint="eastAsia"/>
          <w:sz w:val="21"/>
          <w:szCs w:val="21"/>
        </w:rPr>
        <w:fldChar w:fldCharType="end"/>
      </w:r>
      <w:r w:rsidRPr="009F4CF4">
        <w:rPr>
          <w:rFonts w:eastAsia="SimHei" w:hint="eastAsia"/>
          <w:sz w:val="21"/>
          <w:szCs w:val="21"/>
          <w:lang w:eastAsia="zh-CN"/>
        </w:rPr>
        <w:t>：</w:t>
      </w:r>
      <w:r w:rsidRPr="009F4CF4">
        <w:rPr>
          <w:rFonts w:eastAsia="SimHei" w:hint="eastAsia"/>
          <w:bCs/>
          <w:sz w:val="21"/>
          <w:szCs w:val="21"/>
          <w:lang w:eastAsia="zh-CN" w:bidi="en-GB"/>
        </w:rPr>
        <w:t>2012</w:t>
      </w:r>
      <w:bookmarkEnd w:id="64"/>
      <w:r w:rsidRPr="009F4CF4">
        <w:rPr>
          <w:rFonts w:eastAsia="SimHei" w:hint="eastAsia"/>
          <w:bCs/>
          <w:sz w:val="21"/>
          <w:szCs w:val="21"/>
          <w:lang w:eastAsia="zh-CN" w:bidi="en-GB"/>
        </w:rPr>
        <w:t>年婴儿死亡率</w:t>
      </w:r>
    </w:p>
    <w:p w:rsidR="00A17266" w:rsidRPr="009F4CF4" w:rsidRDefault="00A17266" w:rsidP="00A17266">
      <w:pPr>
        <w:pStyle w:val="SingleTxtG"/>
        <w:spacing w:after="140" w:line="240" w:lineRule="auto"/>
        <w:rPr>
          <w:sz w:val="21"/>
          <w:szCs w:val="21"/>
          <w:lang w:bidi="en-GB"/>
        </w:rPr>
      </w:pPr>
      <w:r w:rsidRPr="009F4CF4">
        <w:rPr>
          <w:sz w:val="21"/>
          <w:szCs w:val="21"/>
        </w:rPr>
        <w:pict>
          <v:shape id="Obrázok 5" o:spid="_x0000_i1030" type="#_x0000_t75" style="width:357pt;height:197.25pt;visibility:visible">
            <v:imagedata r:id="rId21" o:title=""/>
          </v:shape>
        </w:pict>
      </w:r>
    </w:p>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Cs/>
          <w:sz w:val="21"/>
          <w:szCs w:val="21"/>
          <w:lang w:eastAsia="zh-CN" w:bidi="en-GB"/>
        </w:rPr>
        <w:t>12</w:t>
      </w:r>
      <w:r w:rsidRPr="009F4CF4">
        <w:rPr>
          <w:rFonts w:eastAsia="KaiTi_GB2312" w:hint="eastAsia"/>
          <w:bCs/>
          <w:sz w:val="21"/>
          <w:szCs w:val="21"/>
          <w:lang w:eastAsia="zh-CN" w:bidi="en-GB"/>
        </w:rPr>
        <w:t>国家卫生信息中心：《</w:t>
      </w:r>
      <w:r w:rsidRPr="009F4CF4">
        <w:rPr>
          <w:rFonts w:eastAsia="KaiTi_GB2312" w:hint="eastAsia"/>
          <w:bCs/>
          <w:sz w:val="21"/>
          <w:szCs w:val="21"/>
          <w:lang w:eastAsia="zh-CN" w:bidi="en-GB"/>
        </w:rPr>
        <w:t>2012</w:t>
      </w:r>
      <w:r w:rsidRPr="009F4CF4">
        <w:rPr>
          <w:rFonts w:eastAsia="KaiTi_GB2312" w:hint="eastAsia"/>
          <w:bCs/>
          <w:sz w:val="21"/>
          <w:szCs w:val="21"/>
          <w:lang w:eastAsia="zh-CN" w:bidi="en-GB"/>
        </w:rPr>
        <w:t>年卫生年鉴》。</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232.</w:t>
      </w:r>
      <w:r w:rsidRPr="009F4CF4">
        <w:rPr>
          <w:sz w:val="21"/>
          <w:szCs w:val="21"/>
          <w:lang w:eastAsia="zh-CN" w:bidi="en-GB"/>
        </w:rPr>
        <w:tab/>
      </w:r>
      <w:r w:rsidRPr="009F4CF4">
        <w:rPr>
          <w:rFonts w:hint="eastAsia"/>
          <w:sz w:val="21"/>
          <w:szCs w:val="21"/>
          <w:lang w:eastAsia="zh-CN" w:bidi="en-GB"/>
        </w:rPr>
        <w:t>人口健康状况的选定指标显示，斯洛伐克是欧洲联盟中</w:t>
      </w:r>
      <w:r w:rsidRPr="009F4CF4">
        <w:rPr>
          <w:rFonts w:eastAsia="SimHei" w:hint="eastAsia"/>
          <w:sz w:val="21"/>
          <w:szCs w:val="21"/>
          <w:lang w:eastAsia="zh-CN" w:bidi="en-GB"/>
        </w:rPr>
        <w:t>艾滋病毒</w:t>
      </w:r>
      <w:r w:rsidRPr="009F4CF4">
        <w:rPr>
          <w:rFonts w:eastAsia="SimHei" w:hint="eastAsia"/>
          <w:sz w:val="21"/>
          <w:szCs w:val="21"/>
          <w:lang w:eastAsia="zh-CN" w:bidi="en-GB"/>
        </w:rPr>
        <w:t>/</w:t>
      </w:r>
      <w:r w:rsidRPr="009F4CF4">
        <w:rPr>
          <w:rFonts w:eastAsia="SimHei" w:hint="eastAsia"/>
          <w:sz w:val="21"/>
          <w:szCs w:val="21"/>
          <w:lang w:eastAsia="zh-CN" w:bidi="en-GB"/>
        </w:rPr>
        <w:t>艾滋病报告病例数量最少</w:t>
      </w:r>
      <w:r w:rsidRPr="009F4CF4">
        <w:rPr>
          <w:rFonts w:hint="eastAsia"/>
          <w:sz w:val="21"/>
          <w:szCs w:val="21"/>
          <w:lang w:eastAsia="zh-CN" w:bidi="en-GB"/>
        </w:rPr>
        <w:t>的国家之一。即便如此，必须铭记，斯洛伐克的艾滋病毒感染人数正逐年增加。绝大多数艾滋病毒感染者是男性。目前有</w:t>
      </w:r>
      <w:r w:rsidRPr="009F4CF4">
        <w:rPr>
          <w:rFonts w:hint="eastAsia"/>
          <w:sz w:val="21"/>
          <w:szCs w:val="21"/>
          <w:lang w:eastAsia="zh-CN" w:bidi="en-GB"/>
        </w:rPr>
        <w:t>286</w:t>
      </w:r>
      <w:r w:rsidRPr="009F4CF4">
        <w:rPr>
          <w:rFonts w:hint="eastAsia"/>
          <w:sz w:val="21"/>
          <w:szCs w:val="21"/>
          <w:lang w:eastAsia="zh-CN" w:bidi="en-GB"/>
        </w:rPr>
        <w:t>名受感染男子和</w:t>
      </w:r>
      <w:r w:rsidRPr="009F4CF4">
        <w:rPr>
          <w:rFonts w:hint="eastAsia"/>
          <w:sz w:val="21"/>
          <w:szCs w:val="21"/>
          <w:lang w:eastAsia="zh-CN" w:bidi="en-GB"/>
        </w:rPr>
        <w:t>53</w:t>
      </w:r>
      <w:r w:rsidRPr="009F4CF4">
        <w:rPr>
          <w:rFonts w:hint="eastAsia"/>
          <w:sz w:val="21"/>
          <w:szCs w:val="21"/>
          <w:lang w:eastAsia="zh-CN" w:bidi="en-GB"/>
        </w:rPr>
        <w:t>名受感染妇女。最常见的传播途径是同性恋性交（</w:t>
      </w:r>
      <w:r w:rsidRPr="009F4CF4">
        <w:rPr>
          <w:rFonts w:hint="eastAsia"/>
          <w:sz w:val="21"/>
          <w:szCs w:val="21"/>
          <w:lang w:eastAsia="zh-CN" w:bidi="en-GB"/>
        </w:rPr>
        <w:t>65%</w:t>
      </w:r>
      <w:r w:rsidRPr="009F4CF4">
        <w:rPr>
          <w:rFonts w:hint="eastAsia"/>
          <w:sz w:val="21"/>
          <w:szCs w:val="21"/>
          <w:lang w:eastAsia="zh-CN" w:bidi="en-GB"/>
        </w:rPr>
        <w:t>），通过同性恋性交传播的感染占总数的四分之一。</w:t>
      </w:r>
      <w:r w:rsidRPr="00A17266">
        <w:rPr>
          <w:sz w:val="21"/>
          <w:szCs w:val="21"/>
          <w:vertAlign w:val="superscript"/>
          <w:lang w:bidi="en-GB"/>
        </w:rPr>
        <w:footnoteReference w:id="75"/>
      </w:r>
      <w:r w:rsidRPr="009F4CF4">
        <w:rPr>
          <w:rFonts w:hint="eastAsia"/>
          <w:sz w:val="21"/>
          <w:szCs w:val="21"/>
          <w:lang w:eastAsia="zh-CN" w:bidi="en-GB"/>
        </w:rPr>
        <w:t>成功消除艾滋病毒母婴传播途径是可能的；在</w:t>
      </w:r>
      <w:r w:rsidRPr="009F4CF4">
        <w:rPr>
          <w:rFonts w:hint="eastAsia"/>
          <w:sz w:val="21"/>
          <w:szCs w:val="21"/>
          <w:lang w:eastAsia="zh-CN" w:bidi="en-GB"/>
        </w:rPr>
        <w:t>16</w:t>
      </w:r>
      <w:r w:rsidRPr="009F4CF4">
        <w:rPr>
          <w:rFonts w:hint="eastAsia"/>
          <w:sz w:val="21"/>
          <w:szCs w:val="21"/>
          <w:lang w:eastAsia="zh-CN" w:bidi="en-GB"/>
        </w:rPr>
        <w:t>名感染艾滋病毒的妇女中，已证实有</w:t>
      </w:r>
      <w:r w:rsidRPr="009F4CF4">
        <w:rPr>
          <w:rFonts w:hint="eastAsia"/>
          <w:sz w:val="21"/>
          <w:szCs w:val="21"/>
          <w:lang w:eastAsia="zh-CN" w:bidi="en-GB"/>
        </w:rPr>
        <w:t>11</w:t>
      </w:r>
      <w:r w:rsidRPr="009F4CF4">
        <w:rPr>
          <w:rFonts w:hint="eastAsia"/>
          <w:sz w:val="21"/>
          <w:szCs w:val="21"/>
          <w:lang w:eastAsia="zh-CN" w:bidi="en-GB"/>
        </w:rPr>
        <w:t>名儿童未出现母婴传播，另外</w:t>
      </w:r>
      <w:r w:rsidRPr="009F4CF4">
        <w:rPr>
          <w:rFonts w:hint="eastAsia"/>
          <w:sz w:val="21"/>
          <w:szCs w:val="21"/>
          <w:lang w:eastAsia="zh-CN" w:bidi="en-GB"/>
        </w:rPr>
        <w:t>5</w:t>
      </w:r>
      <w:r w:rsidRPr="009F4CF4">
        <w:rPr>
          <w:rFonts w:hint="eastAsia"/>
          <w:sz w:val="21"/>
          <w:szCs w:val="21"/>
          <w:lang w:eastAsia="zh-CN" w:bidi="en-GB"/>
        </w:rPr>
        <w:t>名儿童正由保健人员的监测。</w:t>
      </w:r>
      <w:r w:rsidRPr="00A17266">
        <w:rPr>
          <w:sz w:val="21"/>
          <w:szCs w:val="21"/>
          <w:vertAlign w:val="superscript"/>
          <w:lang w:bidi="en-GB"/>
        </w:rPr>
        <w:footnoteReference w:id="76"/>
      </w:r>
      <w:r w:rsidRPr="009F4CF4">
        <w:rPr>
          <w:rFonts w:hint="eastAsia"/>
          <w:sz w:val="21"/>
          <w:szCs w:val="21"/>
          <w:lang w:eastAsia="zh-CN" w:bidi="en-GB"/>
        </w:rPr>
        <w:t>斯洛伐克共和国《</w:t>
      </w:r>
      <w:r w:rsidRPr="009F4CF4">
        <w:rPr>
          <w:rFonts w:hint="eastAsia"/>
          <w:sz w:val="21"/>
          <w:szCs w:val="21"/>
          <w:lang w:eastAsia="zh-CN" w:bidi="en-GB"/>
        </w:rPr>
        <w:t>2009-2012</w:t>
      </w:r>
      <w:r w:rsidRPr="009F4CF4">
        <w:rPr>
          <w:rFonts w:hint="eastAsia"/>
          <w:sz w:val="21"/>
          <w:szCs w:val="21"/>
          <w:lang w:eastAsia="zh-CN" w:bidi="en-GB"/>
        </w:rPr>
        <w:t>年预防艾滋病毒</w:t>
      </w:r>
      <w:r w:rsidRPr="009F4CF4">
        <w:rPr>
          <w:rFonts w:hint="eastAsia"/>
          <w:sz w:val="21"/>
          <w:szCs w:val="21"/>
          <w:lang w:eastAsia="zh-CN" w:bidi="en-GB"/>
        </w:rPr>
        <w:t>/</w:t>
      </w:r>
      <w:r w:rsidRPr="009F4CF4">
        <w:rPr>
          <w:rFonts w:hint="eastAsia"/>
          <w:sz w:val="21"/>
          <w:szCs w:val="21"/>
          <w:lang w:eastAsia="zh-CN" w:bidi="en-GB"/>
        </w:rPr>
        <w:t>艾滋病国家方案》</w:t>
      </w:r>
      <w:r w:rsidRPr="00A17266">
        <w:rPr>
          <w:sz w:val="21"/>
          <w:szCs w:val="21"/>
          <w:vertAlign w:val="superscript"/>
          <w:lang w:bidi="en-GB"/>
        </w:rPr>
        <w:footnoteReference w:id="77"/>
      </w:r>
      <w:r w:rsidRPr="009F4CF4">
        <w:rPr>
          <w:rFonts w:hint="eastAsia"/>
          <w:sz w:val="21"/>
          <w:szCs w:val="21"/>
          <w:lang w:eastAsia="zh-CN" w:bidi="en-GB"/>
        </w:rPr>
        <w:t>涉及艾滋病毒</w:t>
      </w:r>
      <w:r w:rsidRPr="009F4CF4">
        <w:rPr>
          <w:rFonts w:hint="eastAsia"/>
          <w:sz w:val="21"/>
          <w:szCs w:val="21"/>
          <w:lang w:eastAsia="zh-CN" w:bidi="en-GB"/>
        </w:rPr>
        <w:t>/</w:t>
      </w:r>
      <w:r w:rsidRPr="009F4CF4">
        <w:rPr>
          <w:rFonts w:hint="eastAsia"/>
          <w:sz w:val="21"/>
          <w:szCs w:val="21"/>
          <w:lang w:eastAsia="zh-CN" w:bidi="en-GB"/>
        </w:rPr>
        <w:t>艾滋病预防，该方案已于</w:t>
      </w:r>
      <w:r w:rsidRPr="009F4CF4">
        <w:rPr>
          <w:rFonts w:hint="eastAsia"/>
          <w:sz w:val="21"/>
          <w:szCs w:val="21"/>
          <w:lang w:eastAsia="zh-CN" w:bidi="en-GB"/>
        </w:rPr>
        <w:t>2009</w:t>
      </w:r>
      <w:r w:rsidRPr="009F4CF4">
        <w:rPr>
          <w:rFonts w:hint="eastAsia"/>
          <w:sz w:val="21"/>
          <w:szCs w:val="21"/>
          <w:lang w:eastAsia="zh-CN" w:bidi="en-GB"/>
        </w:rPr>
        <w:t>年由政府批准。</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233.</w:t>
      </w:r>
      <w:r w:rsidRPr="009F4CF4">
        <w:rPr>
          <w:sz w:val="21"/>
          <w:szCs w:val="21"/>
          <w:lang w:eastAsia="zh-CN" w:bidi="en-GB"/>
        </w:rPr>
        <w:tab/>
      </w:r>
      <w:r w:rsidRPr="009F4CF4">
        <w:rPr>
          <w:rFonts w:eastAsia="SimHei" w:hint="eastAsia"/>
          <w:sz w:val="21"/>
          <w:szCs w:val="21"/>
          <w:lang w:eastAsia="zh-CN" w:bidi="en-GB"/>
        </w:rPr>
        <w:t>其他的性传播疾病出现了令人不安的趋势，</w:t>
      </w:r>
      <w:r w:rsidRPr="009F4CF4">
        <w:rPr>
          <w:rFonts w:hint="eastAsia"/>
          <w:sz w:val="21"/>
          <w:szCs w:val="21"/>
          <w:lang w:eastAsia="zh-CN" w:bidi="en-GB"/>
        </w:rPr>
        <w:t>其发病率正缓慢上升。例如，</w:t>
      </w:r>
      <w:r w:rsidRPr="009F4CF4">
        <w:rPr>
          <w:rFonts w:hint="eastAsia"/>
          <w:sz w:val="21"/>
          <w:szCs w:val="21"/>
          <w:lang w:eastAsia="zh-CN" w:bidi="en-GB"/>
        </w:rPr>
        <w:t>2012</w:t>
      </w:r>
      <w:r w:rsidRPr="009F4CF4">
        <w:rPr>
          <w:rFonts w:hint="eastAsia"/>
          <w:sz w:val="21"/>
          <w:szCs w:val="21"/>
          <w:lang w:eastAsia="zh-CN" w:bidi="en-GB"/>
        </w:rPr>
        <w:t>年，有</w:t>
      </w:r>
      <w:r w:rsidRPr="009F4CF4">
        <w:rPr>
          <w:rFonts w:hint="eastAsia"/>
          <w:sz w:val="21"/>
          <w:szCs w:val="21"/>
          <w:lang w:eastAsia="zh-CN" w:bidi="en-GB"/>
        </w:rPr>
        <w:t>1 142</w:t>
      </w:r>
      <w:r w:rsidRPr="009F4CF4">
        <w:rPr>
          <w:rFonts w:hint="eastAsia"/>
          <w:sz w:val="21"/>
          <w:szCs w:val="21"/>
          <w:lang w:eastAsia="zh-CN" w:bidi="en-GB"/>
        </w:rPr>
        <w:t>例已报告的性传播疾病，比</w:t>
      </w:r>
      <w:r w:rsidRPr="009F4CF4">
        <w:rPr>
          <w:rFonts w:hint="eastAsia"/>
          <w:sz w:val="21"/>
          <w:szCs w:val="21"/>
          <w:lang w:eastAsia="zh-CN" w:bidi="en-GB"/>
        </w:rPr>
        <w:t>2009</w:t>
      </w:r>
      <w:r w:rsidRPr="009F4CF4">
        <w:rPr>
          <w:rFonts w:hint="eastAsia"/>
          <w:sz w:val="21"/>
          <w:szCs w:val="21"/>
          <w:lang w:eastAsia="zh-CN" w:bidi="en-GB"/>
        </w:rPr>
        <w:t>年增加</w:t>
      </w:r>
      <w:r w:rsidRPr="009F4CF4">
        <w:rPr>
          <w:rFonts w:hint="eastAsia"/>
          <w:sz w:val="21"/>
          <w:szCs w:val="21"/>
          <w:lang w:eastAsia="zh-CN" w:bidi="en-GB"/>
        </w:rPr>
        <w:t>96</w:t>
      </w:r>
      <w:r w:rsidRPr="009F4CF4">
        <w:rPr>
          <w:rFonts w:hint="eastAsia"/>
          <w:sz w:val="21"/>
          <w:szCs w:val="21"/>
          <w:lang w:eastAsia="zh-CN" w:bidi="en-GB"/>
        </w:rPr>
        <w:t>例，增长率为</w:t>
      </w:r>
      <w:r w:rsidRPr="009F4CF4">
        <w:rPr>
          <w:rFonts w:hint="eastAsia"/>
          <w:sz w:val="21"/>
          <w:szCs w:val="21"/>
          <w:lang w:eastAsia="zh-CN" w:bidi="en-GB"/>
        </w:rPr>
        <w:t>12.2%</w:t>
      </w:r>
      <w:r w:rsidRPr="009F4CF4">
        <w:rPr>
          <w:rFonts w:hint="eastAsia"/>
          <w:sz w:val="21"/>
          <w:szCs w:val="21"/>
          <w:lang w:eastAsia="zh-CN" w:bidi="en-GB"/>
        </w:rPr>
        <w:t>（</w:t>
      </w:r>
      <w:r w:rsidRPr="009F4CF4">
        <w:rPr>
          <w:rFonts w:hint="eastAsia"/>
          <w:sz w:val="21"/>
          <w:szCs w:val="21"/>
          <w:lang w:eastAsia="zh-CN" w:bidi="en-GB"/>
        </w:rPr>
        <w:t>2009/2010</w:t>
      </w:r>
      <w:r w:rsidRPr="009F4CF4">
        <w:rPr>
          <w:rFonts w:hint="eastAsia"/>
          <w:sz w:val="21"/>
          <w:szCs w:val="21"/>
          <w:lang w:eastAsia="zh-CN" w:bidi="en-GB"/>
        </w:rPr>
        <w:t>年新增</w:t>
      </w:r>
      <w:r w:rsidRPr="009F4CF4">
        <w:rPr>
          <w:rFonts w:hint="eastAsia"/>
          <w:sz w:val="21"/>
          <w:szCs w:val="21"/>
          <w:lang w:eastAsia="zh-CN" w:bidi="en-GB"/>
        </w:rPr>
        <w:t>7.5%</w:t>
      </w:r>
      <w:r w:rsidRPr="009F4CF4">
        <w:rPr>
          <w:rFonts w:hint="eastAsia"/>
          <w:sz w:val="21"/>
          <w:szCs w:val="21"/>
          <w:lang w:eastAsia="zh-CN" w:bidi="en-GB"/>
        </w:rPr>
        <w:t>的病例）。妇女在总病例中占</w:t>
      </w:r>
      <w:r w:rsidRPr="009F4CF4">
        <w:rPr>
          <w:rFonts w:hint="eastAsia"/>
          <w:sz w:val="21"/>
          <w:szCs w:val="21"/>
          <w:lang w:eastAsia="zh-CN" w:bidi="en-GB"/>
        </w:rPr>
        <w:t>420</w:t>
      </w:r>
      <w:r w:rsidRPr="009F4CF4">
        <w:rPr>
          <w:rFonts w:hint="eastAsia"/>
          <w:sz w:val="21"/>
          <w:szCs w:val="21"/>
          <w:lang w:eastAsia="zh-CN" w:bidi="en-GB"/>
        </w:rPr>
        <w:t>例，即</w:t>
      </w:r>
      <w:r w:rsidRPr="009F4CF4">
        <w:rPr>
          <w:rFonts w:hint="eastAsia"/>
          <w:sz w:val="21"/>
          <w:szCs w:val="21"/>
          <w:lang w:eastAsia="zh-CN" w:bidi="en-GB"/>
        </w:rPr>
        <w:t>36.8%</w:t>
      </w:r>
      <w:r w:rsidRPr="00A17266">
        <w:rPr>
          <w:sz w:val="21"/>
          <w:szCs w:val="21"/>
          <w:vertAlign w:val="superscript"/>
          <w:lang w:bidi="en-GB"/>
        </w:rPr>
        <w:footnoteReference w:id="78"/>
      </w:r>
      <w:r w:rsidRPr="009F4CF4">
        <w:rPr>
          <w:rFonts w:hint="eastAsia"/>
          <w:sz w:val="21"/>
          <w:szCs w:val="21"/>
          <w:lang w:eastAsia="zh-CN" w:bidi="en-GB"/>
        </w:rPr>
        <w:t>。梅毒对男女两性来说都是最常见的性传播疾病。出现该趋势的原因可能是，对预防性传播疾病及有风险行为的认识及宣传运动相对不足。</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234.</w:t>
      </w:r>
      <w:r w:rsidRPr="009F4CF4">
        <w:rPr>
          <w:sz w:val="21"/>
          <w:szCs w:val="21"/>
          <w:lang w:eastAsia="zh-CN" w:bidi="en-GB"/>
        </w:rPr>
        <w:tab/>
      </w:r>
      <w:r w:rsidRPr="009F4CF4">
        <w:rPr>
          <w:rFonts w:hint="eastAsia"/>
          <w:sz w:val="21"/>
          <w:szCs w:val="21"/>
          <w:lang w:eastAsia="zh-CN" w:bidi="en-GB"/>
        </w:rPr>
        <w:t>预防性体检等生殖健康领域的预防措施仅自愿提供；目前还没有癌症筛查系统。关于妇女生殖器官癌症的报告，最常见的是乳腺癌（每年大约</w:t>
      </w:r>
      <w:r w:rsidRPr="009F4CF4">
        <w:rPr>
          <w:rFonts w:hint="eastAsia"/>
          <w:sz w:val="21"/>
          <w:szCs w:val="21"/>
          <w:lang w:eastAsia="zh-CN" w:bidi="en-GB"/>
        </w:rPr>
        <w:t>2 200</w:t>
      </w:r>
      <w:r w:rsidRPr="009F4CF4">
        <w:rPr>
          <w:rFonts w:hint="eastAsia"/>
          <w:sz w:val="21"/>
          <w:szCs w:val="21"/>
          <w:lang w:eastAsia="zh-CN" w:bidi="en-GB"/>
        </w:rPr>
        <w:t>例）及包括宫颈癌在内的子宫癌（约</w:t>
      </w:r>
      <w:r w:rsidRPr="009F4CF4">
        <w:rPr>
          <w:rFonts w:hint="eastAsia"/>
          <w:sz w:val="21"/>
          <w:szCs w:val="21"/>
          <w:lang w:eastAsia="zh-CN" w:bidi="en-GB"/>
        </w:rPr>
        <w:t>1 400</w:t>
      </w:r>
      <w:r w:rsidRPr="009F4CF4">
        <w:rPr>
          <w:rFonts w:hint="eastAsia"/>
          <w:sz w:val="21"/>
          <w:szCs w:val="21"/>
          <w:lang w:eastAsia="zh-CN" w:bidi="en-GB"/>
        </w:rPr>
        <w:t>例）。斯洛伐克</w:t>
      </w:r>
      <w:r w:rsidRPr="009F4CF4">
        <w:rPr>
          <w:rFonts w:hint="eastAsia"/>
          <w:sz w:val="21"/>
          <w:szCs w:val="21"/>
          <w:lang w:eastAsia="zh-CN" w:bidi="en-GB"/>
        </w:rPr>
        <w:t>11</w:t>
      </w:r>
      <w:r w:rsidRPr="009F4CF4">
        <w:rPr>
          <w:rFonts w:hint="eastAsia"/>
          <w:sz w:val="21"/>
          <w:szCs w:val="21"/>
          <w:lang w:eastAsia="zh-CN" w:bidi="en-GB"/>
        </w:rPr>
        <w:t>至</w:t>
      </w:r>
      <w:r w:rsidRPr="009F4CF4">
        <w:rPr>
          <w:rFonts w:hint="eastAsia"/>
          <w:sz w:val="21"/>
          <w:szCs w:val="21"/>
          <w:lang w:eastAsia="zh-CN" w:bidi="en-GB"/>
        </w:rPr>
        <w:t>12</w:t>
      </w:r>
      <w:r w:rsidRPr="009F4CF4">
        <w:rPr>
          <w:rFonts w:hint="eastAsia"/>
          <w:sz w:val="21"/>
          <w:szCs w:val="21"/>
          <w:lang w:eastAsia="zh-CN" w:bidi="en-GB"/>
        </w:rPr>
        <w:t>岁的女孩可接种预防人类乳头状瘤病毒疫苗，医疗保险提供部分费用；疫苗价格高（</w:t>
      </w:r>
      <w:r w:rsidRPr="009F4CF4">
        <w:rPr>
          <w:rFonts w:hint="eastAsia"/>
          <w:sz w:val="21"/>
          <w:szCs w:val="21"/>
          <w:lang w:eastAsia="zh-CN" w:bidi="en-GB"/>
        </w:rPr>
        <w:t>400</w:t>
      </w:r>
      <w:r w:rsidRPr="009F4CF4">
        <w:rPr>
          <w:rFonts w:hint="eastAsia"/>
          <w:sz w:val="21"/>
          <w:szCs w:val="21"/>
          <w:lang w:eastAsia="zh-CN" w:bidi="en-GB"/>
        </w:rPr>
        <w:t>欧元左右）意味着其他人群对该疫苗的兴趣较低。癌症影响男子生殖器官的可能性较小（约</w:t>
      </w:r>
      <w:r w:rsidRPr="009F4CF4">
        <w:rPr>
          <w:rFonts w:hint="eastAsia"/>
          <w:sz w:val="21"/>
          <w:szCs w:val="21"/>
          <w:lang w:eastAsia="zh-CN" w:bidi="en-GB"/>
        </w:rPr>
        <w:t>2 000</w:t>
      </w:r>
      <w:r w:rsidRPr="009F4CF4">
        <w:rPr>
          <w:rFonts w:hint="eastAsia"/>
          <w:sz w:val="21"/>
          <w:szCs w:val="21"/>
          <w:lang w:eastAsia="zh-CN" w:bidi="en-GB"/>
        </w:rPr>
        <w:t>个报告病例），但即便如此，也有必要对他们给予关注，以预防并提高认识。此类活动主要由抗癌联盟等非政府组织开展，商业公司也在其宣传运动中有所涉及。</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235.</w:t>
      </w:r>
      <w:r w:rsidRPr="009F4CF4">
        <w:rPr>
          <w:sz w:val="21"/>
          <w:szCs w:val="21"/>
          <w:lang w:eastAsia="zh-CN" w:bidi="en-GB"/>
        </w:rPr>
        <w:tab/>
      </w:r>
      <w:r w:rsidRPr="009F4CF4">
        <w:rPr>
          <w:rFonts w:hint="eastAsia"/>
          <w:sz w:val="21"/>
          <w:szCs w:val="21"/>
          <w:lang w:eastAsia="zh-CN" w:bidi="en-GB"/>
        </w:rPr>
        <w:t>关于</w:t>
      </w:r>
      <w:r w:rsidRPr="009F4CF4">
        <w:rPr>
          <w:rFonts w:eastAsia="SimHei" w:hint="eastAsia"/>
          <w:sz w:val="21"/>
          <w:szCs w:val="21"/>
          <w:lang w:eastAsia="zh-CN" w:bidi="en-GB"/>
        </w:rPr>
        <w:t>生殖权利</w:t>
      </w:r>
      <w:r w:rsidRPr="009F4CF4">
        <w:rPr>
          <w:rFonts w:hint="eastAsia"/>
          <w:sz w:val="21"/>
          <w:szCs w:val="21"/>
          <w:lang w:eastAsia="zh-CN" w:bidi="en-GB"/>
        </w:rPr>
        <w:t>，没有严重的法律障碍或限制阻止妇女获得必要的服务和资源，如避孕和计划生育等服务。这在使用现代避孕药具以及可能的其他计划生育措施（例如“自然”避孕）的妇女人数持续增长的长期趋势（约</w:t>
      </w:r>
      <w:r w:rsidRPr="009F4CF4">
        <w:rPr>
          <w:rFonts w:hint="eastAsia"/>
          <w:sz w:val="21"/>
          <w:szCs w:val="21"/>
          <w:lang w:eastAsia="zh-CN" w:bidi="en-GB"/>
        </w:rPr>
        <w:t>400 000</w:t>
      </w:r>
      <w:r w:rsidRPr="009F4CF4">
        <w:rPr>
          <w:rFonts w:hint="eastAsia"/>
          <w:sz w:val="21"/>
          <w:szCs w:val="21"/>
          <w:lang w:eastAsia="zh-CN" w:bidi="en-GB"/>
        </w:rPr>
        <w:t>名育龄期妇女）以及人工妊娠终止数量相应持续减少方面得到反映。但是，自</w:t>
      </w:r>
      <w:r w:rsidRPr="009F4CF4">
        <w:rPr>
          <w:rFonts w:hint="eastAsia"/>
          <w:sz w:val="21"/>
          <w:szCs w:val="21"/>
          <w:lang w:eastAsia="zh-CN" w:bidi="en-GB"/>
        </w:rPr>
        <w:t>2008</w:t>
      </w:r>
      <w:r w:rsidRPr="009F4CF4">
        <w:rPr>
          <w:rFonts w:hint="eastAsia"/>
          <w:sz w:val="21"/>
          <w:szCs w:val="21"/>
          <w:lang w:eastAsia="zh-CN" w:bidi="en-GB"/>
        </w:rPr>
        <w:t>年以来，这一趋势出现逆转，使用现代避孕药具的人数开始下降。</w:t>
      </w:r>
      <w:r w:rsidRPr="009F4CF4">
        <w:rPr>
          <w:rFonts w:hint="eastAsia"/>
          <w:sz w:val="21"/>
          <w:szCs w:val="21"/>
          <w:lang w:eastAsia="zh-CN" w:bidi="en-GB"/>
        </w:rPr>
        <w:t>2012</w:t>
      </w:r>
      <w:r w:rsidRPr="009F4CF4">
        <w:rPr>
          <w:rFonts w:hint="eastAsia"/>
          <w:sz w:val="21"/>
          <w:szCs w:val="21"/>
          <w:lang w:eastAsia="zh-CN" w:bidi="en-GB"/>
        </w:rPr>
        <w:t>年，斯洛伐克有</w:t>
      </w:r>
      <w:r w:rsidRPr="009F4CF4">
        <w:rPr>
          <w:rFonts w:hint="eastAsia"/>
          <w:sz w:val="21"/>
          <w:szCs w:val="21"/>
          <w:lang w:eastAsia="zh-CN" w:bidi="en-GB"/>
        </w:rPr>
        <w:t>304 277</w:t>
      </w:r>
      <w:r w:rsidRPr="009F4CF4">
        <w:rPr>
          <w:rFonts w:hint="eastAsia"/>
          <w:sz w:val="21"/>
          <w:szCs w:val="21"/>
          <w:lang w:eastAsia="zh-CN" w:bidi="en-GB"/>
        </w:rPr>
        <w:t>名妇女（占育龄期妇女的</w:t>
      </w:r>
      <w:r w:rsidRPr="009F4CF4">
        <w:rPr>
          <w:rFonts w:hint="eastAsia"/>
          <w:sz w:val="21"/>
          <w:szCs w:val="21"/>
          <w:lang w:eastAsia="zh-CN" w:bidi="en-GB"/>
        </w:rPr>
        <w:t>22.4%</w:t>
      </w:r>
      <w:r w:rsidRPr="009F4CF4">
        <w:rPr>
          <w:rFonts w:hint="eastAsia"/>
          <w:sz w:val="21"/>
          <w:szCs w:val="21"/>
          <w:lang w:eastAsia="zh-CN" w:bidi="en-GB"/>
        </w:rPr>
        <w:t>）采用了避孕措施。在</w:t>
      </w:r>
      <w:r w:rsidRPr="009F4CF4">
        <w:rPr>
          <w:rFonts w:hint="eastAsia"/>
          <w:sz w:val="21"/>
          <w:szCs w:val="21"/>
          <w:lang w:eastAsia="zh-CN" w:bidi="en-GB"/>
        </w:rPr>
        <w:t>15-49</w:t>
      </w:r>
      <w:r w:rsidRPr="009F4CF4">
        <w:rPr>
          <w:rFonts w:hint="eastAsia"/>
          <w:sz w:val="21"/>
          <w:szCs w:val="21"/>
          <w:lang w:eastAsia="zh-CN" w:bidi="en-GB"/>
        </w:rPr>
        <w:t>岁年龄段妇女中，使用激素避孕的妇女占</w:t>
      </w:r>
      <w:r w:rsidRPr="009F4CF4">
        <w:rPr>
          <w:rFonts w:hint="eastAsia"/>
          <w:sz w:val="21"/>
          <w:szCs w:val="21"/>
          <w:lang w:eastAsia="zh-CN" w:bidi="en-GB"/>
        </w:rPr>
        <w:t>81.1%</w:t>
      </w:r>
      <w:r w:rsidRPr="009F4CF4">
        <w:rPr>
          <w:rFonts w:hint="eastAsia"/>
          <w:sz w:val="21"/>
          <w:szCs w:val="21"/>
          <w:lang w:eastAsia="zh-CN" w:bidi="en-GB"/>
        </w:rPr>
        <w:t>、使用宫内避孕器占</w:t>
      </w:r>
      <w:r w:rsidRPr="009F4CF4">
        <w:rPr>
          <w:rFonts w:hint="eastAsia"/>
          <w:sz w:val="21"/>
          <w:szCs w:val="21"/>
          <w:lang w:eastAsia="zh-CN" w:bidi="en-GB"/>
        </w:rPr>
        <w:t>16.5%</w:t>
      </w:r>
      <w:r w:rsidRPr="009F4CF4">
        <w:rPr>
          <w:rFonts w:hint="eastAsia"/>
          <w:sz w:val="21"/>
          <w:szCs w:val="21"/>
          <w:lang w:eastAsia="zh-CN" w:bidi="en-GB"/>
        </w:rPr>
        <w:t>。</w:t>
      </w:r>
      <w:r w:rsidRPr="00A17266">
        <w:rPr>
          <w:sz w:val="21"/>
          <w:szCs w:val="21"/>
          <w:vertAlign w:val="superscript"/>
          <w:lang w:bidi="en-GB"/>
        </w:rPr>
        <w:footnoteReference w:id="79"/>
      </w:r>
      <w:r w:rsidRPr="009F4CF4">
        <w:rPr>
          <w:rFonts w:hint="eastAsia"/>
          <w:sz w:val="21"/>
          <w:szCs w:val="21"/>
          <w:lang w:eastAsia="zh-CN" w:bidi="en-GB"/>
        </w:rPr>
        <w:t>激素类避孕及其他某些形式的现代避孕药具（宫内避孕器）需要医生处方，除非是在有正当医学理由的病例中出于健康原因开出处方，否则公共医疗保险不予报销，社会福利系统也不给予补贴。</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图</w:t>
      </w:r>
      <w:r w:rsidRPr="009F4CF4">
        <w:rPr>
          <w:rFonts w:eastAsia="SimHei" w:hint="eastAsia"/>
          <w:bCs/>
          <w:sz w:val="21"/>
          <w:szCs w:val="21"/>
          <w:lang w:eastAsia="zh-CN" w:bidi="en-GB"/>
        </w:rPr>
        <w:t>5</w:t>
      </w:r>
      <w:r w:rsidRPr="009F4CF4">
        <w:rPr>
          <w:rFonts w:eastAsia="SimHei" w:hint="eastAsia"/>
          <w:bCs/>
          <w:sz w:val="21"/>
          <w:szCs w:val="21"/>
          <w:lang w:eastAsia="zh-CN" w:bidi="en-GB"/>
        </w:rPr>
        <w:t>：育龄期妇女使用避孕药具发展情况</w:t>
      </w:r>
    </w:p>
    <w:p w:rsidR="00A17266" w:rsidRPr="009F4CF4" w:rsidRDefault="00A17266" w:rsidP="00A17266">
      <w:pPr>
        <w:pStyle w:val="SingleTxtG"/>
        <w:spacing w:after="140" w:line="240" w:lineRule="auto"/>
        <w:rPr>
          <w:sz w:val="21"/>
          <w:szCs w:val="21"/>
          <w:lang w:bidi="en-GB"/>
        </w:rPr>
      </w:pPr>
      <w:r w:rsidRPr="009F4CF4">
        <w:rPr>
          <w:rFonts w:eastAsia="SimHei" w:hint="eastAsia"/>
          <w:bCs/>
          <w:noProof/>
          <w:sz w:val="21"/>
          <w:szCs w:val="21"/>
          <w:lang w:val="en-US" w:eastAsia="zh-CN"/>
        </w:rPr>
        <w:pict>
          <v:shape id="_x0000_s1049" type="#_x0000_t202" style="position:absolute;left:0;text-align:left;margin-left:67.55pt;margin-top:191.3pt;width:181.65pt;height:20.75pt;z-index:23;mso-width-relative:margin;mso-height-relative:margin" stroked="f">
            <v:textbox style="mso-next-textbox:#_x0000_s1049" inset="0,0,0,0">
              <w:txbxContent>
                <w:p w:rsidR="00A17266" w:rsidRPr="00C45248" w:rsidRDefault="00A17266" w:rsidP="00A17266">
                  <w:pPr>
                    <w:spacing w:line="240" w:lineRule="auto"/>
                    <w:jc w:val="left"/>
                    <w:rPr>
                      <w:rFonts w:hAnsi="SimSun"/>
                      <w:sz w:val="16"/>
                    </w:rPr>
                  </w:pPr>
                  <w:r>
                    <w:rPr>
                      <w:rFonts w:hint="eastAsia"/>
                      <w:bCs/>
                      <w:sz w:val="16"/>
                      <w:szCs w:val="21"/>
                      <w:lang w:bidi="en-GB"/>
                    </w:rPr>
                    <w:t>注：</w:t>
                  </w:r>
                  <w:r w:rsidRPr="00C45248">
                    <w:rPr>
                      <w:bCs/>
                      <w:sz w:val="16"/>
                      <w:szCs w:val="21"/>
                      <w:lang w:bidi="en-GB"/>
                    </w:rPr>
                    <w:t>15-49</w:t>
                  </w:r>
                  <w:r w:rsidRPr="00C45248">
                    <w:rPr>
                      <w:rFonts w:hAnsi="SimSun" w:hint="eastAsia"/>
                      <w:bCs/>
                      <w:sz w:val="16"/>
                      <w:szCs w:val="21"/>
                      <w:lang w:bidi="en-GB"/>
                    </w:rPr>
                    <w:t>岁妇女使用避孕药具情况</w:t>
                  </w:r>
                </w:p>
              </w:txbxContent>
            </v:textbox>
          </v:shape>
        </w:pict>
      </w:r>
      <w:r w:rsidRPr="009F4CF4">
        <w:rPr>
          <w:rFonts w:eastAsia="SimHei" w:hint="eastAsia"/>
          <w:bCs/>
          <w:noProof/>
          <w:sz w:val="21"/>
          <w:szCs w:val="21"/>
          <w:lang w:val="en-US" w:eastAsia="zh-CN"/>
        </w:rPr>
        <w:pict>
          <v:shape id="_x0000_s1047" type="#_x0000_t202" style="position:absolute;left:0;text-align:left;margin-left:141.9pt;margin-top:180.55pt;width:113.2pt;height:11.3pt;z-index:21;mso-width-relative:margin;mso-height-relative:margin" stroked="f">
            <v:textbox style="mso-next-textbox:#_x0000_s1047" inset="0,0,0,0">
              <w:txbxContent>
                <w:p w:rsidR="00A17266" w:rsidRPr="00C45248" w:rsidRDefault="00A17266" w:rsidP="00A17266">
                  <w:pPr>
                    <w:spacing w:line="240" w:lineRule="auto"/>
                    <w:jc w:val="left"/>
                    <w:rPr>
                      <w:rFonts w:hAnsi="SimSun"/>
                      <w:sz w:val="13"/>
                    </w:rPr>
                  </w:pPr>
                  <w:r w:rsidRPr="00C45248">
                    <w:rPr>
                      <w:rFonts w:hAnsi="SimSun" w:hint="eastAsia"/>
                      <w:bCs/>
                      <w:sz w:val="13"/>
                      <w:szCs w:val="21"/>
                      <w:lang w:bidi="en-GB"/>
                    </w:rPr>
                    <w:t>宫内避孕器</w:t>
                  </w:r>
                </w:p>
              </w:txbxContent>
            </v:textbox>
          </v:shape>
        </w:pict>
      </w:r>
      <w:r w:rsidRPr="009F4CF4">
        <w:rPr>
          <w:rFonts w:eastAsia="SimHei" w:hint="eastAsia"/>
          <w:bCs/>
          <w:noProof/>
          <w:sz w:val="21"/>
          <w:szCs w:val="21"/>
          <w:lang w:val="en-US" w:eastAsia="zh-CN"/>
        </w:rPr>
        <w:pict>
          <v:shape id="_x0000_s1048" type="#_x0000_t202" style="position:absolute;left:0;text-align:left;margin-left:285.55pt;margin-top:180.95pt;width:113.2pt;height:11.3pt;z-index:22;mso-width-relative:margin;mso-height-relative:margin" stroked="f">
            <v:textbox style="mso-next-textbox:#_x0000_s1048" inset="0,0,0,0">
              <w:txbxContent>
                <w:p w:rsidR="00A17266" w:rsidRPr="00C45248" w:rsidRDefault="00A17266" w:rsidP="00A17266">
                  <w:pPr>
                    <w:spacing w:line="240" w:lineRule="auto"/>
                    <w:jc w:val="left"/>
                    <w:rPr>
                      <w:rFonts w:hAnsi="SimSun"/>
                      <w:sz w:val="13"/>
                    </w:rPr>
                  </w:pPr>
                  <w:r w:rsidRPr="00C45248">
                    <w:rPr>
                      <w:rFonts w:hAnsi="SimSun" w:hint="eastAsia"/>
                      <w:bCs/>
                      <w:sz w:val="13"/>
                      <w:szCs w:val="21"/>
                      <w:lang w:bidi="en-GB"/>
                    </w:rPr>
                    <w:t>激素</w:t>
                  </w:r>
                </w:p>
              </w:txbxContent>
            </v:textbox>
          </v:shape>
        </w:pict>
      </w:r>
      <w:r w:rsidRPr="009F4CF4">
        <w:rPr>
          <w:rFonts w:eastAsia="SimHei" w:hint="eastAsia"/>
          <w:bCs/>
          <w:noProof/>
          <w:sz w:val="21"/>
          <w:szCs w:val="21"/>
          <w:lang w:val="en-US" w:eastAsia="zh-CN"/>
        </w:rPr>
        <w:pict>
          <v:shape id="_x0000_s1046" type="#_x0000_t202" style="position:absolute;left:0;text-align:left;margin-left:233.75pt;margin-top:167.45pt;width:32.3pt;height:11.3pt;z-index:20;mso-width-relative:margin;mso-height-relative:margin" stroked="f">
            <v:textbox style="mso-next-textbox:#_x0000_s1046" inset="0,0,0,0">
              <w:txbxContent>
                <w:p w:rsidR="00A17266" w:rsidRPr="00B1143B" w:rsidRDefault="00A17266" w:rsidP="00A17266">
                  <w:pPr>
                    <w:spacing w:line="240" w:lineRule="auto"/>
                    <w:jc w:val="center"/>
                    <w:rPr>
                      <w:rFonts w:hAnsi="SimSun"/>
                      <w:sz w:val="15"/>
                    </w:rPr>
                  </w:pPr>
                  <w:r w:rsidRPr="00B1143B">
                    <w:rPr>
                      <w:rFonts w:hAnsi="SimSun" w:hint="eastAsia"/>
                      <w:bCs/>
                      <w:sz w:val="15"/>
                      <w:szCs w:val="21"/>
                      <w:lang w:bidi="en-GB"/>
                    </w:rPr>
                    <w:t>年</w:t>
                  </w:r>
                </w:p>
              </w:txbxContent>
            </v:textbox>
          </v:shape>
        </w:pict>
      </w:r>
      <w:r w:rsidRPr="009F4CF4">
        <w:rPr>
          <w:sz w:val="21"/>
          <w:szCs w:val="21"/>
        </w:rPr>
        <w:pict>
          <v:shape id="Obrázok 7" o:spid="_x0000_i1031" type="#_x0000_t75" style="width:384pt;height:210pt;visibility:visible">
            <v:imagedata r:id="rId22" o:title=""/>
          </v:shape>
        </w:pict>
      </w:r>
    </w:p>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Cs/>
          <w:sz w:val="21"/>
          <w:szCs w:val="21"/>
          <w:lang w:eastAsia="zh-CN" w:bidi="en-GB"/>
        </w:rPr>
        <w:t>资料来源：</w:t>
      </w:r>
      <w:r w:rsidRPr="009F4CF4">
        <w:rPr>
          <w:rFonts w:eastAsia="KaiTi_GB2312" w:hint="eastAsia"/>
          <w:bCs/>
          <w:sz w:val="21"/>
          <w:szCs w:val="21"/>
          <w:lang w:eastAsia="zh-CN" w:bidi="en-GB"/>
        </w:rPr>
        <w:t>13</w:t>
      </w:r>
      <w:r w:rsidRPr="009F4CF4">
        <w:rPr>
          <w:rFonts w:eastAsia="KaiTi_GB2312" w:hint="eastAsia"/>
          <w:bCs/>
          <w:sz w:val="21"/>
          <w:szCs w:val="21"/>
          <w:lang w:eastAsia="zh-CN" w:bidi="en-GB"/>
        </w:rPr>
        <w:t>国家卫生信息中心：《</w:t>
      </w:r>
      <w:r w:rsidRPr="009F4CF4">
        <w:rPr>
          <w:rFonts w:eastAsia="KaiTi_GB2312" w:hint="eastAsia"/>
          <w:bCs/>
          <w:sz w:val="21"/>
          <w:szCs w:val="21"/>
          <w:lang w:eastAsia="zh-CN" w:bidi="en-GB"/>
        </w:rPr>
        <w:t>2012</w:t>
      </w:r>
      <w:r w:rsidRPr="009F4CF4">
        <w:rPr>
          <w:rFonts w:eastAsia="KaiTi_GB2312" w:hint="eastAsia"/>
          <w:bCs/>
          <w:sz w:val="21"/>
          <w:szCs w:val="21"/>
          <w:lang w:eastAsia="zh-CN" w:bidi="en-GB"/>
        </w:rPr>
        <w:t>年卫生年鉴》。</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236.</w:t>
      </w:r>
      <w:r w:rsidRPr="009F4CF4">
        <w:rPr>
          <w:sz w:val="21"/>
          <w:szCs w:val="21"/>
          <w:lang w:eastAsia="zh-CN" w:bidi="en-GB"/>
        </w:rPr>
        <w:tab/>
      </w:r>
      <w:r w:rsidRPr="009F4CF4">
        <w:rPr>
          <w:rFonts w:hint="eastAsia"/>
          <w:sz w:val="21"/>
          <w:szCs w:val="21"/>
          <w:lang w:eastAsia="zh-CN" w:bidi="en-GB"/>
        </w:rPr>
        <w:t>2012</w:t>
      </w:r>
      <w:r w:rsidRPr="009F4CF4">
        <w:rPr>
          <w:rFonts w:hint="eastAsia"/>
          <w:sz w:val="21"/>
          <w:szCs w:val="21"/>
          <w:lang w:eastAsia="zh-CN" w:bidi="en-GB"/>
        </w:rPr>
        <w:t>年，产科医生记录了</w:t>
      </w:r>
      <w:r w:rsidRPr="009F4CF4">
        <w:rPr>
          <w:rFonts w:hint="eastAsia"/>
          <w:sz w:val="21"/>
          <w:szCs w:val="21"/>
          <w:lang w:eastAsia="zh-CN" w:bidi="en-GB"/>
        </w:rPr>
        <w:t>64 725</w:t>
      </w:r>
      <w:r w:rsidRPr="009F4CF4">
        <w:rPr>
          <w:rFonts w:hint="eastAsia"/>
          <w:sz w:val="21"/>
          <w:szCs w:val="21"/>
          <w:lang w:eastAsia="zh-CN" w:bidi="en-GB"/>
        </w:rPr>
        <w:t>例新增怀孕，并向孕妇发放了怀孕证。其中</w:t>
      </w:r>
      <w:r w:rsidRPr="009F4CF4">
        <w:rPr>
          <w:rFonts w:hint="eastAsia"/>
          <w:sz w:val="21"/>
          <w:szCs w:val="21"/>
          <w:lang w:eastAsia="zh-CN" w:bidi="en-GB"/>
        </w:rPr>
        <w:t>20 359</w:t>
      </w:r>
      <w:r w:rsidRPr="009F4CF4">
        <w:rPr>
          <w:rFonts w:hint="eastAsia"/>
          <w:sz w:val="21"/>
          <w:szCs w:val="21"/>
          <w:lang w:eastAsia="zh-CN" w:bidi="en-GB"/>
        </w:rPr>
        <w:t>例怀孕被划入高风险或危险类别。</w:t>
      </w:r>
    </w:p>
    <w:p w:rsidR="00A17266" w:rsidRPr="009F4CF4" w:rsidRDefault="00A17266" w:rsidP="00A17266">
      <w:pPr>
        <w:pStyle w:val="SingleTxtG"/>
        <w:spacing w:after="140" w:line="320" w:lineRule="exact"/>
        <w:rPr>
          <w:rFonts w:eastAsia="SimHei" w:hint="eastAsia"/>
          <w:bCs/>
          <w:sz w:val="21"/>
          <w:szCs w:val="21"/>
          <w:lang w:eastAsia="zh-CN" w:bidi="en-GB"/>
        </w:rPr>
      </w:pPr>
      <w:r>
        <w:rPr>
          <w:rFonts w:eastAsia="SimHei"/>
          <w:bCs/>
          <w:sz w:val="21"/>
          <w:szCs w:val="21"/>
          <w:lang w:eastAsia="zh-CN" w:bidi="en-GB"/>
        </w:rPr>
        <w:br w:type="page"/>
      </w:r>
      <w:r w:rsidRPr="009F4CF4">
        <w:rPr>
          <w:rFonts w:eastAsia="SimHei" w:hint="eastAsia"/>
          <w:bCs/>
          <w:sz w:val="21"/>
          <w:szCs w:val="21"/>
          <w:lang w:eastAsia="zh-CN" w:bidi="en-GB"/>
        </w:rPr>
        <w:t>表</w:t>
      </w:r>
      <w:r w:rsidRPr="009F4CF4">
        <w:rPr>
          <w:rFonts w:eastAsia="SimHei" w:hint="eastAsia"/>
          <w:bCs/>
          <w:sz w:val="21"/>
          <w:szCs w:val="21"/>
          <w:lang w:eastAsia="zh-CN" w:bidi="en-GB"/>
        </w:rPr>
        <w:t>8</w:t>
      </w:r>
      <w:r w:rsidRPr="009F4CF4">
        <w:rPr>
          <w:rFonts w:eastAsia="SimHei" w:hint="eastAsia"/>
          <w:bCs/>
          <w:sz w:val="21"/>
          <w:szCs w:val="21"/>
          <w:lang w:eastAsia="zh-CN" w:bidi="en-GB"/>
        </w:rPr>
        <w:t>：妇女流动护理的发展情况</w:t>
      </w:r>
    </w:p>
    <w:tbl>
      <w:tblPr>
        <w:tblW w:w="7370" w:type="dxa"/>
        <w:tblInd w:w="1134" w:type="dxa"/>
        <w:tblBorders>
          <w:top w:val="single" w:sz="4" w:space="0" w:color="auto"/>
        </w:tblBorders>
        <w:tblCellMar>
          <w:left w:w="0" w:type="dxa"/>
          <w:right w:w="0" w:type="dxa"/>
        </w:tblCellMar>
        <w:tblLook w:val="0000"/>
      </w:tblPr>
      <w:tblGrid>
        <w:gridCol w:w="1583"/>
        <w:gridCol w:w="1584"/>
        <w:gridCol w:w="1584"/>
        <w:gridCol w:w="2619"/>
      </w:tblGrid>
      <w:tr w:rsidR="00A17266" w:rsidRPr="009F4CF4" w:rsidTr="008961CE">
        <w:trPr>
          <w:trHeight w:val="240"/>
          <w:tblHeader/>
        </w:trPr>
        <w:tc>
          <w:tcPr>
            <w:tcW w:w="195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hint="eastAsia"/>
                <w:sz w:val="21"/>
                <w:szCs w:val="21"/>
                <w:lang w:bidi="en-GB"/>
              </w:rPr>
            </w:pPr>
            <w:r w:rsidRPr="009F4CF4">
              <w:rPr>
                <w:rFonts w:eastAsia="KaiTi_GB2312" w:hint="eastAsia"/>
                <w:sz w:val="21"/>
                <w:szCs w:val="21"/>
                <w:lang w:eastAsia="zh-CN" w:bidi="en-GB"/>
              </w:rPr>
              <w:t>年份</w:t>
            </w:r>
            <w:r w:rsidRPr="009F4CF4">
              <w:rPr>
                <w:rFonts w:eastAsia="KaiTi_GB2312" w:hint="eastAsia"/>
                <w:sz w:val="21"/>
                <w:szCs w:val="21"/>
                <w:lang w:bidi="en-GB"/>
              </w:rPr>
              <w:t xml:space="preserve"> </w:t>
            </w:r>
          </w:p>
        </w:tc>
        <w:tc>
          <w:tcPr>
            <w:tcW w:w="195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eastAsia="zh-CN" w:bidi="en-GB"/>
              </w:rPr>
            </w:pPr>
            <w:r w:rsidRPr="009F4CF4">
              <w:rPr>
                <w:rFonts w:eastAsia="KaiTi_GB2312" w:hint="eastAsia"/>
                <w:sz w:val="21"/>
                <w:szCs w:val="21"/>
                <w:lang w:eastAsia="zh-CN" w:bidi="en-GB"/>
              </w:rPr>
              <w:t>新增孕妇总数</w:t>
            </w:r>
          </w:p>
        </w:tc>
        <w:tc>
          <w:tcPr>
            <w:tcW w:w="195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bidi="en-GB"/>
              </w:rPr>
            </w:pPr>
            <w:r w:rsidRPr="009F4CF4">
              <w:rPr>
                <w:rFonts w:eastAsia="KaiTi_GB2312" w:hint="eastAsia"/>
                <w:sz w:val="21"/>
                <w:szCs w:val="21"/>
                <w:lang w:eastAsia="zh-CN" w:bidi="en-GB"/>
              </w:rPr>
              <w:t>新增高危孕妇</w:t>
            </w:r>
            <w:r w:rsidRPr="009F4CF4">
              <w:rPr>
                <w:rFonts w:eastAsia="KaiTi_GB2312" w:hint="eastAsia"/>
                <w:sz w:val="21"/>
                <w:szCs w:val="21"/>
                <w:lang w:eastAsia="zh-CN" w:bidi="en-GB"/>
              </w:rPr>
              <w:t xml:space="preserve"> </w:t>
            </w:r>
          </w:p>
        </w:tc>
        <w:tc>
          <w:tcPr>
            <w:tcW w:w="3309"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eastAsia="zh-CN" w:bidi="en-GB"/>
              </w:rPr>
            </w:pPr>
            <w:r w:rsidRPr="009F4CF4">
              <w:rPr>
                <w:rFonts w:eastAsia="KaiTi_GB2312" w:hint="eastAsia"/>
                <w:sz w:val="21"/>
                <w:szCs w:val="21"/>
                <w:lang w:eastAsia="zh-CN" w:bidi="en-GB"/>
              </w:rPr>
              <w:t>新增高危孕妇占孕妇总数的比率</w:t>
            </w:r>
            <w:r w:rsidRPr="009F4CF4">
              <w:rPr>
                <w:rFonts w:eastAsia="KaiTi_GB2312" w:hint="eastAsia"/>
                <w:sz w:val="21"/>
                <w:szCs w:val="21"/>
                <w:lang w:eastAsia="zh-CN" w:bidi="en-GB"/>
              </w:rPr>
              <w:t xml:space="preserve"> </w:t>
            </w:r>
          </w:p>
        </w:tc>
      </w:tr>
      <w:tr w:rsidR="00A17266" w:rsidRPr="009F4CF4" w:rsidTr="008961CE">
        <w:trPr>
          <w:trHeight w:val="240"/>
        </w:trPr>
        <w:tc>
          <w:tcPr>
            <w:tcW w:w="1957"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sz w:val="21"/>
                <w:szCs w:val="21"/>
                <w:lang w:eastAsia="zh-CN" w:bidi="en-GB"/>
              </w:rPr>
            </w:pPr>
            <w:r w:rsidRPr="009F4CF4">
              <w:rPr>
                <w:sz w:val="21"/>
                <w:szCs w:val="21"/>
                <w:lang w:bidi="en-GB"/>
              </w:rPr>
              <w:t>2008</w:t>
            </w:r>
          </w:p>
        </w:tc>
        <w:tc>
          <w:tcPr>
            <w:tcW w:w="195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65 301</w:t>
            </w:r>
          </w:p>
        </w:tc>
        <w:tc>
          <w:tcPr>
            <w:tcW w:w="195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19 716</w:t>
            </w:r>
          </w:p>
        </w:tc>
        <w:tc>
          <w:tcPr>
            <w:tcW w:w="3309"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30.2</w:t>
            </w:r>
          </w:p>
        </w:tc>
      </w:tr>
      <w:tr w:rsidR="00A17266" w:rsidRPr="009F4CF4" w:rsidTr="008961CE">
        <w:trPr>
          <w:trHeight w:val="240"/>
        </w:trPr>
        <w:tc>
          <w:tcPr>
            <w:tcW w:w="1957"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sz w:val="21"/>
                <w:szCs w:val="21"/>
                <w:lang w:eastAsia="zh-CN" w:bidi="en-GB"/>
              </w:rPr>
            </w:pPr>
            <w:r w:rsidRPr="009F4CF4">
              <w:rPr>
                <w:sz w:val="21"/>
                <w:szCs w:val="21"/>
                <w:lang w:bidi="en-GB"/>
              </w:rPr>
              <w:t xml:space="preserve">2009 </w:t>
            </w:r>
          </w:p>
        </w:tc>
        <w:tc>
          <w:tcPr>
            <w:tcW w:w="195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66 695</w:t>
            </w:r>
          </w:p>
        </w:tc>
        <w:tc>
          <w:tcPr>
            <w:tcW w:w="195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24 805</w:t>
            </w:r>
          </w:p>
        </w:tc>
        <w:tc>
          <w:tcPr>
            <w:tcW w:w="330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37.2</w:t>
            </w:r>
          </w:p>
        </w:tc>
      </w:tr>
      <w:tr w:rsidR="00A17266" w:rsidRPr="009F4CF4" w:rsidTr="008961CE">
        <w:trPr>
          <w:trHeight w:val="240"/>
        </w:trPr>
        <w:tc>
          <w:tcPr>
            <w:tcW w:w="1957"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sz w:val="21"/>
                <w:szCs w:val="21"/>
                <w:lang w:eastAsia="zh-CN" w:bidi="en-GB"/>
              </w:rPr>
            </w:pPr>
            <w:r w:rsidRPr="009F4CF4">
              <w:rPr>
                <w:sz w:val="21"/>
                <w:szCs w:val="21"/>
                <w:lang w:bidi="en-GB"/>
              </w:rPr>
              <w:t>2010</w:t>
            </w:r>
          </w:p>
        </w:tc>
        <w:tc>
          <w:tcPr>
            <w:tcW w:w="195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77 668</w:t>
            </w:r>
          </w:p>
        </w:tc>
        <w:tc>
          <w:tcPr>
            <w:tcW w:w="195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26 610</w:t>
            </w:r>
          </w:p>
        </w:tc>
        <w:tc>
          <w:tcPr>
            <w:tcW w:w="330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34.3</w:t>
            </w:r>
          </w:p>
        </w:tc>
      </w:tr>
      <w:tr w:rsidR="00A17266" w:rsidRPr="009F4CF4" w:rsidTr="008961CE">
        <w:trPr>
          <w:trHeight w:val="240"/>
        </w:trPr>
        <w:tc>
          <w:tcPr>
            <w:tcW w:w="1957"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sz w:val="21"/>
                <w:szCs w:val="21"/>
                <w:lang w:eastAsia="zh-CN" w:bidi="en-GB"/>
              </w:rPr>
            </w:pPr>
            <w:r w:rsidRPr="009F4CF4">
              <w:rPr>
                <w:sz w:val="21"/>
                <w:szCs w:val="21"/>
                <w:lang w:bidi="en-GB"/>
              </w:rPr>
              <w:t>2011</w:t>
            </w:r>
          </w:p>
        </w:tc>
        <w:tc>
          <w:tcPr>
            <w:tcW w:w="195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72 142</w:t>
            </w:r>
          </w:p>
        </w:tc>
        <w:tc>
          <w:tcPr>
            <w:tcW w:w="195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19 888</w:t>
            </w:r>
          </w:p>
        </w:tc>
        <w:tc>
          <w:tcPr>
            <w:tcW w:w="330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27.6</w:t>
            </w:r>
          </w:p>
        </w:tc>
      </w:tr>
      <w:tr w:rsidR="00A17266" w:rsidRPr="009F4CF4" w:rsidTr="008961CE">
        <w:trPr>
          <w:trHeight w:val="240"/>
        </w:trPr>
        <w:tc>
          <w:tcPr>
            <w:tcW w:w="1957"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sz w:val="21"/>
                <w:szCs w:val="21"/>
                <w:lang w:eastAsia="zh-CN" w:bidi="en-GB"/>
              </w:rPr>
            </w:pPr>
            <w:r w:rsidRPr="009F4CF4">
              <w:rPr>
                <w:sz w:val="21"/>
                <w:szCs w:val="21"/>
                <w:lang w:bidi="en-GB"/>
              </w:rPr>
              <w:t>2012</w:t>
            </w:r>
          </w:p>
        </w:tc>
        <w:tc>
          <w:tcPr>
            <w:tcW w:w="195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64 725</w:t>
            </w:r>
          </w:p>
        </w:tc>
        <w:tc>
          <w:tcPr>
            <w:tcW w:w="195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20 359</w:t>
            </w:r>
          </w:p>
        </w:tc>
        <w:tc>
          <w:tcPr>
            <w:tcW w:w="3309"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31.5</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Cs/>
          <w:sz w:val="21"/>
          <w:szCs w:val="21"/>
          <w:lang w:eastAsia="zh-CN" w:bidi="en-GB"/>
        </w:rPr>
        <w:t>资料来源：</w:t>
      </w:r>
      <w:r w:rsidRPr="009F4CF4">
        <w:rPr>
          <w:rFonts w:eastAsia="KaiTi_GB2312" w:hint="eastAsia"/>
          <w:bCs/>
          <w:sz w:val="21"/>
          <w:szCs w:val="21"/>
          <w:lang w:eastAsia="zh-CN" w:bidi="en-GB"/>
        </w:rPr>
        <w:t>14</w:t>
      </w:r>
      <w:r w:rsidRPr="009F4CF4">
        <w:rPr>
          <w:rFonts w:eastAsia="KaiTi_GB2312" w:hint="eastAsia"/>
          <w:bCs/>
          <w:sz w:val="21"/>
          <w:szCs w:val="21"/>
          <w:lang w:eastAsia="zh-CN" w:bidi="en-GB"/>
        </w:rPr>
        <w:t>国家卫生信息中心：《</w:t>
      </w:r>
      <w:r w:rsidRPr="009F4CF4">
        <w:rPr>
          <w:rFonts w:eastAsia="KaiTi_GB2312" w:hint="eastAsia"/>
          <w:bCs/>
          <w:sz w:val="21"/>
          <w:szCs w:val="21"/>
          <w:lang w:eastAsia="zh-CN" w:bidi="en-GB"/>
        </w:rPr>
        <w:t>2012</w:t>
      </w:r>
      <w:r w:rsidRPr="009F4CF4">
        <w:rPr>
          <w:rFonts w:eastAsia="KaiTi_GB2312" w:hint="eastAsia"/>
          <w:bCs/>
          <w:sz w:val="21"/>
          <w:szCs w:val="21"/>
          <w:lang w:eastAsia="zh-CN" w:bidi="en-GB"/>
        </w:rPr>
        <w:t>年斯洛伐克共和国妇科实践活动》。</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237.</w:t>
      </w:r>
      <w:r w:rsidRPr="009F4CF4">
        <w:rPr>
          <w:sz w:val="21"/>
          <w:szCs w:val="21"/>
          <w:lang w:eastAsia="zh-CN" w:bidi="en-GB"/>
        </w:rPr>
        <w:tab/>
      </w:r>
      <w:r w:rsidRPr="009F4CF4">
        <w:rPr>
          <w:rFonts w:hint="eastAsia"/>
          <w:sz w:val="21"/>
          <w:szCs w:val="21"/>
          <w:lang w:eastAsia="zh-CN" w:bidi="en-GB"/>
        </w:rPr>
        <w:t>通过流产或堕胎终止妊娠的数量为</w:t>
      </w:r>
      <w:r w:rsidRPr="009F4CF4">
        <w:rPr>
          <w:rFonts w:hint="eastAsia"/>
          <w:sz w:val="21"/>
          <w:szCs w:val="21"/>
          <w:lang w:eastAsia="zh-CN" w:bidi="en-GB"/>
        </w:rPr>
        <w:t>16 362</w:t>
      </w:r>
      <w:r w:rsidRPr="009F4CF4">
        <w:rPr>
          <w:rFonts w:hint="eastAsia"/>
          <w:sz w:val="21"/>
          <w:szCs w:val="21"/>
          <w:lang w:eastAsia="zh-CN" w:bidi="en-GB"/>
        </w:rPr>
        <w:t>例，比</w:t>
      </w:r>
      <w:r w:rsidRPr="009F4CF4">
        <w:rPr>
          <w:rFonts w:hint="eastAsia"/>
          <w:sz w:val="21"/>
          <w:szCs w:val="21"/>
          <w:lang w:eastAsia="zh-CN" w:bidi="en-GB"/>
        </w:rPr>
        <w:t>2011</w:t>
      </w:r>
      <w:r w:rsidRPr="009F4CF4">
        <w:rPr>
          <w:rFonts w:hint="eastAsia"/>
          <w:sz w:val="21"/>
          <w:szCs w:val="21"/>
          <w:lang w:eastAsia="zh-CN" w:bidi="en-GB"/>
        </w:rPr>
        <w:t>年少</w:t>
      </w:r>
      <w:r w:rsidRPr="009F4CF4">
        <w:rPr>
          <w:rFonts w:hint="eastAsia"/>
          <w:sz w:val="21"/>
          <w:szCs w:val="21"/>
          <w:lang w:eastAsia="zh-CN" w:bidi="en-GB"/>
        </w:rPr>
        <w:t>495</w:t>
      </w:r>
      <w:r w:rsidRPr="009F4CF4">
        <w:rPr>
          <w:rFonts w:hint="eastAsia"/>
          <w:sz w:val="21"/>
          <w:szCs w:val="21"/>
          <w:lang w:eastAsia="zh-CN" w:bidi="en-GB"/>
        </w:rPr>
        <w:t>例。每</w:t>
      </w:r>
      <w:r w:rsidRPr="009F4CF4">
        <w:rPr>
          <w:rFonts w:hint="eastAsia"/>
          <w:sz w:val="21"/>
          <w:szCs w:val="21"/>
          <w:lang w:eastAsia="zh-CN" w:bidi="en-GB"/>
        </w:rPr>
        <w:t>1 000</w:t>
      </w:r>
      <w:r w:rsidRPr="009F4CF4">
        <w:rPr>
          <w:rFonts w:hint="eastAsia"/>
          <w:sz w:val="21"/>
          <w:szCs w:val="21"/>
          <w:lang w:eastAsia="zh-CN" w:bidi="en-GB"/>
        </w:rPr>
        <w:t>名育龄期妇女中，有</w:t>
      </w:r>
      <w:r w:rsidRPr="009F4CF4">
        <w:rPr>
          <w:rFonts w:hint="eastAsia"/>
          <w:sz w:val="21"/>
          <w:szCs w:val="21"/>
          <w:lang w:eastAsia="zh-CN" w:bidi="en-GB"/>
        </w:rPr>
        <w:t>12</w:t>
      </w:r>
      <w:r w:rsidRPr="009F4CF4">
        <w:rPr>
          <w:rFonts w:hint="eastAsia"/>
          <w:sz w:val="21"/>
          <w:szCs w:val="21"/>
          <w:lang w:eastAsia="zh-CN" w:bidi="en-GB"/>
        </w:rPr>
        <w:t>人流产或堕胎。流产（自然堕胎）数量为</w:t>
      </w:r>
      <w:r w:rsidRPr="009F4CF4">
        <w:rPr>
          <w:rFonts w:hint="eastAsia"/>
          <w:sz w:val="21"/>
          <w:szCs w:val="21"/>
          <w:lang w:eastAsia="zh-CN" w:bidi="en-GB"/>
        </w:rPr>
        <w:t>5 163</w:t>
      </w:r>
      <w:r w:rsidRPr="009F4CF4">
        <w:rPr>
          <w:rFonts w:hint="eastAsia"/>
          <w:sz w:val="21"/>
          <w:szCs w:val="21"/>
          <w:lang w:eastAsia="zh-CN" w:bidi="en-GB"/>
        </w:rPr>
        <w:t>例，比前一年增加</w:t>
      </w:r>
      <w:r w:rsidRPr="009F4CF4">
        <w:rPr>
          <w:rFonts w:hint="eastAsia"/>
          <w:sz w:val="21"/>
          <w:szCs w:val="21"/>
          <w:lang w:eastAsia="zh-CN" w:bidi="en-GB"/>
        </w:rPr>
        <w:t>1.6%</w:t>
      </w:r>
      <w:r w:rsidRPr="009F4CF4">
        <w:rPr>
          <w:rFonts w:hint="eastAsia"/>
          <w:sz w:val="21"/>
          <w:szCs w:val="21"/>
          <w:lang w:eastAsia="zh-CN" w:bidi="en-GB"/>
        </w:rPr>
        <w:t>，但人工流产数量下降了</w:t>
      </w:r>
      <w:r w:rsidRPr="009F4CF4">
        <w:rPr>
          <w:rFonts w:hint="eastAsia"/>
          <w:sz w:val="21"/>
          <w:szCs w:val="21"/>
          <w:lang w:eastAsia="zh-CN" w:bidi="en-GB"/>
        </w:rPr>
        <w:t>4.3%</w:t>
      </w:r>
      <w:r w:rsidRPr="009F4CF4">
        <w:rPr>
          <w:rFonts w:hint="eastAsia"/>
          <w:sz w:val="21"/>
          <w:szCs w:val="21"/>
          <w:lang w:eastAsia="zh-CN" w:bidi="en-GB"/>
        </w:rPr>
        <w:t>，为</w:t>
      </w:r>
      <w:r w:rsidRPr="009F4CF4">
        <w:rPr>
          <w:rFonts w:hint="eastAsia"/>
          <w:sz w:val="21"/>
          <w:szCs w:val="21"/>
          <w:lang w:eastAsia="zh-CN" w:bidi="en-GB"/>
        </w:rPr>
        <w:t>8 439</w:t>
      </w:r>
      <w:r w:rsidRPr="009F4CF4">
        <w:rPr>
          <w:rFonts w:hint="eastAsia"/>
          <w:sz w:val="21"/>
          <w:szCs w:val="21"/>
          <w:lang w:eastAsia="zh-CN" w:bidi="en-GB"/>
        </w:rPr>
        <w:t>例。每</w:t>
      </w:r>
      <w:r w:rsidRPr="009F4CF4">
        <w:rPr>
          <w:rFonts w:hint="eastAsia"/>
          <w:sz w:val="21"/>
          <w:szCs w:val="21"/>
          <w:lang w:eastAsia="zh-CN" w:bidi="en-GB"/>
        </w:rPr>
        <w:t>1 000</w:t>
      </w:r>
      <w:r w:rsidRPr="009F4CF4">
        <w:rPr>
          <w:rFonts w:hint="eastAsia"/>
          <w:sz w:val="21"/>
          <w:szCs w:val="21"/>
          <w:lang w:eastAsia="zh-CN" w:bidi="en-GB"/>
        </w:rPr>
        <w:t>名</w:t>
      </w:r>
      <w:r w:rsidRPr="009F4CF4">
        <w:rPr>
          <w:rFonts w:hint="eastAsia"/>
          <w:sz w:val="21"/>
          <w:szCs w:val="21"/>
          <w:lang w:eastAsia="zh-CN" w:bidi="en-GB"/>
        </w:rPr>
        <w:t>15-49</w:t>
      </w:r>
      <w:r w:rsidRPr="009F4CF4">
        <w:rPr>
          <w:rFonts w:hint="eastAsia"/>
          <w:sz w:val="21"/>
          <w:szCs w:val="21"/>
          <w:lang w:eastAsia="zh-CN" w:bidi="en-GB"/>
        </w:rPr>
        <w:t>岁年龄段妇女中，有</w:t>
      </w:r>
      <w:r w:rsidRPr="009F4CF4">
        <w:rPr>
          <w:rFonts w:hint="eastAsia"/>
          <w:sz w:val="21"/>
          <w:szCs w:val="21"/>
          <w:lang w:eastAsia="zh-CN" w:bidi="en-GB"/>
        </w:rPr>
        <w:t>6.2</w:t>
      </w:r>
      <w:r w:rsidRPr="009F4CF4">
        <w:rPr>
          <w:rFonts w:hint="eastAsia"/>
          <w:sz w:val="21"/>
          <w:szCs w:val="21"/>
          <w:lang w:eastAsia="zh-CN" w:bidi="en-GB"/>
        </w:rPr>
        <w:t>例人工流产。假设生育力、堕胎率和零死亡率不变，</w:t>
      </w:r>
      <w:r w:rsidRPr="009F4CF4">
        <w:rPr>
          <w:rFonts w:hint="eastAsia"/>
          <w:sz w:val="21"/>
          <w:szCs w:val="21"/>
          <w:lang w:eastAsia="zh-CN" w:bidi="en-GB"/>
        </w:rPr>
        <w:t>2012</w:t>
      </w:r>
      <w:r w:rsidRPr="009F4CF4">
        <w:rPr>
          <w:rFonts w:hint="eastAsia"/>
          <w:sz w:val="21"/>
          <w:szCs w:val="21"/>
          <w:lang w:eastAsia="zh-CN" w:bidi="en-GB"/>
        </w:rPr>
        <w:t>年流产</w:t>
      </w:r>
      <w:r w:rsidRPr="009F4CF4">
        <w:rPr>
          <w:rFonts w:hint="eastAsia"/>
          <w:sz w:val="21"/>
          <w:szCs w:val="21"/>
          <w:lang w:eastAsia="zh-CN" w:bidi="en-GB"/>
        </w:rPr>
        <w:t>/</w:t>
      </w:r>
      <w:r w:rsidRPr="009F4CF4">
        <w:rPr>
          <w:rFonts w:hint="eastAsia"/>
          <w:sz w:val="21"/>
          <w:szCs w:val="21"/>
          <w:lang w:eastAsia="zh-CN" w:bidi="en-GB"/>
        </w:rPr>
        <w:t>堕胎总比率，即每个妇女在生育期平均流产</w:t>
      </w:r>
      <w:r w:rsidRPr="009F4CF4">
        <w:rPr>
          <w:rFonts w:hint="eastAsia"/>
          <w:sz w:val="21"/>
          <w:szCs w:val="21"/>
          <w:lang w:eastAsia="zh-CN" w:bidi="en-GB"/>
        </w:rPr>
        <w:t>/</w:t>
      </w:r>
      <w:r w:rsidRPr="009F4CF4">
        <w:rPr>
          <w:rFonts w:hint="eastAsia"/>
          <w:sz w:val="21"/>
          <w:szCs w:val="21"/>
          <w:lang w:eastAsia="zh-CN" w:bidi="en-GB"/>
        </w:rPr>
        <w:t>堕胎</w:t>
      </w:r>
      <w:r w:rsidRPr="009F4CF4">
        <w:rPr>
          <w:rFonts w:hint="eastAsia"/>
          <w:sz w:val="21"/>
          <w:szCs w:val="21"/>
          <w:lang w:eastAsia="zh-CN" w:bidi="en-GB"/>
        </w:rPr>
        <w:t>0.4</w:t>
      </w:r>
      <w:r w:rsidRPr="009F4CF4">
        <w:rPr>
          <w:rFonts w:hint="eastAsia"/>
          <w:sz w:val="21"/>
          <w:szCs w:val="21"/>
          <w:lang w:eastAsia="zh-CN" w:bidi="en-GB"/>
        </w:rPr>
        <w:t>次。人工流产的平均数为</w:t>
      </w:r>
      <w:r w:rsidRPr="009F4CF4">
        <w:rPr>
          <w:rFonts w:hint="eastAsia"/>
          <w:sz w:val="21"/>
          <w:szCs w:val="21"/>
          <w:lang w:eastAsia="zh-CN" w:bidi="en-GB"/>
        </w:rPr>
        <w:t>0.27</w:t>
      </w:r>
      <w:r w:rsidRPr="009F4CF4">
        <w:rPr>
          <w:rFonts w:hint="eastAsia"/>
          <w:sz w:val="21"/>
          <w:szCs w:val="21"/>
          <w:lang w:eastAsia="zh-CN" w:bidi="en-GB"/>
        </w:rPr>
        <w:t>次左右。</w:t>
      </w:r>
      <w:r w:rsidRPr="009F4CF4">
        <w:rPr>
          <w:rFonts w:hint="eastAsia"/>
          <w:sz w:val="21"/>
          <w:szCs w:val="21"/>
          <w:lang w:eastAsia="zh-CN" w:bidi="en-GB"/>
        </w:rPr>
        <w:t>2012</w:t>
      </w:r>
      <w:r w:rsidRPr="009F4CF4">
        <w:rPr>
          <w:rFonts w:hint="eastAsia"/>
          <w:sz w:val="21"/>
          <w:szCs w:val="21"/>
          <w:lang w:eastAsia="zh-CN" w:bidi="en-GB"/>
        </w:rPr>
        <w:t>年，每</w:t>
      </w:r>
      <w:r w:rsidRPr="009F4CF4">
        <w:rPr>
          <w:rFonts w:hint="eastAsia"/>
          <w:sz w:val="21"/>
          <w:szCs w:val="21"/>
          <w:lang w:eastAsia="zh-CN" w:bidi="en-GB"/>
        </w:rPr>
        <w:t>1 000</w:t>
      </w:r>
      <w:r w:rsidRPr="009F4CF4">
        <w:rPr>
          <w:rFonts w:hint="eastAsia"/>
          <w:sz w:val="21"/>
          <w:szCs w:val="21"/>
          <w:lang w:eastAsia="zh-CN" w:bidi="en-GB"/>
        </w:rPr>
        <w:t>名</w:t>
      </w:r>
      <w:r w:rsidRPr="009F4CF4">
        <w:rPr>
          <w:rFonts w:hint="eastAsia"/>
          <w:sz w:val="21"/>
          <w:szCs w:val="21"/>
          <w:lang w:eastAsia="zh-CN" w:bidi="en-GB"/>
        </w:rPr>
        <w:t>15-49</w:t>
      </w:r>
      <w:r w:rsidRPr="009F4CF4">
        <w:rPr>
          <w:rFonts w:hint="eastAsia"/>
          <w:sz w:val="21"/>
          <w:szCs w:val="21"/>
          <w:lang w:eastAsia="zh-CN" w:bidi="en-GB"/>
        </w:rPr>
        <w:t>岁妇女中，有</w:t>
      </w:r>
      <w:r w:rsidRPr="009F4CF4">
        <w:rPr>
          <w:rFonts w:hint="eastAsia"/>
          <w:sz w:val="21"/>
          <w:szCs w:val="21"/>
          <w:lang w:eastAsia="zh-CN" w:bidi="en-GB"/>
        </w:rPr>
        <w:t>12</w:t>
      </w:r>
      <w:r w:rsidRPr="009F4CF4">
        <w:rPr>
          <w:rFonts w:hint="eastAsia"/>
          <w:sz w:val="21"/>
          <w:szCs w:val="21"/>
          <w:lang w:eastAsia="zh-CN" w:bidi="en-GB"/>
        </w:rPr>
        <w:t>人进行人工流产。</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图</w:t>
      </w:r>
      <w:r w:rsidRPr="009F4CF4">
        <w:rPr>
          <w:rFonts w:eastAsia="SimHei" w:hint="eastAsia"/>
          <w:bCs/>
          <w:sz w:val="21"/>
          <w:szCs w:val="21"/>
          <w:lang w:eastAsia="zh-CN" w:bidi="en-GB"/>
        </w:rPr>
        <w:t>6</w:t>
      </w:r>
      <w:r w:rsidRPr="009F4CF4">
        <w:rPr>
          <w:rFonts w:eastAsia="SimHei" w:hint="eastAsia"/>
          <w:bCs/>
          <w:sz w:val="21"/>
          <w:szCs w:val="21"/>
          <w:lang w:eastAsia="zh-CN" w:bidi="en-GB"/>
        </w:rPr>
        <w:t>：流产和堕胎总比率的发展情况</w:t>
      </w:r>
    </w:p>
    <w:p w:rsidR="00A17266" w:rsidRPr="009F4CF4" w:rsidRDefault="00A17266" w:rsidP="00A17266">
      <w:pPr>
        <w:pStyle w:val="SingleTxtG"/>
        <w:spacing w:after="140" w:line="240" w:lineRule="auto"/>
        <w:rPr>
          <w:sz w:val="21"/>
          <w:szCs w:val="21"/>
          <w:lang w:bidi="en-GB"/>
        </w:rPr>
      </w:pPr>
      <w:r w:rsidRPr="009F4CF4">
        <w:rPr>
          <w:rFonts w:eastAsia="SimHei" w:hint="eastAsia"/>
          <w:bCs/>
          <w:noProof/>
          <w:sz w:val="21"/>
          <w:szCs w:val="21"/>
          <w:lang w:val="en-US" w:eastAsia="zh-CN"/>
        </w:rPr>
        <w:pict>
          <v:shape id="_x0000_s1053" type="#_x0000_t202" style="position:absolute;left:0;text-align:left;margin-left:237.7pt;margin-top:198.8pt;width:128.65pt;height:11.25pt;z-index:27;mso-width-relative:margin;mso-height-relative:margin" stroked="f">
            <v:textbox style="mso-next-textbox:#_x0000_s1053" inset="0,0,0,0">
              <w:txbxContent>
                <w:p w:rsidR="00A17266" w:rsidRPr="00C45248" w:rsidRDefault="00A17266" w:rsidP="00A17266">
                  <w:pPr>
                    <w:spacing w:line="240" w:lineRule="auto"/>
                    <w:ind w:firstLineChars="50" w:firstLine="65"/>
                    <w:jc w:val="left"/>
                    <w:rPr>
                      <w:rFonts w:hAnsi="SimSun"/>
                      <w:sz w:val="13"/>
                    </w:rPr>
                  </w:pPr>
                  <w:r w:rsidRPr="00C45248">
                    <w:rPr>
                      <w:rFonts w:hAnsi="SimSun" w:hint="eastAsia"/>
                      <w:sz w:val="13"/>
                      <w:szCs w:val="21"/>
                    </w:rPr>
                    <w:t>自然流产</w:t>
                  </w:r>
                </w:p>
              </w:txbxContent>
            </v:textbox>
          </v:shape>
        </w:pict>
      </w:r>
      <w:r w:rsidRPr="009F4CF4">
        <w:rPr>
          <w:rFonts w:eastAsia="SimHei" w:hint="eastAsia"/>
          <w:bCs/>
          <w:noProof/>
          <w:sz w:val="21"/>
          <w:szCs w:val="21"/>
          <w:lang w:val="en-US" w:eastAsia="zh-CN"/>
        </w:rPr>
        <w:pict>
          <v:shape id="_x0000_s1054" type="#_x0000_t202" style="position:absolute;left:0;text-align:left;margin-left:393.7pt;margin-top:199.55pt;width:90.1pt;height:11.25pt;z-index:28;mso-width-relative:margin;mso-height-relative:margin" stroked="f">
            <v:textbox style="mso-next-textbox:#_x0000_s1054" inset="0,0,0,0">
              <w:txbxContent>
                <w:p w:rsidR="00A17266" w:rsidRPr="00C45248" w:rsidRDefault="00A17266" w:rsidP="00A17266">
                  <w:pPr>
                    <w:spacing w:line="240" w:lineRule="auto"/>
                    <w:ind w:firstLineChars="50" w:firstLine="65"/>
                    <w:jc w:val="left"/>
                    <w:rPr>
                      <w:rFonts w:hAnsi="SimSun"/>
                      <w:sz w:val="13"/>
                    </w:rPr>
                  </w:pPr>
                  <w:r w:rsidRPr="00C45248">
                    <w:rPr>
                      <w:rFonts w:hAnsi="SimSun" w:hint="eastAsia"/>
                      <w:sz w:val="13"/>
                      <w:szCs w:val="21"/>
                    </w:rPr>
                    <w:t>人工堕胎</w:t>
                  </w:r>
                </w:p>
              </w:txbxContent>
            </v:textbox>
          </v:shape>
        </w:pict>
      </w:r>
      <w:r w:rsidRPr="009F4CF4">
        <w:rPr>
          <w:rFonts w:eastAsia="SimHei" w:hint="eastAsia"/>
          <w:bCs/>
          <w:noProof/>
          <w:sz w:val="21"/>
          <w:szCs w:val="21"/>
          <w:lang w:val="en-US" w:eastAsia="zh-CN"/>
        </w:rPr>
        <w:pict>
          <v:shape id="_x0000_s1052" type="#_x0000_t202" style="position:absolute;left:0;text-align:left;margin-left:119.9pt;margin-top:200.1pt;width:90.1pt;height:11.25pt;z-index:26;mso-width-relative:margin;mso-height-relative:margin" stroked="f">
            <v:textbox style="mso-next-textbox:#_x0000_s1052" inset="0,0,0,0">
              <w:txbxContent>
                <w:p w:rsidR="00A17266" w:rsidRPr="00C45248" w:rsidRDefault="00A17266" w:rsidP="00A17266">
                  <w:pPr>
                    <w:spacing w:line="240" w:lineRule="auto"/>
                    <w:ind w:firstLineChars="50" w:firstLine="65"/>
                    <w:jc w:val="left"/>
                    <w:rPr>
                      <w:rFonts w:hAnsi="SimSun"/>
                      <w:sz w:val="13"/>
                    </w:rPr>
                  </w:pPr>
                  <w:r w:rsidRPr="00C45248">
                    <w:rPr>
                      <w:rFonts w:hAnsi="SimSun" w:hint="eastAsia"/>
                      <w:sz w:val="13"/>
                      <w:szCs w:val="21"/>
                    </w:rPr>
                    <w:t>共计</w:t>
                  </w:r>
                </w:p>
              </w:txbxContent>
            </v:textbox>
          </v:shape>
        </w:pict>
      </w:r>
      <w:r w:rsidRPr="009F4CF4">
        <w:rPr>
          <w:rFonts w:eastAsia="SimHei" w:hint="eastAsia"/>
          <w:bCs/>
          <w:noProof/>
          <w:sz w:val="21"/>
          <w:szCs w:val="21"/>
          <w:lang w:val="en-US" w:eastAsia="zh-CN"/>
        </w:rPr>
        <w:pict>
          <v:shape id="_x0000_s1051" type="#_x0000_t202" style="position:absolute;left:0;text-align:left;margin-left:254.6pt;margin-top:185.35pt;width:34.35pt;height:11.25pt;z-index:25;mso-width-relative:margin;mso-height-relative:margin" stroked="f">
            <v:textbox style="mso-next-textbox:#_x0000_s1051" inset="0,0,0,0">
              <w:txbxContent>
                <w:p w:rsidR="00A17266" w:rsidRPr="00C45248" w:rsidRDefault="00A17266" w:rsidP="00A17266">
                  <w:pPr>
                    <w:spacing w:line="240" w:lineRule="auto"/>
                    <w:jc w:val="center"/>
                    <w:rPr>
                      <w:rFonts w:hAnsi="SimSun"/>
                      <w:sz w:val="13"/>
                    </w:rPr>
                  </w:pPr>
                  <w:r w:rsidRPr="00C45248">
                    <w:rPr>
                      <w:rFonts w:hAnsi="SimSun" w:hint="eastAsia"/>
                      <w:sz w:val="13"/>
                      <w:szCs w:val="21"/>
                    </w:rPr>
                    <w:t>年</w:t>
                  </w:r>
                </w:p>
              </w:txbxContent>
            </v:textbox>
          </v:shape>
        </w:pict>
      </w:r>
      <w:r w:rsidRPr="009F4CF4">
        <w:rPr>
          <w:rFonts w:eastAsia="SimHei" w:hint="eastAsia"/>
          <w:bCs/>
          <w:noProof/>
          <w:sz w:val="21"/>
          <w:szCs w:val="21"/>
          <w:lang w:val="en-US" w:eastAsia="zh-CN"/>
        </w:rPr>
        <w:pict>
          <v:shape id="_x0000_s1050" type="#_x0000_t202" style="position:absolute;left:0;text-align:left;margin-left:70.3pt;margin-top:42.45pt;width:15.55pt;height:115.95pt;z-index:24;mso-width-relative:margin;mso-height-relative:margin" stroked="f">
            <v:textbox style="layout-flow:vertical;mso-layout-flow-alt:bottom-to-top;mso-next-textbox:#_x0000_s1050" inset="0,0,0,0">
              <w:txbxContent>
                <w:p w:rsidR="00A17266" w:rsidRPr="00C45248" w:rsidRDefault="00A17266" w:rsidP="00A17266">
                  <w:pPr>
                    <w:spacing w:line="240" w:lineRule="auto"/>
                    <w:jc w:val="center"/>
                    <w:rPr>
                      <w:rFonts w:hAnsi="SimSun"/>
                      <w:sz w:val="13"/>
                    </w:rPr>
                  </w:pPr>
                  <w:r w:rsidRPr="00C45248">
                    <w:rPr>
                      <w:rFonts w:hAnsi="SimSun" w:hint="eastAsia"/>
                      <w:bCs/>
                      <w:sz w:val="13"/>
                      <w:szCs w:val="21"/>
                      <w:lang w:bidi="en-GB"/>
                    </w:rPr>
                    <w:t>每</w:t>
                  </w:r>
                  <w:r w:rsidRPr="00C45248">
                    <w:rPr>
                      <w:rFonts w:hAnsi="SimSun" w:hint="eastAsia"/>
                      <w:bCs/>
                      <w:sz w:val="13"/>
                      <w:szCs w:val="21"/>
                      <w:lang w:bidi="en-GB"/>
                    </w:rPr>
                    <w:t>1 000</w:t>
                  </w:r>
                  <w:r w:rsidRPr="00C45248">
                    <w:rPr>
                      <w:rFonts w:hAnsi="SimSun" w:hint="eastAsia"/>
                      <w:bCs/>
                      <w:sz w:val="13"/>
                      <w:szCs w:val="21"/>
                      <w:lang w:bidi="en-GB"/>
                    </w:rPr>
                    <w:t>名</w:t>
                  </w:r>
                  <w:r w:rsidRPr="00C45248">
                    <w:rPr>
                      <w:rFonts w:hAnsi="SimSun" w:hint="eastAsia"/>
                      <w:bCs/>
                      <w:sz w:val="13"/>
                      <w:szCs w:val="21"/>
                      <w:lang w:bidi="en-GB"/>
                    </w:rPr>
                    <w:t>15-49</w:t>
                  </w:r>
                  <w:r w:rsidRPr="00C45248">
                    <w:rPr>
                      <w:rFonts w:hAnsi="SimSun" w:hint="eastAsia"/>
                      <w:bCs/>
                      <w:sz w:val="13"/>
                      <w:szCs w:val="21"/>
                      <w:lang w:bidi="en-GB"/>
                    </w:rPr>
                    <w:t>岁妇女</w:t>
                  </w:r>
                </w:p>
              </w:txbxContent>
            </v:textbox>
          </v:shape>
        </w:pict>
      </w:r>
      <w:r w:rsidRPr="009F4CF4">
        <w:rPr>
          <w:sz w:val="21"/>
          <w:szCs w:val="21"/>
        </w:rPr>
        <w:pict>
          <v:shape id="Obrázok 8" o:spid="_x0000_i1032" type="#_x0000_t75" style="width:396.75pt;height:221.25pt;visibility:visible">
            <v:imagedata r:id="rId23" o:title=""/>
          </v:shape>
        </w:pict>
      </w:r>
    </w:p>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Cs/>
          <w:sz w:val="21"/>
          <w:szCs w:val="21"/>
          <w:lang w:eastAsia="zh-CN" w:bidi="en-GB"/>
        </w:rPr>
        <w:t>资料来源：</w:t>
      </w:r>
      <w:r w:rsidRPr="009F4CF4">
        <w:rPr>
          <w:rFonts w:eastAsia="KaiTi_GB2312" w:hint="eastAsia"/>
          <w:bCs/>
          <w:sz w:val="21"/>
          <w:szCs w:val="21"/>
          <w:lang w:eastAsia="zh-CN" w:bidi="en-GB"/>
        </w:rPr>
        <w:t>15</w:t>
      </w:r>
      <w:r w:rsidRPr="009F4CF4">
        <w:rPr>
          <w:rFonts w:eastAsia="KaiTi_GB2312" w:hint="eastAsia"/>
          <w:bCs/>
          <w:sz w:val="21"/>
          <w:szCs w:val="21"/>
          <w:lang w:eastAsia="zh-CN" w:bidi="en-GB"/>
        </w:rPr>
        <w:t>国家卫生信息中心：《</w:t>
      </w:r>
      <w:r w:rsidRPr="009F4CF4">
        <w:rPr>
          <w:rFonts w:eastAsia="KaiTi_GB2312" w:hint="eastAsia"/>
          <w:bCs/>
          <w:sz w:val="21"/>
          <w:szCs w:val="21"/>
          <w:lang w:eastAsia="zh-CN" w:bidi="en-GB"/>
        </w:rPr>
        <w:t>2012</w:t>
      </w:r>
      <w:r w:rsidRPr="009F4CF4">
        <w:rPr>
          <w:rFonts w:eastAsia="KaiTi_GB2312" w:hint="eastAsia"/>
          <w:bCs/>
          <w:sz w:val="21"/>
          <w:szCs w:val="21"/>
          <w:lang w:eastAsia="zh-CN" w:bidi="en-GB"/>
        </w:rPr>
        <w:t>年卫生年鉴》。</w:t>
      </w:r>
    </w:p>
    <w:p w:rsidR="00A17266" w:rsidRPr="009F4CF4" w:rsidRDefault="00A17266" w:rsidP="00A17266">
      <w:pPr>
        <w:pStyle w:val="SingleTxtG"/>
        <w:spacing w:before="240" w:after="240" w:line="320" w:lineRule="exact"/>
        <w:rPr>
          <w:rFonts w:eastAsia="SimHei" w:hint="eastAsia"/>
          <w:sz w:val="24"/>
          <w:szCs w:val="21"/>
          <w:lang w:eastAsia="zh-CN"/>
        </w:rPr>
      </w:pPr>
      <w:r>
        <w:rPr>
          <w:rFonts w:eastAsia="SimHei"/>
          <w:sz w:val="24"/>
          <w:szCs w:val="21"/>
          <w:lang w:eastAsia="zh-CN"/>
        </w:rPr>
        <w:br w:type="page"/>
      </w:r>
      <w:r w:rsidRPr="009F4CF4">
        <w:rPr>
          <w:rFonts w:eastAsia="SimHei" w:hint="eastAsia"/>
          <w:sz w:val="24"/>
          <w:szCs w:val="21"/>
          <w:lang w:eastAsia="zh-CN"/>
        </w:rPr>
        <w:t>第</w:t>
      </w:r>
      <w:r w:rsidRPr="009F4CF4">
        <w:rPr>
          <w:rFonts w:eastAsia="SimHei" w:hint="eastAsia"/>
          <w:sz w:val="24"/>
          <w:szCs w:val="21"/>
          <w:lang w:eastAsia="zh-CN"/>
        </w:rPr>
        <w:t>13</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社会问题</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238.</w:t>
      </w:r>
      <w:r w:rsidRPr="009F4CF4">
        <w:rPr>
          <w:sz w:val="21"/>
          <w:szCs w:val="21"/>
          <w:lang w:eastAsia="zh-CN" w:bidi="en-GB"/>
        </w:rPr>
        <w:tab/>
      </w:r>
      <w:r w:rsidRPr="009F4CF4">
        <w:rPr>
          <w:rFonts w:hint="eastAsia"/>
          <w:sz w:val="21"/>
          <w:szCs w:val="21"/>
          <w:lang w:eastAsia="zh-CN" w:bidi="en-GB"/>
        </w:rPr>
        <w:t>斯洛伐克共和国所有的立法和非立法措施均依据适用法律</w:t>
      </w:r>
      <w:r w:rsidRPr="009F4CF4">
        <w:rPr>
          <w:rFonts w:eastAsia="SimHei" w:hint="eastAsia"/>
          <w:sz w:val="21"/>
          <w:szCs w:val="21"/>
          <w:lang w:eastAsia="zh-CN" w:bidi="en-GB"/>
        </w:rPr>
        <w:t>尊重禁止歧视原则</w:t>
      </w:r>
      <w:r w:rsidRPr="009F4CF4">
        <w:rPr>
          <w:rFonts w:hint="eastAsia"/>
          <w:sz w:val="21"/>
          <w:szCs w:val="21"/>
          <w:lang w:eastAsia="zh-CN" w:bidi="en-GB"/>
        </w:rPr>
        <w:t>。在为公共和经济生活具体领域专门制定的条款中，阐述了个别措施。</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239.</w:t>
      </w:r>
      <w:r w:rsidRPr="009F4CF4">
        <w:rPr>
          <w:sz w:val="21"/>
          <w:szCs w:val="21"/>
          <w:lang w:eastAsia="zh-CN" w:bidi="en-GB"/>
        </w:rPr>
        <w:tab/>
      </w:r>
      <w:r w:rsidRPr="009F4CF4">
        <w:rPr>
          <w:rFonts w:hint="eastAsia"/>
          <w:sz w:val="21"/>
          <w:szCs w:val="21"/>
          <w:lang w:eastAsia="zh-CN" w:bidi="en-GB"/>
        </w:rPr>
        <w:t>经修正的关于补充性养恤金储蓄及修正若干法令的第</w:t>
      </w:r>
      <w:r w:rsidRPr="009F4CF4">
        <w:rPr>
          <w:sz w:val="21"/>
          <w:szCs w:val="21"/>
          <w:lang w:eastAsia="zh-CN" w:bidi="en-GB"/>
        </w:rPr>
        <w:t>650/2004 Coll.</w:t>
      </w:r>
      <w:r w:rsidRPr="009F4CF4">
        <w:rPr>
          <w:rFonts w:hint="eastAsia"/>
          <w:sz w:val="21"/>
          <w:szCs w:val="21"/>
          <w:lang w:eastAsia="zh-CN" w:bidi="en-GB"/>
        </w:rPr>
        <w:t>号法令直接提及《消除歧视法》。《补充性养恤金储存法令》规定，与补充性养恤金有关的集体协议的任何条款、雇主协定、加入协定或补充性养老基金的章程，如违背平等待遇原则，均无效。</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sz w:val="21"/>
          <w:szCs w:val="21"/>
          <w:lang w:eastAsia="zh-CN" w:bidi="en-GB"/>
        </w:rPr>
        <w:t>240.</w:t>
      </w:r>
      <w:r w:rsidRPr="009F4CF4">
        <w:rPr>
          <w:sz w:val="21"/>
          <w:szCs w:val="21"/>
          <w:lang w:eastAsia="zh-CN" w:bidi="en-GB"/>
        </w:rPr>
        <w:tab/>
      </w:r>
      <w:r w:rsidRPr="009F4CF4">
        <w:rPr>
          <w:rFonts w:hint="eastAsia"/>
          <w:sz w:val="21"/>
          <w:szCs w:val="21"/>
          <w:lang w:eastAsia="zh-CN" w:bidi="en-GB"/>
        </w:rPr>
        <w:t>养老金保险覆盖年长者、丧失劳动能力者以及养家者亡故后的公民。妇女主要领取养老金和</w:t>
      </w:r>
      <w:r>
        <w:rPr>
          <w:rFonts w:hint="eastAsia"/>
          <w:sz w:val="21"/>
          <w:szCs w:val="21"/>
          <w:lang w:eastAsia="zh-CN" w:bidi="en-GB"/>
        </w:rPr>
        <w:t>遗</w:t>
      </w:r>
      <w:r w:rsidRPr="009F4CF4">
        <w:rPr>
          <w:rFonts w:hint="eastAsia"/>
          <w:sz w:val="21"/>
          <w:szCs w:val="21"/>
          <w:lang w:eastAsia="zh-CN" w:bidi="en-GB"/>
        </w:rPr>
        <w:t>属抚恤金，而男子更经常领取病残抚恤金。对一个妇女继续较早退休且人均寿命较长的过渡时期而言，这意味着她们领取养恤金的时期更长。男子领取的养恤金平均多于妇女。</w:t>
      </w:r>
      <w:r w:rsidRPr="009F4CF4">
        <w:rPr>
          <w:rFonts w:hint="eastAsia"/>
          <w:sz w:val="21"/>
          <w:szCs w:val="21"/>
          <w:lang w:eastAsia="zh-CN" w:bidi="en-GB"/>
        </w:rPr>
        <w:t>2012</w:t>
      </w:r>
      <w:r w:rsidRPr="009F4CF4">
        <w:rPr>
          <w:rFonts w:hint="eastAsia"/>
          <w:sz w:val="21"/>
          <w:szCs w:val="21"/>
          <w:lang w:eastAsia="zh-CN" w:bidi="en-GB"/>
        </w:rPr>
        <w:t>年，妇女领取的个人养老金平均金额比男子低</w:t>
      </w:r>
      <w:r w:rsidRPr="009F4CF4">
        <w:rPr>
          <w:rFonts w:hint="eastAsia"/>
          <w:sz w:val="21"/>
          <w:szCs w:val="21"/>
          <w:lang w:eastAsia="zh-CN" w:bidi="en-GB"/>
        </w:rPr>
        <w:t>22.1%</w:t>
      </w:r>
      <w:r w:rsidRPr="009F4CF4">
        <w:rPr>
          <w:rFonts w:hint="eastAsia"/>
          <w:sz w:val="21"/>
          <w:szCs w:val="21"/>
          <w:lang w:eastAsia="zh-CN" w:bidi="en-GB"/>
        </w:rPr>
        <w:t>。如果所支付的养恤金与</w:t>
      </w:r>
      <w:r>
        <w:rPr>
          <w:rFonts w:hint="eastAsia"/>
          <w:sz w:val="21"/>
          <w:szCs w:val="21"/>
          <w:lang w:eastAsia="zh-CN" w:bidi="en-GB"/>
        </w:rPr>
        <w:t>遗</w:t>
      </w:r>
      <w:r w:rsidRPr="009F4CF4">
        <w:rPr>
          <w:rFonts w:hint="eastAsia"/>
          <w:sz w:val="21"/>
          <w:szCs w:val="21"/>
          <w:lang w:eastAsia="zh-CN" w:bidi="en-GB"/>
        </w:rPr>
        <w:t>属养恤金合并考虑，性别差距降低到</w:t>
      </w:r>
      <w:r w:rsidRPr="009F4CF4">
        <w:rPr>
          <w:rFonts w:hint="eastAsia"/>
          <w:sz w:val="21"/>
          <w:szCs w:val="21"/>
          <w:lang w:eastAsia="zh-CN" w:bidi="en-GB"/>
        </w:rPr>
        <w:t>15.8%</w:t>
      </w:r>
      <w:r w:rsidRPr="009F4CF4">
        <w:rPr>
          <w:rFonts w:hint="eastAsia"/>
          <w:sz w:val="21"/>
          <w:szCs w:val="21"/>
          <w:lang w:eastAsia="zh-CN" w:bidi="en-GB"/>
        </w:rPr>
        <w:t>。在领取最低水平养恤金的群体中，妇女人数比男子多，且妇女的养恤金通常低于最低生活标准。</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241.</w:t>
      </w:r>
      <w:r w:rsidRPr="009F4CF4">
        <w:rPr>
          <w:sz w:val="21"/>
          <w:szCs w:val="21"/>
          <w:lang w:eastAsia="zh-CN" w:bidi="en-GB"/>
        </w:rPr>
        <w:tab/>
      </w:r>
      <w:r w:rsidRPr="009F4CF4">
        <w:rPr>
          <w:rFonts w:hint="eastAsia"/>
          <w:sz w:val="21"/>
          <w:szCs w:val="21"/>
          <w:lang w:eastAsia="zh-CN" w:bidi="en-GB"/>
        </w:rPr>
        <w:t>在作为制度性社会服务设施的护理受益者方面，妇女人数远远超过男子（多出</w:t>
      </w:r>
      <w:r w:rsidRPr="009F4CF4">
        <w:rPr>
          <w:rFonts w:hint="eastAsia"/>
          <w:sz w:val="21"/>
          <w:szCs w:val="21"/>
          <w:lang w:eastAsia="zh-CN" w:bidi="en-GB"/>
        </w:rPr>
        <w:t>26.4%</w:t>
      </w:r>
      <w:r w:rsidRPr="009F4CF4">
        <w:rPr>
          <w:rFonts w:hint="eastAsia"/>
          <w:sz w:val="21"/>
          <w:szCs w:val="21"/>
          <w:lang w:eastAsia="zh-CN" w:bidi="en-GB"/>
        </w:rPr>
        <w:t>）。在老年设施中，妇女人数是男子的</w:t>
      </w:r>
      <w:r w:rsidRPr="009F4CF4">
        <w:rPr>
          <w:rFonts w:hint="eastAsia"/>
          <w:sz w:val="21"/>
          <w:szCs w:val="21"/>
          <w:lang w:eastAsia="zh-CN" w:bidi="en-GB"/>
        </w:rPr>
        <w:t>2.2</w:t>
      </w:r>
      <w:r w:rsidRPr="009F4CF4">
        <w:rPr>
          <w:rFonts w:hint="eastAsia"/>
          <w:sz w:val="21"/>
          <w:szCs w:val="21"/>
          <w:lang w:eastAsia="zh-CN" w:bidi="en-GB"/>
        </w:rPr>
        <w:t>倍。男子更多使用夜间住所（是妇女的</w:t>
      </w:r>
      <w:r w:rsidRPr="009F4CF4">
        <w:rPr>
          <w:rFonts w:hint="eastAsia"/>
          <w:sz w:val="21"/>
          <w:szCs w:val="21"/>
          <w:lang w:eastAsia="zh-CN" w:bidi="en-GB"/>
        </w:rPr>
        <w:t>2.4</w:t>
      </w:r>
      <w:r w:rsidRPr="009F4CF4">
        <w:rPr>
          <w:rFonts w:hint="eastAsia"/>
          <w:sz w:val="21"/>
          <w:szCs w:val="21"/>
          <w:lang w:eastAsia="zh-CN" w:bidi="en-GB"/>
        </w:rPr>
        <w:t>倍）、重返社会中心及收容所。</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242.</w:t>
      </w:r>
      <w:r w:rsidRPr="009F4CF4">
        <w:rPr>
          <w:sz w:val="21"/>
          <w:szCs w:val="21"/>
          <w:lang w:eastAsia="zh-CN" w:bidi="en-GB"/>
        </w:rPr>
        <w:tab/>
      </w:r>
      <w:r w:rsidRPr="009F4CF4">
        <w:rPr>
          <w:rFonts w:hint="eastAsia"/>
          <w:sz w:val="21"/>
          <w:szCs w:val="21"/>
          <w:lang w:eastAsia="zh-CN" w:bidi="en-GB"/>
        </w:rPr>
        <w:t>妇女的</w:t>
      </w:r>
      <w:r w:rsidRPr="009F4CF4">
        <w:rPr>
          <w:rFonts w:eastAsia="SimHei" w:hint="eastAsia"/>
          <w:sz w:val="21"/>
          <w:szCs w:val="21"/>
          <w:lang w:eastAsia="zh-CN" w:bidi="en-GB"/>
        </w:rPr>
        <w:t>贫穷风险</w:t>
      </w:r>
      <w:r w:rsidRPr="009F4CF4">
        <w:rPr>
          <w:rFonts w:hint="eastAsia"/>
          <w:sz w:val="21"/>
          <w:szCs w:val="21"/>
          <w:lang w:eastAsia="zh-CN" w:bidi="en-GB"/>
        </w:rPr>
        <w:t>略高于男子（</w:t>
      </w:r>
      <w:r w:rsidRPr="009F4CF4">
        <w:rPr>
          <w:rFonts w:hint="eastAsia"/>
          <w:sz w:val="21"/>
          <w:szCs w:val="21"/>
          <w:lang w:eastAsia="zh-CN" w:bidi="en-GB"/>
        </w:rPr>
        <w:t>13.3%</w:t>
      </w:r>
      <w:r w:rsidRPr="009F4CF4">
        <w:rPr>
          <w:rFonts w:hint="eastAsia"/>
          <w:sz w:val="21"/>
          <w:szCs w:val="21"/>
          <w:lang w:eastAsia="zh-CN" w:bidi="en-GB"/>
        </w:rPr>
        <w:t>对</w:t>
      </w:r>
      <w:r w:rsidRPr="009F4CF4">
        <w:rPr>
          <w:rFonts w:hint="eastAsia"/>
          <w:sz w:val="21"/>
          <w:szCs w:val="21"/>
          <w:lang w:eastAsia="zh-CN" w:bidi="en-GB"/>
        </w:rPr>
        <w:t>13.2%</w:t>
      </w:r>
      <w:r w:rsidRPr="009F4CF4">
        <w:rPr>
          <w:rFonts w:hint="eastAsia"/>
          <w:sz w:val="21"/>
          <w:szCs w:val="21"/>
          <w:lang w:eastAsia="zh-CN" w:bidi="en-GB"/>
        </w:rPr>
        <w:t>）。总体上，家庭中每多一个孩子，贫穷风险就随之增加。</w:t>
      </w:r>
      <w:r w:rsidRPr="009F4CF4">
        <w:rPr>
          <w:rFonts w:eastAsia="SimHei" w:hint="eastAsia"/>
          <w:sz w:val="21"/>
          <w:szCs w:val="21"/>
          <w:lang w:eastAsia="zh-CN" w:bidi="en-GB"/>
        </w:rPr>
        <w:t>不完整家庭</w:t>
      </w:r>
      <w:r w:rsidRPr="009F4CF4">
        <w:rPr>
          <w:rFonts w:hint="eastAsia"/>
          <w:sz w:val="21"/>
          <w:szCs w:val="21"/>
          <w:lang w:eastAsia="zh-CN" w:bidi="en-GB"/>
        </w:rPr>
        <w:t>，即至少有一个受抚养孩子的单亲家庭面临更大的贫穷风险（</w:t>
      </w:r>
      <w:r w:rsidRPr="009F4CF4">
        <w:rPr>
          <w:rFonts w:hint="eastAsia"/>
          <w:sz w:val="21"/>
          <w:szCs w:val="21"/>
          <w:lang w:eastAsia="zh-CN" w:bidi="en-GB"/>
        </w:rPr>
        <w:t>27.5%</w:t>
      </w:r>
      <w:r w:rsidRPr="009F4CF4">
        <w:rPr>
          <w:rFonts w:hint="eastAsia"/>
          <w:sz w:val="21"/>
          <w:szCs w:val="21"/>
          <w:lang w:eastAsia="zh-CN" w:bidi="en-GB"/>
        </w:rPr>
        <w:t>）；多数此类家庭都是妇女担任户主。关于妇女工作多年后退休和对养恤金系统的缴款金额，以及相比于男子其抚养和照顾子女以及家务双重负担方面，</w:t>
      </w:r>
      <w:r w:rsidRPr="009F4CF4">
        <w:rPr>
          <w:rFonts w:hint="eastAsia"/>
          <w:sz w:val="21"/>
          <w:szCs w:val="21"/>
          <w:lang w:eastAsia="zh-CN" w:bidi="en-GB"/>
        </w:rPr>
        <w:t>65</w:t>
      </w:r>
      <w:r w:rsidRPr="009F4CF4">
        <w:rPr>
          <w:rFonts w:hint="eastAsia"/>
          <w:sz w:val="21"/>
          <w:szCs w:val="21"/>
          <w:lang w:eastAsia="zh-CN" w:bidi="en-GB"/>
        </w:rPr>
        <w:t>岁及</w:t>
      </w:r>
      <w:r w:rsidRPr="009F4CF4">
        <w:rPr>
          <w:rFonts w:hint="eastAsia"/>
          <w:sz w:val="21"/>
          <w:szCs w:val="21"/>
          <w:lang w:eastAsia="zh-CN" w:bidi="en-GB"/>
        </w:rPr>
        <w:t>65</w:t>
      </w:r>
      <w:r w:rsidRPr="009F4CF4">
        <w:rPr>
          <w:rFonts w:hint="eastAsia"/>
          <w:sz w:val="21"/>
          <w:szCs w:val="21"/>
          <w:lang w:eastAsia="zh-CN" w:bidi="en-GB"/>
        </w:rPr>
        <w:t>岁以上妇女面临贫穷及社会排斥风险的百分比是同年龄组男子的</w:t>
      </w:r>
      <w:r w:rsidRPr="009F4CF4">
        <w:rPr>
          <w:rFonts w:hint="eastAsia"/>
          <w:sz w:val="21"/>
          <w:szCs w:val="21"/>
          <w:lang w:eastAsia="zh-CN" w:bidi="en-GB"/>
        </w:rPr>
        <w:t>1.5</w:t>
      </w:r>
      <w:r w:rsidRPr="009F4CF4">
        <w:rPr>
          <w:rFonts w:hint="eastAsia"/>
          <w:sz w:val="21"/>
          <w:szCs w:val="21"/>
          <w:lang w:eastAsia="zh-CN" w:bidi="en-GB"/>
        </w:rPr>
        <w:t>倍。</w:t>
      </w:r>
    </w:p>
    <w:p w:rsidR="00A17266" w:rsidRPr="009F4CF4" w:rsidRDefault="00A17266" w:rsidP="00A17266">
      <w:pPr>
        <w:pStyle w:val="Caption"/>
        <w:spacing w:after="140" w:line="320" w:lineRule="exact"/>
        <w:ind w:leftChars="540" w:left="1134"/>
        <w:jc w:val="left"/>
        <w:rPr>
          <w:rFonts w:eastAsia="SimHei"/>
          <w:b w:val="0"/>
          <w:color w:val="auto"/>
          <w:sz w:val="24"/>
          <w:szCs w:val="24"/>
          <w:lang w:eastAsia="zh-CN"/>
        </w:rPr>
      </w:pPr>
      <w:r>
        <w:rPr>
          <w:rFonts w:eastAsia="SimHei"/>
          <w:b w:val="0"/>
          <w:color w:val="auto"/>
          <w:lang w:eastAsia="zh-CN"/>
        </w:rPr>
        <w:br w:type="page"/>
      </w:r>
      <w:r w:rsidRPr="009F4CF4">
        <w:rPr>
          <w:rFonts w:eastAsia="SimHei"/>
          <w:b w:val="0"/>
          <w:color w:val="auto"/>
          <w:lang w:eastAsia="zh-CN"/>
        </w:rPr>
        <w:t>图</w:t>
      </w:r>
      <w:r>
        <w:rPr>
          <w:rFonts w:eastAsia="SimHei" w:hint="eastAsia"/>
          <w:b w:val="0"/>
          <w:color w:val="auto"/>
          <w:lang w:eastAsia="zh-CN"/>
        </w:rPr>
        <w:t>7</w:t>
      </w:r>
      <w:r w:rsidRPr="009F4CF4">
        <w:rPr>
          <w:rFonts w:eastAsia="SimHei"/>
          <w:b w:val="0"/>
          <w:noProof/>
          <w:color w:val="auto"/>
          <w:lang w:eastAsia="zh-CN"/>
        </w:rPr>
        <w:t>：按性别分列的社会转移后贫穷风险</w:t>
      </w:r>
    </w:p>
    <w:p w:rsidR="00A17266" w:rsidRPr="009F4CF4" w:rsidRDefault="00A17266" w:rsidP="00A17266">
      <w:pPr>
        <w:pStyle w:val="SingleTxtG"/>
        <w:spacing w:after="140" w:line="240" w:lineRule="auto"/>
        <w:rPr>
          <w:rFonts w:hint="eastAsia"/>
          <w:sz w:val="21"/>
          <w:szCs w:val="21"/>
          <w:lang w:eastAsia="zh-CN" w:bidi="en-GB"/>
        </w:rPr>
      </w:pPr>
      <w:r w:rsidRPr="009F4CF4">
        <w:rPr>
          <w:rFonts w:eastAsia="SimHei"/>
          <w:b/>
          <w:noProof/>
          <w:lang w:val="en-US" w:eastAsia="zh-CN"/>
        </w:rPr>
        <w:pict>
          <v:shape id="_x0000_s1058" type="#_x0000_t202" style="position:absolute;left:0;text-align:left;margin-left:150.4pt;margin-top:180.15pt;width:27.35pt;height:8.95pt;z-index:32;mso-width-relative:margin;mso-height-relative:margin" stroked="f">
            <v:textbox style="mso-next-textbox:#_x0000_s1058" inset="0,0,0,0">
              <w:txbxContent>
                <w:p w:rsidR="00A17266" w:rsidRPr="00C45248" w:rsidRDefault="00A17266" w:rsidP="00A17266">
                  <w:pPr>
                    <w:spacing w:line="240" w:lineRule="auto"/>
                    <w:ind w:firstLineChars="50" w:firstLine="65"/>
                    <w:jc w:val="left"/>
                    <w:rPr>
                      <w:rFonts w:hAnsi="SimSun"/>
                      <w:sz w:val="13"/>
                    </w:rPr>
                  </w:pPr>
                  <w:r>
                    <w:rPr>
                      <w:rFonts w:hAnsi="SimSun" w:hint="eastAsia"/>
                      <w:sz w:val="13"/>
                      <w:szCs w:val="21"/>
                    </w:rPr>
                    <w:t>共计</w:t>
                  </w:r>
                </w:p>
              </w:txbxContent>
            </v:textbox>
          </v:shape>
        </w:pict>
      </w:r>
      <w:r w:rsidRPr="009F4CF4">
        <w:rPr>
          <w:rFonts w:eastAsia="SimHei"/>
          <w:b/>
          <w:noProof/>
          <w:lang w:val="en-US" w:eastAsia="zh-CN"/>
        </w:rPr>
        <w:pict>
          <v:shape id="_x0000_s1057" type="#_x0000_t202" style="position:absolute;left:0;text-align:left;margin-left:113.45pt;margin-top:178.85pt;width:31.5pt;height:13.4pt;z-index:31;mso-width-relative:margin;mso-height-relative:margin" stroked="f">
            <v:textbox style="mso-next-textbox:#_x0000_s1057" inset="0,0,0,0">
              <w:txbxContent>
                <w:p w:rsidR="00A17266" w:rsidRPr="00C45248" w:rsidRDefault="00A17266" w:rsidP="00A17266">
                  <w:pPr>
                    <w:spacing w:line="240" w:lineRule="auto"/>
                    <w:ind w:firstLineChars="50" w:firstLine="65"/>
                    <w:jc w:val="left"/>
                    <w:rPr>
                      <w:rFonts w:hAnsi="SimSun"/>
                      <w:sz w:val="13"/>
                    </w:rPr>
                  </w:pPr>
                  <w:r w:rsidRPr="00C45248">
                    <w:rPr>
                      <w:rFonts w:hAnsi="SimSun" w:hint="eastAsia"/>
                      <w:sz w:val="13"/>
                      <w:szCs w:val="21"/>
                    </w:rPr>
                    <w:t>男</w:t>
                  </w:r>
                </w:p>
              </w:txbxContent>
            </v:textbox>
          </v:shape>
        </w:pict>
      </w:r>
      <w:r w:rsidRPr="009F4CF4">
        <w:rPr>
          <w:rFonts w:eastAsia="SimHei"/>
          <w:b/>
          <w:noProof/>
          <w:lang w:val="en-US" w:eastAsia="zh-CN"/>
        </w:rPr>
        <w:pict>
          <v:shape id="_x0000_s1056" type="#_x0000_t202" style="position:absolute;left:0;text-align:left;margin-left:73.15pt;margin-top:178.85pt;width:34.2pt;height:10.25pt;z-index:30;mso-width-relative:margin;mso-height-relative:margin" stroked="f">
            <v:textbox style="mso-next-textbox:#_x0000_s1056" inset="0,0,0,0">
              <w:txbxContent>
                <w:p w:rsidR="00A17266" w:rsidRPr="00C45248" w:rsidRDefault="00A17266" w:rsidP="00A17266">
                  <w:pPr>
                    <w:spacing w:line="240" w:lineRule="auto"/>
                    <w:ind w:firstLineChars="50" w:firstLine="65"/>
                    <w:jc w:val="left"/>
                    <w:rPr>
                      <w:rFonts w:hAnsi="SimSun"/>
                      <w:sz w:val="13"/>
                    </w:rPr>
                  </w:pPr>
                  <w:r w:rsidRPr="00C45248">
                    <w:rPr>
                      <w:rFonts w:hAnsi="SimSun" w:hint="eastAsia"/>
                      <w:sz w:val="13"/>
                      <w:szCs w:val="21"/>
                    </w:rPr>
                    <w:t>女</w:t>
                  </w:r>
                </w:p>
              </w:txbxContent>
            </v:textbox>
          </v:shape>
        </w:pict>
      </w:r>
      <w:r w:rsidRPr="009F4CF4">
        <w:rPr>
          <w:rFonts w:eastAsia="SimHei"/>
          <w:b/>
          <w:noProof/>
          <w:lang w:val="en-US" w:eastAsia="zh-CN"/>
        </w:rPr>
        <w:pict>
          <v:shape id="_x0000_s1055" type="#_x0000_t202" style="position:absolute;left:0;text-align:left;margin-left:76.7pt;margin-top:5.8pt;width:95.15pt;height:27.95pt;z-index:29;mso-width-relative:margin;mso-height-relative:margin" stroked="f">
            <v:textbox style="mso-next-textbox:#_x0000_s1055" inset="0,0,0,0">
              <w:txbxContent>
                <w:p w:rsidR="00A17266" w:rsidRPr="00C45248" w:rsidRDefault="00A17266" w:rsidP="00A17266">
                  <w:pPr>
                    <w:spacing w:line="240" w:lineRule="auto"/>
                    <w:ind w:firstLineChars="50" w:firstLine="65"/>
                    <w:jc w:val="center"/>
                    <w:rPr>
                      <w:rFonts w:hAnsi="SimSun"/>
                      <w:sz w:val="13"/>
                    </w:rPr>
                  </w:pPr>
                  <w:r w:rsidRPr="00C45248">
                    <w:rPr>
                      <w:rFonts w:hAnsi="SimSun" w:hint="eastAsia"/>
                      <w:sz w:val="13"/>
                      <w:szCs w:val="21"/>
                    </w:rPr>
                    <w:t>按性别分列的社会转移后贫穷</w:t>
                  </w:r>
                  <w:r>
                    <w:rPr>
                      <w:rFonts w:hAnsi="SimSun"/>
                      <w:sz w:val="13"/>
                      <w:szCs w:val="21"/>
                    </w:rPr>
                    <w:br/>
                  </w:r>
                  <w:r w:rsidRPr="00C45248">
                    <w:rPr>
                      <w:rFonts w:hAnsi="SimSun" w:hint="eastAsia"/>
                      <w:sz w:val="13"/>
                      <w:szCs w:val="21"/>
                    </w:rPr>
                    <w:t>风险率</w:t>
                  </w:r>
                </w:p>
              </w:txbxContent>
            </v:textbox>
          </v:shape>
        </w:pict>
      </w:r>
      <w:r w:rsidRPr="009F4CF4">
        <w:pict>
          <v:shape id="Obrázok 11" o:spid="_x0000_i1033" type="#_x0000_t75" alt="Popis: Popis: Popis: Graf - Miera rizika chudoby" style="width:129.75pt;height:195pt;visibility:visible;mso-wrap-distance-right:28.35pt;mso-position-horizontal-relative:margin;mso-position-vertical-relative:margin;mso-width-relative:margin;mso-height-relative:margin">
            <v:imagedata r:id="rId24" o:title=" Graf - Miera rizika chudoby"/>
          </v:shape>
        </w:pic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sidRPr="009F4CF4">
        <w:rPr>
          <w:rFonts w:eastAsia="SimHei" w:hint="eastAsia"/>
          <w:sz w:val="24"/>
          <w:szCs w:val="21"/>
          <w:lang w:eastAsia="zh-CN"/>
        </w:rPr>
        <w:t>14</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农村妇女</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 xml:space="preserve">243. </w:t>
      </w:r>
      <w:r w:rsidRPr="009F4CF4">
        <w:rPr>
          <w:rFonts w:eastAsia="SimHei"/>
          <w:sz w:val="21"/>
          <w:szCs w:val="21"/>
          <w:lang w:eastAsia="zh-CN" w:bidi="en-GB"/>
        </w:rPr>
        <w:tab/>
      </w:r>
      <w:r w:rsidRPr="009F4CF4">
        <w:rPr>
          <w:rFonts w:hint="eastAsia"/>
          <w:sz w:val="21"/>
          <w:szCs w:val="21"/>
          <w:lang w:eastAsia="zh-CN" w:bidi="en-GB"/>
        </w:rPr>
        <w:t>机会均等（性别平等）以及由此产生的消除对妇女歧视行为，作为水平优先事项，在</w:t>
      </w:r>
      <w:r w:rsidRPr="009F4CF4">
        <w:rPr>
          <w:rFonts w:hint="eastAsia"/>
          <w:sz w:val="21"/>
          <w:szCs w:val="21"/>
          <w:lang w:eastAsia="zh-CN" w:bidi="en-GB"/>
        </w:rPr>
        <w:t>2007-2013</w:t>
      </w:r>
      <w:r w:rsidRPr="009F4CF4">
        <w:rPr>
          <w:rFonts w:hint="eastAsia"/>
          <w:sz w:val="21"/>
          <w:szCs w:val="21"/>
          <w:lang w:eastAsia="zh-CN" w:bidi="en-GB"/>
        </w:rPr>
        <w:t>年方案拟订期内的所有业务方案中，以及由农业和农村发展部直接监督的《</w:t>
      </w:r>
      <w:r w:rsidRPr="009F4CF4">
        <w:rPr>
          <w:rFonts w:hint="eastAsia"/>
          <w:sz w:val="21"/>
          <w:szCs w:val="21"/>
          <w:lang w:eastAsia="zh-CN" w:bidi="en-GB"/>
        </w:rPr>
        <w:t>2007-2013</w:t>
      </w:r>
      <w:r w:rsidRPr="009F4CF4">
        <w:rPr>
          <w:rFonts w:hint="eastAsia"/>
          <w:sz w:val="21"/>
          <w:szCs w:val="21"/>
          <w:lang w:eastAsia="zh-CN" w:bidi="en-GB"/>
        </w:rPr>
        <w:t>年斯洛伐克共和国渔业业务方案》中得到执行。这些问题影响该部对由欧盟基金共同资助的方案的管理和实施活动。</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244.</w:t>
      </w:r>
      <w:r w:rsidRPr="009F4CF4">
        <w:rPr>
          <w:sz w:val="21"/>
          <w:szCs w:val="21"/>
          <w:lang w:eastAsia="zh-CN" w:bidi="en-GB"/>
        </w:rPr>
        <w:tab/>
      </w:r>
      <w:r w:rsidRPr="009F4CF4">
        <w:rPr>
          <w:rFonts w:hint="eastAsia"/>
          <w:sz w:val="21"/>
          <w:szCs w:val="21"/>
          <w:lang w:eastAsia="zh-CN" w:bidi="en-GB"/>
        </w:rPr>
        <w:t>执行农业政策时顾及了推动人人机会均等及支持男女平等代表的益处。</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245.</w:t>
      </w:r>
      <w:r w:rsidRPr="009F4CF4">
        <w:rPr>
          <w:sz w:val="21"/>
          <w:szCs w:val="21"/>
          <w:lang w:eastAsia="zh-CN" w:bidi="en-GB"/>
        </w:rPr>
        <w:tab/>
      </w:r>
      <w:r w:rsidRPr="009F4CF4">
        <w:rPr>
          <w:rFonts w:hint="eastAsia"/>
          <w:sz w:val="21"/>
          <w:szCs w:val="21"/>
          <w:lang w:eastAsia="zh-CN" w:bidi="en-GB"/>
        </w:rPr>
        <w:t>来自被边缘化罗姆人住户生活条件调查的数据表明，在同一环境下，罗姆族妇女与罗姆族男子相比，找到有偿工作的机会更小。债务问题也是导致罗姆人家庭在一个被排斥、隔离的环境下，长期衰落和极端清苦的主要推手。这不仅仅是放高利贷者的问题，也是非银行实体、银行、保险公司、移动电话营运商及灾后恢复官员（执行者）等其他主体滥用边缘化罗姆人家庭的困难处境的结果。</w:t>
      </w:r>
    </w:p>
    <w:p w:rsidR="00A17266" w:rsidRPr="009F4CF4" w:rsidRDefault="00A17266" w:rsidP="00A17266">
      <w:pPr>
        <w:pStyle w:val="H1G"/>
        <w:spacing w:before="240" w:line="320" w:lineRule="exact"/>
        <w:rPr>
          <w:rFonts w:eastAsia="SimHei" w:hint="eastAsia"/>
          <w:b w:val="0"/>
          <w:sz w:val="28"/>
          <w:szCs w:val="21"/>
          <w:lang w:eastAsia="zh-CN"/>
        </w:rPr>
      </w:pPr>
      <w:r w:rsidRPr="009F4CF4">
        <w:rPr>
          <w:rFonts w:eastAsia="SimHei" w:hint="eastAsia"/>
          <w:b w:val="0"/>
          <w:sz w:val="28"/>
          <w:szCs w:val="21"/>
          <w:lang w:eastAsia="zh-CN"/>
        </w:rPr>
        <w:tab/>
      </w:r>
      <w:r w:rsidRPr="009F4CF4">
        <w:rPr>
          <w:rFonts w:eastAsia="SimHei" w:hint="eastAsia"/>
          <w:b w:val="0"/>
          <w:sz w:val="28"/>
          <w:szCs w:val="21"/>
          <w:lang w:eastAsia="zh-CN"/>
        </w:rPr>
        <w:tab/>
      </w:r>
      <w:r w:rsidRPr="009F4CF4">
        <w:rPr>
          <w:rFonts w:eastAsia="SimHei" w:hint="eastAsia"/>
          <w:b w:val="0"/>
          <w:sz w:val="28"/>
          <w:szCs w:val="21"/>
          <w:lang w:eastAsia="zh-CN"/>
        </w:rPr>
        <w:t>第四部分</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第</w:t>
      </w:r>
      <w:r w:rsidRPr="009F4CF4">
        <w:rPr>
          <w:rFonts w:eastAsia="SimHei" w:hint="eastAsia"/>
          <w:sz w:val="24"/>
          <w:szCs w:val="21"/>
          <w:lang w:eastAsia="zh-CN"/>
        </w:rPr>
        <w:t>15</w:t>
      </w:r>
      <w:r w:rsidRPr="009F4CF4">
        <w:rPr>
          <w:rFonts w:eastAsia="SimHei" w:hint="eastAsia"/>
          <w:sz w:val="24"/>
          <w:szCs w:val="21"/>
          <w:lang w:eastAsia="zh-CN"/>
        </w:rPr>
        <w:t>条</w:t>
      </w:r>
    </w:p>
    <w:p w:rsidR="00A17266" w:rsidRPr="009F4CF4" w:rsidRDefault="00A17266" w:rsidP="00A17266">
      <w:pPr>
        <w:pStyle w:val="SingleTxtG"/>
        <w:spacing w:before="240" w:after="240" w:line="320" w:lineRule="exact"/>
        <w:rPr>
          <w:rFonts w:eastAsia="SimHei" w:hint="eastAsia"/>
          <w:sz w:val="24"/>
          <w:szCs w:val="21"/>
          <w:lang w:eastAsia="zh-CN"/>
        </w:rPr>
      </w:pPr>
      <w:r w:rsidRPr="009F4CF4">
        <w:rPr>
          <w:rFonts w:eastAsia="SimHei" w:hint="eastAsia"/>
          <w:sz w:val="24"/>
          <w:szCs w:val="21"/>
          <w:lang w:eastAsia="zh-CN"/>
        </w:rPr>
        <w:t>法律面前人人平等</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246.</w:t>
      </w:r>
      <w:r w:rsidRPr="009F4CF4">
        <w:rPr>
          <w:sz w:val="21"/>
          <w:szCs w:val="21"/>
          <w:lang w:eastAsia="zh-CN" w:bidi="en-GB"/>
        </w:rPr>
        <w:tab/>
      </w:r>
      <w:r w:rsidRPr="009F4CF4">
        <w:rPr>
          <w:rFonts w:hint="eastAsia"/>
          <w:sz w:val="21"/>
          <w:szCs w:val="21"/>
          <w:lang w:eastAsia="zh-CN" w:bidi="en-GB"/>
        </w:rPr>
        <w:t>《斯洛伐克宪法》第</w:t>
      </w:r>
      <w:r w:rsidRPr="009F4CF4">
        <w:rPr>
          <w:rFonts w:hint="eastAsia"/>
          <w:sz w:val="21"/>
          <w:szCs w:val="21"/>
          <w:lang w:eastAsia="zh-CN" w:bidi="en-GB"/>
        </w:rPr>
        <w:t>12</w:t>
      </w:r>
      <w:r w:rsidRPr="009F4CF4">
        <w:rPr>
          <w:rFonts w:hint="eastAsia"/>
          <w:sz w:val="21"/>
          <w:szCs w:val="21"/>
          <w:lang w:eastAsia="zh-CN" w:bidi="en-GB"/>
        </w:rPr>
        <w:t>条规定，在尊严和权利方面，人人是自由的、平等的。基本权利和自由不可侵犯、不可剥夺、受法律保护，应保障斯洛伐克共和国每个人无可置疑的基本权利，不论其性别、宗族、肤色、语言、信仰和宗教、政治归属或其他信仰、民族本源或社会出身、原籍或祖籍、财产、血统或其他状况。任何人不应基于上述原因而遭到伤害、优待或损害。每个人都享有权利（《斯洛伐克宪法》第</w:t>
      </w:r>
      <w:r w:rsidRPr="009F4CF4">
        <w:rPr>
          <w:rFonts w:hint="eastAsia"/>
          <w:sz w:val="21"/>
          <w:szCs w:val="21"/>
          <w:lang w:eastAsia="zh-CN" w:bidi="en-GB"/>
        </w:rPr>
        <w:t>14</w:t>
      </w:r>
      <w:r w:rsidRPr="009F4CF4">
        <w:rPr>
          <w:rFonts w:hint="eastAsia"/>
          <w:sz w:val="21"/>
          <w:szCs w:val="21"/>
          <w:lang w:eastAsia="zh-CN" w:bidi="en-GB"/>
        </w:rPr>
        <w:t>条）。</w:t>
      </w:r>
    </w:p>
    <w:p w:rsidR="00A17266" w:rsidRPr="009F4CF4" w:rsidRDefault="00A17266" w:rsidP="00A17266">
      <w:pPr>
        <w:pStyle w:val="SingleTxtG"/>
        <w:spacing w:after="140" w:line="320" w:lineRule="exact"/>
        <w:rPr>
          <w:iCs/>
          <w:sz w:val="21"/>
          <w:szCs w:val="21"/>
          <w:lang w:eastAsia="zh-CN" w:bidi="en-GB"/>
        </w:rPr>
      </w:pPr>
      <w:r w:rsidRPr="009F4CF4">
        <w:rPr>
          <w:iCs/>
          <w:sz w:val="21"/>
          <w:szCs w:val="21"/>
          <w:lang w:eastAsia="zh-CN" w:bidi="en-GB"/>
        </w:rPr>
        <w:t>247.</w:t>
      </w:r>
      <w:r w:rsidRPr="009F4CF4">
        <w:rPr>
          <w:iCs/>
          <w:sz w:val="21"/>
          <w:szCs w:val="21"/>
          <w:lang w:eastAsia="zh-CN" w:bidi="en-GB"/>
        </w:rPr>
        <w:tab/>
      </w:r>
      <w:r w:rsidRPr="009F4CF4">
        <w:rPr>
          <w:rFonts w:hint="eastAsia"/>
          <w:sz w:val="21"/>
          <w:szCs w:val="21"/>
          <w:lang w:eastAsia="zh-CN" w:bidi="en-GB"/>
        </w:rPr>
        <w:t>权利和义务的行为能力及法律行为能力由其他法律管制，特别是经修正的第</w:t>
      </w:r>
      <w:r w:rsidRPr="009F4CF4">
        <w:rPr>
          <w:sz w:val="21"/>
          <w:szCs w:val="21"/>
          <w:lang w:eastAsia="zh-CN" w:bidi="en-GB"/>
        </w:rPr>
        <w:t>40/1964 Coll.</w:t>
      </w:r>
      <w:r w:rsidRPr="009F4CF4">
        <w:rPr>
          <w:rFonts w:hint="eastAsia"/>
          <w:sz w:val="21"/>
          <w:szCs w:val="21"/>
          <w:lang w:eastAsia="zh-CN" w:bidi="en-GB"/>
        </w:rPr>
        <w:t>号法令《民法典》、经修正的第</w:t>
      </w:r>
      <w:r w:rsidRPr="009F4CF4">
        <w:rPr>
          <w:sz w:val="21"/>
          <w:szCs w:val="21"/>
          <w:lang w:eastAsia="zh-CN" w:bidi="en-GB"/>
        </w:rPr>
        <w:t>513/1991 Coll.</w:t>
      </w:r>
      <w:r w:rsidRPr="009F4CF4">
        <w:rPr>
          <w:rFonts w:hint="eastAsia"/>
          <w:sz w:val="21"/>
          <w:szCs w:val="21"/>
          <w:lang w:eastAsia="zh-CN" w:bidi="en-GB"/>
        </w:rPr>
        <w:t>号法令《商法典》，经修正的关于贸易许可证的第</w:t>
      </w:r>
      <w:r w:rsidRPr="009F4CF4">
        <w:rPr>
          <w:rFonts w:hint="eastAsia"/>
          <w:sz w:val="21"/>
          <w:szCs w:val="21"/>
          <w:lang w:eastAsia="zh-CN" w:bidi="en-GB"/>
        </w:rPr>
        <w:t>455/1991</w:t>
      </w:r>
      <w:r w:rsidRPr="00972309">
        <w:rPr>
          <w:sz w:val="21"/>
          <w:szCs w:val="21"/>
          <w:lang w:eastAsia="zh-CN" w:bidi="en-GB"/>
        </w:rPr>
        <w:t xml:space="preserve"> </w:t>
      </w:r>
      <w:r w:rsidRPr="009F4CF4">
        <w:rPr>
          <w:sz w:val="21"/>
          <w:szCs w:val="21"/>
          <w:lang w:eastAsia="zh-CN" w:bidi="en-GB"/>
        </w:rPr>
        <w:t>Coll.</w:t>
      </w:r>
      <w:r w:rsidRPr="009F4CF4">
        <w:rPr>
          <w:rFonts w:hint="eastAsia"/>
          <w:sz w:val="21"/>
          <w:szCs w:val="21"/>
          <w:lang w:eastAsia="zh-CN" w:bidi="en-GB"/>
        </w:rPr>
        <w:t>号法令（《贸易许可证法》），以及引自《斯洛伐克共和国宪法》上述一般条款。</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248.</w:t>
      </w:r>
      <w:r w:rsidRPr="009F4CF4">
        <w:rPr>
          <w:sz w:val="21"/>
          <w:szCs w:val="21"/>
          <w:lang w:eastAsia="zh-CN" w:bidi="en-GB"/>
        </w:rPr>
        <w:tab/>
      </w:r>
      <w:r w:rsidRPr="009F4CF4">
        <w:rPr>
          <w:rFonts w:hint="eastAsia"/>
          <w:sz w:val="21"/>
          <w:szCs w:val="21"/>
          <w:lang w:eastAsia="zh-CN" w:bidi="en-GB"/>
        </w:rPr>
        <w:t>斯洛伐克共和国通过了许多新战略和概念文件（见本报告上文）。</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249.</w:t>
      </w:r>
      <w:r w:rsidRPr="009F4CF4">
        <w:rPr>
          <w:sz w:val="21"/>
          <w:szCs w:val="21"/>
          <w:lang w:eastAsia="zh-CN" w:bidi="en-GB"/>
        </w:rPr>
        <w:tab/>
      </w:r>
      <w:r w:rsidRPr="009F4CF4">
        <w:rPr>
          <w:rFonts w:hint="eastAsia"/>
          <w:sz w:val="21"/>
          <w:szCs w:val="21"/>
          <w:lang w:eastAsia="zh-CN" w:bidi="en-GB"/>
        </w:rPr>
        <w:t xml:space="preserve"> </w:t>
      </w:r>
      <w:r w:rsidRPr="009F4CF4">
        <w:rPr>
          <w:rFonts w:hint="eastAsia"/>
          <w:sz w:val="21"/>
          <w:szCs w:val="21"/>
          <w:lang w:eastAsia="zh-CN" w:bidi="en-GB"/>
        </w:rPr>
        <w:t>经修正的关于若干领域平等待遇和防止歧视以及修正若干法令的第</w:t>
      </w:r>
      <w:r w:rsidRPr="009F4CF4">
        <w:rPr>
          <w:sz w:val="21"/>
          <w:szCs w:val="21"/>
          <w:lang w:eastAsia="zh-CN" w:bidi="en-GB"/>
        </w:rPr>
        <w:t>365/2004 Coll.</w:t>
      </w:r>
      <w:r w:rsidRPr="009F4CF4">
        <w:rPr>
          <w:rFonts w:hint="eastAsia"/>
          <w:sz w:val="21"/>
          <w:szCs w:val="21"/>
          <w:lang w:eastAsia="zh-CN" w:bidi="en-GB"/>
        </w:rPr>
        <w:t>号法令（《消除歧视法》），阐述了平等待遇原则和法律保护手段，它同样适用于</w:t>
      </w:r>
      <w:r w:rsidRPr="009F4CF4">
        <w:rPr>
          <w:rFonts w:eastAsia="SimHei" w:hint="eastAsia"/>
          <w:sz w:val="21"/>
          <w:szCs w:val="21"/>
          <w:lang w:eastAsia="zh-CN" w:bidi="en-GB"/>
        </w:rPr>
        <w:t>老年养恤金储存领域</w:t>
      </w:r>
      <w:r w:rsidRPr="009F4CF4">
        <w:rPr>
          <w:rFonts w:hint="eastAsia"/>
          <w:sz w:val="21"/>
          <w:szCs w:val="21"/>
          <w:lang w:eastAsia="zh-CN" w:bidi="en-GB"/>
        </w:rPr>
        <w:t>（第二支柱）和</w:t>
      </w:r>
      <w:r w:rsidRPr="009F4CF4">
        <w:rPr>
          <w:rFonts w:eastAsia="SimHei" w:hint="eastAsia"/>
          <w:sz w:val="21"/>
          <w:szCs w:val="21"/>
          <w:lang w:eastAsia="zh-CN" w:bidi="en-GB"/>
        </w:rPr>
        <w:t>补充养恤金储存领域</w:t>
      </w:r>
      <w:r w:rsidRPr="009F4CF4">
        <w:rPr>
          <w:rFonts w:hint="eastAsia"/>
          <w:sz w:val="21"/>
          <w:szCs w:val="21"/>
          <w:lang w:eastAsia="zh-CN" w:bidi="en-GB"/>
        </w:rPr>
        <w:t>（第三支柱）。关于养老金储存及修正若干法令的第</w:t>
      </w:r>
      <w:r w:rsidRPr="009F4CF4">
        <w:rPr>
          <w:sz w:val="21"/>
          <w:szCs w:val="21"/>
          <w:lang w:eastAsia="zh-CN" w:bidi="en-GB"/>
        </w:rPr>
        <w:t>43/2004 Coll.</w:t>
      </w:r>
      <w:r w:rsidRPr="009F4CF4">
        <w:rPr>
          <w:rFonts w:hint="eastAsia"/>
          <w:sz w:val="21"/>
          <w:szCs w:val="21"/>
          <w:lang w:eastAsia="zh-CN" w:bidi="en-GB"/>
        </w:rPr>
        <w:t>号法令（下文称为《养恤金储存法》）经修正对禁止歧视做出直接规定，根据该法令，与养老金储存有关的储户有权不受限制地进行储存，且不得受到基于性别、婚姻或家庭状况、种族、肤色、语言、年龄、健康状况、宗教或信仰、政治或其他见解、工会活动、社会出身、民族或族裔属性、财产状况、性别或其他理由直接或间接歧视。目前正准备对《养恤金储存法》进行修正，建议修正案应包括对《消除歧视法》的直接提及。《消除歧视法》要求保险公司缴纳终身年金作为养老金的一部分，储存系统必须使用混合（不分男女）统计表计算年金。使用这种不分男女的死亡人数统计表，将对确定妇女领取养恤金产生积极影响，因为她们的人均寿命较长，即相比于为男女使用不同的死亡人数统计表所领金额，所有妇女将能领取更高的养恤金。</w:t>
      </w:r>
    </w:p>
    <w:p w:rsidR="00A17266" w:rsidRPr="009F4CF4" w:rsidRDefault="00A17266" w:rsidP="00A17266">
      <w:pPr>
        <w:pStyle w:val="SingleTxtG"/>
        <w:spacing w:before="240" w:after="240" w:line="320" w:lineRule="exact"/>
        <w:rPr>
          <w:rFonts w:eastAsia="SimHei" w:hint="eastAsia"/>
          <w:sz w:val="21"/>
          <w:szCs w:val="21"/>
          <w:lang w:eastAsia="zh-CN"/>
        </w:rPr>
      </w:pPr>
      <w:r w:rsidRPr="009F4CF4">
        <w:rPr>
          <w:rFonts w:eastAsia="SimHei" w:hint="eastAsia"/>
          <w:sz w:val="21"/>
          <w:szCs w:val="21"/>
          <w:lang w:eastAsia="zh-CN"/>
        </w:rPr>
        <w:t>第</w:t>
      </w:r>
      <w:r w:rsidRPr="009F4CF4">
        <w:rPr>
          <w:rFonts w:eastAsia="SimHei" w:hint="eastAsia"/>
          <w:sz w:val="21"/>
          <w:szCs w:val="21"/>
          <w:lang w:eastAsia="zh-CN"/>
        </w:rPr>
        <w:t>16</w:t>
      </w:r>
      <w:r w:rsidRPr="009F4CF4">
        <w:rPr>
          <w:rFonts w:eastAsia="SimHei" w:hint="eastAsia"/>
          <w:sz w:val="21"/>
          <w:szCs w:val="21"/>
          <w:lang w:eastAsia="zh-CN"/>
        </w:rPr>
        <w:t>条</w:t>
      </w:r>
    </w:p>
    <w:p w:rsidR="00A17266" w:rsidRPr="009F4CF4" w:rsidRDefault="00A17266" w:rsidP="00A17266">
      <w:pPr>
        <w:pStyle w:val="SingleTxtG"/>
        <w:spacing w:before="240" w:after="240" w:line="320" w:lineRule="exact"/>
        <w:rPr>
          <w:rFonts w:eastAsia="SimHei" w:hint="eastAsia"/>
          <w:sz w:val="21"/>
          <w:szCs w:val="21"/>
          <w:lang w:eastAsia="zh-CN"/>
        </w:rPr>
      </w:pPr>
      <w:r w:rsidRPr="009F4CF4">
        <w:rPr>
          <w:rFonts w:eastAsia="SimHei" w:hint="eastAsia"/>
          <w:sz w:val="21"/>
          <w:szCs w:val="21"/>
          <w:lang w:eastAsia="zh-CN"/>
        </w:rPr>
        <w:t>婚姻和家庭生活</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250.</w:t>
      </w:r>
      <w:r w:rsidRPr="009F4CF4">
        <w:rPr>
          <w:sz w:val="21"/>
          <w:szCs w:val="21"/>
          <w:lang w:eastAsia="zh-CN" w:bidi="en-GB"/>
        </w:rPr>
        <w:tab/>
      </w:r>
      <w:r w:rsidRPr="009F4CF4">
        <w:rPr>
          <w:rFonts w:hint="eastAsia"/>
          <w:sz w:val="21"/>
          <w:szCs w:val="21"/>
          <w:lang w:eastAsia="zh-CN" w:bidi="en-GB"/>
        </w:rPr>
        <w:t>关于《家事法》</w:t>
      </w:r>
      <w:r w:rsidRPr="00A17266">
        <w:rPr>
          <w:sz w:val="21"/>
          <w:szCs w:val="21"/>
          <w:vertAlign w:val="superscript"/>
          <w:lang w:bidi="en-GB"/>
        </w:rPr>
        <w:footnoteReference w:id="80"/>
      </w:r>
      <w:r w:rsidRPr="009F4CF4">
        <w:rPr>
          <w:sz w:val="21"/>
          <w:szCs w:val="21"/>
          <w:lang w:eastAsia="zh-CN" w:bidi="en-GB"/>
        </w:rPr>
        <w:t>：</w:t>
      </w:r>
      <w:r w:rsidRPr="009F4CF4">
        <w:rPr>
          <w:rFonts w:hint="eastAsia"/>
          <w:sz w:val="21"/>
          <w:szCs w:val="21"/>
          <w:lang w:eastAsia="zh-CN" w:bidi="en-GB"/>
        </w:rPr>
        <w:t>相比于斯洛伐克在上一次报告就《公约》第</w:t>
      </w:r>
      <w:r w:rsidRPr="009F4CF4">
        <w:rPr>
          <w:rFonts w:hint="eastAsia"/>
          <w:sz w:val="21"/>
          <w:szCs w:val="21"/>
          <w:lang w:eastAsia="zh-CN" w:bidi="en-GB"/>
        </w:rPr>
        <w:t>16</w:t>
      </w:r>
      <w:r w:rsidRPr="009F4CF4">
        <w:rPr>
          <w:rFonts w:hint="eastAsia"/>
          <w:sz w:val="21"/>
          <w:szCs w:val="21"/>
          <w:lang w:eastAsia="zh-CN" w:bidi="en-GB"/>
        </w:rPr>
        <w:t>条提供的信息，没有就关于《家事法》的特定条款进行修正。依据经修正的关于政府和中央国家行政机构活动组织的第</w:t>
      </w:r>
      <w:r w:rsidRPr="009F4CF4">
        <w:rPr>
          <w:sz w:val="21"/>
          <w:szCs w:val="21"/>
          <w:lang w:eastAsia="zh-CN" w:bidi="en-GB"/>
        </w:rPr>
        <w:t xml:space="preserve"> 572/2001 Coll.</w:t>
      </w:r>
      <w:r w:rsidRPr="009F4CF4">
        <w:rPr>
          <w:rFonts w:hint="eastAsia"/>
          <w:sz w:val="21"/>
          <w:szCs w:val="21"/>
          <w:lang w:eastAsia="zh-CN" w:bidi="en-GB"/>
        </w:rPr>
        <w:t>号法令（《管辖权限法》），关于缔结婚姻和家庭状况的法律属于内政部的管辖范围。为了完整起见，需要指出的是，该法令中关于轮流照顾的规则已在一名议员的提议下得到修正（第</w:t>
      </w:r>
      <w:r w:rsidRPr="009F4CF4">
        <w:rPr>
          <w:sz w:val="21"/>
          <w:szCs w:val="21"/>
          <w:lang w:eastAsia="zh-CN" w:bidi="en-GB"/>
        </w:rPr>
        <w:t>217/2010 Coll</w:t>
      </w:r>
      <w:r w:rsidRPr="009F4CF4">
        <w:rPr>
          <w:rFonts w:hint="eastAsia"/>
          <w:sz w:val="21"/>
          <w:szCs w:val="21"/>
          <w:lang w:eastAsia="zh-CN" w:bidi="en-GB"/>
        </w:rPr>
        <w:t>.</w:t>
      </w:r>
      <w:r w:rsidRPr="009F4CF4">
        <w:rPr>
          <w:rFonts w:hint="eastAsia"/>
          <w:sz w:val="21"/>
          <w:szCs w:val="21"/>
          <w:lang w:eastAsia="zh-CN" w:bidi="en-GB"/>
        </w:rPr>
        <w:t>号法令，</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7</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日生效）。</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sz w:val="21"/>
          <w:szCs w:val="21"/>
          <w:lang w:eastAsia="zh-CN" w:bidi="en-GB"/>
        </w:rPr>
        <w:t>251.</w:t>
      </w:r>
      <w:r w:rsidRPr="009F4CF4">
        <w:rPr>
          <w:sz w:val="21"/>
          <w:szCs w:val="21"/>
          <w:lang w:eastAsia="zh-CN" w:bidi="en-GB"/>
        </w:rPr>
        <w:tab/>
      </w:r>
      <w:r w:rsidRPr="009F4CF4">
        <w:rPr>
          <w:rFonts w:hint="eastAsia"/>
          <w:sz w:val="21"/>
          <w:szCs w:val="21"/>
          <w:lang w:eastAsia="zh-CN" w:bidi="en-GB"/>
        </w:rPr>
        <w:t>依据《家事法》第</w:t>
      </w:r>
      <w:r w:rsidRPr="009F4CF4">
        <w:rPr>
          <w:rFonts w:hint="eastAsia"/>
          <w:sz w:val="21"/>
          <w:szCs w:val="21"/>
          <w:lang w:eastAsia="zh-CN" w:bidi="en-GB"/>
        </w:rPr>
        <w:t>25</w:t>
      </w:r>
      <w:r w:rsidRPr="009F4CF4">
        <w:rPr>
          <w:rFonts w:hint="eastAsia"/>
          <w:sz w:val="21"/>
          <w:szCs w:val="21"/>
          <w:lang w:eastAsia="zh-CN" w:bidi="en-GB"/>
        </w:rPr>
        <w:t>条，在发布婚姻解散的裁决前，父母可</w:t>
      </w:r>
      <w:r w:rsidRPr="009F4CF4">
        <w:rPr>
          <w:rFonts w:eastAsia="SimHei" w:hint="eastAsia"/>
          <w:sz w:val="21"/>
          <w:szCs w:val="21"/>
          <w:lang w:eastAsia="zh-CN" w:bidi="en-GB"/>
        </w:rPr>
        <w:t>就接触未成年子女的规则达成协议</w:t>
      </w:r>
      <w:r w:rsidRPr="009F4CF4">
        <w:rPr>
          <w:rFonts w:hint="eastAsia"/>
          <w:sz w:val="21"/>
          <w:szCs w:val="21"/>
          <w:lang w:eastAsia="zh-CN" w:bidi="en-GB"/>
        </w:rPr>
        <w:t>；关于父母接触未成年子女的协议将成为离婚裁决的一部分。如果父母未依据第（</w:t>
      </w:r>
      <w:r w:rsidRPr="009F4CF4">
        <w:rPr>
          <w:rFonts w:hint="eastAsia"/>
          <w:sz w:val="21"/>
          <w:szCs w:val="21"/>
          <w:lang w:eastAsia="zh-CN" w:bidi="en-GB"/>
        </w:rPr>
        <w:t>1</w:t>
      </w:r>
      <w:r w:rsidRPr="009F4CF4">
        <w:rPr>
          <w:rFonts w:hint="eastAsia"/>
          <w:sz w:val="21"/>
          <w:szCs w:val="21"/>
          <w:lang w:eastAsia="zh-CN" w:bidi="en-GB"/>
        </w:rPr>
        <w:t>）款就接触未成年子女的规则达成协议；法院将在离婚裁决中确定父母接触未成年子女的规则；该条不适用于父母要求不设定接触子女规则的情况。</w:t>
      </w:r>
      <w:r w:rsidRPr="009F4CF4">
        <w:rPr>
          <w:rFonts w:eastAsia="KaiTi_GB2312" w:hint="eastAsia"/>
          <w:sz w:val="21"/>
          <w:szCs w:val="21"/>
          <w:lang w:eastAsia="zh-CN" w:bidi="en-GB"/>
        </w:rPr>
        <w:t>出于维护儿童的最佳利益，法院在必要时可限制或禁止父母中的一方与孩子接触。</w:t>
      </w:r>
      <w:r w:rsidRPr="009F4CF4">
        <w:rPr>
          <w:rFonts w:hint="eastAsia"/>
          <w:sz w:val="21"/>
          <w:szCs w:val="21"/>
          <w:lang w:eastAsia="zh-CN" w:bidi="en-GB"/>
        </w:rPr>
        <w:t>如果父母中的一方毫无理由且故意反复阻止另一方接触未成年子女，法院可自动改变关于个人照顾的决定。为维护儿童的最佳利益，且出于家庭关系所需，法院还可在必要时自动</w:t>
      </w:r>
      <w:r w:rsidRPr="009F4CF4">
        <w:rPr>
          <w:rFonts w:eastAsia="KaiTi_GB2312" w:hint="eastAsia"/>
          <w:sz w:val="21"/>
          <w:szCs w:val="21"/>
          <w:lang w:eastAsia="zh-CN" w:bidi="en-GB"/>
        </w:rPr>
        <w:t>设定孩子与亲近的人接触的规则。</w:t>
      </w:r>
      <w:r w:rsidRPr="009F4CF4">
        <w:rPr>
          <w:rFonts w:hint="eastAsia"/>
          <w:sz w:val="21"/>
          <w:szCs w:val="21"/>
          <w:lang w:eastAsia="zh-CN" w:bidi="en-GB"/>
        </w:rPr>
        <w:t>《家事法》的该章节将未成年人的最佳利益视为高于是切。</w:t>
      </w:r>
      <w:r w:rsidRPr="009F4CF4">
        <w:rPr>
          <w:rFonts w:eastAsia="KaiTi_GB2312" w:hint="eastAsia"/>
          <w:sz w:val="21"/>
          <w:szCs w:val="21"/>
          <w:lang w:eastAsia="zh-CN" w:bidi="en-GB"/>
        </w:rPr>
        <w:t>为了维护儿童的最佳利益，</w:t>
      </w:r>
      <w:r w:rsidRPr="009F4CF4">
        <w:rPr>
          <w:rFonts w:hint="eastAsia"/>
          <w:sz w:val="21"/>
          <w:szCs w:val="21"/>
          <w:lang w:eastAsia="zh-CN" w:bidi="en-GB"/>
        </w:rPr>
        <w:t>法院可在必要时限制或禁止父母一方与孩子接触。</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252.</w:t>
      </w:r>
      <w:r w:rsidRPr="009F4CF4">
        <w:rPr>
          <w:sz w:val="21"/>
          <w:szCs w:val="21"/>
          <w:lang w:eastAsia="zh-CN" w:bidi="en-GB"/>
        </w:rPr>
        <w:tab/>
      </w:r>
      <w:r w:rsidRPr="009F4CF4">
        <w:rPr>
          <w:rFonts w:hint="eastAsia"/>
          <w:sz w:val="21"/>
          <w:szCs w:val="21"/>
          <w:lang w:eastAsia="zh-CN" w:bidi="en-GB"/>
        </w:rPr>
        <w:t>在审查所涉期间，《家事法》中在未成年子女在父母离婚后个人看护裁定方面的立法环境得到修正。该法令的修正案于</w:t>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7</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日生效，修正后增加了父母离婚后或分居后子女看护的选项——如果父母双方均有能力抚养子女、且双方都希望为子女提供亲自看护，也能维护儿童的最佳利益并更好满足子女的需求，法院可裁定由</w:t>
      </w:r>
      <w:r w:rsidRPr="009F4CF4">
        <w:rPr>
          <w:rFonts w:eastAsia="SimHei" w:hint="eastAsia"/>
          <w:sz w:val="21"/>
          <w:szCs w:val="21"/>
          <w:lang w:eastAsia="zh-CN" w:bidi="en-GB"/>
        </w:rPr>
        <w:t>父母双方轮流监护</w:t>
      </w:r>
      <w:r w:rsidRPr="009F4CF4">
        <w:rPr>
          <w:rFonts w:hint="eastAsia"/>
          <w:sz w:val="21"/>
          <w:szCs w:val="21"/>
          <w:lang w:eastAsia="zh-CN" w:bidi="en-GB"/>
        </w:rPr>
        <w:t>子女。如果父母双方中至少有一方同意轮流监护，法院必须调查轮流监护是否符合儿童的最佳利益。在就行使父母权利、履行父母义务做决定时，以及在核准父母之间的协议时，法院尊重未成年人与父母双方维持关系的权利，并始终考虑未成年人的利益，特别是他们的感情纽带、发展需求、未来家庭环境的稳定性以及父母中的一方就子女看护和培养问题与另一方达</w:t>
      </w:r>
      <w:r>
        <w:rPr>
          <w:rFonts w:hint="eastAsia"/>
          <w:sz w:val="21"/>
          <w:szCs w:val="21"/>
          <w:lang w:eastAsia="zh-CN" w:bidi="en-GB"/>
        </w:rPr>
        <w:t>成</w:t>
      </w:r>
      <w:r w:rsidRPr="009F4CF4">
        <w:rPr>
          <w:rFonts w:hint="eastAsia"/>
          <w:sz w:val="21"/>
          <w:szCs w:val="21"/>
          <w:lang w:eastAsia="zh-CN" w:bidi="en-GB"/>
        </w:rPr>
        <w:t>协</w:t>
      </w:r>
      <w:r>
        <w:rPr>
          <w:rFonts w:hint="eastAsia"/>
          <w:sz w:val="21"/>
          <w:szCs w:val="21"/>
          <w:lang w:eastAsia="zh-CN" w:bidi="en-GB"/>
        </w:rPr>
        <w:t>议</w:t>
      </w:r>
      <w:r w:rsidRPr="009F4CF4">
        <w:rPr>
          <w:rFonts w:hint="eastAsia"/>
          <w:sz w:val="21"/>
          <w:szCs w:val="21"/>
          <w:lang w:eastAsia="zh-CN" w:bidi="en-GB"/>
        </w:rPr>
        <w:t>的能力。自</w:t>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法院可发布临时措施，命令诉讼中的一方将孩子送交父母中的另一方看护，或送交法院指定的另一人看护，或者是轮流看护。在此背景下，劳工、社会事务和家庭办公室作为负责儿童社会和法律保护主管机构和社会监护机构，为儿童及其父母提供心理和社会咨询及援助，以矫正或缓减父母双方与子女的利益冲突带来的影响。实行父母双方轮流监护，导致实际当中的解读问题及申请程序不一致，该问题将由经修正的关于家庭事务的第</w:t>
      </w:r>
      <w:r w:rsidRPr="009F4CF4">
        <w:rPr>
          <w:sz w:val="21"/>
          <w:szCs w:val="21"/>
          <w:lang w:eastAsia="zh-CN" w:bidi="en-GB"/>
        </w:rPr>
        <w:t>36/2005 Coll.</w:t>
      </w:r>
      <w:r w:rsidRPr="009F4CF4">
        <w:rPr>
          <w:rFonts w:hint="eastAsia"/>
          <w:sz w:val="21"/>
          <w:szCs w:val="21"/>
          <w:lang w:eastAsia="zh-CN" w:bidi="en-GB"/>
        </w:rPr>
        <w:t>号法令拟议修正案加以解决，司法部目前正在起草该修正案。</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sz w:val="21"/>
          <w:szCs w:val="21"/>
          <w:lang w:eastAsia="zh-CN" w:bidi="en-GB"/>
        </w:rPr>
        <w:t>253.</w:t>
      </w:r>
      <w:r w:rsidRPr="009F4CF4">
        <w:rPr>
          <w:sz w:val="21"/>
          <w:szCs w:val="21"/>
          <w:lang w:eastAsia="zh-CN" w:bidi="en-GB"/>
        </w:rPr>
        <w:tab/>
      </w:r>
      <w:r w:rsidRPr="009F4CF4">
        <w:rPr>
          <w:rFonts w:hint="eastAsia"/>
          <w:sz w:val="21"/>
          <w:szCs w:val="21"/>
          <w:lang w:eastAsia="zh-CN" w:bidi="en-GB"/>
        </w:rPr>
        <w:t>关于强迫婚姻问题，没有必要修改相关立法，因为这一领域由</w:t>
      </w:r>
      <w:bookmarkStart w:id="66" w:name="OLE_LINK276"/>
      <w:r w:rsidRPr="009F4CF4">
        <w:rPr>
          <w:rFonts w:hint="eastAsia"/>
          <w:sz w:val="21"/>
          <w:szCs w:val="21"/>
          <w:lang w:eastAsia="zh-CN" w:bidi="en-GB"/>
        </w:rPr>
        <w:t>《家事法》第</w:t>
      </w:r>
      <w:r w:rsidRPr="009F4CF4">
        <w:rPr>
          <w:rFonts w:hint="eastAsia"/>
          <w:sz w:val="21"/>
          <w:szCs w:val="21"/>
          <w:lang w:eastAsia="zh-CN" w:bidi="en-GB"/>
        </w:rPr>
        <w:t>14</w:t>
      </w:r>
      <w:bookmarkEnd w:id="66"/>
      <w:r w:rsidRPr="009F4CF4">
        <w:rPr>
          <w:rFonts w:hint="eastAsia"/>
          <w:sz w:val="21"/>
          <w:szCs w:val="21"/>
          <w:lang w:eastAsia="zh-CN" w:bidi="en-GB"/>
        </w:rPr>
        <w:t>和第</w:t>
      </w:r>
      <w:r w:rsidRPr="009F4CF4">
        <w:rPr>
          <w:rFonts w:hint="eastAsia"/>
          <w:sz w:val="21"/>
          <w:szCs w:val="21"/>
          <w:lang w:eastAsia="zh-CN" w:bidi="en-GB"/>
        </w:rPr>
        <w:t>17</w:t>
      </w:r>
      <w:r w:rsidRPr="009F4CF4">
        <w:rPr>
          <w:rFonts w:hint="eastAsia"/>
          <w:sz w:val="21"/>
          <w:szCs w:val="21"/>
          <w:lang w:eastAsia="zh-CN" w:bidi="en-GB"/>
        </w:rPr>
        <w:t>条做出适当应对。依据《家事法》第</w:t>
      </w:r>
      <w:r w:rsidRPr="009F4CF4">
        <w:rPr>
          <w:rFonts w:hint="eastAsia"/>
          <w:sz w:val="21"/>
          <w:szCs w:val="21"/>
          <w:lang w:eastAsia="zh-CN" w:bidi="en-GB"/>
        </w:rPr>
        <w:t>14</w:t>
      </w:r>
      <w:r w:rsidRPr="009F4CF4">
        <w:rPr>
          <w:rFonts w:hint="eastAsia"/>
          <w:sz w:val="21"/>
          <w:szCs w:val="21"/>
          <w:lang w:eastAsia="zh-CN" w:bidi="en-GB"/>
        </w:rPr>
        <w:t>条，如果不是在自由、严肃、明确和理解的基础上宣布缔结婚约，则婚姻无效（在此情况下，法律行为无效，因为不符合婚姻自由）。法院可根据配偶中的一方的提议裁决婚姻的合法性。配偶中的一方依据第（</w:t>
      </w:r>
      <w:r w:rsidRPr="009F4CF4">
        <w:rPr>
          <w:rFonts w:hint="eastAsia"/>
          <w:sz w:val="21"/>
          <w:szCs w:val="21"/>
          <w:lang w:eastAsia="zh-CN" w:bidi="en-GB"/>
        </w:rPr>
        <w:t>1</w:t>
      </w:r>
      <w:r w:rsidRPr="009F4CF4">
        <w:rPr>
          <w:rFonts w:hint="eastAsia"/>
          <w:sz w:val="21"/>
          <w:szCs w:val="21"/>
          <w:lang w:eastAsia="zh-CN" w:bidi="en-GB"/>
        </w:rPr>
        <w:t>）款就婚姻的合法性提出诉讼以启动诉讼进程的权利将在他</w:t>
      </w:r>
      <w:r w:rsidRPr="009F4CF4">
        <w:rPr>
          <w:rFonts w:hint="eastAsia"/>
          <w:sz w:val="21"/>
          <w:szCs w:val="21"/>
          <w:lang w:eastAsia="zh-CN" w:bidi="en-GB"/>
        </w:rPr>
        <w:t>/</w:t>
      </w:r>
      <w:r w:rsidRPr="009F4CF4">
        <w:rPr>
          <w:rFonts w:hint="eastAsia"/>
          <w:sz w:val="21"/>
          <w:szCs w:val="21"/>
          <w:lang w:eastAsia="zh-CN" w:bidi="en-GB"/>
        </w:rPr>
        <w:t>她依据第（</w:t>
      </w:r>
      <w:r w:rsidRPr="009F4CF4">
        <w:rPr>
          <w:rFonts w:hint="eastAsia"/>
          <w:sz w:val="21"/>
          <w:szCs w:val="21"/>
          <w:lang w:eastAsia="zh-CN" w:bidi="en-GB"/>
        </w:rPr>
        <w:t>1</w:t>
      </w:r>
      <w:r w:rsidRPr="009F4CF4">
        <w:rPr>
          <w:rFonts w:hint="eastAsia"/>
          <w:sz w:val="21"/>
          <w:szCs w:val="21"/>
          <w:lang w:eastAsia="zh-CN" w:bidi="en-GB"/>
        </w:rPr>
        <w:t>）款规定认识到婚姻不合法的理由之日开始计算的一年后过期。</w:t>
      </w:r>
    </w:p>
    <w:p w:rsidR="00A17266" w:rsidRPr="009F4CF4" w:rsidRDefault="00A17266" w:rsidP="00A17266">
      <w:pPr>
        <w:pStyle w:val="SingleTxtG"/>
        <w:spacing w:after="140" w:line="320" w:lineRule="exact"/>
        <w:rPr>
          <w:rFonts w:eastAsia="SimHei" w:hint="eastAsia"/>
          <w:sz w:val="21"/>
          <w:szCs w:val="21"/>
          <w:lang w:eastAsia="zh-CN" w:bidi="en-GB"/>
        </w:rPr>
      </w:pPr>
      <w:r w:rsidRPr="009F4CF4">
        <w:rPr>
          <w:sz w:val="21"/>
          <w:szCs w:val="21"/>
          <w:lang w:eastAsia="zh-CN" w:bidi="en-GB"/>
        </w:rPr>
        <w:t>254.</w:t>
      </w:r>
      <w:r w:rsidRPr="009F4CF4">
        <w:rPr>
          <w:sz w:val="21"/>
          <w:szCs w:val="21"/>
          <w:lang w:eastAsia="zh-CN" w:bidi="en-GB"/>
        </w:rPr>
        <w:tab/>
      </w:r>
      <w:r w:rsidRPr="009F4CF4">
        <w:rPr>
          <w:rFonts w:hint="eastAsia"/>
          <w:sz w:val="21"/>
          <w:szCs w:val="21"/>
          <w:lang w:eastAsia="zh-CN" w:bidi="en-GB"/>
        </w:rPr>
        <w:t>斯洛伐克共和国正在计划主要参考《欧洲委员会防止和反对针对妇女的暴力和家庭暴力公约》，制定相关立法措施，以确保</w:t>
      </w:r>
      <w:r w:rsidRPr="009F4CF4">
        <w:rPr>
          <w:rFonts w:eastAsia="SimHei" w:hint="eastAsia"/>
          <w:sz w:val="21"/>
          <w:szCs w:val="21"/>
          <w:lang w:eastAsia="zh-CN" w:bidi="en-GB"/>
        </w:rPr>
        <w:t>决定监护权及探视权的诉讼程序考虑到暴力侵犯妇女行为及家庭暴力任何严重事件，以及行使任何的探视或监护权不应危及受害者及儿童的权利和安全</w:t>
      </w:r>
      <w:r w:rsidRPr="009F4CF4">
        <w:rPr>
          <w:rFonts w:hint="eastAsia"/>
          <w:sz w:val="21"/>
          <w:szCs w:val="21"/>
          <w:lang w:eastAsia="zh-CN" w:bidi="en-GB"/>
        </w:rPr>
        <w:t>。此举要求对目前生效的《家事法》和《民事诉讼法典》进行修正。</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255.</w:t>
      </w:r>
      <w:r w:rsidRPr="009F4CF4">
        <w:rPr>
          <w:sz w:val="21"/>
          <w:szCs w:val="21"/>
          <w:lang w:eastAsia="zh-CN" w:bidi="en-GB"/>
        </w:rPr>
        <w:tab/>
      </w:r>
      <w:r w:rsidRPr="009F4CF4">
        <w:rPr>
          <w:rFonts w:hint="eastAsia"/>
          <w:sz w:val="21"/>
          <w:szCs w:val="21"/>
          <w:lang w:eastAsia="zh-CN" w:bidi="en-GB"/>
        </w:rPr>
        <w:t>《民法典》重新编纂委员会</w:t>
      </w:r>
      <w:r w:rsidRPr="009F4CF4">
        <w:rPr>
          <w:rFonts w:eastAsia="SimHei" w:hint="eastAsia"/>
          <w:sz w:val="21"/>
          <w:szCs w:val="21"/>
          <w:lang w:eastAsia="zh-CN" w:bidi="en-GB"/>
        </w:rPr>
        <w:t>基于</w:t>
      </w:r>
      <w:r w:rsidRPr="009F4CF4">
        <w:rPr>
          <w:rFonts w:eastAsia="SimHei" w:hint="eastAsia"/>
          <w:sz w:val="21"/>
          <w:szCs w:val="21"/>
          <w:lang w:eastAsia="zh-CN" w:bidi="en-GB"/>
        </w:rPr>
        <w:t>2009</w:t>
      </w:r>
      <w:r w:rsidRPr="009F4CF4">
        <w:rPr>
          <w:rFonts w:eastAsia="SimHei" w:hint="eastAsia"/>
          <w:sz w:val="21"/>
          <w:szCs w:val="21"/>
          <w:lang w:eastAsia="zh-CN" w:bidi="en-GB"/>
        </w:rPr>
        <w:t>年</w:t>
      </w:r>
      <w:r w:rsidRPr="009F4CF4">
        <w:rPr>
          <w:rFonts w:eastAsia="SimHei" w:hint="eastAsia"/>
          <w:sz w:val="21"/>
          <w:szCs w:val="21"/>
          <w:lang w:eastAsia="zh-CN" w:bidi="en-GB"/>
        </w:rPr>
        <w:t>1</w:t>
      </w:r>
      <w:r w:rsidRPr="009F4CF4">
        <w:rPr>
          <w:rFonts w:eastAsia="SimHei" w:hint="eastAsia"/>
          <w:sz w:val="21"/>
          <w:szCs w:val="21"/>
          <w:lang w:eastAsia="zh-CN" w:bidi="en-GB"/>
        </w:rPr>
        <w:t>月</w:t>
      </w:r>
      <w:r w:rsidRPr="009F4CF4">
        <w:rPr>
          <w:rFonts w:eastAsia="SimHei" w:hint="eastAsia"/>
          <w:sz w:val="21"/>
          <w:szCs w:val="21"/>
          <w:lang w:eastAsia="zh-CN" w:bidi="en-GB"/>
        </w:rPr>
        <w:t>14</w:t>
      </w:r>
      <w:r w:rsidRPr="009F4CF4">
        <w:rPr>
          <w:rFonts w:eastAsia="SimHei" w:hint="eastAsia"/>
          <w:sz w:val="21"/>
          <w:szCs w:val="21"/>
          <w:lang w:eastAsia="zh-CN" w:bidi="en-GB"/>
        </w:rPr>
        <w:t>日政府第</w:t>
      </w:r>
      <w:r w:rsidRPr="009F4CF4">
        <w:rPr>
          <w:rFonts w:eastAsia="SimHei" w:hint="eastAsia"/>
          <w:sz w:val="21"/>
          <w:szCs w:val="21"/>
          <w:lang w:eastAsia="zh-CN" w:bidi="en-GB"/>
        </w:rPr>
        <w:t>13</w:t>
      </w:r>
      <w:r w:rsidRPr="009F4CF4">
        <w:rPr>
          <w:rFonts w:eastAsia="SimHei" w:hint="eastAsia"/>
          <w:sz w:val="21"/>
          <w:szCs w:val="21"/>
          <w:lang w:eastAsia="zh-CN" w:bidi="en-GB"/>
        </w:rPr>
        <w:t>号决议通过的《民法典》立法意图</w:t>
      </w:r>
      <w:r w:rsidRPr="009F4CF4">
        <w:rPr>
          <w:rFonts w:hint="eastAsia"/>
          <w:sz w:val="21"/>
          <w:szCs w:val="21"/>
          <w:lang w:eastAsia="zh-CN" w:bidi="en-GB"/>
        </w:rPr>
        <w:t>，并在个别部分的构思中酌情考虑体现斯洛伐克共和国所做国际承诺的必要性，继续开展其起草斯洛伐克新《民法典》条款措辞草案的工作。《家事法》将在该法典中独立成章。在</w:t>
      </w:r>
      <w:bookmarkStart w:id="67" w:name="OLE_LINK277"/>
      <w:r w:rsidRPr="009F4CF4">
        <w:rPr>
          <w:rFonts w:hint="eastAsia"/>
          <w:sz w:val="21"/>
          <w:szCs w:val="21"/>
          <w:lang w:eastAsia="zh-CN" w:bidi="en-GB"/>
        </w:rPr>
        <w:t>斯洛伐克共和国政府第六选举期立法活动框架计划</w:t>
      </w:r>
      <w:bookmarkEnd w:id="67"/>
      <w:r w:rsidRPr="009F4CF4">
        <w:rPr>
          <w:rFonts w:hint="eastAsia"/>
          <w:sz w:val="21"/>
          <w:szCs w:val="21"/>
          <w:lang w:eastAsia="zh-CN" w:bidi="en-GB"/>
        </w:rPr>
        <w:t>下，司法部受命在</w:t>
      </w:r>
      <w:r w:rsidRPr="009F4CF4">
        <w:rPr>
          <w:rFonts w:hint="eastAsia"/>
          <w:sz w:val="21"/>
          <w:szCs w:val="21"/>
          <w:lang w:eastAsia="zh-CN" w:bidi="en-GB"/>
        </w:rPr>
        <w:t>2014</w:t>
      </w:r>
      <w:r w:rsidRPr="009F4CF4">
        <w:rPr>
          <w:rFonts w:hint="eastAsia"/>
          <w:sz w:val="21"/>
          <w:szCs w:val="21"/>
          <w:lang w:eastAsia="zh-CN" w:bidi="en-GB"/>
        </w:rPr>
        <w:t>年第三季度提出《民法典》的新段落文本。最后期限现在延长到</w:t>
      </w:r>
      <w:r w:rsidRPr="009F4CF4">
        <w:rPr>
          <w:rFonts w:hint="eastAsia"/>
          <w:sz w:val="21"/>
          <w:szCs w:val="21"/>
          <w:lang w:eastAsia="zh-CN" w:bidi="en-GB"/>
        </w:rPr>
        <w:t>2015</w:t>
      </w:r>
      <w:r w:rsidRPr="009F4CF4">
        <w:rPr>
          <w:rFonts w:hint="eastAsia"/>
          <w:sz w:val="21"/>
          <w:szCs w:val="21"/>
          <w:lang w:eastAsia="zh-CN" w:bidi="en-GB"/>
        </w:rPr>
        <w:t>年。</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256.</w:t>
      </w:r>
      <w:r w:rsidRPr="009F4CF4">
        <w:rPr>
          <w:sz w:val="21"/>
          <w:szCs w:val="21"/>
          <w:lang w:eastAsia="zh-CN" w:bidi="en-GB"/>
        </w:rPr>
        <w:tab/>
      </w:r>
      <w:r w:rsidRPr="009F4CF4">
        <w:rPr>
          <w:rFonts w:hint="eastAsia"/>
          <w:sz w:val="21"/>
          <w:szCs w:val="21"/>
          <w:lang w:eastAsia="zh-CN" w:bidi="en-GB"/>
        </w:rPr>
        <w:t>2012</w:t>
      </w:r>
      <w:r w:rsidRPr="009F4CF4">
        <w:rPr>
          <w:rFonts w:hint="eastAsia"/>
          <w:sz w:val="21"/>
          <w:szCs w:val="21"/>
          <w:lang w:eastAsia="zh-CN" w:bidi="en-GB"/>
        </w:rPr>
        <w:t>年</w:t>
      </w:r>
      <w:r w:rsidRPr="009F4CF4">
        <w:rPr>
          <w:rFonts w:hint="eastAsia"/>
          <w:sz w:val="21"/>
          <w:szCs w:val="21"/>
          <w:lang w:eastAsia="zh-CN" w:bidi="en-GB"/>
        </w:rPr>
        <w:t>7</w:t>
      </w:r>
      <w:r w:rsidRPr="009F4CF4">
        <w:rPr>
          <w:rFonts w:hint="eastAsia"/>
          <w:sz w:val="21"/>
          <w:szCs w:val="21"/>
          <w:lang w:eastAsia="zh-CN" w:bidi="en-GB"/>
        </w:rPr>
        <w:t>月，司法部长</w:t>
      </w:r>
      <w:r w:rsidRPr="009F4CF4">
        <w:rPr>
          <w:rFonts w:eastAsia="SimHei" w:hint="eastAsia"/>
          <w:sz w:val="21"/>
          <w:szCs w:val="21"/>
          <w:lang w:eastAsia="zh-CN" w:bidi="en-GB"/>
        </w:rPr>
        <w:t>在司法部成立了重新编纂委员会，以编纂新的《民事诉讼法典》</w:t>
      </w:r>
      <w:r w:rsidRPr="009F4CF4">
        <w:rPr>
          <w:rFonts w:hint="eastAsia"/>
          <w:sz w:val="21"/>
          <w:szCs w:val="21"/>
          <w:lang w:eastAsia="zh-CN" w:bidi="en-GB"/>
        </w:rPr>
        <w:t>。</w:t>
      </w:r>
      <w:r w:rsidRPr="009F4CF4">
        <w:rPr>
          <w:rFonts w:hint="eastAsia"/>
          <w:sz w:val="21"/>
          <w:szCs w:val="21"/>
          <w:lang w:eastAsia="zh-CN" w:bidi="en-GB"/>
        </w:rPr>
        <w:t>2013</w:t>
      </w:r>
      <w:r w:rsidRPr="009F4CF4">
        <w:rPr>
          <w:rFonts w:hint="eastAsia"/>
          <w:sz w:val="21"/>
          <w:szCs w:val="21"/>
          <w:lang w:eastAsia="zh-CN" w:bidi="en-GB"/>
        </w:rPr>
        <w:t>年</w:t>
      </w:r>
      <w:r w:rsidRPr="009F4CF4">
        <w:rPr>
          <w:rFonts w:hint="eastAsia"/>
          <w:sz w:val="21"/>
          <w:szCs w:val="21"/>
          <w:lang w:eastAsia="zh-CN" w:bidi="en-GB"/>
        </w:rPr>
        <w:t>6</w:t>
      </w:r>
      <w:r w:rsidRPr="009F4CF4">
        <w:rPr>
          <w:rFonts w:hint="eastAsia"/>
          <w:sz w:val="21"/>
          <w:szCs w:val="21"/>
          <w:lang w:eastAsia="zh-CN" w:bidi="en-GB"/>
        </w:rPr>
        <w:t>月</w:t>
      </w:r>
      <w:r w:rsidRPr="009F4CF4">
        <w:rPr>
          <w:rFonts w:hint="eastAsia"/>
          <w:sz w:val="21"/>
          <w:szCs w:val="21"/>
          <w:lang w:eastAsia="zh-CN" w:bidi="en-GB"/>
        </w:rPr>
        <w:t>5</w:t>
      </w:r>
      <w:r w:rsidRPr="009F4CF4">
        <w:rPr>
          <w:rFonts w:hint="eastAsia"/>
          <w:sz w:val="21"/>
          <w:szCs w:val="21"/>
          <w:lang w:eastAsia="zh-CN" w:bidi="en-GB"/>
        </w:rPr>
        <w:t>日政府第</w:t>
      </w:r>
      <w:r w:rsidRPr="009F4CF4">
        <w:rPr>
          <w:rFonts w:hint="eastAsia"/>
          <w:sz w:val="21"/>
          <w:szCs w:val="21"/>
          <w:lang w:eastAsia="zh-CN" w:bidi="en-GB"/>
        </w:rPr>
        <w:t>283</w:t>
      </w:r>
      <w:r w:rsidRPr="009F4CF4">
        <w:rPr>
          <w:rFonts w:hint="eastAsia"/>
          <w:sz w:val="21"/>
          <w:szCs w:val="21"/>
          <w:lang w:eastAsia="zh-CN" w:bidi="en-GB"/>
        </w:rPr>
        <w:t>号决议批准了重新编纂民事诉讼法的立法意图。该决议第</w:t>
      </w:r>
      <w:r w:rsidRPr="009F4CF4">
        <w:rPr>
          <w:sz w:val="21"/>
          <w:szCs w:val="21"/>
          <w:lang w:eastAsia="zh-CN" w:bidi="en-GB"/>
        </w:rPr>
        <w:t>B.1</w:t>
      </w:r>
      <w:r w:rsidRPr="009F4CF4">
        <w:rPr>
          <w:rFonts w:hint="eastAsia"/>
          <w:sz w:val="21"/>
          <w:szCs w:val="21"/>
          <w:lang w:eastAsia="zh-CN" w:bidi="en-GB"/>
        </w:rPr>
        <w:t>点决定，司法部应在</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30</w:t>
      </w:r>
      <w:r w:rsidRPr="009F4CF4">
        <w:rPr>
          <w:rFonts w:hint="eastAsia"/>
          <w:sz w:val="21"/>
          <w:szCs w:val="21"/>
          <w:lang w:eastAsia="zh-CN" w:bidi="en-GB"/>
        </w:rPr>
        <w:t>日前提交基于立法意图的法律草案供政府届会审议。拟议立法的目的是，为司法诉讼程序提供更灵活的机制。特设小组委员会正就该法律的不同领域开展工作。</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257.</w:t>
      </w:r>
      <w:r w:rsidRPr="009F4CF4">
        <w:rPr>
          <w:sz w:val="21"/>
          <w:szCs w:val="21"/>
          <w:lang w:eastAsia="zh-CN" w:bidi="en-GB"/>
        </w:rPr>
        <w:tab/>
      </w:r>
      <w:r w:rsidRPr="009F4CF4">
        <w:rPr>
          <w:rFonts w:hint="eastAsia"/>
          <w:sz w:val="21"/>
          <w:szCs w:val="21"/>
          <w:lang w:eastAsia="zh-CN" w:bidi="en-GB"/>
        </w:rPr>
        <w:t>关于斯洛伐克共和国政府第六选举期立法活动框架计划，已建立一个工作组，以制定一项提议，修正关于家庭事务及修正若干法令的第</w:t>
      </w:r>
      <w:r w:rsidRPr="009F4CF4">
        <w:rPr>
          <w:sz w:val="21"/>
          <w:szCs w:val="21"/>
          <w:lang w:eastAsia="zh-CN" w:bidi="en-GB"/>
        </w:rPr>
        <w:t>36/2005 Coll.</w:t>
      </w:r>
      <w:r w:rsidRPr="009F4CF4">
        <w:rPr>
          <w:rFonts w:hint="eastAsia"/>
          <w:sz w:val="21"/>
          <w:szCs w:val="21"/>
          <w:lang w:eastAsia="zh-CN" w:bidi="en-GB"/>
        </w:rPr>
        <w:t>号法令（为</w:t>
      </w:r>
      <w:r w:rsidRPr="009F4CF4">
        <w:rPr>
          <w:rFonts w:hint="eastAsia"/>
          <w:sz w:val="21"/>
          <w:szCs w:val="21"/>
          <w:lang w:eastAsia="zh-CN" w:bidi="en-GB"/>
        </w:rPr>
        <w:t>2014</w:t>
      </w:r>
      <w:r w:rsidRPr="009F4CF4">
        <w:rPr>
          <w:rFonts w:hint="eastAsia"/>
          <w:sz w:val="21"/>
          <w:szCs w:val="21"/>
          <w:lang w:eastAsia="zh-CN" w:bidi="en-GB"/>
        </w:rPr>
        <w:t>年第二季度确定的任务）。此次修正的目的是，消除在各种机制的解读和实际应用方面目前存在的问题，</w:t>
      </w:r>
      <w:r w:rsidRPr="009F4CF4">
        <w:rPr>
          <w:sz w:val="21"/>
          <w:szCs w:val="21"/>
          <w:lang w:eastAsia="zh-CN" w:bidi="en-GB"/>
        </w:rPr>
        <w:t xml:space="preserve"> </w:t>
      </w:r>
      <w:r w:rsidRPr="009F4CF4">
        <w:rPr>
          <w:rFonts w:hint="eastAsia"/>
          <w:sz w:val="21"/>
          <w:szCs w:val="21"/>
          <w:lang w:eastAsia="zh-CN" w:bidi="en-GB"/>
        </w:rPr>
        <w:t>以增强这些机制的灵活性，并体现政府宣言中所规定的保护家庭目标。</w:t>
      </w:r>
      <w:r w:rsidRPr="009F4CF4">
        <w:rPr>
          <w:rFonts w:hint="eastAsia"/>
          <w:sz w:val="21"/>
          <w:szCs w:val="21"/>
          <w:lang w:eastAsia="zh-CN" w:bidi="en-GB"/>
        </w:rPr>
        <w:t>2013</w:t>
      </w:r>
      <w:r w:rsidRPr="009F4CF4">
        <w:rPr>
          <w:rFonts w:hint="eastAsia"/>
          <w:sz w:val="21"/>
          <w:szCs w:val="21"/>
          <w:lang w:eastAsia="zh-CN" w:bidi="en-GB"/>
        </w:rPr>
        <w:t>年间，与审理该领域案件的法官在位于欧姆森捏的司法部教育学院举行了数次工作会议。</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258.</w:t>
      </w:r>
      <w:r w:rsidRPr="009F4CF4">
        <w:rPr>
          <w:sz w:val="21"/>
          <w:szCs w:val="21"/>
          <w:lang w:eastAsia="zh-CN" w:bidi="en-GB"/>
        </w:rPr>
        <w:tab/>
      </w:r>
      <w:r w:rsidRPr="009F4CF4">
        <w:rPr>
          <w:rFonts w:hint="eastAsia"/>
          <w:sz w:val="21"/>
          <w:szCs w:val="21"/>
          <w:lang w:eastAsia="zh-CN" w:bidi="en-GB"/>
        </w:rPr>
        <w:t>2010</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日，新的</w:t>
      </w:r>
      <w:r w:rsidRPr="009F4CF4">
        <w:rPr>
          <w:rFonts w:eastAsia="SimHei" w:hint="eastAsia"/>
          <w:sz w:val="21"/>
          <w:szCs w:val="21"/>
          <w:lang w:eastAsia="zh-CN" w:bidi="en-GB"/>
        </w:rPr>
        <w:t>《育儿津贴法》</w:t>
      </w:r>
      <w:r w:rsidRPr="009F4CF4">
        <w:rPr>
          <w:rFonts w:hint="eastAsia"/>
          <w:sz w:val="21"/>
          <w:szCs w:val="21"/>
          <w:lang w:eastAsia="zh-CN" w:bidi="en-GB"/>
        </w:rPr>
        <w:t>（第</w:t>
      </w:r>
      <w:r w:rsidRPr="009F4CF4">
        <w:rPr>
          <w:sz w:val="21"/>
          <w:szCs w:val="21"/>
          <w:lang w:eastAsia="zh-CN" w:bidi="en-GB"/>
        </w:rPr>
        <w:t>571/2009 Coll.</w:t>
      </w:r>
      <w:r w:rsidRPr="009F4CF4">
        <w:rPr>
          <w:rFonts w:hint="eastAsia"/>
          <w:sz w:val="21"/>
          <w:szCs w:val="21"/>
          <w:lang w:eastAsia="zh-CN" w:bidi="en-GB"/>
        </w:rPr>
        <w:t>号法令）开始生效，加上通过第</w:t>
      </w:r>
      <w:r w:rsidRPr="009F4CF4">
        <w:rPr>
          <w:sz w:val="21"/>
          <w:szCs w:val="21"/>
          <w:lang w:eastAsia="zh-CN" w:bidi="en-GB"/>
        </w:rPr>
        <w:t>561/2008 Coll.</w:t>
      </w:r>
      <w:r w:rsidRPr="009F4CF4">
        <w:rPr>
          <w:rFonts w:hint="eastAsia"/>
          <w:sz w:val="21"/>
          <w:szCs w:val="21"/>
          <w:lang w:eastAsia="zh-CN" w:bidi="en-GB"/>
        </w:rPr>
        <w:t>号法令设立的育儿津贴，父母可以在子女出生后第一年选择最适合子女和父母需求的方式去照顾其子女，并充分尊重父母是亲自照顾其子女还是从事有报酬活动或接受中等或高等教育的决定。在新规则下，国家继续支助照顾三岁以下儿童，或有照顾长期健康状况差的六岁以下儿童、或被安放在替代父母照顾的场所的三至六岁儿童的父母。领取该补贴的条件是父母子女提供应有照顾，且常住于斯洛伐克共和国境内。有符合条件的领取者为该儿童父母中的一方，父亲或母亲，依据相互达成的协定，无论婚否，或者是法院裁定替代父母照顾儿童的自然人（替代父母）。过了三岁或六岁，儿童的父母可“轮流”照顾。育儿津贴的金额每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日依据最低生活标准的调整系数进行调整；截至</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日，该额为</w:t>
      </w:r>
      <w:r w:rsidRPr="009F4CF4">
        <w:rPr>
          <w:rFonts w:hint="eastAsia"/>
          <w:sz w:val="21"/>
          <w:szCs w:val="21"/>
          <w:lang w:eastAsia="zh-CN" w:bidi="en-GB"/>
        </w:rPr>
        <w:t>203.20</w:t>
      </w:r>
      <w:r w:rsidRPr="009F4CF4">
        <w:rPr>
          <w:rFonts w:hint="eastAsia"/>
          <w:sz w:val="21"/>
          <w:szCs w:val="21"/>
          <w:lang w:eastAsia="zh-CN" w:bidi="en-GB"/>
        </w:rPr>
        <w:t>欧元。</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259.</w:t>
      </w:r>
      <w:r w:rsidRPr="009F4CF4">
        <w:rPr>
          <w:sz w:val="21"/>
          <w:szCs w:val="21"/>
          <w:lang w:eastAsia="zh-CN" w:bidi="en-GB"/>
        </w:rPr>
        <w:tab/>
      </w:r>
      <w:r w:rsidRPr="009F4CF4">
        <w:rPr>
          <w:rFonts w:hint="eastAsia"/>
          <w:sz w:val="21"/>
          <w:szCs w:val="21"/>
          <w:lang w:eastAsia="zh-CN" w:bidi="en-GB"/>
        </w:rPr>
        <w:t>照顾三岁以下子女的父母一方，如果决定在子女年满三岁前重返职场，可以选择领取育儿津贴或申请</w:t>
      </w:r>
      <w:r w:rsidRPr="009F4CF4">
        <w:rPr>
          <w:rFonts w:eastAsia="SimHei" w:hint="eastAsia"/>
          <w:sz w:val="21"/>
          <w:szCs w:val="21"/>
          <w:lang w:eastAsia="zh-CN" w:bidi="en-GB"/>
        </w:rPr>
        <w:t>托儿津贴</w:t>
      </w:r>
      <w:r w:rsidRPr="009F4CF4">
        <w:rPr>
          <w:rFonts w:hint="eastAsia"/>
          <w:sz w:val="21"/>
          <w:szCs w:val="21"/>
          <w:lang w:eastAsia="zh-CN" w:bidi="en-GB"/>
        </w:rPr>
        <w:t>，这对于有多个三岁以下子女且子女的照顾由托儿机构（即私立或市属托儿所）提供，且托儿所每月收费高于育儿津贴的父母来说，将是有益的。</w:t>
      </w:r>
    </w:p>
    <w:p w:rsidR="00A17266" w:rsidRPr="009F4CF4" w:rsidRDefault="00602493" w:rsidP="00A17266">
      <w:pPr>
        <w:pStyle w:val="SingleTxtG"/>
        <w:spacing w:after="140" w:line="320" w:lineRule="exact"/>
        <w:rPr>
          <w:rFonts w:eastAsia="SimHei" w:hint="eastAsia"/>
          <w:bCs/>
          <w:sz w:val="21"/>
          <w:szCs w:val="21"/>
          <w:lang w:eastAsia="zh-CN" w:bidi="en-GB"/>
        </w:rPr>
      </w:pPr>
      <w:r>
        <w:rPr>
          <w:rFonts w:eastAsia="SimHei"/>
          <w:bCs/>
          <w:sz w:val="21"/>
          <w:szCs w:val="21"/>
          <w:lang w:eastAsia="zh-CN" w:bidi="en-GB"/>
        </w:rPr>
        <w:br w:type="page"/>
      </w:r>
      <w:r w:rsidR="00A17266" w:rsidRPr="009F4CF4">
        <w:rPr>
          <w:rFonts w:eastAsia="SimHei" w:hint="eastAsia"/>
          <w:bCs/>
          <w:sz w:val="21"/>
          <w:szCs w:val="21"/>
          <w:lang w:eastAsia="zh-CN" w:bidi="en-GB"/>
        </w:rPr>
        <w:t>表</w:t>
      </w:r>
      <w:r w:rsidR="00A17266" w:rsidRPr="009F4CF4">
        <w:rPr>
          <w:rFonts w:eastAsia="SimHei" w:hint="eastAsia"/>
          <w:bCs/>
          <w:sz w:val="21"/>
          <w:szCs w:val="21"/>
          <w:lang w:eastAsia="zh-CN" w:bidi="en-GB"/>
        </w:rPr>
        <w:t>9</w:t>
      </w:r>
      <w:r w:rsidR="00A17266" w:rsidRPr="009F4CF4">
        <w:rPr>
          <w:rFonts w:eastAsia="SimHei" w:hint="eastAsia"/>
          <w:bCs/>
          <w:sz w:val="21"/>
          <w:szCs w:val="21"/>
          <w:lang w:eastAsia="zh-CN" w:bidi="en-GB"/>
        </w:rPr>
        <w:t>：按性别分列的育儿津贴领取者人数</w:t>
      </w:r>
    </w:p>
    <w:tbl>
      <w:tblPr>
        <w:tblW w:w="7622" w:type="dxa"/>
        <w:tblInd w:w="1134" w:type="dxa"/>
        <w:tblBorders>
          <w:top w:val="single" w:sz="4" w:space="0" w:color="auto"/>
        </w:tblBorders>
        <w:tblCellMar>
          <w:left w:w="0" w:type="dxa"/>
          <w:right w:w="0" w:type="dxa"/>
        </w:tblCellMar>
        <w:tblLook w:val="00A0"/>
      </w:tblPr>
      <w:tblGrid>
        <w:gridCol w:w="1489"/>
        <w:gridCol w:w="877"/>
        <w:gridCol w:w="876"/>
        <w:gridCol w:w="876"/>
        <w:gridCol w:w="876"/>
        <w:gridCol w:w="876"/>
        <w:gridCol w:w="876"/>
        <w:gridCol w:w="876"/>
      </w:tblGrid>
      <w:tr w:rsidR="00A17266" w:rsidRPr="009F4CF4" w:rsidTr="008961CE">
        <w:trPr>
          <w:trHeight w:val="246"/>
          <w:tblHeader/>
        </w:trPr>
        <w:tc>
          <w:tcPr>
            <w:tcW w:w="1489"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hint="eastAsia"/>
                <w:bCs/>
                <w:sz w:val="21"/>
                <w:szCs w:val="21"/>
                <w:lang w:eastAsia="zh-CN" w:bidi="en-GB"/>
              </w:rPr>
            </w:pPr>
            <w:r w:rsidRPr="009F4CF4">
              <w:rPr>
                <w:rFonts w:eastAsia="KaiTi_GB2312" w:hint="eastAsia"/>
                <w:bCs/>
                <w:sz w:val="21"/>
                <w:szCs w:val="21"/>
                <w:lang w:eastAsia="zh-CN" w:bidi="en-GB"/>
              </w:rPr>
              <w:t>年份</w:t>
            </w:r>
          </w:p>
        </w:tc>
        <w:tc>
          <w:tcPr>
            <w:tcW w:w="87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2007</w:t>
            </w:r>
          </w:p>
        </w:tc>
        <w:tc>
          <w:tcPr>
            <w:tcW w:w="87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2008</w:t>
            </w:r>
          </w:p>
        </w:tc>
        <w:tc>
          <w:tcPr>
            <w:tcW w:w="87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2009</w:t>
            </w:r>
          </w:p>
        </w:tc>
        <w:tc>
          <w:tcPr>
            <w:tcW w:w="87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2010</w:t>
            </w:r>
          </w:p>
        </w:tc>
        <w:tc>
          <w:tcPr>
            <w:tcW w:w="87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2011</w:t>
            </w:r>
          </w:p>
        </w:tc>
        <w:tc>
          <w:tcPr>
            <w:tcW w:w="87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2012</w:t>
            </w:r>
          </w:p>
        </w:tc>
        <w:tc>
          <w:tcPr>
            <w:tcW w:w="87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eastAsia="zh-CN" w:bidi="en-GB"/>
              </w:rPr>
            </w:pPr>
            <w:r w:rsidRPr="009F4CF4">
              <w:rPr>
                <w:rFonts w:eastAsia="KaiTi_GB2312" w:hint="eastAsia"/>
                <w:bCs/>
                <w:sz w:val="21"/>
                <w:szCs w:val="21"/>
                <w:lang w:bidi="en-GB"/>
              </w:rPr>
              <w:t>2013</w:t>
            </w:r>
          </w:p>
        </w:tc>
      </w:tr>
      <w:tr w:rsidR="00A17266" w:rsidRPr="009F4CF4" w:rsidTr="008961CE">
        <w:trPr>
          <w:trHeight w:val="246"/>
        </w:trPr>
        <w:tc>
          <w:tcPr>
            <w:tcW w:w="1489"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育儿津贴领取者总人数</w:t>
            </w:r>
          </w:p>
        </w:tc>
        <w:tc>
          <w:tcPr>
            <w:tcW w:w="87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135 083</w:t>
            </w:r>
          </w:p>
        </w:tc>
        <w:tc>
          <w:tcPr>
            <w:tcW w:w="876"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134 050</w:t>
            </w:r>
          </w:p>
        </w:tc>
        <w:tc>
          <w:tcPr>
            <w:tcW w:w="876"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135 374</w:t>
            </w:r>
          </w:p>
        </w:tc>
        <w:tc>
          <w:tcPr>
            <w:tcW w:w="876"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138 830</w:t>
            </w:r>
          </w:p>
        </w:tc>
        <w:tc>
          <w:tcPr>
            <w:tcW w:w="876"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141 846</w:t>
            </w:r>
          </w:p>
        </w:tc>
        <w:tc>
          <w:tcPr>
            <w:tcW w:w="876"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142 274</w:t>
            </w:r>
          </w:p>
        </w:tc>
        <w:tc>
          <w:tcPr>
            <w:tcW w:w="876"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142 904</w:t>
            </w:r>
          </w:p>
        </w:tc>
      </w:tr>
      <w:tr w:rsidR="00A17266" w:rsidRPr="009F4CF4" w:rsidTr="008961CE">
        <w:trPr>
          <w:trHeight w:val="246"/>
        </w:trPr>
        <w:tc>
          <w:tcPr>
            <w:tcW w:w="1489"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其中，男子</w:t>
            </w:r>
          </w:p>
        </w:tc>
        <w:tc>
          <w:tcPr>
            <w:tcW w:w="8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2 743</w:t>
            </w:r>
          </w:p>
        </w:tc>
        <w:tc>
          <w:tcPr>
            <w:tcW w:w="87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2 558</w:t>
            </w:r>
          </w:p>
        </w:tc>
        <w:tc>
          <w:tcPr>
            <w:tcW w:w="87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2 514</w:t>
            </w:r>
          </w:p>
        </w:tc>
        <w:tc>
          <w:tcPr>
            <w:tcW w:w="87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2 889</w:t>
            </w:r>
          </w:p>
        </w:tc>
        <w:tc>
          <w:tcPr>
            <w:tcW w:w="87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3 235</w:t>
            </w:r>
          </w:p>
        </w:tc>
        <w:tc>
          <w:tcPr>
            <w:tcW w:w="87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3 131</w:t>
            </w:r>
          </w:p>
        </w:tc>
        <w:tc>
          <w:tcPr>
            <w:tcW w:w="87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3 193</w:t>
            </w:r>
          </w:p>
        </w:tc>
      </w:tr>
      <w:tr w:rsidR="00A17266" w:rsidRPr="009F4CF4" w:rsidTr="008961CE">
        <w:trPr>
          <w:trHeight w:val="246"/>
        </w:trPr>
        <w:tc>
          <w:tcPr>
            <w:tcW w:w="1489"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按百分比计算</w:t>
            </w:r>
          </w:p>
        </w:tc>
        <w:tc>
          <w:tcPr>
            <w:tcW w:w="87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2.03 %</w:t>
            </w:r>
          </w:p>
        </w:tc>
        <w:tc>
          <w:tcPr>
            <w:tcW w:w="87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1.91 %</w:t>
            </w:r>
          </w:p>
        </w:tc>
        <w:tc>
          <w:tcPr>
            <w:tcW w:w="87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1.86 %</w:t>
            </w:r>
          </w:p>
        </w:tc>
        <w:tc>
          <w:tcPr>
            <w:tcW w:w="87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2.08 %</w:t>
            </w:r>
          </w:p>
        </w:tc>
        <w:tc>
          <w:tcPr>
            <w:tcW w:w="87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2.28 %</w:t>
            </w:r>
          </w:p>
        </w:tc>
        <w:tc>
          <w:tcPr>
            <w:tcW w:w="87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2.20 %</w:t>
            </w:r>
          </w:p>
        </w:tc>
        <w:tc>
          <w:tcPr>
            <w:tcW w:w="87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2.23 %</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Cs/>
          <w:sz w:val="21"/>
          <w:szCs w:val="21"/>
          <w:lang w:eastAsia="zh-CN" w:bidi="en-GB"/>
        </w:rPr>
        <w:t>资料来源：</w:t>
      </w:r>
      <w:r w:rsidRPr="009F4CF4">
        <w:rPr>
          <w:rFonts w:eastAsia="KaiTi_GB2312" w:hint="eastAsia"/>
          <w:bCs/>
          <w:sz w:val="21"/>
          <w:szCs w:val="21"/>
          <w:lang w:eastAsia="zh-CN" w:bidi="en-GB"/>
        </w:rPr>
        <w:t xml:space="preserve">16 </w:t>
      </w:r>
      <w:r w:rsidRPr="009F4CF4">
        <w:rPr>
          <w:rFonts w:eastAsia="KaiTi_GB2312" w:hint="eastAsia"/>
          <w:bCs/>
          <w:sz w:val="21"/>
          <w:szCs w:val="21"/>
          <w:lang w:eastAsia="zh-CN" w:bidi="en-GB"/>
        </w:rPr>
        <w:t>劳动、社会事务和家庭工作中央办公室。</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260.</w:t>
      </w:r>
      <w:r w:rsidRPr="009F4CF4">
        <w:rPr>
          <w:sz w:val="21"/>
          <w:szCs w:val="21"/>
          <w:lang w:eastAsia="zh-CN" w:bidi="en-GB"/>
        </w:rPr>
        <w:tab/>
      </w:r>
      <w:r w:rsidRPr="009F4CF4">
        <w:rPr>
          <w:rFonts w:hint="eastAsia"/>
          <w:sz w:val="21"/>
          <w:szCs w:val="21"/>
          <w:lang w:eastAsia="zh-CN" w:bidi="en-GB"/>
        </w:rPr>
        <w:t>为了帮助父母承担与新生儿紧急需求有关的支出，父母还可领取</w:t>
      </w:r>
      <w:r w:rsidRPr="009F4CF4">
        <w:rPr>
          <w:rFonts w:eastAsia="SimHei" w:hint="eastAsia"/>
          <w:sz w:val="21"/>
          <w:szCs w:val="21"/>
          <w:lang w:eastAsia="zh-CN" w:bidi="en-GB"/>
        </w:rPr>
        <w:t>生育津贴</w:t>
      </w:r>
      <w:r w:rsidRPr="009F4CF4">
        <w:rPr>
          <w:rFonts w:hint="eastAsia"/>
          <w:sz w:val="21"/>
          <w:szCs w:val="21"/>
          <w:lang w:eastAsia="zh-CN" w:bidi="en-GB"/>
        </w:rPr>
        <w:t>。自</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日起，津贴分为两种金额，如果为第一胎至第三胎购买设备而领取津贴，则金额为</w:t>
      </w:r>
      <w:r w:rsidRPr="009F4CF4">
        <w:rPr>
          <w:rFonts w:hint="eastAsia"/>
          <w:sz w:val="21"/>
          <w:szCs w:val="21"/>
          <w:lang w:eastAsia="zh-CN" w:bidi="en-GB"/>
        </w:rPr>
        <w:t>830</w:t>
      </w:r>
      <w:r w:rsidRPr="009F4CF4">
        <w:rPr>
          <w:rFonts w:hint="eastAsia"/>
          <w:sz w:val="21"/>
          <w:szCs w:val="21"/>
          <w:lang w:eastAsia="zh-CN" w:bidi="en-GB"/>
        </w:rPr>
        <w:t>欧元，后面的则领取</w:t>
      </w:r>
      <w:r w:rsidRPr="009F4CF4">
        <w:rPr>
          <w:rFonts w:hint="eastAsia"/>
          <w:sz w:val="21"/>
          <w:szCs w:val="21"/>
          <w:lang w:eastAsia="zh-CN" w:bidi="en-GB"/>
        </w:rPr>
        <w:t>151.37</w:t>
      </w:r>
      <w:r w:rsidRPr="009F4CF4">
        <w:rPr>
          <w:rFonts w:hint="eastAsia"/>
          <w:sz w:val="21"/>
          <w:szCs w:val="21"/>
          <w:lang w:eastAsia="zh-CN" w:bidi="en-GB"/>
        </w:rPr>
        <w:t>欧元。如果一次生了多胞胎，生育津贴可增加</w:t>
      </w:r>
      <w:r w:rsidRPr="009F4CF4">
        <w:rPr>
          <w:rFonts w:hint="eastAsia"/>
          <w:sz w:val="21"/>
          <w:szCs w:val="21"/>
          <w:lang w:eastAsia="zh-CN" w:bidi="en-GB"/>
        </w:rPr>
        <w:t>75.69</w:t>
      </w:r>
      <w:r w:rsidRPr="009F4CF4">
        <w:rPr>
          <w:rFonts w:hint="eastAsia"/>
          <w:sz w:val="21"/>
          <w:szCs w:val="21"/>
          <w:lang w:eastAsia="zh-CN" w:bidi="en-GB"/>
        </w:rPr>
        <w:t>欧元，在同时出生的这些儿童年满</w:t>
      </w:r>
      <w:r w:rsidRPr="009F4CF4">
        <w:rPr>
          <w:rFonts w:hint="eastAsia"/>
          <w:sz w:val="21"/>
          <w:szCs w:val="21"/>
          <w:lang w:eastAsia="zh-CN" w:bidi="en-GB"/>
        </w:rPr>
        <w:t>15</w:t>
      </w:r>
      <w:r w:rsidRPr="009F4CF4">
        <w:rPr>
          <w:rFonts w:hint="eastAsia"/>
          <w:sz w:val="21"/>
          <w:szCs w:val="21"/>
          <w:lang w:eastAsia="zh-CN" w:bidi="en-GB"/>
        </w:rPr>
        <w:t>岁前，还要每年向父母另外发放单独补贴。</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261.</w:t>
      </w:r>
      <w:r w:rsidRPr="009F4CF4">
        <w:rPr>
          <w:sz w:val="21"/>
          <w:szCs w:val="21"/>
          <w:lang w:eastAsia="zh-CN" w:bidi="en-GB"/>
        </w:rPr>
        <w:tab/>
      </w:r>
      <w:r w:rsidRPr="009F4CF4">
        <w:rPr>
          <w:rFonts w:hint="eastAsia"/>
          <w:sz w:val="21"/>
          <w:szCs w:val="21"/>
          <w:lang w:eastAsia="zh-CN" w:bidi="en-GB"/>
        </w:rPr>
        <w:t>对于受抚养子女的教育及抚养，国家还提供</w:t>
      </w:r>
      <w:r w:rsidRPr="009F4CF4">
        <w:rPr>
          <w:rFonts w:eastAsia="SimHei" w:hint="eastAsia"/>
          <w:sz w:val="21"/>
          <w:szCs w:val="21"/>
          <w:lang w:eastAsia="zh-CN" w:bidi="en-GB"/>
        </w:rPr>
        <w:t>子女津贴</w:t>
      </w:r>
      <w:r w:rsidRPr="009F4CF4">
        <w:rPr>
          <w:rFonts w:hint="eastAsia"/>
          <w:sz w:val="21"/>
          <w:szCs w:val="21"/>
          <w:lang w:eastAsia="zh-CN" w:bidi="en-GB"/>
        </w:rPr>
        <w:t>，最多到子女满</w:t>
      </w:r>
      <w:r w:rsidRPr="009F4CF4">
        <w:rPr>
          <w:rFonts w:hint="eastAsia"/>
          <w:sz w:val="21"/>
          <w:szCs w:val="21"/>
          <w:lang w:eastAsia="zh-CN" w:bidi="en-GB"/>
        </w:rPr>
        <w:t>25</w:t>
      </w:r>
      <w:r w:rsidRPr="009F4CF4">
        <w:rPr>
          <w:rFonts w:hint="eastAsia"/>
          <w:sz w:val="21"/>
          <w:szCs w:val="21"/>
          <w:lang w:eastAsia="zh-CN" w:bidi="en-GB"/>
        </w:rPr>
        <w:t>岁为止。子女津贴按照最低生活标准所适用的调整系数，于每历年的</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日调整。自</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日起生效的儿童津贴额度为每月</w:t>
      </w:r>
      <w:r w:rsidRPr="009F4CF4">
        <w:rPr>
          <w:rFonts w:hint="eastAsia"/>
          <w:sz w:val="21"/>
          <w:szCs w:val="21"/>
          <w:lang w:eastAsia="zh-CN" w:bidi="en-GB"/>
        </w:rPr>
        <w:t>23.52</w:t>
      </w:r>
      <w:r w:rsidRPr="009F4CF4">
        <w:rPr>
          <w:rFonts w:hint="eastAsia"/>
          <w:sz w:val="21"/>
          <w:szCs w:val="21"/>
          <w:lang w:eastAsia="zh-CN" w:bidi="en-GB"/>
        </w:rPr>
        <w:t>欧元。除子女津贴外，在职父母每月还可为每名受抚养子女领取税率奖励；这样，国家增加了有未成年子女的父母的净收入。</w:t>
      </w:r>
      <w:r w:rsidRPr="009F4CF4">
        <w:rPr>
          <w:rFonts w:hint="eastAsia"/>
          <w:sz w:val="21"/>
          <w:szCs w:val="21"/>
          <w:lang w:eastAsia="zh-CN" w:bidi="en-GB"/>
        </w:rPr>
        <w:t>2014</w:t>
      </w:r>
      <w:r w:rsidRPr="009F4CF4">
        <w:rPr>
          <w:rFonts w:hint="eastAsia"/>
          <w:sz w:val="21"/>
          <w:szCs w:val="21"/>
          <w:lang w:eastAsia="zh-CN" w:bidi="en-GB"/>
        </w:rPr>
        <w:t>年上半年的税率奖励为每月</w:t>
      </w:r>
      <w:r w:rsidRPr="009F4CF4">
        <w:rPr>
          <w:rFonts w:hint="eastAsia"/>
          <w:sz w:val="21"/>
          <w:szCs w:val="21"/>
          <w:lang w:eastAsia="zh-CN" w:bidi="en-GB"/>
        </w:rPr>
        <w:t>21.41</w:t>
      </w:r>
      <w:r w:rsidRPr="009F4CF4">
        <w:rPr>
          <w:rFonts w:hint="eastAsia"/>
          <w:sz w:val="21"/>
          <w:szCs w:val="21"/>
          <w:lang w:eastAsia="zh-CN" w:bidi="en-GB"/>
        </w:rPr>
        <w:t>欧元。</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262.</w:t>
      </w:r>
      <w:r w:rsidRPr="009F4CF4">
        <w:rPr>
          <w:sz w:val="21"/>
          <w:szCs w:val="21"/>
          <w:lang w:eastAsia="zh-CN" w:bidi="en-GB"/>
        </w:rPr>
        <w:tab/>
      </w:r>
      <w:r w:rsidRPr="009F4CF4">
        <w:rPr>
          <w:rFonts w:hint="eastAsia"/>
          <w:sz w:val="21"/>
          <w:szCs w:val="21"/>
          <w:lang w:eastAsia="zh-CN" w:bidi="en-GB"/>
        </w:rPr>
        <w:t>《所得税法》包括对做父母的支助，以支助家庭抚养子女的措施，尤其是以减税形式提供，方式是可为照顾一名三岁以下子女的妻子</w:t>
      </w:r>
      <w:r w:rsidRPr="009F4CF4">
        <w:rPr>
          <w:rFonts w:hint="eastAsia"/>
          <w:sz w:val="21"/>
          <w:szCs w:val="21"/>
          <w:lang w:eastAsia="zh-CN" w:bidi="en-GB"/>
        </w:rPr>
        <w:t>/</w:t>
      </w:r>
      <w:r w:rsidRPr="009F4CF4">
        <w:rPr>
          <w:rFonts w:hint="eastAsia"/>
          <w:sz w:val="21"/>
          <w:szCs w:val="21"/>
          <w:lang w:eastAsia="zh-CN" w:bidi="en-GB"/>
        </w:rPr>
        <w:t>丈夫或一名符合资格者（与子女居住在共同住所并满足规定条件的父母中的一方）申请税额减免，一名受抚养子女的税额减免为每年</w:t>
      </w:r>
      <w:r w:rsidRPr="009F4CF4">
        <w:rPr>
          <w:rFonts w:hint="eastAsia"/>
          <w:sz w:val="21"/>
          <w:szCs w:val="21"/>
          <w:lang w:eastAsia="zh-CN" w:bidi="en-GB"/>
        </w:rPr>
        <w:t>250</w:t>
      </w:r>
      <w:r w:rsidRPr="009F4CF4">
        <w:rPr>
          <w:rFonts w:hint="eastAsia"/>
          <w:sz w:val="21"/>
          <w:szCs w:val="21"/>
          <w:lang w:eastAsia="zh-CN" w:bidi="en-GB"/>
        </w:rPr>
        <w:t>欧元直至满</w:t>
      </w:r>
      <w:r w:rsidRPr="009F4CF4">
        <w:rPr>
          <w:rFonts w:hint="eastAsia"/>
          <w:sz w:val="21"/>
          <w:szCs w:val="21"/>
          <w:lang w:eastAsia="zh-CN" w:bidi="en-GB"/>
        </w:rPr>
        <w:t>25</w:t>
      </w:r>
      <w:r w:rsidRPr="009F4CF4">
        <w:rPr>
          <w:rFonts w:hint="eastAsia"/>
          <w:sz w:val="21"/>
          <w:szCs w:val="21"/>
          <w:lang w:eastAsia="zh-CN" w:bidi="en-GB"/>
        </w:rPr>
        <w:t>岁，但条件是该子女一直通过学习为未来的职业做准备（全日制教育）。</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263.</w:t>
      </w:r>
      <w:r w:rsidRPr="009F4CF4">
        <w:rPr>
          <w:sz w:val="21"/>
          <w:szCs w:val="21"/>
          <w:lang w:eastAsia="zh-CN" w:bidi="en-GB"/>
        </w:rPr>
        <w:tab/>
      </w:r>
      <w:r w:rsidRPr="009F4CF4">
        <w:rPr>
          <w:rFonts w:hint="eastAsia"/>
          <w:sz w:val="21"/>
          <w:szCs w:val="21"/>
          <w:lang w:eastAsia="zh-CN" w:bidi="en-GB"/>
        </w:rPr>
        <w:t>造成单亲家庭境况恶化的主要因素之一是，不支付既定抚养费的情况严重。</w:t>
      </w:r>
      <w:r w:rsidRPr="009F4CF4">
        <w:rPr>
          <w:rFonts w:eastAsia="SimHei" w:hint="eastAsia"/>
          <w:sz w:val="21"/>
          <w:szCs w:val="21"/>
          <w:lang w:eastAsia="zh-CN" w:bidi="en-GB"/>
        </w:rPr>
        <w:t>追偿抚养费</w:t>
      </w:r>
      <w:r w:rsidRPr="009F4CF4">
        <w:rPr>
          <w:rFonts w:hint="eastAsia"/>
          <w:sz w:val="21"/>
          <w:szCs w:val="21"/>
          <w:lang w:eastAsia="zh-CN" w:bidi="en-GB"/>
        </w:rPr>
        <w:t>的现行执法程序和《刑法典》将不履行抚养义务定为一项犯罪，并通过将违反向子女提供抚养费义务的犯罪人监禁两年以下（情节严重时可处以五年）的处罚，来支持追讨抚养费。</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264.</w:t>
      </w:r>
      <w:r w:rsidRPr="009F4CF4">
        <w:rPr>
          <w:sz w:val="21"/>
          <w:szCs w:val="21"/>
          <w:lang w:eastAsia="zh-CN" w:bidi="en-GB"/>
        </w:rPr>
        <w:tab/>
      </w:r>
      <w:r w:rsidRPr="009F4CF4">
        <w:rPr>
          <w:rFonts w:hint="eastAsia"/>
          <w:sz w:val="21"/>
          <w:szCs w:val="21"/>
          <w:lang w:eastAsia="zh-CN" w:bidi="en-GB"/>
        </w:rPr>
        <w:t>斯洛伐克还建立了一套抚养费预付制度。关于抚养费预付的新法令于</w:t>
      </w:r>
      <w:r w:rsidRPr="009F4CF4">
        <w:rPr>
          <w:rFonts w:hint="eastAsia"/>
          <w:sz w:val="21"/>
          <w:szCs w:val="21"/>
          <w:lang w:eastAsia="zh-CN" w:bidi="en-GB"/>
        </w:rPr>
        <w:t>2008</w:t>
      </w:r>
      <w:r w:rsidRPr="009F4CF4">
        <w:rPr>
          <w:rFonts w:hint="eastAsia"/>
          <w:sz w:val="21"/>
          <w:szCs w:val="21"/>
          <w:lang w:eastAsia="zh-CN" w:bidi="en-GB"/>
        </w:rPr>
        <w:t>年生效。该法令推出的主要变化是，让符合条件者更容易获得抚养费预付款。依据此项法令，如果未成年子女的父母未在规定期限内以法院最终判决规定的或法院所核准协议规定的方式全额支付抚养费，且自从上一次支付抚养费以来至少连续三个月未支付，则符合条件者（未成年人）在满足法律规定的条件的情况下，有资格获得抚养费预付款。这些条件包括，要求符合条件者启动一项正式程序以追偿拖欠的抚养费，该程序自向追偿执行官员（执行官）递交追偿执行申请之日起计算至少已有三个月了，且责任方仍未开始支付抚养金。抚养费预付制度以法院最后判决或法院批准协议所确立的抚养费率来支付，最高为该未成年人最低生活标准的</w:t>
      </w:r>
      <w:r w:rsidRPr="009F4CF4">
        <w:rPr>
          <w:rFonts w:hint="eastAsia"/>
          <w:sz w:val="21"/>
          <w:szCs w:val="21"/>
          <w:lang w:eastAsia="zh-CN" w:bidi="en-GB"/>
        </w:rPr>
        <w:t>1.2</w:t>
      </w:r>
      <w:r w:rsidRPr="009F4CF4">
        <w:rPr>
          <w:rFonts w:hint="eastAsia"/>
          <w:sz w:val="21"/>
          <w:szCs w:val="21"/>
          <w:lang w:eastAsia="zh-CN" w:bidi="en-GB"/>
        </w:rPr>
        <w:t>倍。</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265.</w:t>
      </w:r>
      <w:r w:rsidRPr="009F4CF4">
        <w:rPr>
          <w:sz w:val="21"/>
          <w:szCs w:val="21"/>
          <w:lang w:eastAsia="zh-CN" w:bidi="en-GB"/>
        </w:rPr>
        <w:tab/>
      </w:r>
      <w:r w:rsidRPr="009F4CF4">
        <w:rPr>
          <w:rFonts w:hint="eastAsia"/>
          <w:sz w:val="21"/>
          <w:szCs w:val="21"/>
          <w:lang w:eastAsia="zh-CN" w:bidi="en-GB"/>
        </w:rPr>
        <w:t>斯洛伐克有一项社会救助制度，该制度发挥着低收入或无收入者安全网的作用，救助提供多以有物质需求的公民为目标。对物质需求的援助是以物质需求补助金形式支付，援助提供分为六级，该级别由经过共同评估的人组成的小组决定，此外还以物质需求补助金的补充津贴形式提供。另外，还可提供单笔的物质需求补助金，以弥补物质救济领取者的额外支出。物质需求补助金及该补助金的补充津贴的金额可通过政府条例进行调整，并从每历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日起生效。在本报告所述期间，各级物质需求补助金和住房补贴金额在</w:t>
      </w:r>
      <w:r w:rsidRPr="009F4CF4">
        <w:rPr>
          <w:rFonts w:hint="eastAsia"/>
          <w:sz w:val="21"/>
          <w:szCs w:val="21"/>
          <w:lang w:eastAsia="zh-CN" w:bidi="en-GB"/>
        </w:rPr>
        <w:t>2008</w:t>
      </w:r>
      <w:r w:rsidRPr="009F4CF4">
        <w:rPr>
          <w:rFonts w:hint="eastAsia"/>
          <w:sz w:val="21"/>
          <w:szCs w:val="21"/>
          <w:lang w:eastAsia="zh-CN" w:bidi="en-GB"/>
        </w:rPr>
        <w:t>年有了增加。自</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9</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对各级物质需求补助金、孕妇从怀孕第四个月开始的补助金、照顾一岁以下子女的父母补助金以及对正常上学儿童的补助金进行了上调。作为提供物质需求救助立法修正案的一部分，各级物质需求补助金得到上调，并从</w:t>
      </w:r>
      <w:r w:rsidRPr="009F4CF4">
        <w:rPr>
          <w:rFonts w:hint="eastAsia"/>
          <w:sz w:val="21"/>
          <w:szCs w:val="21"/>
          <w:lang w:eastAsia="zh-CN" w:bidi="en-GB"/>
        </w:rPr>
        <w:t>2014</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日起生效。</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日起，</w:t>
      </w:r>
      <w:r w:rsidRPr="009F4CF4">
        <w:rPr>
          <w:rFonts w:eastAsia="SimHei" w:hint="eastAsia"/>
          <w:sz w:val="21"/>
          <w:szCs w:val="21"/>
          <w:lang w:eastAsia="zh-CN" w:bidi="en-GB"/>
        </w:rPr>
        <w:t>儿童的社会和法律保护及社会监护制度</w:t>
      </w:r>
      <w:r w:rsidRPr="009F4CF4">
        <w:rPr>
          <w:rFonts w:hint="eastAsia"/>
          <w:sz w:val="21"/>
          <w:szCs w:val="21"/>
          <w:lang w:eastAsia="zh-CN" w:bidi="en-GB"/>
        </w:rPr>
        <w:t>中的许多重要的质的变化生效，以支助父母照顾子女。例如，为防止家庭危机发生，并减轻及消除危机的负面影响，如果负责儿童社会和法律保护及社会监护的机关在开展活动的过程中，发现一名儿童或照顾者由于无法应对家中的问题、家中的冲突，或无法适应家中的新情况，或发现家中存在特定问题，不解决就会引发危机，因此需要援助，则主管部门应提供或安排调解，即，促进家庭冲突解决的专业程序。</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266.</w:t>
      </w:r>
      <w:r w:rsidRPr="009F4CF4">
        <w:rPr>
          <w:sz w:val="21"/>
          <w:szCs w:val="21"/>
          <w:lang w:eastAsia="zh-CN" w:bidi="en-GB"/>
        </w:rPr>
        <w:tab/>
      </w:r>
      <w:r w:rsidRPr="009F4CF4">
        <w:rPr>
          <w:rFonts w:hint="eastAsia"/>
          <w:sz w:val="21"/>
          <w:szCs w:val="21"/>
          <w:lang w:eastAsia="zh-CN" w:bidi="en-GB"/>
        </w:rPr>
        <w:t>斯洛伐克立法充分反映了</w:t>
      </w:r>
      <w:r w:rsidRPr="009F4CF4">
        <w:rPr>
          <w:rFonts w:eastAsia="SimHei" w:hint="eastAsia"/>
          <w:sz w:val="21"/>
          <w:szCs w:val="21"/>
          <w:lang w:eastAsia="zh-CN" w:bidi="en-GB"/>
        </w:rPr>
        <w:t>禁止体罚</w:t>
      </w:r>
      <w:r w:rsidRPr="009F4CF4">
        <w:rPr>
          <w:rFonts w:hint="eastAsia"/>
          <w:sz w:val="21"/>
          <w:szCs w:val="21"/>
          <w:lang w:eastAsia="zh-CN" w:bidi="en-GB"/>
        </w:rPr>
        <w:t>的建议，但在家务法范畴内未对其加以明确禁止，其中原因是为遵循父母在抚养子女过程中有权利和义务选择适当的纪律惩戒方式的原则。</w:t>
      </w:r>
      <w:r w:rsidRPr="009F4CF4">
        <w:rPr>
          <w:rFonts w:hint="eastAsia"/>
          <w:sz w:val="21"/>
          <w:szCs w:val="21"/>
          <w:lang w:eastAsia="zh-CN" w:bidi="en-GB"/>
        </w:rPr>
        <w:t>2009</w:t>
      </w:r>
      <w:r w:rsidRPr="009F4CF4">
        <w:rPr>
          <w:rFonts w:hint="eastAsia"/>
          <w:sz w:val="21"/>
          <w:szCs w:val="21"/>
          <w:lang w:eastAsia="zh-CN" w:bidi="en-GB"/>
        </w:rPr>
        <w:t>年</w:t>
      </w:r>
      <w:r w:rsidRPr="009F4CF4">
        <w:rPr>
          <w:rFonts w:hint="eastAsia"/>
          <w:sz w:val="21"/>
          <w:szCs w:val="21"/>
          <w:lang w:eastAsia="zh-CN" w:bidi="en-GB"/>
        </w:rPr>
        <w:t>1</w:t>
      </w:r>
      <w:r w:rsidRPr="009F4CF4">
        <w:rPr>
          <w:rFonts w:hint="eastAsia"/>
          <w:sz w:val="21"/>
          <w:szCs w:val="21"/>
          <w:lang w:eastAsia="zh-CN" w:bidi="en-GB"/>
        </w:rPr>
        <w:t>月</w:t>
      </w:r>
      <w:r w:rsidRPr="009F4CF4">
        <w:rPr>
          <w:rFonts w:hint="eastAsia"/>
          <w:sz w:val="21"/>
          <w:szCs w:val="21"/>
          <w:lang w:eastAsia="zh-CN" w:bidi="en-GB"/>
        </w:rPr>
        <w:t>1</w:t>
      </w:r>
      <w:r w:rsidRPr="009F4CF4">
        <w:rPr>
          <w:rFonts w:hint="eastAsia"/>
          <w:sz w:val="21"/>
          <w:szCs w:val="21"/>
          <w:lang w:eastAsia="zh-CN" w:bidi="en-GB"/>
        </w:rPr>
        <w:t>日，通过修正关于儿童的社会和法律保护及社会监护的法令，明确禁止体罚在儿童的社会和法律保护及社会监护中得到执行。关于儿童的社会和法律保护及社会监护的法令对</w:t>
      </w:r>
      <w:bookmarkStart w:id="68" w:name="OLE_LINK285"/>
      <w:r w:rsidRPr="009F4CF4">
        <w:rPr>
          <w:rFonts w:hint="eastAsia"/>
          <w:sz w:val="21"/>
          <w:szCs w:val="21"/>
          <w:lang w:eastAsia="zh-CN" w:bidi="en-GB"/>
        </w:rPr>
        <w:t>体罚及儿童遭受的其他粗暴和有辱人格待遇</w:t>
      </w:r>
      <w:bookmarkEnd w:id="68"/>
      <w:r w:rsidRPr="009F4CF4">
        <w:rPr>
          <w:rFonts w:hint="eastAsia"/>
          <w:sz w:val="21"/>
          <w:szCs w:val="21"/>
          <w:lang w:eastAsia="zh-CN" w:bidi="en-GB"/>
        </w:rPr>
        <w:t>的“零容忍”给出了详尽的定义（“依据该法令下的各项措施，禁止对儿童实施任何形式体罚及任何其他粗暴和有辱人格、导致或可能导致他</w:t>
      </w:r>
      <w:r w:rsidRPr="009F4CF4">
        <w:rPr>
          <w:rFonts w:hint="eastAsia"/>
          <w:sz w:val="21"/>
          <w:szCs w:val="21"/>
          <w:lang w:eastAsia="zh-CN" w:bidi="en-GB"/>
        </w:rPr>
        <w:t>/</w:t>
      </w:r>
      <w:r w:rsidRPr="009F4CF4">
        <w:rPr>
          <w:rFonts w:hint="eastAsia"/>
          <w:sz w:val="21"/>
          <w:szCs w:val="21"/>
          <w:lang w:eastAsia="zh-CN" w:bidi="en-GB"/>
        </w:rPr>
        <w:t>她遭受身体伤害或精神创伤的处罚形式”）。上述法令要求每个人向负责儿童的社会和法律保护及社会监护的主管部门举报任何侵犯儿童权利的行为。如果负责儿童的社会和法律保护及社会监护的主管部门收到关于对儿童使用粗暴或有辱人格待遇或惩罚的投诉，或是如果在执行该法令下的各项措施的过程中，了解到有父母或为儿童提供私人照顾的人员采用上述手段，他们必须依据该法令并根据待遇或惩罚的性质及严重性采取措施。儿童有权要求负责儿童的社会和法律保护及社会监护的确主管部门提供救助以保护其权利，有权力保护儿童权利及受法律保护利益的另一家国家机构包括机构、市政当局、自治州、经认证的主体、学校、教育机构及保健提供者，所有此类机构有责任向儿童提供立即救助，以保护其生命和健康，并采取措施确保尊重他们的权利和受法律保护的利益，包括通过安排此类救助。这也适用于如果一名儿童的年龄和心智成熟度意味着他</w:t>
      </w:r>
      <w:r w:rsidRPr="009F4CF4">
        <w:rPr>
          <w:rFonts w:hint="eastAsia"/>
          <w:sz w:val="21"/>
          <w:szCs w:val="21"/>
          <w:lang w:eastAsia="zh-CN" w:bidi="en-GB"/>
        </w:rPr>
        <w:t>/</w:t>
      </w:r>
      <w:r w:rsidRPr="009F4CF4">
        <w:rPr>
          <w:rFonts w:hint="eastAsia"/>
          <w:sz w:val="21"/>
          <w:szCs w:val="21"/>
          <w:lang w:eastAsia="zh-CN" w:bidi="en-GB"/>
        </w:rPr>
        <w:t>她无法独自请求提供援助所以需要第三方援助的情况。</w:t>
      </w:r>
    </w:p>
    <w:p w:rsidR="00A17266" w:rsidRPr="009F4CF4" w:rsidRDefault="00A17266" w:rsidP="00A17266">
      <w:pPr>
        <w:pStyle w:val="SingleTxtG"/>
        <w:spacing w:after="140" w:line="320" w:lineRule="exact"/>
        <w:rPr>
          <w:rFonts w:hint="eastAsia"/>
          <w:bCs/>
          <w:sz w:val="21"/>
          <w:szCs w:val="21"/>
          <w:lang w:eastAsia="zh-CN"/>
        </w:rPr>
      </w:pPr>
      <w:r w:rsidRPr="009F4CF4">
        <w:rPr>
          <w:rFonts w:hint="eastAsia"/>
          <w:bCs/>
          <w:sz w:val="21"/>
          <w:szCs w:val="21"/>
          <w:lang w:eastAsia="zh-CN"/>
        </w:rPr>
        <w:t>当前形势和发展趋势分析</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267.</w:t>
      </w:r>
      <w:r w:rsidRPr="009F4CF4">
        <w:rPr>
          <w:sz w:val="21"/>
          <w:szCs w:val="21"/>
          <w:lang w:eastAsia="zh-CN" w:bidi="en-GB"/>
        </w:rPr>
        <w:tab/>
      </w:r>
      <w:r w:rsidRPr="009F4CF4">
        <w:rPr>
          <w:rFonts w:hint="eastAsia"/>
          <w:sz w:val="21"/>
          <w:szCs w:val="21"/>
          <w:lang w:eastAsia="zh-CN" w:bidi="en-GB"/>
        </w:rPr>
        <w:t>出生率、结婚率以及离婚率的增加，导致斯洛伐克共和国家庭结构和规模发生变化。完整家庭，即由有子女或无子女的夫妻双方或同居双方组成的家庭（如果成年子女未组织单独普查的家庭）所占份额日趋下降，单亲家庭所占份额出现上升。根据</w:t>
      </w:r>
      <w:r w:rsidRPr="009F4CF4">
        <w:rPr>
          <w:rFonts w:hint="eastAsia"/>
          <w:sz w:val="21"/>
          <w:szCs w:val="21"/>
          <w:lang w:eastAsia="zh-CN" w:bidi="en-GB"/>
        </w:rPr>
        <w:t>2011</w:t>
      </w:r>
      <w:r w:rsidRPr="009F4CF4">
        <w:rPr>
          <w:rFonts w:hint="eastAsia"/>
          <w:sz w:val="21"/>
          <w:szCs w:val="21"/>
          <w:lang w:eastAsia="zh-CN" w:bidi="en-GB"/>
        </w:rPr>
        <w:t>年人口和住房普查的数据，完整家庭占斯洛伐克共和国所有家庭总数的</w:t>
      </w:r>
      <w:r w:rsidRPr="009F4CF4">
        <w:rPr>
          <w:rFonts w:hint="eastAsia"/>
          <w:sz w:val="21"/>
          <w:szCs w:val="21"/>
          <w:lang w:eastAsia="zh-CN" w:bidi="en-GB"/>
        </w:rPr>
        <w:t>52.3%</w:t>
      </w:r>
      <w:r w:rsidRPr="009F4CF4">
        <w:rPr>
          <w:rFonts w:hint="eastAsia"/>
          <w:sz w:val="21"/>
          <w:szCs w:val="21"/>
          <w:lang w:eastAsia="zh-CN" w:bidi="en-GB"/>
        </w:rPr>
        <w:t>（</w:t>
      </w:r>
      <w:r w:rsidRPr="009F4CF4">
        <w:rPr>
          <w:rFonts w:hint="eastAsia"/>
          <w:sz w:val="21"/>
          <w:szCs w:val="21"/>
          <w:lang w:eastAsia="zh-CN" w:bidi="en-GB"/>
        </w:rPr>
        <w:t>2001</w:t>
      </w:r>
      <w:r w:rsidRPr="009F4CF4">
        <w:rPr>
          <w:rFonts w:hint="eastAsia"/>
          <w:sz w:val="21"/>
          <w:szCs w:val="21"/>
          <w:lang w:eastAsia="zh-CN" w:bidi="en-GB"/>
        </w:rPr>
        <w:t>年占</w:t>
      </w:r>
      <w:r w:rsidRPr="009F4CF4">
        <w:rPr>
          <w:rFonts w:hint="eastAsia"/>
          <w:sz w:val="21"/>
          <w:szCs w:val="21"/>
          <w:lang w:eastAsia="zh-CN" w:bidi="en-GB"/>
        </w:rPr>
        <w:t>56.4%</w:t>
      </w:r>
      <w:r w:rsidRPr="009F4CF4">
        <w:rPr>
          <w:rFonts w:hint="eastAsia"/>
          <w:sz w:val="21"/>
          <w:szCs w:val="21"/>
          <w:lang w:eastAsia="zh-CN" w:bidi="en-GB"/>
        </w:rPr>
        <w:t>）。在斯洛伐克共和国，</w:t>
      </w:r>
      <w:r w:rsidRPr="009F4CF4">
        <w:rPr>
          <w:rFonts w:hint="eastAsia"/>
          <w:sz w:val="21"/>
          <w:szCs w:val="21"/>
          <w:lang w:eastAsia="zh-CN" w:bidi="en-GB"/>
        </w:rPr>
        <w:t>100</w:t>
      </w:r>
      <w:r w:rsidRPr="009F4CF4">
        <w:rPr>
          <w:rFonts w:hint="eastAsia"/>
          <w:sz w:val="21"/>
          <w:szCs w:val="21"/>
          <w:lang w:eastAsia="zh-CN" w:bidi="en-GB"/>
        </w:rPr>
        <w:t>个不完整家庭中就有</w:t>
      </w:r>
      <w:r w:rsidRPr="009F4CF4">
        <w:rPr>
          <w:rFonts w:hint="eastAsia"/>
          <w:sz w:val="21"/>
          <w:szCs w:val="21"/>
          <w:lang w:eastAsia="zh-CN" w:bidi="en-GB"/>
        </w:rPr>
        <w:t>80</w:t>
      </w:r>
      <w:r w:rsidRPr="009F4CF4">
        <w:rPr>
          <w:rFonts w:hint="eastAsia"/>
          <w:sz w:val="21"/>
          <w:szCs w:val="21"/>
          <w:lang w:eastAsia="zh-CN" w:bidi="en-GB"/>
        </w:rPr>
        <w:t>个以上是由带着孩子的单身妇女组成的家庭。相比于上一次普查，</w:t>
      </w:r>
      <w:r w:rsidRPr="009F4CF4">
        <w:rPr>
          <w:rFonts w:hint="eastAsia"/>
          <w:sz w:val="21"/>
          <w:szCs w:val="21"/>
          <w:lang w:eastAsia="zh-CN" w:bidi="en-GB"/>
        </w:rPr>
        <w:t>2011</w:t>
      </w:r>
      <w:r w:rsidRPr="009F4CF4">
        <w:rPr>
          <w:rFonts w:hint="eastAsia"/>
          <w:sz w:val="21"/>
          <w:szCs w:val="21"/>
          <w:lang w:eastAsia="zh-CN" w:bidi="en-GB"/>
        </w:rPr>
        <w:t>年普查中以单身父亲为户主的家庭所占份额也有所增加。单人家庭所占比例与</w:t>
      </w:r>
      <w:r w:rsidRPr="009F4CF4">
        <w:rPr>
          <w:rFonts w:hint="eastAsia"/>
          <w:sz w:val="21"/>
          <w:szCs w:val="21"/>
          <w:lang w:eastAsia="zh-CN" w:bidi="en-GB"/>
        </w:rPr>
        <w:t>2001</w:t>
      </w:r>
      <w:r w:rsidRPr="009F4CF4">
        <w:rPr>
          <w:rFonts w:hint="eastAsia"/>
          <w:sz w:val="21"/>
          <w:szCs w:val="21"/>
          <w:lang w:eastAsia="zh-CN" w:bidi="en-GB"/>
        </w:rPr>
        <w:t>年类似，约占所有家庭数量的</w:t>
      </w:r>
      <w:r w:rsidRPr="009F4CF4">
        <w:rPr>
          <w:rFonts w:hint="eastAsia"/>
          <w:sz w:val="21"/>
          <w:szCs w:val="21"/>
          <w:lang w:eastAsia="zh-CN" w:bidi="en-GB"/>
        </w:rPr>
        <w:t>30%</w:t>
      </w:r>
      <w:r w:rsidRPr="009F4CF4">
        <w:rPr>
          <w:rFonts w:hint="eastAsia"/>
          <w:sz w:val="21"/>
          <w:szCs w:val="21"/>
          <w:lang w:eastAsia="zh-CN" w:bidi="en-GB"/>
        </w:rPr>
        <w:t>。</w:t>
      </w:r>
      <w:r w:rsidRPr="009F4CF4">
        <w:rPr>
          <w:rFonts w:eastAsia="SimHei" w:hint="eastAsia"/>
          <w:sz w:val="21"/>
          <w:szCs w:val="21"/>
          <w:lang w:eastAsia="zh-CN" w:bidi="en-GB"/>
        </w:rPr>
        <w:t>非正式同居者</w:t>
      </w:r>
      <w:r w:rsidRPr="009F4CF4">
        <w:rPr>
          <w:rFonts w:hint="eastAsia"/>
          <w:sz w:val="21"/>
          <w:szCs w:val="21"/>
          <w:lang w:eastAsia="zh-CN" w:bidi="en-GB"/>
        </w:rPr>
        <w:t>，即同居但未结婚的伴侣数量也在增加。</w:t>
      </w:r>
      <w:r w:rsidRPr="009F4CF4">
        <w:rPr>
          <w:rFonts w:hint="eastAsia"/>
          <w:sz w:val="21"/>
          <w:szCs w:val="21"/>
          <w:lang w:eastAsia="zh-CN" w:bidi="en-GB"/>
        </w:rPr>
        <w:t>2011</w:t>
      </w:r>
      <w:r w:rsidRPr="009F4CF4">
        <w:rPr>
          <w:rFonts w:hint="eastAsia"/>
          <w:sz w:val="21"/>
          <w:szCs w:val="21"/>
          <w:lang w:eastAsia="zh-CN" w:bidi="en-GB"/>
        </w:rPr>
        <w:t>年，此类伴侣数量是</w:t>
      </w:r>
      <w:r w:rsidRPr="009F4CF4">
        <w:rPr>
          <w:rFonts w:hint="eastAsia"/>
          <w:sz w:val="21"/>
          <w:szCs w:val="21"/>
          <w:lang w:eastAsia="zh-CN" w:bidi="en-GB"/>
        </w:rPr>
        <w:t>20</w:t>
      </w:r>
      <w:r>
        <w:rPr>
          <w:rFonts w:hint="eastAsia"/>
          <w:sz w:val="21"/>
          <w:szCs w:val="21"/>
          <w:lang w:eastAsia="zh-CN" w:bidi="en-GB"/>
        </w:rPr>
        <w:t>0</w:t>
      </w:r>
      <w:r w:rsidRPr="009F4CF4">
        <w:rPr>
          <w:rFonts w:hint="eastAsia"/>
          <w:sz w:val="21"/>
          <w:szCs w:val="21"/>
          <w:lang w:eastAsia="zh-CN" w:bidi="en-GB"/>
        </w:rPr>
        <w:t>1</w:t>
      </w:r>
      <w:r w:rsidRPr="009F4CF4">
        <w:rPr>
          <w:rFonts w:hint="eastAsia"/>
          <w:sz w:val="21"/>
          <w:szCs w:val="21"/>
          <w:lang w:eastAsia="zh-CN" w:bidi="en-GB"/>
        </w:rPr>
        <w:t>年人口与住房普查数据的三倍。</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268.</w:t>
      </w:r>
      <w:r w:rsidRPr="009F4CF4">
        <w:rPr>
          <w:sz w:val="21"/>
          <w:szCs w:val="21"/>
          <w:lang w:eastAsia="zh-CN" w:bidi="en-GB"/>
        </w:rPr>
        <w:tab/>
      </w:r>
      <w:r w:rsidRPr="009F4CF4">
        <w:rPr>
          <w:rFonts w:hint="eastAsia"/>
          <w:sz w:val="21"/>
          <w:szCs w:val="21"/>
          <w:lang w:eastAsia="zh-CN" w:bidi="en-GB"/>
        </w:rPr>
        <w:t>人口进程发展的趋势也因此反映在</w:t>
      </w:r>
      <w:r w:rsidRPr="009F4CF4">
        <w:rPr>
          <w:rFonts w:eastAsia="SimHei" w:hint="eastAsia"/>
          <w:sz w:val="21"/>
          <w:szCs w:val="21"/>
          <w:lang w:eastAsia="zh-CN" w:bidi="en-GB"/>
        </w:rPr>
        <w:t>以家庭地位划分的人口结构</w:t>
      </w:r>
      <w:r w:rsidRPr="009F4CF4">
        <w:rPr>
          <w:rFonts w:hint="eastAsia"/>
          <w:sz w:val="21"/>
          <w:szCs w:val="21"/>
          <w:lang w:eastAsia="zh-CN" w:bidi="en-GB"/>
        </w:rPr>
        <w:t>上。从人口指标来看，很显然，婚姻和家庭在斯洛伐克共和国仍有很高地位。但从近年来看，某些趋势已出现变化。人们结婚的年龄更晚，订婚的平均年龄在增大。生育也出现类似趋势，</w:t>
      </w:r>
      <w:r w:rsidRPr="009F4CF4">
        <w:rPr>
          <w:rFonts w:hint="eastAsia"/>
          <w:sz w:val="21"/>
          <w:szCs w:val="21"/>
          <w:lang w:eastAsia="zh-CN" w:bidi="en-GB"/>
        </w:rPr>
        <w:t>2012</w:t>
      </w:r>
      <w:r w:rsidRPr="009F4CF4">
        <w:rPr>
          <w:rFonts w:hint="eastAsia"/>
          <w:sz w:val="21"/>
          <w:szCs w:val="21"/>
          <w:lang w:eastAsia="zh-CN" w:bidi="en-GB"/>
        </w:rPr>
        <w:t>年，男女结婚的平均年龄继续上升，这表明青年一代的婚姻观发生了某种变化。男子结婚的平均年龄是</w:t>
      </w:r>
      <w:r w:rsidRPr="009F4CF4">
        <w:rPr>
          <w:rFonts w:hint="eastAsia"/>
          <w:sz w:val="21"/>
          <w:szCs w:val="21"/>
          <w:lang w:eastAsia="zh-CN" w:bidi="en-GB"/>
        </w:rPr>
        <w:t>32.6</w:t>
      </w:r>
      <w:r w:rsidRPr="009F4CF4">
        <w:rPr>
          <w:rFonts w:hint="eastAsia"/>
          <w:sz w:val="21"/>
          <w:szCs w:val="21"/>
          <w:lang w:eastAsia="zh-CN" w:bidi="en-GB"/>
        </w:rPr>
        <w:t>岁，妇女</w:t>
      </w:r>
      <w:r w:rsidRPr="009F4CF4">
        <w:rPr>
          <w:rFonts w:hint="eastAsia"/>
          <w:sz w:val="21"/>
          <w:szCs w:val="21"/>
          <w:lang w:eastAsia="zh-CN" w:bidi="en-GB"/>
        </w:rPr>
        <w:t>29.6</w:t>
      </w:r>
      <w:r w:rsidRPr="009F4CF4">
        <w:rPr>
          <w:rFonts w:hint="eastAsia"/>
          <w:sz w:val="21"/>
          <w:szCs w:val="21"/>
          <w:lang w:eastAsia="zh-CN" w:bidi="en-GB"/>
        </w:rPr>
        <w:t>岁。离婚率为</w:t>
      </w:r>
      <w:r w:rsidRPr="009F4CF4">
        <w:rPr>
          <w:rFonts w:hint="eastAsia"/>
          <w:sz w:val="21"/>
          <w:szCs w:val="21"/>
          <w:lang w:eastAsia="zh-CN" w:bidi="en-GB"/>
        </w:rPr>
        <w:t>42.1%</w:t>
      </w:r>
      <w:r w:rsidRPr="009F4CF4">
        <w:rPr>
          <w:rFonts w:hint="eastAsia"/>
          <w:sz w:val="21"/>
          <w:szCs w:val="21"/>
          <w:lang w:eastAsia="zh-CN" w:bidi="en-GB"/>
        </w:rPr>
        <w:t>，同比上年下降</w:t>
      </w:r>
      <w:r w:rsidRPr="009F4CF4">
        <w:rPr>
          <w:rFonts w:hint="eastAsia"/>
          <w:sz w:val="21"/>
          <w:szCs w:val="21"/>
          <w:lang w:eastAsia="zh-CN" w:bidi="en-GB"/>
        </w:rPr>
        <w:t>1.2%</w:t>
      </w:r>
      <w:r w:rsidRPr="009F4CF4">
        <w:rPr>
          <w:rFonts w:hint="eastAsia"/>
          <w:sz w:val="21"/>
          <w:szCs w:val="21"/>
          <w:lang w:eastAsia="zh-CN" w:bidi="en-GB"/>
        </w:rPr>
        <w:t>，比达到最高水平的</w:t>
      </w:r>
      <w:r w:rsidRPr="009F4CF4">
        <w:rPr>
          <w:rFonts w:hint="eastAsia"/>
          <w:sz w:val="21"/>
          <w:szCs w:val="21"/>
          <w:lang w:eastAsia="zh-CN" w:bidi="en-GB"/>
        </w:rPr>
        <w:t>2006</w:t>
      </w:r>
      <w:r w:rsidRPr="009F4CF4">
        <w:rPr>
          <w:rFonts w:hint="eastAsia"/>
          <w:sz w:val="21"/>
          <w:szCs w:val="21"/>
          <w:lang w:eastAsia="zh-CN" w:bidi="en-GB"/>
        </w:rPr>
        <w:t>年下降</w:t>
      </w:r>
      <w:r w:rsidRPr="009F4CF4">
        <w:rPr>
          <w:rFonts w:hint="eastAsia"/>
          <w:sz w:val="21"/>
          <w:szCs w:val="21"/>
          <w:lang w:eastAsia="zh-CN" w:bidi="en-GB"/>
        </w:rPr>
        <w:t>6.9%</w:t>
      </w:r>
      <w:r w:rsidRPr="009F4CF4">
        <w:rPr>
          <w:rFonts w:hint="eastAsia"/>
          <w:sz w:val="21"/>
          <w:szCs w:val="21"/>
          <w:lang w:eastAsia="zh-CN" w:bidi="en-GB"/>
        </w:rPr>
        <w:t>。大多数儿童仍在婚内出生，但每年非婚生儿童人数都有所上升。</w:t>
      </w:r>
      <w:r w:rsidRPr="009F4CF4">
        <w:rPr>
          <w:rFonts w:hint="eastAsia"/>
          <w:sz w:val="21"/>
          <w:szCs w:val="21"/>
          <w:lang w:eastAsia="zh-CN" w:bidi="en-GB"/>
        </w:rPr>
        <w:t>2012</w:t>
      </w:r>
      <w:r w:rsidRPr="009F4CF4">
        <w:rPr>
          <w:rFonts w:hint="eastAsia"/>
          <w:sz w:val="21"/>
          <w:szCs w:val="21"/>
          <w:lang w:eastAsia="zh-CN" w:bidi="en-GB"/>
        </w:rPr>
        <w:t>年，非婚生儿童占全部活产的</w:t>
      </w:r>
      <w:r w:rsidRPr="009F4CF4">
        <w:rPr>
          <w:rFonts w:hint="eastAsia"/>
          <w:sz w:val="21"/>
          <w:szCs w:val="21"/>
          <w:lang w:eastAsia="zh-CN" w:bidi="en-GB"/>
        </w:rPr>
        <w:t>34.5%</w:t>
      </w:r>
      <w:r w:rsidRPr="009F4CF4">
        <w:rPr>
          <w:rFonts w:hint="eastAsia"/>
          <w:sz w:val="21"/>
          <w:szCs w:val="21"/>
          <w:lang w:eastAsia="zh-CN" w:bidi="en-GB"/>
        </w:rPr>
        <w:t>。</w:t>
      </w:r>
    </w:p>
    <w:p w:rsidR="00A17266" w:rsidRPr="009F4CF4" w:rsidRDefault="00A17266" w:rsidP="00A17266">
      <w:pPr>
        <w:pStyle w:val="SingleTxtG"/>
        <w:spacing w:after="140" w:line="320" w:lineRule="exact"/>
        <w:rPr>
          <w:rFonts w:hint="eastAsia"/>
          <w:sz w:val="21"/>
          <w:szCs w:val="21"/>
          <w:lang w:eastAsia="zh-CN" w:bidi="en-GB"/>
        </w:rPr>
      </w:pPr>
      <w:r w:rsidRPr="009F4CF4">
        <w:rPr>
          <w:bCs/>
          <w:sz w:val="21"/>
          <w:szCs w:val="21"/>
          <w:lang w:eastAsia="zh-CN" w:bidi="en-GB"/>
        </w:rPr>
        <w:t>269.</w:t>
      </w:r>
      <w:r w:rsidRPr="009F4CF4">
        <w:rPr>
          <w:bCs/>
          <w:sz w:val="21"/>
          <w:szCs w:val="21"/>
          <w:lang w:eastAsia="zh-CN" w:bidi="en-GB"/>
        </w:rPr>
        <w:tab/>
      </w:r>
      <w:r w:rsidRPr="009F4CF4">
        <w:rPr>
          <w:rFonts w:hint="eastAsia"/>
          <w:sz w:val="21"/>
          <w:szCs w:val="21"/>
          <w:lang w:eastAsia="zh-CN" w:bidi="en-GB"/>
        </w:rPr>
        <w:t>在审查所涉期间，影响各种形式家庭的经济和社会状况的主要因素与经济危机有关。经济危机在头两年小幅降低了贫穷方面的两性差距，因为男子的贫穷风险率增幅比妇女大。</w:t>
      </w:r>
      <w:r w:rsidRPr="009F4CF4">
        <w:rPr>
          <w:rFonts w:eastAsia="SimHei" w:hint="eastAsia"/>
          <w:sz w:val="21"/>
          <w:szCs w:val="21"/>
          <w:lang w:eastAsia="zh-CN" w:bidi="en-GB"/>
        </w:rPr>
        <w:t>如果没有社会转移，危机原本会导致男女贫穷率更大幅度的增加。</w:t>
      </w:r>
      <w:r w:rsidRPr="009F4CF4">
        <w:rPr>
          <w:rFonts w:hint="eastAsia"/>
          <w:sz w:val="21"/>
          <w:szCs w:val="21"/>
          <w:lang w:eastAsia="zh-CN" w:bidi="en-GB"/>
        </w:rPr>
        <w:t>因此，重新分配对降低贫穷率的两性差距极为重要。另一方面，长期收入贫穷的指标表明，男子脱离贫穷更快，这引发了对抵抗危机措施适足性的质疑，此类措施在某种程度上尤为侧重于经济中的男性部门。</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10</w:t>
      </w:r>
      <w:r w:rsidRPr="009F4CF4">
        <w:rPr>
          <w:rFonts w:eastAsia="SimHei" w:hint="eastAsia"/>
          <w:bCs/>
          <w:sz w:val="21"/>
          <w:szCs w:val="21"/>
          <w:lang w:eastAsia="zh-CN" w:bidi="en-GB"/>
        </w:rPr>
        <w:t>：斯洛伐克共和国家庭经济状况基本指标概览</w:t>
      </w:r>
    </w:p>
    <w:tbl>
      <w:tblPr>
        <w:tblW w:w="7370" w:type="dxa"/>
        <w:tblInd w:w="1134" w:type="dxa"/>
        <w:tblBorders>
          <w:top w:val="single" w:sz="4" w:space="0" w:color="auto"/>
        </w:tblBorders>
        <w:tblCellMar>
          <w:left w:w="0" w:type="dxa"/>
          <w:right w:w="0" w:type="dxa"/>
        </w:tblCellMar>
        <w:tblLook w:val="00A0"/>
      </w:tblPr>
      <w:tblGrid>
        <w:gridCol w:w="2127"/>
        <w:gridCol w:w="1729"/>
        <w:gridCol w:w="1716"/>
        <w:gridCol w:w="1798"/>
      </w:tblGrid>
      <w:tr w:rsidR="00A17266" w:rsidRPr="009F4CF4" w:rsidTr="00602493">
        <w:trPr>
          <w:trHeight w:val="227"/>
          <w:tblHeader/>
        </w:trPr>
        <w:tc>
          <w:tcPr>
            <w:tcW w:w="212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hint="eastAsia"/>
                <w:sz w:val="21"/>
                <w:szCs w:val="21"/>
                <w:lang w:eastAsia="zh-CN" w:bidi="en-GB"/>
              </w:rPr>
            </w:pPr>
            <w:r w:rsidRPr="009F4CF4">
              <w:rPr>
                <w:rFonts w:eastAsia="KaiTi_GB2312" w:hint="eastAsia"/>
                <w:sz w:val="21"/>
                <w:szCs w:val="21"/>
                <w:lang w:eastAsia="zh-CN" w:bidi="en-GB"/>
              </w:rPr>
              <w:t>指标</w:t>
            </w:r>
          </w:p>
        </w:tc>
        <w:tc>
          <w:tcPr>
            <w:tcW w:w="1729"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bidi="en-GB"/>
              </w:rPr>
            </w:pPr>
            <w:r w:rsidRPr="009F4CF4">
              <w:rPr>
                <w:rFonts w:eastAsia="KaiTi_GB2312" w:hint="eastAsia"/>
                <w:sz w:val="21"/>
                <w:szCs w:val="21"/>
                <w:lang w:eastAsia="zh-CN" w:bidi="en-GB"/>
              </w:rPr>
              <w:t>女</w:t>
            </w:r>
            <w:r w:rsidRPr="009F4CF4">
              <w:rPr>
                <w:rFonts w:eastAsia="KaiTi_GB2312" w:hint="eastAsia"/>
                <w:sz w:val="21"/>
                <w:szCs w:val="21"/>
                <w:lang w:eastAsia="zh-CN" w:bidi="en-GB"/>
              </w:rPr>
              <w:t xml:space="preserve"> </w:t>
            </w:r>
            <w:r w:rsidRPr="009F4CF4">
              <w:rPr>
                <w:rFonts w:eastAsia="KaiTi_GB2312" w:hint="eastAsia"/>
                <w:sz w:val="21"/>
                <w:szCs w:val="21"/>
                <w:lang w:bidi="en-GB"/>
              </w:rPr>
              <w:t xml:space="preserve"> </w:t>
            </w:r>
          </w:p>
        </w:tc>
        <w:tc>
          <w:tcPr>
            <w:tcW w:w="1716"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bidi="en-GB"/>
              </w:rPr>
            </w:pPr>
            <w:r w:rsidRPr="009F4CF4">
              <w:rPr>
                <w:rFonts w:eastAsia="KaiTi_GB2312" w:hint="eastAsia"/>
                <w:sz w:val="21"/>
                <w:szCs w:val="21"/>
                <w:lang w:eastAsia="zh-CN" w:bidi="en-GB"/>
              </w:rPr>
              <w:t>男</w:t>
            </w:r>
          </w:p>
        </w:tc>
        <w:tc>
          <w:tcPr>
            <w:tcW w:w="1798"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sz w:val="21"/>
                <w:szCs w:val="21"/>
                <w:lang w:bidi="en-GB"/>
              </w:rPr>
            </w:pPr>
            <w:r w:rsidRPr="009F4CF4">
              <w:rPr>
                <w:rFonts w:eastAsia="KaiTi_GB2312" w:hint="eastAsia"/>
                <w:sz w:val="21"/>
                <w:szCs w:val="21"/>
                <w:lang w:eastAsia="zh-CN" w:bidi="en-GB"/>
              </w:rPr>
              <w:t>两性差距</w:t>
            </w:r>
          </w:p>
        </w:tc>
      </w:tr>
      <w:tr w:rsidR="00A17266" w:rsidRPr="009F4CF4" w:rsidTr="00602493">
        <w:trPr>
          <w:trHeight w:val="227"/>
        </w:trPr>
        <w:tc>
          <w:tcPr>
            <w:tcW w:w="2127"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贫穷风险率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w:t>
            </w:r>
          </w:p>
        </w:tc>
        <w:tc>
          <w:tcPr>
            <w:tcW w:w="1729"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13.1</w:t>
            </w:r>
          </w:p>
        </w:tc>
        <w:tc>
          <w:tcPr>
            <w:tcW w:w="1716"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12.8</w:t>
            </w:r>
          </w:p>
        </w:tc>
        <w:tc>
          <w:tcPr>
            <w:tcW w:w="1798"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0.3</w:t>
            </w:r>
          </w:p>
        </w:tc>
      </w:tr>
      <w:tr w:rsidR="00A17266" w:rsidRPr="009F4CF4" w:rsidTr="00602493">
        <w:trPr>
          <w:trHeight w:val="227"/>
        </w:trPr>
        <w:tc>
          <w:tcPr>
            <w:tcW w:w="212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年长者的贫穷风险率</w:t>
            </w:r>
            <w:r w:rsidRPr="009F4CF4">
              <w:rPr>
                <w:sz w:val="21"/>
                <w:szCs w:val="21"/>
                <w:lang w:eastAsia="zh-CN" w:bidi="en-GB"/>
              </w:rPr>
              <w:t xml:space="preserve"> </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65</w:t>
            </w:r>
            <w:r w:rsidRPr="009F4CF4">
              <w:rPr>
                <w:rFonts w:hint="eastAsia"/>
                <w:sz w:val="21"/>
                <w:szCs w:val="21"/>
                <w:lang w:eastAsia="zh-CN" w:bidi="en-GB"/>
              </w:rPr>
              <w:t>岁及</w:t>
            </w:r>
            <w:r w:rsidRPr="009F4CF4">
              <w:rPr>
                <w:rFonts w:hint="eastAsia"/>
                <w:sz w:val="21"/>
                <w:szCs w:val="21"/>
                <w:lang w:eastAsia="zh-CN" w:bidi="en-GB"/>
              </w:rPr>
              <w:t>65</w:t>
            </w:r>
            <w:r w:rsidRPr="009F4CF4">
              <w:rPr>
                <w:rFonts w:hint="eastAsia"/>
                <w:sz w:val="21"/>
                <w:szCs w:val="21"/>
                <w:lang w:eastAsia="zh-CN" w:bidi="en-GB"/>
              </w:rPr>
              <w:t>岁以上，</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w:t>
            </w:r>
          </w:p>
        </w:tc>
        <w:tc>
          <w:tcPr>
            <w:tcW w:w="172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8.2</w:t>
            </w:r>
          </w:p>
        </w:tc>
        <w:tc>
          <w:tcPr>
            <w:tcW w:w="171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3.4</w:t>
            </w:r>
          </w:p>
        </w:tc>
        <w:tc>
          <w:tcPr>
            <w:tcW w:w="179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4.8</w:t>
            </w:r>
          </w:p>
        </w:tc>
      </w:tr>
      <w:tr w:rsidR="00A17266" w:rsidRPr="009F4CF4" w:rsidTr="00602493">
        <w:trPr>
          <w:trHeight w:val="227"/>
        </w:trPr>
        <w:tc>
          <w:tcPr>
            <w:tcW w:w="2127" w:type="dxa"/>
            <w:shd w:val="clear" w:color="auto" w:fill="auto"/>
          </w:tcPr>
          <w:p w:rsidR="00A17266" w:rsidRPr="009F4CF4" w:rsidRDefault="00A17266" w:rsidP="008961CE">
            <w:pPr>
              <w:pStyle w:val="SingleTxtG"/>
              <w:suppressAutoHyphens w:val="0"/>
              <w:spacing w:after="140" w:line="320" w:lineRule="exact"/>
              <w:ind w:left="0" w:right="0"/>
              <w:jc w:val="left"/>
              <w:rPr>
                <w:sz w:val="21"/>
                <w:szCs w:val="21"/>
                <w:lang w:eastAsia="zh-CN" w:bidi="en-GB"/>
              </w:rPr>
            </w:pPr>
            <w:r w:rsidRPr="009F4CF4">
              <w:rPr>
                <w:rFonts w:hint="eastAsia"/>
                <w:sz w:val="21"/>
                <w:szCs w:val="21"/>
                <w:lang w:eastAsia="zh-CN" w:bidi="en-GB"/>
              </w:rPr>
              <w:t>不完整家庭的贫穷风险率</w:t>
            </w:r>
            <w:r w:rsidRPr="009F4CF4">
              <w:rPr>
                <w:sz w:val="21"/>
                <w:szCs w:val="21"/>
                <w:lang w:eastAsia="zh-CN" w:bidi="en-GB"/>
              </w:rPr>
              <w:t>（</w:t>
            </w:r>
            <w:r w:rsidRPr="009F4CF4">
              <w:rPr>
                <w:rFonts w:hint="eastAsia"/>
                <w:sz w:val="21"/>
                <w:szCs w:val="21"/>
                <w:lang w:eastAsia="zh-CN" w:bidi="en-GB"/>
              </w:rPr>
              <w:t>按百分比计算，至少有一个子女，</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w:t>
            </w:r>
          </w:p>
        </w:tc>
        <w:tc>
          <w:tcPr>
            <w:tcW w:w="5243" w:type="dxa"/>
            <w:gridSpan w:val="3"/>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26.4</w:t>
            </w:r>
          </w:p>
        </w:tc>
      </w:tr>
      <w:tr w:rsidR="00A17266" w:rsidRPr="009F4CF4" w:rsidTr="00602493">
        <w:trPr>
          <w:trHeight w:val="227"/>
        </w:trPr>
        <w:tc>
          <w:tcPr>
            <w:tcW w:w="212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单一成员的家庭贫穷风险率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w:t>
            </w:r>
            <w:r w:rsidRPr="009F4CF4">
              <w:rPr>
                <w:sz w:val="21"/>
                <w:szCs w:val="21"/>
                <w:lang w:eastAsia="zh-CN" w:bidi="en-GB"/>
              </w:rPr>
              <w:t xml:space="preserve"> </w:t>
            </w:r>
          </w:p>
        </w:tc>
        <w:tc>
          <w:tcPr>
            <w:tcW w:w="172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16.8</w:t>
            </w:r>
          </w:p>
        </w:tc>
        <w:tc>
          <w:tcPr>
            <w:tcW w:w="171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23.7</w:t>
            </w:r>
          </w:p>
        </w:tc>
        <w:tc>
          <w:tcPr>
            <w:tcW w:w="179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6.9</w:t>
            </w:r>
          </w:p>
        </w:tc>
      </w:tr>
      <w:tr w:rsidR="00A17266" w:rsidRPr="009F4CF4" w:rsidTr="00602493">
        <w:trPr>
          <w:trHeight w:val="227"/>
        </w:trPr>
        <w:tc>
          <w:tcPr>
            <w:tcW w:w="2127"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sz w:val="21"/>
                <w:szCs w:val="21"/>
                <w:lang w:eastAsia="zh-CN" w:bidi="en-GB"/>
              </w:rPr>
              <w:t>持续收入贫穷率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2010</w:t>
            </w:r>
            <w:r w:rsidRPr="009F4CF4">
              <w:rPr>
                <w:rFonts w:hint="eastAsia"/>
                <w:sz w:val="21"/>
                <w:szCs w:val="21"/>
                <w:lang w:eastAsia="zh-CN" w:bidi="en-GB"/>
              </w:rPr>
              <w:t>年</w:t>
            </w:r>
            <w:r w:rsidRPr="009F4CF4">
              <w:rPr>
                <w:sz w:val="21"/>
                <w:szCs w:val="21"/>
                <w:lang w:eastAsia="zh-CN" w:bidi="en-GB"/>
              </w:rPr>
              <w:t>）</w:t>
            </w:r>
          </w:p>
        </w:tc>
        <w:tc>
          <w:tcPr>
            <w:tcW w:w="172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7.3</w:t>
            </w:r>
          </w:p>
        </w:tc>
        <w:tc>
          <w:tcPr>
            <w:tcW w:w="171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4.6</w:t>
            </w:r>
          </w:p>
        </w:tc>
        <w:tc>
          <w:tcPr>
            <w:tcW w:w="179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2.7</w:t>
            </w:r>
          </w:p>
        </w:tc>
      </w:tr>
      <w:tr w:rsidR="00A17266" w:rsidRPr="009F4CF4" w:rsidTr="00602493">
        <w:trPr>
          <w:trHeight w:val="227"/>
        </w:trPr>
        <w:tc>
          <w:tcPr>
            <w:tcW w:w="212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物质匮乏率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w:t>
            </w:r>
          </w:p>
        </w:tc>
        <w:tc>
          <w:tcPr>
            <w:tcW w:w="172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23.1</w:t>
            </w:r>
          </w:p>
        </w:tc>
        <w:tc>
          <w:tcPr>
            <w:tcW w:w="171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20.8</w:t>
            </w:r>
          </w:p>
        </w:tc>
        <w:tc>
          <w:tcPr>
            <w:tcW w:w="179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2.3</w:t>
            </w:r>
          </w:p>
        </w:tc>
      </w:tr>
      <w:tr w:rsidR="00A17266" w:rsidRPr="009F4CF4" w:rsidTr="00602493">
        <w:trPr>
          <w:trHeight w:val="227"/>
        </w:trPr>
        <w:tc>
          <w:tcPr>
            <w:tcW w:w="2127" w:type="dxa"/>
            <w:shd w:val="clear" w:color="auto" w:fill="auto"/>
          </w:tcPr>
          <w:p w:rsidR="00A17266" w:rsidRPr="009F4CF4" w:rsidRDefault="00A17266" w:rsidP="008961CE">
            <w:pPr>
              <w:pStyle w:val="SingleTxtG"/>
              <w:suppressAutoHyphens w:val="0"/>
              <w:spacing w:after="140" w:line="320" w:lineRule="exact"/>
              <w:ind w:left="0" w:right="0"/>
              <w:jc w:val="left"/>
              <w:rPr>
                <w:bCs/>
                <w:sz w:val="21"/>
                <w:szCs w:val="21"/>
                <w:lang w:eastAsia="zh-CN" w:bidi="en-GB"/>
              </w:rPr>
            </w:pPr>
            <w:r w:rsidRPr="009F4CF4">
              <w:rPr>
                <w:rFonts w:hint="eastAsia"/>
                <w:sz w:val="21"/>
                <w:szCs w:val="21"/>
                <w:lang w:eastAsia="zh-CN" w:bidi="en-GB"/>
              </w:rPr>
              <w:t>贫穷风险与社会排斥率</w:t>
            </w:r>
            <w:r w:rsidRPr="009F4CF4">
              <w:rPr>
                <w:sz w:val="21"/>
                <w:szCs w:val="21"/>
                <w:lang w:eastAsia="zh-CN" w:bidi="en-GB"/>
              </w:rPr>
              <w:t>（</w:t>
            </w:r>
            <w:r w:rsidRPr="009F4CF4">
              <w:rPr>
                <w:rFonts w:hint="eastAsia"/>
                <w:sz w:val="21"/>
                <w:szCs w:val="21"/>
                <w:lang w:eastAsia="zh-CN" w:bidi="en-GB"/>
              </w:rPr>
              <w:t>按百分比计算，</w:t>
            </w:r>
            <w:r w:rsidRPr="009F4CF4">
              <w:rPr>
                <w:sz w:val="21"/>
                <w:szCs w:val="21"/>
                <w:lang w:eastAsia="zh-CN" w:bidi="en-GB"/>
              </w:rPr>
              <w:t>2011</w:t>
            </w:r>
            <w:r w:rsidRPr="009F4CF4">
              <w:rPr>
                <w:rFonts w:hint="eastAsia"/>
                <w:sz w:val="21"/>
                <w:szCs w:val="21"/>
                <w:lang w:eastAsia="zh-CN" w:bidi="en-GB"/>
              </w:rPr>
              <w:t>年</w:t>
            </w:r>
            <w:r w:rsidRPr="009F4CF4">
              <w:rPr>
                <w:sz w:val="21"/>
                <w:szCs w:val="21"/>
                <w:lang w:eastAsia="zh-CN" w:bidi="en-GB"/>
              </w:rPr>
              <w:t>）</w:t>
            </w:r>
          </w:p>
        </w:tc>
        <w:tc>
          <w:tcPr>
            <w:tcW w:w="1729"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21.7</w:t>
            </w:r>
          </w:p>
        </w:tc>
        <w:tc>
          <w:tcPr>
            <w:tcW w:w="1716"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19.5</w:t>
            </w:r>
          </w:p>
        </w:tc>
        <w:tc>
          <w:tcPr>
            <w:tcW w:w="1798"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1.8</w:t>
            </w:r>
          </w:p>
        </w:tc>
      </w:tr>
      <w:tr w:rsidR="00A17266" w:rsidRPr="009F4CF4" w:rsidTr="00602493">
        <w:trPr>
          <w:trHeight w:val="227"/>
        </w:trPr>
        <w:tc>
          <w:tcPr>
            <w:tcW w:w="2127"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sz w:val="21"/>
                <w:szCs w:val="21"/>
                <w:lang w:eastAsia="zh-CN" w:bidi="en-GB"/>
              </w:rPr>
              <w:t>年长者的贫穷风险与社会排斥率</w:t>
            </w:r>
            <w:r w:rsidRPr="009F4CF4">
              <w:rPr>
                <w:sz w:val="21"/>
                <w:szCs w:val="21"/>
                <w:lang w:eastAsia="zh-CN" w:bidi="en-GB"/>
              </w:rPr>
              <w:t>（</w:t>
            </w:r>
            <w:r w:rsidRPr="009F4CF4">
              <w:rPr>
                <w:rFonts w:hint="eastAsia"/>
                <w:sz w:val="21"/>
                <w:szCs w:val="21"/>
                <w:lang w:eastAsia="zh-CN" w:bidi="en-GB"/>
              </w:rPr>
              <w:t>按百分比计算，</w:t>
            </w:r>
            <w:r w:rsidRPr="009F4CF4">
              <w:rPr>
                <w:rFonts w:hint="eastAsia"/>
                <w:sz w:val="21"/>
                <w:szCs w:val="21"/>
                <w:lang w:eastAsia="zh-CN" w:bidi="en-GB"/>
              </w:rPr>
              <w:t>65</w:t>
            </w:r>
            <w:r w:rsidRPr="009F4CF4">
              <w:rPr>
                <w:rFonts w:hint="eastAsia"/>
                <w:sz w:val="21"/>
                <w:szCs w:val="21"/>
                <w:lang w:eastAsia="zh-CN" w:bidi="en-GB"/>
              </w:rPr>
              <w:t>岁以上，</w:t>
            </w:r>
            <w:r w:rsidRPr="009F4CF4">
              <w:rPr>
                <w:sz w:val="21"/>
                <w:szCs w:val="21"/>
                <w:lang w:eastAsia="zh-CN" w:bidi="en-GB"/>
              </w:rPr>
              <w:t>2011</w:t>
            </w:r>
            <w:r w:rsidRPr="009F4CF4">
              <w:rPr>
                <w:rFonts w:hint="eastAsia"/>
                <w:sz w:val="21"/>
                <w:szCs w:val="21"/>
                <w:lang w:eastAsia="zh-CN" w:bidi="en-GB"/>
              </w:rPr>
              <w:t>年）</w:t>
            </w:r>
            <w:r w:rsidRPr="009F4CF4">
              <w:rPr>
                <w:rFonts w:hint="eastAsia"/>
                <w:sz w:val="21"/>
                <w:szCs w:val="21"/>
                <w:lang w:eastAsia="zh-CN" w:bidi="en-GB"/>
              </w:rPr>
              <w:t xml:space="preserve"> </w:t>
            </w:r>
          </w:p>
        </w:tc>
        <w:tc>
          <w:tcPr>
            <w:tcW w:w="1729"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17.8</w:t>
            </w:r>
          </w:p>
        </w:tc>
        <w:tc>
          <w:tcPr>
            <w:tcW w:w="1716"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9.2</w:t>
            </w:r>
          </w:p>
        </w:tc>
        <w:tc>
          <w:tcPr>
            <w:tcW w:w="1798"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8.6</w:t>
            </w:r>
          </w:p>
        </w:tc>
      </w:tr>
    </w:tbl>
    <w:p w:rsidR="00A17266" w:rsidRPr="009F4CF4" w:rsidRDefault="00A17266" w:rsidP="00A17266">
      <w:pPr>
        <w:pStyle w:val="SingleTxtG"/>
        <w:spacing w:after="140" w:line="320" w:lineRule="exact"/>
        <w:rPr>
          <w:rFonts w:eastAsia="KaiTi_GB2312" w:hint="eastAsia"/>
          <w:bCs/>
          <w:sz w:val="21"/>
          <w:szCs w:val="21"/>
          <w:lang w:eastAsia="zh-CN" w:bidi="en-GB"/>
        </w:rPr>
      </w:pPr>
      <w:r w:rsidRPr="009F4CF4">
        <w:rPr>
          <w:rFonts w:eastAsia="KaiTi_GB2312" w:hint="eastAsia"/>
          <w:b/>
          <w:bCs/>
          <w:sz w:val="21"/>
          <w:szCs w:val="21"/>
          <w:lang w:eastAsia="zh-CN" w:bidi="en-GB"/>
        </w:rPr>
        <w:t>资料来源：</w:t>
      </w:r>
      <w:r w:rsidRPr="009F4CF4">
        <w:rPr>
          <w:rFonts w:eastAsia="KaiTi_GB2312" w:hint="eastAsia"/>
          <w:bCs/>
          <w:sz w:val="21"/>
          <w:szCs w:val="21"/>
          <w:lang w:eastAsia="zh-CN" w:bidi="en-GB"/>
        </w:rPr>
        <w:t>17</w:t>
      </w:r>
      <w:r w:rsidRPr="009F4CF4">
        <w:rPr>
          <w:rFonts w:eastAsia="KaiTi_GB2312" w:hint="eastAsia"/>
          <w:bCs/>
          <w:sz w:val="21"/>
          <w:szCs w:val="21"/>
          <w:lang w:eastAsia="zh-CN" w:bidi="en-GB"/>
        </w:rPr>
        <w:t>《</w:t>
      </w:r>
      <w:r w:rsidRPr="009F4CF4">
        <w:rPr>
          <w:rFonts w:eastAsia="KaiTi_GB2312" w:hint="eastAsia"/>
          <w:bCs/>
          <w:sz w:val="21"/>
          <w:szCs w:val="21"/>
          <w:lang w:eastAsia="zh-CN" w:bidi="en-GB"/>
        </w:rPr>
        <w:t>2012</w:t>
      </w:r>
      <w:r w:rsidRPr="009F4CF4">
        <w:rPr>
          <w:rFonts w:eastAsia="KaiTi_GB2312" w:hint="eastAsia"/>
          <w:bCs/>
          <w:sz w:val="21"/>
          <w:szCs w:val="21"/>
          <w:lang w:eastAsia="zh-CN" w:bidi="en-GB"/>
        </w:rPr>
        <w:t>年斯洛伐克性别平等状况报告》。</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270.</w:t>
      </w:r>
      <w:r w:rsidRPr="009F4CF4">
        <w:rPr>
          <w:sz w:val="21"/>
          <w:szCs w:val="21"/>
          <w:lang w:eastAsia="zh-CN" w:bidi="en-GB"/>
        </w:rPr>
        <w:tab/>
      </w:r>
      <w:r w:rsidRPr="009F4CF4">
        <w:rPr>
          <w:rFonts w:eastAsia="SimHei" w:hint="eastAsia"/>
          <w:sz w:val="21"/>
          <w:szCs w:val="21"/>
          <w:lang w:eastAsia="zh-CN" w:bidi="en-GB"/>
        </w:rPr>
        <w:t>在审查所涉期间，职业妇女和男子的贫穷程度加深。</w:t>
      </w:r>
      <w:r w:rsidRPr="009F4CF4">
        <w:rPr>
          <w:rFonts w:hint="eastAsia"/>
          <w:sz w:val="21"/>
          <w:szCs w:val="21"/>
          <w:lang w:eastAsia="zh-CN" w:bidi="en-GB"/>
        </w:rPr>
        <w:t>工资过低，始终无法提供保护，以远离贫穷风险。此外，妇女在最低收入群体的劳动者中占很大百分比，这也体现在如下事实中，与男雇员相比，有更多的女雇员赚取的</w:t>
      </w:r>
      <w:r w:rsidRPr="009F4CF4">
        <w:rPr>
          <w:rFonts w:eastAsia="SimHei" w:hint="eastAsia"/>
          <w:sz w:val="21"/>
          <w:szCs w:val="21"/>
          <w:lang w:eastAsia="zh-CN" w:bidi="en-GB"/>
        </w:rPr>
        <w:t>小时工资未达到整个经济体平均小时工资的三分之二</w:t>
      </w:r>
      <w:r w:rsidRPr="009F4CF4">
        <w:rPr>
          <w:rFonts w:hint="eastAsia"/>
          <w:sz w:val="21"/>
          <w:szCs w:val="21"/>
          <w:lang w:eastAsia="zh-CN" w:bidi="en-GB"/>
        </w:rPr>
        <w:t>。</w:t>
      </w:r>
      <w:r w:rsidRPr="009F4CF4">
        <w:rPr>
          <w:rFonts w:hint="eastAsia"/>
          <w:sz w:val="21"/>
          <w:szCs w:val="21"/>
          <w:lang w:eastAsia="zh-CN" w:bidi="en-GB"/>
        </w:rPr>
        <w:t>2010</w:t>
      </w:r>
      <w:r w:rsidRPr="009F4CF4">
        <w:rPr>
          <w:rFonts w:hint="eastAsia"/>
          <w:sz w:val="21"/>
          <w:szCs w:val="21"/>
          <w:lang w:eastAsia="zh-CN" w:bidi="en-GB"/>
        </w:rPr>
        <w:t>年，共有</w:t>
      </w:r>
      <w:r w:rsidRPr="009F4CF4">
        <w:rPr>
          <w:rFonts w:hint="eastAsia"/>
          <w:sz w:val="21"/>
          <w:szCs w:val="21"/>
          <w:lang w:eastAsia="zh-CN" w:bidi="en-GB"/>
        </w:rPr>
        <w:t>14.6%</w:t>
      </w:r>
      <w:r w:rsidRPr="009F4CF4">
        <w:rPr>
          <w:rFonts w:hint="eastAsia"/>
          <w:sz w:val="21"/>
          <w:szCs w:val="21"/>
          <w:lang w:eastAsia="zh-CN" w:bidi="en-GB"/>
        </w:rPr>
        <w:t>的男子和</w:t>
      </w:r>
      <w:r w:rsidRPr="009F4CF4">
        <w:rPr>
          <w:rFonts w:hint="eastAsia"/>
          <w:sz w:val="21"/>
          <w:szCs w:val="21"/>
          <w:lang w:eastAsia="zh-CN" w:bidi="en-GB"/>
        </w:rPr>
        <w:t>23.7%</w:t>
      </w:r>
      <w:r w:rsidRPr="009F4CF4">
        <w:rPr>
          <w:rFonts w:hint="eastAsia"/>
          <w:sz w:val="21"/>
          <w:szCs w:val="21"/>
          <w:lang w:eastAsia="zh-CN" w:bidi="en-GB"/>
        </w:rPr>
        <w:t>的妇女处于这一境况。</w:t>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271.</w:t>
      </w:r>
      <w:r w:rsidRPr="009F4CF4">
        <w:rPr>
          <w:sz w:val="21"/>
          <w:szCs w:val="21"/>
          <w:lang w:eastAsia="zh-CN" w:bidi="en-GB"/>
        </w:rPr>
        <w:tab/>
      </w:r>
      <w:r w:rsidRPr="009F4CF4">
        <w:rPr>
          <w:rFonts w:hint="eastAsia"/>
          <w:sz w:val="21"/>
          <w:szCs w:val="21"/>
          <w:lang w:eastAsia="zh-CN" w:bidi="en-GB"/>
        </w:rPr>
        <w:t>在审查所涉期间，家庭支出总体减少，特别是用于服务和照顾项目的开支减少，反映出妇女无偿工作负担加重，而这方面在危机之前就存在着巨大的两性差距。社会服务费用增加或无力承受此类服务，可能进一步增加妇女被排除在有偿工作之外的风险。</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272.</w:t>
      </w:r>
      <w:r w:rsidRPr="009F4CF4">
        <w:rPr>
          <w:sz w:val="21"/>
          <w:szCs w:val="21"/>
          <w:lang w:eastAsia="zh-CN" w:bidi="en-GB"/>
        </w:rPr>
        <w:tab/>
      </w:r>
      <w:r w:rsidRPr="009F4CF4">
        <w:rPr>
          <w:rFonts w:hint="eastAsia"/>
          <w:sz w:val="21"/>
          <w:szCs w:val="21"/>
          <w:lang w:eastAsia="zh-CN" w:bidi="en-GB"/>
        </w:rPr>
        <w:t>还注意到单亲家庭的境况比较明显的恶化：此类家庭在收入贫穷中所占比例从</w:t>
      </w:r>
      <w:r w:rsidRPr="009F4CF4">
        <w:rPr>
          <w:rFonts w:hint="eastAsia"/>
          <w:sz w:val="21"/>
          <w:szCs w:val="21"/>
          <w:lang w:eastAsia="zh-CN" w:bidi="en-GB"/>
        </w:rPr>
        <w:t>2008</w:t>
      </w:r>
      <w:r w:rsidRPr="009F4CF4">
        <w:rPr>
          <w:rFonts w:hint="eastAsia"/>
          <w:sz w:val="21"/>
          <w:szCs w:val="21"/>
          <w:lang w:eastAsia="zh-CN" w:bidi="en-GB"/>
        </w:rPr>
        <w:t>年的</w:t>
      </w:r>
      <w:r w:rsidRPr="009F4CF4">
        <w:rPr>
          <w:rFonts w:hint="eastAsia"/>
          <w:sz w:val="21"/>
          <w:szCs w:val="21"/>
          <w:lang w:eastAsia="zh-CN" w:bidi="en-GB"/>
        </w:rPr>
        <w:t>20.9%</w:t>
      </w:r>
      <w:r w:rsidRPr="009F4CF4">
        <w:rPr>
          <w:rFonts w:hint="eastAsia"/>
          <w:sz w:val="21"/>
          <w:szCs w:val="21"/>
          <w:lang w:eastAsia="zh-CN" w:bidi="en-GB"/>
        </w:rPr>
        <w:t>上升到</w:t>
      </w:r>
      <w:r w:rsidRPr="009F4CF4">
        <w:rPr>
          <w:rFonts w:hint="eastAsia"/>
          <w:sz w:val="21"/>
          <w:szCs w:val="21"/>
          <w:lang w:eastAsia="zh-CN" w:bidi="en-GB"/>
        </w:rPr>
        <w:t>2011</w:t>
      </w:r>
      <w:r w:rsidRPr="009F4CF4">
        <w:rPr>
          <w:rFonts w:hint="eastAsia"/>
          <w:sz w:val="21"/>
          <w:szCs w:val="21"/>
          <w:lang w:eastAsia="zh-CN" w:bidi="en-GB"/>
        </w:rPr>
        <w:t>年的</w:t>
      </w:r>
      <w:r w:rsidRPr="009F4CF4">
        <w:rPr>
          <w:rFonts w:hint="eastAsia"/>
          <w:sz w:val="21"/>
          <w:szCs w:val="21"/>
          <w:lang w:eastAsia="zh-CN" w:bidi="en-GB"/>
        </w:rPr>
        <w:t>26.4%</w:t>
      </w:r>
      <w:r w:rsidRPr="009F4CF4">
        <w:rPr>
          <w:rFonts w:hint="eastAsia"/>
          <w:sz w:val="21"/>
          <w:szCs w:val="21"/>
          <w:lang w:eastAsia="zh-CN" w:bidi="en-GB"/>
        </w:rPr>
        <w:t>。这是由于做父母所导致的许多不利条件的累积、劳动力市场对母亲的歧视以及其他结构性障碍，这增加了生活贫困的母亲和孩子毫无尊严的风险。贫困线以下的不完整家庭所占比率日益攀升，这表明社会福利和补贴制度在许多情况下未提供防止贫穷的适足保护。</w:t>
      </w:r>
      <w:r w:rsidRPr="00A17266">
        <w:rPr>
          <w:sz w:val="21"/>
          <w:szCs w:val="21"/>
          <w:vertAlign w:val="superscript"/>
          <w:lang w:bidi="en-GB"/>
        </w:rPr>
        <w:footnoteReference w:id="81"/>
      </w:r>
    </w:p>
    <w:p w:rsidR="00A17266" w:rsidRPr="009F4CF4" w:rsidRDefault="00A17266" w:rsidP="00A17266">
      <w:pPr>
        <w:pStyle w:val="SingleTxtG"/>
        <w:spacing w:after="140" w:line="320" w:lineRule="exact"/>
        <w:rPr>
          <w:rFonts w:hint="eastAsia"/>
          <w:sz w:val="21"/>
          <w:szCs w:val="21"/>
          <w:lang w:eastAsia="zh-CN" w:bidi="en-GB"/>
        </w:rPr>
      </w:pPr>
      <w:r w:rsidRPr="009F4CF4">
        <w:rPr>
          <w:sz w:val="21"/>
          <w:szCs w:val="21"/>
          <w:lang w:eastAsia="zh-CN" w:bidi="en-GB"/>
        </w:rPr>
        <w:t>273.</w:t>
      </w:r>
      <w:r w:rsidRPr="009F4CF4">
        <w:rPr>
          <w:sz w:val="21"/>
          <w:szCs w:val="21"/>
          <w:lang w:eastAsia="zh-CN" w:bidi="en-GB"/>
        </w:rPr>
        <w:tab/>
      </w:r>
      <w:r w:rsidRPr="009F4CF4">
        <w:rPr>
          <w:rFonts w:hint="eastAsia"/>
          <w:sz w:val="21"/>
          <w:szCs w:val="21"/>
          <w:lang w:eastAsia="zh-CN" w:bidi="en-GB"/>
        </w:rPr>
        <w:t>住房危机对大多数弱势家庭，包括单身母亲及低收入家庭（妇女在其中占非常大的比率）的生活影响重大。失去住房的风险和长期失去住房情况在危机期间增多。由于住房价格及成本攀升，以及劳动力市场形势恶化，</w:t>
      </w:r>
      <w:r w:rsidRPr="009F4CF4">
        <w:rPr>
          <w:rFonts w:eastAsia="SimHei" w:hint="eastAsia"/>
          <w:sz w:val="21"/>
          <w:szCs w:val="21"/>
          <w:lang w:eastAsia="zh-CN" w:bidi="en-GB"/>
        </w:rPr>
        <w:t>以妇女为户主的单亲家庭经常面临无家可归的风险。</w:t>
      </w:r>
      <w:r w:rsidRPr="009F4CF4">
        <w:rPr>
          <w:rFonts w:hint="eastAsia"/>
          <w:sz w:val="21"/>
          <w:szCs w:val="21"/>
          <w:lang w:eastAsia="zh-CN" w:bidi="en-GB"/>
        </w:rPr>
        <w:t>对社会服务的监测表明，应急食宿设施中充斥着带小孩的母亲，她们或从暴力伴侣处逃离至此，或因无法支付住房开支，被迫寻求应急食宿。变得无家可归的妇女常常是“隐身的”，因为她们采取了与家人、朋友、“特殊目的伴侣”或偶遇的熟人同住等权宜之计。</w:t>
      </w:r>
    </w:p>
    <w:p w:rsidR="00A17266" w:rsidRPr="009F4CF4" w:rsidRDefault="00A17266" w:rsidP="00A17266">
      <w:pPr>
        <w:pStyle w:val="SingleTxtG"/>
        <w:spacing w:after="140" w:line="320" w:lineRule="exact"/>
        <w:rPr>
          <w:sz w:val="21"/>
          <w:szCs w:val="21"/>
          <w:lang w:eastAsia="zh-CN" w:bidi="en-GB"/>
        </w:rPr>
      </w:pPr>
      <w:r w:rsidRPr="009F4CF4">
        <w:rPr>
          <w:sz w:val="21"/>
          <w:szCs w:val="21"/>
          <w:lang w:eastAsia="zh-CN" w:bidi="en-GB"/>
        </w:rPr>
        <w:t>274.</w:t>
      </w:r>
      <w:r w:rsidRPr="009F4CF4">
        <w:rPr>
          <w:sz w:val="21"/>
          <w:szCs w:val="21"/>
          <w:lang w:eastAsia="zh-CN" w:bidi="en-GB"/>
        </w:rPr>
        <w:tab/>
      </w:r>
      <w:r w:rsidRPr="009F4CF4">
        <w:rPr>
          <w:rFonts w:eastAsia="SimHei" w:hint="eastAsia"/>
          <w:sz w:val="21"/>
          <w:szCs w:val="21"/>
          <w:lang w:eastAsia="zh-CN" w:bidi="en-GB"/>
        </w:rPr>
        <w:t>老年人中贫穷女性日增。</w:t>
      </w:r>
      <w:r w:rsidRPr="009F4CF4">
        <w:rPr>
          <w:rFonts w:hint="eastAsia"/>
          <w:sz w:val="21"/>
          <w:szCs w:val="21"/>
          <w:lang w:eastAsia="zh-CN" w:bidi="en-GB"/>
        </w:rPr>
        <w:t>随着妇女在多年工作并向养恤金系统缴费后退休，与男子相比，</w:t>
      </w:r>
      <w:r w:rsidRPr="009F4CF4">
        <w:rPr>
          <w:rFonts w:hint="eastAsia"/>
          <w:sz w:val="21"/>
          <w:szCs w:val="21"/>
          <w:lang w:eastAsia="zh-CN" w:bidi="en-GB"/>
        </w:rPr>
        <w:t>65</w:t>
      </w:r>
      <w:r w:rsidRPr="009F4CF4">
        <w:rPr>
          <w:rFonts w:hint="eastAsia"/>
          <w:sz w:val="21"/>
          <w:szCs w:val="21"/>
          <w:lang w:eastAsia="zh-CN" w:bidi="en-GB"/>
        </w:rPr>
        <w:t>岁及</w:t>
      </w:r>
      <w:r w:rsidRPr="009F4CF4">
        <w:rPr>
          <w:rFonts w:hint="eastAsia"/>
          <w:sz w:val="21"/>
          <w:szCs w:val="21"/>
          <w:lang w:eastAsia="zh-CN" w:bidi="en-GB"/>
        </w:rPr>
        <w:t>65</w:t>
      </w:r>
      <w:r w:rsidRPr="009F4CF4">
        <w:rPr>
          <w:rFonts w:hint="eastAsia"/>
          <w:sz w:val="21"/>
          <w:szCs w:val="21"/>
          <w:lang w:eastAsia="zh-CN" w:bidi="en-GB"/>
        </w:rPr>
        <w:t>以上妇女承受着扶养和照顾子女以及家务的双重负担，其贫穷风险和社会排斥率是同一年龄组男子的两倍。</w:t>
      </w:r>
      <w:r w:rsidRPr="009F4CF4">
        <w:rPr>
          <w:rFonts w:hint="eastAsia"/>
          <w:sz w:val="21"/>
          <w:szCs w:val="21"/>
          <w:lang w:eastAsia="zh-CN" w:bidi="en-GB"/>
        </w:rPr>
        <w:t>2012</w:t>
      </w:r>
      <w:r w:rsidRPr="009F4CF4">
        <w:rPr>
          <w:rFonts w:hint="eastAsia"/>
          <w:sz w:val="21"/>
          <w:szCs w:val="21"/>
          <w:lang w:eastAsia="zh-CN" w:bidi="en-GB"/>
        </w:rPr>
        <w:t>年，妇女领取的养恤金平均比男子少</w:t>
      </w:r>
      <w:r w:rsidRPr="009F4CF4">
        <w:rPr>
          <w:rFonts w:hint="eastAsia"/>
          <w:sz w:val="21"/>
          <w:szCs w:val="21"/>
          <w:lang w:eastAsia="zh-CN" w:bidi="en-GB"/>
        </w:rPr>
        <w:t>22.1%</w:t>
      </w:r>
      <w:r w:rsidRPr="009F4CF4">
        <w:rPr>
          <w:rFonts w:hint="eastAsia"/>
          <w:sz w:val="21"/>
          <w:szCs w:val="21"/>
          <w:lang w:eastAsia="zh-CN" w:bidi="en-GB"/>
        </w:rPr>
        <w:t>。如果将领取的养恤金和</w:t>
      </w:r>
      <w:r>
        <w:rPr>
          <w:rFonts w:hint="eastAsia"/>
          <w:sz w:val="21"/>
          <w:szCs w:val="21"/>
          <w:lang w:eastAsia="zh-CN" w:bidi="en-GB"/>
        </w:rPr>
        <w:t>遗属</w:t>
      </w:r>
      <w:r w:rsidRPr="009F4CF4">
        <w:rPr>
          <w:rFonts w:hint="eastAsia"/>
          <w:sz w:val="21"/>
          <w:szCs w:val="21"/>
          <w:lang w:eastAsia="zh-CN" w:bidi="en-GB"/>
        </w:rPr>
        <w:t>抚恤金合并考虑，养恤金的两性差距减少到</w:t>
      </w:r>
      <w:r w:rsidRPr="009F4CF4">
        <w:rPr>
          <w:rFonts w:hint="eastAsia"/>
          <w:sz w:val="21"/>
          <w:szCs w:val="21"/>
          <w:lang w:eastAsia="zh-CN" w:bidi="en-GB"/>
        </w:rPr>
        <w:t>15.8%</w:t>
      </w:r>
      <w:r w:rsidRPr="009F4CF4">
        <w:rPr>
          <w:rFonts w:hint="eastAsia"/>
          <w:sz w:val="21"/>
          <w:szCs w:val="21"/>
          <w:lang w:eastAsia="zh-CN" w:bidi="en-GB"/>
        </w:rPr>
        <w:t>。在领取最低水平养恤金的群体中，妇女人数多于男子，且妇女的养恤金通常低于最低生活标准。</w:t>
      </w:r>
      <w:r w:rsidRPr="009F4CF4">
        <w:rPr>
          <w:rFonts w:hint="eastAsia"/>
          <w:sz w:val="21"/>
          <w:szCs w:val="21"/>
          <w:lang w:eastAsia="zh-CN" w:bidi="en-GB"/>
        </w:rPr>
        <w:tab/>
      </w:r>
    </w:p>
    <w:p w:rsidR="00A17266" w:rsidRPr="009F4CF4" w:rsidRDefault="00A17266" w:rsidP="00A17266">
      <w:pPr>
        <w:pStyle w:val="H1G"/>
        <w:spacing w:before="0" w:after="140" w:line="320" w:lineRule="exact"/>
        <w:rPr>
          <w:rFonts w:eastAsia="SimHei" w:hint="eastAsia"/>
          <w:b w:val="0"/>
          <w:sz w:val="21"/>
          <w:szCs w:val="21"/>
          <w:lang w:eastAsia="zh-CN"/>
        </w:rPr>
      </w:pPr>
      <w:r w:rsidRPr="009F4CF4">
        <w:rPr>
          <w:rFonts w:eastAsia="SimHei"/>
          <w:b w:val="0"/>
          <w:sz w:val="21"/>
          <w:szCs w:val="21"/>
          <w:lang w:eastAsia="zh-CN"/>
        </w:rPr>
        <w:br w:type="page"/>
      </w:r>
      <w:r w:rsidRPr="009F4CF4">
        <w:rPr>
          <w:rFonts w:eastAsia="SimHei" w:hint="eastAsia"/>
          <w:b w:val="0"/>
          <w:sz w:val="21"/>
          <w:szCs w:val="21"/>
          <w:lang w:eastAsia="zh-CN"/>
        </w:rPr>
        <w:t>附件</w:t>
      </w:r>
    </w:p>
    <w:p w:rsidR="00A17266" w:rsidRPr="009F4CF4" w:rsidRDefault="00A17266" w:rsidP="00A17266">
      <w:pPr>
        <w:pStyle w:val="SingleTxtG"/>
        <w:spacing w:after="140" w:line="320" w:lineRule="exact"/>
        <w:rPr>
          <w:rFonts w:eastAsia="SimHei" w:hint="eastAsia"/>
          <w:bCs/>
          <w:sz w:val="21"/>
          <w:szCs w:val="21"/>
          <w:lang w:eastAsia="zh-CN" w:bidi="en-GB"/>
        </w:rPr>
      </w:pPr>
      <w:r w:rsidRPr="009F4CF4">
        <w:rPr>
          <w:rFonts w:eastAsia="SimHei" w:hint="eastAsia"/>
          <w:bCs/>
          <w:sz w:val="21"/>
          <w:szCs w:val="21"/>
          <w:lang w:eastAsia="zh-CN" w:bidi="en-GB"/>
        </w:rPr>
        <w:t>表</w:t>
      </w:r>
      <w:r w:rsidRPr="009F4CF4">
        <w:rPr>
          <w:rFonts w:eastAsia="SimHei" w:hint="eastAsia"/>
          <w:bCs/>
          <w:sz w:val="21"/>
          <w:szCs w:val="21"/>
          <w:lang w:eastAsia="zh-CN" w:bidi="en-GB"/>
        </w:rPr>
        <w:t>11</w:t>
      </w:r>
      <w:r w:rsidRPr="009F4CF4">
        <w:rPr>
          <w:rFonts w:eastAsia="SimHei" w:hint="eastAsia"/>
          <w:bCs/>
          <w:sz w:val="21"/>
          <w:szCs w:val="21"/>
          <w:lang w:eastAsia="zh-CN" w:bidi="en-GB"/>
        </w:rPr>
        <w:t>：消除对妇女歧视委员会在结论性意见中所提建议完成情况概览，斯洛伐克共和国，</w:t>
      </w:r>
      <w:r w:rsidRPr="009F4CF4">
        <w:rPr>
          <w:rFonts w:eastAsia="SimHei" w:hint="eastAsia"/>
          <w:bCs/>
          <w:sz w:val="21"/>
          <w:szCs w:val="21"/>
          <w:lang w:eastAsia="zh-CN" w:bidi="en-GB"/>
        </w:rPr>
        <w:t>CEDAW/C/SVK/CO/4</w:t>
      </w:r>
    </w:p>
    <w:tbl>
      <w:tblPr>
        <w:tblW w:w="7370" w:type="dxa"/>
        <w:tblInd w:w="1134" w:type="dxa"/>
        <w:tblBorders>
          <w:top w:val="single" w:sz="4" w:space="0" w:color="auto"/>
        </w:tblBorders>
        <w:tblCellMar>
          <w:left w:w="0" w:type="dxa"/>
          <w:right w:w="0" w:type="dxa"/>
        </w:tblCellMar>
        <w:tblLook w:val="04A0"/>
      </w:tblPr>
      <w:tblGrid>
        <w:gridCol w:w="4013"/>
        <w:gridCol w:w="3357"/>
      </w:tblGrid>
      <w:tr w:rsidR="00A17266" w:rsidRPr="009F4CF4" w:rsidTr="008961CE">
        <w:trPr>
          <w:trHeight w:val="240"/>
          <w:tblHeader/>
        </w:trPr>
        <w:tc>
          <w:tcPr>
            <w:tcW w:w="5103"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0" w:right="0"/>
              <w:jc w:val="left"/>
              <w:rPr>
                <w:rFonts w:eastAsia="KaiTi_GB2312" w:hint="eastAsia"/>
                <w:bCs/>
                <w:sz w:val="21"/>
                <w:szCs w:val="21"/>
                <w:lang w:eastAsia="zh-CN" w:bidi="en-GB"/>
              </w:rPr>
            </w:pPr>
            <w:r w:rsidRPr="009F4CF4">
              <w:rPr>
                <w:rFonts w:eastAsia="KaiTi_GB2312" w:hint="eastAsia"/>
                <w:bCs/>
                <w:sz w:val="21"/>
                <w:szCs w:val="21"/>
                <w:lang w:eastAsia="zh-CN" w:bidi="en-GB"/>
              </w:rPr>
              <w:t>建议内容</w:t>
            </w:r>
          </w:p>
        </w:tc>
        <w:tc>
          <w:tcPr>
            <w:tcW w:w="4077" w:type="dxa"/>
            <w:tcBorders>
              <w:top w:val="single" w:sz="4" w:space="0" w:color="auto"/>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rFonts w:eastAsia="KaiTi_GB2312" w:hint="eastAsia"/>
                <w:bCs/>
                <w:sz w:val="21"/>
                <w:szCs w:val="21"/>
                <w:lang w:bidi="en-GB"/>
              </w:rPr>
            </w:pPr>
            <w:r w:rsidRPr="009F4CF4">
              <w:rPr>
                <w:rFonts w:eastAsia="KaiTi_GB2312" w:hint="eastAsia"/>
                <w:bCs/>
                <w:sz w:val="21"/>
                <w:szCs w:val="21"/>
                <w:lang w:eastAsia="zh-CN" w:bidi="en-GB"/>
              </w:rPr>
              <w:t>相关讨论所在页次</w:t>
            </w:r>
          </w:p>
        </w:tc>
      </w:tr>
      <w:tr w:rsidR="00A17266" w:rsidRPr="009F4CF4" w:rsidTr="008961CE">
        <w:trPr>
          <w:trHeight w:val="240"/>
        </w:trPr>
        <w:tc>
          <w:tcPr>
            <w:tcW w:w="5103" w:type="dxa"/>
            <w:tcBorders>
              <w:top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消除歧视立法空间有限</w:t>
            </w:r>
          </w:p>
        </w:tc>
        <w:tc>
          <w:tcPr>
            <w:tcW w:w="4077" w:type="dxa"/>
            <w:tcBorders>
              <w:top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16</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提高认识和培训</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73–86</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暂行特别措施</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16</w:t>
            </w:r>
          </w:p>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48 - 72</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提高妇女地位国家机构</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23 - 30</w:t>
            </w:r>
          </w:p>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39 - 43</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国家行动计划</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20 - 22</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文化习俗和教育</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73–86</w:t>
            </w:r>
          </w:p>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166 - 177</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暴力侵害妇女行为及贩运</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95 - 139</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罗姆族妇女</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183–184</w:t>
            </w:r>
          </w:p>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211 - 217</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妇女参与政治和公共生活</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156 - 163</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就业</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185–199</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健康</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218–226</w:t>
            </w:r>
          </w:p>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173 - 175</w:t>
            </w:r>
          </w:p>
        </w:tc>
      </w:tr>
      <w:tr w:rsidR="00A17266" w:rsidRPr="009F4CF4" w:rsidTr="008961CE">
        <w:trPr>
          <w:trHeight w:val="240"/>
        </w:trPr>
        <w:tc>
          <w:tcPr>
            <w:tcW w:w="5103" w:type="dxa"/>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家庭关系</w:t>
            </w:r>
          </w:p>
        </w:tc>
        <w:tc>
          <w:tcPr>
            <w:tcW w:w="4077" w:type="dxa"/>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250 - 266</w:t>
            </w:r>
          </w:p>
        </w:tc>
      </w:tr>
      <w:tr w:rsidR="00A17266" w:rsidRPr="009F4CF4" w:rsidTr="008961CE">
        <w:trPr>
          <w:trHeight w:val="240"/>
        </w:trPr>
        <w:tc>
          <w:tcPr>
            <w:tcW w:w="5103" w:type="dxa"/>
            <w:tcBorders>
              <w:bottom w:val="single" w:sz="12" w:space="0" w:color="auto"/>
            </w:tcBorders>
            <w:shd w:val="clear" w:color="auto" w:fill="auto"/>
          </w:tcPr>
          <w:p w:rsidR="00A17266" w:rsidRPr="009F4CF4" w:rsidRDefault="00A17266" w:rsidP="008961CE">
            <w:pPr>
              <w:pStyle w:val="SingleTxtG"/>
              <w:suppressAutoHyphens w:val="0"/>
              <w:spacing w:after="140" w:line="320" w:lineRule="exact"/>
              <w:ind w:left="0" w:right="0"/>
              <w:jc w:val="left"/>
              <w:rPr>
                <w:rFonts w:hint="eastAsia"/>
                <w:bCs/>
                <w:sz w:val="21"/>
                <w:szCs w:val="21"/>
                <w:lang w:eastAsia="zh-CN" w:bidi="en-GB"/>
              </w:rPr>
            </w:pPr>
            <w:r w:rsidRPr="009F4CF4">
              <w:rPr>
                <w:rFonts w:hint="eastAsia"/>
                <w:bCs/>
                <w:sz w:val="21"/>
                <w:szCs w:val="21"/>
                <w:lang w:eastAsia="zh-CN" w:bidi="en-GB"/>
              </w:rPr>
              <w:t>非政府组织</w:t>
            </w:r>
          </w:p>
        </w:tc>
        <w:tc>
          <w:tcPr>
            <w:tcW w:w="4077" w:type="dxa"/>
            <w:tcBorders>
              <w:bottom w:val="single" w:sz="12" w:space="0" w:color="auto"/>
            </w:tcBorders>
            <w:shd w:val="clear" w:color="auto" w:fill="auto"/>
            <w:vAlign w:val="bottom"/>
          </w:tcPr>
          <w:p w:rsidR="00A17266" w:rsidRPr="009F4CF4" w:rsidRDefault="00A17266" w:rsidP="008961CE">
            <w:pPr>
              <w:pStyle w:val="SingleTxtG"/>
              <w:suppressAutoHyphens w:val="0"/>
              <w:spacing w:after="140" w:line="320" w:lineRule="exact"/>
              <w:ind w:left="113" w:right="0"/>
              <w:jc w:val="right"/>
              <w:rPr>
                <w:sz w:val="21"/>
                <w:szCs w:val="21"/>
                <w:lang w:bidi="en-GB"/>
              </w:rPr>
            </w:pPr>
            <w:r w:rsidRPr="009F4CF4">
              <w:rPr>
                <w:sz w:val="21"/>
                <w:szCs w:val="21"/>
                <w:lang w:bidi="en-GB"/>
              </w:rPr>
              <w:t>26</w:t>
            </w:r>
            <w:r>
              <w:rPr>
                <w:rFonts w:hint="eastAsia"/>
                <w:sz w:val="21"/>
                <w:szCs w:val="21"/>
                <w:lang w:eastAsia="zh-CN" w:bidi="en-GB"/>
              </w:rPr>
              <w:t>、</w:t>
            </w:r>
            <w:r w:rsidRPr="009F4CF4">
              <w:rPr>
                <w:sz w:val="21"/>
                <w:szCs w:val="21"/>
                <w:lang w:bidi="en-GB"/>
              </w:rPr>
              <w:t>28</w:t>
            </w:r>
            <w:r>
              <w:rPr>
                <w:rFonts w:hint="eastAsia"/>
                <w:sz w:val="21"/>
                <w:szCs w:val="21"/>
                <w:lang w:eastAsia="zh-CN" w:bidi="en-GB"/>
              </w:rPr>
              <w:t>、</w:t>
            </w:r>
            <w:r w:rsidRPr="009F4CF4">
              <w:rPr>
                <w:sz w:val="21"/>
                <w:szCs w:val="21"/>
                <w:lang w:bidi="en-GB"/>
              </w:rPr>
              <w:t>44-46</w:t>
            </w:r>
          </w:p>
        </w:tc>
      </w:tr>
    </w:tbl>
    <w:p w:rsidR="00A17266" w:rsidRPr="009F4CF4" w:rsidRDefault="00A17266" w:rsidP="00A17266">
      <w:pPr>
        <w:pStyle w:val="SingleTxtG"/>
        <w:tabs>
          <w:tab w:val="left" w:pos="1701"/>
        </w:tabs>
        <w:spacing w:after="140" w:line="320" w:lineRule="exact"/>
        <w:rPr>
          <w:rFonts w:hint="eastAsia"/>
          <w:sz w:val="21"/>
          <w:szCs w:val="21"/>
          <w:lang w:eastAsia="zh-CN" w:bidi="en-GB"/>
        </w:rPr>
      </w:pPr>
      <w:r w:rsidRPr="009F4CF4">
        <w:rPr>
          <w:rFonts w:hint="eastAsia"/>
          <w:noProof/>
          <w:sz w:val="21"/>
          <w:szCs w:val="21"/>
          <w:lang w:val="en-US" w:eastAsia="zh-CN"/>
        </w:rPr>
        <w:pict>
          <v:shapetype id="_x0000_t32" coordsize="21600,21600" o:spt="32" o:oned="t" path="m,l21600,21600e" filled="f">
            <v:path arrowok="t" fillok="f" o:connecttype="none"/>
            <o:lock v:ext="edit" shapetype="t"/>
          </v:shapetype>
          <v:shape id="_x0000_s1059" type="#_x0000_t32" style="position:absolute;left:0;text-align:left;margin-left:194.8pt;margin-top:48.15pt;width:96.25pt;height:0;z-index:33;mso-position-horizontal-relative:text;mso-position-vertical-relative:text" o:connectortype="straight"/>
        </w:pict>
      </w:r>
    </w:p>
    <w:p w:rsidR="00A17266" w:rsidRPr="009F4CF4" w:rsidRDefault="00A17266" w:rsidP="00545F36">
      <w:pPr>
        <w:pStyle w:val="SingleTxt"/>
        <w:rPr>
          <w:rFonts w:hint="eastAsia"/>
        </w:rPr>
      </w:pPr>
      <w:bookmarkStart w:id="69" w:name="TmpSave"/>
      <w:bookmarkEnd w:id="69"/>
    </w:p>
    <w:sectPr w:rsidR="00A17266" w:rsidRPr="009F4CF4" w:rsidSect="001E6D79">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2T14:14:00Z" w:initials="Start">
    <w:p w:rsidR="001E6D79" w:rsidRDefault="001E6D79">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466868">
        <w:fldChar w:fldCharType="separate"/>
      </w:r>
      <w:r w:rsidR="00466868">
        <w:rPr>
          <w:rFonts w:hint="eastAsia"/>
          <w:noProof/>
        </w:rPr>
        <w:t>页</w:t>
      </w:r>
      <w:r w:rsidR="00466868">
        <w:rPr>
          <w:rFonts w:hint="eastAsia"/>
          <w:noProof/>
        </w:rPr>
        <w:t xml:space="preserve">: </w:t>
      </w:r>
      <w:r w:rsidR="00466868">
        <w:rPr>
          <w:noProof/>
        </w:rPr>
        <w:t>1</w:t>
      </w:r>
      <w:r w:rsidR="00466868">
        <w:rPr>
          <w:rFonts w:hint="eastAsia"/>
          <w:noProof/>
        </w:rPr>
        <w:br/>
      </w:r>
      <w:r>
        <w:fldChar w:fldCharType="end"/>
      </w:r>
      <w:r>
        <w:rPr>
          <w:rStyle w:val="CommentReference"/>
        </w:rPr>
        <w:annotationRef/>
      </w:r>
      <w:r>
        <w:t>&lt;&lt;ODS JOB NO&gt;&gt;N1446624C&lt;&lt;ODS JOB NO&gt;&gt;</w:t>
      </w:r>
    </w:p>
    <w:p w:rsidR="001E6D79" w:rsidRDefault="001E6D79">
      <w:pPr>
        <w:pStyle w:val="CommentText"/>
      </w:pPr>
      <w:r>
        <w:t>&lt;&lt;ODS DOC SYMBOL1&gt;&gt;CEDAW/C/SVK/5-6&lt;&lt;ODS DOC SYMBOL1&gt;&gt;</w:t>
      </w:r>
    </w:p>
    <w:p w:rsidR="001E6D79" w:rsidRDefault="001E6D7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38B" w:rsidRDefault="0020538B">
      <w:r>
        <w:separator/>
      </w:r>
    </w:p>
  </w:endnote>
  <w:endnote w:type="continuationSeparator" w:id="0">
    <w:p w:rsidR="0020538B" w:rsidRDefault="002053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E6D79" w:rsidTr="001E6D79">
      <w:tblPrEx>
        <w:tblCellMar>
          <w:top w:w="0" w:type="dxa"/>
          <w:bottom w:w="0" w:type="dxa"/>
        </w:tblCellMar>
      </w:tblPrEx>
      <w:tc>
        <w:tcPr>
          <w:tcW w:w="5033" w:type="dxa"/>
          <w:shd w:val="clear" w:color="auto" w:fill="auto"/>
        </w:tcPr>
        <w:p w:rsidR="001E6D79" w:rsidRPr="001E6D79" w:rsidRDefault="001E6D79" w:rsidP="001E6D79">
          <w:pPr>
            <w:pStyle w:val="Footer"/>
            <w:jc w:val="right"/>
            <w:rPr>
              <w:b w:val="0"/>
              <w:w w:val="103"/>
              <w:sz w:val="14"/>
              <w:lang w:eastAsia="zh-CN"/>
            </w:rPr>
          </w:pPr>
          <w:fldSimple w:instr=" DOCVARIABLE &quot;FooterJN&quot; \* MERGEFORMAT ">
            <w:r w:rsidR="00466868">
              <w:rPr>
                <w:b w:val="0"/>
                <w:w w:val="103"/>
                <w:sz w:val="14"/>
                <w:lang w:eastAsia="zh-CN"/>
              </w:rPr>
              <w:t>14-57454 (C)</w:t>
            </w:r>
          </w:fldSimple>
        </w:p>
      </w:tc>
      <w:tc>
        <w:tcPr>
          <w:tcW w:w="5033" w:type="dxa"/>
          <w:shd w:val="clear" w:color="auto" w:fill="auto"/>
        </w:tcPr>
        <w:p w:rsidR="001E6D79" w:rsidRPr="001E6D79" w:rsidRDefault="001E6D79" w:rsidP="001E6D79">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997E15">
            <w:rPr>
              <w:w w:val="103"/>
              <w:lang w:eastAsia="zh-CN"/>
            </w:rPr>
            <w:t>70</w:t>
          </w:r>
          <w:r>
            <w:rPr>
              <w:w w:val="103"/>
              <w:lang w:eastAsia="zh-CN"/>
            </w:rPr>
            <w:fldChar w:fldCharType="end"/>
          </w:r>
          <w:r>
            <w:rPr>
              <w:w w:val="103"/>
              <w:lang w:eastAsia="zh-CN"/>
            </w:rPr>
            <w:t>/</w:t>
          </w:r>
          <w:fldSimple w:instr=" NUMPAGES  \* Arabic  \* MERGEFORMAT ">
            <w:r w:rsidR="00997E15">
              <w:rPr>
                <w:w w:val="103"/>
                <w:lang w:eastAsia="zh-CN"/>
              </w:rPr>
              <w:t>70</w:t>
            </w:r>
          </w:fldSimple>
        </w:p>
      </w:tc>
    </w:tr>
  </w:tbl>
  <w:p w:rsidR="001E6D79" w:rsidRPr="001E6D79" w:rsidRDefault="001E6D79" w:rsidP="001E6D7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E6D79" w:rsidTr="001E6D79">
      <w:tblPrEx>
        <w:tblCellMar>
          <w:top w:w="0" w:type="dxa"/>
          <w:bottom w:w="0" w:type="dxa"/>
        </w:tblCellMar>
      </w:tblPrEx>
      <w:tc>
        <w:tcPr>
          <w:tcW w:w="5033" w:type="dxa"/>
          <w:shd w:val="clear" w:color="auto" w:fill="auto"/>
        </w:tcPr>
        <w:p w:rsidR="001E6D79" w:rsidRPr="001E6D79" w:rsidRDefault="001E6D79" w:rsidP="001E6D79">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997E15">
            <w:rPr>
              <w:lang w:eastAsia="zh-CN"/>
            </w:rPr>
            <w:t>69</w:t>
          </w:r>
          <w:r>
            <w:rPr>
              <w:lang w:eastAsia="zh-CN"/>
            </w:rPr>
            <w:fldChar w:fldCharType="end"/>
          </w:r>
          <w:r>
            <w:rPr>
              <w:lang w:eastAsia="zh-CN"/>
            </w:rPr>
            <w:t>/</w:t>
          </w:r>
          <w:fldSimple w:instr=" NUMPAGES  \* Arabic  \* MERGEFORMAT ">
            <w:r w:rsidR="00997E15">
              <w:rPr>
                <w:lang w:eastAsia="zh-CN"/>
              </w:rPr>
              <w:t>70</w:t>
            </w:r>
          </w:fldSimple>
        </w:p>
      </w:tc>
      <w:tc>
        <w:tcPr>
          <w:tcW w:w="5033" w:type="dxa"/>
          <w:shd w:val="clear" w:color="auto" w:fill="auto"/>
        </w:tcPr>
        <w:p w:rsidR="001E6D79" w:rsidRPr="001E6D79" w:rsidRDefault="001E6D79" w:rsidP="001E6D79">
          <w:pPr>
            <w:pStyle w:val="Footer"/>
            <w:jc w:val="left"/>
            <w:rPr>
              <w:b w:val="0"/>
              <w:w w:val="103"/>
              <w:sz w:val="14"/>
              <w:lang w:eastAsia="zh-CN"/>
            </w:rPr>
          </w:pPr>
          <w:fldSimple w:instr=" DOCVARIABLE &quot;FooterJN&quot; \* MERGEFORMAT ">
            <w:r w:rsidR="00466868">
              <w:rPr>
                <w:b w:val="0"/>
                <w:w w:val="103"/>
                <w:sz w:val="14"/>
                <w:lang w:eastAsia="zh-CN"/>
              </w:rPr>
              <w:t>14-57454 (C)</w:t>
            </w:r>
          </w:fldSimple>
        </w:p>
      </w:tc>
    </w:tr>
  </w:tbl>
  <w:p w:rsidR="001E6D79" w:rsidRPr="001E6D79" w:rsidRDefault="001E6D79" w:rsidP="001E6D7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E6D79" w:rsidTr="001E6D79">
      <w:tblPrEx>
        <w:tblCellMar>
          <w:top w:w="0" w:type="dxa"/>
          <w:bottom w:w="0" w:type="dxa"/>
        </w:tblCellMar>
      </w:tblPrEx>
      <w:tc>
        <w:tcPr>
          <w:tcW w:w="5033" w:type="dxa"/>
        </w:tcPr>
        <w:p w:rsidR="001E6D79" w:rsidRDefault="001E6D79" w:rsidP="001E6D79">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65pt;margin-top:-71.9pt;width:60.75pt;height:57.75pt;z-index:1;mso-position-horizontal-relative:page;mso-position-vertical-relative:page" o:preferrelative="f" filled="t">
                <v:imagedata r:id="rId1" o:title="5-6Size =1Lang = C"/>
                <w10:wrap anchorx="page" anchory="page"/>
              </v:shape>
            </w:pict>
          </w:r>
          <w:fldSimple w:instr=" DOCVARIABLE &quot;jobn&quot; \* MERGEFORMAT ">
            <w:r w:rsidR="00466868">
              <w:t>14-57454 (C)</w:t>
            </w:r>
          </w:fldSimple>
          <w:r w:rsidR="00BD0300">
            <w:t xml:space="preserve">    2</w:t>
          </w:r>
          <w:r w:rsidR="00BD0300">
            <w:rPr>
              <w:rFonts w:hint="eastAsia"/>
            </w:rPr>
            <w:t>1</w:t>
          </w:r>
          <w:r>
            <w:t>0814    220814</w:t>
          </w:r>
        </w:p>
        <w:p w:rsidR="001E6D79" w:rsidRPr="001E6D79" w:rsidRDefault="001E6D79" w:rsidP="001E6D79">
          <w:pPr>
            <w:spacing w:before="80" w:line="210" w:lineRule="exact"/>
            <w:rPr>
              <w:rFonts w:ascii="Barcode 3 of 9 by request" w:hAnsi="Barcode 3 of 9 by request"/>
              <w:sz w:val="24"/>
            </w:rPr>
          </w:pPr>
          <w:r>
            <w:rPr>
              <w:rFonts w:ascii="Barcode 3 of 9 by request" w:hAnsi="Barcode 3 of 9 by request"/>
              <w:sz w:val="24"/>
            </w:rPr>
            <w:t>*1457454*</w:t>
          </w:r>
        </w:p>
      </w:tc>
      <w:tc>
        <w:tcPr>
          <w:tcW w:w="3686" w:type="dxa"/>
        </w:tcPr>
        <w:p w:rsidR="001E6D79" w:rsidRDefault="001E6D79" w:rsidP="001E6D79">
          <w:pPr>
            <w:pStyle w:val="Footer"/>
            <w:jc w:val="right"/>
            <w:rPr>
              <w:b w:val="0"/>
              <w:sz w:val="21"/>
              <w:lang w:eastAsia="zh-CN"/>
            </w:rPr>
          </w:pPr>
          <w:r>
            <w:rPr>
              <w:b w:val="0"/>
              <w:sz w:val="21"/>
              <w:lang w:eastAsia="zh-CN"/>
            </w:rPr>
            <w:pict>
              <v:shape id="_x0000_i1035" type="#_x0000_t75" style="width:48.75pt;height:18pt">
                <v:imagedata r:id="rId2" o:title="recycle_Chinese"/>
              </v:shape>
            </w:pict>
          </w:r>
        </w:p>
      </w:tc>
    </w:tr>
  </w:tbl>
  <w:p w:rsidR="001E6D79" w:rsidRPr="001E6D79" w:rsidRDefault="001E6D79" w:rsidP="001E6D79">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38B" w:rsidRPr="00A17266" w:rsidRDefault="0020538B" w:rsidP="00A17266">
      <w:pPr>
        <w:pStyle w:val="Footer"/>
        <w:spacing w:after="80"/>
        <w:ind w:left="792"/>
        <w:rPr>
          <w:sz w:val="16"/>
        </w:rPr>
      </w:pPr>
      <w:r w:rsidRPr="00A17266">
        <w:rPr>
          <w:sz w:val="16"/>
        </w:rPr>
        <w:t>__________________</w:t>
      </w:r>
    </w:p>
  </w:footnote>
  <w:footnote w:type="continuationSeparator" w:id="0">
    <w:p w:rsidR="0020538B" w:rsidRPr="00A17266" w:rsidRDefault="0020538B" w:rsidP="00A17266">
      <w:pPr>
        <w:pStyle w:val="Footer"/>
        <w:spacing w:after="80"/>
        <w:ind w:left="792"/>
        <w:rPr>
          <w:sz w:val="16"/>
        </w:rPr>
      </w:pPr>
      <w:r w:rsidRPr="00A17266">
        <w:rPr>
          <w:sz w:val="16"/>
        </w:rPr>
        <w:t>__________________</w:t>
      </w:r>
    </w:p>
  </w:footnote>
  <w:footnote w:id="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pPr>
      <w:r w:rsidRPr="00727338">
        <w:tab/>
      </w:r>
      <w:r w:rsidRPr="00727338">
        <w:rPr>
          <w:rStyle w:val="FootnoteReference"/>
          <w:w w:val="100"/>
          <w:szCs w:val="18"/>
        </w:rPr>
        <w:footnoteRef/>
      </w:r>
      <w:r w:rsidRPr="00727338">
        <w:tab/>
      </w:r>
      <w:r w:rsidRPr="00727338">
        <w:rPr>
          <w:rStyle w:val="SubtleReference1"/>
          <w:rFonts w:eastAsia="SimSun" w:hint="eastAsia"/>
          <w:szCs w:val="18"/>
        </w:rPr>
        <w:t>消除对妇女歧视委员会第四十一届会议，</w:t>
      </w:r>
      <w:r w:rsidRPr="00727338">
        <w:rPr>
          <w:rStyle w:val="SubtleReference1"/>
          <w:rFonts w:eastAsia="SimSun"/>
          <w:szCs w:val="18"/>
        </w:rPr>
        <w:t>2008</w:t>
      </w:r>
      <w:r w:rsidRPr="00727338">
        <w:rPr>
          <w:rStyle w:val="SubtleReference1"/>
          <w:rFonts w:eastAsia="SimSun" w:hint="eastAsia"/>
          <w:szCs w:val="18"/>
        </w:rPr>
        <w:t>年</w:t>
      </w:r>
      <w:r w:rsidRPr="00727338">
        <w:rPr>
          <w:rStyle w:val="SubtleReference1"/>
          <w:rFonts w:eastAsia="SimSun"/>
          <w:szCs w:val="18"/>
        </w:rPr>
        <w:t>6</w:t>
      </w:r>
      <w:r w:rsidRPr="00727338">
        <w:rPr>
          <w:rStyle w:val="SubtleReference1"/>
          <w:rFonts w:eastAsia="SimSun" w:hint="eastAsia"/>
          <w:szCs w:val="18"/>
        </w:rPr>
        <w:t>月</w:t>
      </w:r>
      <w:r w:rsidRPr="00727338">
        <w:rPr>
          <w:rStyle w:val="SubtleReference1"/>
          <w:rFonts w:eastAsia="SimSun"/>
          <w:szCs w:val="18"/>
        </w:rPr>
        <w:t>30</w:t>
      </w:r>
      <w:r w:rsidRPr="00727338">
        <w:rPr>
          <w:rStyle w:val="SubtleReference1"/>
          <w:rFonts w:eastAsia="SimSun" w:hint="eastAsia"/>
          <w:szCs w:val="18"/>
        </w:rPr>
        <w:t>日至</w:t>
      </w:r>
      <w:r w:rsidRPr="00727338">
        <w:rPr>
          <w:rStyle w:val="SubtleReference1"/>
          <w:rFonts w:eastAsia="SimSun"/>
          <w:szCs w:val="18"/>
        </w:rPr>
        <w:t>7</w:t>
      </w:r>
      <w:r w:rsidRPr="00727338">
        <w:rPr>
          <w:rStyle w:val="SubtleReference1"/>
          <w:rFonts w:eastAsia="SimSun" w:hint="eastAsia"/>
          <w:szCs w:val="18"/>
        </w:rPr>
        <w:t>月</w:t>
      </w:r>
      <w:r w:rsidRPr="00727338">
        <w:rPr>
          <w:rStyle w:val="SubtleReference1"/>
          <w:rFonts w:eastAsia="SimSun"/>
          <w:szCs w:val="18"/>
        </w:rPr>
        <w:t>18</w:t>
      </w:r>
      <w:r w:rsidRPr="00727338">
        <w:rPr>
          <w:rStyle w:val="SubtleReference1"/>
          <w:rFonts w:eastAsia="SimSun" w:hint="eastAsia"/>
          <w:szCs w:val="18"/>
        </w:rPr>
        <w:t>日。</w:t>
      </w:r>
    </w:p>
  </w:footnote>
  <w:footnote w:id="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tab/>
      </w:r>
      <w:r w:rsidRPr="00727338">
        <w:rPr>
          <w:rStyle w:val="FootnoteReference"/>
          <w:w w:val="100"/>
          <w:szCs w:val="18"/>
        </w:rPr>
        <w:footnoteRef/>
      </w:r>
      <w:r w:rsidRPr="00727338">
        <w:tab/>
      </w:r>
      <w:r w:rsidRPr="00727338">
        <w:rPr>
          <w:rStyle w:val="SubtleReference1"/>
          <w:rFonts w:eastAsia="SimSun" w:hint="eastAsia"/>
          <w:szCs w:val="18"/>
        </w:rPr>
        <w:t>斯洛伐克共和国统计局：《</w:t>
      </w:r>
      <w:r w:rsidRPr="00727338">
        <w:rPr>
          <w:rStyle w:val="SubtleReference1"/>
          <w:rFonts w:eastAsia="SimSun" w:hint="eastAsia"/>
          <w:szCs w:val="18"/>
        </w:rPr>
        <w:t>2012</w:t>
      </w:r>
      <w:r w:rsidRPr="00727338">
        <w:rPr>
          <w:rStyle w:val="SubtleReference1"/>
          <w:rFonts w:eastAsia="SimSun" w:hint="eastAsia"/>
          <w:szCs w:val="18"/>
        </w:rPr>
        <w:t>年斯洛伐克共和国以及各州人口发展情况》。</w:t>
      </w:r>
      <w:r w:rsidRPr="00727338">
        <w:rPr>
          <w:rFonts w:hint="eastAsia"/>
        </w:rPr>
        <w:t xml:space="preserve"> </w:t>
      </w:r>
    </w:p>
  </w:footnote>
  <w:footnote w:id="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tab/>
      </w:r>
      <w:r w:rsidRPr="00727338">
        <w:rPr>
          <w:rStyle w:val="FootnoteReference"/>
          <w:w w:val="100"/>
          <w:szCs w:val="18"/>
        </w:rPr>
        <w:footnoteRef/>
      </w:r>
      <w:r w:rsidRPr="00727338">
        <w:tab/>
      </w:r>
      <w:r w:rsidRPr="00727338">
        <w:rPr>
          <w:rFonts w:hint="eastAsia"/>
        </w:rPr>
        <w:t>同上</w:t>
      </w:r>
      <w:r>
        <w:rPr>
          <w:rFonts w:hint="eastAsia"/>
        </w:rPr>
        <w:t>。</w:t>
      </w:r>
    </w:p>
  </w:footnote>
  <w:footnote w:id="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pPr>
      <w:r w:rsidRPr="00727338">
        <w:tab/>
      </w:r>
      <w:r w:rsidRPr="00727338">
        <w:rPr>
          <w:rStyle w:val="FootnoteReference"/>
          <w:w w:val="100"/>
          <w:szCs w:val="18"/>
        </w:rPr>
        <w:footnoteRef/>
      </w:r>
      <w:r w:rsidRPr="00727338">
        <w:tab/>
      </w:r>
      <w:r w:rsidRPr="00727338">
        <w:rPr>
          <w:rStyle w:val="SubtleReference1"/>
          <w:rFonts w:eastAsia="SimSun" w:hint="eastAsia"/>
          <w:szCs w:val="18"/>
        </w:rPr>
        <w:t>在交存批准书后，斯洛伐克共和国依据《残疾人权利公约》第</w:t>
      </w:r>
      <w:r w:rsidRPr="00727338">
        <w:rPr>
          <w:rStyle w:val="SubtleReference1"/>
          <w:rFonts w:eastAsia="SimSun" w:hint="eastAsia"/>
          <w:szCs w:val="18"/>
        </w:rPr>
        <w:t>46</w:t>
      </w:r>
      <w:r w:rsidRPr="00727338">
        <w:rPr>
          <w:rStyle w:val="SubtleReference1"/>
          <w:rFonts w:eastAsia="SimSun" w:hint="eastAsia"/>
          <w:szCs w:val="18"/>
        </w:rPr>
        <w:t>条对该公约第</w:t>
      </w:r>
      <w:bookmarkStart w:id="3" w:name="OLE_LINK227"/>
      <w:r w:rsidRPr="00727338">
        <w:rPr>
          <w:rStyle w:val="SubtleReference1"/>
          <w:rFonts w:eastAsia="SimSun"/>
          <w:szCs w:val="18"/>
        </w:rPr>
        <w:t>27(1</w:t>
      </w:r>
      <w:r>
        <w:rPr>
          <w:rStyle w:val="SubtleReference1"/>
          <w:rFonts w:eastAsia="SimSun" w:hint="eastAsia"/>
          <w:szCs w:val="18"/>
        </w:rPr>
        <w:t>)</w:t>
      </w:r>
      <w:r w:rsidRPr="00727338">
        <w:rPr>
          <w:rStyle w:val="SubtleReference1"/>
          <w:rFonts w:eastAsia="SimSun"/>
          <w:szCs w:val="18"/>
        </w:rPr>
        <w:t>(a</w:t>
      </w:r>
      <w:r>
        <w:rPr>
          <w:rStyle w:val="SubtleReference1"/>
          <w:rFonts w:eastAsia="SimSun" w:hint="eastAsia"/>
          <w:szCs w:val="18"/>
        </w:rPr>
        <w:t>)</w:t>
      </w:r>
      <w:bookmarkEnd w:id="3"/>
      <w:r>
        <w:rPr>
          <w:rStyle w:val="SubtleReference1"/>
          <w:rFonts w:eastAsia="SimSun" w:hint="eastAsia"/>
          <w:szCs w:val="18"/>
        </w:rPr>
        <w:t>条</w:t>
      </w:r>
      <w:r w:rsidRPr="00727338">
        <w:rPr>
          <w:rStyle w:val="SubtleReference1"/>
          <w:rFonts w:eastAsia="SimSun" w:hint="eastAsia"/>
          <w:szCs w:val="18"/>
        </w:rPr>
        <w:t>提具如下保留意见：“斯洛伐克共和国适用第</w:t>
      </w:r>
      <w:r w:rsidRPr="00727338">
        <w:rPr>
          <w:rStyle w:val="SubtleReference1"/>
          <w:rFonts w:eastAsia="SimSun"/>
          <w:szCs w:val="18"/>
        </w:rPr>
        <w:t>27(1</w:t>
      </w:r>
      <w:r>
        <w:rPr>
          <w:rStyle w:val="SubtleReference1"/>
          <w:rFonts w:eastAsia="SimSun" w:hint="eastAsia"/>
          <w:szCs w:val="18"/>
        </w:rPr>
        <w:t>)</w:t>
      </w:r>
      <w:r w:rsidRPr="00727338">
        <w:rPr>
          <w:rStyle w:val="SubtleReference1"/>
          <w:rFonts w:eastAsia="SimSun"/>
          <w:szCs w:val="18"/>
        </w:rPr>
        <w:t>(a</w:t>
      </w:r>
      <w:r>
        <w:rPr>
          <w:rStyle w:val="SubtleReference1"/>
          <w:rFonts w:eastAsia="SimSun" w:hint="eastAsia"/>
          <w:szCs w:val="18"/>
        </w:rPr>
        <w:t>)</w:t>
      </w:r>
      <w:r w:rsidRPr="00727338">
        <w:rPr>
          <w:rStyle w:val="SubtleReference1"/>
          <w:rFonts w:eastAsia="SimSun"/>
          <w:szCs w:val="18"/>
        </w:rPr>
        <w:t xml:space="preserve"> </w:t>
      </w:r>
      <w:r w:rsidRPr="00727338">
        <w:rPr>
          <w:rStyle w:val="SubtleReference1"/>
          <w:rFonts w:eastAsia="SimSun" w:hint="eastAsia"/>
          <w:szCs w:val="18"/>
        </w:rPr>
        <w:t>条的条件是，在为征募、雇用或就业期设定条件时，执行禁止基于残疾理由歧视的禁令，不适用于加入武装部队、武装警卫、各军种、国家安全局、斯洛伐克情报处和消防及救援处”。</w:t>
      </w:r>
    </w:p>
  </w:footnote>
  <w:footnote w:id="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pPr>
      <w:r w:rsidRPr="00727338">
        <w:tab/>
      </w:r>
      <w:r w:rsidRPr="00727338">
        <w:rPr>
          <w:rStyle w:val="FootnoteReference"/>
          <w:w w:val="100"/>
          <w:szCs w:val="18"/>
        </w:rPr>
        <w:footnoteRef/>
      </w:r>
      <w:r w:rsidRPr="00727338">
        <w:tab/>
      </w:r>
      <w:r w:rsidRPr="00727338">
        <w:rPr>
          <w:rStyle w:val="SubtleReference1"/>
          <w:rFonts w:eastAsia="SimSun" w:hint="eastAsia"/>
          <w:szCs w:val="18"/>
        </w:rPr>
        <w:t>关于某些领域的平等待遇以及关于防范歧视的第</w:t>
      </w:r>
      <w:r w:rsidRPr="00727338">
        <w:rPr>
          <w:rStyle w:val="SubtleReference1"/>
          <w:rFonts w:eastAsia="SimSun"/>
          <w:szCs w:val="18"/>
        </w:rPr>
        <w:t>365/2004 Coll</w:t>
      </w:r>
      <w:r w:rsidRPr="00727338">
        <w:rPr>
          <w:rStyle w:val="SubtleReference1"/>
          <w:rFonts w:eastAsia="SimSun" w:hint="eastAsia"/>
          <w:szCs w:val="18"/>
        </w:rPr>
        <w:t>号法令及某些法令修正案（《消除歧法》）。</w:t>
      </w:r>
    </w:p>
  </w:footnote>
  <w:footnote w:id="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rPr>
          <w:rStyle w:val="SubtleReference1"/>
          <w:rFonts w:eastAsia="SimSun"/>
          <w:szCs w:val="18"/>
        </w:rPr>
        <w:tab/>
      </w:r>
      <w:r w:rsidRPr="00727338">
        <w:rPr>
          <w:rStyle w:val="SubtleReference1"/>
          <w:rFonts w:eastAsia="SimSun"/>
          <w:szCs w:val="18"/>
          <w:vertAlign w:val="superscript"/>
        </w:rPr>
        <w:footnoteRef/>
      </w:r>
      <w:r w:rsidRPr="00727338">
        <w:rPr>
          <w:rStyle w:val="SubtleReference1"/>
          <w:rFonts w:eastAsia="SimSun"/>
          <w:szCs w:val="18"/>
        </w:rPr>
        <w:tab/>
      </w:r>
      <w:r w:rsidRPr="00727338">
        <w:rPr>
          <w:rStyle w:val="SubtleReference1"/>
          <w:rFonts w:eastAsia="SimSun" w:hint="eastAsia"/>
          <w:szCs w:val="18"/>
        </w:rPr>
        <w:t>关于政府活动组织和中央国家行政机构组织的第</w:t>
      </w:r>
      <w:r w:rsidRPr="00727338">
        <w:rPr>
          <w:rStyle w:val="SubtleReference1"/>
          <w:rFonts w:eastAsia="SimSun"/>
          <w:szCs w:val="18"/>
        </w:rPr>
        <w:t>575/2001Coll.</w:t>
      </w:r>
      <w:r w:rsidRPr="00727338">
        <w:rPr>
          <w:rStyle w:val="SubtleReference1"/>
          <w:rFonts w:eastAsia="SimSun" w:hint="eastAsia"/>
          <w:szCs w:val="18"/>
        </w:rPr>
        <w:t>号法令。</w:t>
      </w:r>
    </w:p>
  </w:footnote>
  <w:footnote w:id="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rPr>
          <w:rStyle w:val="SubtleReference1"/>
          <w:rFonts w:eastAsia="SimSun"/>
          <w:szCs w:val="18"/>
          <w:vertAlign w:val="superscript"/>
        </w:rPr>
        <w:tab/>
      </w:r>
      <w:r w:rsidRPr="00727338">
        <w:rPr>
          <w:rStyle w:val="SubtleReference1"/>
          <w:rFonts w:eastAsia="SimSun"/>
          <w:szCs w:val="18"/>
          <w:vertAlign w:val="superscript"/>
        </w:rPr>
        <w:footnoteRef/>
      </w:r>
      <w:r w:rsidRPr="00727338">
        <w:rPr>
          <w:rStyle w:val="SubtleReference1"/>
          <w:rFonts w:eastAsia="SimSun"/>
          <w:szCs w:val="18"/>
          <w:vertAlign w:val="superscript"/>
        </w:rPr>
        <w:tab/>
      </w:r>
      <w:r w:rsidRPr="00727338">
        <w:rPr>
          <w:rStyle w:val="SubtleReference1"/>
          <w:rFonts w:eastAsia="SimSun" w:hint="eastAsia"/>
          <w:szCs w:val="18"/>
        </w:rPr>
        <w:t>性别平等委员会是性别平等政府理事会的继任机构，后者在之前的时期运作，其相关信息由上一份报告提供。</w:t>
      </w:r>
    </w:p>
  </w:footnote>
  <w:footnote w:id="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SubtleReference1"/>
          <w:rFonts w:eastAsia="SimSun"/>
          <w:i/>
          <w:szCs w:val="18"/>
          <w:vertAlign w:val="superscript"/>
        </w:rPr>
        <w:footnoteRef/>
      </w:r>
      <w:r w:rsidRPr="00727338">
        <w:rPr>
          <w:rStyle w:val="SubtleReference1"/>
          <w:rFonts w:eastAsia="SimSun"/>
          <w:i/>
          <w:szCs w:val="18"/>
          <w:vertAlign w:val="superscript"/>
        </w:rPr>
        <w:t xml:space="preserve"> </w:t>
      </w:r>
      <w:r w:rsidRPr="00727338">
        <w:tab/>
      </w:r>
      <w:r w:rsidRPr="00727338">
        <w:rPr>
          <w:rStyle w:val="SubtleReference1"/>
          <w:rFonts w:eastAsia="SimSun" w:hint="eastAsia"/>
          <w:i/>
          <w:szCs w:val="18"/>
        </w:rPr>
        <w:t>出版物《性别平等，</w:t>
      </w:r>
      <w:r w:rsidRPr="00727338">
        <w:rPr>
          <w:rStyle w:val="SubtleReference1"/>
          <w:rFonts w:eastAsia="SimSun" w:hint="eastAsia"/>
          <w:i/>
          <w:szCs w:val="18"/>
        </w:rPr>
        <w:t>2011</w:t>
      </w:r>
      <w:r w:rsidRPr="00727338">
        <w:rPr>
          <w:rStyle w:val="SubtleReference1"/>
          <w:rFonts w:eastAsia="SimSun" w:hint="eastAsia"/>
          <w:i/>
          <w:szCs w:val="18"/>
        </w:rPr>
        <w:t>年</w:t>
      </w:r>
      <w:r w:rsidRPr="00727338">
        <w:rPr>
          <w:rStyle w:val="SubtleReference1"/>
          <w:rFonts w:eastAsia="SimSun" w:hint="eastAsia"/>
          <w:i/>
          <w:szCs w:val="18"/>
        </w:rPr>
        <w:t>a</w:t>
      </w:r>
      <w:r w:rsidRPr="00727338">
        <w:rPr>
          <w:rStyle w:val="SubtleReference1"/>
          <w:rFonts w:eastAsia="SimSun" w:hint="eastAsia"/>
          <w:i/>
          <w:szCs w:val="18"/>
        </w:rPr>
        <w:t>》。</w:t>
      </w:r>
    </w:p>
  </w:footnote>
  <w:footnote w:id="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SubtleReference1"/>
          <w:rFonts w:eastAsia="SimSun"/>
          <w:i/>
          <w:szCs w:val="18"/>
          <w:vertAlign w:val="superscript"/>
        </w:rPr>
        <w:footnoteRef/>
      </w:r>
      <w:r w:rsidRPr="00727338">
        <w:rPr>
          <w:rStyle w:val="SubtleReference1"/>
          <w:rFonts w:eastAsia="SimSun"/>
          <w:i/>
          <w:szCs w:val="18"/>
          <w:vertAlign w:val="superscript"/>
        </w:rPr>
        <w:t xml:space="preserve"> </w:t>
      </w:r>
      <w:r w:rsidRPr="00727338">
        <w:tab/>
      </w:r>
      <w:hyperlink r:id="rId1" w:history="1">
        <w:r w:rsidRPr="00727338">
          <w:rPr>
            <w:rStyle w:val="Hyperlink"/>
            <w:color w:val="auto"/>
            <w:szCs w:val="18"/>
          </w:rPr>
          <w:t>http://portal.statistics.sk/showdoc.do?docid=27711</w:t>
        </w:r>
      </w:hyperlink>
      <w:r w:rsidRPr="00727338">
        <w:rPr>
          <w:rStyle w:val="SubtleReference1"/>
          <w:rFonts w:eastAsia="SimSun" w:hint="eastAsia"/>
          <w:i/>
          <w:szCs w:val="18"/>
        </w:rPr>
        <w:t>。</w:t>
      </w:r>
    </w:p>
  </w:footnote>
  <w:footnote w:id="1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tab/>
      </w:r>
      <w:r w:rsidRPr="00727338">
        <w:rPr>
          <w:rStyle w:val="FootnoteReference"/>
          <w:w w:val="100"/>
          <w:szCs w:val="18"/>
        </w:rPr>
        <w:footnoteRef/>
      </w:r>
      <w:r w:rsidRPr="00727338">
        <w:tab/>
      </w:r>
      <w:r w:rsidRPr="00727338">
        <w:rPr>
          <w:rFonts w:hint="eastAsia"/>
        </w:rPr>
        <w:t>见</w:t>
      </w:r>
      <w:hyperlink r:id="rId2" w:history="1">
        <w:r w:rsidRPr="00727338">
          <w:rPr>
            <w:rStyle w:val="Hyperlink"/>
            <w:color w:val="auto"/>
            <w:szCs w:val="18"/>
          </w:rPr>
          <w:t>http://www.radavladylp.gov.sk/celostatna-strategia-ochrany-a-podpory-ludskych-prav-v-sr/</w:t>
        </w:r>
      </w:hyperlink>
      <w:r w:rsidRPr="00727338">
        <w:rPr>
          <w:rStyle w:val="SubtleReference1"/>
          <w:rFonts w:eastAsia="SimSun" w:hint="eastAsia"/>
          <w:szCs w:val="18"/>
        </w:rPr>
        <w:t>。</w:t>
      </w:r>
    </w:p>
  </w:footnote>
  <w:footnote w:id="1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tab/>
      </w:r>
      <w:r w:rsidRPr="00727338">
        <w:rPr>
          <w:rStyle w:val="FootnoteReference"/>
          <w:w w:val="100"/>
          <w:szCs w:val="18"/>
        </w:rPr>
        <w:footnoteRef/>
      </w:r>
      <w:r w:rsidRPr="00727338">
        <w:tab/>
      </w:r>
      <w:r w:rsidRPr="00727338">
        <w:rPr>
          <w:rFonts w:hint="eastAsia"/>
        </w:rPr>
        <w:t>相关承诺公布在以下网站上：</w:t>
      </w:r>
      <w:hyperlink r:id="rId3" w:history="1">
        <w:r w:rsidRPr="00727338">
          <w:rPr>
            <w:rStyle w:val="Hyperlink"/>
            <w:color w:val="auto"/>
            <w:szCs w:val="18"/>
          </w:rPr>
          <w:t>http://saynotoviolence.org/commit</w:t>
        </w:r>
      </w:hyperlink>
      <w:r w:rsidRPr="00727338">
        <w:rPr>
          <w:rStyle w:val="SubtleReference1"/>
          <w:rFonts w:eastAsia="SimSun" w:hint="eastAsia"/>
          <w:szCs w:val="18"/>
        </w:rPr>
        <w:t>。</w:t>
      </w:r>
    </w:p>
  </w:footnote>
  <w:footnote w:id="1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lang w:val="sk-SK"/>
        </w:rPr>
      </w:pPr>
      <w:r w:rsidRPr="00727338">
        <w:tab/>
      </w:r>
      <w:r w:rsidRPr="00727338">
        <w:rPr>
          <w:rStyle w:val="FootnoteReference"/>
          <w:w w:val="100"/>
          <w:szCs w:val="18"/>
        </w:rPr>
        <w:footnoteRef/>
      </w:r>
      <w:r w:rsidRPr="00727338">
        <w:tab/>
      </w:r>
      <w:r w:rsidRPr="00727338">
        <w:rPr>
          <w:rFonts w:hint="eastAsia"/>
        </w:rPr>
        <w:t>依据斯洛伐克民族议会关于设立斯洛伐克国家人权中心的第</w:t>
      </w:r>
      <w:r w:rsidRPr="00727338">
        <w:rPr>
          <w:rStyle w:val="SubtleReference1"/>
          <w:rFonts w:eastAsia="SimSun"/>
          <w:szCs w:val="18"/>
        </w:rPr>
        <w:t xml:space="preserve">308/1993 Coll. </w:t>
      </w:r>
      <w:r w:rsidRPr="00727338">
        <w:rPr>
          <w:rStyle w:val="SubtleReference1"/>
          <w:rFonts w:eastAsia="SimSun" w:hint="eastAsia"/>
          <w:szCs w:val="18"/>
        </w:rPr>
        <w:t>号法令设立。</w:t>
      </w:r>
    </w:p>
  </w:footnote>
  <w:footnote w:id="1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lang w:val="sk-SK"/>
        </w:rPr>
      </w:pPr>
      <w:r w:rsidRPr="00727338">
        <w:tab/>
      </w:r>
      <w:r w:rsidRPr="00DD6AF3">
        <w:rPr>
          <w:rStyle w:val="SubtleReference1"/>
          <w:rFonts w:eastAsia="SimSun" w:hint="eastAsia"/>
          <w:szCs w:val="18"/>
          <w:vertAlign w:val="superscript"/>
          <w:lang w:val="sk-SK"/>
        </w:rPr>
        <w:t>13</w:t>
      </w:r>
      <w:r>
        <w:rPr>
          <w:rStyle w:val="SubtleReference1"/>
          <w:rFonts w:eastAsia="SimSun" w:hint="eastAsia"/>
          <w:szCs w:val="18"/>
          <w:lang w:val="sk-SK"/>
        </w:rPr>
        <w:tab/>
      </w:r>
      <w:r w:rsidRPr="00727338">
        <w:rPr>
          <w:rStyle w:val="SubtleReference1"/>
          <w:rFonts w:eastAsia="SimSun"/>
          <w:szCs w:val="18"/>
          <w:lang w:val="sk-SK"/>
        </w:rPr>
        <w:t xml:space="preserve">Mesároš et al.: Dočasné vyrovnávacie opatrenia </w:t>
      </w:r>
      <w:r w:rsidRPr="00727338">
        <w:rPr>
          <w:rStyle w:val="SubtleReference1"/>
          <w:rFonts w:eastAsia="SimSun"/>
          <w:szCs w:val="18"/>
          <w:lang w:val="sk-SK"/>
        </w:rPr>
        <w:t>（</w:t>
      </w:r>
      <w:r w:rsidRPr="00727338">
        <w:rPr>
          <w:rStyle w:val="SubtleReference1"/>
          <w:rFonts w:eastAsia="SimSun" w:hint="eastAsia"/>
          <w:szCs w:val="18"/>
          <w:lang w:val="sk-SK"/>
        </w:rPr>
        <w:t>暂行特别措施</w:t>
      </w:r>
      <w:r w:rsidRPr="00727338">
        <w:rPr>
          <w:rStyle w:val="SubtleReference1"/>
          <w:rFonts w:eastAsia="SimSun"/>
          <w:szCs w:val="18"/>
          <w:lang w:val="sk-SK"/>
        </w:rPr>
        <w:t>）</w:t>
      </w:r>
      <w:r w:rsidRPr="00727338">
        <w:rPr>
          <w:rStyle w:val="SubtleReference1"/>
          <w:rFonts w:eastAsia="SimSun" w:hint="eastAsia"/>
          <w:szCs w:val="18"/>
          <w:lang w:val="sk-SK"/>
        </w:rPr>
        <w:t>。斯洛伐克国家人权中心，</w:t>
      </w:r>
      <w:r>
        <w:rPr>
          <w:rStyle w:val="SubtleReference1"/>
          <w:rFonts w:eastAsia="SimSun" w:hint="eastAsia"/>
          <w:szCs w:val="18"/>
          <w:lang w:val="sk-SK"/>
        </w:rPr>
        <w:t>布拉斯拉发</w:t>
      </w:r>
      <w:r w:rsidRPr="00727338">
        <w:rPr>
          <w:rStyle w:val="SubtleReference1"/>
          <w:rFonts w:eastAsia="SimSun" w:hint="eastAsia"/>
          <w:szCs w:val="18"/>
          <w:lang w:val="sk-SK"/>
        </w:rPr>
        <w:t>，</w:t>
      </w:r>
      <w:r w:rsidRPr="00727338">
        <w:rPr>
          <w:rStyle w:val="SubtleReference1"/>
          <w:rFonts w:eastAsia="SimSun"/>
          <w:szCs w:val="18"/>
          <w:lang w:val="sk-SK"/>
        </w:rPr>
        <w:t>2013</w:t>
      </w:r>
      <w:r w:rsidRPr="00727338">
        <w:rPr>
          <w:rStyle w:val="SubtleReference1"/>
          <w:rFonts w:eastAsia="SimSun" w:hint="eastAsia"/>
          <w:szCs w:val="18"/>
          <w:lang w:val="sk-SK"/>
        </w:rPr>
        <w:t>年。</w:t>
      </w:r>
      <w:r w:rsidRPr="00727338">
        <w:rPr>
          <w:rStyle w:val="SubtleReference1"/>
          <w:rFonts w:eastAsia="SimSun"/>
          <w:szCs w:val="18"/>
          <w:lang w:val="sk-SK"/>
        </w:rPr>
        <w:t xml:space="preserve"> ISBN: 978–80–89016–73–0</w:t>
      </w:r>
    </w:p>
  </w:footnote>
  <w:footnote w:id="1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lang w:val="sk-SK"/>
        </w:rPr>
        <w:tab/>
      </w:r>
      <w:r w:rsidRPr="00727338">
        <w:rPr>
          <w:rStyle w:val="FootnoteReference"/>
          <w:w w:val="100"/>
          <w:szCs w:val="18"/>
        </w:rPr>
        <w:footnoteRef/>
      </w:r>
      <w:r w:rsidRPr="00727338">
        <w:rPr>
          <w:lang w:val="sk-SK"/>
        </w:rPr>
        <w:tab/>
      </w:r>
      <w:r w:rsidRPr="00727338">
        <w:rPr>
          <w:rStyle w:val="SubtleReference1"/>
          <w:rFonts w:eastAsia="SimSun" w:hint="eastAsia"/>
          <w:szCs w:val="18"/>
          <w:lang w:val="sk-SK"/>
        </w:rPr>
        <w:t>由关于物质需要援助和修正若干法令的第</w:t>
      </w:r>
      <w:r w:rsidRPr="00727338">
        <w:rPr>
          <w:rStyle w:val="SubtleReference1"/>
          <w:rFonts w:eastAsia="SimSun"/>
          <w:szCs w:val="18"/>
          <w:lang w:val="sk-SK"/>
        </w:rPr>
        <w:t xml:space="preserve"> 417/2013</w:t>
      </w:r>
      <w:r>
        <w:rPr>
          <w:rStyle w:val="SubtleReference1"/>
          <w:rFonts w:eastAsia="SimSun" w:hint="eastAsia"/>
          <w:szCs w:val="18"/>
          <w:lang w:val="sk-SK"/>
        </w:rPr>
        <w:t xml:space="preserve"> </w:t>
      </w:r>
      <w:r w:rsidRPr="00727338">
        <w:rPr>
          <w:rStyle w:val="SubtleReference1"/>
          <w:rFonts w:eastAsia="SimSun"/>
          <w:szCs w:val="18"/>
          <w:lang w:val="sk-SK"/>
        </w:rPr>
        <w:t>Coll</w:t>
      </w:r>
      <w:r>
        <w:rPr>
          <w:rStyle w:val="SubtleReference1"/>
          <w:rFonts w:eastAsia="SimSun" w:hint="eastAsia"/>
          <w:szCs w:val="18"/>
          <w:lang w:val="sk-SK"/>
        </w:rPr>
        <w:t xml:space="preserve">. </w:t>
      </w:r>
      <w:r w:rsidRPr="00727338">
        <w:rPr>
          <w:rStyle w:val="SubtleReference1"/>
          <w:rFonts w:eastAsia="SimSun" w:hint="eastAsia"/>
          <w:szCs w:val="18"/>
          <w:lang w:val="sk-SK"/>
        </w:rPr>
        <w:t>号法令界定。</w:t>
      </w:r>
    </w:p>
  </w:footnote>
  <w:footnote w:id="1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lang w:val="sk-SK"/>
        </w:rPr>
        <w:tab/>
      </w:r>
      <w:r w:rsidRPr="00727338">
        <w:rPr>
          <w:rStyle w:val="FootnoteReference"/>
          <w:w w:val="100"/>
          <w:szCs w:val="18"/>
        </w:rPr>
        <w:footnoteRef/>
      </w:r>
      <w:r w:rsidRPr="00727338">
        <w:rPr>
          <w:lang w:val="sk-SK"/>
        </w:rPr>
        <w:tab/>
      </w:r>
      <w:r w:rsidRPr="00727338">
        <w:rPr>
          <w:rFonts w:hint="eastAsia"/>
        </w:rPr>
        <w:t>经修正的关于最低生活标准</w:t>
      </w:r>
      <w:r w:rsidRPr="00727338">
        <w:rPr>
          <w:rStyle w:val="SubtleReference1"/>
          <w:rFonts w:eastAsia="SimSun" w:hint="eastAsia"/>
          <w:szCs w:val="18"/>
        </w:rPr>
        <w:t>和修正若干法令</w:t>
      </w:r>
      <w:r w:rsidRPr="00727338">
        <w:rPr>
          <w:rFonts w:hint="eastAsia"/>
        </w:rPr>
        <w:t>的第</w:t>
      </w:r>
      <w:r w:rsidRPr="00727338">
        <w:rPr>
          <w:rStyle w:val="SubtleReference1"/>
          <w:rFonts w:eastAsia="SimSun" w:hint="eastAsia"/>
          <w:szCs w:val="18"/>
        </w:rPr>
        <w:t xml:space="preserve"> </w:t>
      </w:r>
      <w:r w:rsidRPr="00727338">
        <w:rPr>
          <w:rStyle w:val="SubtleReference1"/>
          <w:rFonts w:eastAsia="SimSun"/>
          <w:szCs w:val="18"/>
        </w:rPr>
        <w:t xml:space="preserve">601/2003 Coll. </w:t>
      </w:r>
      <w:r w:rsidRPr="00727338">
        <w:rPr>
          <w:rStyle w:val="SubtleReference1"/>
          <w:rFonts w:eastAsia="SimSun" w:hint="eastAsia"/>
          <w:szCs w:val="18"/>
        </w:rPr>
        <w:t>号法令。</w:t>
      </w:r>
    </w:p>
  </w:footnote>
  <w:footnote w:id="1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FootnoteReference"/>
          <w:w w:val="100"/>
          <w:szCs w:val="18"/>
        </w:rPr>
        <w:footnoteRef/>
      </w:r>
      <w:r w:rsidRPr="00727338">
        <w:t xml:space="preserve"> </w:t>
      </w:r>
      <w:r w:rsidRPr="00727338">
        <w:tab/>
      </w:r>
      <w:r w:rsidRPr="00727338">
        <w:rPr>
          <w:rFonts w:hint="eastAsia"/>
        </w:rPr>
        <w:t>资料</w:t>
      </w:r>
      <w:r w:rsidRPr="00727338">
        <w:rPr>
          <w:rStyle w:val="SubtleReference1"/>
          <w:rFonts w:eastAsia="SimSun" w:hint="eastAsia"/>
          <w:szCs w:val="18"/>
        </w:rPr>
        <w:t>来源：《</w:t>
      </w:r>
      <w:r w:rsidRPr="00727338">
        <w:rPr>
          <w:rStyle w:val="SubtleReference1"/>
          <w:rFonts w:eastAsia="SimSun" w:hint="eastAsia"/>
          <w:szCs w:val="18"/>
        </w:rPr>
        <w:t>2012</w:t>
      </w:r>
      <w:r w:rsidRPr="00727338">
        <w:rPr>
          <w:rStyle w:val="SubtleReference1"/>
          <w:rFonts w:eastAsia="SimSun" w:hint="eastAsia"/>
          <w:szCs w:val="18"/>
        </w:rPr>
        <w:t>年欧盟收入与生活条件统计》，</w:t>
      </w:r>
      <w:r w:rsidRPr="00727338">
        <w:rPr>
          <w:rStyle w:val="SubtleReference1"/>
          <w:rFonts w:eastAsia="SimSun" w:hint="eastAsia"/>
          <w:szCs w:val="18"/>
        </w:rPr>
        <w:t>2013</w:t>
      </w:r>
      <w:r w:rsidRPr="00727338">
        <w:rPr>
          <w:rStyle w:val="SubtleReference1"/>
          <w:rFonts w:eastAsia="SimSun" w:hint="eastAsia"/>
          <w:szCs w:val="18"/>
        </w:rPr>
        <w:t>年，斯洛伐克统计局。</w:t>
      </w:r>
    </w:p>
  </w:footnote>
  <w:footnote w:id="1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FootnoteReference"/>
          <w:w w:val="100"/>
          <w:szCs w:val="18"/>
        </w:rPr>
        <w:footnoteRef/>
      </w:r>
      <w:r w:rsidRPr="00727338">
        <w:tab/>
      </w:r>
      <w:r w:rsidRPr="00727338">
        <w:rPr>
          <w:rFonts w:hint="eastAsia"/>
        </w:rPr>
        <w:t>2011</w:t>
      </w:r>
      <w:r w:rsidRPr="00727338">
        <w:rPr>
          <w:rFonts w:hint="eastAsia"/>
        </w:rPr>
        <w:t>年数据，子女在</w:t>
      </w:r>
      <w:r w:rsidRPr="00727338">
        <w:rPr>
          <w:rFonts w:hint="eastAsia"/>
        </w:rPr>
        <w:t>12</w:t>
      </w:r>
      <w:r w:rsidRPr="00727338">
        <w:rPr>
          <w:rFonts w:hint="eastAsia"/>
        </w:rPr>
        <w:t>岁以下的</w:t>
      </w:r>
      <w:r w:rsidRPr="00727338">
        <w:rPr>
          <w:rFonts w:hint="eastAsia"/>
        </w:rPr>
        <w:t>2</w:t>
      </w:r>
      <w:r>
        <w:rPr>
          <w:rFonts w:hint="eastAsia"/>
        </w:rPr>
        <w:t>5</w:t>
      </w:r>
      <w:r w:rsidRPr="00727338">
        <w:rPr>
          <w:rFonts w:hint="eastAsia"/>
        </w:rPr>
        <w:t>-49</w:t>
      </w:r>
      <w:r w:rsidRPr="00727338">
        <w:rPr>
          <w:rFonts w:hint="eastAsia"/>
        </w:rPr>
        <w:t>岁父母年龄组以及同年龄组无子女男女（资料来源：欧统局）。</w:t>
      </w:r>
    </w:p>
  </w:footnote>
  <w:footnote w:id="1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FootnoteReference"/>
          <w:w w:val="100"/>
          <w:szCs w:val="18"/>
        </w:rPr>
        <w:footnoteRef/>
      </w:r>
      <w:r w:rsidRPr="00727338">
        <w:tab/>
      </w:r>
      <w:r w:rsidRPr="00727338">
        <w:rPr>
          <w:rStyle w:val="SubtleReference1"/>
          <w:rFonts w:eastAsia="SimSun"/>
          <w:szCs w:val="18"/>
        </w:rPr>
        <w:t>Jarvklo, N.</w:t>
      </w:r>
      <w:r w:rsidRPr="00727338">
        <w:rPr>
          <w:rStyle w:val="SubtleReference1"/>
          <w:rFonts w:eastAsia="SimSun" w:hint="eastAsia"/>
          <w:szCs w:val="18"/>
        </w:rPr>
        <w:t>，</w:t>
      </w:r>
      <w:r w:rsidRPr="00727338">
        <w:rPr>
          <w:rStyle w:val="SubtleReference1"/>
          <w:rFonts w:eastAsia="SimSun"/>
          <w:szCs w:val="18"/>
        </w:rPr>
        <w:t>2013</w:t>
      </w:r>
      <w:r w:rsidRPr="00727338">
        <w:rPr>
          <w:rStyle w:val="SubtleReference1"/>
          <w:rFonts w:eastAsia="SimSun" w:hint="eastAsia"/>
          <w:szCs w:val="18"/>
        </w:rPr>
        <w:t>年：《瑞典的育儿假政策：演变</w:t>
      </w:r>
      <w:bookmarkStart w:id="23" w:name="OLE_LINK320"/>
      <w:r w:rsidRPr="00727338">
        <w:rPr>
          <w:rStyle w:val="SubtleReference1"/>
          <w:rFonts w:eastAsia="SimSun" w:hint="eastAsia"/>
          <w:szCs w:val="18"/>
        </w:rPr>
        <w:t>与经验教训》。联合国妇女地位委员会第五十七届会议文件，</w:t>
      </w:r>
      <w:r w:rsidRPr="00727338">
        <w:rPr>
          <w:rStyle w:val="SubtleReference1"/>
          <w:rFonts w:eastAsia="SimSun" w:hint="eastAsia"/>
          <w:szCs w:val="18"/>
        </w:rPr>
        <w:t>2013</w:t>
      </w:r>
      <w:r w:rsidRPr="00727338">
        <w:rPr>
          <w:rStyle w:val="SubtleReference1"/>
          <w:rFonts w:eastAsia="SimSun" w:hint="eastAsia"/>
          <w:szCs w:val="18"/>
        </w:rPr>
        <w:t>年</w:t>
      </w:r>
      <w:r w:rsidRPr="00727338">
        <w:rPr>
          <w:rStyle w:val="SubtleReference1"/>
          <w:rFonts w:eastAsia="SimSun" w:hint="eastAsia"/>
          <w:szCs w:val="18"/>
        </w:rPr>
        <w:t>3</w:t>
      </w:r>
      <w:r w:rsidRPr="00727338">
        <w:rPr>
          <w:rStyle w:val="SubtleReference1"/>
          <w:rFonts w:eastAsia="SimSun" w:hint="eastAsia"/>
          <w:szCs w:val="18"/>
        </w:rPr>
        <w:t>月，纽约。</w:t>
      </w:r>
      <w:bookmarkEnd w:id="23"/>
    </w:p>
  </w:footnote>
  <w:footnote w:id="1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FootnoteReference"/>
          <w:w w:val="100"/>
          <w:szCs w:val="18"/>
        </w:rPr>
        <w:footnoteRef/>
      </w:r>
      <w:r w:rsidRPr="00727338">
        <w:tab/>
      </w:r>
      <w:r w:rsidRPr="00727338">
        <w:rPr>
          <w:rStyle w:val="SubtleReference1"/>
          <w:rFonts w:eastAsia="SimSun" w:hint="eastAsia"/>
          <w:szCs w:val="18"/>
        </w:rPr>
        <w:t>统计</w:t>
      </w:r>
      <w:r>
        <w:rPr>
          <w:rStyle w:val="SubtleReference1"/>
          <w:rFonts w:eastAsia="SimSun" w:hint="eastAsia"/>
          <w:szCs w:val="18"/>
        </w:rPr>
        <w:t>资料来源：</w:t>
      </w:r>
      <w:r w:rsidRPr="00727338">
        <w:rPr>
          <w:rStyle w:val="SubtleReference1"/>
          <w:rFonts w:eastAsia="SimSun" w:hint="eastAsia"/>
          <w:szCs w:val="18"/>
        </w:rPr>
        <w:t>劳工、社会事务和家庭工作中央办公室，</w:t>
      </w:r>
      <w:hyperlink r:id="rId4" w:history="1">
        <w:r w:rsidRPr="00727338">
          <w:rPr>
            <w:rStyle w:val="Hyperlink"/>
            <w:color w:val="auto"/>
            <w:szCs w:val="18"/>
          </w:rPr>
          <w:t>www.upsvar.sk</w:t>
        </w:r>
      </w:hyperlink>
      <w:r w:rsidRPr="00727338">
        <w:rPr>
          <w:rStyle w:val="SubtleReference1"/>
          <w:rFonts w:eastAsia="SimSun" w:hint="eastAsia"/>
          <w:szCs w:val="18"/>
        </w:rPr>
        <w:t>。</w:t>
      </w:r>
    </w:p>
  </w:footnote>
  <w:footnote w:id="2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fr-FR"/>
        </w:rPr>
      </w:pPr>
      <w:r w:rsidRPr="00727338">
        <w:tab/>
      </w:r>
      <w:r w:rsidRPr="00727338">
        <w:rPr>
          <w:vertAlign w:val="superscript"/>
        </w:rPr>
        <w:footnoteRef/>
      </w:r>
      <w:r w:rsidRPr="00727338">
        <w:tab/>
      </w:r>
      <w:r w:rsidRPr="00727338">
        <w:rPr>
          <w:rStyle w:val="SubtleReference1"/>
          <w:rFonts w:eastAsia="SimSun" w:hint="eastAsia"/>
          <w:szCs w:val="18"/>
          <w:lang w:val="fr-FR"/>
        </w:rPr>
        <w:t>欧统局：</w:t>
      </w:r>
      <w:hyperlink r:id="rId5" w:history="1">
        <w:r w:rsidRPr="00727338">
          <w:rPr>
            <w:rStyle w:val="SubtleReference1"/>
            <w:rFonts w:eastAsia="SimSun"/>
            <w:szCs w:val="18"/>
            <w:lang w:val="fr-FR"/>
          </w:rPr>
          <w:t>http://appsso.eurostat.ec.europa.eu/nui/setupModifyTableLayout.do</w:t>
        </w:r>
      </w:hyperlink>
      <w:r w:rsidRPr="00727338">
        <w:rPr>
          <w:rStyle w:val="SubtleReference1"/>
          <w:rFonts w:eastAsia="SimSun" w:hint="eastAsia"/>
          <w:szCs w:val="18"/>
          <w:lang w:val="de-DE"/>
        </w:rPr>
        <w:t>。</w:t>
      </w:r>
    </w:p>
  </w:footnote>
  <w:footnote w:id="2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fr-FR"/>
        </w:rPr>
      </w:pPr>
      <w:r w:rsidRPr="00727338">
        <w:tab/>
      </w:r>
      <w:r w:rsidRPr="00727338">
        <w:rPr>
          <w:rStyle w:val="FootnoteReference"/>
          <w:w w:val="100"/>
          <w:szCs w:val="18"/>
        </w:rPr>
        <w:footnoteRef/>
      </w:r>
      <w:r w:rsidRPr="00727338">
        <w:tab/>
      </w:r>
      <w:r w:rsidRPr="00727338">
        <w:rPr>
          <w:rFonts w:hint="eastAsia"/>
        </w:rPr>
        <w:t>欧统局</w:t>
      </w:r>
      <w:r w:rsidRPr="00727338">
        <w:rPr>
          <w:rFonts w:hint="eastAsia"/>
          <w:lang w:val="fr-FR"/>
        </w:rPr>
        <w:t>：</w:t>
      </w:r>
      <w:hyperlink r:id="rId6" w:history="1">
        <w:r w:rsidRPr="00923201">
          <w:rPr>
            <w:rStyle w:val="Hyperlink"/>
            <w:szCs w:val="18"/>
            <w:lang w:val="fr-FR"/>
          </w:rPr>
          <w:t>http://epp.eurostat.ec.europa.eu/cache/ITY_PUBLIC/3-07032013-AP/EN/3-07032013-AP-EN.</w:t>
        </w:r>
        <w:r w:rsidRPr="00923201">
          <w:rPr>
            <w:rStyle w:val="Hyperlink"/>
            <w:rFonts w:hint="eastAsia"/>
            <w:szCs w:val="18"/>
            <w:lang w:val="fr-FR"/>
          </w:rPr>
          <w:t xml:space="preserve"> </w:t>
        </w:r>
        <w:r w:rsidRPr="00923201">
          <w:rPr>
            <w:rStyle w:val="Hyperlink"/>
            <w:szCs w:val="18"/>
            <w:lang w:val="fr-FR"/>
          </w:rPr>
          <w:t>PDF</w:t>
        </w:r>
      </w:hyperlink>
      <w:r w:rsidRPr="00727338">
        <w:rPr>
          <w:rStyle w:val="SubtleReference1"/>
          <w:rFonts w:eastAsia="SimSun" w:hint="eastAsia"/>
          <w:szCs w:val="18"/>
          <w:lang w:val="de-DE"/>
        </w:rPr>
        <w:t>。</w:t>
      </w:r>
    </w:p>
  </w:footnote>
  <w:footnote w:id="2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pPr>
      <w:r w:rsidRPr="00727338">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sidRPr="00727338">
        <w:tab/>
      </w:r>
      <w:r w:rsidRPr="00727338">
        <w:rPr>
          <w:rStyle w:val="SubtleReference1"/>
          <w:rFonts w:eastAsia="SimSun" w:hint="eastAsia"/>
          <w:szCs w:val="18"/>
        </w:rPr>
        <w:t>目前，法律援助中心并不提供法律援助和刑事诉讼中的法律代表，也未在国外设立任何分支机构或办事处。《</w:t>
      </w:r>
      <w:r w:rsidRPr="00727338">
        <w:rPr>
          <w:rStyle w:val="SubtleReference1"/>
          <w:rFonts w:eastAsia="SimSun" w:hint="eastAsia"/>
          <w:szCs w:val="18"/>
        </w:rPr>
        <w:t>2014-2019</w:t>
      </w:r>
      <w:r w:rsidRPr="00727338">
        <w:rPr>
          <w:rStyle w:val="SubtleReference1"/>
          <w:rFonts w:eastAsia="SimSun" w:hint="eastAsia"/>
          <w:szCs w:val="18"/>
        </w:rPr>
        <w:t>年预防和消除暴力侵害妇女行为国家行动计划》包括一项分派给斯洛伐克共和国司法部的任务（第</w:t>
      </w:r>
      <w:r w:rsidRPr="00727338">
        <w:rPr>
          <w:rStyle w:val="SubtleReference1"/>
          <w:rFonts w:eastAsia="SimSun" w:hint="eastAsia"/>
          <w:szCs w:val="18"/>
        </w:rPr>
        <w:t>15</w:t>
      </w:r>
      <w:r w:rsidRPr="00727338">
        <w:rPr>
          <w:rStyle w:val="SubtleReference1"/>
          <w:rFonts w:eastAsia="SimSun" w:hint="eastAsia"/>
          <w:szCs w:val="18"/>
        </w:rPr>
        <w:t>点），对第</w:t>
      </w:r>
      <w:r w:rsidRPr="00727338">
        <w:rPr>
          <w:rStyle w:val="SubtleReference1"/>
          <w:rFonts w:eastAsia="SimSun"/>
          <w:szCs w:val="18"/>
        </w:rPr>
        <w:t>327/2005 Coll</w:t>
      </w:r>
      <w:r>
        <w:rPr>
          <w:rStyle w:val="SubtleReference1"/>
          <w:rFonts w:eastAsia="SimSun" w:hint="eastAsia"/>
          <w:szCs w:val="18"/>
        </w:rPr>
        <w:t>.</w:t>
      </w:r>
      <w:r w:rsidRPr="00727338">
        <w:rPr>
          <w:rStyle w:val="SubtleReference1"/>
          <w:rFonts w:eastAsia="SimSun" w:hint="eastAsia"/>
          <w:szCs w:val="18"/>
        </w:rPr>
        <w:t>号法令进行修正，以便斯洛伐克法律援助中心各办事处能够为遇到暴力风险的妇女及其他人提供法律咨询，并在刑事案件中为暴力侵害妇女行为受害者提供法律代表。</w:t>
      </w:r>
    </w:p>
  </w:footnote>
  <w:footnote w:id="2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rStyle w:val="SubtleReference1"/>
          <w:rFonts w:eastAsia="SimSun"/>
          <w:szCs w:val="18"/>
          <w:vertAlign w:val="superscript"/>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sidRPr="00727338">
        <w:rPr>
          <w:rStyle w:val="SubtleReference1"/>
          <w:rFonts w:eastAsia="SimSun"/>
          <w:szCs w:val="18"/>
          <w:vertAlign w:val="superscript"/>
        </w:rPr>
        <w:tab/>
      </w:r>
      <w:r w:rsidRPr="00727338">
        <w:rPr>
          <w:rStyle w:val="SubtleReference1"/>
          <w:rFonts w:eastAsia="SimSun" w:hint="eastAsia"/>
          <w:szCs w:val="18"/>
        </w:rPr>
        <w:t>修正第</w:t>
      </w:r>
      <w:r w:rsidRPr="00727338">
        <w:rPr>
          <w:rStyle w:val="SubtleReference1"/>
          <w:rFonts w:eastAsia="SimSun"/>
          <w:szCs w:val="18"/>
        </w:rPr>
        <w:t>301/2005 Coll.</w:t>
      </w:r>
      <w:r w:rsidRPr="00727338">
        <w:rPr>
          <w:rStyle w:val="SubtleReference1"/>
          <w:rFonts w:eastAsia="SimSun" w:hint="eastAsia"/>
          <w:szCs w:val="18"/>
        </w:rPr>
        <w:t>号法令、经修正的《刑法典》及修正若干法令的第</w:t>
      </w:r>
      <w:r w:rsidRPr="00727338">
        <w:rPr>
          <w:rStyle w:val="SubtleReference1"/>
          <w:rFonts w:eastAsia="SimSun"/>
          <w:szCs w:val="18"/>
        </w:rPr>
        <w:t>262/2011 Coll</w:t>
      </w:r>
      <w:r>
        <w:rPr>
          <w:rStyle w:val="SubtleReference1"/>
          <w:rFonts w:eastAsia="SimSun" w:hint="eastAsia"/>
          <w:szCs w:val="18"/>
        </w:rPr>
        <w:t>.</w:t>
      </w:r>
      <w:r w:rsidRPr="00727338">
        <w:rPr>
          <w:rStyle w:val="SubtleReference1"/>
          <w:rFonts w:eastAsia="SimSun" w:hint="eastAsia"/>
          <w:szCs w:val="18"/>
        </w:rPr>
        <w:t>号法令。</w:t>
      </w:r>
    </w:p>
  </w:footnote>
  <w:footnote w:id="2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rStyle w:val="SubtleReference1"/>
          <w:rFonts w:eastAsia="SimSun"/>
          <w:szCs w:val="18"/>
          <w:vertAlign w:val="superscript"/>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sidRPr="00727338">
        <w:rPr>
          <w:rStyle w:val="SubtleReference1"/>
          <w:rFonts w:eastAsia="SimSun"/>
          <w:szCs w:val="18"/>
          <w:vertAlign w:val="superscript"/>
        </w:rPr>
        <w:tab/>
      </w:r>
      <w:r w:rsidRPr="00727338">
        <w:rPr>
          <w:rStyle w:val="SubtleReference1"/>
          <w:rFonts w:eastAsia="SimSun" w:hint="eastAsia"/>
          <w:szCs w:val="18"/>
        </w:rPr>
        <w:t>修正</w:t>
      </w:r>
      <w:r>
        <w:rPr>
          <w:rStyle w:val="SubtleReference1"/>
          <w:rFonts w:eastAsia="SimSun" w:hint="eastAsia"/>
          <w:szCs w:val="18"/>
        </w:rPr>
        <w:t>经第</w:t>
      </w:r>
      <w:r>
        <w:rPr>
          <w:rStyle w:val="SubtleReference1"/>
          <w:rFonts w:eastAsia="SimSun" w:hint="eastAsia"/>
          <w:szCs w:val="18"/>
        </w:rPr>
        <w:t>79/2008</w:t>
      </w:r>
      <w:r>
        <w:rPr>
          <w:rStyle w:val="SubtleReference1"/>
          <w:rFonts w:eastAsia="SimSun" w:hint="eastAsia"/>
          <w:szCs w:val="18"/>
        </w:rPr>
        <w:t>号法令修正的</w:t>
      </w:r>
      <w:r w:rsidRPr="00727338">
        <w:rPr>
          <w:rStyle w:val="SubtleReference1"/>
          <w:rFonts w:eastAsia="SimSun" w:hint="eastAsia"/>
          <w:szCs w:val="18"/>
        </w:rPr>
        <w:t>关于赔偿暴力行为受害者的第</w:t>
      </w:r>
      <w:r w:rsidRPr="00727338">
        <w:rPr>
          <w:rStyle w:val="SubtleReference1"/>
          <w:rFonts w:eastAsia="SimSun"/>
          <w:szCs w:val="18"/>
        </w:rPr>
        <w:t>215/2006 Coll.</w:t>
      </w:r>
      <w:r w:rsidRPr="00727338">
        <w:rPr>
          <w:rStyle w:val="SubtleReference1"/>
          <w:rFonts w:eastAsia="SimSun" w:hint="eastAsia"/>
          <w:szCs w:val="18"/>
        </w:rPr>
        <w:t>号法令及修正若干法令的第</w:t>
      </w:r>
      <w:r w:rsidRPr="00727338">
        <w:rPr>
          <w:rStyle w:val="SubtleReference1"/>
          <w:rFonts w:eastAsia="SimSun"/>
          <w:szCs w:val="18"/>
        </w:rPr>
        <w:t>146/2013. Coll.</w:t>
      </w:r>
      <w:r w:rsidRPr="00727338">
        <w:rPr>
          <w:rStyle w:val="SubtleReference1"/>
          <w:rFonts w:eastAsia="SimSun" w:hint="eastAsia"/>
          <w:szCs w:val="18"/>
        </w:rPr>
        <w:t>号法令。</w:t>
      </w:r>
    </w:p>
  </w:footnote>
  <w:footnote w:id="2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rStyle w:val="SubtleReference1"/>
          <w:rFonts w:eastAsia="SimSun"/>
          <w:szCs w:val="18"/>
          <w:vertAlign w:val="superscript"/>
        </w:rPr>
        <w:tab/>
      </w:r>
      <w:r w:rsidRPr="00727338">
        <w:rPr>
          <w:rStyle w:val="SubtleReference1"/>
          <w:rFonts w:eastAsia="SimSun"/>
          <w:szCs w:val="18"/>
          <w:vertAlign w:val="superscript"/>
        </w:rPr>
        <w:footnoteRef/>
      </w:r>
      <w:r w:rsidRPr="00727338">
        <w:rPr>
          <w:rStyle w:val="SubtleReference1"/>
          <w:rFonts w:eastAsia="SimSun"/>
          <w:szCs w:val="18"/>
          <w:vertAlign w:val="superscript"/>
        </w:rPr>
        <w:tab/>
      </w:r>
      <w:r w:rsidRPr="00727338">
        <w:rPr>
          <w:rStyle w:val="SubtleReference1"/>
          <w:rFonts w:eastAsia="SimSun" w:hint="eastAsia"/>
          <w:szCs w:val="18"/>
        </w:rPr>
        <w:t>修正经修正的关于警察部队的第</w:t>
      </w:r>
      <w:r w:rsidRPr="00727338">
        <w:rPr>
          <w:rStyle w:val="SubtleReference1"/>
          <w:rFonts w:eastAsia="SimSun"/>
          <w:szCs w:val="18"/>
        </w:rPr>
        <w:t>171/1993 Coll.</w:t>
      </w:r>
      <w:r w:rsidRPr="00727338">
        <w:rPr>
          <w:rStyle w:val="SubtleReference1"/>
          <w:rFonts w:eastAsia="SimSun" w:hint="eastAsia"/>
          <w:szCs w:val="18"/>
        </w:rPr>
        <w:t>号法令及修正若干法令的第</w:t>
      </w:r>
      <w:r w:rsidRPr="00727338">
        <w:rPr>
          <w:rStyle w:val="SubtleReference1"/>
          <w:rFonts w:eastAsia="SimSun"/>
          <w:szCs w:val="18"/>
        </w:rPr>
        <w:t>491/2008 Coll.</w:t>
      </w:r>
      <w:r w:rsidRPr="00727338">
        <w:rPr>
          <w:rStyle w:val="SubtleReference1"/>
          <w:rFonts w:eastAsia="SimSun" w:hint="eastAsia"/>
          <w:szCs w:val="18"/>
        </w:rPr>
        <w:t>号法令。</w:t>
      </w:r>
    </w:p>
  </w:footnote>
  <w:footnote w:id="2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rStyle w:val="SubtleReference1"/>
          <w:rFonts w:eastAsia="SimSun"/>
          <w:szCs w:val="18"/>
        </w:rPr>
        <w:tab/>
      </w:r>
      <w:r w:rsidRPr="00727338">
        <w:rPr>
          <w:rStyle w:val="SubtleReference1"/>
          <w:rFonts w:eastAsia="SimSun"/>
          <w:szCs w:val="18"/>
          <w:vertAlign w:val="superscript"/>
        </w:rPr>
        <w:footnoteRef/>
      </w:r>
      <w:r w:rsidRPr="00727338">
        <w:rPr>
          <w:rStyle w:val="SubtleReference1"/>
          <w:rFonts w:eastAsia="SimSun"/>
          <w:szCs w:val="18"/>
        </w:rPr>
        <w:tab/>
      </w:r>
      <w:r w:rsidRPr="00727338">
        <w:rPr>
          <w:rStyle w:val="SubtleReference1"/>
          <w:rFonts w:eastAsia="SimSun" w:hint="eastAsia"/>
          <w:szCs w:val="18"/>
        </w:rPr>
        <w:t>修正第</w:t>
      </w:r>
      <w:r w:rsidRPr="00727338">
        <w:rPr>
          <w:rStyle w:val="SubtleReference1"/>
          <w:rFonts w:eastAsia="SimSun"/>
          <w:szCs w:val="18"/>
        </w:rPr>
        <w:t>99/1963 Coll.</w:t>
      </w:r>
      <w:r w:rsidRPr="00727338">
        <w:rPr>
          <w:rStyle w:val="SubtleReference1"/>
          <w:rFonts w:eastAsia="SimSun" w:hint="eastAsia"/>
          <w:szCs w:val="18"/>
        </w:rPr>
        <w:t>号法令，经修正的《民事诉讼法典》及修正若干法令的第</w:t>
      </w:r>
      <w:r w:rsidRPr="00727338">
        <w:rPr>
          <w:rStyle w:val="SubtleReference1"/>
          <w:rFonts w:eastAsia="SimSun"/>
          <w:szCs w:val="18"/>
        </w:rPr>
        <w:t>495/2009 Coll</w:t>
      </w:r>
      <w:r>
        <w:rPr>
          <w:rStyle w:val="SubtleReference1"/>
          <w:rFonts w:eastAsia="SimSun" w:hint="eastAsia"/>
          <w:szCs w:val="18"/>
        </w:rPr>
        <w:t>.</w:t>
      </w:r>
      <w:r w:rsidRPr="00727338">
        <w:rPr>
          <w:rStyle w:val="SubtleReference1"/>
          <w:rFonts w:eastAsia="SimSun" w:hint="eastAsia"/>
          <w:szCs w:val="18"/>
        </w:rPr>
        <w:t>号法令</w:t>
      </w:r>
      <w:r>
        <w:rPr>
          <w:rStyle w:val="SubtleReference1"/>
          <w:rFonts w:eastAsia="SimSun" w:hint="eastAsia"/>
          <w:szCs w:val="18"/>
        </w:rPr>
        <w:t>。</w:t>
      </w:r>
    </w:p>
  </w:footnote>
  <w:footnote w:id="2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tab/>
      </w:r>
      <w:r w:rsidRPr="00727338">
        <w:rPr>
          <w:rStyle w:val="FootnoteReference"/>
          <w:w w:val="100"/>
          <w:szCs w:val="18"/>
        </w:rPr>
        <w:footnoteRef/>
      </w:r>
      <w:r w:rsidRPr="00727338">
        <w:tab/>
      </w:r>
      <w:r w:rsidRPr="00727338">
        <w:rPr>
          <w:rStyle w:val="SubtleReference1"/>
          <w:rFonts w:eastAsia="SimSun" w:hint="eastAsia"/>
          <w:szCs w:val="18"/>
        </w:rPr>
        <w:t>关于社会服务以及修正经修正的关于贸易许可证（《贸易许可证法》）的第</w:t>
      </w:r>
      <w:r w:rsidRPr="00727338">
        <w:rPr>
          <w:rStyle w:val="SubtleReference1"/>
          <w:rFonts w:eastAsia="SimSun"/>
          <w:szCs w:val="18"/>
        </w:rPr>
        <w:t>455/1991 Coll.</w:t>
      </w:r>
      <w:r w:rsidRPr="00727338">
        <w:rPr>
          <w:rStyle w:val="SubtleReference1"/>
          <w:rFonts w:eastAsia="SimSun" w:hint="eastAsia"/>
          <w:szCs w:val="18"/>
        </w:rPr>
        <w:t>号法令的经修正第</w:t>
      </w:r>
      <w:r w:rsidRPr="00727338">
        <w:rPr>
          <w:rStyle w:val="SubtleReference1"/>
          <w:rFonts w:eastAsia="SimSun"/>
          <w:szCs w:val="18"/>
        </w:rPr>
        <w:t>448/2008 Coll.</w:t>
      </w:r>
      <w:r w:rsidRPr="00727338">
        <w:rPr>
          <w:rStyle w:val="SubtleReference1"/>
          <w:rFonts w:eastAsia="SimSun" w:hint="eastAsia"/>
          <w:szCs w:val="18"/>
        </w:rPr>
        <w:t>号法令。</w:t>
      </w:r>
    </w:p>
  </w:footnote>
  <w:footnote w:id="2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tab/>
      </w:r>
      <w:r w:rsidRPr="00727338">
        <w:rPr>
          <w:rStyle w:val="FootnoteReference"/>
          <w:w w:val="100"/>
          <w:szCs w:val="18"/>
        </w:rPr>
        <w:footnoteRef/>
      </w:r>
      <w:r w:rsidRPr="00727338">
        <w:tab/>
      </w:r>
      <w:r w:rsidRPr="00727338">
        <w:rPr>
          <w:rStyle w:val="SubtleReference1"/>
          <w:rFonts w:eastAsia="SimSun" w:hint="eastAsia"/>
          <w:szCs w:val="18"/>
        </w:rPr>
        <w:t>在斯洛伐克共和国卫生部期刊第</w:t>
      </w:r>
      <w:r w:rsidRPr="00727338">
        <w:rPr>
          <w:rStyle w:val="SubtleReference1"/>
          <w:rFonts w:eastAsia="SimSun" w:hint="eastAsia"/>
          <w:szCs w:val="18"/>
        </w:rPr>
        <w:t>56</w:t>
      </w:r>
      <w:r w:rsidRPr="00727338">
        <w:rPr>
          <w:rStyle w:val="SubtleReference1"/>
          <w:rFonts w:eastAsia="SimSun" w:hint="eastAsia"/>
          <w:szCs w:val="18"/>
        </w:rPr>
        <w:t>卷第</w:t>
      </w:r>
      <w:r w:rsidRPr="00727338">
        <w:rPr>
          <w:rStyle w:val="SubtleReference1"/>
          <w:rFonts w:eastAsia="SimSun" w:hint="eastAsia"/>
          <w:szCs w:val="18"/>
        </w:rPr>
        <w:t>54-55</w:t>
      </w:r>
      <w:r w:rsidRPr="00727338">
        <w:rPr>
          <w:rStyle w:val="SubtleReference1"/>
          <w:rFonts w:eastAsia="SimSun" w:hint="eastAsia"/>
          <w:szCs w:val="18"/>
        </w:rPr>
        <w:t>部分中出版。</w:t>
      </w:r>
    </w:p>
  </w:footnote>
  <w:footnote w:id="2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SubtleReference1"/>
          <w:rFonts w:eastAsia="SimSun"/>
          <w:szCs w:val="18"/>
          <w:vertAlign w:val="superscript"/>
        </w:rPr>
        <w:footnoteRef/>
      </w:r>
      <w:r w:rsidRPr="00727338">
        <w:tab/>
      </w:r>
      <w:r w:rsidRPr="00727338">
        <w:tab/>
      </w:r>
      <w:r w:rsidRPr="00727338">
        <w:rPr>
          <w:rStyle w:val="SubtleReference1"/>
          <w:rFonts w:eastAsia="SimSun"/>
          <w:szCs w:val="18"/>
          <w:lang w:val="sk-SK"/>
        </w:rPr>
        <w:t xml:space="preserve">Mgr. Barbora Holubová, Mgr. Jarmila Filadelfiová, PhD:  </w:t>
      </w:r>
      <w:r w:rsidRPr="00727338">
        <w:rPr>
          <w:rStyle w:val="SubtleReference1"/>
          <w:rFonts w:eastAsia="SimSun" w:hint="eastAsia"/>
          <w:szCs w:val="18"/>
          <w:lang w:val="sk-SK"/>
        </w:rPr>
        <w:t>从欧洲标准角度监测为遭受过暴力的妇女及其子女提供社会服务情况。</w:t>
      </w:r>
      <w:r w:rsidRPr="00727338">
        <w:rPr>
          <w:rStyle w:val="SubtleReference1"/>
          <w:rFonts w:eastAsia="SimSun" w:hint="eastAsia"/>
          <w:szCs w:val="18"/>
        </w:rPr>
        <w:t>劳动与家庭研究所，</w:t>
      </w:r>
      <w:r>
        <w:rPr>
          <w:rStyle w:val="SubtleReference1"/>
          <w:rFonts w:eastAsia="SimSun" w:hint="eastAsia"/>
          <w:szCs w:val="18"/>
        </w:rPr>
        <w:t>布拉斯拉发</w:t>
      </w:r>
      <w:r w:rsidRPr="00727338">
        <w:rPr>
          <w:rStyle w:val="SubtleReference1"/>
          <w:rFonts w:eastAsia="SimSun" w:hint="eastAsia"/>
          <w:szCs w:val="18"/>
        </w:rPr>
        <w:t>，</w:t>
      </w:r>
      <w:r w:rsidRPr="00727338">
        <w:rPr>
          <w:rStyle w:val="SubtleReference1"/>
          <w:rFonts w:eastAsia="SimSun" w:hint="eastAsia"/>
          <w:szCs w:val="18"/>
        </w:rPr>
        <w:t>2013</w:t>
      </w:r>
      <w:r w:rsidRPr="00727338">
        <w:rPr>
          <w:rStyle w:val="SubtleReference1"/>
          <w:rFonts w:eastAsia="SimSun" w:hint="eastAsia"/>
          <w:szCs w:val="18"/>
        </w:rPr>
        <w:t>年。</w:t>
      </w:r>
    </w:p>
  </w:footnote>
  <w:footnote w:id="3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tab/>
      </w:r>
      <w:r w:rsidRPr="00727338">
        <w:rPr>
          <w:rStyle w:val="SubtleReference1"/>
          <w:rFonts w:eastAsia="SimSun"/>
          <w:i/>
          <w:szCs w:val="18"/>
          <w:vertAlign w:val="superscript"/>
        </w:rPr>
        <w:footnoteRef/>
      </w:r>
      <w:r w:rsidRPr="00727338">
        <w:rPr>
          <w:rStyle w:val="SubtleReference1"/>
          <w:rFonts w:eastAsia="SimSun"/>
          <w:i/>
          <w:szCs w:val="18"/>
          <w:vertAlign w:val="superscript"/>
        </w:rPr>
        <w:t xml:space="preserve"> </w:t>
      </w:r>
      <w:r w:rsidRPr="00727338">
        <w:tab/>
      </w:r>
      <w:r w:rsidRPr="00727338">
        <w:rPr>
          <w:rStyle w:val="SubtleReference1"/>
          <w:rFonts w:eastAsia="SimSun" w:hint="eastAsia"/>
          <w:i/>
          <w:szCs w:val="18"/>
        </w:rPr>
        <w:t>在大多数情况下，他们是受《儿童社会和法律保护及社会监护令》所认证的主体。</w:t>
      </w:r>
    </w:p>
  </w:footnote>
  <w:footnote w:id="3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sidRPr="00727338">
        <w:rPr>
          <w:sz w:val="21"/>
          <w:szCs w:val="21"/>
          <w:lang w:bidi="en-GB"/>
        </w:rPr>
        <w:tab/>
      </w:r>
      <w:r w:rsidRPr="00727338">
        <w:rPr>
          <w:rStyle w:val="SubtleReference1"/>
          <w:rFonts w:eastAsia="SimSun" w:hint="eastAsia"/>
          <w:szCs w:val="18"/>
        </w:rPr>
        <w:t>对贩运人口受害者提供服务的范围和质量由内政部</w:t>
      </w:r>
      <w:r w:rsidRPr="00727338">
        <w:rPr>
          <w:rStyle w:val="SubtleReference1"/>
          <w:rFonts w:eastAsia="SimSun" w:hint="eastAsia"/>
          <w:szCs w:val="18"/>
        </w:rPr>
        <w:t>2013</w:t>
      </w:r>
      <w:r w:rsidRPr="00727338">
        <w:rPr>
          <w:rStyle w:val="SubtleReference1"/>
          <w:rFonts w:eastAsia="SimSun" w:hint="eastAsia"/>
          <w:szCs w:val="18"/>
        </w:rPr>
        <w:t>年</w:t>
      </w:r>
      <w:r w:rsidRPr="00727338">
        <w:rPr>
          <w:rStyle w:val="SubtleReference1"/>
          <w:rFonts w:eastAsia="SimSun" w:hint="eastAsia"/>
          <w:szCs w:val="18"/>
        </w:rPr>
        <w:t>12</w:t>
      </w:r>
      <w:r w:rsidRPr="00727338">
        <w:rPr>
          <w:rStyle w:val="SubtleReference1"/>
          <w:rFonts w:eastAsia="SimSun" w:hint="eastAsia"/>
          <w:szCs w:val="18"/>
        </w:rPr>
        <w:t>月</w:t>
      </w:r>
      <w:r w:rsidRPr="00727338">
        <w:rPr>
          <w:rStyle w:val="SubtleReference1"/>
          <w:rFonts w:eastAsia="SimSun" w:hint="eastAsia"/>
          <w:szCs w:val="18"/>
        </w:rPr>
        <w:t>19</w:t>
      </w:r>
      <w:r w:rsidRPr="00727338">
        <w:rPr>
          <w:rStyle w:val="SubtleReference1"/>
          <w:rFonts w:eastAsia="SimSun" w:hint="eastAsia"/>
          <w:szCs w:val="18"/>
        </w:rPr>
        <w:t>日关于</w:t>
      </w:r>
      <w:bookmarkStart w:id="35" w:name="OLE_LINK313"/>
      <w:r w:rsidRPr="00727338">
        <w:rPr>
          <w:rStyle w:val="SubtleReference1"/>
          <w:rFonts w:eastAsia="SimSun" w:hint="eastAsia"/>
          <w:szCs w:val="18"/>
        </w:rPr>
        <w:t>支助和保护贩运人口受害者方案安排的第</w:t>
      </w:r>
      <w:bookmarkEnd w:id="35"/>
      <w:r w:rsidRPr="00727338">
        <w:rPr>
          <w:rStyle w:val="SubtleReference1"/>
          <w:rFonts w:eastAsia="SimSun"/>
          <w:szCs w:val="18"/>
        </w:rPr>
        <w:t xml:space="preserve">180 </w:t>
      </w:r>
      <w:r w:rsidRPr="00727338">
        <w:rPr>
          <w:rStyle w:val="SubtleReference1"/>
          <w:rFonts w:eastAsia="SimSun" w:hint="eastAsia"/>
          <w:szCs w:val="18"/>
        </w:rPr>
        <w:t>号条例来界定。该条例于</w:t>
      </w:r>
      <w:r w:rsidRPr="00727338">
        <w:rPr>
          <w:rStyle w:val="SubtleReference1"/>
          <w:rFonts w:eastAsia="SimSun" w:hint="eastAsia"/>
          <w:szCs w:val="18"/>
        </w:rPr>
        <w:t>2014</w:t>
      </w:r>
      <w:r w:rsidRPr="00727338">
        <w:rPr>
          <w:rStyle w:val="SubtleReference1"/>
          <w:rFonts w:eastAsia="SimSun" w:hint="eastAsia"/>
          <w:szCs w:val="18"/>
        </w:rPr>
        <w:t>年</w:t>
      </w:r>
      <w:r w:rsidRPr="00727338">
        <w:rPr>
          <w:rStyle w:val="SubtleReference1"/>
          <w:rFonts w:eastAsia="SimSun" w:hint="eastAsia"/>
          <w:szCs w:val="18"/>
        </w:rPr>
        <w:t>1</w:t>
      </w:r>
      <w:r w:rsidRPr="00727338">
        <w:rPr>
          <w:rStyle w:val="SubtleReference1"/>
          <w:rFonts w:eastAsia="SimSun" w:hint="eastAsia"/>
          <w:szCs w:val="18"/>
        </w:rPr>
        <w:t>月</w:t>
      </w:r>
      <w:r w:rsidRPr="00727338">
        <w:rPr>
          <w:rStyle w:val="SubtleReference1"/>
          <w:rFonts w:eastAsia="SimSun" w:hint="eastAsia"/>
          <w:szCs w:val="18"/>
        </w:rPr>
        <w:t>1</w:t>
      </w:r>
      <w:r w:rsidRPr="00727338">
        <w:rPr>
          <w:rStyle w:val="SubtleReference1"/>
          <w:rFonts w:eastAsia="SimSun" w:hint="eastAsia"/>
          <w:szCs w:val="18"/>
        </w:rPr>
        <w:t>日生效，取代了此前经内政部第</w:t>
      </w:r>
      <w:r w:rsidRPr="00727338">
        <w:rPr>
          <w:rStyle w:val="SubtleReference1"/>
          <w:rFonts w:eastAsia="SimSun"/>
          <w:szCs w:val="18"/>
        </w:rPr>
        <w:t>170/2010</w:t>
      </w:r>
      <w:r w:rsidRPr="00727338">
        <w:rPr>
          <w:rStyle w:val="SubtleReference1"/>
          <w:rFonts w:eastAsia="SimSun" w:hint="eastAsia"/>
          <w:szCs w:val="18"/>
        </w:rPr>
        <w:t>号条例修正的内政部关于支助和保护贩运人口受害者方案安排的第</w:t>
      </w:r>
      <w:r w:rsidRPr="00727338">
        <w:rPr>
          <w:rStyle w:val="SubtleReference1"/>
          <w:rFonts w:eastAsia="SimSun"/>
          <w:szCs w:val="18"/>
        </w:rPr>
        <w:t>47/2008</w:t>
      </w:r>
      <w:r w:rsidRPr="00727338">
        <w:rPr>
          <w:rStyle w:val="SubtleReference1"/>
          <w:rFonts w:eastAsia="SimSun" w:hint="eastAsia"/>
          <w:szCs w:val="18"/>
        </w:rPr>
        <w:t>号条例。</w:t>
      </w:r>
    </w:p>
  </w:footnote>
  <w:footnote w:id="3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sidRPr="00727338">
        <w:rPr>
          <w:rStyle w:val="SubtleReference1"/>
          <w:rFonts w:eastAsia="SimHei" w:hint="eastAsia"/>
          <w:b/>
          <w:szCs w:val="18"/>
          <w:lang w:val="sk-SK"/>
        </w:rPr>
        <w:tab/>
      </w:r>
      <w:r w:rsidRPr="00727338">
        <w:rPr>
          <w:rStyle w:val="SubtleReference1"/>
          <w:rFonts w:eastAsia="SimSun"/>
          <w:b/>
          <w:szCs w:val="18"/>
          <w:vertAlign w:val="superscript"/>
        </w:rPr>
        <w:footnoteRef/>
      </w:r>
      <w:r w:rsidRPr="00727338">
        <w:rPr>
          <w:rStyle w:val="SubtleReference1"/>
          <w:rFonts w:eastAsia="SimHei" w:hint="eastAsia"/>
          <w:b/>
          <w:szCs w:val="18"/>
          <w:lang w:val="sk-SK"/>
        </w:rPr>
        <w:tab/>
      </w:r>
      <w:r w:rsidRPr="00727338">
        <w:rPr>
          <w:rStyle w:val="SubtleReference1"/>
          <w:rFonts w:eastAsia="SimHei" w:hint="eastAsia"/>
          <w:szCs w:val="18"/>
          <w:lang w:val="sk-SK"/>
        </w:rPr>
        <w:t>欧盟基本权利机构：调查数据探索者——暴力侵害妇女行为调查，</w:t>
      </w:r>
      <w:hyperlink r:id="rId7" w:history="1">
        <w:r w:rsidRPr="00727338">
          <w:rPr>
            <w:rStyle w:val="Hyperlink"/>
            <w:rFonts w:eastAsia="SimHei" w:hint="eastAsia"/>
            <w:szCs w:val="18"/>
            <w:lang w:val="sk-SK"/>
          </w:rPr>
          <w:t>http://fra.europa.eu/DVS/DVT/ vaw.php</w:t>
        </w:r>
      </w:hyperlink>
      <w:r w:rsidRPr="00727338">
        <w:rPr>
          <w:rStyle w:val="SubtleReference1"/>
          <w:rFonts w:eastAsia="SimHei" w:hint="eastAsia"/>
          <w:szCs w:val="18"/>
          <w:lang w:val="sk-SK"/>
        </w:rPr>
        <w:t>。</w:t>
      </w:r>
    </w:p>
  </w:footnote>
  <w:footnote w:id="3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rPr>
          <w:rStyle w:val="SubtleReference1"/>
          <w:rFonts w:eastAsia="SimSun" w:hint="eastAsia"/>
          <w:i/>
          <w:szCs w:val="18"/>
          <w:lang w:val="sk-SK"/>
        </w:rPr>
        <w:tab/>
      </w:r>
      <w:r w:rsidRPr="00727338">
        <w:rPr>
          <w:rStyle w:val="SubtleReference1"/>
          <w:rFonts w:eastAsia="SimSun"/>
          <w:i/>
          <w:szCs w:val="18"/>
          <w:vertAlign w:val="superscript"/>
        </w:rPr>
        <w:footnoteRef/>
      </w:r>
      <w:bookmarkStart w:id="38" w:name="OLE_LINK304"/>
      <w:r w:rsidRPr="00727338">
        <w:rPr>
          <w:rStyle w:val="SubtleReference1"/>
          <w:rFonts w:eastAsia="SimSun" w:hint="eastAsia"/>
          <w:i/>
          <w:szCs w:val="18"/>
        </w:rPr>
        <w:tab/>
      </w:r>
      <w:r w:rsidRPr="00727338">
        <w:rPr>
          <w:rStyle w:val="SubtleReference1"/>
          <w:rFonts w:eastAsia="SimSun"/>
          <w:i/>
          <w:szCs w:val="18"/>
        </w:rPr>
        <w:t>Filadelfiová</w:t>
      </w:r>
      <w:bookmarkEnd w:id="38"/>
      <w:r w:rsidRPr="00727338">
        <w:rPr>
          <w:rStyle w:val="SubtleReference1"/>
          <w:rFonts w:eastAsia="SimSun" w:hint="eastAsia"/>
          <w:i/>
          <w:szCs w:val="18"/>
        </w:rPr>
        <w:t>、</w:t>
      </w:r>
      <w:r w:rsidRPr="00727338">
        <w:rPr>
          <w:rStyle w:val="SubtleReference1"/>
          <w:rFonts w:eastAsia="SimSun"/>
          <w:i/>
          <w:szCs w:val="18"/>
        </w:rPr>
        <w:t>Bodnárová</w:t>
      </w:r>
      <w:r w:rsidRPr="00727338">
        <w:rPr>
          <w:rStyle w:val="SubtleReference1"/>
          <w:rFonts w:eastAsia="SimSun" w:hint="eastAsia"/>
          <w:i/>
          <w:szCs w:val="18"/>
        </w:rPr>
        <w:t>、</w:t>
      </w:r>
      <w:r w:rsidRPr="00727338">
        <w:rPr>
          <w:rStyle w:val="SubtleReference1"/>
          <w:rFonts w:eastAsia="SimSun"/>
          <w:i/>
          <w:szCs w:val="18"/>
        </w:rPr>
        <w:t>Holubová</w:t>
      </w:r>
      <w:r w:rsidRPr="00727338">
        <w:rPr>
          <w:rStyle w:val="SubtleReference1"/>
          <w:rFonts w:eastAsia="SimSun" w:hint="eastAsia"/>
          <w:i/>
          <w:szCs w:val="18"/>
        </w:rPr>
        <w:t>，</w:t>
      </w:r>
      <w:r w:rsidRPr="00727338">
        <w:rPr>
          <w:rStyle w:val="SubtleReference1"/>
          <w:rFonts w:eastAsia="SimSun"/>
          <w:i/>
          <w:szCs w:val="18"/>
        </w:rPr>
        <w:t>2008</w:t>
      </w:r>
      <w:r w:rsidRPr="00727338">
        <w:rPr>
          <w:rStyle w:val="SubtleReference1"/>
          <w:rFonts w:eastAsia="SimSun" w:hint="eastAsia"/>
          <w:i/>
          <w:szCs w:val="18"/>
        </w:rPr>
        <w:t>年：斯洛伐克的流行率及妇女遭受暴力侵害代表性抽样调查，美国国际劳工权益基金会</w:t>
      </w:r>
      <w:r w:rsidRPr="00727338">
        <w:rPr>
          <w:rStyle w:val="SubtleReference1"/>
          <w:rFonts w:eastAsia="SimSun" w:hint="eastAsia"/>
          <w:i/>
          <w:szCs w:val="18"/>
        </w:rPr>
        <w:t>/</w:t>
      </w:r>
      <w:r w:rsidRPr="00727338">
        <w:rPr>
          <w:rStyle w:val="SubtleReference1"/>
          <w:rFonts w:eastAsia="SimSun" w:hint="eastAsia"/>
          <w:i/>
          <w:szCs w:val="18"/>
        </w:rPr>
        <w:t>妇发基金。</w:t>
      </w:r>
    </w:p>
  </w:footnote>
  <w:footnote w:id="3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sidRPr="00727338">
        <w:rPr>
          <w:rStyle w:val="SubtleReference1"/>
          <w:rFonts w:eastAsia="SimSun" w:hint="eastAsia"/>
          <w:i/>
          <w:szCs w:val="18"/>
        </w:rPr>
        <w:tab/>
      </w:r>
      <w:r w:rsidRPr="00727338">
        <w:rPr>
          <w:rStyle w:val="SubtleReference1"/>
          <w:rFonts w:eastAsia="SimSun"/>
          <w:i/>
          <w:szCs w:val="18"/>
          <w:vertAlign w:val="superscript"/>
        </w:rPr>
        <w:footnoteRef/>
      </w:r>
      <w:bookmarkStart w:id="40" w:name="OLE_LINK306"/>
      <w:r w:rsidRPr="00727338">
        <w:rPr>
          <w:rStyle w:val="SubtleReference1"/>
          <w:rFonts w:eastAsia="SimSun" w:hint="eastAsia"/>
          <w:i/>
          <w:szCs w:val="18"/>
        </w:rPr>
        <w:tab/>
      </w:r>
      <w:r w:rsidRPr="00727338">
        <w:rPr>
          <w:rStyle w:val="SubtleReference1"/>
          <w:rFonts w:eastAsia="SimSun" w:hint="eastAsia"/>
          <w:i/>
          <w:szCs w:val="18"/>
        </w:rPr>
        <w:t>斯洛伐克犯罪受害者调查，</w:t>
      </w:r>
      <w:bookmarkEnd w:id="40"/>
      <w:r w:rsidRPr="00727338">
        <w:rPr>
          <w:rStyle w:val="SubtleReference1"/>
          <w:rFonts w:eastAsia="SimSun" w:hint="eastAsia"/>
          <w:i/>
          <w:szCs w:val="18"/>
        </w:rPr>
        <w:t>泛欧大学，对大约</w:t>
      </w:r>
      <w:r w:rsidRPr="00727338">
        <w:rPr>
          <w:rStyle w:val="SubtleReference1"/>
          <w:rFonts w:eastAsia="SimSun" w:hint="eastAsia"/>
          <w:i/>
          <w:szCs w:val="18"/>
        </w:rPr>
        <w:t>2 000</w:t>
      </w:r>
      <w:r w:rsidRPr="00727338">
        <w:rPr>
          <w:rStyle w:val="SubtleReference1"/>
          <w:rFonts w:eastAsia="SimSun" w:hint="eastAsia"/>
          <w:i/>
          <w:szCs w:val="18"/>
        </w:rPr>
        <w:t>名</w:t>
      </w:r>
      <w:r w:rsidRPr="00727338">
        <w:rPr>
          <w:rStyle w:val="SubtleReference1"/>
          <w:rFonts w:eastAsia="SimSun" w:hint="eastAsia"/>
          <w:i/>
          <w:szCs w:val="18"/>
        </w:rPr>
        <w:t>15</w:t>
      </w:r>
      <w:r w:rsidRPr="00727338">
        <w:rPr>
          <w:rStyle w:val="SubtleReference1"/>
          <w:rFonts w:eastAsia="SimSun" w:hint="eastAsia"/>
          <w:i/>
          <w:szCs w:val="18"/>
        </w:rPr>
        <w:t>岁及</w:t>
      </w:r>
      <w:r w:rsidRPr="00727338">
        <w:rPr>
          <w:rStyle w:val="SubtleReference1"/>
          <w:rFonts w:eastAsia="SimSun" w:hint="eastAsia"/>
          <w:i/>
          <w:szCs w:val="18"/>
        </w:rPr>
        <w:t>15</w:t>
      </w:r>
      <w:r w:rsidRPr="00727338">
        <w:rPr>
          <w:rStyle w:val="SubtleReference1"/>
          <w:rFonts w:eastAsia="SimSun" w:hint="eastAsia"/>
          <w:i/>
          <w:szCs w:val="18"/>
        </w:rPr>
        <w:t>岁以上答卷者进行了代表性抽样调查。</w:t>
      </w:r>
    </w:p>
  </w:footnote>
  <w:footnote w:id="3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Style w:val="SubtleReference1"/>
          <w:rFonts w:eastAsia="SimSun"/>
          <w:i/>
        </w:rPr>
      </w:pPr>
      <w:r w:rsidRPr="00727338">
        <w:rPr>
          <w:rStyle w:val="SubtleReference1"/>
          <w:rFonts w:eastAsia="SimSun" w:hint="eastAsia"/>
          <w:i/>
          <w:szCs w:val="18"/>
        </w:rPr>
        <w:tab/>
      </w:r>
      <w:r w:rsidRPr="00727338">
        <w:rPr>
          <w:rStyle w:val="SubtleReference1"/>
          <w:rFonts w:eastAsia="SimSun"/>
          <w:i/>
          <w:szCs w:val="18"/>
          <w:vertAlign w:val="superscript"/>
        </w:rPr>
        <w:footnoteRef/>
      </w:r>
      <w:r w:rsidRPr="00727338">
        <w:rPr>
          <w:rStyle w:val="SubtleReference1"/>
          <w:rFonts w:eastAsia="SimSun" w:hint="eastAsia"/>
          <w:i/>
          <w:szCs w:val="18"/>
        </w:rPr>
        <w:tab/>
      </w:r>
      <w:r w:rsidRPr="00727338">
        <w:rPr>
          <w:rStyle w:val="SubtleReference1"/>
          <w:rFonts w:eastAsia="SimSun" w:hint="eastAsia"/>
          <w:i/>
          <w:szCs w:val="18"/>
        </w:rPr>
        <w:t>斯洛伐克犯罪受害者调查，</w:t>
      </w:r>
      <w:r w:rsidRPr="00727338">
        <w:rPr>
          <w:rStyle w:val="SubtleReference1"/>
          <w:rFonts w:eastAsia="SimSun" w:hint="eastAsia"/>
          <w:i/>
          <w:szCs w:val="18"/>
        </w:rPr>
        <w:t>2011</w:t>
      </w:r>
      <w:r w:rsidRPr="00727338">
        <w:rPr>
          <w:rStyle w:val="SubtleReference1"/>
          <w:rFonts w:eastAsia="SimSun" w:hint="eastAsia"/>
          <w:i/>
          <w:szCs w:val="18"/>
        </w:rPr>
        <w:t>年，信息来自</w:t>
      </w:r>
      <w:r w:rsidRPr="00727338">
        <w:rPr>
          <w:rStyle w:val="SubtleReference1"/>
          <w:rFonts w:eastAsia="SimSun" w:hint="eastAsia"/>
          <w:i/>
          <w:szCs w:val="18"/>
        </w:rPr>
        <w:t>2011</w:t>
      </w:r>
      <w:r w:rsidRPr="00727338">
        <w:rPr>
          <w:rStyle w:val="SubtleReference1"/>
          <w:rFonts w:eastAsia="SimSun" w:hint="eastAsia"/>
          <w:i/>
          <w:szCs w:val="18"/>
        </w:rPr>
        <w:t>年</w:t>
      </w:r>
      <w:r w:rsidRPr="00727338">
        <w:rPr>
          <w:rStyle w:val="SubtleReference1"/>
          <w:rFonts w:eastAsia="SimSun" w:hint="eastAsia"/>
          <w:i/>
          <w:szCs w:val="18"/>
        </w:rPr>
        <w:t>11</w:t>
      </w:r>
      <w:r w:rsidRPr="00727338">
        <w:rPr>
          <w:rStyle w:val="SubtleReference1"/>
          <w:rFonts w:eastAsia="SimSun" w:hint="eastAsia"/>
          <w:i/>
          <w:szCs w:val="18"/>
        </w:rPr>
        <w:t>月关于研究临时结果的专门研讨会。</w:t>
      </w:r>
    </w:p>
  </w:footnote>
  <w:footnote w:id="3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Style w:val="SubtleReference1"/>
          <w:rFonts w:eastAsia="SimSun" w:hint="eastAsia"/>
          <w:i/>
        </w:rPr>
      </w:pPr>
      <w:r w:rsidRPr="00727338">
        <w:rPr>
          <w:rStyle w:val="SubtleReference1"/>
          <w:rFonts w:eastAsia="SimSun" w:hint="eastAsia"/>
          <w:i/>
          <w:szCs w:val="18"/>
        </w:rPr>
        <w:tab/>
      </w:r>
      <w:r w:rsidRPr="00727338">
        <w:rPr>
          <w:rStyle w:val="SubtleReference1"/>
          <w:rFonts w:eastAsia="SimSun"/>
          <w:i/>
          <w:szCs w:val="18"/>
          <w:vertAlign w:val="superscript"/>
        </w:rPr>
        <w:footnoteRef/>
      </w:r>
      <w:r w:rsidRPr="00727338">
        <w:rPr>
          <w:rStyle w:val="SubtleReference1"/>
          <w:rFonts w:eastAsia="SimSun" w:hint="eastAsia"/>
          <w:i/>
          <w:szCs w:val="18"/>
        </w:rPr>
        <w:tab/>
      </w:r>
      <w:r w:rsidRPr="00727338">
        <w:rPr>
          <w:rStyle w:val="SubtleReference1"/>
          <w:rFonts w:eastAsia="SimSun" w:hint="eastAsia"/>
          <w:i/>
          <w:szCs w:val="18"/>
        </w:rPr>
        <w:t>犯罪人性别不详。</w:t>
      </w:r>
    </w:p>
  </w:footnote>
  <w:footnote w:id="3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i/>
          <w:szCs w:val="18"/>
          <w:vertAlign w:val="superscript"/>
        </w:rPr>
        <w:footnoteRef/>
      </w:r>
      <w:r>
        <w:rPr>
          <w:rFonts w:hint="eastAsia"/>
          <w:sz w:val="21"/>
          <w:szCs w:val="21"/>
          <w:lang w:bidi="en-GB"/>
        </w:rPr>
        <w:tab/>
      </w:r>
      <w:r w:rsidRPr="00727338">
        <w:rPr>
          <w:rStyle w:val="SubtleReference1"/>
          <w:rFonts w:eastAsia="SimSun" w:hint="eastAsia"/>
          <w:i/>
          <w:szCs w:val="18"/>
        </w:rPr>
        <w:t>在开放社会基金支持下非政府组织</w:t>
      </w:r>
      <w:r w:rsidRPr="00727338">
        <w:rPr>
          <w:rStyle w:val="SubtleReference1"/>
          <w:rFonts w:eastAsia="SimSun"/>
          <w:i/>
          <w:szCs w:val="18"/>
        </w:rPr>
        <w:t>Možnosť voľby</w:t>
      </w:r>
      <w:r w:rsidRPr="00727338">
        <w:rPr>
          <w:rStyle w:val="SubtleReference1"/>
          <w:rFonts w:eastAsia="SimSun" w:hint="eastAsia"/>
          <w:i/>
          <w:szCs w:val="18"/>
        </w:rPr>
        <w:t>（支持选择）实施的一个教育项目期间，与隔离社区（</w:t>
      </w:r>
      <w:r w:rsidRPr="00727338">
        <w:rPr>
          <w:rStyle w:val="SubtleReference1"/>
          <w:rFonts w:eastAsia="SimSun"/>
          <w:i/>
          <w:szCs w:val="18"/>
        </w:rPr>
        <w:t>Rozhanovce</w:t>
      </w:r>
      <w:r w:rsidRPr="00727338">
        <w:rPr>
          <w:rStyle w:val="SubtleReference1"/>
          <w:rFonts w:eastAsia="SimSun" w:hint="eastAsia"/>
          <w:i/>
          <w:szCs w:val="18"/>
        </w:rPr>
        <w:t>、</w:t>
      </w:r>
      <w:r w:rsidRPr="00727338">
        <w:rPr>
          <w:rStyle w:val="SubtleReference1"/>
          <w:rFonts w:eastAsia="SimSun"/>
          <w:i/>
          <w:szCs w:val="18"/>
        </w:rPr>
        <w:t>Petrovany</w:t>
      </w:r>
      <w:r w:rsidRPr="00727338">
        <w:rPr>
          <w:rStyle w:val="SubtleReference1"/>
          <w:rFonts w:eastAsia="SimSun" w:hint="eastAsia"/>
          <w:i/>
          <w:szCs w:val="18"/>
        </w:rPr>
        <w:t>、</w:t>
      </w:r>
      <w:r w:rsidRPr="00727338">
        <w:rPr>
          <w:rStyle w:val="SubtleReference1"/>
          <w:rFonts w:eastAsia="SimSun"/>
          <w:i/>
          <w:szCs w:val="18"/>
        </w:rPr>
        <w:t xml:space="preserve">Stará Ľubovňa, </w:t>
      </w:r>
      <w:r w:rsidRPr="00727338">
        <w:rPr>
          <w:rStyle w:val="SubtleReference1"/>
          <w:rFonts w:eastAsia="SimSun" w:hint="eastAsia"/>
          <w:i/>
          <w:szCs w:val="18"/>
        </w:rPr>
        <w:t>等）的社区中心工作人员及社会工作者举行的小组讨论中获得的信息。信息摘录自</w:t>
      </w:r>
      <w:r w:rsidRPr="00727338">
        <w:rPr>
          <w:rStyle w:val="SubtleReference1"/>
          <w:rFonts w:eastAsia="SimSun" w:hint="eastAsia"/>
          <w:i/>
          <w:szCs w:val="18"/>
        </w:rPr>
        <w:t>2011</w:t>
      </w:r>
      <w:r w:rsidRPr="00727338">
        <w:rPr>
          <w:rStyle w:val="SubtleReference1"/>
          <w:rFonts w:eastAsia="SimSun" w:hint="eastAsia"/>
          <w:i/>
          <w:szCs w:val="18"/>
        </w:rPr>
        <w:t>年</w:t>
      </w:r>
      <w:r w:rsidRPr="00727338">
        <w:rPr>
          <w:rStyle w:val="SubtleReference1"/>
          <w:rFonts w:eastAsia="SimSun" w:hint="eastAsia"/>
          <w:i/>
          <w:szCs w:val="18"/>
        </w:rPr>
        <w:t>6</w:t>
      </w:r>
      <w:r w:rsidRPr="00727338">
        <w:rPr>
          <w:rStyle w:val="SubtleReference1"/>
          <w:rFonts w:eastAsia="SimSun" w:hint="eastAsia"/>
          <w:i/>
          <w:szCs w:val="18"/>
        </w:rPr>
        <w:t>月</w:t>
      </w:r>
      <w:r w:rsidRPr="00727338">
        <w:rPr>
          <w:rStyle w:val="SubtleReference1"/>
          <w:rFonts w:eastAsia="SimSun" w:hint="eastAsia"/>
          <w:i/>
          <w:szCs w:val="18"/>
        </w:rPr>
        <w:t>30</w:t>
      </w:r>
      <w:r w:rsidRPr="00727338">
        <w:rPr>
          <w:rStyle w:val="SubtleReference1"/>
          <w:rFonts w:eastAsia="SimSun" w:hint="eastAsia"/>
          <w:i/>
          <w:szCs w:val="18"/>
        </w:rPr>
        <w:t>日举行的关于该项目成果的一次研讨会。</w:t>
      </w:r>
    </w:p>
  </w:footnote>
  <w:footnote w:id="3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i/>
          <w:szCs w:val="18"/>
          <w:vertAlign w:val="superscript"/>
        </w:rPr>
        <w:footnoteRef/>
      </w:r>
      <w:r>
        <w:rPr>
          <w:rFonts w:hint="eastAsia"/>
          <w:sz w:val="21"/>
          <w:szCs w:val="21"/>
          <w:lang w:bidi="en-GB"/>
        </w:rPr>
        <w:tab/>
      </w:r>
      <w:r w:rsidRPr="00727338">
        <w:rPr>
          <w:rStyle w:val="SubtleReference1"/>
          <w:rFonts w:eastAsia="SimSun" w:hint="eastAsia"/>
          <w:i/>
          <w:szCs w:val="18"/>
        </w:rPr>
        <w:t>斯洛伐克罗姆人文化协会：</w:t>
      </w:r>
      <w:r w:rsidRPr="00727338">
        <w:rPr>
          <w:rStyle w:val="SubtleReference1"/>
          <w:rFonts w:eastAsia="SimSun"/>
          <w:i/>
          <w:szCs w:val="18"/>
        </w:rPr>
        <w:t>Dáta o ľudských práva rómskych žien</w:t>
      </w:r>
      <w:r w:rsidRPr="00727338">
        <w:rPr>
          <w:rStyle w:val="SubtleReference1"/>
          <w:rFonts w:eastAsia="SimSun" w:hint="eastAsia"/>
          <w:i/>
          <w:szCs w:val="18"/>
        </w:rPr>
        <w:t>（关于罗姆族妇女人权的数据），</w:t>
      </w:r>
      <w:r w:rsidRPr="00727338">
        <w:rPr>
          <w:rStyle w:val="SubtleReference1"/>
          <w:rFonts w:eastAsia="SimSun" w:hint="eastAsia"/>
          <w:i/>
          <w:szCs w:val="18"/>
        </w:rPr>
        <w:t>2009</w:t>
      </w:r>
      <w:r w:rsidRPr="00727338">
        <w:rPr>
          <w:rStyle w:val="SubtleReference1"/>
          <w:rFonts w:eastAsia="SimSun" w:hint="eastAsia"/>
          <w:i/>
          <w:szCs w:val="18"/>
        </w:rPr>
        <w:t>年，班斯卡·比斯特里察。对来自隔离居住区或科西策、普雷绍夫和班斯卡·比斯特里察部分农村和城镇（共</w:t>
      </w:r>
      <w:r w:rsidRPr="00727338">
        <w:rPr>
          <w:rStyle w:val="SubtleReference1"/>
          <w:rFonts w:eastAsia="SimSun" w:hint="eastAsia"/>
          <w:i/>
          <w:szCs w:val="18"/>
        </w:rPr>
        <w:t>98</w:t>
      </w:r>
      <w:r w:rsidRPr="00727338">
        <w:rPr>
          <w:rStyle w:val="SubtleReference1"/>
          <w:rFonts w:eastAsia="SimSun" w:hint="eastAsia"/>
          <w:i/>
          <w:szCs w:val="18"/>
        </w:rPr>
        <w:t>个地点）的</w:t>
      </w:r>
      <w:r w:rsidRPr="00727338">
        <w:rPr>
          <w:rStyle w:val="SubtleReference1"/>
          <w:rFonts w:eastAsia="SimSun" w:hint="eastAsia"/>
          <w:i/>
          <w:szCs w:val="18"/>
        </w:rPr>
        <w:t>618</w:t>
      </w:r>
      <w:r w:rsidRPr="00727338">
        <w:rPr>
          <w:rStyle w:val="SubtleReference1"/>
          <w:rFonts w:eastAsia="SimSun" w:hint="eastAsia"/>
          <w:i/>
          <w:szCs w:val="18"/>
        </w:rPr>
        <w:t>名</w:t>
      </w:r>
      <w:r w:rsidRPr="00727338">
        <w:rPr>
          <w:rStyle w:val="SubtleReference1"/>
          <w:rFonts w:eastAsia="SimSun" w:hint="eastAsia"/>
          <w:i/>
          <w:szCs w:val="18"/>
        </w:rPr>
        <w:t>15</w:t>
      </w:r>
      <w:r w:rsidRPr="00727338">
        <w:rPr>
          <w:rStyle w:val="SubtleReference1"/>
          <w:rFonts w:eastAsia="SimSun" w:hint="eastAsia"/>
          <w:i/>
          <w:szCs w:val="18"/>
        </w:rPr>
        <w:t>岁及</w:t>
      </w:r>
      <w:r w:rsidRPr="00727338">
        <w:rPr>
          <w:rStyle w:val="SubtleReference1"/>
          <w:rFonts w:eastAsia="SimSun" w:hint="eastAsia"/>
          <w:i/>
          <w:szCs w:val="18"/>
        </w:rPr>
        <w:t>15</w:t>
      </w:r>
      <w:r w:rsidRPr="00727338">
        <w:rPr>
          <w:rStyle w:val="SubtleReference1"/>
          <w:rFonts w:eastAsia="SimSun" w:hint="eastAsia"/>
          <w:i/>
          <w:szCs w:val="18"/>
        </w:rPr>
        <w:t>岁以上答卷人开展了调查。</w:t>
      </w:r>
    </w:p>
  </w:footnote>
  <w:footnote w:id="3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i/>
          <w:szCs w:val="18"/>
          <w:vertAlign w:val="superscript"/>
        </w:rPr>
        <w:footnoteRef/>
      </w:r>
      <w:bookmarkStart w:id="41" w:name="OLE_LINK1"/>
      <w:bookmarkStart w:id="42" w:name="OLE_LINK2"/>
      <w:r>
        <w:rPr>
          <w:rFonts w:hint="eastAsia"/>
          <w:sz w:val="21"/>
          <w:szCs w:val="21"/>
          <w:lang w:bidi="en-GB"/>
        </w:rPr>
        <w:tab/>
      </w:r>
      <w:r w:rsidRPr="00727338">
        <w:rPr>
          <w:rStyle w:val="SubtleReference1"/>
          <w:rFonts w:eastAsia="SimSun"/>
          <w:i/>
          <w:szCs w:val="18"/>
        </w:rPr>
        <w:t>Fialová</w:t>
      </w:r>
      <w:r w:rsidRPr="00727338">
        <w:rPr>
          <w:rStyle w:val="SubtleReference1"/>
          <w:rFonts w:eastAsia="SimSun" w:hint="eastAsia"/>
          <w:i/>
          <w:szCs w:val="18"/>
        </w:rPr>
        <w:t>等</w:t>
      </w:r>
      <w:r w:rsidRPr="00727338">
        <w:rPr>
          <w:rStyle w:val="SubtleReference1"/>
          <w:rFonts w:eastAsia="SimSun"/>
          <w:i/>
          <w:szCs w:val="18"/>
        </w:rPr>
        <w:t>（</w:t>
      </w:r>
      <w:r w:rsidRPr="00727338">
        <w:rPr>
          <w:rStyle w:val="SubtleReference1"/>
          <w:rFonts w:eastAsia="SimSun"/>
          <w:i/>
          <w:szCs w:val="18"/>
        </w:rPr>
        <w:t>2008</w:t>
      </w:r>
      <w:r w:rsidRPr="00727338">
        <w:rPr>
          <w:rStyle w:val="SubtleReference1"/>
          <w:rFonts w:eastAsia="SimSun" w:hint="eastAsia"/>
          <w:i/>
          <w:szCs w:val="18"/>
        </w:rPr>
        <w:t>年</w:t>
      </w:r>
      <w:r w:rsidRPr="00727338">
        <w:rPr>
          <w:rStyle w:val="SubtleReference1"/>
          <w:rFonts w:eastAsia="SimSun"/>
          <w:i/>
          <w:szCs w:val="18"/>
        </w:rPr>
        <w:t>）</w:t>
      </w:r>
      <w:r w:rsidRPr="00727338">
        <w:rPr>
          <w:rStyle w:val="SubtleReference1"/>
          <w:rFonts w:eastAsia="SimSun" w:hint="eastAsia"/>
          <w:i/>
          <w:szCs w:val="18"/>
        </w:rPr>
        <w:t>，</w:t>
      </w:r>
      <w:r w:rsidRPr="00727338">
        <w:rPr>
          <w:rStyle w:val="SubtleReference1"/>
          <w:rFonts w:eastAsia="SimSun"/>
          <w:i/>
          <w:szCs w:val="18"/>
        </w:rPr>
        <w:t>Obchodovanie s ľuďmi v Slovenskej republike</w:t>
      </w:r>
      <w:bookmarkEnd w:id="41"/>
      <w:bookmarkEnd w:id="42"/>
      <w:r w:rsidRPr="00727338">
        <w:rPr>
          <w:rStyle w:val="SubtleReference1"/>
          <w:rFonts w:eastAsia="SimSun" w:hint="eastAsia"/>
          <w:i/>
          <w:szCs w:val="18"/>
        </w:rPr>
        <w:t>（斯洛伐克共和国境内的贩运人口情况），毒品和犯罪问题办公室，布拉迪斯拉发。</w:t>
      </w:r>
    </w:p>
  </w:footnote>
  <w:footnote w:id="4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i/>
          <w:szCs w:val="18"/>
          <w:vertAlign w:val="superscript"/>
        </w:rPr>
        <w:footnoteRef/>
      </w:r>
      <w:r w:rsidRPr="00727338">
        <w:rPr>
          <w:rStyle w:val="SubtleReference1"/>
          <w:rFonts w:eastAsia="SimSun"/>
          <w:i/>
          <w:szCs w:val="18"/>
          <w:vertAlign w:val="superscript"/>
        </w:rPr>
        <w:t xml:space="preserve"> </w:t>
      </w:r>
      <w:r>
        <w:rPr>
          <w:rFonts w:hint="eastAsia"/>
          <w:sz w:val="21"/>
          <w:szCs w:val="21"/>
          <w:lang w:bidi="en-GB"/>
        </w:rPr>
        <w:tab/>
      </w:r>
      <w:r w:rsidRPr="00727338">
        <w:rPr>
          <w:rStyle w:val="SubtleReference1"/>
          <w:rFonts w:eastAsia="SimSun" w:hint="eastAsia"/>
          <w:i/>
          <w:szCs w:val="18"/>
        </w:rPr>
        <w:t>《</w:t>
      </w:r>
      <w:r w:rsidRPr="00727338">
        <w:rPr>
          <w:rStyle w:val="SubtleReference1"/>
          <w:rFonts w:eastAsia="SimSun"/>
          <w:i/>
          <w:szCs w:val="18"/>
        </w:rPr>
        <w:t>2012–2014</w:t>
      </w:r>
      <w:r w:rsidRPr="00727338">
        <w:rPr>
          <w:rStyle w:val="SubtleReference1"/>
          <w:rFonts w:eastAsia="SimSun" w:hint="eastAsia"/>
          <w:i/>
          <w:szCs w:val="18"/>
        </w:rPr>
        <w:t>年打击贩运人口国家方案》。</w:t>
      </w:r>
    </w:p>
  </w:footnote>
  <w:footnote w:id="4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FootnoteReference"/>
          <w:i/>
          <w:w w:val="100"/>
          <w:szCs w:val="18"/>
        </w:rPr>
        <w:footnoteRef/>
      </w:r>
      <w:r>
        <w:rPr>
          <w:rFonts w:hint="eastAsia"/>
          <w:sz w:val="21"/>
          <w:szCs w:val="21"/>
          <w:lang w:bidi="en-GB"/>
        </w:rPr>
        <w:tab/>
      </w:r>
      <w:r w:rsidRPr="00727338">
        <w:rPr>
          <w:rStyle w:val="SubtleReference1"/>
          <w:rFonts w:eastAsia="SimSun" w:hint="eastAsia"/>
          <w:i/>
          <w:szCs w:val="18"/>
        </w:rPr>
        <w:t>两性差距的绝对值为百分点，除非有特别说明。</w:t>
      </w:r>
    </w:p>
  </w:footnote>
  <w:footnote w:id="4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lang w:val="sk-SK"/>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经修正的关于高等教育机构和修正若干法令的第</w:t>
      </w:r>
      <w:r w:rsidRPr="00727338">
        <w:rPr>
          <w:rStyle w:val="SubtleReference1"/>
          <w:rFonts w:eastAsia="SimSun"/>
          <w:szCs w:val="18"/>
        </w:rPr>
        <w:t>131/2002 Coll.</w:t>
      </w:r>
      <w:r>
        <w:rPr>
          <w:rStyle w:val="SubtleReference1"/>
          <w:rFonts w:eastAsia="SimSun" w:hint="eastAsia"/>
          <w:szCs w:val="18"/>
        </w:rPr>
        <w:t>号</w:t>
      </w:r>
      <w:r w:rsidRPr="00727338">
        <w:rPr>
          <w:rStyle w:val="SubtleReference1"/>
          <w:rFonts w:eastAsia="SimSun" w:hint="eastAsia"/>
          <w:szCs w:val="18"/>
        </w:rPr>
        <w:t>法令，关于继续教育以及修正经第</w:t>
      </w:r>
      <w:r w:rsidRPr="00727338">
        <w:rPr>
          <w:rStyle w:val="SubtleReference1"/>
          <w:rFonts w:eastAsia="SimSun"/>
          <w:szCs w:val="18"/>
        </w:rPr>
        <w:t>567/2001 Coll</w:t>
      </w:r>
      <w:r w:rsidRPr="00727338">
        <w:rPr>
          <w:rStyle w:val="SubtleReference1"/>
          <w:rFonts w:eastAsia="SimSun" w:hint="eastAsia"/>
          <w:szCs w:val="18"/>
        </w:rPr>
        <w:t>号法令修正、经第</w:t>
      </w:r>
      <w:r w:rsidRPr="00727338">
        <w:rPr>
          <w:rStyle w:val="SubtleReference1"/>
          <w:rFonts w:eastAsia="SimSun"/>
          <w:szCs w:val="18"/>
        </w:rPr>
        <w:t>70/1997. Coll</w:t>
      </w:r>
      <w:r w:rsidRPr="00727338">
        <w:rPr>
          <w:rStyle w:val="SubtleReference1"/>
          <w:rFonts w:eastAsia="SimSun" w:hint="eastAsia"/>
          <w:szCs w:val="18"/>
        </w:rPr>
        <w:t>号法令关于就业的斯洛伐克共和国国民议会第</w:t>
      </w:r>
      <w:r w:rsidRPr="00727338">
        <w:rPr>
          <w:rStyle w:val="SubtleReference1"/>
          <w:rFonts w:eastAsia="SimSun"/>
          <w:szCs w:val="18"/>
        </w:rPr>
        <w:t>387/1996 Coll.</w:t>
      </w:r>
      <w:r w:rsidRPr="00727338">
        <w:rPr>
          <w:rStyle w:val="SubtleReference1"/>
          <w:rFonts w:eastAsia="SimSun" w:hint="eastAsia"/>
          <w:szCs w:val="18"/>
        </w:rPr>
        <w:t>号法令的第</w:t>
      </w:r>
      <w:r w:rsidRPr="00727338">
        <w:rPr>
          <w:rStyle w:val="SubtleReference1"/>
          <w:rFonts w:eastAsia="SimSun"/>
          <w:szCs w:val="18"/>
        </w:rPr>
        <w:t>386/1997 Coll.</w:t>
      </w:r>
      <w:r w:rsidRPr="00727338">
        <w:rPr>
          <w:rStyle w:val="SubtleReference1"/>
          <w:rFonts w:eastAsia="SimSun" w:hint="eastAsia"/>
          <w:szCs w:val="18"/>
        </w:rPr>
        <w:t>号法令。</w:t>
      </w:r>
    </w:p>
  </w:footnote>
  <w:footnote w:id="4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lang w:val="sk-SK"/>
        </w:rPr>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bookmarkStart w:id="48" w:name="OLE_LINK186"/>
      <w:r>
        <w:rPr>
          <w:rFonts w:hint="eastAsia"/>
          <w:sz w:val="21"/>
          <w:szCs w:val="21"/>
          <w:lang w:bidi="en-GB"/>
        </w:rPr>
        <w:tab/>
      </w:r>
      <w:r w:rsidRPr="00727338">
        <w:rPr>
          <w:rStyle w:val="SubtleReference1"/>
          <w:rFonts w:eastAsia="SimSun" w:hint="eastAsia"/>
          <w:szCs w:val="18"/>
        </w:rPr>
        <w:t>经修正的关于培养和教育（《学校法》）及修正若干法令的第</w:t>
      </w:r>
      <w:r w:rsidRPr="00727338">
        <w:rPr>
          <w:rStyle w:val="SubtleReference1"/>
          <w:rFonts w:eastAsia="SimSun"/>
          <w:szCs w:val="18"/>
        </w:rPr>
        <w:t>245/2008</w:t>
      </w:r>
      <w:r w:rsidRPr="00727338">
        <w:rPr>
          <w:rStyle w:val="SubtleReference1"/>
          <w:rFonts w:eastAsia="SimSun" w:hint="eastAsia"/>
          <w:szCs w:val="18"/>
        </w:rPr>
        <w:t>号法令（与国家对学校监察有关的第</w:t>
      </w:r>
      <w:r w:rsidRPr="00727338">
        <w:rPr>
          <w:rStyle w:val="SubtleReference1"/>
          <w:rFonts w:eastAsia="SimSun" w:hint="eastAsia"/>
          <w:szCs w:val="18"/>
        </w:rPr>
        <w:t>3</w:t>
      </w:r>
      <w:r w:rsidRPr="00727338">
        <w:rPr>
          <w:rStyle w:val="SubtleReference1"/>
          <w:rFonts w:eastAsia="SimSun" w:hint="eastAsia"/>
          <w:szCs w:val="18"/>
        </w:rPr>
        <w:t>、第</w:t>
      </w:r>
      <w:r w:rsidRPr="00727338">
        <w:rPr>
          <w:rStyle w:val="SubtleReference1"/>
          <w:rFonts w:eastAsia="SimSun" w:hint="eastAsia"/>
          <w:szCs w:val="18"/>
        </w:rPr>
        <w:t>145</w:t>
      </w:r>
      <w:r w:rsidRPr="00727338">
        <w:rPr>
          <w:rStyle w:val="SubtleReference1"/>
          <w:rFonts w:eastAsia="SimSun" w:hint="eastAsia"/>
          <w:szCs w:val="18"/>
        </w:rPr>
        <w:t>、第</w:t>
      </w:r>
      <w:r w:rsidRPr="00727338">
        <w:rPr>
          <w:rStyle w:val="SubtleReference1"/>
          <w:rFonts w:eastAsia="SimSun" w:hint="eastAsia"/>
          <w:szCs w:val="18"/>
        </w:rPr>
        <w:t>7</w:t>
      </w:r>
      <w:r w:rsidRPr="00727338">
        <w:rPr>
          <w:rStyle w:val="SubtleReference1"/>
          <w:rFonts w:eastAsia="SimSun" w:hint="eastAsia"/>
          <w:szCs w:val="18"/>
        </w:rPr>
        <w:t>和第</w:t>
      </w:r>
      <w:r w:rsidRPr="00727338">
        <w:rPr>
          <w:rStyle w:val="SubtleReference1"/>
          <w:rFonts w:eastAsia="SimSun" w:hint="eastAsia"/>
          <w:szCs w:val="18"/>
        </w:rPr>
        <w:t>8</w:t>
      </w:r>
      <w:r w:rsidRPr="00727338">
        <w:rPr>
          <w:rStyle w:val="SubtleReference1"/>
          <w:rFonts w:eastAsia="SimSun" w:hint="eastAsia"/>
          <w:szCs w:val="18"/>
        </w:rPr>
        <w:t>条）。</w:t>
      </w:r>
      <w:bookmarkEnd w:id="48"/>
    </w:p>
  </w:footnote>
  <w:footnote w:id="4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 w:val="21"/>
          <w:szCs w:val="21"/>
          <w:lang w:bidi="en-GB"/>
        </w:rPr>
        <w:tab/>
      </w:r>
      <w:bookmarkStart w:id="49" w:name="OLE_LINK183"/>
      <w:r w:rsidRPr="00727338">
        <w:rPr>
          <w:rStyle w:val="SubtleReference1"/>
          <w:rFonts w:eastAsia="SimSun" w:hint="eastAsia"/>
          <w:szCs w:val="18"/>
        </w:rPr>
        <w:t>经修正的关于高等教育机构及修正若干法令的第</w:t>
      </w:r>
      <w:r w:rsidRPr="00727338">
        <w:rPr>
          <w:rStyle w:val="SubtleReference1"/>
          <w:rFonts w:eastAsia="SimSun"/>
          <w:szCs w:val="18"/>
        </w:rPr>
        <w:t>131/2002. Coll.</w:t>
      </w:r>
      <w:r w:rsidRPr="00727338">
        <w:rPr>
          <w:rStyle w:val="SubtleReference1"/>
          <w:rFonts w:eastAsia="SimSun" w:hint="eastAsia"/>
          <w:szCs w:val="18"/>
        </w:rPr>
        <w:t>号法令。</w:t>
      </w:r>
      <w:bookmarkEnd w:id="49"/>
      <w:r w:rsidRPr="00727338">
        <w:rPr>
          <w:rStyle w:val="SubtleReference1"/>
          <w:rFonts w:eastAsia="SimSun" w:hint="eastAsia"/>
          <w:szCs w:val="18"/>
        </w:rPr>
        <w:t xml:space="preserve"> </w:t>
      </w:r>
    </w:p>
  </w:footnote>
  <w:footnote w:id="4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Cs w:val="21"/>
          <w:lang w:bidi="en-GB"/>
        </w:rPr>
        <w:tab/>
      </w:r>
      <w:r w:rsidRPr="00727338">
        <w:rPr>
          <w:rStyle w:val="SubtleReference1"/>
          <w:rFonts w:eastAsia="SimSun"/>
          <w:szCs w:val="18"/>
          <w:vertAlign w:val="superscript"/>
        </w:rPr>
        <w:footnoteRef/>
      </w:r>
      <w:r>
        <w:rPr>
          <w:rFonts w:hint="eastAsia"/>
          <w:szCs w:val="21"/>
          <w:lang w:bidi="en-GB"/>
        </w:rPr>
        <w:tab/>
      </w:r>
      <w:r w:rsidRPr="00727338">
        <w:rPr>
          <w:rStyle w:val="SubtleReference1"/>
          <w:rFonts w:eastAsia="SimSun" w:hint="eastAsia"/>
          <w:szCs w:val="18"/>
        </w:rPr>
        <w:t>斯洛伐克文该段落文本引自《婚姻和亲职及亲近关系伦理道德教育方案方法》，</w:t>
      </w:r>
      <w:r w:rsidRPr="00727338">
        <w:rPr>
          <w:rStyle w:val="SubtleReference1"/>
          <w:rFonts w:eastAsia="SimSun"/>
          <w:szCs w:val="18"/>
        </w:rPr>
        <w:t>Ing. Henrieta Crkonová</w:t>
      </w:r>
      <w:r w:rsidRPr="00727338">
        <w:rPr>
          <w:rStyle w:val="SubtleReference1"/>
          <w:rFonts w:eastAsia="SimSun" w:hint="eastAsia"/>
          <w:szCs w:val="18"/>
        </w:rPr>
        <w:t>，方法和教学法中心，</w:t>
      </w:r>
      <w:r>
        <w:rPr>
          <w:rStyle w:val="SubtleReference1"/>
          <w:rFonts w:eastAsia="SimSun" w:hint="eastAsia"/>
          <w:szCs w:val="18"/>
        </w:rPr>
        <w:t>布拉斯拉发</w:t>
      </w:r>
      <w:r w:rsidRPr="00727338">
        <w:rPr>
          <w:rStyle w:val="SubtleReference1"/>
          <w:rFonts w:eastAsia="SimSun" w:hint="eastAsia"/>
          <w:szCs w:val="18"/>
        </w:rPr>
        <w:t>。</w:t>
      </w:r>
    </w:p>
  </w:footnote>
  <w:footnote w:id="4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Cs w:val="21"/>
          <w:lang w:bidi="en-GB"/>
        </w:rPr>
        <w:tab/>
      </w:r>
      <w:r w:rsidRPr="00727338">
        <w:rPr>
          <w:rStyle w:val="SubtleReference1"/>
          <w:rFonts w:eastAsia="SimSun" w:hint="eastAsia"/>
          <w:szCs w:val="18"/>
        </w:rPr>
        <w:t>可查阅：</w:t>
      </w:r>
      <w:hyperlink r:id="rId8" w:history="1">
        <w:r w:rsidRPr="00727338">
          <w:rPr>
            <w:rStyle w:val="SubtleReference1"/>
            <w:rFonts w:eastAsia="SimSun"/>
            <w:szCs w:val="18"/>
          </w:rPr>
          <w:t>http://www.mpc-edu.sk/library/files/vmraeiv.pdf</w:t>
        </w:r>
      </w:hyperlink>
      <w:r w:rsidRPr="00727338">
        <w:rPr>
          <w:rStyle w:val="SubtleReference1"/>
          <w:rFonts w:eastAsia="SimSun" w:hint="eastAsia"/>
          <w:szCs w:val="18"/>
        </w:rPr>
        <w:t>。</w:t>
      </w:r>
    </w:p>
  </w:footnote>
  <w:footnote w:id="4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lang w:val="sk-SK"/>
        </w:rPr>
        <w:t xml:space="preserve"> </w:t>
      </w:r>
      <w:r>
        <w:rPr>
          <w:rFonts w:hint="eastAsia"/>
          <w:szCs w:val="21"/>
          <w:lang w:bidi="en-GB"/>
        </w:rPr>
        <w:tab/>
      </w:r>
      <w:r w:rsidRPr="00727338">
        <w:rPr>
          <w:rStyle w:val="SubtleReference1"/>
          <w:rFonts w:eastAsia="SimSun" w:hint="eastAsia"/>
          <w:szCs w:val="18"/>
          <w:lang w:val="sk-SK"/>
        </w:rPr>
        <w:t>可查阅：</w:t>
      </w:r>
      <w:hyperlink r:id="rId9" w:history="1">
        <w:r w:rsidRPr="00727338">
          <w:rPr>
            <w:rStyle w:val="Hyperlink"/>
            <w:color w:val="auto"/>
            <w:szCs w:val="18"/>
            <w:lang w:val="sk-SK"/>
          </w:rPr>
          <w:t>http://www.mpc-edu.sk/library/files/vych_k_manz_a_rod_v_praci_ped_zam.pdf</w:t>
        </w:r>
      </w:hyperlink>
      <w:r w:rsidRPr="00727338">
        <w:rPr>
          <w:rStyle w:val="SubtleReference1"/>
          <w:rFonts w:eastAsia="SimSun" w:hint="eastAsia"/>
          <w:szCs w:val="18"/>
          <w:lang w:val="sk-SK"/>
        </w:rPr>
        <w:t>。</w:t>
      </w:r>
    </w:p>
  </w:footnote>
  <w:footnote w:id="4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Cs w:val="21"/>
          <w:lang w:bidi="en-GB"/>
        </w:rPr>
        <w:tab/>
      </w:r>
      <w:r w:rsidRPr="00727338">
        <w:rPr>
          <w:rStyle w:val="SubtleReference1"/>
          <w:rFonts w:eastAsia="SimSun" w:hint="eastAsia"/>
          <w:szCs w:val="18"/>
        </w:rPr>
        <w:t>斯洛伐克计划生育协会是国际计划生育联合会的成员。</w:t>
      </w:r>
    </w:p>
  </w:footnote>
  <w:footnote w:id="4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fr-FR"/>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lang w:val="fr-FR"/>
        </w:rPr>
        <w:t>资料来源：欧统局。</w:t>
      </w:r>
    </w:p>
  </w:footnote>
  <w:footnote w:id="5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fr-FR"/>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lang w:val="fr-FR"/>
        </w:rPr>
        <w:t>欧统局：</w:t>
      </w:r>
      <w:hyperlink r:id="rId10" w:history="1">
        <w:r w:rsidRPr="00727338">
          <w:rPr>
            <w:rStyle w:val="SubtleReference1"/>
            <w:rFonts w:eastAsia="SimSun"/>
            <w:szCs w:val="18"/>
            <w:lang w:val="fr-FR"/>
          </w:rPr>
          <w:t>http://appsso.eurostat.ec.europa.eu/nui/setupModifyTableLayout.do</w:t>
        </w:r>
      </w:hyperlink>
      <w:r w:rsidRPr="00727338">
        <w:rPr>
          <w:rStyle w:val="SubtleReference1"/>
          <w:rFonts w:eastAsia="SimSun" w:hint="eastAsia"/>
          <w:szCs w:val="18"/>
        </w:rPr>
        <w:t>。</w:t>
      </w:r>
    </w:p>
  </w:footnote>
  <w:footnote w:id="5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fr-FR"/>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欧统局</w:t>
      </w:r>
      <w:r w:rsidRPr="00727338">
        <w:rPr>
          <w:rStyle w:val="SubtleReference1"/>
          <w:rFonts w:eastAsia="SimSun" w:hint="eastAsia"/>
          <w:szCs w:val="18"/>
          <w:lang w:val="fr-FR"/>
        </w:rPr>
        <w:t>：</w:t>
      </w:r>
      <w:hyperlink r:id="rId11" w:history="1">
        <w:r w:rsidRPr="00923201">
          <w:rPr>
            <w:rStyle w:val="Hyperlink"/>
            <w:szCs w:val="18"/>
            <w:lang w:val="fr-FR"/>
          </w:rPr>
          <w:t>http://epp.eurostat.ec.europa.eu/cache/ITY_PUBLIC/3-07032013-AP/EN/3-07032013-AP-</w:t>
        </w:r>
        <w:r w:rsidRPr="00923201">
          <w:rPr>
            <w:rStyle w:val="Hyperlink"/>
            <w:rFonts w:hint="eastAsia"/>
            <w:szCs w:val="18"/>
            <w:lang w:val="fr-FR"/>
          </w:rPr>
          <w:t xml:space="preserve"> </w:t>
        </w:r>
        <w:r w:rsidRPr="00923201">
          <w:rPr>
            <w:rStyle w:val="Hyperlink"/>
            <w:szCs w:val="18"/>
            <w:lang w:val="fr-FR"/>
          </w:rPr>
          <w:t>EN.PDF</w:t>
        </w:r>
      </w:hyperlink>
      <w:r w:rsidRPr="00727338">
        <w:rPr>
          <w:rStyle w:val="SubtleReference1"/>
          <w:rFonts w:eastAsia="SimSun" w:hint="eastAsia"/>
          <w:szCs w:val="18"/>
          <w:lang w:val="de-DE"/>
        </w:rPr>
        <w:t>。</w:t>
      </w:r>
    </w:p>
  </w:footnote>
  <w:footnote w:id="5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FootnoteReference"/>
          <w:w w:val="100"/>
          <w:szCs w:val="18"/>
        </w:rPr>
        <w:footnoteRef/>
      </w:r>
      <w:r>
        <w:rPr>
          <w:rFonts w:hint="eastAsia"/>
          <w:sz w:val="21"/>
          <w:szCs w:val="21"/>
          <w:lang w:bidi="en-GB"/>
        </w:rPr>
        <w:tab/>
      </w:r>
      <w:r w:rsidRPr="00727338">
        <w:rPr>
          <w:rStyle w:val="SubtleReference1"/>
          <w:rFonts w:eastAsia="SimSun" w:hint="eastAsia"/>
          <w:szCs w:val="18"/>
        </w:rPr>
        <w:t>开发署，</w:t>
      </w:r>
      <w:r w:rsidRPr="00727338">
        <w:rPr>
          <w:rStyle w:val="SubtleReference1"/>
          <w:rFonts w:eastAsia="SimSun" w:hint="eastAsia"/>
          <w:szCs w:val="18"/>
        </w:rPr>
        <w:t>2012</w:t>
      </w:r>
      <w:r w:rsidRPr="00727338">
        <w:rPr>
          <w:rStyle w:val="SubtleReference1"/>
          <w:rFonts w:eastAsia="SimSun" w:hint="eastAsia"/>
          <w:szCs w:val="18"/>
        </w:rPr>
        <w:t>年</w:t>
      </w:r>
      <w:r w:rsidRPr="00727338">
        <w:rPr>
          <w:rStyle w:val="SubtleReference1"/>
          <w:rFonts w:eastAsia="SimSun"/>
          <w:szCs w:val="18"/>
        </w:rPr>
        <w:t xml:space="preserve">: </w:t>
      </w:r>
      <w:r w:rsidRPr="00727338">
        <w:rPr>
          <w:rStyle w:val="SubtleReference1"/>
          <w:rFonts w:eastAsia="SimSun" w:hint="eastAsia"/>
          <w:szCs w:val="18"/>
        </w:rPr>
        <w:t>《</w:t>
      </w:r>
      <w:r w:rsidRPr="00727338">
        <w:rPr>
          <w:rStyle w:val="SubtleReference1"/>
          <w:rFonts w:eastAsia="SimSun" w:hint="eastAsia"/>
          <w:szCs w:val="18"/>
        </w:rPr>
        <w:t>2010</w:t>
      </w:r>
      <w:r w:rsidRPr="00727338">
        <w:rPr>
          <w:rStyle w:val="SubtleReference1"/>
          <w:rFonts w:eastAsia="SimSun" w:hint="eastAsia"/>
          <w:szCs w:val="18"/>
        </w:rPr>
        <w:t>年斯洛伐克罗姆人住户生活条件报告》，布拉迪斯拉发。</w:t>
      </w:r>
      <w:r w:rsidRPr="00727338">
        <w:rPr>
          <w:rStyle w:val="SubtleReference1"/>
          <w:rFonts w:eastAsia="SimSun" w:hint="eastAsia"/>
          <w:szCs w:val="18"/>
        </w:rPr>
        <w:t xml:space="preserve"> </w:t>
      </w:r>
    </w:p>
  </w:footnote>
  <w:footnote w:id="5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见《联合国儿童权利公约》关于教育和参与的规定，</w:t>
      </w:r>
      <w:r w:rsidRPr="00727338">
        <w:rPr>
          <w:rStyle w:val="SubtleReference1"/>
          <w:rFonts w:eastAsia="SimSun" w:hint="eastAsia"/>
          <w:szCs w:val="18"/>
        </w:rPr>
        <w:t>2009</w:t>
      </w:r>
      <w:r w:rsidRPr="00727338">
        <w:rPr>
          <w:rStyle w:val="SubtleReference1"/>
          <w:rFonts w:eastAsia="SimSun" w:hint="eastAsia"/>
          <w:szCs w:val="18"/>
        </w:rPr>
        <w:t>年</w:t>
      </w:r>
      <w:r w:rsidRPr="00727338">
        <w:rPr>
          <w:rStyle w:val="SubtleReference1"/>
          <w:rFonts w:eastAsia="SimSun" w:hint="eastAsia"/>
          <w:szCs w:val="18"/>
        </w:rPr>
        <w:t>11</w:t>
      </w:r>
      <w:r w:rsidRPr="00727338">
        <w:rPr>
          <w:rStyle w:val="SubtleReference1"/>
          <w:rFonts w:eastAsia="SimSun" w:hint="eastAsia"/>
          <w:szCs w:val="18"/>
        </w:rPr>
        <w:t>月庆祝了该公约出台</w:t>
      </w:r>
      <w:r w:rsidRPr="00727338">
        <w:rPr>
          <w:rStyle w:val="SubtleReference1"/>
          <w:rFonts w:eastAsia="SimSun" w:hint="eastAsia"/>
          <w:szCs w:val="18"/>
        </w:rPr>
        <w:t>20</w:t>
      </w:r>
      <w:r w:rsidRPr="00727338">
        <w:rPr>
          <w:rStyle w:val="SubtleReference1"/>
          <w:rFonts w:eastAsia="SimSun" w:hint="eastAsia"/>
          <w:szCs w:val="18"/>
        </w:rPr>
        <w:t>周年（</w:t>
      </w:r>
      <w:r w:rsidRPr="00727338">
        <w:rPr>
          <w:rStyle w:val="SubtleReference1"/>
          <w:rFonts w:eastAsia="SimSun" w:hint="eastAsia"/>
          <w:szCs w:val="18"/>
        </w:rPr>
        <w:t>1989</w:t>
      </w:r>
      <w:r w:rsidRPr="00727338">
        <w:rPr>
          <w:rStyle w:val="SubtleReference1"/>
          <w:rFonts w:eastAsia="SimSun" w:hint="eastAsia"/>
          <w:szCs w:val="18"/>
        </w:rPr>
        <w:t>年，联合国）。</w:t>
      </w:r>
    </w:p>
  </w:footnote>
  <w:footnote w:id="5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修正第</w:t>
      </w:r>
      <w:r w:rsidRPr="00727338">
        <w:rPr>
          <w:rStyle w:val="SubtleReference1"/>
          <w:rFonts w:eastAsia="SimSun"/>
          <w:szCs w:val="18"/>
        </w:rPr>
        <w:t>311/2001 Coll.</w:t>
      </w:r>
      <w:r w:rsidRPr="00727338">
        <w:rPr>
          <w:rStyle w:val="SubtleReference1"/>
          <w:rFonts w:eastAsia="SimSun" w:hint="eastAsia"/>
          <w:szCs w:val="18"/>
        </w:rPr>
        <w:t>号法令</w:t>
      </w:r>
      <w:r w:rsidRPr="00727338">
        <w:rPr>
          <w:rStyle w:val="SubtleReference1"/>
          <w:rFonts w:eastAsia="SimSun" w:hint="eastAsia"/>
          <w:szCs w:val="18"/>
        </w:rPr>
        <w:t>,</w:t>
      </w:r>
      <w:r w:rsidRPr="00727338">
        <w:rPr>
          <w:rStyle w:val="SubtleReference1"/>
          <w:rFonts w:eastAsia="SimSun" w:hint="eastAsia"/>
          <w:szCs w:val="18"/>
        </w:rPr>
        <w:t>《劳工法》的第</w:t>
      </w:r>
      <w:r w:rsidRPr="00727338">
        <w:rPr>
          <w:rStyle w:val="SubtleReference1"/>
          <w:rFonts w:eastAsia="SimSun"/>
          <w:szCs w:val="18"/>
        </w:rPr>
        <w:t>48/2011 Coll.</w:t>
      </w:r>
      <w:r w:rsidRPr="00727338">
        <w:rPr>
          <w:rStyle w:val="SubtleReference1"/>
          <w:rFonts w:eastAsia="SimSun" w:hint="eastAsia"/>
          <w:szCs w:val="18"/>
        </w:rPr>
        <w:t>号法令，</w:t>
      </w:r>
      <w:r w:rsidRPr="00727338">
        <w:rPr>
          <w:rStyle w:val="SubtleReference1"/>
          <w:rFonts w:eastAsia="SimSun" w:hint="eastAsia"/>
          <w:szCs w:val="18"/>
        </w:rPr>
        <w:t>2011</w:t>
      </w:r>
      <w:r w:rsidRPr="00727338">
        <w:rPr>
          <w:rStyle w:val="SubtleReference1"/>
          <w:rFonts w:eastAsia="SimSun" w:hint="eastAsia"/>
          <w:szCs w:val="18"/>
        </w:rPr>
        <w:t>年</w:t>
      </w:r>
      <w:r w:rsidRPr="00727338">
        <w:rPr>
          <w:rStyle w:val="SubtleReference1"/>
          <w:rFonts w:eastAsia="SimSun" w:hint="eastAsia"/>
          <w:szCs w:val="18"/>
        </w:rPr>
        <w:t>4</w:t>
      </w:r>
      <w:r w:rsidRPr="00727338">
        <w:rPr>
          <w:rStyle w:val="SubtleReference1"/>
          <w:rFonts w:eastAsia="SimSun" w:hint="eastAsia"/>
          <w:szCs w:val="18"/>
        </w:rPr>
        <w:t>月</w:t>
      </w:r>
      <w:r w:rsidRPr="00727338">
        <w:rPr>
          <w:rStyle w:val="SubtleReference1"/>
          <w:rFonts w:eastAsia="SimSun" w:hint="eastAsia"/>
          <w:szCs w:val="18"/>
        </w:rPr>
        <w:t>1</w:t>
      </w:r>
      <w:r w:rsidRPr="00727338">
        <w:rPr>
          <w:rStyle w:val="SubtleReference1"/>
          <w:rFonts w:eastAsia="SimSun" w:hint="eastAsia"/>
          <w:szCs w:val="18"/>
        </w:rPr>
        <w:t>日生效。</w:t>
      </w:r>
    </w:p>
  </w:footnote>
  <w:footnote w:id="5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FootnoteReference"/>
          <w:w w:val="100"/>
          <w:szCs w:val="18"/>
        </w:rPr>
        <w:footnoteRef/>
      </w:r>
      <w:r>
        <w:rPr>
          <w:rFonts w:hint="eastAsia"/>
          <w:sz w:val="21"/>
          <w:szCs w:val="21"/>
          <w:lang w:bidi="en-GB"/>
        </w:rPr>
        <w:tab/>
      </w:r>
      <w:r w:rsidRPr="00727338">
        <w:rPr>
          <w:rStyle w:val="SubtleReference1"/>
          <w:rFonts w:eastAsia="SimSun" w:hint="eastAsia"/>
          <w:szCs w:val="18"/>
        </w:rPr>
        <w:t>关于劳动监察和修正经修正的关于非法工作和非法就业及修正若干法令的第</w:t>
      </w:r>
      <w:r w:rsidRPr="00727338">
        <w:rPr>
          <w:rStyle w:val="SubtleReference1"/>
          <w:rFonts w:eastAsia="SimSun"/>
          <w:szCs w:val="18"/>
        </w:rPr>
        <w:t>82/2005 Coll.</w:t>
      </w:r>
      <w:r w:rsidRPr="00727338">
        <w:rPr>
          <w:rStyle w:val="SubtleReference1"/>
          <w:rFonts w:eastAsia="SimSun" w:hint="eastAsia"/>
          <w:szCs w:val="18"/>
        </w:rPr>
        <w:t>号法令的第</w:t>
      </w:r>
      <w:r w:rsidRPr="00727338">
        <w:rPr>
          <w:rStyle w:val="SubtleReference1"/>
          <w:rFonts w:eastAsia="SimSun"/>
          <w:szCs w:val="18"/>
        </w:rPr>
        <w:t>125/2006 Coll.</w:t>
      </w:r>
      <w:r w:rsidRPr="00727338">
        <w:rPr>
          <w:rStyle w:val="SubtleReference1"/>
          <w:rFonts w:eastAsia="SimSun" w:hint="eastAsia"/>
          <w:szCs w:val="18"/>
        </w:rPr>
        <w:t>号法令，。</w:t>
      </w:r>
    </w:p>
  </w:footnote>
  <w:footnote w:id="5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bookmarkStart w:id="53" w:name="OLE_LINK328"/>
      <w:r>
        <w:rPr>
          <w:rFonts w:hint="eastAsia"/>
          <w:sz w:val="21"/>
          <w:szCs w:val="21"/>
          <w:lang w:bidi="en-GB"/>
        </w:rPr>
        <w:tab/>
      </w:r>
      <w:r w:rsidRPr="00727338">
        <w:rPr>
          <w:rStyle w:val="SubtleReference1"/>
          <w:rFonts w:eastAsia="SimSun" w:hint="eastAsia"/>
          <w:szCs w:val="18"/>
          <w:lang w:val="sk-SK"/>
        </w:rPr>
        <w:t>见</w:t>
      </w:r>
      <w:bookmarkEnd w:id="53"/>
      <w:r w:rsidRPr="00727338">
        <w:rPr>
          <w:rStyle w:val="SubtleReference1"/>
          <w:rFonts w:eastAsia="SimSun"/>
          <w:szCs w:val="18"/>
          <w:lang w:val="sk-SK"/>
        </w:rPr>
        <w:fldChar w:fldCharType="begin"/>
      </w:r>
      <w:r w:rsidRPr="00727338">
        <w:rPr>
          <w:rStyle w:val="SubtleReference1"/>
          <w:rFonts w:eastAsia="SimSun"/>
          <w:szCs w:val="18"/>
          <w:lang w:val="sk-SK"/>
        </w:rPr>
        <w:instrText xml:space="preserve"> HYPERLINK "http://www.institutrr.sk" </w:instrText>
      </w:r>
      <w:r w:rsidR="00466868" w:rsidRPr="00727338">
        <w:rPr>
          <w:rStyle w:val="SubtleReference1"/>
          <w:rFonts w:eastAsia="SimSun"/>
          <w:szCs w:val="18"/>
          <w:lang w:val="sk-SK"/>
        </w:rPr>
      </w:r>
      <w:r w:rsidRPr="00727338">
        <w:rPr>
          <w:rStyle w:val="SubtleReference1"/>
          <w:rFonts w:eastAsia="SimSun"/>
          <w:szCs w:val="18"/>
          <w:lang w:val="sk-SK"/>
        </w:rPr>
        <w:fldChar w:fldCharType="separate"/>
      </w:r>
      <w:r w:rsidRPr="00727338">
        <w:rPr>
          <w:rStyle w:val="Hyperlink"/>
          <w:color w:val="auto"/>
          <w:szCs w:val="18"/>
          <w:lang w:val="sk-SK"/>
        </w:rPr>
        <w:t>http://www.institutrr.sk</w:t>
      </w:r>
      <w:r w:rsidRPr="00727338">
        <w:rPr>
          <w:rStyle w:val="SubtleReference1"/>
          <w:rFonts w:eastAsia="SimSun"/>
          <w:szCs w:val="18"/>
          <w:lang w:val="sk-SK"/>
        </w:rPr>
        <w:fldChar w:fldCharType="end"/>
      </w:r>
      <w:r w:rsidRPr="00727338">
        <w:rPr>
          <w:rStyle w:val="SubtleReference1"/>
          <w:rFonts w:eastAsia="SimSun" w:hint="eastAsia"/>
          <w:szCs w:val="18"/>
          <w:lang w:val="sk-SK"/>
        </w:rPr>
        <w:t>。</w:t>
      </w:r>
    </w:p>
  </w:footnote>
  <w:footnote w:id="5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lang w:val="sk-SK"/>
        </w:rPr>
        <w:t>见</w:t>
      </w:r>
      <w:hyperlink r:id="rId12" w:history="1">
        <w:r w:rsidRPr="00727338">
          <w:rPr>
            <w:rStyle w:val="Hyperlink"/>
            <w:rFonts w:hint="eastAsia"/>
            <w:color w:val="auto"/>
            <w:szCs w:val="18"/>
            <w:lang w:val="sk-SK"/>
          </w:rPr>
          <w:t>h</w:t>
        </w:r>
        <w:r w:rsidRPr="00727338">
          <w:rPr>
            <w:rStyle w:val="Hyperlink"/>
            <w:color w:val="auto"/>
            <w:szCs w:val="18"/>
            <w:lang w:val="sk-SK"/>
          </w:rPr>
          <w:t>ttp://www.mymamy.sk/obsah/17/pandorina_skrinka/</w:t>
        </w:r>
      </w:hyperlink>
      <w:r w:rsidRPr="00727338">
        <w:rPr>
          <w:rStyle w:val="SubtleReference1"/>
          <w:rFonts w:eastAsia="SimSun" w:hint="eastAsia"/>
          <w:szCs w:val="18"/>
          <w:lang w:val="sk-SK"/>
        </w:rPr>
        <w:t>。</w:t>
      </w:r>
    </w:p>
  </w:footnote>
  <w:footnote w:id="5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580949">
        <w:rPr>
          <w:rStyle w:val="FootnoteReference"/>
          <w:w w:val="100"/>
          <w:szCs w:val="18"/>
        </w:rPr>
        <w:footnoteRef/>
      </w:r>
      <w:r>
        <w:rPr>
          <w:rFonts w:hint="eastAsia"/>
          <w:sz w:val="21"/>
          <w:szCs w:val="21"/>
          <w:lang w:bidi="en-GB"/>
        </w:rPr>
        <w:tab/>
      </w:r>
      <w:r w:rsidRPr="00727338">
        <w:rPr>
          <w:rStyle w:val="SubtleReference1"/>
          <w:rFonts w:eastAsia="SimSun" w:hint="eastAsia"/>
          <w:szCs w:val="18"/>
          <w:lang w:val="sk-SK"/>
        </w:rPr>
        <w:t>见</w:t>
      </w:r>
      <w:r w:rsidRPr="00727338">
        <w:rPr>
          <w:rStyle w:val="SubtleReference1"/>
          <w:rFonts w:eastAsia="SimSun"/>
          <w:szCs w:val="18"/>
          <w:lang w:val="sk-SK"/>
        </w:rPr>
        <w:t>http://www.oad.sk/node/647</w:t>
      </w:r>
      <w:r w:rsidRPr="00727338">
        <w:rPr>
          <w:rStyle w:val="SubtleReference1"/>
          <w:rFonts w:eastAsia="SimSun" w:hint="eastAsia"/>
          <w:szCs w:val="18"/>
          <w:lang w:val="sk-SK"/>
        </w:rPr>
        <w:t>、</w:t>
      </w:r>
      <w:r w:rsidRPr="00727338">
        <w:rPr>
          <w:rStyle w:val="SubtleReference1"/>
          <w:rFonts w:eastAsia="SimSun"/>
          <w:szCs w:val="18"/>
          <w:lang w:val="sk-SK"/>
        </w:rPr>
        <w:t>648</w:t>
      </w:r>
      <w:r w:rsidRPr="00727338">
        <w:rPr>
          <w:rStyle w:val="SubtleReference1"/>
          <w:rFonts w:eastAsia="SimSun" w:hint="eastAsia"/>
          <w:szCs w:val="18"/>
          <w:lang w:val="sk-SK"/>
        </w:rPr>
        <w:t>、</w:t>
      </w:r>
      <w:r w:rsidRPr="00727338">
        <w:rPr>
          <w:rStyle w:val="SubtleReference1"/>
          <w:rFonts w:eastAsia="SimSun"/>
          <w:szCs w:val="18"/>
          <w:lang w:val="sk-SK"/>
        </w:rPr>
        <w:t>576</w:t>
      </w:r>
      <w:r w:rsidRPr="00727338">
        <w:rPr>
          <w:rStyle w:val="SubtleReference1"/>
          <w:rFonts w:eastAsia="SimSun" w:hint="eastAsia"/>
          <w:szCs w:val="18"/>
          <w:lang w:val="sk-SK"/>
        </w:rPr>
        <w:t>、</w:t>
      </w:r>
      <w:r w:rsidRPr="00727338">
        <w:rPr>
          <w:rStyle w:val="SubtleReference1"/>
          <w:rFonts w:eastAsia="SimSun"/>
          <w:szCs w:val="18"/>
          <w:lang w:val="sk-SK"/>
        </w:rPr>
        <w:t>587</w:t>
      </w:r>
      <w:r w:rsidRPr="00727338">
        <w:rPr>
          <w:rStyle w:val="SubtleReference1"/>
          <w:rFonts w:eastAsia="SimSun" w:hint="eastAsia"/>
          <w:szCs w:val="18"/>
          <w:lang w:val="sk-SK"/>
        </w:rPr>
        <w:t>。</w:t>
      </w:r>
    </w:p>
  </w:footnote>
  <w:footnote w:id="5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 w:val="21"/>
          <w:szCs w:val="21"/>
          <w:lang w:bidi="en-GB"/>
        </w:rPr>
        <w:tab/>
      </w:r>
      <w:r w:rsidRPr="00727338">
        <w:rPr>
          <w:rStyle w:val="SubtleReference1"/>
          <w:rFonts w:eastAsia="SimSun" w:hint="eastAsia"/>
          <w:szCs w:val="18"/>
        </w:rPr>
        <w:t>劳动力市场</w:t>
      </w:r>
      <w:r>
        <w:rPr>
          <w:rStyle w:val="SubtleReference1"/>
          <w:rFonts w:eastAsia="SimSun" w:hint="eastAsia"/>
          <w:szCs w:val="18"/>
        </w:rPr>
        <w:t>资料来源：</w:t>
      </w:r>
      <w:r w:rsidRPr="00727338">
        <w:rPr>
          <w:rStyle w:val="SubtleReference1"/>
          <w:rFonts w:eastAsia="SimSun" w:hint="eastAsia"/>
          <w:szCs w:val="18"/>
        </w:rPr>
        <w:t>斯洛伐克共和国统计局，斯洛伐克统计数据库。</w:t>
      </w:r>
    </w:p>
  </w:footnote>
  <w:footnote w:id="6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包括公司经理和小企业经理，欧盟</w:t>
      </w:r>
      <w:r w:rsidRPr="00727338">
        <w:rPr>
          <w:rStyle w:val="SubtleReference1"/>
          <w:rFonts w:eastAsia="SimSun" w:hint="eastAsia"/>
          <w:szCs w:val="18"/>
        </w:rPr>
        <w:t>27</w:t>
      </w:r>
      <w:r w:rsidRPr="00727338">
        <w:rPr>
          <w:rStyle w:val="SubtleReference1"/>
          <w:rFonts w:eastAsia="SimSun" w:hint="eastAsia"/>
          <w:szCs w:val="18"/>
        </w:rPr>
        <w:t>国的平均值为</w:t>
      </w:r>
      <w:r w:rsidRPr="00727338">
        <w:rPr>
          <w:rStyle w:val="SubtleReference1"/>
          <w:rFonts w:eastAsia="SimSun" w:hint="eastAsia"/>
          <w:szCs w:val="18"/>
        </w:rPr>
        <w:t>33%</w:t>
      </w:r>
      <w:r w:rsidRPr="00727338">
        <w:rPr>
          <w:rStyle w:val="SubtleReference1"/>
          <w:rFonts w:eastAsia="SimSun" w:hint="eastAsia"/>
          <w:szCs w:val="18"/>
        </w:rPr>
        <w:t>（资料来源：欧统局：</w:t>
      </w:r>
      <w:r w:rsidRPr="00727338">
        <w:rPr>
          <w:rStyle w:val="SubtleReference1"/>
          <w:rFonts w:eastAsia="SimSun" w:hint="eastAsia"/>
          <w:szCs w:val="18"/>
        </w:rPr>
        <w:t xml:space="preserve"> </w:t>
      </w:r>
      <w:hyperlink r:id="rId13" w:history="1">
        <w:r w:rsidRPr="00727338">
          <w:rPr>
            <w:rStyle w:val="SubtleReference1"/>
            <w:rFonts w:eastAsia="SimSun"/>
            <w:szCs w:val="18"/>
          </w:rPr>
          <w:t>http://epp.eurostat.ec.europa.eu/cache/ITY_PUBLIC/3-07032013-AP/EN/3-07032013-AP-EN.PDF</w:t>
        </w:r>
      </w:hyperlink>
      <w:r w:rsidRPr="00727338">
        <w:rPr>
          <w:rStyle w:val="SubtleReference1"/>
          <w:rFonts w:eastAsia="SimSun" w:hint="eastAsia"/>
          <w:szCs w:val="18"/>
        </w:rPr>
        <w:t>）。</w:t>
      </w:r>
    </w:p>
  </w:footnote>
  <w:footnote w:id="6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FootnoteReference"/>
          <w:w w:val="100"/>
          <w:szCs w:val="18"/>
        </w:rPr>
        <w:footnoteRef/>
      </w:r>
      <w:r>
        <w:rPr>
          <w:rFonts w:hint="eastAsia"/>
          <w:sz w:val="21"/>
          <w:szCs w:val="21"/>
          <w:lang w:bidi="en-GB"/>
        </w:rPr>
        <w:tab/>
      </w:r>
      <w:r w:rsidRPr="00727338">
        <w:rPr>
          <w:rStyle w:val="SubtleReference1"/>
          <w:rFonts w:eastAsia="SimSun" w:hint="eastAsia"/>
          <w:szCs w:val="18"/>
        </w:rPr>
        <w:t>关于性别薪资的所有数据引自</w:t>
      </w:r>
      <w:r w:rsidRPr="00727338">
        <w:rPr>
          <w:rStyle w:val="SubtleReference1"/>
          <w:rFonts w:eastAsia="SimSun"/>
          <w:szCs w:val="18"/>
        </w:rPr>
        <w:t>Trexima</w:t>
      </w:r>
      <w:r w:rsidRPr="00727338">
        <w:rPr>
          <w:rStyle w:val="SubtleReference1"/>
          <w:rFonts w:eastAsia="SimSun" w:hint="eastAsia"/>
          <w:szCs w:val="18"/>
        </w:rPr>
        <w:t>（平均收入信息系统），布拉迪斯拉发。</w:t>
      </w:r>
    </w:p>
  </w:footnote>
  <w:footnote w:id="6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lang w:val="sk-SK"/>
        </w:rPr>
        <w:t xml:space="preserve"> </w:t>
      </w:r>
      <w:r>
        <w:rPr>
          <w:rFonts w:hint="eastAsia"/>
          <w:sz w:val="21"/>
          <w:szCs w:val="21"/>
          <w:lang w:bidi="en-GB"/>
        </w:rPr>
        <w:tab/>
      </w:r>
      <w:r w:rsidRPr="00727338">
        <w:rPr>
          <w:rStyle w:val="SubtleReference1"/>
          <w:rFonts w:eastAsia="SimSun"/>
          <w:szCs w:val="18"/>
          <w:lang w:val="sk-SK"/>
        </w:rPr>
        <w:t>Filadelfiová, J.</w:t>
      </w:r>
      <w:r w:rsidRPr="00727338">
        <w:rPr>
          <w:rStyle w:val="SubtleReference1"/>
          <w:rFonts w:eastAsia="SimSun" w:hint="eastAsia"/>
          <w:szCs w:val="18"/>
          <w:lang w:val="sk-SK"/>
        </w:rPr>
        <w:t>：</w:t>
      </w:r>
      <w:r w:rsidRPr="00727338">
        <w:rPr>
          <w:rStyle w:val="SubtleReference1"/>
          <w:rFonts w:eastAsia="SimSun"/>
          <w:szCs w:val="18"/>
          <w:lang w:val="sk-SK"/>
        </w:rPr>
        <w:t xml:space="preserve">Podkladová analýza prioritných oblastí pre prípravu Národnej stratégie rodovej rovnosti </w:t>
      </w:r>
      <w:r w:rsidRPr="00727338">
        <w:rPr>
          <w:rStyle w:val="SubtleReference1"/>
          <w:rFonts w:eastAsia="SimSun"/>
          <w:szCs w:val="18"/>
          <w:lang w:val="sk-SK"/>
        </w:rPr>
        <w:t>（</w:t>
      </w:r>
      <w:r w:rsidRPr="00727338">
        <w:rPr>
          <w:rStyle w:val="SubtleReference1"/>
          <w:rFonts w:eastAsia="SimSun" w:hint="eastAsia"/>
          <w:szCs w:val="18"/>
          <w:lang w:val="sk-SK"/>
        </w:rPr>
        <w:t>对编制性别平等国家战略的优先领域的支持性分析</w:t>
      </w:r>
      <w:r w:rsidRPr="00727338">
        <w:rPr>
          <w:rStyle w:val="SubtleReference1"/>
          <w:rFonts w:eastAsia="SimSun" w:hint="eastAsia"/>
          <w:szCs w:val="18"/>
          <w:lang w:val="sk-SK"/>
        </w:rPr>
        <w:t xml:space="preserve"> </w:t>
      </w:r>
      <w:r w:rsidRPr="00727338">
        <w:rPr>
          <w:rStyle w:val="SubtleReference1"/>
          <w:rFonts w:eastAsia="SimSun"/>
          <w:szCs w:val="18"/>
          <w:lang w:val="sk-SK"/>
        </w:rPr>
        <w:t>）</w:t>
      </w:r>
      <w:r w:rsidRPr="00727338">
        <w:rPr>
          <w:rStyle w:val="SubtleReference1"/>
          <w:rFonts w:eastAsia="SimSun" w:hint="eastAsia"/>
          <w:szCs w:val="18"/>
          <w:lang w:val="sk-SK"/>
        </w:rPr>
        <w:t>。</w:t>
      </w:r>
      <w:r w:rsidRPr="00727338">
        <w:rPr>
          <w:rStyle w:val="SubtleReference1"/>
          <w:rFonts w:eastAsia="SimSun" w:hint="eastAsia"/>
          <w:szCs w:val="18"/>
        </w:rPr>
        <w:t>劳工、社会事务和家庭部，</w:t>
      </w:r>
      <w:r w:rsidRPr="00727338">
        <w:rPr>
          <w:rStyle w:val="SubtleReference1"/>
          <w:rFonts w:eastAsia="SimSun"/>
          <w:szCs w:val="18"/>
        </w:rPr>
        <w:t>2008</w:t>
      </w:r>
      <w:r w:rsidRPr="00727338">
        <w:rPr>
          <w:rStyle w:val="SubtleReference1"/>
          <w:rFonts w:eastAsia="SimSun" w:hint="eastAsia"/>
          <w:szCs w:val="18"/>
        </w:rPr>
        <w:t>年，布拉迪斯拉发。</w:t>
      </w:r>
      <w:r w:rsidRPr="00727338">
        <w:rPr>
          <w:rStyle w:val="SubtleReference1"/>
          <w:rFonts w:eastAsia="SimSun"/>
          <w:szCs w:val="18"/>
        </w:rPr>
        <w:t>http://www.gender.gov.sk/index.php?id=566</w:t>
      </w:r>
    </w:p>
  </w:footnote>
  <w:footnote w:id="6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 w:val="21"/>
          <w:szCs w:val="21"/>
          <w:lang w:bidi="en-GB"/>
        </w:rPr>
        <w:tab/>
      </w:r>
      <w:r w:rsidRPr="00727338">
        <w:rPr>
          <w:rStyle w:val="SubtleReference1"/>
          <w:rFonts w:eastAsia="SimSun" w:hint="eastAsia"/>
          <w:szCs w:val="18"/>
        </w:rPr>
        <w:t>同上。</w:t>
      </w:r>
    </w:p>
  </w:footnote>
  <w:footnote w:id="6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 w:val="21"/>
          <w:szCs w:val="21"/>
          <w:lang w:bidi="en-GB"/>
        </w:rPr>
        <w:tab/>
      </w:r>
      <w:r w:rsidRPr="00F7784B">
        <w:rPr>
          <w:sz w:val="21"/>
          <w:szCs w:val="21"/>
          <w:lang w:bidi="en-GB"/>
        </w:rPr>
        <w:t>J</w:t>
      </w:r>
      <w:r w:rsidRPr="00727338">
        <w:rPr>
          <w:rStyle w:val="SubtleReference1"/>
          <w:rFonts w:eastAsia="SimSun"/>
          <w:szCs w:val="18"/>
        </w:rPr>
        <w:t>arvklo, N.</w:t>
      </w:r>
      <w:r w:rsidRPr="00727338">
        <w:rPr>
          <w:rStyle w:val="SubtleReference1"/>
          <w:rFonts w:eastAsia="SimSun" w:hint="eastAsia"/>
          <w:szCs w:val="18"/>
        </w:rPr>
        <w:t>，</w:t>
      </w:r>
      <w:r w:rsidRPr="00727338">
        <w:rPr>
          <w:rStyle w:val="SubtleReference1"/>
          <w:rFonts w:eastAsia="SimSun"/>
          <w:szCs w:val="18"/>
        </w:rPr>
        <w:t>2013</w:t>
      </w:r>
      <w:r w:rsidRPr="00727338">
        <w:rPr>
          <w:rStyle w:val="SubtleReference1"/>
          <w:rFonts w:eastAsia="SimSun" w:hint="eastAsia"/>
          <w:szCs w:val="18"/>
        </w:rPr>
        <w:t>年：瑞典育儿假政策的演变与经验总结。联合国妇女地位委员会第五十七届会议文件，</w:t>
      </w:r>
      <w:r w:rsidRPr="00727338">
        <w:rPr>
          <w:rStyle w:val="SubtleReference1"/>
          <w:rFonts w:eastAsia="SimSun"/>
          <w:szCs w:val="18"/>
        </w:rPr>
        <w:t>2013</w:t>
      </w:r>
      <w:r w:rsidRPr="00727338">
        <w:rPr>
          <w:rStyle w:val="SubtleReference1"/>
          <w:rFonts w:eastAsia="SimSun" w:hint="eastAsia"/>
          <w:szCs w:val="18"/>
        </w:rPr>
        <w:t>年</w:t>
      </w:r>
      <w:r w:rsidRPr="00727338">
        <w:rPr>
          <w:rStyle w:val="SubtleReference1"/>
          <w:rFonts w:eastAsia="SimSun"/>
          <w:szCs w:val="18"/>
        </w:rPr>
        <w:t>3</w:t>
      </w:r>
      <w:r w:rsidRPr="00727338">
        <w:rPr>
          <w:rStyle w:val="SubtleReference1"/>
          <w:rFonts w:eastAsia="SimSun" w:hint="eastAsia"/>
          <w:szCs w:val="18"/>
        </w:rPr>
        <w:t>月，纽约。</w:t>
      </w:r>
      <w:r w:rsidRPr="00727338">
        <w:rPr>
          <w:rStyle w:val="SubtleReference1"/>
          <w:rFonts w:eastAsia="SimSun" w:hint="eastAsia"/>
          <w:szCs w:val="18"/>
        </w:rPr>
        <w:t xml:space="preserve"> </w:t>
      </w:r>
    </w:p>
  </w:footnote>
  <w:footnote w:id="6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开发署，</w:t>
      </w:r>
      <w:r w:rsidRPr="00727338">
        <w:rPr>
          <w:rStyle w:val="SubtleReference1"/>
          <w:rFonts w:eastAsia="SimSun" w:hint="eastAsia"/>
          <w:szCs w:val="18"/>
        </w:rPr>
        <w:t>2012</w:t>
      </w:r>
      <w:r w:rsidRPr="00727338">
        <w:rPr>
          <w:rStyle w:val="SubtleReference1"/>
          <w:rFonts w:eastAsia="SimSun" w:hint="eastAsia"/>
          <w:szCs w:val="18"/>
        </w:rPr>
        <w:t>年：《关于斯洛伐克罗姆人家庭生活条件的报告》，</w:t>
      </w:r>
      <w:r w:rsidRPr="00727338">
        <w:rPr>
          <w:rStyle w:val="SubtleReference1"/>
          <w:rFonts w:eastAsia="SimSun" w:hint="eastAsia"/>
          <w:szCs w:val="18"/>
        </w:rPr>
        <w:t>2010</w:t>
      </w:r>
      <w:r w:rsidRPr="00727338">
        <w:rPr>
          <w:rStyle w:val="SubtleReference1"/>
          <w:rFonts w:eastAsia="SimSun" w:hint="eastAsia"/>
          <w:szCs w:val="18"/>
        </w:rPr>
        <w:t>年，</w:t>
      </w:r>
      <w:r>
        <w:rPr>
          <w:rStyle w:val="SubtleReference1"/>
          <w:rFonts w:eastAsia="SimSun" w:hint="eastAsia"/>
          <w:szCs w:val="18"/>
        </w:rPr>
        <w:t>布拉斯拉发</w:t>
      </w:r>
      <w:r w:rsidRPr="00727338">
        <w:rPr>
          <w:rStyle w:val="SubtleReference1"/>
          <w:rFonts w:eastAsia="SimSun" w:hint="eastAsia"/>
          <w:szCs w:val="18"/>
        </w:rPr>
        <w:t>。基于罗姆社区社会学制图，根据与主流人口的融合程度，分为隔离、脱离和混合三类。从居住在罗姆人家庭附近的一般人口中为该调查挑选一个控制组。</w:t>
      </w:r>
      <w:r w:rsidRPr="00727338">
        <w:rPr>
          <w:rStyle w:val="SubtleReference1"/>
          <w:rFonts w:eastAsia="SimSun" w:hint="eastAsia"/>
          <w:szCs w:val="18"/>
        </w:rPr>
        <w:t>2010</w:t>
      </w:r>
      <w:r w:rsidRPr="00727338">
        <w:rPr>
          <w:rStyle w:val="SubtleReference1"/>
          <w:rFonts w:eastAsia="SimSun" w:hint="eastAsia"/>
          <w:szCs w:val="18"/>
        </w:rPr>
        <w:t>年</w:t>
      </w:r>
      <w:r w:rsidRPr="00727338">
        <w:rPr>
          <w:rStyle w:val="SubtleReference1"/>
          <w:rFonts w:eastAsia="SimSun" w:hint="eastAsia"/>
          <w:szCs w:val="18"/>
        </w:rPr>
        <w:t>11</w:t>
      </w:r>
      <w:r w:rsidRPr="00727338">
        <w:rPr>
          <w:rStyle w:val="SubtleReference1"/>
          <w:rFonts w:eastAsia="SimSun" w:hint="eastAsia"/>
          <w:szCs w:val="18"/>
        </w:rPr>
        <w:t>月和</w:t>
      </w:r>
      <w:r w:rsidRPr="00727338">
        <w:rPr>
          <w:rStyle w:val="SubtleReference1"/>
          <w:rFonts w:eastAsia="SimSun" w:hint="eastAsia"/>
          <w:szCs w:val="18"/>
        </w:rPr>
        <w:t>12</w:t>
      </w:r>
      <w:r w:rsidRPr="00727338">
        <w:rPr>
          <w:rStyle w:val="SubtleReference1"/>
          <w:rFonts w:eastAsia="SimSun" w:hint="eastAsia"/>
          <w:szCs w:val="18"/>
        </w:rPr>
        <w:t>月，利用结构性问卷调查，通过面对面访谈，收集了数据。此次分析共覆盖</w:t>
      </w:r>
      <w:r w:rsidRPr="00727338">
        <w:rPr>
          <w:rStyle w:val="SubtleReference1"/>
          <w:rFonts w:eastAsia="SimSun" w:hint="eastAsia"/>
          <w:szCs w:val="18"/>
        </w:rPr>
        <w:t>1 083</w:t>
      </w:r>
      <w:r w:rsidRPr="00727338">
        <w:rPr>
          <w:rStyle w:val="SubtleReference1"/>
          <w:rFonts w:eastAsia="SimSun" w:hint="eastAsia"/>
          <w:szCs w:val="18"/>
        </w:rPr>
        <w:t>个家庭，其中</w:t>
      </w:r>
      <w:r w:rsidRPr="00727338">
        <w:rPr>
          <w:rStyle w:val="SubtleReference1"/>
          <w:rFonts w:eastAsia="SimSun" w:hint="eastAsia"/>
          <w:szCs w:val="18"/>
        </w:rPr>
        <w:t>723</w:t>
      </w:r>
      <w:r w:rsidRPr="00727338">
        <w:rPr>
          <w:rStyle w:val="SubtleReference1"/>
          <w:rFonts w:eastAsia="SimSun" w:hint="eastAsia"/>
          <w:szCs w:val="18"/>
        </w:rPr>
        <w:t>个为罗姆人家庭，由</w:t>
      </w:r>
      <w:r w:rsidRPr="00727338">
        <w:rPr>
          <w:rStyle w:val="SubtleReference1"/>
          <w:rFonts w:eastAsia="SimSun" w:hint="eastAsia"/>
          <w:szCs w:val="18"/>
        </w:rPr>
        <w:t>3 614</w:t>
      </w:r>
      <w:r w:rsidRPr="00727338">
        <w:rPr>
          <w:rStyle w:val="SubtleReference1"/>
          <w:rFonts w:eastAsia="SimSun" w:hint="eastAsia"/>
          <w:szCs w:val="18"/>
        </w:rPr>
        <w:t>人组成（其中男子</w:t>
      </w:r>
      <w:r w:rsidRPr="00727338">
        <w:rPr>
          <w:rStyle w:val="SubtleReference1"/>
          <w:rFonts w:eastAsia="SimSun" w:hint="eastAsia"/>
          <w:szCs w:val="18"/>
        </w:rPr>
        <w:t>1 832</w:t>
      </w:r>
      <w:r w:rsidRPr="00727338">
        <w:rPr>
          <w:rStyle w:val="SubtleReference1"/>
          <w:rFonts w:eastAsia="SimSun" w:hint="eastAsia"/>
          <w:szCs w:val="18"/>
        </w:rPr>
        <w:t>人、妇女</w:t>
      </w:r>
      <w:r w:rsidRPr="00727338">
        <w:rPr>
          <w:rStyle w:val="SubtleReference1"/>
          <w:rFonts w:eastAsia="SimSun" w:hint="eastAsia"/>
          <w:szCs w:val="18"/>
        </w:rPr>
        <w:t>1782</w:t>
      </w:r>
      <w:r w:rsidRPr="00727338">
        <w:rPr>
          <w:rStyle w:val="SubtleReference1"/>
          <w:rFonts w:eastAsia="SimSun" w:hint="eastAsia"/>
          <w:szCs w:val="18"/>
        </w:rPr>
        <w:t>人）。控制组由</w:t>
      </w:r>
      <w:r w:rsidRPr="00727338">
        <w:rPr>
          <w:rStyle w:val="SubtleReference1"/>
          <w:rFonts w:eastAsia="SimSun" w:hint="eastAsia"/>
          <w:szCs w:val="18"/>
        </w:rPr>
        <w:t>360</w:t>
      </w:r>
      <w:r w:rsidRPr="00727338">
        <w:rPr>
          <w:rStyle w:val="SubtleReference1"/>
          <w:rFonts w:eastAsia="SimSun" w:hint="eastAsia"/>
          <w:szCs w:val="18"/>
        </w:rPr>
        <w:t>个家庭、</w:t>
      </w:r>
      <w:r w:rsidRPr="00727338">
        <w:rPr>
          <w:rStyle w:val="SubtleReference1"/>
          <w:rFonts w:eastAsia="SimSun" w:hint="eastAsia"/>
          <w:szCs w:val="18"/>
        </w:rPr>
        <w:t>1 060</w:t>
      </w:r>
      <w:r w:rsidRPr="00727338">
        <w:rPr>
          <w:rStyle w:val="SubtleReference1"/>
          <w:rFonts w:eastAsia="SimSun" w:hint="eastAsia"/>
          <w:szCs w:val="18"/>
        </w:rPr>
        <w:t>名个人（其中男子</w:t>
      </w:r>
      <w:r w:rsidRPr="00727338">
        <w:rPr>
          <w:rStyle w:val="SubtleReference1"/>
          <w:rFonts w:eastAsia="SimSun" w:hint="eastAsia"/>
          <w:szCs w:val="18"/>
        </w:rPr>
        <w:t>517</w:t>
      </w:r>
      <w:r w:rsidRPr="00727338">
        <w:rPr>
          <w:rStyle w:val="SubtleReference1"/>
          <w:rFonts w:eastAsia="SimSun" w:hint="eastAsia"/>
          <w:szCs w:val="18"/>
        </w:rPr>
        <w:t>人、妇女</w:t>
      </w:r>
      <w:r w:rsidRPr="00727338">
        <w:rPr>
          <w:rStyle w:val="SubtleReference1"/>
          <w:rFonts w:eastAsia="SimSun" w:hint="eastAsia"/>
          <w:szCs w:val="18"/>
        </w:rPr>
        <w:t>543</w:t>
      </w:r>
      <w:r w:rsidRPr="00727338">
        <w:rPr>
          <w:rStyle w:val="SubtleReference1"/>
          <w:rFonts w:eastAsia="SimSun" w:hint="eastAsia"/>
          <w:szCs w:val="18"/>
        </w:rPr>
        <w:t>人）组成。</w:t>
      </w:r>
    </w:p>
  </w:footnote>
  <w:footnote w:id="6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2010</w:t>
      </w:r>
      <w:r w:rsidRPr="00727338">
        <w:rPr>
          <w:rStyle w:val="SubtleReference1"/>
          <w:rFonts w:eastAsia="SimSun" w:hint="eastAsia"/>
          <w:szCs w:val="18"/>
        </w:rPr>
        <w:t>年，斯洛伐克全部人口的平均就业率为男子</w:t>
      </w:r>
      <w:r w:rsidRPr="00727338">
        <w:rPr>
          <w:rStyle w:val="SubtleReference1"/>
          <w:rFonts w:eastAsia="SimSun" w:hint="eastAsia"/>
          <w:szCs w:val="18"/>
        </w:rPr>
        <w:t>58.2%</w:t>
      </w:r>
      <w:r w:rsidRPr="00727338">
        <w:rPr>
          <w:rStyle w:val="SubtleReference1"/>
          <w:rFonts w:eastAsia="SimSun" w:hint="eastAsia"/>
          <w:szCs w:val="18"/>
        </w:rPr>
        <w:t>、妇女</w:t>
      </w:r>
      <w:r w:rsidRPr="00727338">
        <w:rPr>
          <w:rStyle w:val="SubtleReference1"/>
          <w:rFonts w:eastAsia="SimSun" w:hint="eastAsia"/>
          <w:szCs w:val="18"/>
        </w:rPr>
        <w:t>43.4%</w:t>
      </w:r>
      <w:r w:rsidRPr="00727338">
        <w:rPr>
          <w:rStyle w:val="SubtleReference1"/>
          <w:rFonts w:eastAsia="SimSun" w:hint="eastAsia"/>
          <w:szCs w:val="18"/>
        </w:rPr>
        <w:t>。这意味着不仅是罗姆族男女，</w:t>
      </w:r>
      <w:r w:rsidRPr="00727338">
        <w:rPr>
          <w:rStyle w:val="SubtleReference1"/>
          <w:rFonts w:eastAsia="SimSun"/>
          <w:szCs w:val="18"/>
        </w:rPr>
        <w:t xml:space="preserve"> </w:t>
      </w:r>
      <w:r w:rsidRPr="00727338">
        <w:rPr>
          <w:rStyle w:val="SubtleReference1"/>
          <w:rFonts w:eastAsia="SimSun" w:hint="eastAsia"/>
          <w:szCs w:val="18"/>
        </w:rPr>
        <w:t>地理上与其临近的一般人口的男女就业率也比全国男女的平均就业率低得多。多次研究的结论证实，就业水平出现三重下降：整个斯洛伐克与临近罗姆社区的区域中的一般人口之间；临近罗姆社区的一般人口与罗姆人口之间；以及不同类型的罗姆社区之间。除了这些普通地理和民族差距外，还存在性别差距。</w:t>
      </w:r>
    </w:p>
  </w:footnote>
  <w:footnote w:id="6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F7784B">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从事经济活动率则恰恰相反</w:t>
      </w:r>
      <w:r w:rsidRPr="00727338">
        <w:rPr>
          <w:rStyle w:val="SubtleReference1"/>
          <w:rFonts w:eastAsia="SimSun"/>
          <w:szCs w:val="18"/>
        </w:rPr>
        <w:t>—</w:t>
      </w:r>
      <w:r w:rsidRPr="00727338">
        <w:rPr>
          <w:rStyle w:val="SubtleReference1"/>
          <w:rFonts w:eastAsia="SimSun" w:hint="eastAsia"/>
          <w:szCs w:val="18"/>
        </w:rPr>
        <w:t>罗姆族妇女的水平最低（仅</w:t>
      </w:r>
      <w:r w:rsidRPr="00727338">
        <w:rPr>
          <w:rStyle w:val="SubtleReference1"/>
          <w:rFonts w:eastAsia="SimSun" w:hint="eastAsia"/>
          <w:szCs w:val="18"/>
        </w:rPr>
        <w:t>44%</w:t>
      </w:r>
      <w:r w:rsidRPr="00727338">
        <w:rPr>
          <w:rStyle w:val="SubtleReference1"/>
          <w:rFonts w:eastAsia="SimSun" w:hint="eastAsia"/>
          <w:szCs w:val="18"/>
        </w:rPr>
        <w:t>的</w:t>
      </w:r>
      <w:r w:rsidRPr="00727338">
        <w:rPr>
          <w:rStyle w:val="SubtleReference1"/>
          <w:rFonts w:eastAsia="SimSun" w:hint="eastAsia"/>
          <w:szCs w:val="18"/>
        </w:rPr>
        <w:t>25-64</w:t>
      </w:r>
      <w:r w:rsidRPr="00727338">
        <w:rPr>
          <w:rStyle w:val="SubtleReference1"/>
          <w:rFonts w:eastAsia="SimSun" w:hint="eastAsia"/>
          <w:szCs w:val="18"/>
        </w:rPr>
        <w:t>岁罗姆族妇女从事经济活动，而一般人口中的妇女为</w:t>
      </w:r>
      <w:r w:rsidRPr="00727338">
        <w:rPr>
          <w:rStyle w:val="SubtleReference1"/>
          <w:rFonts w:eastAsia="SimSun" w:hint="eastAsia"/>
          <w:szCs w:val="18"/>
        </w:rPr>
        <w:t>54.2%</w:t>
      </w:r>
      <w:r w:rsidRPr="00727338">
        <w:rPr>
          <w:rStyle w:val="SubtleReference1"/>
          <w:rFonts w:eastAsia="SimSun" w:hint="eastAsia"/>
          <w:szCs w:val="18"/>
        </w:rPr>
        <w:t>，罗姆族男子为</w:t>
      </w:r>
      <w:r w:rsidRPr="00727338">
        <w:rPr>
          <w:rStyle w:val="SubtleReference1"/>
          <w:rFonts w:eastAsia="SimSun" w:hint="eastAsia"/>
          <w:szCs w:val="18"/>
        </w:rPr>
        <w:t>71.9%</w:t>
      </w:r>
      <w:r>
        <w:rPr>
          <w:rStyle w:val="SubtleReference1"/>
          <w:rFonts w:eastAsia="SimSun" w:hint="eastAsia"/>
          <w:szCs w:val="18"/>
        </w:rPr>
        <w:t>）</w:t>
      </w:r>
      <w:r w:rsidRPr="00727338">
        <w:rPr>
          <w:rStyle w:val="SubtleReference1"/>
          <w:rFonts w:eastAsia="SimSun" w:hint="eastAsia"/>
          <w:szCs w:val="18"/>
        </w:rPr>
        <w:t>。</w:t>
      </w:r>
    </w:p>
  </w:footnote>
  <w:footnote w:id="6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 w:val="21"/>
          <w:szCs w:val="21"/>
          <w:lang w:bidi="en-GB"/>
        </w:rPr>
        <w:tab/>
      </w:r>
      <w:r w:rsidRPr="00727338">
        <w:rPr>
          <w:rStyle w:val="SubtleReference1"/>
          <w:rFonts w:eastAsia="SimSun" w:hint="eastAsia"/>
          <w:szCs w:val="18"/>
        </w:rPr>
        <w:t>例如，人口因素（生育率高、男女死亡更早、死亡率更高，预期寿命较小）、健康因素（健康状况较差、健康较差的比例较高）和工作因素（工作机会较少、缺乏资格）。</w:t>
      </w:r>
    </w:p>
  </w:footnote>
  <w:footnote w:id="6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更多信息见斯洛伐克罗姆人文化协会，</w:t>
      </w:r>
      <w:r w:rsidRPr="00727338">
        <w:rPr>
          <w:rStyle w:val="SubtleReference1"/>
          <w:rFonts w:eastAsia="SimSun" w:hint="eastAsia"/>
          <w:szCs w:val="18"/>
        </w:rPr>
        <w:t>2009</w:t>
      </w:r>
      <w:r w:rsidRPr="00727338">
        <w:rPr>
          <w:rStyle w:val="SubtleReference1"/>
          <w:rFonts w:eastAsia="SimSun" w:hint="eastAsia"/>
          <w:szCs w:val="18"/>
        </w:rPr>
        <w:t>年：</w:t>
      </w:r>
      <w:r w:rsidRPr="00727338">
        <w:rPr>
          <w:rStyle w:val="SubtleReference1"/>
          <w:rFonts w:eastAsia="SimSun"/>
          <w:szCs w:val="18"/>
        </w:rPr>
        <w:t>Dáta o ľudských práva rómskych žien</w:t>
      </w:r>
      <w:r w:rsidRPr="00727338">
        <w:rPr>
          <w:rStyle w:val="SubtleReference1"/>
          <w:rFonts w:eastAsia="SimSun" w:hint="eastAsia"/>
          <w:szCs w:val="18"/>
        </w:rPr>
        <w:t>（罗姆族妇女人权数据），</w:t>
      </w:r>
      <w:r w:rsidRPr="00727338">
        <w:rPr>
          <w:rStyle w:val="SubtleReference1"/>
          <w:rFonts w:eastAsia="SimSun" w:hint="eastAsia"/>
          <w:szCs w:val="18"/>
        </w:rPr>
        <w:t>2009</w:t>
      </w:r>
      <w:r w:rsidRPr="00727338">
        <w:rPr>
          <w:rStyle w:val="SubtleReference1"/>
          <w:rFonts w:eastAsia="SimSun" w:hint="eastAsia"/>
          <w:szCs w:val="18"/>
        </w:rPr>
        <w:t>年，班斯卡·比斯特里察。</w:t>
      </w:r>
    </w:p>
  </w:footnote>
  <w:footnote w:id="7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《关于</w:t>
      </w:r>
      <w:r w:rsidRPr="00727338">
        <w:rPr>
          <w:rStyle w:val="SubtleReference1"/>
          <w:rFonts w:eastAsia="SimSun" w:hint="eastAsia"/>
          <w:szCs w:val="18"/>
        </w:rPr>
        <w:t>2010</w:t>
      </w:r>
      <w:r w:rsidRPr="00727338">
        <w:rPr>
          <w:rStyle w:val="SubtleReference1"/>
          <w:rFonts w:eastAsia="SimSun" w:hint="eastAsia"/>
          <w:szCs w:val="18"/>
        </w:rPr>
        <w:t>年斯洛伐克罗姆人家庭生活条件报告》，</w:t>
      </w:r>
      <w:r w:rsidRPr="00727338">
        <w:rPr>
          <w:rStyle w:val="SubtleReference1"/>
          <w:rFonts w:eastAsia="SimSun" w:hint="eastAsia"/>
          <w:szCs w:val="18"/>
        </w:rPr>
        <w:t>2012</w:t>
      </w:r>
      <w:r w:rsidRPr="00727338">
        <w:rPr>
          <w:rStyle w:val="SubtleReference1"/>
          <w:rFonts w:eastAsia="SimSun" w:hint="eastAsia"/>
          <w:szCs w:val="18"/>
        </w:rPr>
        <w:t>年，开发署。</w:t>
      </w:r>
    </w:p>
  </w:footnote>
  <w:footnote w:id="7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b/>
          <w:bCs/>
        </w:rPr>
      </w:pPr>
      <w:r>
        <w:rPr>
          <w:rFonts w:hint="eastAsia"/>
          <w:sz w:val="21"/>
          <w:szCs w:val="21"/>
          <w:lang w:bidi="en-GB"/>
        </w:rPr>
        <w:tab/>
      </w:r>
      <w:r w:rsidRPr="00727338">
        <w:rPr>
          <w:rStyle w:val="FootnoteReference"/>
          <w:w w:val="100"/>
          <w:szCs w:val="18"/>
        </w:rPr>
        <w:footnoteRef/>
      </w:r>
      <w:r>
        <w:rPr>
          <w:rFonts w:hint="eastAsia"/>
          <w:sz w:val="21"/>
          <w:szCs w:val="21"/>
          <w:lang w:bidi="en-GB"/>
        </w:rPr>
        <w:tab/>
      </w:r>
      <w:r w:rsidRPr="00727338">
        <w:rPr>
          <w:rStyle w:val="SubtleReference1"/>
          <w:rFonts w:eastAsia="SimSun" w:hint="eastAsia"/>
          <w:szCs w:val="18"/>
        </w:rPr>
        <w:t>2014</w:t>
      </w:r>
      <w:r w:rsidRPr="00727338">
        <w:rPr>
          <w:rStyle w:val="SubtleReference1"/>
          <w:rFonts w:eastAsia="SimSun" w:hint="eastAsia"/>
          <w:szCs w:val="18"/>
        </w:rPr>
        <w:t>年</w:t>
      </w:r>
      <w:r w:rsidRPr="00727338">
        <w:rPr>
          <w:rStyle w:val="SubtleReference1"/>
          <w:rFonts w:eastAsia="SimSun" w:hint="eastAsia"/>
          <w:szCs w:val="18"/>
        </w:rPr>
        <w:t>4</w:t>
      </w:r>
      <w:r w:rsidRPr="00727338">
        <w:rPr>
          <w:rStyle w:val="SubtleReference1"/>
          <w:rFonts w:eastAsia="SimSun" w:hint="eastAsia"/>
          <w:szCs w:val="18"/>
        </w:rPr>
        <w:t>月</w:t>
      </w:r>
      <w:r w:rsidRPr="00727338">
        <w:rPr>
          <w:rStyle w:val="SubtleReference1"/>
          <w:rFonts w:eastAsia="SimSun" w:hint="eastAsia"/>
          <w:szCs w:val="18"/>
        </w:rPr>
        <w:t>1</w:t>
      </w:r>
      <w:r w:rsidRPr="00727338">
        <w:rPr>
          <w:rStyle w:val="SubtleReference1"/>
          <w:rFonts w:eastAsia="SimSun" w:hint="eastAsia"/>
          <w:szCs w:val="18"/>
        </w:rPr>
        <w:t>日生效的卫生部第</w:t>
      </w:r>
      <w:r w:rsidRPr="00727338">
        <w:rPr>
          <w:rStyle w:val="SubtleReference1"/>
          <w:rFonts w:eastAsia="SimSun"/>
          <w:szCs w:val="18"/>
        </w:rPr>
        <w:t>56/2014 Coll.</w:t>
      </w:r>
      <w:r w:rsidRPr="00727338">
        <w:rPr>
          <w:rStyle w:val="SubtleReference1"/>
          <w:rFonts w:eastAsia="SimSun" w:hint="eastAsia"/>
          <w:szCs w:val="18"/>
        </w:rPr>
        <w:t>号法令做出以下具体规定，即在某人知情同意接受绝育手术前需向其提供的具体信息，以及以地区语言和少数民族语言向接受绝育手术者提供的知情同意样本。</w:t>
      </w:r>
      <w:r w:rsidRPr="00727338">
        <w:rPr>
          <w:rStyle w:val="SubtleReference1"/>
          <w:rFonts w:eastAsia="SimSun" w:hint="eastAsia"/>
          <w:szCs w:val="18"/>
        </w:rPr>
        <w:t xml:space="preserve"> </w:t>
      </w:r>
    </w:p>
  </w:footnote>
  <w:footnote w:id="72">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FootnoteReference"/>
          <w:w w:val="100"/>
          <w:szCs w:val="18"/>
        </w:rPr>
        <w:footnoteRef/>
      </w:r>
      <w:r>
        <w:rPr>
          <w:rFonts w:hint="eastAsia"/>
          <w:sz w:val="21"/>
          <w:szCs w:val="21"/>
          <w:lang w:bidi="en-GB"/>
        </w:rPr>
        <w:tab/>
      </w:r>
      <w:r w:rsidRPr="00727338">
        <w:rPr>
          <w:rStyle w:val="SubtleReference1"/>
          <w:rFonts w:eastAsia="SimSun" w:hint="eastAsia"/>
          <w:szCs w:val="18"/>
        </w:rPr>
        <w:t>依据经修正的关于在斯洛伐克内政部权限范围内提供补贴的第</w:t>
      </w:r>
      <w:r w:rsidRPr="00727338">
        <w:rPr>
          <w:rStyle w:val="SubtleReference1"/>
          <w:rFonts w:eastAsia="SimSun"/>
          <w:szCs w:val="18"/>
        </w:rPr>
        <w:t>526/2010</w:t>
      </w:r>
      <w:r w:rsidRPr="00727338">
        <w:rPr>
          <w:rStyle w:val="SubtleReference1"/>
          <w:rFonts w:eastAsia="SimSun" w:hint="eastAsia"/>
          <w:szCs w:val="18"/>
        </w:rPr>
        <w:t>号法令。</w:t>
      </w:r>
    </w:p>
  </w:footnote>
  <w:footnote w:id="73">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lang w:val="sk-SK"/>
        </w:rPr>
        <w:t>资料来源：斯洛伐克统计局，见</w:t>
      </w:r>
      <w:hyperlink r:id="rId14" w:history="1">
        <w:r w:rsidRPr="00727338">
          <w:rPr>
            <w:rStyle w:val="Hyperlink"/>
            <w:color w:val="auto"/>
            <w:szCs w:val="18"/>
            <w:lang w:val="sk-SK"/>
          </w:rPr>
          <w:t>http://portal.statistics.sk/showdoc.do?docid=29763</w:t>
        </w:r>
      </w:hyperlink>
      <w:r w:rsidRPr="00727338">
        <w:rPr>
          <w:rStyle w:val="SubtleReference1"/>
          <w:rFonts w:eastAsia="SimSun" w:hint="eastAsia"/>
          <w:szCs w:val="18"/>
          <w:lang w:val="sk-SK"/>
        </w:rPr>
        <w:t>。</w:t>
      </w:r>
    </w:p>
  </w:footnote>
  <w:footnote w:id="74">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lang w:val="sk-SK"/>
        </w:rPr>
        <w:t>国家卫生信息中心：《</w:t>
      </w:r>
      <w:r w:rsidRPr="00727338">
        <w:rPr>
          <w:rStyle w:val="SubtleReference1"/>
          <w:rFonts w:eastAsia="SimSun" w:hint="eastAsia"/>
          <w:szCs w:val="18"/>
          <w:lang w:val="sk-SK"/>
        </w:rPr>
        <w:t>2010</w:t>
      </w:r>
      <w:r w:rsidRPr="00727338">
        <w:rPr>
          <w:rStyle w:val="SubtleReference1"/>
          <w:rFonts w:eastAsia="SimSun" w:hint="eastAsia"/>
          <w:szCs w:val="18"/>
          <w:lang w:val="sk-SK"/>
        </w:rPr>
        <w:t>年卫生年鉴》，见</w:t>
      </w:r>
      <w:hyperlink r:id="rId15" w:history="1">
        <w:r w:rsidRPr="003D455F">
          <w:rPr>
            <w:rStyle w:val="Hyperlink"/>
            <w:szCs w:val="18"/>
            <w:lang w:val="sk-SK"/>
          </w:rPr>
          <w:t>http://www.nczisk.sk/Documents/rocenky/2010/</w:t>
        </w:r>
        <w:r w:rsidRPr="003D455F">
          <w:rPr>
            <w:rStyle w:val="Hyperlink"/>
            <w:rFonts w:hint="eastAsia"/>
            <w:szCs w:val="18"/>
            <w:lang w:val="sk-SK"/>
          </w:rPr>
          <w:t xml:space="preserve"> </w:t>
        </w:r>
        <w:r w:rsidRPr="003D455F">
          <w:rPr>
            <w:rStyle w:val="Hyperlink"/>
            <w:szCs w:val="18"/>
            <w:lang w:val="sk-SK"/>
          </w:rPr>
          <w:t>1kap.pdf</w:t>
        </w:r>
      </w:hyperlink>
      <w:r w:rsidRPr="00727338">
        <w:rPr>
          <w:rStyle w:val="SubtleReference1"/>
          <w:rFonts w:eastAsia="SimSun" w:hint="eastAsia"/>
          <w:szCs w:val="18"/>
          <w:lang w:val="sk-SK"/>
        </w:rPr>
        <w:t xml:space="preserve"> </w:t>
      </w:r>
      <w:r w:rsidRPr="00727338">
        <w:rPr>
          <w:rStyle w:val="SubtleReference1"/>
          <w:rFonts w:eastAsia="SimSun" w:hint="eastAsia"/>
          <w:szCs w:val="18"/>
          <w:lang w:val="sk-SK"/>
        </w:rPr>
        <w:t>。</w:t>
      </w:r>
      <w:r w:rsidRPr="00727338">
        <w:rPr>
          <w:rStyle w:val="SubtleReference1"/>
          <w:rFonts w:eastAsia="SimSun" w:hint="eastAsia"/>
          <w:szCs w:val="18"/>
        </w:rPr>
        <w:t>344</w:t>
      </w:r>
      <w:r w:rsidRPr="00727338">
        <w:rPr>
          <w:rStyle w:val="SubtleReference1"/>
          <w:rFonts w:eastAsia="SimSun" w:hint="eastAsia"/>
          <w:szCs w:val="18"/>
        </w:rPr>
        <w:t>名儿童（</w:t>
      </w:r>
      <w:r w:rsidRPr="00727338">
        <w:rPr>
          <w:rStyle w:val="SubtleReference1"/>
          <w:rFonts w:eastAsia="SimSun" w:hint="eastAsia"/>
          <w:szCs w:val="18"/>
        </w:rPr>
        <w:t>195</w:t>
      </w:r>
      <w:r w:rsidRPr="00727338">
        <w:rPr>
          <w:rStyle w:val="SubtleReference1"/>
          <w:rFonts w:eastAsia="SimSun" w:hint="eastAsia"/>
          <w:szCs w:val="18"/>
        </w:rPr>
        <w:t>名男孩、</w:t>
      </w:r>
      <w:r w:rsidRPr="00727338">
        <w:rPr>
          <w:rStyle w:val="SubtleReference1"/>
          <w:rFonts w:eastAsia="SimSun" w:hint="eastAsia"/>
          <w:szCs w:val="18"/>
        </w:rPr>
        <w:t>149</w:t>
      </w:r>
      <w:r w:rsidRPr="00727338">
        <w:rPr>
          <w:rStyle w:val="SubtleReference1"/>
          <w:rFonts w:eastAsia="SimSun" w:hint="eastAsia"/>
          <w:szCs w:val="18"/>
        </w:rPr>
        <w:t>名女孩）在出生后第一年死亡，负差</w:t>
      </w:r>
      <w:r w:rsidRPr="00727338">
        <w:rPr>
          <w:rStyle w:val="SubtleReference1"/>
          <w:rFonts w:eastAsia="SimSun" w:hint="eastAsia"/>
          <w:szCs w:val="18"/>
        </w:rPr>
        <w:t>2</w:t>
      </w:r>
      <w:r w:rsidRPr="00727338">
        <w:rPr>
          <w:rStyle w:val="SubtleReference1"/>
          <w:rFonts w:eastAsia="SimSun" w:hint="eastAsia"/>
          <w:szCs w:val="18"/>
        </w:rPr>
        <w:t>名儿童（男孩比平均数少</w:t>
      </w:r>
      <w:r w:rsidRPr="00727338">
        <w:rPr>
          <w:rStyle w:val="SubtleReference1"/>
          <w:rFonts w:eastAsia="SimSun" w:hint="eastAsia"/>
          <w:szCs w:val="18"/>
        </w:rPr>
        <w:t>14</w:t>
      </w:r>
      <w:r w:rsidRPr="00727338">
        <w:rPr>
          <w:rStyle w:val="SubtleReference1"/>
          <w:rFonts w:eastAsia="SimSun" w:hint="eastAsia"/>
          <w:szCs w:val="18"/>
        </w:rPr>
        <w:t>人、女孩比平均数多</w:t>
      </w:r>
      <w:r w:rsidRPr="00727338">
        <w:rPr>
          <w:rStyle w:val="SubtleReference1"/>
          <w:rFonts w:eastAsia="SimSun" w:hint="eastAsia"/>
          <w:szCs w:val="18"/>
        </w:rPr>
        <w:t>12</w:t>
      </w:r>
      <w:r w:rsidRPr="00727338">
        <w:rPr>
          <w:rStyle w:val="SubtleReference1"/>
          <w:rFonts w:eastAsia="SimSun" w:hint="eastAsia"/>
          <w:szCs w:val="18"/>
        </w:rPr>
        <w:t>人）。新生儿死亡呈小幅上升态势，有</w:t>
      </w:r>
      <w:r w:rsidRPr="00727338">
        <w:rPr>
          <w:rStyle w:val="SubtleReference1"/>
          <w:rFonts w:eastAsia="SimSun" w:hint="eastAsia"/>
          <w:szCs w:val="18"/>
        </w:rPr>
        <w:t>29</w:t>
      </w:r>
      <w:r w:rsidRPr="00727338">
        <w:rPr>
          <w:rStyle w:val="SubtleReference1"/>
          <w:rFonts w:eastAsia="SimSun" w:hint="eastAsia"/>
          <w:szCs w:val="18"/>
        </w:rPr>
        <w:t>名儿童在出生后</w:t>
      </w:r>
      <w:r w:rsidRPr="00727338">
        <w:rPr>
          <w:rStyle w:val="SubtleReference1"/>
          <w:rFonts w:eastAsia="SimSun" w:hint="eastAsia"/>
          <w:szCs w:val="18"/>
        </w:rPr>
        <w:t>28</w:t>
      </w:r>
      <w:r w:rsidRPr="00727338">
        <w:rPr>
          <w:rStyle w:val="SubtleReference1"/>
          <w:rFonts w:eastAsia="SimSun" w:hint="eastAsia"/>
          <w:szCs w:val="18"/>
        </w:rPr>
        <w:t>天内死亡（其中</w:t>
      </w:r>
      <w:r w:rsidRPr="00727338">
        <w:rPr>
          <w:rStyle w:val="SubtleReference1"/>
          <w:rFonts w:eastAsia="SimSun" w:hint="eastAsia"/>
          <w:szCs w:val="18"/>
        </w:rPr>
        <w:t>24</w:t>
      </w:r>
      <w:r w:rsidRPr="00727338">
        <w:rPr>
          <w:rStyle w:val="SubtleReference1"/>
          <w:rFonts w:eastAsia="SimSun" w:hint="eastAsia"/>
          <w:szCs w:val="18"/>
        </w:rPr>
        <w:t>名为女孩），该比率刚好低于</w:t>
      </w:r>
      <w:r w:rsidRPr="00727338">
        <w:rPr>
          <w:rStyle w:val="SubtleReference1"/>
          <w:rFonts w:eastAsia="SimSun"/>
          <w:szCs w:val="18"/>
        </w:rPr>
        <w:t>3.6‰</w:t>
      </w:r>
      <w:r w:rsidRPr="00727338">
        <w:rPr>
          <w:rStyle w:val="SubtleReference1"/>
          <w:rFonts w:eastAsia="SimSun" w:hint="eastAsia"/>
          <w:szCs w:val="18"/>
        </w:rPr>
        <w:t>。</w:t>
      </w:r>
      <w:r w:rsidRPr="00727338">
        <w:rPr>
          <w:rStyle w:val="SubtleReference1"/>
          <w:rFonts w:eastAsia="SimSun" w:hint="eastAsia"/>
          <w:szCs w:val="18"/>
        </w:rPr>
        <w:t xml:space="preserve"> </w:t>
      </w:r>
    </w:p>
  </w:footnote>
  <w:footnote w:id="75">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见</w:t>
      </w:r>
      <w:hyperlink r:id="rId16" w:history="1">
        <w:r w:rsidRPr="00727338">
          <w:rPr>
            <w:rStyle w:val="Hyperlink"/>
            <w:color w:val="auto"/>
            <w:szCs w:val="18"/>
          </w:rPr>
          <w:t>http://www.uvzsr.sk/docs/info/epida/Vyskyt_HIV_AIDS_31102010.pdf</w:t>
        </w:r>
      </w:hyperlink>
      <w:r w:rsidRPr="00727338">
        <w:rPr>
          <w:rStyle w:val="SubtleReference1"/>
          <w:rFonts w:eastAsia="SimSun" w:hint="eastAsia"/>
          <w:szCs w:val="18"/>
        </w:rPr>
        <w:t>。</w:t>
      </w:r>
    </w:p>
  </w:footnote>
  <w:footnote w:id="76">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见</w:t>
      </w:r>
      <w:hyperlink r:id="rId17" w:history="1">
        <w:r w:rsidRPr="00727338">
          <w:rPr>
            <w:rStyle w:val="Hyperlink"/>
            <w:color w:val="auto"/>
            <w:szCs w:val="18"/>
          </w:rPr>
          <w:t>http://www.sme.sk/c/5656257/pocet-nakazenych-hiv-na-slovensku-stupa.html#ixzz16zc9sVXI</w:t>
        </w:r>
      </w:hyperlink>
      <w:r w:rsidRPr="00727338">
        <w:rPr>
          <w:rStyle w:val="SubtleReference1"/>
          <w:rFonts w:eastAsia="SimSun" w:hint="eastAsia"/>
          <w:szCs w:val="18"/>
        </w:rPr>
        <w:t>。</w:t>
      </w:r>
    </w:p>
  </w:footnote>
  <w:footnote w:id="77">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Pr>
          <w:rFonts w:hint="eastAsia"/>
          <w:sz w:val="21"/>
          <w:szCs w:val="21"/>
          <w:lang w:bidi="en-GB"/>
        </w:rPr>
        <w:tab/>
      </w:r>
      <w:r w:rsidRPr="00727338">
        <w:rPr>
          <w:rStyle w:val="SubtleReference1"/>
          <w:rFonts w:eastAsia="SimSun" w:hint="eastAsia"/>
          <w:szCs w:val="18"/>
        </w:rPr>
        <w:t>见</w:t>
      </w:r>
      <w:hyperlink r:id="rId18" w:history="1">
        <w:r w:rsidRPr="00727338">
          <w:rPr>
            <w:rStyle w:val="Hyperlink"/>
            <w:rFonts w:hint="eastAsia"/>
            <w:color w:val="auto"/>
            <w:szCs w:val="18"/>
          </w:rPr>
          <w:t>h</w:t>
        </w:r>
        <w:r w:rsidRPr="00727338">
          <w:rPr>
            <w:rStyle w:val="Hyperlink"/>
            <w:color w:val="auto"/>
            <w:szCs w:val="18"/>
          </w:rPr>
          <w:t>ttps://lt.justice.gov.sk/Material/MaterialWorkflow.aspx?instEID=-1&amp;matEID=1749&amp;langEID=1</w:t>
        </w:r>
      </w:hyperlink>
      <w:r w:rsidRPr="00727338">
        <w:rPr>
          <w:rStyle w:val="SubtleReference1"/>
          <w:rFonts w:eastAsia="SimSun" w:hint="eastAsia"/>
          <w:szCs w:val="18"/>
        </w:rPr>
        <w:t>。</w:t>
      </w:r>
    </w:p>
  </w:footnote>
  <w:footnote w:id="78">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 w:val="21"/>
          <w:szCs w:val="21"/>
          <w:lang w:bidi="en-GB"/>
        </w:rPr>
        <w:tab/>
      </w:r>
      <w:r w:rsidRPr="00727338">
        <w:rPr>
          <w:rStyle w:val="SubtleReference1"/>
          <w:rFonts w:eastAsia="SimSun" w:hint="eastAsia"/>
          <w:szCs w:val="18"/>
        </w:rPr>
        <w:t>国家卫生信息中心：《</w:t>
      </w:r>
      <w:r w:rsidRPr="00727338">
        <w:rPr>
          <w:rStyle w:val="SubtleReference1"/>
          <w:rFonts w:eastAsia="SimSun" w:hint="eastAsia"/>
          <w:szCs w:val="18"/>
        </w:rPr>
        <w:t>2012</w:t>
      </w:r>
      <w:r w:rsidRPr="00727338">
        <w:rPr>
          <w:rStyle w:val="SubtleReference1"/>
          <w:rFonts w:eastAsia="SimSun" w:hint="eastAsia"/>
          <w:szCs w:val="18"/>
        </w:rPr>
        <w:t>年卫生年鉴》。</w:t>
      </w:r>
    </w:p>
  </w:footnote>
  <w:footnote w:id="79">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lang w:val="sk-SK"/>
        </w:rPr>
      </w:pPr>
      <w:r>
        <w:rPr>
          <w:rFonts w:hint="eastAsia"/>
          <w:sz w:val="21"/>
          <w:szCs w:val="21"/>
          <w:lang w:bidi="en-GB"/>
        </w:rPr>
        <w:tab/>
      </w:r>
      <w:r w:rsidRPr="00727338">
        <w:rPr>
          <w:rStyle w:val="SubtleReference1"/>
          <w:rFonts w:eastAsia="SimSun"/>
          <w:szCs w:val="18"/>
          <w:vertAlign w:val="superscript"/>
        </w:rPr>
        <w:footnoteRef/>
      </w:r>
      <w:bookmarkStart w:id="65" w:name="OLE_LINK260"/>
      <w:r>
        <w:rPr>
          <w:rFonts w:hint="eastAsia"/>
          <w:sz w:val="21"/>
          <w:szCs w:val="21"/>
          <w:lang w:bidi="en-GB"/>
        </w:rPr>
        <w:tab/>
      </w:r>
      <w:r w:rsidRPr="00727338">
        <w:rPr>
          <w:rStyle w:val="SubtleReference1"/>
          <w:rFonts w:eastAsia="SimSun" w:hint="eastAsia"/>
          <w:szCs w:val="18"/>
        </w:rPr>
        <w:t>国家卫生信息中心：《</w:t>
      </w:r>
      <w:r w:rsidRPr="00727338">
        <w:rPr>
          <w:rStyle w:val="SubtleReference1"/>
          <w:rFonts w:eastAsia="SimSun" w:hint="eastAsia"/>
          <w:szCs w:val="18"/>
        </w:rPr>
        <w:t>2012</w:t>
      </w:r>
      <w:r w:rsidRPr="00727338">
        <w:rPr>
          <w:rStyle w:val="SubtleReference1"/>
          <w:rFonts w:eastAsia="SimSun" w:hint="eastAsia"/>
          <w:szCs w:val="18"/>
        </w:rPr>
        <w:t>年卫生年鉴》。</w:t>
      </w:r>
      <w:bookmarkEnd w:id="65"/>
    </w:p>
  </w:footnote>
  <w:footnote w:id="80">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sz w:val="21"/>
          <w:szCs w:val="21"/>
          <w:lang w:bidi="en-GB"/>
        </w:rPr>
        <w:tab/>
      </w:r>
      <w:r w:rsidRPr="00727338">
        <w:rPr>
          <w:rStyle w:val="SubtleReference1"/>
          <w:rFonts w:eastAsia="SimSun"/>
          <w:szCs w:val="18"/>
          <w:vertAlign w:val="superscript"/>
        </w:rPr>
        <w:footnoteRef/>
      </w:r>
      <w:r w:rsidRPr="00727338">
        <w:rPr>
          <w:rStyle w:val="SubtleReference1"/>
          <w:rFonts w:eastAsia="SimSun"/>
          <w:szCs w:val="18"/>
          <w:vertAlign w:val="superscript"/>
        </w:rPr>
        <w:t xml:space="preserve"> </w:t>
      </w:r>
      <w:r>
        <w:rPr>
          <w:rFonts w:hint="eastAsia"/>
          <w:sz w:val="21"/>
          <w:szCs w:val="21"/>
          <w:lang w:bidi="en-GB"/>
        </w:rPr>
        <w:tab/>
      </w:r>
      <w:r w:rsidRPr="00727338">
        <w:rPr>
          <w:rStyle w:val="SubtleReference1"/>
          <w:rFonts w:eastAsia="SimSun" w:hint="eastAsia"/>
          <w:szCs w:val="18"/>
        </w:rPr>
        <w:t>关于投资援助及修正若干法令的第</w:t>
      </w:r>
      <w:r w:rsidRPr="00727338">
        <w:rPr>
          <w:rStyle w:val="SubtleReference1"/>
          <w:rFonts w:eastAsia="SimSun"/>
          <w:szCs w:val="18"/>
        </w:rPr>
        <w:t>36/2005 Coll.</w:t>
      </w:r>
      <w:r w:rsidRPr="00727338">
        <w:rPr>
          <w:rStyle w:val="SubtleReference1"/>
          <w:rFonts w:eastAsia="SimSun" w:hint="eastAsia"/>
          <w:szCs w:val="18"/>
        </w:rPr>
        <w:t>号法令，</w:t>
      </w:r>
      <w:r w:rsidRPr="00727338">
        <w:rPr>
          <w:rStyle w:val="SubtleReference1"/>
          <w:rFonts w:eastAsia="SimSun" w:hint="eastAsia"/>
          <w:szCs w:val="18"/>
        </w:rPr>
        <w:t>2005</w:t>
      </w:r>
      <w:r w:rsidRPr="00727338">
        <w:rPr>
          <w:rStyle w:val="SubtleReference1"/>
          <w:rFonts w:eastAsia="SimSun" w:hint="eastAsia"/>
          <w:szCs w:val="18"/>
        </w:rPr>
        <w:t>年</w:t>
      </w:r>
      <w:r w:rsidRPr="00727338">
        <w:rPr>
          <w:rStyle w:val="SubtleReference1"/>
          <w:rFonts w:eastAsia="SimSun" w:hint="eastAsia"/>
          <w:szCs w:val="18"/>
        </w:rPr>
        <w:t>4</w:t>
      </w:r>
      <w:r w:rsidRPr="00727338">
        <w:rPr>
          <w:rStyle w:val="SubtleReference1"/>
          <w:rFonts w:eastAsia="SimSun" w:hint="eastAsia"/>
          <w:szCs w:val="18"/>
        </w:rPr>
        <w:t>月</w:t>
      </w:r>
      <w:r w:rsidRPr="00727338">
        <w:rPr>
          <w:rStyle w:val="SubtleReference1"/>
          <w:rFonts w:eastAsia="SimSun" w:hint="eastAsia"/>
          <w:szCs w:val="18"/>
        </w:rPr>
        <w:t>1</w:t>
      </w:r>
      <w:r w:rsidRPr="00727338">
        <w:rPr>
          <w:rStyle w:val="SubtleReference1"/>
          <w:rFonts w:eastAsia="SimSun" w:hint="eastAsia"/>
          <w:szCs w:val="18"/>
        </w:rPr>
        <w:t>日生效。</w:t>
      </w:r>
    </w:p>
  </w:footnote>
  <w:footnote w:id="81">
    <w:p w:rsidR="00A17266" w:rsidRPr="00727338" w:rsidRDefault="00A17266" w:rsidP="00A17266">
      <w:pPr>
        <w:pStyle w:val="FootnoteText"/>
        <w:tabs>
          <w:tab w:val="clear" w:pos="418"/>
          <w:tab w:val="right" w:pos="1195"/>
          <w:tab w:val="left" w:pos="1264"/>
          <w:tab w:val="left" w:pos="1695"/>
          <w:tab w:val="left" w:pos="2126"/>
          <w:tab w:val="left" w:pos="2557"/>
        </w:tabs>
        <w:ind w:left="1264" w:right="1264" w:hanging="432"/>
        <w:rPr>
          <w:lang w:val="sk-SK"/>
        </w:rPr>
      </w:pPr>
      <w:r>
        <w:rPr>
          <w:rFonts w:hint="eastAsia"/>
          <w:sz w:val="21"/>
          <w:szCs w:val="21"/>
          <w:lang w:bidi="en-GB"/>
        </w:rPr>
        <w:tab/>
      </w:r>
      <w:r w:rsidRPr="00727338">
        <w:rPr>
          <w:rStyle w:val="FootnoteReference"/>
          <w:w w:val="100"/>
          <w:szCs w:val="18"/>
        </w:rPr>
        <w:footnoteRef/>
      </w:r>
      <w:r>
        <w:rPr>
          <w:rFonts w:hint="eastAsia"/>
          <w:sz w:val="21"/>
          <w:szCs w:val="21"/>
          <w:lang w:bidi="en-GB"/>
        </w:rPr>
        <w:tab/>
      </w:r>
      <w:r w:rsidRPr="00727338">
        <w:rPr>
          <w:rStyle w:val="SubtleReference1"/>
          <w:rFonts w:eastAsia="SimSun" w:hint="eastAsia"/>
          <w:szCs w:val="18"/>
        </w:rPr>
        <w:t>我们要强调的是，本文所指贫困线是欧盟收入与生活条件统计办法定义的相对贫困线。</w:t>
      </w:r>
      <w:r w:rsidRPr="00727338">
        <w:rPr>
          <w:rStyle w:val="SubtleReference1"/>
          <w:rFonts w:eastAsia="SimSun" w:hint="eastAsia"/>
          <w:szCs w:val="18"/>
        </w:rPr>
        <w:t>2011</w:t>
      </w:r>
      <w:r w:rsidRPr="00727338">
        <w:rPr>
          <w:rStyle w:val="SubtleReference1"/>
          <w:rFonts w:eastAsia="SimSun" w:hint="eastAsia"/>
          <w:szCs w:val="18"/>
        </w:rPr>
        <w:t>年，其金额为每人每月</w:t>
      </w:r>
      <w:r w:rsidRPr="00727338">
        <w:rPr>
          <w:rStyle w:val="SubtleReference1"/>
          <w:rFonts w:eastAsia="SimSun" w:hint="eastAsia"/>
          <w:szCs w:val="18"/>
        </w:rPr>
        <w:t>305</w:t>
      </w:r>
      <w:r w:rsidRPr="00727338">
        <w:rPr>
          <w:rStyle w:val="SubtleReference1"/>
          <w:rFonts w:eastAsia="SimSun" w:hint="eastAsia"/>
          <w:szCs w:val="18"/>
        </w:rPr>
        <w:t>欧元。</w:t>
      </w:r>
      <w:r w:rsidRPr="00727338">
        <w:rPr>
          <w:rStyle w:val="SubtleReference1"/>
          <w:rFonts w:eastAsia="SimSun" w:hint="eastAsia"/>
          <w:szCs w:val="18"/>
        </w:rPr>
        <w:t>2011</w:t>
      </w:r>
      <w:r w:rsidRPr="00727338">
        <w:rPr>
          <w:rStyle w:val="SubtleReference1"/>
          <w:rFonts w:eastAsia="SimSun" w:hint="eastAsia"/>
          <w:szCs w:val="18"/>
        </w:rPr>
        <w:t>年，国家保障的每月最低工资为</w:t>
      </w:r>
      <w:r w:rsidRPr="00727338">
        <w:rPr>
          <w:rStyle w:val="SubtleReference1"/>
          <w:rFonts w:eastAsia="SimSun" w:hint="eastAsia"/>
          <w:szCs w:val="18"/>
        </w:rPr>
        <w:t>317</w:t>
      </w:r>
      <w:r w:rsidRPr="00727338">
        <w:rPr>
          <w:rStyle w:val="SubtleReference1"/>
          <w:rFonts w:eastAsia="SimSun" w:hint="eastAsia"/>
          <w:szCs w:val="18"/>
        </w:rPr>
        <w:t>欧元毛额，或</w:t>
      </w:r>
      <w:r w:rsidRPr="00727338">
        <w:rPr>
          <w:rStyle w:val="SubtleReference1"/>
          <w:rFonts w:eastAsia="SimSun" w:hint="eastAsia"/>
          <w:szCs w:val="18"/>
        </w:rPr>
        <w:t>274.50</w:t>
      </w:r>
      <w:r w:rsidRPr="00727338">
        <w:rPr>
          <w:rStyle w:val="SubtleReference1"/>
          <w:rFonts w:eastAsia="SimSun" w:hint="eastAsia"/>
          <w:szCs w:val="18"/>
        </w:rPr>
        <w:t>欧元净额（未计入税率奖励和就业保险费）。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E6D79" w:rsidTr="001E6D79">
      <w:tblPrEx>
        <w:tblCellMar>
          <w:top w:w="0" w:type="dxa"/>
          <w:bottom w:w="0" w:type="dxa"/>
        </w:tblCellMar>
      </w:tblPrEx>
      <w:trPr>
        <w:trHeight w:hRule="exact" w:val="864"/>
      </w:trPr>
      <w:tc>
        <w:tcPr>
          <w:tcW w:w="4838" w:type="dxa"/>
          <w:shd w:val="clear" w:color="auto" w:fill="auto"/>
          <w:vAlign w:val="bottom"/>
        </w:tcPr>
        <w:p w:rsidR="001E6D79" w:rsidRPr="001E6D79" w:rsidRDefault="001E6D79" w:rsidP="001E6D79">
          <w:pPr>
            <w:pStyle w:val="Header"/>
            <w:spacing w:after="80"/>
            <w:jc w:val="left"/>
            <w:rPr>
              <w:b/>
              <w:sz w:val="17"/>
            </w:rPr>
          </w:pPr>
          <w:fldSimple w:instr=" DOCVARIABLE &quot;sss1&quot; \* MERGEFORMAT ">
            <w:r w:rsidR="00466868">
              <w:rPr>
                <w:b/>
                <w:sz w:val="17"/>
              </w:rPr>
              <w:t>CEDAW/C/SVK/5-6</w:t>
            </w:r>
          </w:fldSimple>
        </w:p>
      </w:tc>
      <w:tc>
        <w:tcPr>
          <w:tcW w:w="5033" w:type="dxa"/>
          <w:shd w:val="clear" w:color="auto" w:fill="auto"/>
          <w:vAlign w:val="bottom"/>
        </w:tcPr>
        <w:p w:rsidR="001E6D79" w:rsidRDefault="001E6D79" w:rsidP="001E6D79">
          <w:pPr>
            <w:pStyle w:val="Header"/>
          </w:pPr>
        </w:p>
      </w:tc>
    </w:tr>
  </w:tbl>
  <w:p w:rsidR="001E6D79" w:rsidRPr="001E6D79" w:rsidRDefault="001E6D79" w:rsidP="001E6D7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E6D79" w:rsidTr="001E6D79">
      <w:tblPrEx>
        <w:tblCellMar>
          <w:top w:w="0" w:type="dxa"/>
          <w:bottom w:w="0" w:type="dxa"/>
        </w:tblCellMar>
      </w:tblPrEx>
      <w:trPr>
        <w:trHeight w:hRule="exact" w:val="864"/>
      </w:trPr>
      <w:tc>
        <w:tcPr>
          <w:tcW w:w="4838" w:type="dxa"/>
          <w:shd w:val="clear" w:color="auto" w:fill="auto"/>
          <w:vAlign w:val="bottom"/>
        </w:tcPr>
        <w:p w:rsidR="001E6D79" w:rsidRDefault="001E6D79" w:rsidP="001E6D79">
          <w:pPr>
            <w:pStyle w:val="Header"/>
          </w:pPr>
        </w:p>
      </w:tc>
      <w:tc>
        <w:tcPr>
          <w:tcW w:w="5033" w:type="dxa"/>
          <w:shd w:val="clear" w:color="auto" w:fill="auto"/>
          <w:vAlign w:val="bottom"/>
        </w:tcPr>
        <w:p w:rsidR="001E6D79" w:rsidRPr="001E6D79" w:rsidRDefault="001E6D79" w:rsidP="001E6D79">
          <w:pPr>
            <w:pStyle w:val="Header"/>
            <w:spacing w:after="80"/>
            <w:jc w:val="right"/>
            <w:rPr>
              <w:b/>
              <w:sz w:val="17"/>
            </w:rPr>
          </w:pPr>
          <w:fldSimple w:instr=" DOCVARIABLE &quot;sss1&quot; \* MERGEFORMAT ">
            <w:r w:rsidR="00466868">
              <w:rPr>
                <w:b/>
                <w:sz w:val="17"/>
              </w:rPr>
              <w:t>CEDAW/C/SVK/5-6</w:t>
            </w:r>
          </w:fldSimple>
        </w:p>
      </w:tc>
    </w:tr>
  </w:tbl>
  <w:p w:rsidR="001E6D79" w:rsidRPr="001E6D79" w:rsidRDefault="001E6D79" w:rsidP="001E6D7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1E6D79" w:rsidTr="001E6D7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6D79" w:rsidRDefault="001E6D79" w:rsidP="001E6D79">
          <w:pPr>
            <w:pStyle w:val="Header"/>
            <w:spacing w:after="120"/>
          </w:pPr>
        </w:p>
      </w:tc>
      <w:tc>
        <w:tcPr>
          <w:tcW w:w="1872" w:type="dxa"/>
          <w:tcBorders>
            <w:bottom w:val="single" w:sz="4" w:space="0" w:color="auto"/>
          </w:tcBorders>
          <w:shd w:val="clear" w:color="auto" w:fill="auto"/>
          <w:vAlign w:val="bottom"/>
        </w:tcPr>
        <w:p w:rsidR="001E6D79" w:rsidRPr="001E6D79" w:rsidRDefault="001E6D79" w:rsidP="001E6D7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E6D79" w:rsidRDefault="001E6D79" w:rsidP="001E6D79">
          <w:pPr>
            <w:pStyle w:val="Header"/>
            <w:spacing w:after="120"/>
          </w:pPr>
        </w:p>
      </w:tc>
      <w:tc>
        <w:tcPr>
          <w:tcW w:w="6523" w:type="dxa"/>
          <w:gridSpan w:val="3"/>
          <w:tcBorders>
            <w:bottom w:val="single" w:sz="4" w:space="0" w:color="auto"/>
          </w:tcBorders>
          <w:shd w:val="clear" w:color="auto" w:fill="auto"/>
          <w:vAlign w:val="bottom"/>
        </w:tcPr>
        <w:p w:rsidR="001E6D79" w:rsidRPr="001E6D79" w:rsidRDefault="001E6D79" w:rsidP="001E6D79">
          <w:pPr>
            <w:spacing w:after="80" w:line="240" w:lineRule="auto"/>
            <w:jc w:val="right"/>
            <w:rPr>
              <w:position w:val="-4"/>
            </w:rPr>
          </w:pPr>
          <w:r>
            <w:rPr>
              <w:position w:val="-4"/>
              <w:sz w:val="40"/>
            </w:rPr>
            <w:t>CEDAW</w:t>
          </w:r>
          <w:r>
            <w:rPr>
              <w:position w:val="-4"/>
            </w:rPr>
            <w:t>/C/SVK/5-6</w:t>
          </w:r>
        </w:p>
      </w:tc>
    </w:tr>
    <w:tr w:rsidR="001E6D79" w:rsidRPr="001E6D79" w:rsidTr="001E6D7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6D79" w:rsidRDefault="001E6D79" w:rsidP="001E6D7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6.25pt;height:46.5pt">
                <v:imagedata r:id="rId1" o:title="_unlogo"/>
              </v:shape>
            </w:pict>
          </w:r>
        </w:p>
        <w:p w:rsidR="001E6D79" w:rsidRPr="001E6D79" w:rsidRDefault="001E6D79" w:rsidP="001E6D79">
          <w:pPr>
            <w:pStyle w:val="Header"/>
            <w:spacing w:before="109"/>
            <w:ind w:left="-72"/>
          </w:pPr>
        </w:p>
      </w:tc>
      <w:tc>
        <w:tcPr>
          <w:tcW w:w="5227" w:type="dxa"/>
          <w:gridSpan w:val="3"/>
          <w:tcBorders>
            <w:top w:val="single" w:sz="4" w:space="0" w:color="auto"/>
            <w:bottom w:val="single" w:sz="12" w:space="0" w:color="auto"/>
          </w:tcBorders>
          <w:shd w:val="clear" w:color="auto" w:fill="auto"/>
        </w:tcPr>
        <w:p w:rsidR="001E6D79" w:rsidRPr="001E6D79" w:rsidRDefault="001E6D79" w:rsidP="001E6D7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E6D79" w:rsidRPr="001E6D79" w:rsidRDefault="001E6D79" w:rsidP="001E6D79">
          <w:pPr>
            <w:pStyle w:val="Header"/>
            <w:spacing w:before="109"/>
          </w:pPr>
        </w:p>
      </w:tc>
      <w:tc>
        <w:tcPr>
          <w:tcW w:w="3180" w:type="dxa"/>
          <w:gridSpan w:val="2"/>
          <w:tcBorders>
            <w:top w:val="single" w:sz="4" w:space="0" w:color="auto"/>
            <w:bottom w:val="single" w:sz="12" w:space="0" w:color="auto"/>
          </w:tcBorders>
          <w:shd w:val="clear" w:color="auto" w:fill="auto"/>
        </w:tcPr>
        <w:p w:rsidR="001E6D79" w:rsidRDefault="001E6D79" w:rsidP="001E6D79">
          <w:pPr>
            <w:pStyle w:val="Distr"/>
          </w:pPr>
          <w:r>
            <w:t>Distr.: General</w:t>
          </w:r>
        </w:p>
        <w:p w:rsidR="001E6D79" w:rsidRDefault="00BD0300" w:rsidP="001E6D79">
          <w:pPr>
            <w:pStyle w:val="Publication"/>
          </w:pPr>
          <w:r>
            <w:rPr>
              <w:rFonts w:hint="eastAsia"/>
            </w:rPr>
            <w:t>14 July</w:t>
          </w:r>
          <w:r w:rsidR="001E6D79">
            <w:t xml:space="preserve"> 2014</w:t>
          </w:r>
        </w:p>
        <w:p w:rsidR="001E6D79" w:rsidRDefault="001E6D79" w:rsidP="001E6D79">
          <w:pPr>
            <w:spacing w:line="240" w:lineRule="exact"/>
          </w:pPr>
          <w:r>
            <w:t>Chinese</w:t>
          </w:r>
        </w:p>
        <w:p w:rsidR="001E6D79" w:rsidRDefault="001E6D79" w:rsidP="001E6D79">
          <w:pPr>
            <w:pStyle w:val="Original"/>
          </w:pPr>
          <w:r>
            <w:t>Original: English</w:t>
          </w:r>
        </w:p>
        <w:p w:rsidR="001E6D79" w:rsidRPr="001E6D79" w:rsidRDefault="001E6D79" w:rsidP="001E6D79"/>
      </w:tc>
    </w:tr>
  </w:tbl>
  <w:p w:rsidR="001E6D79" w:rsidRPr="001E6D79" w:rsidRDefault="001E6D79" w:rsidP="001E6D7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74EBC"/>
    <w:multiLevelType w:val="hybridMultilevel"/>
    <w:tmpl w:val="4154B6C0"/>
    <w:lvl w:ilvl="0" w:tplc="A2F04B32">
      <w:start w:val="1"/>
      <w:numFmt w:val="decimal"/>
      <w:lvlText w:val="%1."/>
      <w:lvlJc w:val="left"/>
      <w:pPr>
        <w:ind w:left="720" w:hanging="360"/>
      </w:pPr>
      <w:rPr>
        <w:rFonts w:cs="Times New Roman" w:hint="default"/>
        <w:b/>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1">
    <w:nsid w:val="02E70914"/>
    <w:multiLevelType w:val="multilevel"/>
    <w:tmpl w:val="02BC3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A0B00D8"/>
    <w:multiLevelType w:val="hybridMultilevel"/>
    <w:tmpl w:val="07521F2A"/>
    <w:lvl w:ilvl="0" w:tplc="041B0001">
      <w:start w:val="1"/>
      <w:numFmt w:val="bullet"/>
      <w:lvlText w:val=""/>
      <w:lvlJc w:val="left"/>
      <w:pPr>
        <w:ind w:left="644" w:hanging="360"/>
      </w:pPr>
      <w:rPr>
        <w:rFonts w:ascii="Symbol" w:hAnsi="Symbol" w:hint="default"/>
      </w:rPr>
    </w:lvl>
    <w:lvl w:ilvl="1" w:tplc="041B0003" w:tentative="1">
      <w:start w:val="1"/>
      <w:numFmt w:val="lowerLetter"/>
      <w:lvlText w:val="%2."/>
      <w:lvlJc w:val="left"/>
      <w:pPr>
        <w:ind w:left="1440" w:hanging="360"/>
      </w:pPr>
      <w:rPr>
        <w:rFonts w:cs="Times New Roman"/>
      </w:rPr>
    </w:lvl>
    <w:lvl w:ilvl="2" w:tplc="041B0005" w:tentative="1">
      <w:start w:val="1"/>
      <w:numFmt w:val="lowerRoman"/>
      <w:lvlText w:val="%3."/>
      <w:lvlJc w:val="right"/>
      <w:pPr>
        <w:ind w:left="2160" w:hanging="180"/>
      </w:pPr>
      <w:rPr>
        <w:rFonts w:cs="Times New Roman"/>
      </w:rPr>
    </w:lvl>
    <w:lvl w:ilvl="3" w:tplc="041B0001" w:tentative="1">
      <w:start w:val="1"/>
      <w:numFmt w:val="decimal"/>
      <w:lvlText w:val="%4."/>
      <w:lvlJc w:val="left"/>
      <w:pPr>
        <w:ind w:left="2880" w:hanging="360"/>
      </w:pPr>
      <w:rPr>
        <w:rFonts w:cs="Times New Roman"/>
      </w:rPr>
    </w:lvl>
    <w:lvl w:ilvl="4" w:tplc="041B0003" w:tentative="1">
      <w:start w:val="1"/>
      <w:numFmt w:val="lowerLetter"/>
      <w:lvlText w:val="%5."/>
      <w:lvlJc w:val="left"/>
      <w:pPr>
        <w:ind w:left="3600" w:hanging="360"/>
      </w:pPr>
      <w:rPr>
        <w:rFonts w:cs="Times New Roman"/>
      </w:rPr>
    </w:lvl>
    <w:lvl w:ilvl="5" w:tplc="041B0005" w:tentative="1">
      <w:start w:val="1"/>
      <w:numFmt w:val="lowerRoman"/>
      <w:lvlText w:val="%6."/>
      <w:lvlJc w:val="right"/>
      <w:pPr>
        <w:ind w:left="4320" w:hanging="180"/>
      </w:pPr>
      <w:rPr>
        <w:rFonts w:cs="Times New Roman"/>
      </w:rPr>
    </w:lvl>
    <w:lvl w:ilvl="6" w:tplc="041B0001" w:tentative="1">
      <w:start w:val="1"/>
      <w:numFmt w:val="decimal"/>
      <w:lvlText w:val="%7."/>
      <w:lvlJc w:val="left"/>
      <w:pPr>
        <w:ind w:left="5040" w:hanging="360"/>
      </w:pPr>
      <w:rPr>
        <w:rFonts w:cs="Times New Roman"/>
      </w:rPr>
    </w:lvl>
    <w:lvl w:ilvl="7" w:tplc="041B0003" w:tentative="1">
      <w:start w:val="1"/>
      <w:numFmt w:val="lowerLetter"/>
      <w:lvlText w:val="%8."/>
      <w:lvlJc w:val="left"/>
      <w:pPr>
        <w:ind w:left="5760" w:hanging="360"/>
      </w:pPr>
      <w:rPr>
        <w:rFonts w:cs="Times New Roman"/>
      </w:rPr>
    </w:lvl>
    <w:lvl w:ilvl="8" w:tplc="041B0005" w:tentative="1">
      <w:start w:val="1"/>
      <w:numFmt w:val="lowerRoman"/>
      <w:lvlText w:val="%9."/>
      <w:lvlJc w:val="right"/>
      <w:pPr>
        <w:ind w:left="6480" w:hanging="180"/>
      </w:pPr>
      <w:rPr>
        <w:rFonts w:cs="Times New Roman"/>
      </w:rPr>
    </w:lvl>
  </w:abstractNum>
  <w:abstractNum w:abstractNumId="15">
    <w:nsid w:val="11BB714B"/>
    <w:multiLevelType w:val="hybridMultilevel"/>
    <w:tmpl w:val="3FAE75BE"/>
    <w:lvl w:ilvl="0" w:tplc="E9F4BB3C">
      <w:numFmt w:val="bullet"/>
      <w:lvlText w:val="-"/>
      <w:lvlJc w:val="left"/>
      <w:pPr>
        <w:ind w:left="644" w:hanging="360"/>
      </w:pPr>
      <w:rPr>
        <w:rFonts w:ascii="Times New Roman" w:eastAsia="Times New Roman" w:hAnsi="Times New Roman" w:hint="default"/>
      </w:rPr>
    </w:lvl>
    <w:lvl w:ilvl="1" w:tplc="041B0003" w:tentative="1">
      <w:start w:val="1"/>
      <w:numFmt w:val="lowerLetter"/>
      <w:lvlText w:val="%2."/>
      <w:lvlJc w:val="left"/>
      <w:pPr>
        <w:ind w:left="1440" w:hanging="360"/>
      </w:pPr>
      <w:rPr>
        <w:rFonts w:cs="Times New Roman"/>
      </w:rPr>
    </w:lvl>
    <w:lvl w:ilvl="2" w:tplc="041B0005" w:tentative="1">
      <w:start w:val="1"/>
      <w:numFmt w:val="lowerRoman"/>
      <w:lvlText w:val="%3."/>
      <w:lvlJc w:val="right"/>
      <w:pPr>
        <w:ind w:left="2160" w:hanging="180"/>
      </w:pPr>
      <w:rPr>
        <w:rFonts w:cs="Times New Roman"/>
      </w:rPr>
    </w:lvl>
    <w:lvl w:ilvl="3" w:tplc="041B0001" w:tentative="1">
      <w:start w:val="1"/>
      <w:numFmt w:val="decimal"/>
      <w:lvlText w:val="%4."/>
      <w:lvlJc w:val="left"/>
      <w:pPr>
        <w:ind w:left="2880" w:hanging="360"/>
      </w:pPr>
      <w:rPr>
        <w:rFonts w:cs="Times New Roman"/>
      </w:rPr>
    </w:lvl>
    <w:lvl w:ilvl="4" w:tplc="041B0003" w:tentative="1">
      <w:start w:val="1"/>
      <w:numFmt w:val="lowerLetter"/>
      <w:lvlText w:val="%5."/>
      <w:lvlJc w:val="left"/>
      <w:pPr>
        <w:ind w:left="3600" w:hanging="360"/>
      </w:pPr>
      <w:rPr>
        <w:rFonts w:cs="Times New Roman"/>
      </w:rPr>
    </w:lvl>
    <w:lvl w:ilvl="5" w:tplc="041B0005" w:tentative="1">
      <w:start w:val="1"/>
      <w:numFmt w:val="lowerRoman"/>
      <w:lvlText w:val="%6."/>
      <w:lvlJc w:val="right"/>
      <w:pPr>
        <w:ind w:left="4320" w:hanging="180"/>
      </w:pPr>
      <w:rPr>
        <w:rFonts w:cs="Times New Roman"/>
      </w:rPr>
    </w:lvl>
    <w:lvl w:ilvl="6" w:tplc="041B0001" w:tentative="1">
      <w:start w:val="1"/>
      <w:numFmt w:val="decimal"/>
      <w:lvlText w:val="%7."/>
      <w:lvlJc w:val="left"/>
      <w:pPr>
        <w:ind w:left="5040" w:hanging="360"/>
      </w:pPr>
      <w:rPr>
        <w:rFonts w:cs="Times New Roman"/>
      </w:rPr>
    </w:lvl>
    <w:lvl w:ilvl="7" w:tplc="041B0003" w:tentative="1">
      <w:start w:val="1"/>
      <w:numFmt w:val="lowerLetter"/>
      <w:lvlText w:val="%8."/>
      <w:lvlJc w:val="left"/>
      <w:pPr>
        <w:ind w:left="5760" w:hanging="360"/>
      </w:pPr>
      <w:rPr>
        <w:rFonts w:cs="Times New Roman"/>
      </w:rPr>
    </w:lvl>
    <w:lvl w:ilvl="8" w:tplc="041B0005" w:tentative="1">
      <w:start w:val="1"/>
      <w:numFmt w:val="lowerRoman"/>
      <w:lvlText w:val="%9."/>
      <w:lvlJc w:val="right"/>
      <w:pPr>
        <w:ind w:left="6480" w:hanging="180"/>
      </w:pPr>
      <w:rPr>
        <w:rFonts w:cs="Times New Roman"/>
      </w:rPr>
    </w:lvl>
  </w:abstractNum>
  <w:abstractNum w:abstractNumId="16">
    <w:nsid w:val="13F26F4C"/>
    <w:multiLevelType w:val="hybridMultilevel"/>
    <w:tmpl w:val="5F046FFC"/>
    <w:lvl w:ilvl="0" w:tplc="E9F4BB3C">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DD81B99"/>
    <w:multiLevelType w:val="hybridMultilevel"/>
    <w:tmpl w:val="C282AB0E"/>
    <w:lvl w:ilvl="0" w:tplc="041B0001">
      <w:start w:val="1"/>
      <w:numFmt w:val="bullet"/>
      <w:lvlText w:val=""/>
      <w:lvlJc w:val="left"/>
      <w:pPr>
        <w:ind w:left="5180" w:hanging="360"/>
      </w:pPr>
      <w:rPr>
        <w:rFonts w:ascii="Symbol" w:hAnsi="Symbol" w:hint="default"/>
        <w:strike w:val="0"/>
      </w:rPr>
    </w:lvl>
    <w:lvl w:ilvl="1" w:tplc="041B0003" w:tentative="1">
      <w:start w:val="1"/>
      <w:numFmt w:val="lowerLetter"/>
      <w:lvlText w:val="%2."/>
      <w:lvlJc w:val="left"/>
      <w:pPr>
        <w:ind w:left="1440" w:hanging="360"/>
      </w:pPr>
      <w:rPr>
        <w:rFonts w:cs="Times New Roman"/>
      </w:rPr>
    </w:lvl>
    <w:lvl w:ilvl="2" w:tplc="041B0005" w:tentative="1">
      <w:start w:val="1"/>
      <w:numFmt w:val="lowerRoman"/>
      <w:lvlText w:val="%3."/>
      <w:lvlJc w:val="right"/>
      <w:pPr>
        <w:ind w:left="2160" w:hanging="180"/>
      </w:pPr>
      <w:rPr>
        <w:rFonts w:cs="Times New Roman"/>
      </w:rPr>
    </w:lvl>
    <w:lvl w:ilvl="3" w:tplc="041B0001" w:tentative="1">
      <w:start w:val="1"/>
      <w:numFmt w:val="decimal"/>
      <w:lvlText w:val="%4."/>
      <w:lvlJc w:val="left"/>
      <w:pPr>
        <w:ind w:left="2880" w:hanging="360"/>
      </w:pPr>
      <w:rPr>
        <w:rFonts w:cs="Times New Roman"/>
      </w:rPr>
    </w:lvl>
    <w:lvl w:ilvl="4" w:tplc="041B0003" w:tentative="1">
      <w:start w:val="1"/>
      <w:numFmt w:val="lowerLetter"/>
      <w:lvlText w:val="%5."/>
      <w:lvlJc w:val="left"/>
      <w:pPr>
        <w:ind w:left="3600" w:hanging="360"/>
      </w:pPr>
      <w:rPr>
        <w:rFonts w:cs="Times New Roman"/>
      </w:rPr>
    </w:lvl>
    <w:lvl w:ilvl="5" w:tplc="041B0005" w:tentative="1">
      <w:start w:val="1"/>
      <w:numFmt w:val="lowerRoman"/>
      <w:lvlText w:val="%6."/>
      <w:lvlJc w:val="right"/>
      <w:pPr>
        <w:ind w:left="4320" w:hanging="180"/>
      </w:pPr>
      <w:rPr>
        <w:rFonts w:cs="Times New Roman"/>
      </w:rPr>
    </w:lvl>
    <w:lvl w:ilvl="6" w:tplc="041B0001" w:tentative="1">
      <w:start w:val="1"/>
      <w:numFmt w:val="decimal"/>
      <w:lvlText w:val="%7."/>
      <w:lvlJc w:val="left"/>
      <w:pPr>
        <w:ind w:left="5040" w:hanging="360"/>
      </w:pPr>
      <w:rPr>
        <w:rFonts w:cs="Times New Roman"/>
      </w:rPr>
    </w:lvl>
    <w:lvl w:ilvl="7" w:tplc="041B0003" w:tentative="1">
      <w:start w:val="1"/>
      <w:numFmt w:val="lowerLetter"/>
      <w:lvlText w:val="%8."/>
      <w:lvlJc w:val="left"/>
      <w:pPr>
        <w:ind w:left="5760" w:hanging="360"/>
      </w:pPr>
      <w:rPr>
        <w:rFonts w:cs="Times New Roman"/>
      </w:rPr>
    </w:lvl>
    <w:lvl w:ilvl="8" w:tplc="041B0005" w:tentative="1">
      <w:start w:val="1"/>
      <w:numFmt w:val="lowerRoman"/>
      <w:lvlText w:val="%9."/>
      <w:lvlJc w:val="right"/>
      <w:pPr>
        <w:ind w:left="6480" w:hanging="180"/>
      </w:pPr>
      <w:rPr>
        <w:rFonts w:cs="Times New Roman"/>
      </w:rPr>
    </w:lvl>
  </w:abstractNum>
  <w:abstractNum w:abstractNumId="19">
    <w:nsid w:val="20C15351"/>
    <w:multiLevelType w:val="hybridMultilevel"/>
    <w:tmpl w:val="6A825ACE"/>
    <w:lvl w:ilvl="0" w:tplc="9F38C378">
      <w:numFmt w:val="bullet"/>
      <w:lvlText w:val="•"/>
      <w:lvlJc w:val="left"/>
      <w:pPr>
        <w:ind w:left="1070" w:hanging="71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nsid w:val="27BB6903"/>
    <w:multiLevelType w:val="multilevel"/>
    <w:tmpl w:val="E8AA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F7F4D41"/>
    <w:multiLevelType w:val="hybridMultilevel"/>
    <w:tmpl w:val="D906700E"/>
    <w:lvl w:ilvl="0" w:tplc="041B0001">
      <w:start w:val="1"/>
      <w:numFmt w:val="bullet"/>
      <w:lvlText w:val=""/>
      <w:lvlJc w:val="left"/>
      <w:pPr>
        <w:tabs>
          <w:tab w:val="num" w:pos="1069"/>
        </w:tabs>
        <w:ind w:left="1069" w:hanging="360"/>
      </w:pPr>
      <w:rPr>
        <w:rFonts w:ascii="Symbol" w:hAnsi="Symbol" w:hint="default"/>
      </w:rPr>
    </w:lvl>
    <w:lvl w:ilvl="1" w:tplc="041B0019" w:tentative="1">
      <w:start w:val="1"/>
      <w:numFmt w:val="lowerLetter"/>
      <w:lvlText w:val="%2."/>
      <w:lvlJc w:val="left"/>
      <w:pPr>
        <w:tabs>
          <w:tab w:val="num" w:pos="1789"/>
        </w:tabs>
        <w:ind w:left="1789" w:hanging="360"/>
      </w:pPr>
      <w:rPr>
        <w:rFonts w:cs="Times New Roman"/>
      </w:rPr>
    </w:lvl>
    <w:lvl w:ilvl="2" w:tplc="041B001B" w:tentative="1">
      <w:start w:val="1"/>
      <w:numFmt w:val="lowerRoman"/>
      <w:lvlText w:val="%3."/>
      <w:lvlJc w:val="right"/>
      <w:pPr>
        <w:tabs>
          <w:tab w:val="num" w:pos="2509"/>
        </w:tabs>
        <w:ind w:left="2509" w:hanging="180"/>
      </w:pPr>
      <w:rPr>
        <w:rFonts w:cs="Times New Roman"/>
      </w:rPr>
    </w:lvl>
    <w:lvl w:ilvl="3" w:tplc="041B000F" w:tentative="1">
      <w:start w:val="1"/>
      <w:numFmt w:val="decimal"/>
      <w:lvlText w:val="%4."/>
      <w:lvlJc w:val="left"/>
      <w:pPr>
        <w:tabs>
          <w:tab w:val="num" w:pos="3229"/>
        </w:tabs>
        <w:ind w:left="3229" w:hanging="360"/>
      </w:pPr>
      <w:rPr>
        <w:rFonts w:cs="Times New Roman"/>
      </w:rPr>
    </w:lvl>
    <w:lvl w:ilvl="4" w:tplc="041B0019" w:tentative="1">
      <w:start w:val="1"/>
      <w:numFmt w:val="lowerLetter"/>
      <w:lvlText w:val="%5."/>
      <w:lvlJc w:val="left"/>
      <w:pPr>
        <w:tabs>
          <w:tab w:val="num" w:pos="3949"/>
        </w:tabs>
        <w:ind w:left="3949" w:hanging="360"/>
      </w:pPr>
      <w:rPr>
        <w:rFonts w:cs="Times New Roman"/>
      </w:rPr>
    </w:lvl>
    <w:lvl w:ilvl="5" w:tplc="041B001B" w:tentative="1">
      <w:start w:val="1"/>
      <w:numFmt w:val="lowerRoman"/>
      <w:lvlText w:val="%6."/>
      <w:lvlJc w:val="right"/>
      <w:pPr>
        <w:tabs>
          <w:tab w:val="num" w:pos="4669"/>
        </w:tabs>
        <w:ind w:left="4669" w:hanging="180"/>
      </w:pPr>
      <w:rPr>
        <w:rFonts w:cs="Times New Roman"/>
      </w:rPr>
    </w:lvl>
    <w:lvl w:ilvl="6" w:tplc="041B000F" w:tentative="1">
      <w:start w:val="1"/>
      <w:numFmt w:val="decimal"/>
      <w:lvlText w:val="%7."/>
      <w:lvlJc w:val="left"/>
      <w:pPr>
        <w:tabs>
          <w:tab w:val="num" w:pos="5389"/>
        </w:tabs>
        <w:ind w:left="5389" w:hanging="360"/>
      </w:pPr>
      <w:rPr>
        <w:rFonts w:cs="Times New Roman"/>
      </w:rPr>
    </w:lvl>
    <w:lvl w:ilvl="7" w:tplc="041B0019" w:tentative="1">
      <w:start w:val="1"/>
      <w:numFmt w:val="lowerLetter"/>
      <w:lvlText w:val="%8."/>
      <w:lvlJc w:val="left"/>
      <w:pPr>
        <w:tabs>
          <w:tab w:val="num" w:pos="6109"/>
        </w:tabs>
        <w:ind w:left="6109" w:hanging="360"/>
      </w:pPr>
      <w:rPr>
        <w:rFonts w:cs="Times New Roman"/>
      </w:rPr>
    </w:lvl>
    <w:lvl w:ilvl="8" w:tplc="041B001B" w:tentative="1">
      <w:start w:val="1"/>
      <w:numFmt w:val="lowerRoman"/>
      <w:lvlText w:val="%9."/>
      <w:lvlJc w:val="right"/>
      <w:pPr>
        <w:tabs>
          <w:tab w:val="num" w:pos="6829"/>
        </w:tabs>
        <w:ind w:left="6829" w:hanging="180"/>
      </w:pPr>
      <w:rPr>
        <w:rFonts w:cs="Times New Roman"/>
      </w:rPr>
    </w:lvl>
  </w:abstractNum>
  <w:abstractNum w:abstractNumId="22">
    <w:nsid w:val="3306383F"/>
    <w:multiLevelType w:val="hybridMultilevel"/>
    <w:tmpl w:val="1A9C1786"/>
    <w:lvl w:ilvl="0" w:tplc="041B0001">
      <w:start w:val="1"/>
      <w:numFmt w:val="bullet"/>
      <w:lvlText w:val=""/>
      <w:lvlJc w:val="left"/>
      <w:pPr>
        <w:ind w:left="644" w:hanging="360"/>
      </w:pPr>
      <w:rPr>
        <w:rFonts w:ascii="Symbol" w:hAnsi="Symbol" w:hint="default"/>
      </w:rPr>
    </w:lvl>
    <w:lvl w:ilvl="1" w:tplc="041B0003" w:tentative="1">
      <w:start w:val="1"/>
      <w:numFmt w:val="lowerLetter"/>
      <w:lvlText w:val="%2."/>
      <w:lvlJc w:val="left"/>
      <w:pPr>
        <w:ind w:left="1440" w:hanging="360"/>
      </w:pPr>
      <w:rPr>
        <w:rFonts w:cs="Times New Roman"/>
      </w:rPr>
    </w:lvl>
    <w:lvl w:ilvl="2" w:tplc="041B0005" w:tentative="1">
      <w:start w:val="1"/>
      <w:numFmt w:val="lowerRoman"/>
      <w:lvlText w:val="%3."/>
      <w:lvlJc w:val="right"/>
      <w:pPr>
        <w:ind w:left="2160" w:hanging="180"/>
      </w:pPr>
      <w:rPr>
        <w:rFonts w:cs="Times New Roman"/>
      </w:rPr>
    </w:lvl>
    <w:lvl w:ilvl="3" w:tplc="041B0001" w:tentative="1">
      <w:start w:val="1"/>
      <w:numFmt w:val="decimal"/>
      <w:lvlText w:val="%4."/>
      <w:lvlJc w:val="left"/>
      <w:pPr>
        <w:ind w:left="2880" w:hanging="360"/>
      </w:pPr>
      <w:rPr>
        <w:rFonts w:cs="Times New Roman"/>
      </w:rPr>
    </w:lvl>
    <w:lvl w:ilvl="4" w:tplc="041B0003" w:tentative="1">
      <w:start w:val="1"/>
      <w:numFmt w:val="lowerLetter"/>
      <w:lvlText w:val="%5."/>
      <w:lvlJc w:val="left"/>
      <w:pPr>
        <w:ind w:left="3600" w:hanging="360"/>
      </w:pPr>
      <w:rPr>
        <w:rFonts w:cs="Times New Roman"/>
      </w:rPr>
    </w:lvl>
    <w:lvl w:ilvl="5" w:tplc="041B0005" w:tentative="1">
      <w:start w:val="1"/>
      <w:numFmt w:val="lowerRoman"/>
      <w:lvlText w:val="%6."/>
      <w:lvlJc w:val="right"/>
      <w:pPr>
        <w:ind w:left="4320" w:hanging="180"/>
      </w:pPr>
      <w:rPr>
        <w:rFonts w:cs="Times New Roman"/>
      </w:rPr>
    </w:lvl>
    <w:lvl w:ilvl="6" w:tplc="041B0001" w:tentative="1">
      <w:start w:val="1"/>
      <w:numFmt w:val="decimal"/>
      <w:lvlText w:val="%7."/>
      <w:lvlJc w:val="left"/>
      <w:pPr>
        <w:ind w:left="5040" w:hanging="360"/>
      </w:pPr>
      <w:rPr>
        <w:rFonts w:cs="Times New Roman"/>
      </w:rPr>
    </w:lvl>
    <w:lvl w:ilvl="7" w:tplc="041B0003" w:tentative="1">
      <w:start w:val="1"/>
      <w:numFmt w:val="lowerLetter"/>
      <w:lvlText w:val="%8."/>
      <w:lvlJc w:val="left"/>
      <w:pPr>
        <w:ind w:left="5760" w:hanging="360"/>
      </w:pPr>
      <w:rPr>
        <w:rFonts w:cs="Times New Roman"/>
      </w:rPr>
    </w:lvl>
    <w:lvl w:ilvl="8" w:tplc="041B0005" w:tentative="1">
      <w:start w:val="1"/>
      <w:numFmt w:val="lowerRoman"/>
      <w:lvlText w:val="%9."/>
      <w:lvlJc w:val="right"/>
      <w:pPr>
        <w:ind w:left="6480" w:hanging="180"/>
      </w:pPr>
      <w:rPr>
        <w:rFonts w:cs="Times New Roman"/>
      </w:rPr>
    </w:lvl>
  </w:abstractNum>
  <w:abstractNum w:abstractNumId="23">
    <w:nsid w:val="37CB1B87"/>
    <w:multiLevelType w:val="hybridMultilevel"/>
    <w:tmpl w:val="6A8874EE"/>
    <w:lvl w:ilvl="0" w:tplc="041B0001">
      <w:start w:val="1"/>
      <w:numFmt w:val="bullet"/>
      <w:lvlText w:val=""/>
      <w:lvlJc w:val="left"/>
      <w:pPr>
        <w:ind w:left="1070" w:hanging="71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nsid w:val="39CD2FC6"/>
    <w:multiLevelType w:val="multilevel"/>
    <w:tmpl w:val="06D4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E00869"/>
    <w:multiLevelType w:val="hybridMultilevel"/>
    <w:tmpl w:val="2F3A1BC6"/>
    <w:lvl w:ilvl="0" w:tplc="E61AF92E">
      <w:start w:val="1"/>
      <w:numFmt w:val="decimal"/>
      <w:lvlText w:val="%1."/>
      <w:lvlJc w:val="left"/>
      <w:pPr>
        <w:ind w:left="5180"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color="000000"/>
        <w:effect w:val="none"/>
        <w:vertAlign w:val="baseline"/>
      </w:rPr>
    </w:lvl>
    <w:lvl w:ilvl="1" w:tplc="041B0003" w:tentative="1">
      <w:start w:val="1"/>
      <w:numFmt w:val="lowerLetter"/>
      <w:lvlText w:val="%2."/>
      <w:lvlJc w:val="left"/>
      <w:pPr>
        <w:ind w:left="1440" w:hanging="360"/>
      </w:pPr>
      <w:rPr>
        <w:rFonts w:cs="Times New Roman"/>
      </w:rPr>
    </w:lvl>
    <w:lvl w:ilvl="2" w:tplc="041B0005" w:tentative="1">
      <w:start w:val="1"/>
      <w:numFmt w:val="lowerRoman"/>
      <w:lvlText w:val="%3."/>
      <w:lvlJc w:val="right"/>
      <w:pPr>
        <w:ind w:left="2160" w:hanging="180"/>
      </w:pPr>
      <w:rPr>
        <w:rFonts w:cs="Times New Roman"/>
      </w:rPr>
    </w:lvl>
    <w:lvl w:ilvl="3" w:tplc="041B0001" w:tentative="1">
      <w:start w:val="1"/>
      <w:numFmt w:val="decimal"/>
      <w:lvlText w:val="%4."/>
      <w:lvlJc w:val="left"/>
      <w:pPr>
        <w:ind w:left="2880" w:hanging="360"/>
      </w:pPr>
      <w:rPr>
        <w:rFonts w:cs="Times New Roman"/>
      </w:rPr>
    </w:lvl>
    <w:lvl w:ilvl="4" w:tplc="041B0003" w:tentative="1">
      <w:start w:val="1"/>
      <w:numFmt w:val="lowerLetter"/>
      <w:lvlText w:val="%5."/>
      <w:lvlJc w:val="left"/>
      <w:pPr>
        <w:ind w:left="3600" w:hanging="360"/>
      </w:pPr>
      <w:rPr>
        <w:rFonts w:cs="Times New Roman"/>
      </w:rPr>
    </w:lvl>
    <w:lvl w:ilvl="5" w:tplc="041B0005" w:tentative="1">
      <w:start w:val="1"/>
      <w:numFmt w:val="lowerRoman"/>
      <w:lvlText w:val="%6."/>
      <w:lvlJc w:val="right"/>
      <w:pPr>
        <w:ind w:left="4320" w:hanging="180"/>
      </w:pPr>
      <w:rPr>
        <w:rFonts w:cs="Times New Roman"/>
      </w:rPr>
    </w:lvl>
    <w:lvl w:ilvl="6" w:tplc="041B0001" w:tentative="1">
      <w:start w:val="1"/>
      <w:numFmt w:val="decimal"/>
      <w:lvlText w:val="%7."/>
      <w:lvlJc w:val="left"/>
      <w:pPr>
        <w:ind w:left="5040" w:hanging="360"/>
      </w:pPr>
      <w:rPr>
        <w:rFonts w:cs="Times New Roman"/>
      </w:rPr>
    </w:lvl>
    <w:lvl w:ilvl="7" w:tplc="041B0003" w:tentative="1">
      <w:start w:val="1"/>
      <w:numFmt w:val="lowerLetter"/>
      <w:lvlText w:val="%8."/>
      <w:lvlJc w:val="left"/>
      <w:pPr>
        <w:ind w:left="5760" w:hanging="360"/>
      </w:pPr>
      <w:rPr>
        <w:rFonts w:cs="Times New Roman"/>
      </w:rPr>
    </w:lvl>
    <w:lvl w:ilvl="8" w:tplc="041B0005" w:tentative="1">
      <w:start w:val="1"/>
      <w:numFmt w:val="lowerRoman"/>
      <w:lvlText w:val="%9."/>
      <w:lvlJc w:val="right"/>
      <w:pPr>
        <w:ind w:left="6480" w:hanging="180"/>
      </w:pPr>
      <w:rPr>
        <w:rFonts w:cs="Times New Roman"/>
      </w:rPr>
    </w:lvl>
  </w:abstractNum>
  <w:abstractNum w:abstractNumId="26">
    <w:nsid w:val="40136A42"/>
    <w:multiLevelType w:val="hybridMultilevel"/>
    <w:tmpl w:val="67801618"/>
    <w:lvl w:ilvl="0" w:tplc="E9F4BB3C">
      <w:numFmt w:val="bullet"/>
      <w:lvlText w:val="-"/>
      <w:lvlJc w:val="left"/>
      <w:pPr>
        <w:tabs>
          <w:tab w:val="num" w:pos="1069"/>
        </w:tabs>
        <w:ind w:left="1069" w:hanging="360"/>
      </w:pPr>
      <w:rPr>
        <w:rFonts w:ascii="Times New Roman" w:eastAsia="Times New Roman" w:hAnsi="Times New Roman" w:hint="default"/>
      </w:rPr>
    </w:lvl>
    <w:lvl w:ilvl="1" w:tplc="041B0019" w:tentative="1">
      <w:start w:val="1"/>
      <w:numFmt w:val="lowerLetter"/>
      <w:lvlText w:val="%2."/>
      <w:lvlJc w:val="left"/>
      <w:pPr>
        <w:tabs>
          <w:tab w:val="num" w:pos="1789"/>
        </w:tabs>
        <w:ind w:left="1789" w:hanging="360"/>
      </w:pPr>
      <w:rPr>
        <w:rFonts w:cs="Times New Roman"/>
      </w:rPr>
    </w:lvl>
    <w:lvl w:ilvl="2" w:tplc="041B001B" w:tentative="1">
      <w:start w:val="1"/>
      <w:numFmt w:val="lowerRoman"/>
      <w:lvlText w:val="%3."/>
      <w:lvlJc w:val="right"/>
      <w:pPr>
        <w:tabs>
          <w:tab w:val="num" w:pos="2509"/>
        </w:tabs>
        <w:ind w:left="2509" w:hanging="180"/>
      </w:pPr>
      <w:rPr>
        <w:rFonts w:cs="Times New Roman"/>
      </w:rPr>
    </w:lvl>
    <w:lvl w:ilvl="3" w:tplc="041B000F" w:tentative="1">
      <w:start w:val="1"/>
      <w:numFmt w:val="decimal"/>
      <w:lvlText w:val="%4."/>
      <w:lvlJc w:val="left"/>
      <w:pPr>
        <w:tabs>
          <w:tab w:val="num" w:pos="3229"/>
        </w:tabs>
        <w:ind w:left="3229" w:hanging="360"/>
      </w:pPr>
      <w:rPr>
        <w:rFonts w:cs="Times New Roman"/>
      </w:rPr>
    </w:lvl>
    <w:lvl w:ilvl="4" w:tplc="041B0019" w:tentative="1">
      <w:start w:val="1"/>
      <w:numFmt w:val="lowerLetter"/>
      <w:lvlText w:val="%5."/>
      <w:lvlJc w:val="left"/>
      <w:pPr>
        <w:tabs>
          <w:tab w:val="num" w:pos="3949"/>
        </w:tabs>
        <w:ind w:left="3949" w:hanging="360"/>
      </w:pPr>
      <w:rPr>
        <w:rFonts w:cs="Times New Roman"/>
      </w:rPr>
    </w:lvl>
    <w:lvl w:ilvl="5" w:tplc="041B001B" w:tentative="1">
      <w:start w:val="1"/>
      <w:numFmt w:val="lowerRoman"/>
      <w:lvlText w:val="%6."/>
      <w:lvlJc w:val="right"/>
      <w:pPr>
        <w:tabs>
          <w:tab w:val="num" w:pos="4669"/>
        </w:tabs>
        <w:ind w:left="4669" w:hanging="180"/>
      </w:pPr>
      <w:rPr>
        <w:rFonts w:cs="Times New Roman"/>
      </w:rPr>
    </w:lvl>
    <w:lvl w:ilvl="6" w:tplc="041B000F" w:tentative="1">
      <w:start w:val="1"/>
      <w:numFmt w:val="decimal"/>
      <w:lvlText w:val="%7."/>
      <w:lvlJc w:val="left"/>
      <w:pPr>
        <w:tabs>
          <w:tab w:val="num" w:pos="5389"/>
        </w:tabs>
        <w:ind w:left="5389" w:hanging="360"/>
      </w:pPr>
      <w:rPr>
        <w:rFonts w:cs="Times New Roman"/>
      </w:rPr>
    </w:lvl>
    <w:lvl w:ilvl="7" w:tplc="041B0019" w:tentative="1">
      <w:start w:val="1"/>
      <w:numFmt w:val="lowerLetter"/>
      <w:lvlText w:val="%8."/>
      <w:lvlJc w:val="left"/>
      <w:pPr>
        <w:tabs>
          <w:tab w:val="num" w:pos="6109"/>
        </w:tabs>
        <w:ind w:left="6109" w:hanging="360"/>
      </w:pPr>
      <w:rPr>
        <w:rFonts w:cs="Times New Roman"/>
      </w:rPr>
    </w:lvl>
    <w:lvl w:ilvl="8" w:tplc="041B001B" w:tentative="1">
      <w:start w:val="1"/>
      <w:numFmt w:val="lowerRoman"/>
      <w:lvlText w:val="%9."/>
      <w:lvlJc w:val="right"/>
      <w:pPr>
        <w:tabs>
          <w:tab w:val="num" w:pos="6829"/>
        </w:tabs>
        <w:ind w:left="6829" w:hanging="180"/>
      </w:pPr>
      <w:rPr>
        <w:rFonts w:cs="Times New Roman"/>
      </w:rPr>
    </w:lvl>
  </w:abstractNum>
  <w:abstractNum w:abstractNumId="27">
    <w:nsid w:val="48F53317"/>
    <w:multiLevelType w:val="multilevel"/>
    <w:tmpl w:val="66BE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341580"/>
    <w:multiLevelType w:val="hybridMultilevel"/>
    <w:tmpl w:val="E3F497C6"/>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nsid w:val="55986BC8"/>
    <w:multiLevelType w:val="hybridMultilevel"/>
    <w:tmpl w:val="5464FAEC"/>
    <w:lvl w:ilvl="0" w:tplc="519656B8">
      <w:numFmt w:val="bullet"/>
      <w:lvlText w:val="-"/>
      <w:lvlJc w:val="left"/>
      <w:pPr>
        <w:ind w:left="720" w:hanging="360"/>
      </w:pPr>
      <w:rPr>
        <w:rFonts w:ascii="Calibri" w:eastAsia="Times New Roman" w:hAnsi="Calibri"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nsid w:val="5E6C2817"/>
    <w:multiLevelType w:val="hybridMultilevel"/>
    <w:tmpl w:val="5F7EDCBE"/>
    <w:lvl w:ilvl="0" w:tplc="041B0001">
      <w:start w:val="1"/>
      <w:numFmt w:val="bullet"/>
      <w:lvlText w:val=""/>
      <w:lvlJc w:val="left"/>
      <w:pPr>
        <w:ind w:left="5180" w:hanging="360"/>
      </w:pPr>
      <w:rPr>
        <w:rFonts w:ascii="Symbol" w:hAnsi="Symbol" w:hint="default"/>
        <w:strike w:val="0"/>
      </w:rPr>
    </w:lvl>
    <w:lvl w:ilvl="1" w:tplc="041B0003" w:tentative="1">
      <w:start w:val="1"/>
      <w:numFmt w:val="lowerLetter"/>
      <w:lvlText w:val="%2."/>
      <w:lvlJc w:val="left"/>
      <w:pPr>
        <w:ind w:left="1440" w:hanging="360"/>
      </w:pPr>
      <w:rPr>
        <w:rFonts w:cs="Times New Roman"/>
      </w:rPr>
    </w:lvl>
    <w:lvl w:ilvl="2" w:tplc="041B0005" w:tentative="1">
      <w:start w:val="1"/>
      <w:numFmt w:val="lowerRoman"/>
      <w:lvlText w:val="%3."/>
      <w:lvlJc w:val="right"/>
      <w:pPr>
        <w:ind w:left="2160" w:hanging="180"/>
      </w:pPr>
      <w:rPr>
        <w:rFonts w:cs="Times New Roman"/>
      </w:rPr>
    </w:lvl>
    <w:lvl w:ilvl="3" w:tplc="041B0001" w:tentative="1">
      <w:start w:val="1"/>
      <w:numFmt w:val="decimal"/>
      <w:lvlText w:val="%4."/>
      <w:lvlJc w:val="left"/>
      <w:pPr>
        <w:ind w:left="2880" w:hanging="360"/>
      </w:pPr>
      <w:rPr>
        <w:rFonts w:cs="Times New Roman"/>
      </w:rPr>
    </w:lvl>
    <w:lvl w:ilvl="4" w:tplc="041B0003" w:tentative="1">
      <w:start w:val="1"/>
      <w:numFmt w:val="lowerLetter"/>
      <w:lvlText w:val="%5."/>
      <w:lvlJc w:val="left"/>
      <w:pPr>
        <w:ind w:left="3600" w:hanging="360"/>
      </w:pPr>
      <w:rPr>
        <w:rFonts w:cs="Times New Roman"/>
      </w:rPr>
    </w:lvl>
    <w:lvl w:ilvl="5" w:tplc="041B0005" w:tentative="1">
      <w:start w:val="1"/>
      <w:numFmt w:val="lowerRoman"/>
      <w:lvlText w:val="%6."/>
      <w:lvlJc w:val="right"/>
      <w:pPr>
        <w:ind w:left="4320" w:hanging="180"/>
      </w:pPr>
      <w:rPr>
        <w:rFonts w:cs="Times New Roman"/>
      </w:rPr>
    </w:lvl>
    <w:lvl w:ilvl="6" w:tplc="041B0001" w:tentative="1">
      <w:start w:val="1"/>
      <w:numFmt w:val="decimal"/>
      <w:lvlText w:val="%7."/>
      <w:lvlJc w:val="left"/>
      <w:pPr>
        <w:ind w:left="5040" w:hanging="360"/>
      </w:pPr>
      <w:rPr>
        <w:rFonts w:cs="Times New Roman"/>
      </w:rPr>
    </w:lvl>
    <w:lvl w:ilvl="7" w:tplc="041B0003" w:tentative="1">
      <w:start w:val="1"/>
      <w:numFmt w:val="lowerLetter"/>
      <w:lvlText w:val="%8."/>
      <w:lvlJc w:val="left"/>
      <w:pPr>
        <w:ind w:left="5760" w:hanging="360"/>
      </w:pPr>
      <w:rPr>
        <w:rFonts w:cs="Times New Roman"/>
      </w:rPr>
    </w:lvl>
    <w:lvl w:ilvl="8" w:tplc="041B0005" w:tentative="1">
      <w:start w:val="1"/>
      <w:numFmt w:val="lowerRoman"/>
      <w:lvlText w:val="%9."/>
      <w:lvlJc w:val="right"/>
      <w:pPr>
        <w:ind w:left="6480" w:hanging="180"/>
      </w:pPr>
      <w:rPr>
        <w:rFonts w:cs="Times New Roman"/>
      </w:r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0F13F71"/>
    <w:multiLevelType w:val="hybridMultilevel"/>
    <w:tmpl w:val="CE7AA734"/>
    <w:lvl w:ilvl="0" w:tplc="B9883154">
      <w:start w:val="3"/>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nsid w:val="66715206"/>
    <w:multiLevelType w:val="hybridMultilevel"/>
    <w:tmpl w:val="4A90FE9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F2D67DD"/>
    <w:multiLevelType w:val="hybridMultilevel"/>
    <w:tmpl w:val="A61E710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nsid w:val="702F0F9F"/>
    <w:multiLevelType w:val="hybridMultilevel"/>
    <w:tmpl w:val="F66AD4D8"/>
    <w:lvl w:ilvl="0" w:tplc="0522265E">
      <w:start w:val="1"/>
      <w:numFmt w:val="bullet"/>
      <w:pStyle w:val="NoSpacing1"/>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nsid w:val="70ED08FB"/>
    <w:multiLevelType w:val="hybridMultilevel"/>
    <w:tmpl w:val="817624F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38">
    <w:nsid w:val="7D5F6901"/>
    <w:multiLevelType w:val="hybridMultilevel"/>
    <w:tmpl w:val="25C2F3B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nsid w:val="7F577A3C"/>
    <w:multiLevelType w:val="hybridMultilevel"/>
    <w:tmpl w:val="82D0D8D0"/>
    <w:lvl w:ilvl="0" w:tplc="4A1214F8">
      <w:start w:val="1"/>
      <w:numFmt w:val="decimal"/>
      <w:pStyle w:val="ListParagraph1"/>
      <w:lvlText w:val="%1."/>
      <w:lvlJc w:val="left"/>
      <w:pPr>
        <w:ind w:left="4755" w:hanging="360"/>
      </w:pPr>
      <w:rPr>
        <w:rFonts w:ascii="Times New Roman" w:hAnsi="Times New Roman" w:cs="Times New Roman" w:hint="default"/>
        <w:b/>
        <w:color w:val="auto"/>
        <w:sz w:val="24"/>
        <w:szCs w:val="24"/>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0"/>
  </w:num>
  <w:num w:numId="4">
    <w:abstractNumId w:val="2"/>
  </w:num>
  <w:num w:numId="5">
    <w:abstractNumId w:val="8"/>
  </w:num>
  <w:num w:numId="6">
    <w:abstractNumId w:val="9"/>
  </w:num>
  <w:num w:numId="7">
    <w:abstractNumId w:val="7"/>
  </w:num>
  <w:num w:numId="8">
    <w:abstractNumId w:val="6"/>
  </w:num>
  <w:num w:numId="9">
    <w:abstractNumId w:val="5"/>
  </w:num>
  <w:num w:numId="10">
    <w:abstractNumId w:val="4"/>
  </w:num>
  <w:num w:numId="11">
    <w:abstractNumId w:val="31"/>
  </w:num>
  <w:num w:numId="12">
    <w:abstractNumId w:val="17"/>
  </w:num>
  <w:num w:numId="13">
    <w:abstractNumId w:val="13"/>
  </w:num>
  <w:num w:numId="14">
    <w:abstractNumId w:val="12"/>
  </w:num>
  <w:num w:numId="15">
    <w:abstractNumId w:val="34"/>
  </w:num>
  <w:num w:numId="16">
    <w:abstractNumId w:val="25"/>
  </w:num>
  <w:num w:numId="17">
    <w:abstractNumId w:val="16"/>
  </w:num>
  <w:num w:numId="18">
    <w:abstractNumId w:val="26"/>
  </w:num>
  <w:num w:numId="19">
    <w:abstractNumId w:val="15"/>
  </w:num>
  <w:num w:numId="20">
    <w:abstractNumId w:val="29"/>
  </w:num>
  <w:num w:numId="21">
    <w:abstractNumId w:val="25"/>
    <w:lvlOverride w:ilvl="0">
      <w:startOverride w:val="1"/>
    </w:lvlOverride>
  </w:num>
  <w:num w:numId="22">
    <w:abstractNumId w:val="14"/>
  </w:num>
  <w:num w:numId="23">
    <w:abstractNumId w:val="27"/>
  </w:num>
  <w:num w:numId="24">
    <w:abstractNumId w:val="22"/>
  </w:num>
  <w:num w:numId="25">
    <w:abstractNumId w:val="32"/>
  </w:num>
  <w:num w:numId="26">
    <w:abstractNumId w:val="35"/>
  </w:num>
  <w:num w:numId="27">
    <w:abstractNumId w:val="37"/>
  </w:num>
  <w:num w:numId="28">
    <w:abstractNumId w:val="18"/>
  </w:num>
  <w:num w:numId="29">
    <w:abstractNumId w:val="10"/>
  </w:num>
  <w:num w:numId="30">
    <w:abstractNumId w:val="28"/>
  </w:num>
  <w:num w:numId="31">
    <w:abstractNumId w:val="24"/>
  </w:num>
  <w:num w:numId="32">
    <w:abstractNumId w:val="11"/>
  </w:num>
  <w:num w:numId="33">
    <w:abstractNumId w:val="30"/>
  </w:num>
  <w:num w:numId="34">
    <w:abstractNumId w:val="33"/>
  </w:num>
  <w:num w:numId="35">
    <w:abstractNumId w:val="21"/>
  </w:num>
  <w:num w:numId="36">
    <w:abstractNumId w:val="38"/>
  </w:num>
  <w:num w:numId="37">
    <w:abstractNumId w:val="19"/>
  </w:num>
  <w:num w:numId="38">
    <w:abstractNumId w:val="23"/>
  </w:num>
  <w:num w:numId="39">
    <w:abstractNumId w:val="36"/>
  </w:num>
  <w:num w:numId="40">
    <w:abstractNumId w:val="39"/>
  </w:num>
  <w:num w:numId="4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54*"/>
    <w:docVar w:name="CreationDt" w:val="22/08/2014 14:01:58"/>
    <w:docVar w:name="DocCategory" w:val="Doc"/>
    <w:docVar w:name="DocType" w:val="Final"/>
    <w:docVar w:name="FooterJN" w:val="14-57454 (C)"/>
    <w:docVar w:name="jobn" w:val="14-57454 (C)"/>
    <w:docVar w:name="jobnDT" w:val="14-57454 (C)   220814"/>
    <w:docVar w:name="jobnDTDT" w:val="14-57454 (C)   220814   220814"/>
    <w:docVar w:name="JobNo" w:val="1457454C"/>
    <w:docVar w:name="OandT" w:val="cdz"/>
    <w:docVar w:name="sss1" w:val="CEDAW/C/SVK/5-6"/>
    <w:docVar w:name="sss2" w:val="-"/>
    <w:docVar w:name="Symbol1" w:val="CEDAW/C/SVK/5-6"/>
    <w:docVar w:name="Symbol2" w:val="-"/>
  </w:docVars>
  <w:rsids>
    <w:rsidRoot w:val="007A3BB9"/>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37F00"/>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E6D79"/>
    <w:rsid w:val="001F03A7"/>
    <w:rsid w:val="001F2F76"/>
    <w:rsid w:val="001F6F25"/>
    <w:rsid w:val="00203760"/>
    <w:rsid w:val="0020538B"/>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AF9"/>
    <w:rsid w:val="003F7BF8"/>
    <w:rsid w:val="00413FBC"/>
    <w:rsid w:val="00414423"/>
    <w:rsid w:val="0041733F"/>
    <w:rsid w:val="00420761"/>
    <w:rsid w:val="00433853"/>
    <w:rsid w:val="00440B0D"/>
    <w:rsid w:val="004411AD"/>
    <w:rsid w:val="004424EF"/>
    <w:rsid w:val="00453BB0"/>
    <w:rsid w:val="00460162"/>
    <w:rsid w:val="004620A8"/>
    <w:rsid w:val="0046458E"/>
    <w:rsid w:val="00466868"/>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4F6C5F"/>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5F36"/>
    <w:rsid w:val="00547EC6"/>
    <w:rsid w:val="00552CE5"/>
    <w:rsid w:val="005541E4"/>
    <w:rsid w:val="00554F60"/>
    <w:rsid w:val="00556F4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91B"/>
    <w:rsid w:val="005C5FC3"/>
    <w:rsid w:val="005D0F04"/>
    <w:rsid w:val="005D2204"/>
    <w:rsid w:val="005F12F0"/>
    <w:rsid w:val="005F1AAD"/>
    <w:rsid w:val="005F1EE1"/>
    <w:rsid w:val="005F3273"/>
    <w:rsid w:val="005F34A3"/>
    <w:rsid w:val="0060249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A3BB9"/>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1250"/>
    <w:rsid w:val="0086691F"/>
    <w:rsid w:val="00872730"/>
    <w:rsid w:val="00883DB0"/>
    <w:rsid w:val="00884C8F"/>
    <w:rsid w:val="008927AD"/>
    <w:rsid w:val="008961CE"/>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97E15"/>
    <w:rsid w:val="009A11E3"/>
    <w:rsid w:val="009A2F76"/>
    <w:rsid w:val="009B1250"/>
    <w:rsid w:val="009B62E9"/>
    <w:rsid w:val="009C1801"/>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266"/>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658B2"/>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1544"/>
    <w:rsid w:val="00BC2276"/>
    <w:rsid w:val="00BD0300"/>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5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Title" w:uiPriority="10" w:qFormat="1"/>
    <w:lsdException w:name="Body Text" w:uiPriority="99"/>
    <w:lsdException w:name="Subtitle" w:uiPriority="11" w:qFormat="1"/>
    <w:lsdException w:name="Body Text Indent 2" w:uiPriority="99"/>
    <w:lsdException w:name="Hyperlink" w:uiPriority="99"/>
    <w:lsdException w:name="FollowedHyperlink" w:qFormat="1"/>
    <w:lsdException w:name="Strong" w:uiPriority="22" w:qFormat="1"/>
    <w:lsdException w:name="Emphasis" w:uiPriority="20" w:qFormat="1"/>
    <w:lsdException w:name="Document Map"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aliases w:val="Table_G"/>
    <w:basedOn w:val="Normal"/>
    <w:next w:val="HCh"/>
    <w:link w:val="Heading1Char"/>
    <w:uiPriority w:val="9"/>
    <w:qFormat/>
    <w:rsid w:val="005B04F3"/>
    <w:pPr>
      <w:keepNext/>
      <w:keepLines/>
      <w:numPr>
        <w:numId w:val="5"/>
      </w:numPr>
      <w:tabs>
        <w:tab w:val="right" w:pos="1021"/>
        <w:tab w:val="left" w:pos="1264"/>
        <w:tab w:val="left" w:pos="1695"/>
        <w:tab w:val="left" w:pos="2126"/>
        <w:tab w:val="left" w:pos="2557"/>
      </w:tabs>
      <w:spacing w:line="400" w:lineRule="exact"/>
      <w:ind w:right="1264"/>
      <w:outlineLvl w:val="0"/>
    </w:pPr>
    <w:rPr>
      <w:rFonts w:eastAsia="SimHei"/>
      <w:bCs/>
      <w:sz w:val="28"/>
      <w:szCs w:val="28"/>
      <w:lang/>
    </w:rPr>
  </w:style>
  <w:style w:type="paragraph" w:styleId="Heading2">
    <w:name w:val="heading 2"/>
    <w:basedOn w:val="Normal"/>
    <w:next w:val="H1"/>
    <w:link w:val="Heading2Char"/>
    <w:uiPriority w:val="9"/>
    <w:qFormat/>
    <w:rsid w:val="005B04F3"/>
    <w:pPr>
      <w:keepNext/>
      <w:keepLines/>
      <w:numPr>
        <w:ilvl w:val="1"/>
        <w:numId w:val="5"/>
      </w:numPr>
      <w:tabs>
        <w:tab w:val="right" w:pos="1021"/>
        <w:tab w:val="left" w:pos="1264"/>
        <w:tab w:val="left" w:pos="1695"/>
        <w:tab w:val="left" w:pos="2126"/>
        <w:tab w:val="left" w:pos="2557"/>
      </w:tabs>
      <w:spacing w:line="240" w:lineRule="exact"/>
      <w:ind w:right="1264"/>
      <w:outlineLvl w:val="1"/>
    </w:pPr>
    <w:rPr>
      <w:rFonts w:ascii="SimHei" w:hAnsi="SimHei"/>
      <w:b/>
      <w:bCs/>
      <w:sz w:val="28"/>
      <w:szCs w:val="26"/>
      <w:lang/>
    </w:rPr>
  </w:style>
  <w:style w:type="paragraph" w:styleId="Heading3">
    <w:name w:val="heading 3"/>
    <w:basedOn w:val="Normal"/>
    <w:next w:val="Normal"/>
    <w:link w:val="Heading3Char"/>
    <w:uiPriority w:val="9"/>
    <w:qFormat/>
    <w:rsid w:val="005B04F3"/>
    <w:pPr>
      <w:keepNext/>
      <w:keepLines/>
      <w:numPr>
        <w:ilvl w:val="2"/>
        <w:numId w:val="5"/>
      </w:numPr>
      <w:spacing w:before="260" w:after="260" w:line="416" w:lineRule="atLeast"/>
      <w:outlineLvl w:val="2"/>
    </w:pPr>
    <w:rPr>
      <w:rFonts w:ascii="SimSun" w:hAnsi="SimSun"/>
      <w:b/>
      <w:bCs/>
      <w:sz w:val="32"/>
      <w:lang/>
    </w:rPr>
  </w:style>
  <w:style w:type="paragraph" w:styleId="Heading4">
    <w:name w:val="heading 4"/>
    <w:basedOn w:val="Normal"/>
    <w:next w:val="Normal"/>
    <w:link w:val="Heading4Char"/>
    <w:uiPriority w:val="9"/>
    <w:qFormat/>
    <w:rsid w:val="00A17266"/>
    <w:pPr>
      <w:numPr>
        <w:ilvl w:val="3"/>
        <w:numId w:val="5"/>
      </w:numPr>
      <w:tabs>
        <w:tab w:val="clear" w:pos="360"/>
      </w:tabs>
      <w:suppressAutoHyphens/>
      <w:spacing w:line="240" w:lineRule="auto"/>
      <w:ind w:left="864" w:hanging="144"/>
      <w:jc w:val="left"/>
      <w:outlineLvl w:val="3"/>
    </w:pPr>
    <w:rPr>
      <w:kern w:val="0"/>
      <w:sz w:val="20"/>
      <w:lang w:val="en-GB" w:eastAsia="en-US"/>
    </w:rPr>
  </w:style>
  <w:style w:type="paragraph" w:styleId="Heading5">
    <w:name w:val="heading 5"/>
    <w:basedOn w:val="Normal"/>
    <w:next w:val="Normal"/>
    <w:link w:val="Heading5Char"/>
    <w:uiPriority w:val="9"/>
    <w:qFormat/>
    <w:rsid w:val="00A17266"/>
    <w:pPr>
      <w:numPr>
        <w:ilvl w:val="4"/>
        <w:numId w:val="5"/>
      </w:numPr>
      <w:tabs>
        <w:tab w:val="clear" w:pos="360"/>
      </w:tabs>
      <w:suppressAutoHyphens/>
      <w:spacing w:line="240" w:lineRule="auto"/>
      <w:ind w:left="1008" w:hanging="432"/>
      <w:jc w:val="left"/>
      <w:outlineLvl w:val="4"/>
    </w:pPr>
    <w:rPr>
      <w:kern w:val="0"/>
      <w:sz w:val="20"/>
      <w:lang w:val="en-GB" w:eastAsia="en-US"/>
    </w:rPr>
  </w:style>
  <w:style w:type="paragraph" w:styleId="Heading6">
    <w:name w:val="heading 6"/>
    <w:basedOn w:val="Normal"/>
    <w:next w:val="Normal"/>
    <w:link w:val="Heading6Char"/>
    <w:uiPriority w:val="9"/>
    <w:qFormat/>
    <w:rsid w:val="00A17266"/>
    <w:pPr>
      <w:numPr>
        <w:ilvl w:val="5"/>
        <w:numId w:val="5"/>
      </w:numPr>
      <w:tabs>
        <w:tab w:val="clear" w:pos="360"/>
      </w:tabs>
      <w:suppressAutoHyphens/>
      <w:spacing w:line="240" w:lineRule="auto"/>
      <w:ind w:left="1152" w:hanging="432"/>
      <w:jc w:val="left"/>
      <w:outlineLvl w:val="5"/>
    </w:pPr>
    <w:rPr>
      <w:kern w:val="0"/>
      <w:sz w:val="20"/>
      <w:lang w:val="en-GB" w:eastAsia="en-US"/>
    </w:rPr>
  </w:style>
  <w:style w:type="paragraph" w:styleId="Heading7">
    <w:name w:val="heading 7"/>
    <w:basedOn w:val="Normal"/>
    <w:next w:val="Normal"/>
    <w:link w:val="Heading7Char"/>
    <w:uiPriority w:val="9"/>
    <w:qFormat/>
    <w:rsid w:val="00A17266"/>
    <w:pPr>
      <w:numPr>
        <w:ilvl w:val="6"/>
        <w:numId w:val="5"/>
      </w:numPr>
      <w:tabs>
        <w:tab w:val="clear" w:pos="360"/>
      </w:tabs>
      <w:suppressAutoHyphens/>
      <w:spacing w:line="240" w:lineRule="auto"/>
      <w:ind w:left="1296" w:hanging="288"/>
      <w:jc w:val="left"/>
      <w:outlineLvl w:val="6"/>
    </w:pPr>
    <w:rPr>
      <w:kern w:val="0"/>
      <w:sz w:val="20"/>
      <w:lang w:val="en-GB" w:eastAsia="en-US"/>
    </w:rPr>
  </w:style>
  <w:style w:type="paragraph" w:styleId="Heading8">
    <w:name w:val="heading 8"/>
    <w:basedOn w:val="Normal"/>
    <w:next w:val="Normal"/>
    <w:link w:val="Heading8Char"/>
    <w:uiPriority w:val="9"/>
    <w:qFormat/>
    <w:rsid w:val="00A17266"/>
    <w:pPr>
      <w:numPr>
        <w:ilvl w:val="7"/>
        <w:numId w:val="5"/>
      </w:numPr>
      <w:tabs>
        <w:tab w:val="clear" w:pos="360"/>
      </w:tabs>
      <w:suppressAutoHyphens/>
      <w:spacing w:line="240" w:lineRule="auto"/>
      <w:ind w:left="1440" w:hanging="432"/>
      <w:jc w:val="left"/>
      <w:outlineLvl w:val="7"/>
    </w:pPr>
    <w:rPr>
      <w:kern w:val="0"/>
      <w:sz w:val="20"/>
      <w:lang w:val="en-GB" w:eastAsia="en-US"/>
    </w:rPr>
  </w:style>
  <w:style w:type="paragraph" w:styleId="Heading9">
    <w:name w:val="heading 9"/>
    <w:basedOn w:val="Normal"/>
    <w:next w:val="Normal"/>
    <w:link w:val="Heading9Char"/>
    <w:uiPriority w:val="9"/>
    <w:qFormat/>
    <w:rsid w:val="00A17266"/>
    <w:pPr>
      <w:numPr>
        <w:ilvl w:val="8"/>
        <w:numId w:val="5"/>
      </w:numPr>
      <w:tabs>
        <w:tab w:val="clear" w:pos="360"/>
      </w:tabs>
      <w:suppressAutoHyphens/>
      <w:spacing w:line="240" w:lineRule="auto"/>
      <w:ind w:left="1584" w:hanging="144"/>
      <w:jc w:val="left"/>
      <w:outlineLvl w:val="8"/>
    </w:pPr>
    <w:rPr>
      <w:kern w:val="0"/>
      <w:sz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A17266"/>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hanging="130"/>
      <w:jc w:val="left"/>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Header Cha"/>
    <w:uiPriority w:val="99"/>
    <w:rsid w:val="00803014"/>
    <w:rPr>
      <w:color w:val="auto"/>
      <w:spacing w:val="0"/>
      <w:w w:val="150"/>
      <w:position w:val="0"/>
      <w:vertAlign w:val="superscript"/>
    </w:rPr>
  </w:style>
  <w:style w:type="character" w:styleId="EndnoteReference">
    <w:name w:val="endnote reference"/>
    <w:aliases w:val="1_G"/>
    <w:rsid w:val="001E5A51"/>
    <w:rPr>
      <w:color w:val="auto"/>
      <w:spacing w:val="0"/>
      <w:w w:val="150"/>
      <w:position w:val="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rsid w:val="001E5A51"/>
    <w:pPr>
      <w:tabs>
        <w:tab w:val="right" w:pos="418"/>
      </w:tabs>
      <w:spacing w:after="120" w:line="240" w:lineRule="exact"/>
      <w:ind w:left="170" w:hanging="170"/>
    </w:pPr>
    <w:rPr>
      <w:noProof/>
      <w:sz w:val="18"/>
      <w:lang/>
    </w:rPr>
  </w:style>
  <w:style w:type="paragraph" w:styleId="EndnoteText">
    <w:name w:val="endnote text"/>
    <w:aliases w:val="2_G"/>
    <w:basedOn w:val="FootnoteText"/>
    <w:rsid w:val="001E5A51"/>
  </w:style>
  <w:style w:type="paragraph" w:styleId="CommentText">
    <w:name w:val="annotation text"/>
    <w:basedOn w:val="Normal"/>
    <w:link w:val="CommentTextChar1"/>
    <w:uiPriority w:val="99"/>
    <w:semiHidden/>
    <w:rsid w:val="001E5A51"/>
    <w:rPr>
      <w:lang/>
    </w:rPr>
  </w:style>
  <w:style w:type="paragraph" w:styleId="CommentSubject">
    <w:name w:val="annotation subject"/>
    <w:basedOn w:val="CommentText"/>
    <w:next w:val="CommentText"/>
    <w:link w:val="CommentSubjectChar"/>
    <w:uiPriority w:val="99"/>
    <w:rsid w:val="001E5A51"/>
    <w:rPr>
      <w:b/>
      <w:bCs/>
    </w:rPr>
  </w:style>
  <w:style w:type="character" w:styleId="CommentReference">
    <w:name w:val="annotation reference"/>
    <w:uiPriority w:val="99"/>
    <w:semiHidden/>
    <w:rsid w:val="001E5A51"/>
    <w:rPr>
      <w:sz w:val="21"/>
      <w:szCs w:val="21"/>
    </w:rPr>
  </w:style>
  <w:style w:type="paragraph" w:styleId="BalloonText">
    <w:name w:val="Balloon Text"/>
    <w:basedOn w:val="Normal"/>
    <w:link w:val="BalloonTextChar"/>
    <w:uiPriority w:val="99"/>
    <w:rsid w:val="001E5A51"/>
    <w:rPr>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aliases w:val="6_G"/>
    <w:uiPriority w:val="99"/>
    <w:rsid w:val="001E5A51"/>
    <w:pPr>
      <w:tabs>
        <w:tab w:val="center" w:pos="4320"/>
        <w:tab w:val="right" w:pos="8640"/>
      </w:tabs>
      <w:jc w:val="both"/>
    </w:pPr>
    <w:rPr>
      <w:noProof/>
      <w:sz w:val="18"/>
      <w:lang w:eastAsia="zh-CN"/>
    </w:rPr>
  </w:style>
  <w:style w:type="paragraph" w:styleId="Footer">
    <w:name w:val="footer"/>
    <w:aliases w:val="3_G"/>
    <w:link w:val="FooterChar"/>
    <w:uiPriority w:val="99"/>
    <w:rsid w:val="001E5A51"/>
    <w:pPr>
      <w:tabs>
        <w:tab w:val="center" w:pos="4320"/>
        <w:tab w:val="right" w:pos="8640"/>
      </w:tabs>
      <w:jc w:val="both"/>
    </w:pPr>
    <w:rPr>
      <w:b/>
      <w:noProof/>
      <w:sz w:val="18"/>
      <w:szCs w:val="18"/>
    </w:rPr>
  </w:style>
  <w:style w:type="character" w:styleId="Hyperlink">
    <w:name w:val="Hyperlink"/>
    <w:uiPriority w:val="99"/>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uiPriority w:val="99"/>
    <w:rsid w:val="001944A4"/>
    <w:rPr>
      <w:sz w:val="24"/>
      <w:szCs w:val="24"/>
    </w:rPr>
  </w:style>
  <w:style w:type="character" w:customStyle="1" w:styleId="Heading1Char">
    <w:name w:val="Heading 1 Char"/>
    <w:aliases w:val="Table_G Char"/>
    <w:link w:val="Heading1"/>
    <w:uiPriority w:val="9"/>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uiPriority w:val="9"/>
    <w:rsid w:val="005B04F3"/>
    <w:rPr>
      <w:rFonts w:ascii="SimHei" w:hAnsi="SimHei"/>
      <w:b/>
      <w:bCs/>
      <w:kern w:val="14"/>
      <w:sz w:val="28"/>
      <w:szCs w:val="26"/>
    </w:rPr>
  </w:style>
  <w:style w:type="character" w:customStyle="1" w:styleId="Heading3Char">
    <w:name w:val="Heading 3 Char"/>
    <w:link w:val="Heading3"/>
    <w:uiPriority w:val="9"/>
    <w:rsid w:val="005B04F3"/>
    <w:rPr>
      <w:rFonts w:ascii="SimSun" w:hAnsi="SimSun"/>
      <w:b/>
      <w:bCs/>
      <w:kern w:val="14"/>
      <w:sz w:val="32"/>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BD0300"/>
    <w:rPr>
      <w:noProof/>
      <w:kern w:val="14"/>
      <w:sz w:val="18"/>
    </w:rPr>
  </w:style>
  <w:style w:type="character" w:customStyle="1" w:styleId="Heading4Char">
    <w:name w:val="Heading 4 Char"/>
    <w:link w:val="Heading4"/>
    <w:uiPriority w:val="9"/>
    <w:rsid w:val="00A17266"/>
    <w:rPr>
      <w:lang w:val="en-GB" w:eastAsia="en-US"/>
    </w:rPr>
  </w:style>
  <w:style w:type="character" w:customStyle="1" w:styleId="Heading5Char">
    <w:name w:val="Heading 5 Char"/>
    <w:link w:val="Heading5"/>
    <w:uiPriority w:val="9"/>
    <w:rsid w:val="00A17266"/>
    <w:rPr>
      <w:lang w:val="en-GB" w:eastAsia="en-US"/>
    </w:rPr>
  </w:style>
  <w:style w:type="character" w:customStyle="1" w:styleId="Heading6Char">
    <w:name w:val="Heading 6 Char"/>
    <w:link w:val="Heading6"/>
    <w:uiPriority w:val="9"/>
    <w:rsid w:val="00A17266"/>
    <w:rPr>
      <w:lang w:val="en-GB" w:eastAsia="en-US"/>
    </w:rPr>
  </w:style>
  <w:style w:type="character" w:customStyle="1" w:styleId="Heading7Char">
    <w:name w:val="Heading 7 Char"/>
    <w:link w:val="Heading7"/>
    <w:uiPriority w:val="9"/>
    <w:rsid w:val="00A17266"/>
    <w:rPr>
      <w:lang w:val="en-GB" w:eastAsia="en-US"/>
    </w:rPr>
  </w:style>
  <w:style w:type="character" w:customStyle="1" w:styleId="Heading8Char">
    <w:name w:val="Heading 8 Char"/>
    <w:link w:val="Heading8"/>
    <w:uiPriority w:val="9"/>
    <w:rsid w:val="00A17266"/>
    <w:rPr>
      <w:lang w:val="en-GB" w:eastAsia="en-US"/>
    </w:rPr>
  </w:style>
  <w:style w:type="character" w:customStyle="1" w:styleId="Heading9Char">
    <w:name w:val="Heading 9 Char"/>
    <w:link w:val="Heading9"/>
    <w:uiPriority w:val="9"/>
    <w:rsid w:val="00A17266"/>
    <w:rPr>
      <w:lang w:val="en-GB" w:eastAsia="en-US"/>
    </w:rPr>
  </w:style>
  <w:style w:type="paragraph" w:customStyle="1" w:styleId="HMG">
    <w:name w:val="_ H __M_G"/>
    <w:basedOn w:val="Normal"/>
    <w:next w:val="Normal"/>
    <w:rsid w:val="00A17266"/>
    <w:pPr>
      <w:keepNext/>
      <w:keepLines/>
      <w:tabs>
        <w:tab w:val="right" w:pos="851"/>
      </w:tabs>
      <w:suppressAutoHyphens/>
      <w:spacing w:before="240" w:after="240" w:line="360" w:lineRule="exact"/>
      <w:ind w:left="1134" w:right="1134" w:hanging="1134"/>
      <w:jc w:val="left"/>
    </w:pPr>
    <w:rPr>
      <w:b/>
      <w:kern w:val="0"/>
      <w:sz w:val="34"/>
      <w:lang w:val="en-GB" w:eastAsia="en-US"/>
    </w:rPr>
  </w:style>
  <w:style w:type="paragraph" w:customStyle="1" w:styleId="HChG">
    <w:name w:val="_ H _Ch_G"/>
    <w:basedOn w:val="Normal"/>
    <w:next w:val="Normal"/>
    <w:link w:val="HChGChar"/>
    <w:rsid w:val="00A17266"/>
    <w:pPr>
      <w:keepNext/>
      <w:keepLines/>
      <w:tabs>
        <w:tab w:val="right" w:pos="851"/>
      </w:tabs>
      <w:suppressAutoHyphens/>
      <w:spacing w:before="360" w:after="240" w:line="300" w:lineRule="exact"/>
      <w:ind w:left="1134" w:right="1134" w:hanging="1134"/>
      <w:jc w:val="left"/>
    </w:pPr>
    <w:rPr>
      <w:b/>
      <w:kern w:val="0"/>
      <w:sz w:val="28"/>
      <w:lang w:val="en-GB" w:eastAsia="en-US"/>
    </w:rPr>
  </w:style>
  <w:style w:type="paragraph" w:customStyle="1" w:styleId="SingleTxtG">
    <w:name w:val="_ Single Txt_G"/>
    <w:basedOn w:val="Normal"/>
    <w:rsid w:val="00A17266"/>
    <w:pPr>
      <w:suppressAutoHyphens/>
      <w:spacing w:after="120" w:line="240" w:lineRule="atLeast"/>
      <w:ind w:left="1134" w:right="1134"/>
    </w:pPr>
    <w:rPr>
      <w:kern w:val="0"/>
      <w:sz w:val="20"/>
      <w:lang w:val="en-GB" w:eastAsia="en-US"/>
    </w:rPr>
  </w:style>
  <w:style w:type="character" w:styleId="PageNumber">
    <w:name w:val="page number"/>
    <w:aliases w:val="7_G"/>
    <w:rsid w:val="00A17266"/>
    <w:rPr>
      <w:rFonts w:ascii="Times New Roman" w:hAnsi="Times New Roman"/>
      <w:b/>
      <w:sz w:val="18"/>
    </w:rPr>
  </w:style>
  <w:style w:type="paragraph" w:styleId="PlainText">
    <w:name w:val="Plain Text"/>
    <w:basedOn w:val="Normal"/>
    <w:link w:val="PlainTextChar"/>
    <w:rsid w:val="00A17266"/>
    <w:pPr>
      <w:suppressAutoHyphens/>
      <w:spacing w:line="240" w:lineRule="atLeast"/>
      <w:jc w:val="left"/>
    </w:pPr>
    <w:rPr>
      <w:kern w:val="0"/>
      <w:sz w:val="20"/>
      <w:lang w:val="en-GB" w:eastAsia="en-US"/>
    </w:rPr>
  </w:style>
  <w:style w:type="character" w:customStyle="1" w:styleId="PlainTextChar">
    <w:name w:val="Plain Text Char"/>
    <w:link w:val="PlainText"/>
    <w:rsid w:val="00A17266"/>
    <w:rPr>
      <w:rFonts w:cs="Courier New"/>
      <w:lang w:val="en-GB" w:eastAsia="en-US"/>
    </w:rPr>
  </w:style>
  <w:style w:type="paragraph" w:styleId="BodyText">
    <w:name w:val="Body Text"/>
    <w:basedOn w:val="Normal"/>
    <w:next w:val="Normal"/>
    <w:link w:val="BodyTextChar"/>
    <w:uiPriority w:val="99"/>
    <w:rsid w:val="00A17266"/>
    <w:pPr>
      <w:suppressAutoHyphens/>
      <w:spacing w:line="240" w:lineRule="atLeast"/>
      <w:jc w:val="left"/>
    </w:pPr>
    <w:rPr>
      <w:kern w:val="0"/>
      <w:sz w:val="20"/>
      <w:lang w:val="en-GB" w:eastAsia="en-US"/>
    </w:rPr>
  </w:style>
  <w:style w:type="character" w:customStyle="1" w:styleId="BodyTextChar">
    <w:name w:val="Body Text Char"/>
    <w:link w:val="BodyText"/>
    <w:uiPriority w:val="99"/>
    <w:rsid w:val="00A17266"/>
    <w:rPr>
      <w:lang w:val="en-GB" w:eastAsia="en-US"/>
    </w:rPr>
  </w:style>
  <w:style w:type="paragraph" w:styleId="BodyTextIndent">
    <w:name w:val="Body Text Indent"/>
    <w:basedOn w:val="Normal"/>
    <w:link w:val="BodyTextIndentChar"/>
    <w:rsid w:val="00A17266"/>
    <w:pPr>
      <w:suppressAutoHyphens/>
      <w:spacing w:after="120" w:line="240" w:lineRule="atLeast"/>
      <w:ind w:left="283"/>
      <w:jc w:val="left"/>
    </w:pPr>
    <w:rPr>
      <w:kern w:val="0"/>
      <w:sz w:val="20"/>
      <w:lang w:val="en-GB" w:eastAsia="en-US"/>
    </w:rPr>
  </w:style>
  <w:style w:type="character" w:customStyle="1" w:styleId="BodyTextIndentChar">
    <w:name w:val="Body Text Indent Char"/>
    <w:link w:val="BodyTextIndent"/>
    <w:rsid w:val="00A17266"/>
    <w:rPr>
      <w:lang w:val="en-GB" w:eastAsia="en-US"/>
    </w:rPr>
  </w:style>
  <w:style w:type="paragraph" w:styleId="BlockText">
    <w:name w:val="Block Text"/>
    <w:basedOn w:val="Normal"/>
    <w:rsid w:val="00A17266"/>
    <w:pPr>
      <w:suppressAutoHyphens/>
      <w:spacing w:line="240" w:lineRule="atLeast"/>
      <w:ind w:left="1440" w:right="1440"/>
      <w:jc w:val="left"/>
    </w:pPr>
    <w:rPr>
      <w:kern w:val="0"/>
      <w:sz w:val="20"/>
      <w:lang w:val="en-GB" w:eastAsia="en-US"/>
    </w:rPr>
  </w:style>
  <w:style w:type="paragraph" w:customStyle="1" w:styleId="SMG">
    <w:name w:val="__S_M_G"/>
    <w:basedOn w:val="Normal"/>
    <w:next w:val="Normal"/>
    <w:rsid w:val="00A17266"/>
    <w:pPr>
      <w:keepNext/>
      <w:keepLines/>
      <w:suppressAutoHyphens/>
      <w:spacing w:before="240" w:after="240" w:line="420" w:lineRule="exact"/>
      <w:ind w:left="1134" w:right="1134"/>
      <w:jc w:val="left"/>
    </w:pPr>
    <w:rPr>
      <w:b/>
      <w:kern w:val="0"/>
      <w:sz w:val="40"/>
      <w:lang w:val="en-GB" w:eastAsia="en-US"/>
    </w:rPr>
  </w:style>
  <w:style w:type="paragraph" w:customStyle="1" w:styleId="SLG">
    <w:name w:val="__S_L_G"/>
    <w:basedOn w:val="Normal"/>
    <w:next w:val="Normal"/>
    <w:rsid w:val="00A17266"/>
    <w:pPr>
      <w:keepNext/>
      <w:keepLines/>
      <w:suppressAutoHyphens/>
      <w:spacing w:before="240" w:after="240" w:line="580" w:lineRule="exact"/>
      <w:ind w:left="1134" w:right="1134"/>
      <w:jc w:val="left"/>
    </w:pPr>
    <w:rPr>
      <w:b/>
      <w:kern w:val="0"/>
      <w:sz w:val="56"/>
      <w:lang w:val="en-GB" w:eastAsia="en-US"/>
    </w:rPr>
  </w:style>
  <w:style w:type="paragraph" w:customStyle="1" w:styleId="SSG">
    <w:name w:val="__S_S_G"/>
    <w:basedOn w:val="Normal"/>
    <w:next w:val="Normal"/>
    <w:rsid w:val="00A17266"/>
    <w:pPr>
      <w:keepNext/>
      <w:keepLines/>
      <w:suppressAutoHyphens/>
      <w:spacing w:before="240" w:after="240" w:line="300" w:lineRule="exact"/>
      <w:ind w:left="1134" w:right="1134"/>
      <w:jc w:val="left"/>
    </w:pPr>
    <w:rPr>
      <w:b/>
      <w:kern w:val="0"/>
      <w:sz w:val="28"/>
      <w:lang w:val="en-GB" w:eastAsia="en-US"/>
    </w:rPr>
  </w:style>
  <w:style w:type="paragraph" w:customStyle="1" w:styleId="XLargeG">
    <w:name w:val="__XLarge_G"/>
    <w:basedOn w:val="Normal"/>
    <w:next w:val="Normal"/>
    <w:rsid w:val="00A17266"/>
    <w:pPr>
      <w:keepNext/>
      <w:keepLines/>
      <w:suppressAutoHyphens/>
      <w:spacing w:before="240" w:after="240" w:line="420" w:lineRule="exact"/>
      <w:ind w:left="1134" w:right="1134"/>
      <w:jc w:val="left"/>
    </w:pPr>
    <w:rPr>
      <w:b/>
      <w:kern w:val="0"/>
      <w:sz w:val="40"/>
      <w:lang w:val="en-GB" w:eastAsia="en-US"/>
    </w:rPr>
  </w:style>
  <w:style w:type="paragraph" w:customStyle="1" w:styleId="Bullet1G">
    <w:name w:val="_Bullet 1_G"/>
    <w:basedOn w:val="Normal"/>
    <w:rsid w:val="00A17266"/>
    <w:pPr>
      <w:numPr>
        <w:numId w:val="14"/>
      </w:numPr>
      <w:suppressAutoHyphens/>
      <w:spacing w:after="120" w:line="240" w:lineRule="atLeast"/>
      <w:ind w:right="1134"/>
    </w:pPr>
    <w:rPr>
      <w:kern w:val="0"/>
      <w:sz w:val="20"/>
      <w:lang w:val="en-GB" w:eastAsia="en-US"/>
    </w:rPr>
  </w:style>
  <w:style w:type="character" w:styleId="LineNumber">
    <w:name w:val="line number"/>
    <w:rsid w:val="00A17266"/>
    <w:rPr>
      <w:sz w:val="14"/>
    </w:rPr>
  </w:style>
  <w:style w:type="paragraph" w:customStyle="1" w:styleId="Bullet2G">
    <w:name w:val="_Bullet 2_G"/>
    <w:basedOn w:val="Normal"/>
    <w:rsid w:val="00A17266"/>
    <w:pPr>
      <w:numPr>
        <w:numId w:val="15"/>
      </w:numPr>
      <w:suppressAutoHyphens/>
      <w:spacing w:after="120" w:line="240" w:lineRule="atLeast"/>
      <w:ind w:right="1134"/>
    </w:pPr>
    <w:rPr>
      <w:kern w:val="0"/>
      <w:sz w:val="20"/>
      <w:lang w:val="en-GB" w:eastAsia="en-US"/>
    </w:rPr>
  </w:style>
  <w:style w:type="paragraph" w:customStyle="1" w:styleId="H1G">
    <w:name w:val="_ H_1_G"/>
    <w:basedOn w:val="Normal"/>
    <w:next w:val="Normal"/>
    <w:rsid w:val="00A17266"/>
    <w:pPr>
      <w:keepNext/>
      <w:keepLines/>
      <w:tabs>
        <w:tab w:val="right" w:pos="851"/>
      </w:tabs>
      <w:suppressAutoHyphens/>
      <w:spacing w:before="360" w:after="240" w:line="270" w:lineRule="exact"/>
      <w:ind w:left="1134" w:right="1134" w:hanging="1134"/>
      <w:jc w:val="left"/>
    </w:pPr>
    <w:rPr>
      <w:b/>
      <w:kern w:val="0"/>
      <w:sz w:val="24"/>
      <w:lang w:val="en-GB" w:eastAsia="en-US"/>
    </w:rPr>
  </w:style>
  <w:style w:type="paragraph" w:customStyle="1" w:styleId="H23G">
    <w:name w:val="_ H_2/3_G"/>
    <w:basedOn w:val="Normal"/>
    <w:next w:val="Normal"/>
    <w:rsid w:val="00A17266"/>
    <w:pPr>
      <w:keepNext/>
      <w:keepLines/>
      <w:tabs>
        <w:tab w:val="right" w:pos="851"/>
      </w:tabs>
      <w:suppressAutoHyphens/>
      <w:spacing w:before="240" w:after="120" w:line="240" w:lineRule="exact"/>
      <w:ind w:left="1134" w:right="1134" w:hanging="1134"/>
      <w:jc w:val="left"/>
    </w:pPr>
    <w:rPr>
      <w:b/>
      <w:kern w:val="0"/>
      <w:sz w:val="20"/>
      <w:lang w:val="en-GB" w:eastAsia="en-US"/>
    </w:rPr>
  </w:style>
  <w:style w:type="paragraph" w:customStyle="1" w:styleId="H4G">
    <w:name w:val="_ H_4_G"/>
    <w:basedOn w:val="Normal"/>
    <w:next w:val="Normal"/>
    <w:rsid w:val="00A17266"/>
    <w:pPr>
      <w:keepNext/>
      <w:keepLines/>
      <w:tabs>
        <w:tab w:val="right" w:pos="851"/>
      </w:tabs>
      <w:suppressAutoHyphens/>
      <w:spacing w:before="240" w:after="120" w:line="240" w:lineRule="exact"/>
      <w:ind w:left="1134" w:right="1134" w:hanging="1134"/>
      <w:jc w:val="left"/>
    </w:pPr>
    <w:rPr>
      <w:i/>
      <w:kern w:val="0"/>
      <w:sz w:val="20"/>
      <w:lang w:val="en-GB" w:eastAsia="en-US"/>
    </w:rPr>
  </w:style>
  <w:style w:type="paragraph" w:customStyle="1" w:styleId="H56G">
    <w:name w:val="_ H_5/6_G"/>
    <w:basedOn w:val="Normal"/>
    <w:next w:val="Normal"/>
    <w:rsid w:val="00A17266"/>
    <w:pPr>
      <w:keepNext/>
      <w:keepLines/>
      <w:tabs>
        <w:tab w:val="right" w:pos="851"/>
      </w:tabs>
      <w:suppressAutoHyphens/>
      <w:spacing w:before="240" w:after="120" w:line="240" w:lineRule="exact"/>
      <w:ind w:left="1134" w:right="1134" w:hanging="1134"/>
      <w:jc w:val="left"/>
    </w:pPr>
    <w:rPr>
      <w:kern w:val="0"/>
      <w:sz w:val="20"/>
      <w:lang w:val="en-GB" w:eastAsia="en-US"/>
    </w:rPr>
  </w:style>
  <w:style w:type="numbering" w:styleId="111111">
    <w:name w:val="Outline List 2"/>
    <w:basedOn w:val="NoList"/>
    <w:rsid w:val="00A17266"/>
    <w:pPr>
      <w:numPr>
        <w:numId w:val="11"/>
      </w:numPr>
    </w:pPr>
  </w:style>
  <w:style w:type="numbering" w:styleId="1ai">
    <w:name w:val="Outline List 1"/>
    <w:basedOn w:val="NoList"/>
    <w:rsid w:val="00A17266"/>
    <w:pPr>
      <w:numPr>
        <w:numId w:val="12"/>
      </w:numPr>
    </w:pPr>
  </w:style>
  <w:style w:type="numbering" w:styleId="ArticleSection">
    <w:name w:val="Outline List 3"/>
    <w:basedOn w:val="NoList"/>
    <w:rsid w:val="00A17266"/>
    <w:pPr>
      <w:numPr>
        <w:numId w:val="13"/>
      </w:numPr>
    </w:pPr>
  </w:style>
  <w:style w:type="paragraph" w:styleId="BodyText2">
    <w:name w:val="Body Text 2"/>
    <w:basedOn w:val="Normal"/>
    <w:link w:val="BodyText2Char"/>
    <w:rsid w:val="00A17266"/>
    <w:pPr>
      <w:suppressAutoHyphens/>
      <w:spacing w:after="120" w:line="480" w:lineRule="auto"/>
      <w:jc w:val="left"/>
    </w:pPr>
    <w:rPr>
      <w:kern w:val="0"/>
      <w:sz w:val="20"/>
      <w:lang w:val="en-GB" w:eastAsia="en-US"/>
    </w:rPr>
  </w:style>
  <w:style w:type="character" w:customStyle="1" w:styleId="BodyText2Char">
    <w:name w:val="Body Text 2 Char"/>
    <w:link w:val="BodyText2"/>
    <w:rsid w:val="00A17266"/>
    <w:rPr>
      <w:lang w:val="en-GB" w:eastAsia="en-US"/>
    </w:rPr>
  </w:style>
  <w:style w:type="paragraph" w:styleId="BodyText3">
    <w:name w:val="Body Text 3"/>
    <w:basedOn w:val="Normal"/>
    <w:link w:val="BodyText3Char"/>
    <w:rsid w:val="00A17266"/>
    <w:pPr>
      <w:suppressAutoHyphens/>
      <w:spacing w:after="120" w:line="240" w:lineRule="atLeast"/>
      <w:jc w:val="left"/>
    </w:pPr>
    <w:rPr>
      <w:kern w:val="0"/>
      <w:sz w:val="16"/>
      <w:szCs w:val="16"/>
      <w:lang w:val="en-GB" w:eastAsia="en-US"/>
    </w:rPr>
  </w:style>
  <w:style w:type="character" w:customStyle="1" w:styleId="BodyText3Char">
    <w:name w:val="Body Text 3 Char"/>
    <w:link w:val="BodyText3"/>
    <w:rsid w:val="00A17266"/>
    <w:rPr>
      <w:sz w:val="16"/>
      <w:szCs w:val="16"/>
      <w:lang w:val="en-GB" w:eastAsia="en-US"/>
    </w:rPr>
  </w:style>
  <w:style w:type="paragraph" w:styleId="BodyTextFirstIndent">
    <w:name w:val="Body Text First Indent"/>
    <w:basedOn w:val="BodyText"/>
    <w:link w:val="BodyTextFirstIndentChar"/>
    <w:rsid w:val="00A17266"/>
    <w:pPr>
      <w:spacing w:after="120"/>
      <w:ind w:firstLine="210"/>
    </w:pPr>
  </w:style>
  <w:style w:type="character" w:customStyle="1" w:styleId="BodyTextFirstIndentChar">
    <w:name w:val="Body Text First Indent Char"/>
    <w:basedOn w:val="BodyTextChar"/>
    <w:link w:val="BodyTextFirstIndent"/>
    <w:rsid w:val="00A17266"/>
  </w:style>
  <w:style w:type="paragraph" w:styleId="BodyTextFirstIndent2">
    <w:name w:val="Body Text First Indent 2"/>
    <w:basedOn w:val="BodyTextIndent"/>
    <w:link w:val="BodyTextFirstIndent2Char"/>
    <w:rsid w:val="00A17266"/>
    <w:pPr>
      <w:ind w:firstLine="210"/>
    </w:pPr>
  </w:style>
  <w:style w:type="character" w:customStyle="1" w:styleId="BodyTextFirstIndent2Char">
    <w:name w:val="Body Text First Indent 2 Char"/>
    <w:basedOn w:val="BodyTextIndentChar"/>
    <w:link w:val="BodyTextFirstIndent2"/>
    <w:rsid w:val="00A17266"/>
  </w:style>
  <w:style w:type="paragraph" w:styleId="BodyTextIndent2">
    <w:name w:val="Body Text Indent 2"/>
    <w:basedOn w:val="Normal"/>
    <w:link w:val="BodyTextIndent2Char"/>
    <w:uiPriority w:val="99"/>
    <w:rsid w:val="00A17266"/>
    <w:pPr>
      <w:suppressAutoHyphens/>
      <w:spacing w:after="120" w:line="480" w:lineRule="auto"/>
      <w:ind w:left="283"/>
      <w:jc w:val="left"/>
    </w:pPr>
    <w:rPr>
      <w:kern w:val="0"/>
      <w:sz w:val="20"/>
      <w:lang w:val="en-GB" w:eastAsia="en-US"/>
    </w:rPr>
  </w:style>
  <w:style w:type="character" w:customStyle="1" w:styleId="BodyTextIndent2Char">
    <w:name w:val="Body Text Indent 2 Char"/>
    <w:link w:val="BodyTextIndent2"/>
    <w:uiPriority w:val="99"/>
    <w:rsid w:val="00A17266"/>
    <w:rPr>
      <w:lang w:val="en-GB" w:eastAsia="en-US"/>
    </w:rPr>
  </w:style>
  <w:style w:type="paragraph" w:styleId="BodyTextIndent3">
    <w:name w:val="Body Text Indent 3"/>
    <w:basedOn w:val="Normal"/>
    <w:link w:val="BodyTextIndent3Char"/>
    <w:rsid w:val="00A17266"/>
    <w:pPr>
      <w:suppressAutoHyphens/>
      <w:spacing w:after="120" w:line="240" w:lineRule="atLeast"/>
      <w:ind w:left="283"/>
      <w:jc w:val="left"/>
    </w:pPr>
    <w:rPr>
      <w:kern w:val="0"/>
      <w:sz w:val="16"/>
      <w:szCs w:val="16"/>
      <w:lang w:val="en-GB" w:eastAsia="en-US"/>
    </w:rPr>
  </w:style>
  <w:style w:type="character" w:customStyle="1" w:styleId="BodyTextIndent3Char">
    <w:name w:val="Body Text Indent 3 Char"/>
    <w:link w:val="BodyTextIndent3"/>
    <w:rsid w:val="00A17266"/>
    <w:rPr>
      <w:sz w:val="16"/>
      <w:szCs w:val="16"/>
      <w:lang w:val="en-GB" w:eastAsia="en-US"/>
    </w:rPr>
  </w:style>
  <w:style w:type="paragraph" w:styleId="Closing">
    <w:name w:val="Closing"/>
    <w:basedOn w:val="Normal"/>
    <w:link w:val="ClosingChar"/>
    <w:rsid w:val="00A17266"/>
    <w:pPr>
      <w:suppressAutoHyphens/>
      <w:spacing w:line="240" w:lineRule="atLeast"/>
      <w:ind w:left="4252"/>
      <w:jc w:val="left"/>
    </w:pPr>
    <w:rPr>
      <w:kern w:val="0"/>
      <w:sz w:val="20"/>
      <w:lang w:val="en-GB" w:eastAsia="en-US"/>
    </w:rPr>
  </w:style>
  <w:style w:type="character" w:customStyle="1" w:styleId="ClosingChar">
    <w:name w:val="Closing Char"/>
    <w:link w:val="Closing"/>
    <w:rsid w:val="00A17266"/>
    <w:rPr>
      <w:lang w:val="en-GB" w:eastAsia="en-US"/>
    </w:rPr>
  </w:style>
  <w:style w:type="paragraph" w:styleId="Date">
    <w:name w:val="Date"/>
    <w:basedOn w:val="Normal"/>
    <w:next w:val="Normal"/>
    <w:link w:val="DateChar"/>
    <w:rsid w:val="00A17266"/>
    <w:pPr>
      <w:suppressAutoHyphens/>
      <w:spacing w:line="240" w:lineRule="atLeast"/>
      <w:jc w:val="left"/>
    </w:pPr>
    <w:rPr>
      <w:kern w:val="0"/>
      <w:sz w:val="20"/>
      <w:lang w:val="en-GB" w:eastAsia="en-US"/>
    </w:rPr>
  </w:style>
  <w:style w:type="character" w:customStyle="1" w:styleId="DateChar">
    <w:name w:val="Date Char"/>
    <w:link w:val="Date"/>
    <w:rsid w:val="00A17266"/>
    <w:rPr>
      <w:lang w:val="en-GB" w:eastAsia="en-US"/>
    </w:rPr>
  </w:style>
  <w:style w:type="paragraph" w:styleId="E-mailSignature">
    <w:name w:val="E-mail Signature"/>
    <w:basedOn w:val="Normal"/>
    <w:link w:val="E-mailSignatureChar"/>
    <w:rsid w:val="00A17266"/>
    <w:pPr>
      <w:suppressAutoHyphens/>
      <w:spacing w:line="240" w:lineRule="atLeast"/>
      <w:jc w:val="left"/>
    </w:pPr>
    <w:rPr>
      <w:kern w:val="0"/>
      <w:sz w:val="20"/>
      <w:lang w:val="en-GB" w:eastAsia="en-US"/>
    </w:rPr>
  </w:style>
  <w:style w:type="character" w:customStyle="1" w:styleId="E-mailSignatureChar">
    <w:name w:val="E-mail Signature Char"/>
    <w:link w:val="E-mailSignature"/>
    <w:rsid w:val="00A17266"/>
    <w:rPr>
      <w:lang w:val="en-GB" w:eastAsia="en-US"/>
    </w:rPr>
  </w:style>
  <w:style w:type="character" w:styleId="Emphasis">
    <w:name w:val="Emphasis"/>
    <w:uiPriority w:val="20"/>
    <w:qFormat/>
    <w:rsid w:val="00A17266"/>
    <w:rPr>
      <w:i/>
      <w:iCs/>
    </w:rPr>
  </w:style>
  <w:style w:type="paragraph" w:styleId="EnvelopeReturn">
    <w:name w:val="envelope return"/>
    <w:basedOn w:val="Normal"/>
    <w:rsid w:val="00A17266"/>
    <w:pPr>
      <w:suppressAutoHyphens/>
      <w:spacing w:line="240" w:lineRule="atLeast"/>
      <w:jc w:val="left"/>
    </w:pPr>
    <w:rPr>
      <w:rFonts w:ascii="Arial" w:hAnsi="Arial" w:cs="Arial"/>
      <w:kern w:val="0"/>
      <w:sz w:val="20"/>
      <w:lang w:val="en-GB" w:eastAsia="en-US"/>
    </w:rPr>
  </w:style>
  <w:style w:type="character" w:styleId="HTMLAcronym">
    <w:name w:val="HTML Acronym"/>
    <w:basedOn w:val="DefaultParagraphFont"/>
    <w:rsid w:val="00A17266"/>
  </w:style>
  <w:style w:type="paragraph" w:styleId="HTMLAddress">
    <w:name w:val="HTML Address"/>
    <w:basedOn w:val="Normal"/>
    <w:link w:val="HTMLAddressChar"/>
    <w:rsid w:val="00A17266"/>
    <w:pPr>
      <w:suppressAutoHyphens/>
      <w:spacing w:line="240" w:lineRule="atLeast"/>
      <w:jc w:val="left"/>
    </w:pPr>
    <w:rPr>
      <w:i/>
      <w:iCs/>
      <w:kern w:val="0"/>
      <w:sz w:val="20"/>
      <w:lang w:val="en-GB" w:eastAsia="en-US"/>
    </w:rPr>
  </w:style>
  <w:style w:type="character" w:customStyle="1" w:styleId="HTMLAddressChar">
    <w:name w:val="HTML Address Char"/>
    <w:link w:val="HTMLAddress"/>
    <w:rsid w:val="00A17266"/>
    <w:rPr>
      <w:i/>
      <w:iCs/>
      <w:lang w:val="en-GB" w:eastAsia="en-US"/>
    </w:rPr>
  </w:style>
  <w:style w:type="character" w:styleId="HTMLCite">
    <w:name w:val="HTML Cite"/>
    <w:rsid w:val="00A17266"/>
    <w:rPr>
      <w:i/>
      <w:iCs/>
    </w:rPr>
  </w:style>
  <w:style w:type="character" w:styleId="HTMLCode">
    <w:name w:val="HTML Code"/>
    <w:rsid w:val="00A17266"/>
    <w:rPr>
      <w:rFonts w:ascii="Courier New" w:hAnsi="Courier New" w:cs="Courier New"/>
      <w:sz w:val="20"/>
      <w:szCs w:val="20"/>
    </w:rPr>
  </w:style>
  <w:style w:type="character" w:styleId="HTMLDefinition">
    <w:name w:val="HTML Definition"/>
    <w:rsid w:val="00A17266"/>
    <w:rPr>
      <w:i/>
      <w:iCs/>
    </w:rPr>
  </w:style>
  <w:style w:type="character" w:styleId="HTMLKeyboard">
    <w:name w:val="HTML Keyboard"/>
    <w:rsid w:val="00A17266"/>
    <w:rPr>
      <w:rFonts w:ascii="Courier New" w:hAnsi="Courier New" w:cs="Courier New"/>
      <w:sz w:val="20"/>
      <w:szCs w:val="20"/>
    </w:rPr>
  </w:style>
  <w:style w:type="paragraph" w:styleId="HTMLPreformatted">
    <w:name w:val="HTML Preformatted"/>
    <w:basedOn w:val="Normal"/>
    <w:link w:val="HTMLPreformattedChar"/>
    <w:rsid w:val="00A17266"/>
    <w:pPr>
      <w:suppressAutoHyphens/>
      <w:spacing w:line="240" w:lineRule="atLeast"/>
      <w:jc w:val="left"/>
    </w:pPr>
    <w:rPr>
      <w:rFonts w:ascii="Courier New" w:hAnsi="Courier New"/>
      <w:kern w:val="0"/>
      <w:sz w:val="20"/>
      <w:lang w:val="en-GB" w:eastAsia="en-US"/>
    </w:rPr>
  </w:style>
  <w:style w:type="character" w:customStyle="1" w:styleId="HTMLPreformattedChar">
    <w:name w:val="HTML Preformatted Char"/>
    <w:link w:val="HTMLPreformatted"/>
    <w:rsid w:val="00A17266"/>
    <w:rPr>
      <w:rFonts w:ascii="Courier New" w:hAnsi="Courier New" w:cs="Courier New"/>
      <w:lang w:val="en-GB" w:eastAsia="en-US"/>
    </w:rPr>
  </w:style>
  <w:style w:type="character" w:styleId="HTMLSample">
    <w:name w:val="HTML Sample"/>
    <w:rsid w:val="00A17266"/>
    <w:rPr>
      <w:rFonts w:ascii="Courier New" w:hAnsi="Courier New" w:cs="Courier New"/>
    </w:rPr>
  </w:style>
  <w:style w:type="character" w:styleId="HTMLTypewriter">
    <w:name w:val="HTML Typewriter"/>
    <w:rsid w:val="00A17266"/>
    <w:rPr>
      <w:rFonts w:ascii="Courier New" w:hAnsi="Courier New" w:cs="Courier New"/>
      <w:sz w:val="20"/>
      <w:szCs w:val="20"/>
    </w:rPr>
  </w:style>
  <w:style w:type="character" w:styleId="HTMLVariable">
    <w:name w:val="HTML Variable"/>
    <w:rsid w:val="00A17266"/>
    <w:rPr>
      <w:i/>
      <w:iCs/>
    </w:rPr>
  </w:style>
  <w:style w:type="paragraph" w:styleId="List">
    <w:name w:val="List"/>
    <w:basedOn w:val="Normal"/>
    <w:rsid w:val="00A17266"/>
    <w:pPr>
      <w:suppressAutoHyphens/>
      <w:spacing w:line="240" w:lineRule="atLeast"/>
      <w:ind w:left="283" w:hanging="283"/>
      <w:jc w:val="left"/>
    </w:pPr>
    <w:rPr>
      <w:kern w:val="0"/>
      <w:sz w:val="20"/>
      <w:lang w:val="en-GB" w:eastAsia="en-US"/>
    </w:rPr>
  </w:style>
  <w:style w:type="paragraph" w:styleId="List2">
    <w:name w:val="List 2"/>
    <w:basedOn w:val="Normal"/>
    <w:rsid w:val="00A17266"/>
    <w:pPr>
      <w:suppressAutoHyphens/>
      <w:spacing w:line="240" w:lineRule="atLeast"/>
      <w:ind w:left="566" w:hanging="283"/>
      <w:jc w:val="left"/>
    </w:pPr>
    <w:rPr>
      <w:kern w:val="0"/>
      <w:sz w:val="20"/>
      <w:lang w:val="en-GB" w:eastAsia="en-US"/>
    </w:rPr>
  </w:style>
  <w:style w:type="paragraph" w:styleId="List3">
    <w:name w:val="List 3"/>
    <w:basedOn w:val="Normal"/>
    <w:rsid w:val="00A17266"/>
    <w:pPr>
      <w:suppressAutoHyphens/>
      <w:spacing w:line="240" w:lineRule="atLeast"/>
      <w:ind w:left="849" w:hanging="283"/>
      <w:jc w:val="left"/>
    </w:pPr>
    <w:rPr>
      <w:kern w:val="0"/>
      <w:sz w:val="20"/>
      <w:lang w:val="en-GB" w:eastAsia="en-US"/>
    </w:rPr>
  </w:style>
  <w:style w:type="paragraph" w:styleId="List4">
    <w:name w:val="List 4"/>
    <w:basedOn w:val="Normal"/>
    <w:rsid w:val="00A17266"/>
    <w:pPr>
      <w:suppressAutoHyphens/>
      <w:spacing w:line="240" w:lineRule="atLeast"/>
      <w:ind w:left="1132" w:hanging="283"/>
      <w:jc w:val="left"/>
    </w:pPr>
    <w:rPr>
      <w:kern w:val="0"/>
      <w:sz w:val="20"/>
      <w:lang w:val="en-GB" w:eastAsia="en-US"/>
    </w:rPr>
  </w:style>
  <w:style w:type="paragraph" w:styleId="List5">
    <w:name w:val="List 5"/>
    <w:basedOn w:val="Normal"/>
    <w:rsid w:val="00A17266"/>
    <w:pPr>
      <w:suppressAutoHyphens/>
      <w:spacing w:line="240" w:lineRule="atLeast"/>
      <w:ind w:left="1415" w:hanging="283"/>
      <w:jc w:val="left"/>
    </w:pPr>
    <w:rPr>
      <w:kern w:val="0"/>
      <w:sz w:val="20"/>
      <w:lang w:val="en-GB" w:eastAsia="en-US"/>
    </w:rPr>
  </w:style>
  <w:style w:type="paragraph" w:styleId="ListBullet">
    <w:name w:val="List Bullet"/>
    <w:basedOn w:val="Normal"/>
    <w:rsid w:val="00A17266"/>
    <w:pPr>
      <w:numPr>
        <w:numId w:val="6"/>
      </w:numPr>
      <w:suppressAutoHyphens/>
      <w:spacing w:line="240" w:lineRule="atLeast"/>
      <w:jc w:val="left"/>
    </w:pPr>
    <w:rPr>
      <w:kern w:val="0"/>
      <w:sz w:val="20"/>
      <w:lang w:val="en-GB" w:eastAsia="en-US"/>
    </w:rPr>
  </w:style>
  <w:style w:type="paragraph" w:styleId="ListBullet2">
    <w:name w:val="List Bullet 2"/>
    <w:basedOn w:val="Normal"/>
    <w:rsid w:val="00A17266"/>
    <w:pPr>
      <w:numPr>
        <w:numId w:val="7"/>
      </w:numPr>
      <w:suppressAutoHyphens/>
      <w:spacing w:line="240" w:lineRule="atLeast"/>
      <w:jc w:val="left"/>
    </w:pPr>
    <w:rPr>
      <w:kern w:val="0"/>
      <w:sz w:val="20"/>
      <w:lang w:val="en-GB" w:eastAsia="en-US"/>
    </w:rPr>
  </w:style>
  <w:style w:type="paragraph" w:styleId="ListBullet3">
    <w:name w:val="List Bullet 3"/>
    <w:basedOn w:val="Normal"/>
    <w:rsid w:val="00A17266"/>
    <w:pPr>
      <w:numPr>
        <w:numId w:val="8"/>
      </w:numPr>
      <w:suppressAutoHyphens/>
      <w:spacing w:line="240" w:lineRule="atLeast"/>
      <w:jc w:val="left"/>
    </w:pPr>
    <w:rPr>
      <w:kern w:val="0"/>
      <w:sz w:val="20"/>
      <w:lang w:val="en-GB" w:eastAsia="en-US"/>
    </w:rPr>
  </w:style>
  <w:style w:type="paragraph" w:styleId="ListBullet4">
    <w:name w:val="List Bullet 4"/>
    <w:basedOn w:val="Normal"/>
    <w:rsid w:val="00A17266"/>
    <w:pPr>
      <w:numPr>
        <w:numId w:val="9"/>
      </w:numPr>
      <w:suppressAutoHyphens/>
      <w:spacing w:line="240" w:lineRule="atLeast"/>
      <w:jc w:val="left"/>
    </w:pPr>
    <w:rPr>
      <w:kern w:val="0"/>
      <w:sz w:val="20"/>
      <w:lang w:val="en-GB" w:eastAsia="en-US"/>
    </w:rPr>
  </w:style>
  <w:style w:type="paragraph" w:styleId="ListBullet5">
    <w:name w:val="List Bullet 5"/>
    <w:basedOn w:val="Normal"/>
    <w:rsid w:val="00A17266"/>
    <w:pPr>
      <w:numPr>
        <w:numId w:val="10"/>
      </w:numPr>
      <w:suppressAutoHyphens/>
      <w:spacing w:line="240" w:lineRule="atLeast"/>
      <w:jc w:val="left"/>
    </w:pPr>
    <w:rPr>
      <w:kern w:val="0"/>
      <w:sz w:val="20"/>
      <w:lang w:val="en-GB" w:eastAsia="en-US"/>
    </w:rPr>
  </w:style>
  <w:style w:type="paragraph" w:styleId="ListContinue">
    <w:name w:val="List Continue"/>
    <w:basedOn w:val="Normal"/>
    <w:rsid w:val="00A17266"/>
    <w:pPr>
      <w:suppressAutoHyphens/>
      <w:spacing w:after="120" w:line="240" w:lineRule="atLeast"/>
      <w:ind w:left="283"/>
      <w:jc w:val="left"/>
    </w:pPr>
    <w:rPr>
      <w:kern w:val="0"/>
      <w:sz w:val="20"/>
      <w:lang w:val="en-GB" w:eastAsia="en-US"/>
    </w:rPr>
  </w:style>
  <w:style w:type="paragraph" w:styleId="ListContinue2">
    <w:name w:val="List Continue 2"/>
    <w:basedOn w:val="Normal"/>
    <w:rsid w:val="00A17266"/>
    <w:pPr>
      <w:suppressAutoHyphens/>
      <w:spacing w:after="120" w:line="240" w:lineRule="atLeast"/>
      <w:ind w:left="566"/>
      <w:jc w:val="left"/>
    </w:pPr>
    <w:rPr>
      <w:kern w:val="0"/>
      <w:sz w:val="20"/>
      <w:lang w:val="en-GB" w:eastAsia="en-US"/>
    </w:rPr>
  </w:style>
  <w:style w:type="paragraph" w:styleId="ListContinue3">
    <w:name w:val="List Continue 3"/>
    <w:basedOn w:val="Normal"/>
    <w:rsid w:val="00A17266"/>
    <w:pPr>
      <w:suppressAutoHyphens/>
      <w:spacing w:after="120" w:line="240" w:lineRule="atLeast"/>
      <w:ind w:left="849"/>
      <w:jc w:val="left"/>
    </w:pPr>
    <w:rPr>
      <w:kern w:val="0"/>
      <w:sz w:val="20"/>
      <w:lang w:val="en-GB" w:eastAsia="en-US"/>
    </w:rPr>
  </w:style>
  <w:style w:type="paragraph" w:styleId="ListContinue4">
    <w:name w:val="List Continue 4"/>
    <w:basedOn w:val="Normal"/>
    <w:rsid w:val="00A17266"/>
    <w:pPr>
      <w:suppressAutoHyphens/>
      <w:spacing w:after="120" w:line="240" w:lineRule="atLeast"/>
      <w:ind w:left="1132"/>
      <w:jc w:val="left"/>
    </w:pPr>
    <w:rPr>
      <w:kern w:val="0"/>
      <w:sz w:val="20"/>
      <w:lang w:val="en-GB" w:eastAsia="en-US"/>
    </w:rPr>
  </w:style>
  <w:style w:type="paragraph" w:styleId="ListContinue5">
    <w:name w:val="List Continue 5"/>
    <w:basedOn w:val="Normal"/>
    <w:rsid w:val="00A17266"/>
    <w:pPr>
      <w:suppressAutoHyphens/>
      <w:spacing w:after="120" w:line="240" w:lineRule="atLeast"/>
      <w:ind w:left="1415"/>
      <w:jc w:val="left"/>
    </w:pPr>
    <w:rPr>
      <w:kern w:val="0"/>
      <w:sz w:val="20"/>
      <w:lang w:val="en-GB" w:eastAsia="en-US"/>
    </w:rPr>
  </w:style>
  <w:style w:type="paragraph" w:styleId="ListNumber">
    <w:name w:val="List Number"/>
    <w:basedOn w:val="Normal"/>
    <w:rsid w:val="00A17266"/>
    <w:pPr>
      <w:numPr>
        <w:numId w:val="5"/>
      </w:numPr>
      <w:suppressAutoHyphens/>
      <w:spacing w:line="240" w:lineRule="atLeast"/>
      <w:jc w:val="left"/>
    </w:pPr>
    <w:rPr>
      <w:kern w:val="0"/>
      <w:sz w:val="20"/>
      <w:lang w:val="en-GB" w:eastAsia="en-US"/>
    </w:rPr>
  </w:style>
  <w:style w:type="paragraph" w:styleId="ListNumber2">
    <w:name w:val="List Number 2"/>
    <w:basedOn w:val="Normal"/>
    <w:rsid w:val="00A17266"/>
    <w:pPr>
      <w:tabs>
        <w:tab w:val="num" w:pos="643"/>
      </w:tabs>
      <w:suppressAutoHyphens/>
      <w:spacing w:line="240" w:lineRule="atLeast"/>
      <w:ind w:left="643" w:hanging="360"/>
      <w:jc w:val="left"/>
    </w:pPr>
    <w:rPr>
      <w:kern w:val="0"/>
      <w:sz w:val="20"/>
      <w:lang w:val="en-GB" w:eastAsia="en-US"/>
    </w:rPr>
  </w:style>
  <w:style w:type="paragraph" w:styleId="ListNumber3">
    <w:name w:val="List Number 3"/>
    <w:basedOn w:val="Normal"/>
    <w:rsid w:val="00A17266"/>
    <w:pPr>
      <w:numPr>
        <w:numId w:val="4"/>
      </w:numPr>
      <w:suppressAutoHyphens/>
      <w:spacing w:line="240" w:lineRule="atLeast"/>
      <w:jc w:val="left"/>
    </w:pPr>
    <w:rPr>
      <w:kern w:val="0"/>
      <w:sz w:val="20"/>
      <w:lang w:val="en-GB" w:eastAsia="en-US"/>
    </w:rPr>
  </w:style>
  <w:style w:type="paragraph" w:styleId="ListNumber4">
    <w:name w:val="List Number 4"/>
    <w:basedOn w:val="Normal"/>
    <w:rsid w:val="00A17266"/>
    <w:pPr>
      <w:tabs>
        <w:tab w:val="num" w:pos="1209"/>
      </w:tabs>
      <w:suppressAutoHyphens/>
      <w:spacing w:line="240" w:lineRule="atLeast"/>
      <w:ind w:left="1209" w:hanging="360"/>
      <w:jc w:val="left"/>
    </w:pPr>
    <w:rPr>
      <w:kern w:val="0"/>
      <w:sz w:val="20"/>
      <w:lang w:val="en-GB" w:eastAsia="en-US"/>
    </w:rPr>
  </w:style>
  <w:style w:type="paragraph" w:styleId="ListNumber5">
    <w:name w:val="List Number 5"/>
    <w:basedOn w:val="Normal"/>
    <w:rsid w:val="00A17266"/>
    <w:pPr>
      <w:numPr>
        <w:numId w:val="3"/>
      </w:numPr>
      <w:suppressAutoHyphens/>
      <w:spacing w:line="240" w:lineRule="atLeast"/>
      <w:jc w:val="left"/>
    </w:pPr>
    <w:rPr>
      <w:kern w:val="0"/>
      <w:sz w:val="20"/>
      <w:lang w:val="en-GB" w:eastAsia="en-US"/>
    </w:rPr>
  </w:style>
  <w:style w:type="paragraph" w:styleId="MessageHeader">
    <w:name w:val="Message Header"/>
    <w:basedOn w:val="Normal"/>
    <w:link w:val="MessageHeaderChar"/>
    <w:rsid w:val="00A1726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kern w:val="0"/>
      <w:sz w:val="24"/>
      <w:szCs w:val="24"/>
      <w:lang w:val="en-GB" w:eastAsia="en-US"/>
    </w:rPr>
  </w:style>
  <w:style w:type="character" w:customStyle="1" w:styleId="MessageHeaderChar">
    <w:name w:val="Message Header Char"/>
    <w:link w:val="MessageHeader"/>
    <w:rsid w:val="00A17266"/>
    <w:rPr>
      <w:rFonts w:ascii="Arial" w:hAnsi="Arial" w:cs="Arial"/>
      <w:sz w:val="24"/>
      <w:szCs w:val="24"/>
      <w:shd w:val="pct20" w:color="auto" w:fill="auto"/>
      <w:lang w:val="en-GB" w:eastAsia="en-US"/>
    </w:rPr>
  </w:style>
  <w:style w:type="paragraph" w:styleId="NormalIndent">
    <w:name w:val="Normal Indent"/>
    <w:basedOn w:val="Normal"/>
    <w:rsid w:val="00A17266"/>
    <w:pPr>
      <w:suppressAutoHyphens/>
      <w:spacing w:line="240" w:lineRule="atLeast"/>
      <w:ind w:left="567"/>
      <w:jc w:val="left"/>
    </w:pPr>
    <w:rPr>
      <w:kern w:val="0"/>
      <w:sz w:val="20"/>
      <w:lang w:val="en-GB" w:eastAsia="en-US"/>
    </w:rPr>
  </w:style>
  <w:style w:type="paragraph" w:styleId="NoteHeading">
    <w:name w:val="Note Heading"/>
    <w:basedOn w:val="Normal"/>
    <w:next w:val="Normal"/>
    <w:link w:val="NoteHeadingChar"/>
    <w:rsid w:val="00A17266"/>
    <w:pPr>
      <w:suppressAutoHyphens/>
      <w:spacing w:line="240" w:lineRule="atLeast"/>
      <w:jc w:val="left"/>
    </w:pPr>
    <w:rPr>
      <w:kern w:val="0"/>
      <w:sz w:val="20"/>
      <w:lang w:val="en-GB" w:eastAsia="en-US"/>
    </w:rPr>
  </w:style>
  <w:style w:type="character" w:customStyle="1" w:styleId="NoteHeadingChar">
    <w:name w:val="Note Heading Char"/>
    <w:link w:val="NoteHeading"/>
    <w:rsid w:val="00A17266"/>
    <w:rPr>
      <w:lang w:val="en-GB" w:eastAsia="en-US"/>
    </w:rPr>
  </w:style>
  <w:style w:type="paragraph" w:styleId="Salutation">
    <w:name w:val="Salutation"/>
    <w:basedOn w:val="Normal"/>
    <w:next w:val="Normal"/>
    <w:link w:val="SalutationChar"/>
    <w:rsid w:val="00A17266"/>
    <w:pPr>
      <w:suppressAutoHyphens/>
      <w:spacing w:line="240" w:lineRule="atLeast"/>
      <w:jc w:val="left"/>
    </w:pPr>
    <w:rPr>
      <w:kern w:val="0"/>
      <w:sz w:val="20"/>
      <w:lang w:val="en-GB" w:eastAsia="en-US"/>
    </w:rPr>
  </w:style>
  <w:style w:type="character" w:customStyle="1" w:styleId="SalutationChar">
    <w:name w:val="Salutation Char"/>
    <w:link w:val="Salutation"/>
    <w:rsid w:val="00A17266"/>
    <w:rPr>
      <w:lang w:val="en-GB" w:eastAsia="en-US"/>
    </w:rPr>
  </w:style>
  <w:style w:type="paragraph" w:styleId="Signature">
    <w:name w:val="Signature"/>
    <w:basedOn w:val="Normal"/>
    <w:link w:val="SignatureChar"/>
    <w:rsid w:val="00A17266"/>
    <w:pPr>
      <w:suppressAutoHyphens/>
      <w:spacing w:line="240" w:lineRule="atLeast"/>
      <w:ind w:left="4252"/>
      <w:jc w:val="left"/>
    </w:pPr>
    <w:rPr>
      <w:kern w:val="0"/>
      <w:sz w:val="20"/>
      <w:lang w:val="en-GB" w:eastAsia="en-US"/>
    </w:rPr>
  </w:style>
  <w:style w:type="character" w:customStyle="1" w:styleId="SignatureChar">
    <w:name w:val="Signature Char"/>
    <w:link w:val="Signature"/>
    <w:rsid w:val="00A17266"/>
    <w:rPr>
      <w:lang w:val="en-GB" w:eastAsia="en-US"/>
    </w:rPr>
  </w:style>
  <w:style w:type="character" w:styleId="Strong">
    <w:name w:val="Strong"/>
    <w:uiPriority w:val="22"/>
    <w:qFormat/>
    <w:rsid w:val="00A17266"/>
    <w:rPr>
      <w:b/>
      <w:bCs/>
    </w:rPr>
  </w:style>
  <w:style w:type="paragraph" w:styleId="Subtitle">
    <w:name w:val="Subtitle"/>
    <w:basedOn w:val="Normal"/>
    <w:link w:val="SubtitleChar"/>
    <w:uiPriority w:val="11"/>
    <w:qFormat/>
    <w:rsid w:val="00A17266"/>
    <w:pPr>
      <w:suppressAutoHyphens/>
      <w:spacing w:after="60" w:line="240" w:lineRule="atLeast"/>
      <w:jc w:val="center"/>
      <w:outlineLvl w:val="1"/>
    </w:pPr>
    <w:rPr>
      <w:rFonts w:ascii="Arial" w:hAnsi="Arial"/>
      <w:kern w:val="0"/>
      <w:sz w:val="24"/>
      <w:szCs w:val="24"/>
      <w:lang w:val="en-GB" w:eastAsia="en-US"/>
    </w:rPr>
  </w:style>
  <w:style w:type="character" w:customStyle="1" w:styleId="SubtitleChar">
    <w:name w:val="Subtitle Char"/>
    <w:link w:val="Subtitle"/>
    <w:uiPriority w:val="11"/>
    <w:rsid w:val="00A17266"/>
    <w:rPr>
      <w:rFonts w:ascii="Arial" w:hAnsi="Arial" w:cs="Arial"/>
      <w:sz w:val="24"/>
      <w:szCs w:val="24"/>
      <w:lang w:val="en-GB" w:eastAsia="en-US"/>
    </w:rPr>
  </w:style>
  <w:style w:type="table" w:styleId="Table3Deffects1">
    <w:name w:val="Table 3D effects 1"/>
    <w:basedOn w:val="TableNormal"/>
    <w:rsid w:val="00A1726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1726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1726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1726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1726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1726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A1726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A1726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A1726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A1726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A1726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A1726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A1726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A1726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A1726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A1726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A1726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A1726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rsid w:val="00A1726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A1726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A1726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A1726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A1726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A1726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A1726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A1726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A1726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A1726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A1726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A1726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A1726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A1726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A1726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A1726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A1726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A1726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A1726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A1726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A1726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A1726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A1726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A1726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A1726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A1726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A17266"/>
    <w:pPr>
      <w:suppressAutoHyphens/>
      <w:spacing w:before="240" w:after="60" w:line="240" w:lineRule="atLeast"/>
      <w:jc w:val="center"/>
      <w:outlineLvl w:val="0"/>
    </w:pPr>
    <w:rPr>
      <w:rFonts w:ascii="Arial" w:hAnsi="Arial"/>
      <w:b/>
      <w:bCs/>
      <w:kern w:val="28"/>
      <w:sz w:val="32"/>
      <w:szCs w:val="32"/>
      <w:lang w:val="en-GB" w:eastAsia="en-US"/>
    </w:rPr>
  </w:style>
  <w:style w:type="character" w:customStyle="1" w:styleId="TitleChar">
    <w:name w:val="Title Char"/>
    <w:link w:val="Title"/>
    <w:uiPriority w:val="10"/>
    <w:rsid w:val="00A17266"/>
    <w:rPr>
      <w:rFonts w:ascii="Arial" w:hAnsi="Arial" w:cs="Arial"/>
      <w:b/>
      <w:bCs/>
      <w:kern w:val="28"/>
      <w:sz w:val="32"/>
      <w:szCs w:val="32"/>
      <w:lang w:val="en-GB" w:eastAsia="en-US"/>
    </w:rPr>
  </w:style>
  <w:style w:type="paragraph" w:styleId="EnvelopeAddress">
    <w:name w:val="envelope address"/>
    <w:basedOn w:val="Normal"/>
    <w:rsid w:val="00A17266"/>
    <w:pPr>
      <w:framePr w:w="7920" w:h="1980" w:hRule="exact" w:hSpace="180" w:wrap="auto" w:hAnchor="page" w:xAlign="center" w:yAlign="bottom"/>
      <w:suppressAutoHyphens/>
      <w:spacing w:line="240" w:lineRule="atLeast"/>
      <w:ind w:left="2880"/>
      <w:jc w:val="left"/>
    </w:pPr>
    <w:rPr>
      <w:rFonts w:ascii="Arial" w:hAnsi="Arial" w:cs="Arial"/>
      <w:kern w:val="0"/>
      <w:sz w:val="24"/>
      <w:szCs w:val="24"/>
      <w:lang w:val="en-GB" w:eastAsia="en-US"/>
    </w:rPr>
  </w:style>
  <w:style w:type="character" w:customStyle="1" w:styleId="HChGChar">
    <w:name w:val="_ H _Ch_G Char"/>
    <w:link w:val="HChG"/>
    <w:rsid w:val="00A17266"/>
    <w:rPr>
      <w:b/>
      <w:sz w:val="28"/>
      <w:lang w:val="en-GB" w:eastAsia="en-US"/>
    </w:rPr>
  </w:style>
  <w:style w:type="paragraph" w:styleId="Caption">
    <w:name w:val="caption"/>
    <w:aliases w:val="Caption Char3,Caption Char2 Char,Caption Char1 Char Char,Caption Char Char Char Char,Caption Char Char1 Char,Caption Char1 Char1,Caption Char Char Char1,Caption Char Char2"/>
    <w:basedOn w:val="Normal"/>
    <w:next w:val="Normal"/>
    <w:uiPriority w:val="35"/>
    <w:qFormat/>
    <w:rsid w:val="00A17266"/>
    <w:pPr>
      <w:spacing w:after="120" w:line="240" w:lineRule="auto"/>
    </w:pPr>
    <w:rPr>
      <w:b/>
      <w:bCs/>
      <w:smallCaps/>
      <w:color w:val="595959"/>
      <w:spacing w:val="10"/>
      <w:kern w:val="0"/>
      <w:sz w:val="18"/>
      <w:szCs w:val="18"/>
      <w:lang w:val="en-GB" w:eastAsia="en-GB" w:bidi="en-GB"/>
    </w:rPr>
  </w:style>
  <w:style w:type="paragraph" w:customStyle="1" w:styleId="NoSpacing1">
    <w:name w:val="No Spacing1"/>
    <w:basedOn w:val="ListParagraph1"/>
    <w:link w:val="NoSpacingChar"/>
    <w:uiPriority w:val="1"/>
    <w:qFormat/>
    <w:rsid w:val="00A17266"/>
    <w:pPr>
      <w:numPr>
        <w:numId w:val="39"/>
      </w:numPr>
    </w:pPr>
  </w:style>
  <w:style w:type="character" w:customStyle="1" w:styleId="NoSpacingChar">
    <w:name w:val="No Spacing Char"/>
    <w:link w:val="NoSpacing1"/>
    <w:uiPriority w:val="1"/>
    <w:locked/>
    <w:rsid w:val="00A17266"/>
    <w:rPr>
      <w:sz w:val="24"/>
      <w:szCs w:val="24"/>
      <w:lang w:val="en-GB" w:eastAsia="en-GB" w:bidi="en-GB"/>
    </w:rPr>
  </w:style>
  <w:style w:type="paragraph" w:customStyle="1" w:styleId="ListParagraph1">
    <w:name w:val="List Paragraph1"/>
    <w:basedOn w:val="Normal"/>
    <w:uiPriority w:val="34"/>
    <w:qFormat/>
    <w:rsid w:val="00A17266"/>
    <w:pPr>
      <w:numPr>
        <w:numId w:val="40"/>
      </w:numPr>
      <w:autoSpaceDE w:val="0"/>
      <w:autoSpaceDN w:val="0"/>
      <w:adjustRightInd w:val="0"/>
      <w:spacing w:after="120" w:line="240" w:lineRule="auto"/>
      <w:ind w:left="0" w:firstLine="0"/>
    </w:pPr>
    <w:rPr>
      <w:kern w:val="0"/>
      <w:sz w:val="24"/>
      <w:szCs w:val="24"/>
      <w:lang w:val="en-GB" w:eastAsia="en-GB" w:bidi="en-GB"/>
    </w:rPr>
  </w:style>
  <w:style w:type="paragraph" w:customStyle="1" w:styleId="Quote1">
    <w:name w:val="Quote1"/>
    <w:basedOn w:val="Normal"/>
    <w:next w:val="Normal"/>
    <w:link w:val="QuoteChar"/>
    <w:uiPriority w:val="29"/>
    <w:qFormat/>
    <w:rsid w:val="00A17266"/>
    <w:pPr>
      <w:spacing w:after="120" w:line="240" w:lineRule="auto"/>
      <w:ind w:left="284"/>
    </w:pPr>
    <w:rPr>
      <w:i/>
      <w:color w:val="000000"/>
      <w:kern w:val="0"/>
      <w:sz w:val="24"/>
      <w:lang w:val="en-GB" w:eastAsia="en-GB"/>
    </w:rPr>
  </w:style>
  <w:style w:type="character" w:customStyle="1" w:styleId="QuoteChar">
    <w:name w:val="Quote Char"/>
    <w:link w:val="Quote1"/>
    <w:uiPriority w:val="29"/>
    <w:rsid w:val="00A17266"/>
    <w:rPr>
      <w:i/>
      <w:color w:val="000000"/>
      <w:sz w:val="24"/>
      <w:lang w:val="en-GB" w:eastAsia="en-GB"/>
    </w:rPr>
  </w:style>
  <w:style w:type="paragraph" w:customStyle="1" w:styleId="IntenseQuote1">
    <w:name w:val="Intense Quote1"/>
    <w:basedOn w:val="Normal"/>
    <w:next w:val="Normal"/>
    <w:link w:val="IntenseQuoteChar"/>
    <w:uiPriority w:val="30"/>
    <w:qFormat/>
    <w:rsid w:val="00A17266"/>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20" w:line="300" w:lineRule="auto"/>
      <w:ind w:left="2506" w:right="432"/>
    </w:pPr>
    <w:rPr>
      <w:rFonts w:ascii="Cambria" w:hAnsi="Cambria"/>
      <w:smallCaps/>
      <w:color w:val="365F91"/>
      <w:kern w:val="0"/>
      <w:sz w:val="20"/>
      <w:lang/>
    </w:rPr>
  </w:style>
  <w:style w:type="character" w:customStyle="1" w:styleId="IntenseQuoteChar">
    <w:name w:val="Intense Quote Char"/>
    <w:link w:val="IntenseQuote1"/>
    <w:uiPriority w:val="30"/>
    <w:rsid w:val="00A17266"/>
    <w:rPr>
      <w:rFonts w:ascii="Cambria" w:hAnsi="Cambria"/>
      <w:smallCaps/>
      <w:color w:val="365F91"/>
      <w:lang/>
    </w:rPr>
  </w:style>
  <w:style w:type="character" w:customStyle="1" w:styleId="SubtleEmphasis1">
    <w:name w:val="Subtle Emphasis1"/>
    <w:uiPriority w:val="19"/>
    <w:qFormat/>
    <w:rsid w:val="00A17266"/>
    <w:rPr>
      <w:rFonts w:cs="Times New Roman"/>
      <w:smallCaps/>
      <w:color w:val="5A5A5A"/>
      <w:vertAlign w:val="baseline"/>
    </w:rPr>
  </w:style>
  <w:style w:type="character" w:customStyle="1" w:styleId="IntenseEmphasis1">
    <w:name w:val="Intense Emphasis1"/>
    <w:uiPriority w:val="21"/>
    <w:qFormat/>
    <w:rsid w:val="00A17266"/>
    <w:rPr>
      <w:rFonts w:cs="Times New Roman"/>
      <w:b/>
      <w:smallCaps/>
      <w:color w:val="4F81BD"/>
      <w:spacing w:val="40"/>
    </w:rPr>
  </w:style>
  <w:style w:type="character" w:customStyle="1" w:styleId="SubtleReference1">
    <w:name w:val="Subtle Reference1"/>
    <w:uiPriority w:val="31"/>
    <w:qFormat/>
    <w:rsid w:val="00A17266"/>
    <w:rPr>
      <w:rFonts w:eastAsia="Times New Roman" w:cs="Times New Roman"/>
      <w:color w:val="5A5A5A"/>
      <w:sz w:val="18"/>
    </w:rPr>
  </w:style>
  <w:style w:type="character" w:customStyle="1" w:styleId="IntenseReference1">
    <w:name w:val="Intense Reference1"/>
    <w:uiPriority w:val="99"/>
    <w:qFormat/>
    <w:rsid w:val="00A17266"/>
    <w:rPr>
      <w:rFonts w:ascii="Cambria" w:eastAsia="Times New Roman" w:hAnsi="Cambria" w:cs="Times New Roman"/>
      <w:b/>
      <w:i/>
      <w:smallCaps/>
      <w:color w:val="17365D"/>
      <w:spacing w:val="20"/>
    </w:rPr>
  </w:style>
  <w:style w:type="character" w:customStyle="1" w:styleId="BookTitle1">
    <w:name w:val="Book Title1"/>
    <w:uiPriority w:val="33"/>
    <w:qFormat/>
    <w:rsid w:val="00A17266"/>
    <w:rPr>
      <w:rFonts w:ascii="Cambria" w:eastAsia="Times New Roman" w:hAnsi="Cambria" w:cs="Times New Roman"/>
      <w:b/>
      <w:smallCaps/>
      <w:color w:val="17365D"/>
      <w:spacing w:val="10"/>
      <w:u w:val="single"/>
    </w:rPr>
  </w:style>
  <w:style w:type="paragraph" w:customStyle="1" w:styleId="TOCHeading1">
    <w:name w:val="TOC Heading1"/>
    <w:basedOn w:val="Heading1"/>
    <w:next w:val="Normal"/>
    <w:uiPriority w:val="39"/>
    <w:qFormat/>
    <w:rsid w:val="00A17266"/>
    <w:pPr>
      <w:keepNext w:val="0"/>
      <w:keepLines w:val="0"/>
      <w:numPr>
        <w:numId w:val="0"/>
      </w:numPr>
      <w:tabs>
        <w:tab w:val="clear" w:pos="1021"/>
        <w:tab w:val="clear" w:pos="1264"/>
        <w:tab w:val="clear" w:pos="1695"/>
        <w:tab w:val="clear" w:pos="2126"/>
        <w:tab w:val="clear" w:pos="2557"/>
      </w:tabs>
      <w:spacing w:before="400" w:after="60" w:line="240" w:lineRule="auto"/>
      <w:ind w:right="0"/>
      <w:contextualSpacing/>
      <w:jc w:val="center"/>
      <w:outlineLvl w:val="9"/>
    </w:pPr>
    <w:rPr>
      <w:rFonts w:eastAsia="SimSun"/>
      <w:b/>
      <w:bCs w:val="0"/>
      <w:color w:val="0F243E"/>
      <w:spacing w:val="20"/>
      <w:kern w:val="0"/>
      <w:sz w:val="32"/>
      <w:szCs w:val="32"/>
      <w:lang w:val="en-GB" w:eastAsia="en-GB"/>
    </w:rPr>
  </w:style>
  <w:style w:type="paragraph" w:customStyle="1" w:styleId="Default">
    <w:name w:val="Default"/>
    <w:basedOn w:val="Normal"/>
    <w:next w:val="Normal"/>
    <w:qFormat/>
    <w:rsid w:val="00A17266"/>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utoSpaceDE w:val="0"/>
      <w:autoSpaceDN w:val="0"/>
      <w:adjustRightInd w:val="0"/>
      <w:spacing w:after="120" w:line="240" w:lineRule="auto"/>
    </w:pPr>
    <w:rPr>
      <w:color w:val="000000"/>
      <w:spacing w:val="-2"/>
      <w:kern w:val="0"/>
      <w:sz w:val="24"/>
      <w:szCs w:val="24"/>
      <w:lang w:val="en-GB" w:eastAsia="en-GB" w:bidi="en-GB"/>
    </w:rPr>
  </w:style>
  <w:style w:type="paragraph" w:customStyle="1" w:styleId="Olga">
    <w:name w:val="Olga"/>
    <w:basedOn w:val="Normal"/>
    <w:link w:val="OlgaChar"/>
    <w:qFormat/>
    <w:rsid w:val="00A17266"/>
    <w:pPr>
      <w:spacing w:after="200" w:line="288" w:lineRule="auto"/>
    </w:pPr>
    <w:rPr>
      <w:rFonts w:ascii="Cambria" w:hAnsi="Cambria"/>
      <w:noProof/>
      <w:kern w:val="0"/>
      <w:sz w:val="22"/>
      <w:szCs w:val="22"/>
      <w:lang w:val="en-GB"/>
    </w:rPr>
  </w:style>
  <w:style w:type="character" w:customStyle="1" w:styleId="OlgaChar">
    <w:name w:val="Olga Char"/>
    <w:link w:val="Olga"/>
    <w:locked/>
    <w:rsid w:val="00A17266"/>
    <w:rPr>
      <w:rFonts w:ascii="Cambria" w:hAnsi="Cambria"/>
      <w:noProof/>
      <w:sz w:val="22"/>
      <w:szCs w:val="22"/>
      <w:lang w:val="en-GB"/>
    </w:rPr>
  </w:style>
  <w:style w:type="character" w:customStyle="1" w:styleId="st">
    <w:name w:val="st"/>
    <w:rsid w:val="00A17266"/>
    <w:rPr>
      <w:rFonts w:cs="Times New Roman"/>
    </w:rPr>
  </w:style>
  <w:style w:type="paragraph" w:customStyle="1" w:styleId="Zakladnystyl">
    <w:name w:val="Zakladny styl"/>
    <w:uiPriority w:val="99"/>
    <w:rsid w:val="00A17266"/>
    <w:rPr>
      <w:sz w:val="24"/>
      <w:szCs w:val="24"/>
      <w:lang w:val="en-GB" w:eastAsia="en-GB" w:bidi="en-GB"/>
    </w:rPr>
  </w:style>
  <w:style w:type="paragraph" w:styleId="DocumentMap">
    <w:name w:val="Document Map"/>
    <w:basedOn w:val="Normal"/>
    <w:link w:val="DocumentMapChar"/>
    <w:uiPriority w:val="99"/>
    <w:unhideWhenUsed/>
    <w:rsid w:val="00A17266"/>
    <w:pPr>
      <w:spacing w:line="240" w:lineRule="auto"/>
    </w:pPr>
    <w:rPr>
      <w:rFonts w:ascii="Tahoma" w:hAnsi="Tahoma"/>
      <w:color w:val="000000"/>
      <w:kern w:val="0"/>
      <w:sz w:val="16"/>
      <w:szCs w:val="16"/>
      <w:lang w:val="en-GB" w:eastAsia="en-GB"/>
    </w:rPr>
  </w:style>
  <w:style w:type="character" w:customStyle="1" w:styleId="DocumentMapChar">
    <w:name w:val="Document Map Char"/>
    <w:link w:val="DocumentMap"/>
    <w:uiPriority w:val="99"/>
    <w:rsid w:val="00A17266"/>
    <w:rPr>
      <w:rFonts w:ascii="Tahoma" w:hAnsi="Tahoma"/>
      <w:color w:val="000000"/>
      <w:sz w:val="16"/>
      <w:szCs w:val="16"/>
      <w:lang w:val="en-GB" w:eastAsia="en-GB"/>
    </w:rPr>
  </w:style>
  <w:style w:type="character" w:customStyle="1" w:styleId="hps">
    <w:name w:val="hps"/>
    <w:rsid w:val="00A17266"/>
  </w:style>
  <w:style w:type="table" w:customStyle="1" w:styleId="Svetlpodfarbenie">
    <w:name w:val="Svetlé podfarbenie"/>
    <w:basedOn w:val="TableNormal"/>
    <w:uiPriority w:val="60"/>
    <w:rsid w:val="00A17266"/>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paragraph" w:customStyle="1" w:styleId="Odsekzoznamu1">
    <w:name w:val="Odsek zoznamu1"/>
    <w:basedOn w:val="Normal"/>
    <w:rsid w:val="00A17266"/>
    <w:pPr>
      <w:spacing w:after="200" w:line="276" w:lineRule="auto"/>
      <w:ind w:left="720"/>
      <w:contextualSpacing/>
      <w:jc w:val="left"/>
    </w:pPr>
    <w:rPr>
      <w:rFonts w:ascii="Calibri" w:hAnsi="Calibri"/>
      <w:kern w:val="0"/>
      <w:sz w:val="22"/>
      <w:szCs w:val="22"/>
      <w:lang w:val="en-GB" w:eastAsia="en-GB" w:bidi="en-GB"/>
    </w:rPr>
  </w:style>
  <w:style w:type="table" w:customStyle="1" w:styleId="Strednpodfarbenie1">
    <w:name w:val="Stredné podfarbenie 1"/>
    <w:basedOn w:val="TableNormal"/>
    <w:uiPriority w:val="63"/>
    <w:rsid w:val="00A17266"/>
    <w:rPr>
      <w:rFonts w:ascii="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customStyle="1" w:styleId="Svetlzoznam">
    <w:name w:val="Svetlý zoznam"/>
    <w:basedOn w:val="TableNormal"/>
    <w:uiPriority w:val="61"/>
    <w:rsid w:val="00A17266"/>
    <w:rPr>
      <w:rFonts w:ascii="Calibri" w:hAnsi="Calibri"/>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character" w:customStyle="1" w:styleId="BalloonTextChar">
    <w:name w:val="Balloon Text Char"/>
    <w:link w:val="BalloonText"/>
    <w:uiPriority w:val="99"/>
    <w:rsid w:val="00A17266"/>
    <w:rPr>
      <w:kern w:val="14"/>
      <w:sz w:val="18"/>
      <w:szCs w:val="18"/>
    </w:rPr>
  </w:style>
  <w:style w:type="table" w:customStyle="1" w:styleId="Svetlmrieka">
    <w:name w:val="Svetlá mriežka"/>
    <w:basedOn w:val="TableNormal"/>
    <w:uiPriority w:val="62"/>
    <w:rsid w:val="00A17266"/>
    <w:pPr>
      <w:ind w:firstLine="360"/>
    </w:pPr>
    <w:rPr>
      <w:sz w:val="24"/>
      <w:szCs w:val="24"/>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FontStyle96">
    <w:name w:val="Font Style96"/>
    <w:uiPriority w:val="99"/>
    <w:rsid w:val="00A17266"/>
    <w:rPr>
      <w:rFonts w:ascii="Times New Roman" w:hAnsi="Times New Roman"/>
      <w:i/>
      <w:sz w:val="22"/>
    </w:rPr>
  </w:style>
  <w:style w:type="character" w:customStyle="1" w:styleId="h1a1">
    <w:name w:val="h1a1"/>
    <w:rsid w:val="00A17266"/>
    <w:rPr>
      <w:rFonts w:cs="Times New Roman"/>
      <w:vanish/>
      <w:sz w:val="24"/>
      <w:szCs w:val="24"/>
    </w:rPr>
  </w:style>
  <w:style w:type="paragraph" w:customStyle="1" w:styleId="edit-post">
    <w:name w:val="edit-post"/>
    <w:basedOn w:val="Normal"/>
    <w:rsid w:val="00A17266"/>
    <w:pPr>
      <w:spacing w:before="100" w:beforeAutospacing="1" w:after="100" w:afterAutospacing="1" w:line="240" w:lineRule="auto"/>
      <w:jc w:val="left"/>
    </w:pPr>
    <w:rPr>
      <w:kern w:val="0"/>
      <w:sz w:val="24"/>
      <w:szCs w:val="24"/>
      <w:lang w:val="en-GB" w:eastAsia="en-GB" w:bidi="en-GB"/>
    </w:rPr>
  </w:style>
  <w:style w:type="paragraph" w:customStyle="1" w:styleId="Ciel">
    <w:name w:val="ŠCiel"/>
    <w:basedOn w:val="Normal"/>
    <w:link w:val="CielChar"/>
    <w:uiPriority w:val="99"/>
    <w:rsid w:val="00A17266"/>
    <w:pPr>
      <w:pBdr>
        <w:top w:val="single" w:sz="4" w:space="1" w:color="auto"/>
        <w:left w:val="single" w:sz="4" w:space="4" w:color="auto"/>
        <w:bottom w:val="single" w:sz="4" w:space="1" w:color="auto"/>
        <w:right w:val="single" w:sz="4" w:space="4" w:color="auto"/>
      </w:pBdr>
      <w:shd w:val="clear" w:color="auto" w:fill="F2F2F2"/>
      <w:spacing w:before="100" w:line="240" w:lineRule="auto"/>
    </w:pPr>
    <w:rPr>
      <w:i/>
      <w:kern w:val="0"/>
      <w:sz w:val="23"/>
      <w:lang w:val="en-GB" w:eastAsia="en-GB"/>
    </w:rPr>
  </w:style>
  <w:style w:type="character" w:customStyle="1" w:styleId="CielChar">
    <w:name w:val="ŠCiel Char"/>
    <w:link w:val="Ciel"/>
    <w:uiPriority w:val="99"/>
    <w:locked/>
    <w:rsid w:val="00A17266"/>
    <w:rPr>
      <w:i/>
      <w:sz w:val="23"/>
      <w:shd w:val="clear" w:color="auto" w:fill="F2F2F2"/>
      <w:lang w:val="en-GB" w:eastAsia="en-GB"/>
    </w:rPr>
  </w:style>
  <w:style w:type="character" w:customStyle="1" w:styleId="CommentTextChar">
    <w:name w:val="Comment Text Char"/>
    <w:uiPriority w:val="99"/>
    <w:semiHidden/>
    <w:locked/>
    <w:rsid w:val="00A17266"/>
    <w:rPr>
      <w:rFonts w:ascii="Times New Roman" w:hAnsi="Times New Roman" w:cs="Times New Roman"/>
      <w:color w:val="000000"/>
      <w:lang w:val="en-GB" w:eastAsia="en-GB"/>
    </w:rPr>
  </w:style>
  <w:style w:type="character" w:customStyle="1" w:styleId="CommentTextChar1">
    <w:name w:val="Comment Text Char1"/>
    <w:link w:val="CommentText"/>
    <w:uiPriority w:val="99"/>
    <w:semiHidden/>
    <w:rsid w:val="00A17266"/>
    <w:rPr>
      <w:kern w:val="14"/>
      <w:sz w:val="21"/>
    </w:rPr>
  </w:style>
  <w:style w:type="character" w:customStyle="1" w:styleId="CommentSubjectChar">
    <w:name w:val="Comment Subject Char"/>
    <w:link w:val="CommentSubject"/>
    <w:uiPriority w:val="99"/>
    <w:rsid w:val="00A17266"/>
    <w:rPr>
      <w:b/>
      <w:bCs/>
      <w:kern w:val="14"/>
      <w:sz w:val="21"/>
    </w:rPr>
  </w:style>
  <w:style w:type="character" w:customStyle="1" w:styleId="FooterChar">
    <w:name w:val="Footer Char"/>
    <w:aliases w:val="3_G Char"/>
    <w:link w:val="Footer"/>
    <w:uiPriority w:val="99"/>
    <w:locked/>
    <w:rsid w:val="00A17266"/>
    <w:rPr>
      <w:b/>
      <w:noProof/>
      <w:sz w:val="18"/>
      <w:szCs w:val="18"/>
      <w:lang w:bidi="ar-SA"/>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exualnavychova.s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emf"/><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statistics.sk/" TargetMode="External"/><Relationship Id="rId22" Type="http://schemas.openxmlformats.org/officeDocument/2006/relationships/image" Target="media/image10.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pc-edu.sk/library/files/vmraeiv.pdf" TargetMode="External"/><Relationship Id="rId13" Type="http://schemas.openxmlformats.org/officeDocument/2006/relationships/hyperlink" Target="http://epp.eurostat.ec.europa.eu/cache/ITY_PUBLIC/3-07032013-AP/EN/3-07032013-AP-EN.PDF" TargetMode="External"/><Relationship Id="rId18" Type="http://schemas.openxmlformats.org/officeDocument/2006/relationships/hyperlink" Target="https://lt.justice.gov.sk/Material/MaterialWorkflow.aspx?instEID=-1&amp;matEID=1749&amp;langEID=1" TargetMode="External"/><Relationship Id="rId3" Type="http://schemas.openxmlformats.org/officeDocument/2006/relationships/hyperlink" Target="http://saynotoviolence.org/commit" TargetMode="External"/><Relationship Id="rId7" Type="http://schemas.openxmlformats.org/officeDocument/2006/relationships/hyperlink" Target="http://fra.europa.eu/DVS/DVT/%20vaw.php" TargetMode="External"/><Relationship Id="rId12" Type="http://schemas.openxmlformats.org/officeDocument/2006/relationships/hyperlink" Target="http://www.mymamy.sk/obsah/17/pandorina_skrinka/" TargetMode="External"/><Relationship Id="rId17" Type="http://schemas.openxmlformats.org/officeDocument/2006/relationships/hyperlink" Target="http://www.sme.sk/c/5656257/pocet-nakazenych-hiv-na-slovensku-stupa.html#ixzz16zc9sVXI" TargetMode="External"/><Relationship Id="rId2" Type="http://schemas.openxmlformats.org/officeDocument/2006/relationships/hyperlink" Target="http://www.radavladylp.gov.sk/celostatna-strategia-ochrany-a-podpory-ludskych-prav-v-sr/" TargetMode="External"/><Relationship Id="rId16" Type="http://schemas.openxmlformats.org/officeDocument/2006/relationships/hyperlink" Target="http://www.uvzsr.sk/docs/info/epida/Vyskyt_HIV_AIDS_31102010.pdf" TargetMode="External"/><Relationship Id="rId1" Type="http://schemas.openxmlformats.org/officeDocument/2006/relationships/hyperlink" Target="http://portal.statistics.sk/showdoc.do?docid=27711" TargetMode="External"/><Relationship Id="rId6" Type="http://schemas.openxmlformats.org/officeDocument/2006/relationships/hyperlink" Target="http://epp.eurostat.ec.europa.eu/cache/ITY_PUBLIC/3-07032013-AP/EN/3-07032013-AP-EN.%20PDF" TargetMode="External"/><Relationship Id="rId11" Type="http://schemas.openxmlformats.org/officeDocument/2006/relationships/hyperlink" Target="http://epp.eurostat.ec.europa.eu/cache/ITY_PUBLIC/3-07032013-AP/EN/3-07032013-AP-%20EN.PDF" TargetMode="External"/><Relationship Id="rId5" Type="http://schemas.openxmlformats.org/officeDocument/2006/relationships/hyperlink" Target="http://appsso.eurostat.ec.europa.eu/nui/setupModifyTableLayout.do" TargetMode="External"/><Relationship Id="rId15" Type="http://schemas.openxmlformats.org/officeDocument/2006/relationships/hyperlink" Target="http://www.nczisk.sk/Documents/rocenky/2010/%201kap.pdf" TargetMode="External"/><Relationship Id="rId10" Type="http://schemas.openxmlformats.org/officeDocument/2006/relationships/hyperlink" Target="http://appsso.eurostat.ec.europa.eu/nui/setupModifyTableLayout.do" TargetMode="External"/><Relationship Id="rId4" Type="http://schemas.openxmlformats.org/officeDocument/2006/relationships/hyperlink" Target="http://www.upsvar.sk" TargetMode="External"/><Relationship Id="rId9" Type="http://schemas.openxmlformats.org/officeDocument/2006/relationships/hyperlink" Target="http://www.mpc-edu.sk/library/files/vych_k_manz_a_rod_v_praci_ped_zam.pdf" TargetMode="External"/><Relationship Id="rId14" Type="http://schemas.openxmlformats.org/officeDocument/2006/relationships/hyperlink" Target="http://portal.statistics.sk/showdoc.do?docid=2976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70</Pages>
  <Words>9698</Words>
  <Characters>55283</Characters>
  <Application>Microsoft Office Outlook</Application>
  <DocSecurity>4</DocSecurity>
  <Lines>460</Lines>
  <Paragraphs>129</Paragraphs>
  <ScaleCrop>false</ScaleCrop>
  <Company>United Nations</Company>
  <LinksUpToDate>false</LinksUpToDate>
  <CharactersWithSpaces>64852</CharactersWithSpaces>
  <SharedDoc>false</SharedDoc>
  <HLinks>
    <vt:vector size="126" baseType="variant">
      <vt:variant>
        <vt:i4>6815855</vt:i4>
      </vt:variant>
      <vt:variant>
        <vt:i4>18</vt:i4>
      </vt:variant>
      <vt:variant>
        <vt:i4>0</vt:i4>
      </vt:variant>
      <vt:variant>
        <vt:i4>5</vt:i4>
      </vt:variant>
      <vt:variant>
        <vt:lpwstr>http://www.sexualnavychova.sk/</vt:lpwstr>
      </vt:variant>
      <vt:variant>
        <vt:lpwstr/>
      </vt:variant>
      <vt:variant>
        <vt:i4>131146</vt:i4>
      </vt:variant>
      <vt:variant>
        <vt:i4>0</vt:i4>
      </vt:variant>
      <vt:variant>
        <vt:i4>0</vt:i4>
      </vt:variant>
      <vt:variant>
        <vt:i4>5</vt:i4>
      </vt:variant>
      <vt:variant>
        <vt:lpwstr>http://www.statistics.sk/</vt:lpwstr>
      </vt:variant>
      <vt:variant>
        <vt:lpwstr/>
      </vt:variant>
      <vt:variant>
        <vt:i4>1966158</vt:i4>
      </vt:variant>
      <vt:variant>
        <vt:i4>54</vt:i4>
      </vt:variant>
      <vt:variant>
        <vt:i4>0</vt:i4>
      </vt:variant>
      <vt:variant>
        <vt:i4>5</vt:i4>
      </vt:variant>
      <vt:variant>
        <vt:lpwstr>https://lt.justice.gov.sk/Material/MaterialWorkflow.aspx?instEID=-1&amp;matEID=1749&amp;langEID=1</vt:lpwstr>
      </vt:variant>
      <vt:variant>
        <vt:lpwstr/>
      </vt:variant>
      <vt:variant>
        <vt:i4>393225</vt:i4>
      </vt:variant>
      <vt:variant>
        <vt:i4>51</vt:i4>
      </vt:variant>
      <vt:variant>
        <vt:i4>0</vt:i4>
      </vt:variant>
      <vt:variant>
        <vt:i4>5</vt:i4>
      </vt:variant>
      <vt:variant>
        <vt:lpwstr>http://www.sme.sk/c/5656257/pocet-nakazenych-hiv-na-slovensku-stupa.html</vt:lpwstr>
      </vt:variant>
      <vt:variant>
        <vt:lpwstr>ixzz16zc9sVXI</vt:lpwstr>
      </vt:variant>
      <vt:variant>
        <vt:i4>3670032</vt:i4>
      </vt:variant>
      <vt:variant>
        <vt:i4>48</vt:i4>
      </vt:variant>
      <vt:variant>
        <vt:i4>0</vt:i4>
      </vt:variant>
      <vt:variant>
        <vt:i4>5</vt:i4>
      </vt:variant>
      <vt:variant>
        <vt:lpwstr>http://www.uvzsr.sk/docs/info/epida/Vyskyt_HIV_AIDS_31102010.pdf</vt:lpwstr>
      </vt:variant>
      <vt:variant>
        <vt:lpwstr/>
      </vt:variant>
      <vt:variant>
        <vt:i4>5111884</vt:i4>
      </vt:variant>
      <vt:variant>
        <vt:i4>45</vt:i4>
      </vt:variant>
      <vt:variant>
        <vt:i4>0</vt:i4>
      </vt:variant>
      <vt:variant>
        <vt:i4>5</vt:i4>
      </vt:variant>
      <vt:variant>
        <vt:lpwstr>http://www.nczisk.sk/Documents/rocenky/2010/ 1kap.pdf</vt:lpwstr>
      </vt:variant>
      <vt:variant>
        <vt:lpwstr/>
      </vt:variant>
      <vt:variant>
        <vt:i4>3604515</vt:i4>
      </vt:variant>
      <vt:variant>
        <vt:i4>42</vt:i4>
      </vt:variant>
      <vt:variant>
        <vt:i4>0</vt:i4>
      </vt:variant>
      <vt:variant>
        <vt:i4>5</vt:i4>
      </vt:variant>
      <vt:variant>
        <vt:lpwstr>http://portal.statistics.sk/showdoc.do?docid=29763</vt:lpwstr>
      </vt:variant>
      <vt:variant>
        <vt:lpwstr/>
      </vt:variant>
      <vt:variant>
        <vt:i4>2293791</vt:i4>
      </vt:variant>
      <vt:variant>
        <vt:i4>39</vt:i4>
      </vt:variant>
      <vt:variant>
        <vt:i4>0</vt:i4>
      </vt:variant>
      <vt:variant>
        <vt:i4>5</vt:i4>
      </vt:variant>
      <vt:variant>
        <vt:lpwstr>http://epp.eurostat.ec.europa.eu/cache/ITY_PUBLIC/3-07032013-AP/EN/3-07032013-AP-EN.PDF</vt:lpwstr>
      </vt:variant>
      <vt:variant>
        <vt:lpwstr/>
      </vt:variant>
      <vt:variant>
        <vt:i4>6881281</vt:i4>
      </vt:variant>
      <vt:variant>
        <vt:i4>36</vt:i4>
      </vt:variant>
      <vt:variant>
        <vt:i4>0</vt:i4>
      </vt:variant>
      <vt:variant>
        <vt:i4>5</vt:i4>
      </vt:variant>
      <vt:variant>
        <vt:lpwstr>http://www.mymamy.sk/obsah/17/pandorina_skrinka/</vt:lpwstr>
      </vt:variant>
      <vt:variant>
        <vt:lpwstr/>
      </vt:variant>
      <vt:variant>
        <vt:i4>1704011</vt:i4>
      </vt:variant>
      <vt:variant>
        <vt:i4>33</vt:i4>
      </vt:variant>
      <vt:variant>
        <vt:i4>0</vt:i4>
      </vt:variant>
      <vt:variant>
        <vt:i4>5</vt:i4>
      </vt:variant>
      <vt:variant>
        <vt:lpwstr>http://www.institutrr.sk/</vt:lpwstr>
      </vt:variant>
      <vt:variant>
        <vt:lpwstr/>
      </vt:variant>
      <vt:variant>
        <vt:i4>5505070</vt:i4>
      </vt:variant>
      <vt:variant>
        <vt:i4>30</vt:i4>
      </vt:variant>
      <vt:variant>
        <vt:i4>0</vt:i4>
      </vt:variant>
      <vt:variant>
        <vt:i4>5</vt:i4>
      </vt:variant>
      <vt:variant>
        <vt:lpwstr>http://epp.eurostat.ec.europa.eu/cache/ITY_PUBLIC/3-07032013-AP/EN/3-07032013-AP- EN.PDF</vt:lpwstr>
      </vt:variant>
      <vt:variant>
        <vt:lpwstr/>
      </vt:variant>
      <vt:variant>
        <vt:i4>5177437</vt:i4>
      </vt:variant>
      <vt:variant>
        <vt:i4>27</vt:i4>
      </vt:variant>
      <vt:variant>
        <vt:i4>0</vt:i4>
      </vt:variant>
      <vt:variant>
        <vt:i4>5</vt:i4>
      </vt:variant>
      <vt:variant>
        <vt:lpwstr>http://appsso.eurostat.ec.europa.eu/nui/setupModifyTableLayout.do</vt:lpwstr>
      </vt:variant>
      <vt:variant>
        <vt:lpwstr/>
      </vt:variant>
      <vt:variant>
        <vt:i4>4522055</vt:i4>
      </vt:variant>
      <vt:variant>
        <vt:i4>24</vt:i4>
      </vt:variant>
      <vt:variant>
        <vt:i4>0</vt:i4>
      </vt:variant>
      <vt:variant>
        <vt:i4>5</vt:i4>
      </vt:variant>
      <vt:variant>
        <vt:lpwstr>http://www.mpc-edu.sk/library/files/vych_k_manz_a_rod_v_praci_ped_zam.pdf</vt:lpwstr>
      </vt:variant>
      <vt:variant>
        <vt:lpwstr/>
      </vt:variant>
      <vt:variant>
        <vt:i4>2293796</vt:i4>
      </vt:variant>
      <vt:variant>
        <vt:i4>21</vt:i4>
      </vt:variant>
      <vt:variant>
        <vt:i4>0</vt:i4>
      </vt:variant>
      <vt:variant>
        <vt:i4>5</vt:i4>
      </vt:variant>
      <vt:variant>
        <vt:lpwstr>http://www.mpc-edu.sk/library/files/vmraeiv.pdf</vt:lpwstr>
      </vt:variant>
      <vt:variant>
        <vt:lpwstr/>
      </vt:variant>
      <vt:variant>
        <vt:i4>1048597</vt:i4>
      </vt:variant>
      <vt:variant>
        <vt:i4>18</vt:i4>
      </vt:variant>
      <vt:variant>
        <vt:i4>0</vt:i4>
      </vt:variant>
      <vt:variant>
        <vt:i4>5</vt:i4>
      </vt:variant>
      <vt:variant>
        <vt:lpwstr>http://fra.europa.eu/DVS/DVT/ vaw.php</vt:lpwstr>
      </vt:variant>
      <vt:variant>
        <vt:lpwstr/>
      </vt:variant>
      <vt:variant>
        <vt:i4>5308459</vt:i4>
      </vt:variant>
      <vt:variant>
        <vt:i4>15</vt:i4>
      </vt:variant>
      <vt:variant>
        <vt:i4>0</vt:i4>
      </vt:variant>
      <vt:variant>
        <vt:i4>5</vt:i4>
      </vt:variant>
      <vt:variant>
        <vt:lpwstr>http://epp.eurostat.ec.europa.eu/cache/ITY_PUBLIC/3-07032013-AP/EN/3-07032013-AP-EN. PDF</vt:lpwstr>
      </vt:variant>
      <vt:variant>
        <vt:lpwstr/>
      </vt:variant>
      <vt:variant>
        <vt:i4>5177437</vt:i4>
      </vt:variant>
      <vt:variant>
        <vt:i4>12</vt:i4>
      </vt:variant>
      <vt:variant>
        <vt:i4>0</vt:i4>
      </vt:variant>
      <vt:variant>
        <vt:i4>5</vt:i4>
      </vt:variant>
      <vt:variant>
        <vt:lpwstr>http://appsso.eurostat.ec.europa.eu/nui/setupModifyTableLayout.do</vt:lpwstr>
      </vt:variant>
      <vt:variant>
        <vt:lpwstr/>
      </vt:variant>
      <vt:variant>
        <vt:i4>589911</vt:i4>
      </vt:variant>
      <vt:variant>
        <vt:i4>9</vt:i4>
      </vt:variant>
      <vt:variant>
        <vt:i4>0</vt:i4>
      </vt:variant>
      <vt:variant>
        <vt:i4>5</vt:i4>
      </vt:variant>
      <vt:variant>
        <vt:lpwstr>http://www.upsvar.sk/</vt:lpwstr>
      </vt:variant>
      <vt:variant>
        <vt:lpwstr/>
      </vt:variant>
      <vt:variant>
        <vt:i4>4194332</vt:i4>
      </vt:variant>
      <vt:variant>
        <vt:i4>6</vt:i4>
      </vt:variant>
      <vt:variant>
        <vt:i4>0</vt:i4>
      </vt:variant>
      <vt:variant>
        <vt:i4>5</vt:i4>
      </vt:variant>
      <vt:variant>
        <vt:lpwstr>http://saynotoviolence.org/commit</vt:lpwstr>
      </vt:variant>
      <vt:variant>
        <vt:lpwstr/>
      </vt:variant>
      <vt:variant>
        <vt:i4>589841</vt:i4>
      </vt:variant>
      <vt:variant>
        <vt:i4>3</vt:i4>
      </vt:variant>
      <vt:variant>
        <vt:i4>0</vt:i4>
      </vt:variant>
      <vt:variant>
        <vt:i4>5</vt:i4>
      </vt:variant>
      <vt:variant>
        <vt:lpwstr>http://www.radavladylp.gov.sk/celostatna-strategia-ochrany-a-podpory-ludskych-prav-v-sr/</vt:lpwstr>
      </vt:variant>
      <vt:variant>
        <vt:lpwstr/>
      </vt:variant>
      <vt:variant>
        <vt:i4>3473450</vt:i4>
      </vt:variant>
      <vt:variant>
        <vt:i4>0</vt:i4>
      </vt:variant>
      <vt:variant>
        <vt:i4>0</vt:i4>
      </vt:variant>
      <vt:variant>
        <vt:i4>5</vt:i4>
      </vt:variant>
      <vt:variant>
        <vt:lpwstr>http://portal.statistics.sk/showdoc.do?docid=27711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dezuo cao</dc:creator>
  <cp:keywords/>
  <dc:description/>
  <cp:lastModifiedBy>Ctpu1</cp:lastModifiedBy>
  <cp:revision>16</cp:revision>
  <cp:lastPrinted>2014-08-22T12:14:00Z</cp:lastPrinted>
  <dcterms:created xsi:type="dcterms:W3CDTF">2014-08-22T12:00:00Z</dcterms:created>
  <dcterms:modified xsi:type="dcterms:W3CDTF">2014-08-22T13:38:00Z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1457454</vt:lpwstr>
  </property>
  <property fmtid="{D5CDD505-2E9C-101B-9397-08002B2CF9AE}" pid="3" name="ODSRefJobNo">
    <vt:lpwstr>1446624C</vt:lpwstr>
  </property>
  <property fmtid="{D5CDD505-2E9C-101B-9397-08002B2CF9AE}" pid="4" name="Symbol1">
    <vt:lpwstr>CEDAW/C/SVK/5-6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August 2014</vt:lpwstr>
  </property>
  <property fmtid="{D5CDD505-2E9C-101B-9397-08002B2CF9AE}" pid="9" name="Original">
    <vt:lpwstr>English</vt:lpwstr>
  </property>
  <property fmtid="{D5CDD505-2E9C-101B-9397-08002B2CF9AE}" pid="10" name="Release Date">
    <vt:lpwstr>220814</vt:lpwstr>
  </property>
  <property fmtid="{D5CDD505-2E9C-101B-9397-08002B2CF9AE}" pid="11" name="Comment">
    <vt:lpwstr/>
  </property>
  <property fmtid="{D5CDD505-2E9C-101B-9397-08002B2CF9AE}" pid="12" name="DraftPages">
    <vt:lpwstr> </vt:lpwstr>
  </property>
  <property fmtid="{D5CDD505-2E9C-101B-9397-08002B2CF9AE}" pid="13" name="Operator">
    <vt:lpwstr>cdz</vt:lpwstr>
  </property>
</Properties>
</file>