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33A" w:rsidRDefault="001E433A" w:rsidP="001E433A">
      <w:pPr>
        <w:pStyle w:val="Release"/>
        <w:spacing w:line="60" w:lineRule="exact"/>
        <w:rPr>
          <w:sz w:val="6"/>
        </w:rPr>
        <w:sectPr w:rsidR="001E433A" w:rsidSect="001E433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bookmarkStart w:id="1" w:name="TmpSave"/>
      <w:bookmarkEnd w:id="1"/>
    </w:p>
    <w:p w:rsidR="00B31E9D" w:rsidRDefault="00B31E9D" w:rsidP="001E433A">
      <w:pPr>
        <w:pStyle w:val="Release"/>
        <w:spacing w:line="60" w:lineRule="exact"/>
        <w:rPr>
          <w:sz w:val="6"/>
        </w:rPr>
      </w:pPr>
    </w:p>
    <w:p w:rsidR="000F7C7E" w:rsidRDefault="000F7C7E" w:rsidP="000F7C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0F7C7E" w:rsidRDefault="000F7C7E" w:rsidP="000F7C7E">
      <w:pPr>
        <w:pStyle w:val="SingleTxt"/>
        <w:rPr>
          <w:rFonts w:hint="eastAsia"/>
        </w:rPr>
      </w:pPr>
    </w:p>
    <w:p w:rsidR="000F7C7E" w:rsidRDefault="000F7C7E" w:rsidP="000F7C7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审议缔约国根据《公约》第18条提交的报告</w:t>
      </w:r>
    </w:p>
    <w:p w:rsidR="000F7C7E" w:rsidRPr="000F7C7E" w:rsidRDefault="000F7C7E" w:rsidP="000F7C7E">
      <w:pPr>
        <w:pStyle w:val="SingleTxt"/>
        <w:spacing w:after="0" w:line="120" w:lineRule="exact"/>
        <w:rPr>
          <w:rFonts w:hint="eastAsia"/>
          <w:sz w:val="10"/>
        </w:rPr>
      </w:pPr>
    </w:p>
    <w:p w:rsidR="000F7C7E" w:rsidRPr="000F7C7E" w:rsidRDefault="000F7C7E" w:rsidP="000F7C7E">
      <w:pPr>
        <w:pStyle w:val="SingleTxt"/>
        <w:spacing w:after="0" w:line="120" w:lineRule="exact"/>
        <w:rPr>
          <w:rFonts w:hint="eastAsia"/>
          <w:sz w:val="10"/>
        </w:rPr>
      </w:pPr>
    </w:p>
    <w:p w:rsidR="000F7C7E" w:rsidRDefault="000F7C7E" w:rsidP="000F7C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缔约国应于2014年提交的第七和第八次合并定期报告</w:t>
      </w:r>
    </w:p>
    <w:p w:rsidR="000F7C7E" w:rsidRPr="000F7C7E" w:rsidRDefault="000F7C7E" w:rsidP="000F7C7E">
      <w:pPr>
        <w:pStyle w:val="SingleTxt"/>
        <w:spacing w:after="0" w:line="120" w:lineRule="exact"/>
        <w:rPr>
          <w:rFonts w:hint="eastAsia"/>
          <w:sz w:val="10"/>
        </w:rPr>
      </w:pPr>
    </w:p>
    <w:p w:rsidR="000F7C7E" w:rsidRPr="000F7C7E" w:rsidRDefault="000F7C7E" w:rsidP="000F7C7E">
      <w:pPr>
        <w:pStyle w:val="SingleTxt"/>
        <w:spacing w:after="0" w:line="120" w:lineRule="exact"/>
        <w:rPr>
          <w:rFonts w:hint="eastAsia"/>
          <w:sz w:val="10"/>
        </w:rPr>
      </w:pPr>
    </w:p>
    <w:p w:rsidR="000F7C7E" w:rsidRDefault="000F7C7E" w:rsidP="000F7C7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坦桑尼亚联合共和国</w:t>
      </w:r>
      <w:r w:rsidRPr="00A5444F">
        <w:rPr>
          <w:rFonts w:hint="eastAsia"/>
          <w:vertAlign w:val="superscript"/>
        </w:rPr>
        <w:t>*</w:t>
      </w:r>
    </w:p>
    <w:p w:rsidR="000F7C7E" w:rsidRPr="000F7C7E" w:rsidRDefault="000F7C7E" w:rsidP="000F7C7E">
      <w:pPr>
        <w:pStyle w:val="SingleTxt"/>
        <w:spacing w:after="0" w:line="120" w:lineRule="exact"/>
        <w:rPr>
          <w:rFonts w:hint="eastAsia"/>
          <w:sz w:val="10"/>
        </w:rPr>
      </w:pPr>
    </w:p>
    <w:p w:rsidR="006E2ED5" w:rsidRPr="006E2ED5" w:rsidRDefault="006E2ED5" w:rsidP="006E2ED5">
      <w:pPr>
        <w:pStyle w:val="SingleTxt"/>
        <w:spacing w:after="0" w:line="120" w:lineRule="exact"/>
        <w:jc w:val="right"/>
        <w:rPr>
          <w:rFonts w:hint="eastAsia"/>
          <w:sz w:val="10"/>
        </w:rPr>
      </w:pPr>
    </w:p>
    <w:p w:rsidR="006E2ED5" w:rsidRPr="006E2ED5" w:rsidRDefault="006E2ED5" w:rsidP="006E2ED5">
      <w:pPr>
        <w:pStyle w:val="SingleTxt"/>
        <w:spacing w:after="0" w:line="120" w:lineRule="exact"/>
        <w:jc w:val="right"/>
        <w:rPr>
          <w:rFonts w:hint="eastAsia"/>
          <w:sz w:val="10"/>
        </w:rPr>
      </w:pPr>
    </w:p>
    <w:p w:rsidR="001E433A" w:rsidRDefault="000F7C7E" w:rsidP="000F7C7E">
      <w:pPr>
        <w:pStyle w:val="SingleTxt"/>
        <w:jc w:val="right"/>
        <w:rPr>
          <w:rFonts w:hint="eastAsia"/>
        </w:rPr>
      </w:pPr>
      <w:r>
        <w:rPr>
          <w:rFonts w:hint="eastAsia"/>
        </w:rPr>
        <w:t>[</w:t>
      </w:r>
      <w:r>
        <w:rPr>
          <w:rFonts w:hint="eastAsia"/>
        </w:rPr>
        <w:t>接收日期：</w:t>
      </w:r>
      <w:r>
        <w:rPr>
          <w:rFonts w:hint="eastAsia"/>
        </w:rPr>
        <w:t>2014</w:t>
      </w:r>
      <w:r>
        <w:rPr>
          <w:rFonts w:hint="eastAsia"/>
        </w:rPr>
        <w:t>年</w:t>
      </w:r>
      <w:r>
        <w:rPr>
          <w:rFonts w:hint="eastAsia"/>
        </w:rPr>
        <w:t>11</w:t>
      </w:r>
      <w:r>
        <w:rPr>
          <w:rFonts w:hint="eastAsia"/>
        </w:rPr>
        <w:t>月</w:t>
      </w:r>
      <w:r>
        <w:rPr>
          <w:rFonts w:hint="eastAsia"/>
        </w:rPr>
        <w:t>10</w:t>
      </w:r>
      <w:r>
        <w:rPr>
          <w:rFonts w:hint="eastAsia"/>
        </w:rPr>
        <w:t>日</w:t>
      </w:r>
      <w:r>
        <w:rPr>
          <w:rFonts w:hint="eastAsia"/>
        </w:rPr>
        <w:t>]</w:t>
      </w:r>
    </w:p>
    <w:p w:rsidR="000F7C7E" w:rsidRPr="000F7C7E" w:rsidRDefault="000F7C7E" w:rsidP="000F7C7E">
      <w:pPr>
        <w:framePr w:w="9792" w:h="432" w:hSpace="180" w:wrap="around" w:hAnchor="page" w:x="1210" w:yAlign="bottom"/>
        <w:spacing w:line="100" w:lineRule="exact"/>
        <w:rPr>
          <w:sz w:val="10"/>
        </w:rPr>
      </w:pPr>
    </w:p>
    <w:p w:rsidR="000F7C7E" w:rsidRPr="000F7C7E" w:rsidRDefault="000F7C7E" w:rsidP="000F7C7E">
      <w:pPr>
        <w:framePr w:w="9792" w:h="432" w:hSpace="180" w:wrap="around" w:hAnchor="page" w:x="1210" w:yAlign="bottom"/>
        <w:spacing w:line="60" w:lineRule="exact"/>
        <w:rPr>
          <w:sz w:val="6"/>
        </w:rPr>
      </w:pPr>
      <w:r w:rsidRPr="000F7C7E">
        <w:rPr>
          <w:noProof/>
          <w:sz w:val="6"/>
        </w:rPr>
        <w:pict>
          <v:line id="_x0000_s1026" style="position:absolute;left:0;text-align:left;z-index:1;mso-position-horizontal-relative:page" from="108pt,-1pt" to="180pt,-1pt" strokeweight=".25pt">
            <w10:wrap anchorx="page"/>
          </v:line>
        </w:pict>
      </w:r>
    </w:p>
    <w:p w:rsidR="000F7C7E" w:rsidRPr="000F7C7E" w:rsidRDefault="000F7C7E" w:rsidP="000F7C7E">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szCs w:val="18"/>
        </w:rPr>
      </w:pPr>
      <w:r>
        <w:rPr>
          <w:rFonts w:hint="eastAsia"/>
          <w:sz w:val="18"/>
        </w:rPr>
        <w:tab/>
      </w:r>
      <w:r w:rsidRPr="006E2ED5">
        <w:rPr>
          <w:sz w:val="18"/>
          <w:vertAlign w:val="superscript"/>
        </w:rPr>
        <w:t>*</w:t>
      </w:r>
      <w:r>
        <w:rPr>
          <w:rFonts w:hint="eastAsia"/>
          <w:sz w:val="18"/>
        </w:rPr>
        <w:tab/>
      </w:r>
      <w:r w:rsidRPr="000F7C7E">
        <w:rPr>
          <w:rFonts w:cs="SimSun" w:hint="eastAsia"/>
          <w:sz w:val="18"/>
          <w:szCs w:val="18"/>
          <w:lang w:val="zh-CN"/>
        </w:rPr>
        <w:t>本文件未经正式编辑印发。</w:t>
      </w:r>
    </w:p>
    <w:p w:rsidR="000F7C7E" w:rsidRDefault="000F7C7E" w:rsidP="001E433A">
      <w:pPr>
        <w:pStyle w:val="SingleTxt"/>
        <w:rPr>
          <w:rFonts w:hint="eastAsia"/>
        </w:rPr>
      </w:pPr>
    </w:p>
    <w:p w:rsidR="000F7C7E" w:rsidRPr="00CF6F5D" w:rsidRDefault="000F7C7E" w:rsidP="000F7C7E">
      <w:pPr>
        <w:spacing w:after="120"/>
        <w:rPr>
          <w:sz w:val="28"/>
          <w:szCs w:val="28"/>
        </w:rPr>
      </w:pPr>
      <w:r>
        <w:br w:type="page"/>
      </w:r>
      <w:r w:rsidRPr="00CF6F5D">
        <w:rPr>
          <w:rFonts w:hint="eastAsia"/>
          <w:sz w:val="28"/>
          <w:szCs w:val="28"/>
        </w:rPr>
        <w:t>目录</w:t>
      </w:r>
    </w:p>
    <w:p w:rsidR="000F7C7E" w:rsidRPr="00CF6F5D" w:rsidRDefault="000F7C7E" w:rsidP="000F7C7E">
      <w:pPr>
        <w:tabs>
          <w:tab w:val="right" w:pos="8789"/>
          <w:tab w:val="right" w:pos="9639"/>
        </w:tabs>
        <w:spacing w:line="368" w:lineRule="exact"/>
        <w:ind w:left="488"/>
        <w:rPr>
          <w:rFonts w:eastAsia="KaiTi_GB2312"/>
          <w:sz w:val="23"/>
          <w:szCs w:val="23"/>
        </w:rPr>
      </w:pPr>
      <w:r w:rsidRPr="00CF6F5D">
        <w:rPr>
          <w:rFonts w:eastAsia="KaiTi_GB2312"/>
          <w:sz w:val="18"/>
          <w:szCs w:val="18"/>
          <w:lang w:val="fr-CH"/>
        </w:rPr>
        <w:tab/>
      </w:r>
      <w:r w:rsidRPr="00CF6F5D">
        <w:rPr>
          <w:rFonts w:eastAsia="KaiTi_GB2312" w:hint="eastAsia"/>
          <w:sz w:val="18"/>
          <w:szCs w:val="18"/>
        </w:rPr>
        <w:tab/>
      </w:r>
      <w:r w:rsidRPr="00CF6F5D">
        <w:rPr>
          <w:rFonts w:eastAsia="KaiTi_GB2312" w:hint="eastAsia"/>
          <w:sz w:val="18"/>
          <w:szCs w:val="18"/>
        </w:rPr>
        <w:t>页次</w:t>
      </w:r>
    </w:p>
    <w:p w:rsidR="000F7C7E" w:rsidRPr="00CF6F5D" w:rsidRDefault="000F7C7E" w:rsidP="000F7C7E">
      <w:pPr>
        <w:pStyle w:val="a"/>
        <w:tabs>
          <w:tab w:val="clear" w:pos="851"/>
          <w:tab w:val="clear" w:pos="1134"/>
          <w:tab w:val="clear" w:pos="1996"/>
          <w:tab w:val="clear" w:pos="7655"/>
          <w:tab w:val="clear" w:pos="8789"/>
          <w:tab w:val="clear" w:pos="9554"/>
          <w:tab w:val="right" w:pos="850"/>
          <w:tab w:val="left" w:pos="1418"/>
          <w:tab w:val="left" w:pos="1565"/>
          <w:tab w:val="left" w:pos="2127"/>
          <w:tab w:val="right" w:leader="dot" w:pos="9498"/>
        </w:tabs>
        <w:spacing w:after="0" w:line="368" w:lineRule="exact"/>
        <w:ind w:leftChars="540" w:left="1430" w:right="0" w:hangingChars="141" w:hanging="296"/>
        <w:rPr>
          <w:szCs w:val="21"/>
        </w:rPr>
      </w:pPr>
      <w:r w:rsidRPr="00CF6F5D">
        <w:rPr>
          <w:rFonts w:hint="eastAsia"/>
          <w:szCs w:val="21"/>
        </w:rPr>
        <w:tab/>
      </w:r>
      <w:hyperlink w:anchor="_Toc413942806" w:history="1">
        <w:r w:rsidRPr="00CF6F5D">
          <w:rPr>
            <w:rFonts w:hint="eastAsia"/>
            <w:szCs w:val="21"/>
          </w:rPr>
          <w:t>缩略语列表</w:t>
        </w:r>
        <w:r w:rsidRPr="00CF6F5D">
          <w:rPr>
            <w:webHidden/>
            <w:szCs w:val="21"/>
          </w:rPr>
          <w:tab/>
        </w:r>
        <w:r>
          <w:rPr>
            <w:rFonts w:hint="eastAsia"/>
            <w:webHidden/>
            <w:szCs w:val="21"/>
          </w:rPr>
          <w:t>4</w:t>
        </w:r>
      </w:hyperlink>
    </w:p>
    <w:p w:rsidR="000F7C7E" w:rsidRPr="00CF6F5D" w:rsidRDefault="000F7C7E" w:rsidP="000F7C7E">
      <w:pPr>
        <w:pStyle w:val="a"/>
        <w:tabs>
          <w:tab w:val="clear" w:pos="851"/>
          <w:tab w:val="clear" w:pos="1134"/>
          <w:tab w:val="clear" w:pos="1996"/>
          <w:tab w:val="clear" w:pos="7655"/>
          <w:tab w:val="clear" w:pos="8789"/>
          <w:tab w:val="clear" w:pos="9554"/>
          <w:tab w:val="right" w:pos="850"/>
          <w:tab w:val="left" w:pos="1418"/>
          <w:tab w:val="left" w:pos="1565"/>
          <w:tab w:val="left" w:pos="2127"/>
          <w:tab w:val="right" w:leader="dot" w:pos="9498"/>
        </w:tabs>
        <w:spacing w:after="0" w:line="368" w:lineRule="exact"/>
        <w:ind w:leftChars="540" w:left="1430" w:right="0" w:hangingChars="141" w:hanging="296"/>
        <w:rPr>
          <w:szCs w:val="21"/>
        </w:rPr>
      </w:pPr>
      <w:r w:rsidRPr="00CF6F5D">
        <w:rPr>
          <w:szCs w:val="21"/>
        </w:rPr>
        <w:tab/>
      </w:r>
      <w:hyperlink w:anchor="_Toc413942807" w:history="1">
        <w:r w:rsidRPr="00CF6F5D">
          <w:rPr>
            <w:rFonts w:hint="eastAsia"/>
            <w:szCs w:val="21"/>
          </w:rPr>
          <w:t>第一部分</w:t>
        </w:r>
        <w:r w:rsidRPr="00CF6F5D">
          <w:rPr>
            <w:szCs w:val="21"/>
          </w:rPr>
          <w:t xml:space="preserve">  </w:t>
        </w:r>
        <w:r w:rsidRPr="00CF6F5D">
          <w:rPr>
            <w:rFonts w:hint="eastAsia"/>
            <w:szCs w:val="21"/>
          </w:rPr>
          <w:t>背景概况与方法论</w:t>
        </w:r>
        <w:r w:rsidRPr="00CF6F5D">
          <w:rPr>
            <w:webHidden/>
            <w:szCs w:val="21"/>
          </w:rPr>
          <w:tab/>
        </w:r>
        <w:r w:rsidRPr="00CF6F5D">
          <w:rPr>
            <w:webHidden/>
            <w:szCs w:val="21"/>
          </w:rPr>
          <w:fldChar w:fldCharType="begin"/>
        </w:r>
        <w:r w:rsidRPr="00CF6F5D">
          <w:rPr>
            <w:webHidden/>
            <w:szCs w:val="21"/>
          </w:rPr>
          <w:instrText xml:space="preserve"> PAGEREF _Toc413942807 \h </w:instrText>
        </w:r>
        <w:r w:rsidRPr="00CF6F5D">
          <w:rPr>
            <w:szCs w:val="21"/>
          </w:rPr>
        </w:r>
        <w:r w:rsidRPr="00CF6F5D">
          <w:rPr>
            <w:webHidden/>
            <w:szCs w:val="21"/>
          </w:rPr>
          <w:fldChar w:fldCharType="separate"/>
        </w:r>
        <w:r w:rsidR="00C007F1">
          <w:rPr>
            <w:noProof/>
            <w:webHidden/>
            <w:szCs w:val="21"/>
          </w:rPr>
          <w:t>7</w:t>
        </w:r>
        <w:r w:rsidRPr="00CF6F5D">
          <w:rPr>
            <w:webHidden/>
            <w:szCs w:val="21"/>
          </w:rPr>
          <w:fldChar w:fldCharType="end"/>
        </w:r>
      </w:hyperlink>
    </w:p>
    <w:p w:rsidR="000F7C7E" w:rsidRPr="00CF6F5D" w:rsidRDefault="000F7C7E" w:rsidP="000F7C7E">
      <w:pPr>
        <w:pStyle w:val="a"/>
        <w:tabs>
          <w:tab w:val="clear" w:pos="851"/>
          <w:tab w:val="clear" w:pos="1134"/>
          <w:tab w:val="clear" w:pos="1996"/>
          <w:tab w:val="clear" w:pos="7655"/>
          <w:tab w:val="clear" w:pos="8789"/>
          <w:tab w:val="clear" w:pos="9554"/>
          <w:tab w:val="right" w:pos="850"/>
          <w:tab w:val="left" w:pos="1418"/>
          <w:tab w:val="left" w:pos="1565"/>
          <w:tab w:val="left" w:pos="2127"/>
          <w:tab w:val="right" w:leader="dot" w:pos="9498"/>
        </w:tabs>
        <w:spacing w:after="0" w:line="368" w:lineRule="exact"/>
        <w:ind w:leftChars="540" w:left="1430" w:right="0" w:hangingChars="141" w:hanging="296"/>
        <w:rPr>
          <w:szCs w:val="21"/>
        </w:rPr>
      </w:pPr>
      <w:r w:rsidRPr="00CF6F5D">
        <w:rPr>
          <w:szCs w:val="21"/>
        </w:rPr>
        <w:tab/>
      </w:r>
      <w:r w:rsidRPr="00CF6F5D">
        <w:rPr>
          <w:rFonts w:hint="eastAsia"/>
          <w:szCs w:val="21"/>
        </w:rPr>
        <w:t>第</w:t>
      </w:r>
      <w:r>
        <w:rPr>
          <w:rFonts w:hint="eastAsia"/>
          <w:szCs w:val="21"/>
        </w:rPr>
        <w:t>二</w:t>
      </w:r>
      <w:r w:rsidRPr="00CF6F5D">
        <w:rPr>
          <w:rFonts w:hint="eastAsia"/>
          <w:szCs w:val="21"/>
        </w:rPr>
        <w:t>部分</w:t>
      </w:r>
      <w:r w:rsidRPr="00CF6F5D">
        <w:rPr>
          <w:szCs w:val="21"/>
        </w:rPr>
        <w:t xml:space="preserve">  </w:t>
      </w:r>
      <w:hyperlink w:anchor="_Toc413942809" w:history="1">
        <w:r w:rsidRPr="00CF6F5D">
          <w:rPr>
            <w:rFonts w:hint="eastAsia"/>
            <w:szCs w:val="21"/>
          </w:rPr>
          <w:t>《公约》专要文件</w:t>
        </w:r>
        <w:r w:rsidRPr="00CF6F5D">
          <w:rPr>
            <w:webHidden/>
            <w:szCs w:val="21"/>
          </w:rPr>
          <w:tab/>
        </w:r>
        <w:r>
          <w:rPr>
            <w:rFonts w:hint="eastAsia"/>
            <w:webHidden/>
            <w:szCs w:val="21"/>
          </w:rPr>
          <w:t>9</w:t>
        </w:r>
      </w:hyperlink>
    </w:p>
    <w:p w:rsidR="000F7C7E" w:rsidRPr="00CF6F5D" w:rsidRDefault="000F7C7E" w:rsidP="000F7C7E">
      <w:pPr>
        <w:pStyle w:val="TOC1"/>
        <w:tabs>
          <w:tab w:val="clear" w:pos="1418"/>
          <w:tab w:val="left" w:pos="993"/>
        </w:tabs>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0" w:history="1">
        <w:r w:rsidRPr="00CF6F5D">
          <w:rPr>
            <w:rStyle w:val="Hyperlink"/>
            <w:rFonts w:ascii="Times New Roman" w:hAnsi="Times New Roman" w:cs="SimSun" w:hint="eastAsia"/>
            <w:b w:val="0"/>
            <w:noProof/>
            <w:color w:val="000000"/>
            <w:sz w:val="21"/>
            <w:szCs w:val="21"/>
          </w:rPr>
          <w:t>一</w:t>
        </w:r>
        <w:r w:rsidRPr="00CF6F5D">
          <w:rPr>
            <w:rStyle w:val="Hyperlink"/>
            <w:rFonts w:ascii="Times New Roman" w:hAnsi="Times New Roman"/>
            <w:b w:val="0"/>
            <w:noProof/>
            <w:color w:val="000000"/>
            <w:sz w:val="21"/>
            <w:szCs w:val="21"/>
          </w:rPr>
          <w:t>.</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执行《公约》的一般措施</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9</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1" w:history="1">
        <w:r w:rsidRPr="00CF6F5D">
          <w:rPr>
            <w:rStyle w:val="Hyperlink"/>
            <w:rFonts w:ascii="Times New Roman" w:hAnsi="Times New Roman"/>
            <w:b w:val="0"/>
            <w:noProof/>
            <w:color w:val="000000"/>
            <w:sz w:val="21"/>
            <w:szCs w:val="21"/>
          </w:rPr>
          <w:t>1.1.0</w:t>
        </w:r>
        <w:r w:rsidRPr="00CF6F5D">
          <w:rPr>
            <w:rFonts w:ascii="Times New Roman" w:hAnsi="Times New Roman"/>
            <w:b w:val="0"/>
            <w:noProof/>
            <w:kern w:val="2"/>
            <w:sz w:val="21"/>
            <w:szCs w:val="21"/>
          </w:rPr>
          <w:tab/>
        </w:r>
        <w:r w:rsidRPr="00CF6F5D">
          <w:rPr>
            <w:rStyle w:val="Hyperlink"/>
            <w:rFonts w:ascii="Times New Roman" w:hAnsi="Times New Roman" w:hint="eastAsia"/>
            <w:b w:val="0"/>
            <w:noProof/>
            <w:color w:val="000000"/>
            <w:sz w:val="21"/>
            <w:szCs w:val="21"/>
          </w:rPr>
          <w:t>“</w:t>
        </w:r>
        <w:r w:rsidRPr="00CF6F5D">
          <w:rPr>
            <w:rStyle w:val="Hyperlink"/>
            <w:rFonts w:ascii="Times New Roman" w:hAnsi="Times New Roman" w:cs="SimSun" w:hint="eastAsia"/>
            <w:b w:val="0"/>
            <w:noProof/>
            <w:color w:val="000000"/>
            <w:sz w:val="21"/>
            <w:szCs w:val="21"/>
          </w:rPr>
          <w:t>对妇女歧视</w:t>
        </w:r>
        <w:r w:rsidRPr="00CF6F5D">
          <w:rPr>
            <w:rStyle w:val="Hyperlink"/>
            <w:rFonts w:ascii="Times New Roman" w:hAnsi="Times New Roman" w:hint="eastAsia"/>
            <w:b w:val="0"/>
            <w:noProof/>
            <w:color w:val="000000"/>
            <w:sz w:val="21"/>
            <w:szCs w:val="21"/>
          </w:rPr>
          <w:t>”</w:t>
        </w:r>
        <w:r w:rsidRPr="00CF6F5D">
          <w:rPr>
            <w:rStyle w:val="Hyperlink"/>
            <w:rFonts w:ascii="Times New Roman" w:hAnsi="Times New Roman" w:cs="SimSun" w:hint="eastAsia"/>
            <w:b w:val="0"/>
            <w:noProof/>
            <w:color w:val="000000"/>
            <w:sz w:val="21"/>
            <w:szCs w:val="21"/>
          </w:rPr>
          <w:t>的定义</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9</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2" w:history="1">
        <w:r w:rsidRPr="00CF6F5D">
          <w:rPr>
            <w:rStyle w:val="Hyperlink"/>
            <w:rFonts w:ascii="Times New Roman" w:hAnsi="Times New Roman"/>
            <w:b w:val="0"/>
            <w:noProof/>
            <w:color w:val="000000"/>
            <w:sz w:val="21"/>
            <w:szCs w:val="21"/>
          </w:rPr>
          <w:t>1.1.1</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歧视性法律</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10</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3" w:history="1">
        <w:r w:rsidRPr="00CF6F5D">
          <w:rPr>
            <w:rStyle w:val="Hyperlink"/>
            <w:rFonts w:ascii="Times New Roman" w:hAnsi="Times New Roman"/>
            <w:b w:val="0"/>
            <w:noProof/>
            <w:color w:val="000000"/>
            <w:sz w:val="21"/>
            <w:szCs w:val="21"/>
          </w:rPr>
          <w:t>1.1.2</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《公约》及其《任择议定书》的可见度</w:t>
        </w:r>
        <w:r w:rsidRPr="00CF6F5D">
          <w:rPr>
            <w:rFonts w:ascii="Times New Roman" w:hAnsi="Times New Roman"/>
            <w:b w:val="0"/>
            <w:noProof/>
            <w:webHidden/>
            <w:sz w:val="21"/>
            <w:szCs w:val="21"/>
          </w:rPr>
          <w:tab/>
        </w:r>
        <w:r w:rsidRPr="00CF6F5D">
          <w:rPr>
            <w:rFonts w:ascii="Times New Roman" w:hAnsi="Times New Roman"/>
            <w:b w:val="0"/>
            <w:noProof/>
            <w:webHidden/>
            <w:sz w:val="21"/>
            <w:szCs w:val="21"/>
          </w:rPr>
          <w:fldChar w:fldCharType="begin"/>
        </w:r>
        <w:r w:rsidRPr="00CF6F5D">
          <w:rPr>
            <w:rFonts w:ascii="Times New Roman" w:hAnsi="Times New Roman"/>
            <w:b w:val="0"/>
            <w:noProof/>
            <w:webHidden/>
            <w:sz w:val="21"/>
            <w:szCs w:val="21"/>
          </w:rPr>
          <w:instrText xml:space="preserve"> PAGEREF _Toc413942813 \h </w:instrText>
        </w:r>
        <w:r w:rsidRPr="00CF6F5D">
          <w:rPr>
            <w:rFonts w:ascii="Times New Roman" w:hAnsi="Times New Roman"/>
            <w:b w:val="0"/>
            <w:noProof/>
            <w:sz w:val="21"/>
            <w:szCs w:val="21"/>
          </w:rPr>
        </w:r>
        <w:r w:rsidRPr="00CF6F5D">
          <w:rPr>
            <w:rFonts w:ascii="Times New Roman" w:hAnsi="Times New Roman"/>
            <w:b w:val="0"/>
            <w:noProof/>
            <w:webHidden/>
            <w:sz w:val="21"/>
            <w:szCs w:val="21"/>
          </w:rPr>
          <w:fldChar w:fldCharType="separate"/>
        </w:r>
        <w:r w:rsidR="00C007F1">
          <w:rPr>
            <w:rFonts w:ascii="Times New Roman" w:hAnsi="Times New Roman"/>
            <w:b w:val="0"/>
            <w:noProof/>
            <w:webHidden/>
            <w:sz w:val="21"/>
            <w:szCs w:val="21"/>
          </w:rPr>
          <w:t>10</w:t>
        </w:r>
        <w:r w:rsidRPr="00CF6F5D">
          <w:rPr>
            <w:rFonts w:ascii="Times New Roman" w:hAnsi="Times New Roman"/>
            <w:b w:val="0"/>
            <w:noProof/>
            <w:webHidden/>
            <w:sz w:val="21"/>
            <w:szCs w:val="21"/>
          </w:rPr>
          <w:fldChar w:fldCharType="end"/>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4" w:history="1">
        <w:r w:rsidRPr="00CF6F5D">
          <w:rPr>
            <w:rStyle w:val="Hyperlink"/>
            <w:rFonts w:ascii="Times New Roman" w:hAnsi="Times New Roman"/>
            <w:b w:val="0"/>
            <w:noProof/>
            <w:color w:val="000000"/>
            <w:sz w:val="21"/>
            <w:szCs w:val="21"/>
          </w:rPr>
          <w:t>1.1.3</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国家机构</w:t>
        </w:r>
        <w:r w:rsidRPr="00CF6F5D">
          <w:rPr>
            <w:rFonts w:ascii="Times New Roman" w:hAnsi="Times New Roman"/>
            <w:b w:val="0"/>
            <w:noProof/>
            <w:webHidden/>
            <w:sz w:val="21"/>
            <w:szCs w:val="21"/>
          </w:rPr>
          <w:tab/>
        </w:r>
        <w:r w:rsidRPr="00CF6F5D">
          <w:rPr>
            <w:rFonts w:ascii="Times New Roman" w:hAnsi="Times New Roman"/>
            <w:b w:val="0"/>
            <w:noProof/>
            <w:webHidden/>
            <w:sz w:val="21"/>
            <w:szCs w:val="21"/>
          </w:rPr>
          <w:fldChar w:fldCharType="begin"/>
        </w:r>
        <w:r w:rsidRPr="00CF6F5D">
          <w:rPr>
            <w:rFonts w:ascii="Times New Roman" w:hAnsi="Times New Roman"/>
            <w:b w:val="0"/>
            <w:noProof/>
            <w:webHidden/>
            <w:sz w:val="21"/>
            <w:szCs w:val="21"/>
          </w:rPr>
          <w:instrText xml:space="preserve"> PAGEREF _Toc413942814 \h </w:instrText>
        </w:r>
        <w:r w:rsidRPr="00CF6F5D">
          <w:rPr>
            <w:rFonts w:ascii="Times New Roman" w:hAnsi="Times New Roman"/>
            <w:b w:val="0"/>
            <w:noProof/>
            <w:sz w:val="21"/>
            <w:szCs w:val="21"/>
          </w:rPr>
        </w:r>
        <w:r w:rsidRPr="00CF6F5D">
          <w:rPr>
            <w:rFonts w:ascii="Times New Roman" w:hAnsi="Times New Roman"/>
            <w:b w:val="0"/>
            <w:noProof/>
            <w:webHidden/>
            <w:sz w:val="21"/>
            <w:szCs w:val="21"/>
          </w:rPr>
          <w:fldChar w:fldCharType="separate"/>
        </w:r>
        <w:r w:rsidR="00C007F1">
          <w:rPr>
            <w:rFonts w:ascii="Times New Roman" w:hAnsi="Times New Roman"/>
            <w:b w:val="0"/>
            <w:noProof/>
            <w:webHidden/>
            <w:sz w:val="21"/>
            <w:szCs w:val="21"/>
          </w:rPr>
          <w:t>12</w:t>
        </w:r>
        <w:r w:rsidRPr="00CF6F5D">
          <w:rPr>
            <w:rFonts w:ascii="Times New Roman" w:hAnsi="Times New Roman"/>
            <w:b w:val="0"/>
            <w:noProof/>
            <w:webHidden/>
            <w:sz w:val="21"/>
            <w:szCs w:val="21"/>
          </w:rPr>
          <w:fldChar w:fldCharType="end"/>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5" w:history="1">
        <w:r w:rsidRPr="00CF6F5D">
          <w:rPr>
            <w:rStyle w:val="Hyperlink"/>
            <w:rFonts w:ascii="Times New Roman" w:hAnsi="Times New Roman"/>
            <w:b w:val="0"/>
            <w:noProof/>
            <w:color w:val="000000"/>
            <w:spacing w:val="2"/>
            <w:sz w:val="21"/>
            <w:szCs w:val="21"/>
          </w:rPr>
          <w:t>1.1.4</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pacing w:val="2"/>
            <w:sz w:val="21"/>
            <w:szCs w:val="21"/>
          </w:rPr>
          <w:t>消极的文化习俗和切割女性生殖器</w:t>
        </w:r>
        <w:r w:rsidRPr="00CF6F5D">
          <w:rPr>
            <w:rFonts w:ascii="Times New Roman" w:hAnsi="Times New Roman"/>
            <w:b w:val="0"/>
            <w:noProof/>
            <w:webHidden/>
            <w:sz w:val="21"/>
            <w:szCs w:val="21"/>
          </w:rPr>
          <w:tab/>
        </w:r>
        <w:r w:rsidRPr="00CF6F5D">
          <w:rPr>
            <w:rFonts w:ascii="Times New Roman" w:hAnsi="Times New Roman"/>
            <w:b w:val="0"/>
            <w:noProof/>
            <w:webHidden/>
            <w:sz w:val="21"/>
            <w:szCs w:val="21"/>
          </w:rPr>
          <w:fldChar w:fldCharType="begin"/>
        </w:r>
        <w:r w:rsidRPr="00CF6F5D">
          <w:rPr>
            <w:rFonts w:ascii="Times New Roman" w:hAnsi="Times New Roman"/>
            <w:b w:val="0"/>
            <w:noProof/>
            <w:webHidden/>
            <w:sz w:val="21"/>
            <w:szCs w:val="21"/>
          </w:rPr>
          <w:instrText xml:space="preserve"> PAGEREF _Toc413942815 \h </w:instrText>
        </w:r>
        <w:r w:rsidRPr="00CF6F5D">
          <w:rPr>
            <w:rFonts w:ascii="Times New Roman" w:hAnsi="Times New Roman"/>
            <w:b w:val="0"/>
            <w:noProof/>
            <w:sz w:val="21"/>
            <w:szCs w:val="21"/>
          </w:rPr>
        </w:r>
        <w:r w:rsidRPr="00CF6F5D">
          <w:rPr>
            <w:rFonts w:ascii="Times New Roman" w:hAnsi="Times New Roman"/>
            <w:b w:val="0"/>
            <w:noProof/>
            <w:webHidden/>
            <w:sz w:val="21"/>
            <w:szCs w:val="21"/>
          </w:rPr>
          <w:fldChar w:fldCharType="separate"/>
        </w:r>
        <w:r w:rsidR="00C007F1">
          <w:rPr>
            <w:rFonts w:ascii="Times New Roman" w:hAnsi="Times New Roman"/>
            <w:b w:val="0"/>
            <w:noProof/>
            <w:webHidden/>
            <w:sz w:val="21"/>
            <w:szCs w:val="21"/>
          </w:rPr>
          <w:t>13</w:t>
        </w:r>
        <w:r w:rsidRPr="00CF6F5D">
          <w:rPr>
            <w:rFonts w:ascii="Times New Roman" w:hAnsi="Times New Roman"/>
            <w:b w:val="0"/>
            <w:noProof/>
            <w:webHidden/>
            <w:sz w:val="21"/>
            <w:szCs w:val="21"/>
          </w:rPr>
          <w:fldChar w:fldCharType="end"/>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6" w:history="1">
        <w:r w:rsidRPr="00CF6F5D">
          <w:rPr>
            <w:rStyle w:val="Hyperlink"/>
            <w:rFonts w:ascii="Times New Roman" w:hAnsi="Times New Roman"/>
            <w:b w:val="0"/>
            <w:noProof/>
            <w:color w:val="000000"/>
            <w:sz w:val="21"/>
            <w:szCs w:val="21"/>
          </w:rPr>
          <w:t>1.1.5</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暴力侵害妇女问</w:t>
        </w:r>
        <w:r w:rsidRPr="00CF6F5D">
          <w:rPr>
            <w:rStyle w:val="Hyperlink"/>
            <w:rFonts w:ascii="Times New Roman" w:hAnsi="Times New Roman" w:cs="SimSun" w:hint="eastAsia"/>
            <w:b w:val="0"/>
            <w:noProof/>
            <w:color w:val="000000"/>
            <w:sz w:val="21"/>
            <w:szCs w:val="21"/>
          </w:rPr>
          <w:t>题</w:t>
        </w:r>
        <w:r w:rsidRPr="00CF6F5D">
          <w:rPr>
            <w:rFonts w:ascii="Times New Roman" w:hAnsi="Times New Roman"/>
            <w:b w:val="0"/>
            <w:noProof/>
            <w:webHidden/>
            <w:sz w:val="21"/>
            <w:szCs w:val="21"/>
          </w:rPr>
          <w:tab/>
        </w:r>
        <w:r w:rsidRPr="00CF6F5D">
          <w:rPr>
            <w:rFonts w:ascii="Times New Roman" w:hAnsi="Times New Roman"/>
            <w:b w:val="0"/>
            <w:noProof/>
            <w:webHidden/>
            <w:sz w:val="21"/>
            <w:szCs w:val="21"/>
          </w:rPr>
          <w:fldChar w:fldCharType="begin"/>
        </w:r>
        <w:r w:rsidRPr="00CF6F5D">
          <w:rPr>
            <w:rFonts w:ascii="Times New Roman" w:hAnsi="Times New Roman"/>
            <w:b w:val="0"/>
            <w:noProof/>
            <w:webHidden/>
            <w:sz w:val="21"/>
            <w:szCs w:val="21"/>
          </w:rPr>
          <w:instrText xml:space="preserve"> PAGEREF _Toc413942816 \h </w:instrText>
        </w:r>
        <w:r w:rsidRPr="00CF6F5D">
          <w:rPr>
            <w:rFonts w:ascii="Times New Roman" w:hAnsi="Times New Roman"/>
            <w:b w:val="0"/>
            <w:noProof/>
            <w:sz w:val="21"/>
            <w:szCs w:val="21"/>
          </w:rPr>
        </w:r>
        <w:r w:rsidRPr="00CF6F5D">
          <w:rPr>
            <w:rFonts w:ascii="Times New Roman" w:hAnsi="Times New Roman"/>
            <w:b w:val="0"/>
            <w:noProof/>
            <w:webHidden/>
            <w:sz w:val="21"/>
            <w:szCs w:val="21"/>
          </w:rPr>
          <w:fldChar w:fldCharType="separate"/>
        </w:r>
        <w:r w:rsidR="00C007F1">
          <w:rPr>
            <w:rFonts w:ascii="Times New Roman" w:hAnsi="Times New Roman"/>
            <w:b w:val="0"/>
            <w:noProof/>
            <w:webHidden/>
            <w:sz w:val="21"/>
            <w:szCs w:val="21"/>
          </w:rPr>
          <w:t>17</w:t>
        </w:r>
        <w:r w:rsidRPr="00CF6F5D">
          <w:rPr>
            <w:rFonts w:ascii="Times New Roman" w:hAnsi="Times New Roman"/>
            <w:b w:val="0"/>
            <w:noProof/>
            <w:webHidden/>
            <w:sz w:val="21"/>
            <w:szCs w:val="21"/>
          </w:rPr>
          <w:fldChar w:fldCharType="end"/>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7" w:history="1">
        <w:r w:rsidRPr="00CF6F5D">
          <w:rPr>
            <w:rStyle w:val="Hyperlink"/>
            <w:rFonts w:ascii="Times New Roman" w:hAnsi="Times New Roman"/>
            <w:b w:val="0"/>
            <w:noProof/>
            <w:color w:val="000000"/>
            <w:sz w:val="21"/>
            <w:szCs w:val="21"/>
          </w:rPr>
          <w:t>1.1.6</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贩运人口和利用卖淫盈利</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20</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8" w:history="1">
        <w:r w:rsidRPr="00CF6F5D">
          <w:rPr>
            <w:rStyle w:val="Hyperlink"/>
            <w:rFonts w:ascii="Times New Roman" w:hAnsi="Times New Roman"/>
            <w:b w:val="0"/>
            <w:noProof/>
            <w:color w:val="000000"/>
            <w:sz w:val="21"/>
            <w:szCs w:val="21"/>
          </w:rPr>
          <w:t>1.1.7</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参与政治和公共生活</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22</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19" w:history="1">
        <w:r w:rsidRPr="00CF6F5D">
          <w:rPr>
            <w:rStyle w:val="Hyperlink"/>
            <w:rFonts w:ascii="Times New Roman" w:hAnsi="Times New Roman"/>
            <w:b w:val="0"/>
            <w:noProof/>
            <w:color w:val="000000"/>
            <w:sz w:val="21"/>
            <w:szCs w:val="21"/>
          </w:rPr>
          <w:t>1.1.8</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公民身份</w:t>
        </w:r>
        <w:r w:rsidRPr="00CF6F5D">
          <w:rPr>
            <w:rFonts w:ascii="Times New Roman" w:hAnsi="Times New Roman"/>
            <w:b w:val="0"/>
            <w:noProof/>
            <w:webHidden/>
            <w:sz w:val="21"/>
            <w:szCs w:val="21"/>
          </w:rPr>
          <w:tab/>
        </w:r>
        <w:r w:rsidRPr="00CF6F5D">
          <w:rPr>
            <w:rFonts w:ascii="Times New Roman" w:hAnsi="Times New Roman"/>
            <w:b w:val="0"/>
            <w:noProof/>
            <w:webHidden/>
            <w:sz w:val="21"/>
            <w:szCs w:val="21"/>
          </w:rPr>
          <w:fldChar w:fldCharType="begin"/>
        </w:r>
        <w:r w:rsidRPr="00CF6F5D">
          <w:rPr>
            <w:rFonts w:ascii="Times New Roman" w:hAnsi="Times New Roman"/>
            <w:b w:val="0"/>
            <w:noProof/>
            <w:webHidden/>
            <w:sz w:val="21"/>
            <w:szCs w:val="21"/>
          </w:rPr>
          <w:instrText xml:space="preserve"> PAGEREF _Toc413942819 \h </w:instrText>
        </w:r>
        <w:r w:rsidRPr="00CF6F5D">
          <w:rPr>
            <w:rFonts w:ascii="Times New Roman" w:hAnsi="Times New Roman"/>
            <w:b w:val="0"/>
            <w:noProof/>
            <w:sz w:val="21"/>
            <w:szCs w:val="21"/>
          </w:rPr>
        </w:r>
        <w:r w:rsidRPr="00CF6F5D">
          <w:rPr>
            <w:rFonts w:ascii="Times New Roman" w:hAnsi="Times New Roman"/>
            <w:b w:val="0"/>
            <w:noProof/>
            <w:webHidden/>
            <w:sz w:val="21"/>
            <w:szCs w:val="21"/>
          </w:rPr>
          <w:fldChar w:fldCharType="separate"/>
        </w:r>
        <w:r w:rsidR="00C007F1">
          <w:rPr>
            <w:rFonts w:ascii="Times New Roman" w:hAnsi="Times New Roman"/>
            <w:b w:val="0"/>
            <w:noProof/>
            <w:webHidden/>
            <w:sz w:val="21"/>
            <w:szCs w:val="21"/>
          </w:rPr>
          <w:t>24</w:t>
        </w:r>
        <w:r w:rsidRPr="00CF6F5D">
          <w:rPr>
            <w:rFonts w:ascii="Times New Roman" w:hAnsi="Times New Roman"/>
            <w:b w:val="0"/>
            <w:noProof/>
            <w:webHidden/>
            <w:sz w:val="21"/>
            <w:szCs w:val="21"/>
          </w:rPr>
          <w:fldChar w:fldCharType="end"/>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0" w:history="1">
        <w:r w:rsidRPr="00CF6F5D">
          <w:rPr>
            <w:rStyle w:val="Hyperlink"/>
            <w:rFonts w:ascii="Times New Roman" w:hAnsi="Times New Roman"/>
            <w:b w:val="0"/>
            <w:noProof/>
            <w:color w:val="000000"/>
            <w:sz w:val="21"/>
            <w:szCs w:val="21"/>
          </w:rPr>
          <w:t>1.1.9</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教育</w:t>
        </w:r>
        <w:r w:rsidRPr="00CF6F5D">
          <w:rPr>
            <w:rFonts w:ascii="Times New Roman" w:hAnsi="Times New Roman"/>
            <w:b w:val="0"/>
            <w:noProof/>
            <w:webHidden/>
            <w:sz w:val="21"/>
            <w:szCs w:val="21"/>
          </w:rPr>
          <w:tab/>
        </w:r>
        <w:r w:rsidRPr="00CF6F5D">
          <w:rPr>
            <w:rFonts w:ascii="Times New Roman" w:hAnsi="Times New Roman"/>
            <w:b w:val="0"/>
            <w:noProof/>
            <w:webHidden/>
            <w:sz w:val="21"/>
            <w:szCs w:val="21"/>
          </w:rPr>
          <w:fldChar w:fldCharType="begin"/>
        </w:r>
        <w:r w:rsidRPr="00CF6F5D">
          <w:rPr>
            <w:rFonts w:ascii="Times New Roman" w:hAnsi="Times New Roman"/>
            <w:b w:val="0"/>
            <w:noProof/>
            <w:webHidden/>
            <w:sz w:val="21"/>
            <w:szCs w:val="21"/>
          </w:rPr>
          <w:instrText xml:space="preserve"> PAGEREF _Toc413942820 \h </w:instrText>
        </w:r>
        <w:r w:rsidRPr="00CF6F5D">
          <w:rPr>
            <w:rFonts w:ascii="Times New Roman" w:hAnsi="Times New Roman"/>
            <w:b w:val="0"/>
            <w:noProof/>
            <w:sz w:val="21"/>
            <w:szCs w:val="21"/>
          </w:rPr>
        </w:r>
        <w:r w:rsidRPr="00CF6F5D">
          <w:rPr>
            <w:rFonts w:ascii="Times New Roman" w:hAnsi="Times New Roman"/>
            <w:b w:val="0"/>
            <w:noProof/>
            <w:webHidden/>
            <w:sz w:val="21"/>
            <w:szCs w:val="21"/>
          </w:rPr>
          <w:fldChar w:fldCharType="separate"/>
        </w:r>
        <w:r w:rsidR="00C007F1">
          <w:rPr>
            <w:rFonts w:ascii="Times New Roman" w:hAnsi="Times New Roman"/>
            <w:b w:val="0"/>
            <w:noProof/>
            <w:webHidden/>
            <w:sz w:val="21"/>
            <w:szCs w:val="21"/>
          </w:rPr>
          <w:t>24</w:t>
        </w:r>
        <w:r w:rsidRPr="00CF6F5D">
          <w:rPr>
            <w:rFonts w:ascii="Times New Roman" w:hAnsi="Times New Roman"/>
            <w:b w:val="0"/>
            <w:noProof/>
            <w:webHidden/>
            <w:sz w:val="21"/>
            <w:szCs w:val="21"/>
          </w:rPr>
          <w:fldChar w:fldCharType="end"/>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1" w:history="1">
        <w:r w:rsidRPr="00CF6F5D">
          <w:rPr>
            <w:rStyle w:val="Hyperlink"/>
            <w:rFonts w:ascii="Times New Roman" w:hAnsi="Times New Roman"/>
            <w:b w:val="0"/>
            <w:noProof/>
            <w:color w:val="000000"/>
            <w:sz w:val="21"/>
            <w:szCs w:val="21"/>
          </w:rPr>
          <w:t>1.2.0</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就业</w:t>
        </w:r>
        <w:r w:rsidRPr="00CF6F5D">
          <w:rPr>
            <w:rFonts w:ascii="Times New Roman" w:hAnsi="Times New Roman"/>
            <w:b w:val="0"/>
            <w:noProof/>
            <w:webHidden/>
            <w:sz w:val="21"/>
            <w:szCs w:val="21"/>
          </w:rPr>
          <w:tab/>
        </w:r>
        <w:r w:rsidRPr="00CF6F5D">
          <w:rPr>
            <w:rFonts w:ascii="Times New Roman" w:hAnsi="Times New Roman"/>
            <w:b w:val="0"/>
            <w:noProof/>
            <w:webHidden/>
            <w:sz w:val="21"/>
            <w:szCs w:val="21"/>
          </w:rPr>
          <w:fldChar w:fldCharType="begin"/>
        </w:r>
        <w:r w:rsidRPr="00CF6F5D">
          <w:rPr>
            <w:rFonts w:ascii="Times New Roman" w:hAnsi="Times New Roman"/>
            <w:b w:val="0"/>
            <w:noProof/>
            <w:webHidden/>
            <w:sz w:val="21"/>
            <w:szCs w:val="21"/>
          </w:rPr>
          <w:instrText xml:space="preserve"> PAGEREF _Toc413942821 \h </w:instrText>
        </w:r>
        <w:r w:rsidRPr="00CF6F5D">
          <w:rPr>
            <w:rFonts w:ascii="Times New Roman" w:hAnsi="Times New Roman"/>
            <w:b w:val="0"/>
            <w:noProof/>
            <w:sz w:val="21"/>
            <w:szCs w:val="21"/>
          </w:rPr>
        </w:r>
        <w:r w:rsidRPr="00CF6F5D">
          <w:rPr>
            <w:rFonts w:ascii="Times New Roman" w:hAnsi="Times New Roman"/>
            <w:b w:val="0"/>
            <w:noProof/>
            <w:webHidden/>
            <w:sz w:val="21"/>
            <w:szCs w:val="21"/>
          </w:rPr>
          <w:fldChar w:fldCharType="separate"/>
        </w:r>
        <w:r w:rsidR="00C007F1">
          <w:rPr>
            <w:rFonts w:ascii="Times New Roman" w:hAnsi="Times New Roman"/>
            <w:b w:val="0"/>
            <w:noProof/>
            <w:webHidden/>
            <w:sz w:val="21"/>
            <w:szCs w:val="21"/>
          </w:rPr>
          <w:t>28</w:t>
        </w:r>
        <w:r w:rsidRPr="00CF6F5D">
          <w:rPr>
            <w:rFonts w:ascii="Times New Roman" w:hAnsi="Times New Roman"/>
            <w:b w:val="0"/>
            <w:noProof/>
            <w:webHidden/>
            <w:sz w:val="21"/>
            <w:szCs w:val="21"/>
          </w:rPr>
          <w:fldChar w:fldCharType="end"/>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2" w:history="1">
        <w:r w:rsidRPr="00CF6F5D">
          <w:rPr>
            <w:rStyle w:val="Hyperlink"/>
            <w:rFonts w:ascii="Times New Roman" w:hAnsi="Times New Roman"/>
            <w:b w:val="0"/>
            <w:noProof/>
            <w:color w:val="000000"/>
            <w:sz w:val="21"/>
            <w:szCs w:val="21"/>
          </w:rPr>
          <w:t>1.2.1</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经济和社会利益</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33</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3" w:history="1">
        <w:r w:rsidRPr="00CF6F5D">
          <w:rPr>
            <w:rStyle w:val="Hyperlink"/>
            <w:rFonts w:ascii="Times New Roman" w:hAnsi="Times New Roman"/>
            <w:b w:val="0"/>
            <w:noProof/>
            <w:color w:val="000000"/>
            <w:sz w:val="21"/>
            <w:szCs w:val="21"/>
          </w:rPr>
          <w:t>1.2.2</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保健</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35</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4" w:history="1">
        <w:r w:rsidRPr="00CF6F5D">
          <w:rPr>
            <w:rStyle w:val="Hyperlink"/>
            <w:rFonts w:ascii="Times New Roman" w:hAnsi="Times New Roman"/>
            <w:b w:val="0"/>
            <w:noProof/>
            <w:color w:val="000000"/>
            <w:sz w:val="21"/>
            <w:szCs w:val="21"/>
          </w:rPr>
          <w:t>1.2.3</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艾滋病毒</w:t>
        </w:r>
        <w:r w:rsidRPr="00CF6F5D">
          <w:rPr>
            <w:rStyle w:val="Hyperlink"/>
            <w:rFonts w:ascii="Times New Roman" w:hAnsi="Times New Roman"/>
            <w:b w:val="0"/>
            <w:noProof/>
            <w:color w:val="000000"/>
            <w:sz w:val="21"/>
            <w:szCs w:val="21"/>
          </w:rPr>
          <w:t>/</w:t>
        </w:r>
        <w:r w:rsidRPr="00CF6F5D">
          <w:rPr>
            <w:rStyle w:val="Hyperlink"/>
            <w:rFonts w:ascii="Times New Roman" w:hAnsi="Times New Roman" w:cs="SimSun" w:hint="eastAsia"/>
            <w:b w:val="0"/>
            <w:noProof/>
            <w:color w:val="000000"/>
            <w:sz w:val="21"/>
            <w:szCs w:val="21"/>
          </w:rPr>
          <w:t>艾滋病</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38</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5" w:history="1">
        <w:r w:rsidRPr="00CF6F5D">
          <w:rPr>
            <w:rStyle w:val="Hyperlink"/>
            <w:rFonts w:ascii="Times New Roman" w:hAnsi="Times New Roman"/>
            <w:b w:val="0"/>
            <w:noProof/>
            <w:color w:val="000000"/>
            <w:sz w:val="21"/>
            <w:szCs w:val="21"/>
          </w:rPr>
          <w:t>1.2.4</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农村妇女</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42</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6" w:history="1">
        <w:r w:rsidRPr="00CF6F5D">
          <w:rPr>
            <w:rStyle w:val="Hyperlink"/>
            <w:rFonts w:ascii="Times New Roman" w:hAnsi="Times New Roman"/>
            <w:b w:val="0"/>
            <w:noProof/>
            <w:color w:val="000000"/>
            <w:sz w:val="21"/>
            <w:szCs w:val="21"/>
          </w:rPr>
          <w:t>1.2.5</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妇女弱势群体</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44</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7" w:history="1">
        <w:r w:rsidRPr="00CF6F5D">
          <w:rPr>
            <w:rStyle w:val="Hyperlink"/>
            <w:rFonts w:ascii="Times New Roman" w:hAnsi="Times New Roman"/>
            <w:b w:val="0"/>
            <w:noProof/>
            <w:color w:val="000000"/>
            <w:sz w:val="21"/>
            <w:szCs w:val="21"/>
          </w:rPr>
          <w:t>1.2.6</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难民妇女</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46</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8" w:history="1">
        <w:r w:rsidRPr="00CF6F5D">
          <w:rPr>
            <w:rStyle w:val="Hyperlink"/>
            <w:rFonts w:ascii="Times New Roman" w:hAnsi="Times New Roman"/>
            <w:b w:val="0"/>
            <w:noProof/>
            <w:color w:val="000000"/>
            <w:sz w:val="21"/>
            <w:szCs w:val="21"/>
          </w:rPr>
          <w:t>1.2.7</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家庭关系</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47</w:t>
        </w:r>
      </w:hyperlink>
    </w:p>
    <w:p w:rsidR="000F7C7E" w:rsidRPr="00CF6F5D" w:rsidRDefault="000F7C7E" w:rsidP="000F7C7E">
      <w:pPr>
        <w:pStyle w:val="TOC1"/>
        <w:tabs>
          <w:tab w:val="clear" w:pos="1418"/>
          <w:tab w:val="left" w:pos="993"/>
        </w:tabs>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29" w:history="1">
        <w:r w:rsidRPr="00CF6F5D">
          <w:rPr>
            <w:rStyle w:val="Hyperlink"/>
            <w:rFonts w:ascii="Times New Roman" w:hAnsi="Times New Roman" w:cs="SimSun" w:hint="eastAsia"/>
            <w:b w:val="0"/>
            <w:noProof/>
            <w:color w:val="000000"/>
            <w:sz w:val="21"/>
            <w:szCs w:val="21"/>
          </w:rPr>
          <w:t>二</w:t>
        </w:r>
        <w:r w:rsidRPr="00CF6F5D">
          <w:rPr>
            <w:rStyle w:val="Hyperlink"/>
            <w:rFonts w:ascii="Times New Roman" w:hAnsi="Times New Roman"/>
            <w:b w:val="0"/>
            <w:noProof/>
            <w:color w:val="000000"/>
            <w:sz w:val="21"/>
            <w:szCs w:val="21"/>
          </w:rPr>
          <w:t>.</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其他宣言和行动计划的实施情况</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48</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30" w:history="1">
        <w:r w:rsidRPr="00CF6F5D">
          <w:rPr>
            <w:rStyle w:val="Hyperlink"/>
            <w:rFonts w:ascii="Times New Roman" w:hAnsi="Times New Roman"/>
            <w:b w:val="0"/>
            <w:noProof/>
            <w:color w:val="000000"/>
            <w:sz w:val="21"/>
            <w:szCs w:val="21"/>
          </w:rPr>
          <w:t>2.1</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《北京宣言和行动纲要》</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48</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31" w:history="1">
        <w:r w:rsidRPr="00CF6F5D">
          <w:rPr>
            <w:rStyle w:val="Hyperlink"/>
            <w:rFonts w:ascii="Times New Roman" w:hAnsi="Times New Roman"/>
            <w:b w:val="0"/>
            <w:noProof/>
            <w:color w:val="000000"/>
            <w:sz w:val="21"/>
            <w:szCs w:val="21"/>
          </w:rPr>
          <w:t>2.1.1</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增强妇女的法律能力</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48</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32" w:history="1">
        <w:r w:rsidRPr="00CF6F5D">
          <w:rPr>
            <w:rStyle w:val="Hyperlink"/>
            <w:rFonts w:ascii="Times New Roman" w:hAnsi="Times New Roman"/>
            <w:b w:val="0"/>
            <w:noProof/>
            <w:color w:val="000000"/>
            <w:sz w:val="21"/>
            <w:szCs w:val="21"/>
          </w:rPr>
          <w:t>2.1.2</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增强妇女经济权能和消除贫困</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49</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33" w:history="1">
        <w:r w:rsidRPr="00CF6F5D">
          <w:rPr>
            <w:rStyle w:val="Hyperlink"/>
            <w:rFonts w:ascii="Times New Roman" w:hAnsi="Times New Roman"/>
            <w:b w:val="0"/>
            <w:noProof/>
            <w:color w:val="000000"/>
            <w:sz w:val="21"/>
            <w:szCs w:val="21"/>
          </w:rPr>
          <w:t>2.1.3</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教育、培训和就业</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49</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34" w:history="1">
        <w:r w:rsidRPr="00CF6F5D">
          <w:rPr>
            <w:rStyle w:val="Hyperlink"/>
            <w:rFonts w:ascii="Times New Roman" w:hAnsi="Times New Roman"/>
            <w:b w:val="0"/>
            <w:noProof/>
            <w:color w:val="000000"/>
            <w:sz w:val="21"/>
            <w:szCs w:val="21"/>
          </w:rPr>
          <w:t>2.2</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千年发展目标</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50</w:t>
        </w:r>
      </w:hyperlink>
    </w:p>
    <w:p w:rsidR="000F7C7E" w:rsidRPr="00CF6F5D" w:rsidRDefault="000F7C7E" w:rsidP="000F7C7E">
      <w:pPr>
        <w:pStyle w:val="TOC1"/>
        <w:spacing w:before="0" w:after="0" w:line="368" w:lineRule="exact"/>
        <w:ind w:left="1449" w:hanging="739"/>
        <w:rPr>
          <w:rFonts w:ascii="Times New Roman" w:hAnsi="Times New Roman"/>
          <w:b w:val="0"/>
          <w:noProof/>
          <w:kern w:val="2"/>
          <w:sz w:val="21"/>
          <w:szCs w:val="21"/>
        </w:rPr>
      </w:pPr>
      <w:r w:rsidRPr="00CF6F5D">
        <w:rPr>
          <w:rFonts w:ascii="Times New Roman" w:hAnsi="Times New Roman"/>
          <w:b w:val="0"/>
          <w:noProof/>
          <w:kern w:val="2"/>
          <w:sz w:val="21"/>
          <w:szCs w:val="21"/>
        </w:rPr>
        <w:tab/>
      </w:r>
      <w:hyperlink w:anchor="_Toc413942835" w:history="1">
        <w:r w:rsidRPr="00CF6F5D">
          <w:rPr>
            <w:rStyle w:val="Hyperlink"/>
            <w:rFonts w:ascii="Times New Roman" w:hAnsi="Times New Roman"/>
            <w:b w:val="0"/>
            <w:noProof/>
            <w:color w:val="000000"/>
            <w:sz w:val="21"/>
            <w:szCs w:val="21"/>
          </w:rPr>
          <w:t>2.3</w:t>
        </w:r>
        <w:r w:rsidRPr="00CF6F5D">
          <w:rPr>
            <w:rFonts w:ascii="Times New Roman" w:hAnsi="Times New Roman"/>
            <w:b w:val="0"/>
            <w:noProof/>
            <w:kern w:val="2"/>
            <w:sz w:val="21"/>
            <w:szCs w:val="21"/>
          </w:rPr>
          <w:tab/>
        </w:r>
        <w:r w:rsidRPr="00CF6F5D">
          <w:rPr>
            <w:rStyle w:val="Hyperlink"/>
            <w:rFonts w:ascii="Times New Roman" w:hAnsi="Times New Roman" w:cs="SimSun" w:hint="eastAsia"/>
            <w:b w:val="0"/>
            <w:noProof/>
            <w:color w:val="000000"/>
            <w:sz w:val="21"/>
            <w:szCs w:val="21"/>
          </w:rPr>
          <w:t>《非洲人权和人民权利宪章关于非洲妇女权利的议定书》</w:t>
        </w:r>
        <w:r w:rsidRPr="00CF6F5D">
          <w:rPr>
            <w:rFonts w:ascii="Times New Roman" w:hAnsi="Times New Roman"/>
            <w:b w:val="0"/>
            <w:noProof/>
            <w:webHidden/>
            <w:sz w:val="21"/>
            <w:szCs w:val="21"/>
          </w:rPr>
          <w:tab/>
        </w:r>
        <w:r>
          <w:rPr>
            <w:rFonts w:ascii="Times New Roman" w:hAnsi="Times New Roman" w:hint="eastAsia"/>
            <w:b w:val="0"/>
            <w:noProof/>
            <w:webHidden/>
            <w:sz w:val="21"/>
            <w:szCs w:val="21"/>
          </w:rPr>
          <w:t>50</w:t>
        </w:r>
      </w:hyperlink>
    </w:p>
    <w:p w:rsidR="000F7C7E" w:rsidRPr="00CF6F5D" w:rsidRDefault="000F7C7E" w:rsidP="000F7C7E">
      <w:pPr>
        <w:pStyle w:val="HChGC"/>
        <w:tabs>
          <w:tab w:val="clear" w:pos="851"/>
          <w:tab w:val="left" w:pos="1418"/>
          <w:tab w:val="left" w:pos="2127"/>
          <w:tab w:val="right" w:leader="dot" w:pos="9498"/>
        </w:tabs>
        <w:spacing w:before="0" w:after="0" w:line="368" w:lineRule="exact"/>
        <w:ind w:leftChars="540" w:left="1430" w:right="0" w:hangingChars="141" w:hanging="296"/>
        <w:outlineLvl w:val="9"/>
        <w:rPr>
          <w:rStyle w:val="Hyperlink"/>
          <w:rFonts w:eastAsia="SimSun" w:hint="eastAsia"/>
          <w:noProof/>
          <w:color w:val="000000"/>
          <w:sz w:val="21"/>
          <w:szCs w:val="21"/>
        </w:rPr>
      </w:pPr>
      <w:r w:rsidRPr="00CF6F5D">
        <w:rPr>
          <w:noProof/>
          <w:kern w:val="2"/>
          <w:sz w:val="21"/>
          <w:szCs w:val="21"/>
        </w:rPr>
        <w:tab/>
      </w:r>
      <w:hyperlink w:anchor="_Toc413942836" w:history="1">
        <w:r w:rsidRPr="00CF6F5D">
          <w:rPr>
            <w:rStyle w:val="Hyperlink"/>
            <w:rFonts w:eastAsia="SimSun" w:cs="SimSun" w:hint="eastAsia"/>
            <w:noProof/>
            <w:color w:val="000000"/>
            <w:sz w:val="21"/>
            <w:szCs w:val="21"/>
          </w:rPr>
          <w:t>参考资料</w:t>
        </w:r>
        <w:r w:rsidRPr="00CF6F5D">
          <w:rPr>
            <w:rFonts w:eastAsia="SimSun"/>
            <w:noProof/>
            <w:webHidden/>
            <w:color w:val="000000"/>
            <w:sz w:val="21"/>
            <w:szCs w:val="21"/>
          </w:rPr>
          <w:tab/>
        </w:r>
        <w:r>
          <w:rPr>
            <w:rFonts w:eastAsia="SimSun" w:hint="eastAsia"/>
            <w:noProof/>
            <w:webHidden/>
            <w:color w:val="000000"/>
            <w:sz w:val="21"/>
            <w:szCs w:val="21"/>
          </w:rPr>
          <w:t>51</w:t>
        </w:r>
      </w:hyperlink>
    </w:p>
    <w:p w:rsidR="000F7C7E" w:rsidRPr="00CF6F5D" w:rsidRDefault="000F7C7E" w:rsidP="000F7C7E">
      <w:pPr>
        <w:pStyle w:val="HCh"/>
        <w:spacing w:before="360" w:after="240"/>
        <w:ind w:left="1264" w:right="1264" w:hanging="1264"/>
        <w:rPr>
          <w:rFonts w:ascii="Times New Roman" w:hint="eastAsia"/>
        </w:rPr>
      </w:pPr>
      <w:r>
        <w:br w:type="page"/>
      </w:r>
      <w:bookmarkStart w:id="2" w:name="_Toc413942601"/>
      <w:bookmarkStart w:id="3" w:name="_Toc413942752"/>
      <w:bookmarkStart w:id="4" w:name="_Toc413942806"/>
      <w:r w:rsidRPr="00CF6F5D">
        <w:rPr>
          <w:rFonts w:ascii="Times New Roman" w:hint="eastAsia"/>
        </w:rPr>
        <w:tab/>
      </w:r>
      <w:r w:rsidRPr="00CF6F5D">
        <w:rPr>
          <w:rFonts w:ascii="Times New Roman" w:hint="eastAsia"/>
        </w:rPr>
        <w:tab/>
      </w:r>
      <w:r w:rsidRPr="00CF6F5D">
        <w:rPr>
          <w:rFonts w:ascii="Times New Roman" w:hint="eastAsia"/>
        </w:rPr>
        <w:t>缩略语列表</w:t>
      </w:r>
      <w:bookmarkEnd w:id="2"/>
      <w:bookmarkEnd w:id="3"/>
      <w:bookmarkEnd w:id="4"/>
    </w:p>
    <w:p w:rsidR="000F7C7E" w:rsidRPr="00CF6F5D" w:rsidRDefault="000F7C7E" w:rsidP="000F7C7E">
      <w:pPr>
        <w:pStyle w:val="SingleTxt"/>
        <w:tabs>
          <w:tab w:val="clear" w:pos="5574"/>
          <w:tab w:val="left" w:pos="7740"/>
        </w:tabs>
        <w:spacing w:after="0" w:line="120" w:lineRule="exact"/>
        <w:rPr>
          <w:sz w:val="10"/>
        </w:rPr>
      </w:pPr>
    </w:p>
    <w:p w:rsidR="000F7C7E" w:rsidRPr="00CF6F5D" w:rsidRDefault="000F7C7E" w:rsidP="000F7C7E">
      <w:pPr>
        <w:pStyle w:val="SingleTxt"/>
        <w:tabs>
          <w:tab w:val="clear" w:pos="5574"/>
          <w:tab w:val="left" w:pos="7740"/>
        </w:tabs>
        <w:spacing w:after="0" w:line="120" w:lineRule="exact"/>
        <w:rPr>
          <w:sz w:val="10"/>
        </w:rPr>
      </w:pPr>
    </w:p>
    <w:tbl>
      <w:tblPr>
        <w:tblW w:w="3714" w:type="pct"/>
        <w:tblInd w:w="1267" w:type="dxa"/>
        <w:tblCellMar>
          <w:left w:w="0" w:type="dxa"/>
          <w:right w:w="0" w:type="dxa"/>
        </w:tblCellMar>
        <w:tblLook w:val="04A0"/>
      </w:tblPr>
      <w:tblGrid>
        <w:gridCol w:w="1595"/>
        <w:gridCol w:w="5714"/>
      </w:tblGrid>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AAT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坦桑尼亚庇护通道</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ACHPR</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《非洲人权和人民权利宪章》</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AG</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总检察长</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AIDS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获得性免疫缺陷综合征（艾滋病）</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ANC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产前保健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ANGOZA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桑给巴尔非政府组织协会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制宪会议</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CBOS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hint="eastAsia"/>
              </w:rPr>
            </w:pPr>
            <w:r w:rsidRPr="00CF6F5D">
              <w:rPr>
                <w:rFonts w:hint="eastAsia"/>
              </w:rPr>
              <w:t>社区组织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CCBRT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坦桑尼亚社区康复</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CCM</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坦桑尼亚革命党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CEDAW</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《消除对妇女一切形式歧视公约》</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CHRAGG</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人权和善治委员会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CMA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调解和仲裁委员会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COBET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补充基础教育</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CRC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宪法审查委员会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CSOs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民间社会组织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CUF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公民联合阵线</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smartTag w:uri="urn:schemas-microsoft-com:office:smarttags" w:element="place">
              <w:r w:rsidRPr="00CF6F5D">
                <w:rPr>
                  <w:rFonts w:eastAsia="Times New Roman"/>
                </w:rPr>
                <w:t>DEE</w:t>
              </w:r>
            </w:smartTag>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增强经济权能部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DHU</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争端处理股</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DLHT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县土地和住房事务法庭</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DRC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刚果民主共和国</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EAC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东非共同体</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EGM</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创业板市场</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ELRA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《就业和劳工关系法》</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EPZA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出口加工区管理局</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FAWE</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非洲女教育家论坛</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FBOs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hint="eastAsia"/>
              </w:rPr>
            </w:pPr>
            <w:r w:rsidRPr="00CF6F5D">
              <w:rPr>
                <w:rFonts w:hint="eastAsia"/>
              </w:rPr>
              <w:t>宗教组织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FGM/C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切割女性生殖器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GBV</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hint="eastAsia"/>
              </w:rPr>
            </w:pPr>
            <w:r w:rsidRPr="00CF6F5D">
              <w:rPr>
                <w:rFonts w:hint="eastAsia"/>
              </w:rPr>
              <w:t>性别暴力</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GDP</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国内生产总值</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GFPs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性别平等问题协调人</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HIV</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人体免疫缺陷病毒</w:t>
            </w:r>
            <w:r w:rsidRPr="00CF6F5D">
              <w:rPr>
                <w:rFonts w:cs="SimSun" w:hint="eastAsia"/>
              </w:rPr>
              <w:t>（</w:t>
            </w:r>
            <w:r w:rsidRPr="00CF6F5D">
              <w:rPr>
                <w:rFonts w:cs="SimSun" w:hint="eastAsia"/>
                <w:lang w:val="zh-CN"/>
              </w:rPr>
              <w:t>艾滋病毒</w:t>
            </w:r>
            <w:r w:rsidRPr="00CF6F5D">
              <w:rPr>
                <w:rFonts w:cs="SimSun" w:hint="eastAsia"/>
              </w:rPr>
              <w:t>）</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HHBS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家庭预算调查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HSSP</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卫生部门战略计划</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ICGLR</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大湖区国际会议</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ICPD</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人口与发展综合会议</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ICT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信息和通信技术</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ILFS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劳动力综合调查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IOM</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国际移民组织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IORA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环印度洋联盟</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ITV</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独立电视台</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LAPs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法律援助提供者</w:t>
            </w:r>
            <w:r w:rsidRPr="00CF6F5D">
              <w:rPr>
                <w:rFonts w:cs="SimSun" w:hint="eastAsia"/>
              </w:rPr>
              <w:t>（</w:t>
            </w:r>
            <w:r w:rsidRPr="00CF6F5D">
              <w:rPr>
                <w:rFonts w:cs="SimSun" w:hint="eastAsia"/>
                <w:lang w:val="zh-CN"/>
              </w:rPr>
              <w:t>机构</w:t>
            </w:r>
            <w:r w:rsidRPr="00CF6F5D">
              <w:rPr>
                <w:rFonts w:cs="SimSun" w:hint="eastAsia"/>
              </w:rPr>
              <w:t>）</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LCA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《儿童法案法》</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LGA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地方政府当局</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LIA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hint="eastAsia"/>
              </w:rPr>
            </w:pPr>
            <w:r w:rsidRPr="00CF6F5D">
              <w:rPr>
                <w:rFonts w:hint="eastAsia"/>
              </w:rPr>
              <w:t>《</w:t>
            </w:r>
            <w:r w:rsidRPr="00CF6F5D">
              <w:rPr>
                <w:rFonts w:cs="SimSun" w:hint="eastAsia"/>
                <w:lang w:val="zh-CN"/>
              </w:rPr>
              <w:t>劳动机构法</w:t>
            </w:r>
            <w:r w:rsidRPr="00CF6F5D">
              <w:rPr>
                <w:rFonts w:hint="eastAsia"/>
              </w:rPr>
              <w:t>》</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LHRC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法律和人权中心</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LPF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生命保护基金</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LRCT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坦桑尼亚法律改革委员会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LSF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法律援助基金</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LSRP</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法律部门改革方案</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MCT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母婴传播</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MCDGC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社区发展、性别和儿童部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MDAs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各部委、部门和机构</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MDGs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千年发展目标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MESWYWC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增强权能、社会福利、青年、妇女和儿童部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MHA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内政部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MKUKUTA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坦桑尼亚国家增长和减贫战略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pPr>
            <w:r w:rsidRPr="00CF6F5D">
              <w:rPr>
                <w:rFonts w:eastAsia="Times New Roman"/>
              </w:rPr>
              <w:t>MKUZ</w:t>
            </w:r>
            <w:r w:rsidRPr="00CF6F5D">
              <w:t>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pPr>
            <w:r w:rsidRPr="00CF6F5D">
              <w:rPr>
                <w:rFonts w:cs="SimSun" w:hint="eastAsia"/>
                <w:lang w:val="zh-CN"/>
              </w:rPr>
              <w:t>桑给巴尔增长和减贫战略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t>MP</w:t>
            </w:r>
            <w:r w:rsidRPr="00CF6F5D">
              <w:rPr>
                <w:rFonts w:eastAsia="Times New Roman"/>
              </w:rPr>
              <w:t>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hint="eastAsia"/>
              </w:rPr>
            </w:pPr>
            <w:r w:rsidRPr="00CF6F5D">
              <w:rPr>
                <w:rFonts w:hint="eastAsia"/>
              </w:rPr>
              <w:t>议员</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MOCLA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宪法和法律事务部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MOEVT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教育和职业培训部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MOLE</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劳动和就业部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MSE</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hint="eastAsia"/>
              </w:rPr>
            </w:pPr>
            <w:r w:rsidRPr="00CF6F5D">
              <w:rPr>
                <w:rFonts w:hint="eastAsia"/>
              </w:rPr>
              <w:t>中小型企业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MTEF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中期支出框架</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NEC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全国选举委员会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NGOs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非政府组织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NMB</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国家小额信贷银行</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NOLA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国家法律援助组织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NSGRP</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国家增长和减贫战略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PADEP</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参与式农业发展和增强权能项目</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PCE</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常设调查委员会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PDA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《残疾人法案》</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PETS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公共支出跟踪行动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PO-PSM</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总统府公共服务管理部</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RITA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登记、破产和托管机构</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SACCOS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储蓄和信贷合作社</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SADC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南部非洲发展共同体</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SGBV</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性暴力和性别暴力</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SIDO</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小型工业发展组织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SMEs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中小型企业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SOPs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标准作业程序</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SOSPA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《性犯罪特别条款法案》</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STDs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性传播疾病</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TAMWA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坦桑尼亚媒体界妇女协会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TASAF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坦桑尼亚社会行动基金</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TAWLA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坦桑尼亚女律师协会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TCCIA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坦桑尼亚商业、工业与农业协会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TDHS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坦桑尼亚人口和卫生调查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THMIS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坦桑尼亚艾滋病毒和疟疾指标调查</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TLS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坦桑尼亚法律学会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TLP</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坦桑尼亚劳动党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TPSF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坦桑尼亚私营部门基金会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TWB</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坦桑尼亚妇女银行</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UDP</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联合民主党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UNHCR</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联合国难民事务高级专员</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UNFPA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联合国人口基金</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URT</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hint="eastAsia"/>
              </w:rPr>
            </w:pPr>
            <w:r w:rsidRPr="00CF6F5D">
              <w:rPr>
                <w:rFonts w:hint="eastAsia"/>
              </w:rPr>
              <w:t>坦桑尼亚联合共和国</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UWZ</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eastAsia="Times New Roman"/>
              </w:rPr>
              <w:t>Umoja wa Walemavu Zanzibar</w:t>
            </w:r>
            <w:r w:rsidRPr="00CF6F5D">
              <w:rPr>
                <w:rFonts w:cs="SimSun" w:hint="eastAsia"/>
                <w:lang w:val="zh-CN"/>
              </w:rPr>
              <w:t>（桑给巴尔残疾人协会）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USAID</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美国国际开发署</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VAC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暴力侵害儿童行为（问题）</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WDC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乡支部百户区发展委员会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WEDTF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妇女创业发展信托基金</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WiLDAF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非洲妇女参与法律和发展协会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WLAC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妇女法律援助中心</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WTO</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世界贸易组织（世贸组织）</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ZAFELA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桑给巴尔女律师协会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ZAWA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桑给巴尔水务局</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ZBC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桑给巴尔电视台</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ZEA</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《桑给巴尔就业法案》</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ZLS</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桑给巴尔法律学会</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ZLSC</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桑给巴尔法律服务中心</w:t>
            </w:r>
          </w:p>
        </w:tc>
      </w:tr>
      <w:tr w:rsidR="000F7C7E" w:rsidRPr="00CF6F5D" w:rsidTr="006A38A7">
        <w:tc>
          <w:tcPr>
            <w:tcW w:w="1091"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0" w:right="40"/>
              <w:rPr>
                <w:rFonts w:eastAsia="Times New Roman"/>
              </w:rPr>
            </w:pPr>
            <w:r w:rsidRPr="00CF6F5D">
              <w:rPr>
                <w:rFonts w:eastAsia="Times New Roman"/>
              </w:rPr>
              <w:t>ZSSF</w:t>
            </w:r>
          </w:p>
        </w:tc>
        <w:tc>
          <w:tcPr>
            <w:tcW w:w="3909" w:type="pct"/>
            <w:shd w:val="clear" w:color="auto" w:fill="auto"/>
          </w:tcPr>
          <w:p w:rsidR="000F7C7E" w:rsidRPr="00CF6F5D" w:rsidRDefault="000F7C7E" w:rsidP="000F7C7E">
            <w:pPr>
              <w:pStyle w:val="SingleTxt"/>
              <w:tabs>
                <w:tab w:val="clear" w:pos="1264"/>
                <w:tab w:val="clear" w:pos="5574"/>
                <w:tab w:val="left" w:pos="288"/>
                <w:tab w:val="left" w:pos="576"/>
                <w:tab w:val="left" w:pos="864"/>
                <w:tab w:val="left" w:pos="1152"/>
              </w:tabs>
              <w:spacing w:after="120" w:line="300" w:lineRule="exact"/>
              <w:ind w:left="144" w:right="43"/>
              <w:jc w:val="left"/>
              <w:rPr>
                <w:rFonts w:eastAsia="Times New Roman"/>
              </w:rPr>
            </w:pPr>
            <w:r w:rsidRPr="00CF6F5D">
              <w:rPr>
                <w:rFonts w:cs="SimSun" w:hint="eastAsia"/>
                <w:lang w:val="zh-CN"/>
              </w:rPr>
              <w:t>桑给巴尔社会保障基金</w:t>
            </w:r>
          </w:p>
        </w:tc>
      </w:tr>
    </w:tbl>
    <w:p w:rsidR="000F7C7E" w:rsidRPr="00CF6F5D" w:rsidRDefault="000F7C7E" w:rsidP="000F7C7E">
      <w:pPr>
        <w:pStyle w:val="HCh"/>
        <w:ind w:right="1264"/>
        <w:rPr>
          <w:rFonts w:ascii="Times New Roman" w:hint="eastAsia"/>
        </w:rPr>
      </w:pPr>
      <w:r w:rsidRPr="00CF6F5D">
        <w:rPr>
          <w:rFonts w:ascii="Times New Roman"/>
        </w:rPr>
        <w:br w:type="page"/>
      </w:r>
      <w:bookmarkStart w:id="5" w:name="_Toc413942602"/>
      <w:bookmarkStart w:id="6" w:name="_Toc413942753"/>
      <w:bookmarkStart w:id="7" w:name="_Toc413942807"/>
      <w:r w:rsidRPr="00CF6F5D">
        <w:rPr>
          <w:rFonts w:ascii="Times New Roman" w:hint="eastAsia"/>
        </w:rPr>
        <w:t>第一部分</w:t>
      </w:r>
      <w:r w:rsidRPr="00CF6F5D">
        <w:rPr>
          <w:rFonts w:ascii="Times New Roman"/>
        </w:rPr>
        <w:t xml:space="preserve"> </w:t>
      </w:r>
      <w:r w:rsidRPr="00CF6F5D">
        <w:rPr>
          <w:rFonts w:ascii="Times New Roman"/>
        </w:rPr>
        <w:br/>
      </w:r>
      <w:r w:rsidRPr="00CF6F5D">
        <w:rPr>
          <w:rFonts w:ascii="Times New Roman" w:hint="eastAsia"/>
        </w:rPr>
        <w:t>背景概况与方法论</w:t>
      </w:r>
      <w:bookmarkEnd w:id="5"/>
      <w:bookmarkEnd w:id="6"/>
      <w:bookmarkEnd w:id="7"/>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1.</w:t>
      </w:r>
      <w:r w:rsidRPr="00CF6F5D">
        <w:tab/>
      </w:r>
      <w:r w:rsidRPr="00CF6F5D">
        <w:rPr>
          <w:rFonts w:hint="eastAsia"/>
        </w:rPr>
        <w:t>缔约国坦桑尼亚联合共和国于</w:t>
      </w:r>
      <w:smartTag w:uri="urn:schemas-microsoft-com:office:smarttags" w:element="chsdate">
        <w:smartTagPr>
          <w:attr w:name="IsROCDate" w:val="False"/>
          <w:attr w:name="IsLunarDate" w:val="False"/>
          <w:attr w:name="Day" w:val="17"/>
          <w:attr w:name="Month" w:val="7"/>
          <w:attr w:name="Year" w:val="1980"/>
        </w:smartTagPr>
        <w:r w:rsidRPr="00CF6F5D">
          <w:rPr>
            <w:rFonts w:hint="eastAsia"/>
          </w:rPr>
          <w:t>1980</w:t>
        </w:r>
        <w:r w:rsidRPr="00CF6F5D">
          <w:rPr>
            <w:rFonts w:hint="eastAsia"/>
          </w:rPr>
          <w:t>年</w:t>
        </w:r>
        <w:r w:rsidRPr="00CF6F5D">
          <w:rPr>
            <w:rFonts w:hint="eastAsia"/>
          </w:rPr>
          <w:t>7</w:t>
        </w:r>
        <w:r w:rsidRPr="00CF6F5D">
          <w:rPr>
            <w:rFonts w:hint="eastAsia"/>
          </w:rPr>
          <w:t>月</w:t>
        </w:r>
        <w:r w:rsidRPr="00CF6F5D">
          <w:rPr>
            <w:rFonts w:hint="eastAsia"/>
          </w:rPr>
          <w:t>17</w:t>
        </w:r>
        <w:r w:rsidRPr="00CF6F5D">
          <w:rPr>
            <w:rFonts w:hint="eastAsia"/>
          </w:rPr>
          <w:t>日</w:t>
        </w:r>
      </w:smartTag>
      <w:r w:rsidRPr="00CF6F5D">
        <w:rPr>
          <w:rFonts w:hint="eastAsia"/>
        </w:rPr>
        <w:t>签署《消除对妇女一切形式歧视公约》（以下简称《公约》），后于</w:t>
      </w:r>
      <w:smartTag w:uri="urn:schemas-microsoft-com:office:smarttags" w:element="chsdate">
        <w:smartTagPr>
          <w:attr w:name="IsROCDate" w:val="False"/>
          <w:attr w:name="IsLunarDate" w:val="False"/>
          <w:attr w:name="Day" w:val="20"/>
          <w:attr w:name="Month" w:val="8"/>
          <w:attr w:name="Year" w:val="1985"/>
        </w:smartTagPr>
        <w:r w:rsidRPr="00CF6F5D">
          <w:rPr>
            <w:rFonts w:hint="eastAsia"/>
          </w:rPr>
          <w:t>1985</w:t>
        </w:r>
        <w:r w:rsidRPr="00CF6F5D">
          <w:rPr>
            <w:rFonts w:hint="eastAsia"/>
          </w:rPr>
          <w:t>年</w:t>
        </w:r>
        <w:r w:rsidRPr="00CF6F5D">
          <w:rPr>
            <w:rFonts w:hint="eastAsia"/>
          </w:rPr>
          <w:t>8</w:t>
        </w:r>
        <w:r w:rsidRPr="00CF6F5D">
          <w:rPr>
            <w:rFonts w:hint="eastAsia"/>
          </w:rPr>
          <w:t>月</w:t>
        </w:r>
        <w:r w:rsidRPr="00CF6F5D">
          <w:rPr>
            <w:rFonts w:hint="eastAsia"/>
          </w:rPr>
          <w:t>20</w:t>
        </w:r>
        <w:r w:rsidRPr="00CF6F5D">
          <w:rPr>
            <w:rFonts w:hint="eastAsia"/>
          </w:rPr>
          <w:t>日</w:t>
        </w:r>
      </w:smartTag>
      <w:r w:rsidRPr="00CF6F5D">
        <w:rPr>
          <w:rFonts w:hint="eastAsia"/>
        </w:rPr>
        <w:t>批准《公约》；并批准了其《任择议定书》。该缔约国同时还加入了一系列国际人权文书，包括《消除就业和职业歧视公约》（</w:t>
      </w:r>
      <w:r w:rsidRPr="00CF6F5D">
        <w:rPr>
          <w:rFonts w:hint="eastAsia"/>
        </w:rPr>
        <w:t>1958</w:t>
      </w:r>
      <w:r w:rsidRPr="00CF6F5D">
        <w:rPr>
          <w:rFonts w:hint="eastAsia"/>
        </w:rPr>
        <w:t>年）、《对男女工人同等价值的工作付予同等报酬公约》（</w:t>
      </w:r>
      <w:r w:rsidRPr="00CF6F5D">
        <w:rPr>
          <w:rFonts w:hint="eastAsia"/>
        </w:rPr>
        <w:t>1951</w:t>
      </w:r>
      <w:r w:rsidRPr="00CF6F5D">
        <w:rPr>
          <w:rFonts w:hint="eastAsia"/>
        </w:rPr>
        <w:t>年）、《北京行动纲要》（</w:t>
      </w:r>
      <w:r w:rsidRPr="00CF6F5D">
        <w:rPr>
          <w:rFonts w:hint="eastAsia"/>
        </w:rPr>
        <w:t>1995</w:t>
      </w:r>
      <w:r w:rsidRPr="00CF6F5D">
        <w:rPr>
          <w:rFonts w:hint="eastAsia"/>
        </w:rPr>
        <w:t>年）、《人发会议行动计划》（</w:t>
      </w:r>
      <w:r w:rsidRPr="00CF6F5D">
        <w:rPr>
          <w:rFonts w:hint="eastAsia"/>
        </w:rPr>
        <w:t>1994</w:t>
      </w:r>
      <w:r w:rsidRPr="00CF6F5D">
        <w:rPr>
          <w:rFonts w:hint="eastAsia"/>
        </w:rPr>
        <w:t>年）、《有家庭责任工人公约》（</w:t>
      </w:r>
      <w:r w:rsidRPr="00CF6F5D">
        <w:rPr>
          <w:rFonts w:hint="eastAsia"/>
        </w:rPr>
        <w:t>1981</w:t>
      </w:r>
      <w:r w:rsidRPr="00CF6F5D">
        <w:rPr>
          <w:rFonts w:hint="eastAsia"/>
        </w:rPr>
        <w:t>年）和《孕产妇保护公约》（</w:t>
      </w:r>
      <w:r w:rsidRPr="00CF6F5D">
        <w:rPr>
          <w:rFonts w:hint="eastAsia"/>
        </w:rPr>
        <w:t>2000</w:t>
      </w:r>
      <w:r w:rsidRPr="00CF6F5D">
        <w:rPr>
          <w:rFonts w:hint="eastAsia"/>
        </w:rPr>
        <w:t>年）。近来，《千年宣言》（</w:t>
      </w:r>
      <w:r w:rsidRPr="00CF6F5D">
        <w:rPr>
          <w:rFonts w:hint="eastAsia"/>
        </w:rPr>
        <w:t>2000</w:t>
      </w:r>
      <w:r w:rsidRPr="00CF6F5D">
        <w:rPr>
          <w:rFonts w:hint="eastAsia"/>
        </w:rPr>
        <w:t>年）突出强调了联合国在人权方面的工作，向联合国会员国宣布了“促进两性平等并赋予妇女权力”的目标（目标</w:t>
      </w:r>
      <w:r w:rsidRPr="00CF6F5D">
        <w:rPr>
          <w:rFonts w:hint="eastAsia"/>
        </w:rPr>
        <w:t>3</w:t>
      </w:r>
      <w:r w:rsidRPr="00CF6F5D">
        <w:rPr>
          <w:rFonts w:hint="eastAsia"/>
        </w:rPr>
        <w:t>）。在区域层面，缔约国加入了《非洲性别平等宣言》、《非洲人权和人民权利宪章》（</w:t>
      </w:r>
      <w:r w:rsidRPr="00CF6F5D">
        <w:rPr>
          <w:rFonts w:hint="eastAsia"/>
        </w:rPr>
        <w:t>1981</w:t>
      </w:r>
      <w:r w:rsidRPr="00CF6F5D">
        <w:rPr>
          <w:rFonts w:hint="eastAsia"/>
        </w:rPr>
        <w:t>年）、第十一届非洲艾滋病和性传播感染国际会议《艾滋病毒</w:t>
      </w:r>
      <w:r w:rsidRPr="00CF6F5D">
        <w:rPr>
          <w:rFonts w:hint="eastAsia"/>
        </w:rPr>
        <w:t>/</w:t>
      </w:r>
      <w:r w:rsidRPr="00CF6F5D">
        <w:rPr>
          <w:rFonts w:hint="eastAsia"/>
        </w:rPr>
        <w:t>艾滋病问题宣言》（</w:t>
      </w:r>
      <w:r w:rsidRPr="00CF6F5D">
        <w:rPr>
          <w:rFonts w:hint="eastAsia"/>
        </w:rPr>
        <w:t>1999</w:t>
      </w:r>
      <w:r w:rsidRPr="00CF6F5D">
        <w:rPr>
          <w:rFonts w:hint="eastAsia"/>
        </w:rPr>
        <w:t>年）、</w:t>
      </w:r>
      <w:r w:rsidRPr="00CF6F5D">
        <w:rPr>
          <w:rFonts w:hint="eastAsia"/>
        </w:rPr>
        <w:t>1999</w:t>
      </w:r>
      <w:r w:rsidRPr="00CF6F5D">
        <w:rPr>
          <w:rFonts w:hint="eastAsia"/>
        </w:rPr>
        <w:t>年桑给巴尔泛非会议在临近尾声时通过的《促进非洲和平文化的妇女宣言和议程》和《非洲人权和人民权利宪章关于非洲妇女权利的议定书》（</w:t>
      </w:r>
      <w:r w:rsidRPr="00CF6F5D">
        <w:rPr>
          <w:rFonts w:hint="eastAsia"/>
        </w:rPr>
        <w:t>2003</w:t>
      </w:r>
      <w:r w:rsidRPr="00CF6F5D">
        <w:rPr>
          <w:rFonts w:hint="eastAsia"/>
        </w:rPr>
        <w:t>年）。</w:t>
      </w:r>
      <w:r w:rsidRPr="003C68AA">
        <w:rPr>
          <w:rStyle w:val="FootnoteReference"/>
        </w:rPr>
        <w:footnoteReference w:id="1"/>
      </w:r>
      <w:r w:rsidRPr="00CF6F5D">
        <w:t xml:space="preserve"> </w:t>
      </w:r>
      <w:r w:rsidRPr="00CF6F5D">
        <w:rPr>
          <w:rFonts w:hint="eastAsia"/>
        </w:rPr>
        <w:t>另一重要的宣言是《南部非洲发展共同体性别平等与发展宣言》（</w:t>
      </w:r>
      <w:r w:rsidRPr="00CF6F5D">
        <w:rPr>
          <w:rFonts w:hint="eastAsia"/>
        </w:rPr>
        <w:t>1997</w:t>
      </w:r>
      <w:r w:rsidRPr="00CF6F5D">
        <w:rPr>
          <w:rFonts w:hint="eastAsia"/>
        </w:rPr>
        <w:t>年），根据该宣言，各会员国须开展平等权利行动，促进女性参与政治。</w:t>
      </w:r>
    </w:p>
    <w:p w:rsidR="000F7C7E" w:rsidRPr="00CF6F5D" w:rsidRDefault="000F7C7E" w:rsidP="000F7C7E">
      <w:pPr>
        <w:pStyle w:val="SingleTxt"/>
        <w:spacing w:after="120"/>
      </w:pPr>
      <w:r w:rsidRPr="00CF6F5D">
        <w:t>2.</w:t>
      </w:r>
      <w:r w:rsidRPr="00CF6F5D">
        <w:tab/>
      </w:r>
      <w:r w:rsidRPr="00CF6F5D">
        <w:rPr>
          <w:rFonts w:hint="eastAsia"/>
        </w:rPr>
        <w:t>2008</w:t>
      </w:r>
      <w:r w:rsidRPr="00CF6F5D">
        <w:rPr>
          <w:rFonts w:hint="eastAsia"/>
        </w:rPr>
        <w:t>年，缔约国提交了关于《公约》的第四、第五和第六次合并定期报告。该报告业已经联合国消除对妇女歧视委员会审议。根据委员会先前所作结论性意见的指示，现提交</w:t>
      </w:r>
      <w:r w:rsidRPr="00CF6F5D">
        <w:rPr>
          <w:rFonts w:hint="eastAsia"/>
        </w:rPr>
        <w:t>2014</w:t>
      </w:r>
      <w:r w:rsidRPr="00CF6F5D">
        <w:rPr>
          <w:rFonts w:hint="eastAsia"/>
        </w:rPr>
        <w:t>年</w:t>
      </w:r>
      <w:r w:rsidRPr="00CF6F5D">
        <w:rPr>
          <w:rFonts w:hint="eastAsia"/>
        </w:rPr>
        <w:t>9</w:t>
      </w:r>
      <w:r w:rsidRPr="00CF6F5D">
        <w:rPr>
          <w:rFonts w:hint="eastAsia"/>
        </w:rPr>
        <w:t>月到期的第七和第八次合并定期报告。</w:t>
      </w:r>
      <w:r w:rsidRPr="003C68AA">
        <w:rPr>
          <w:rStyle w:val="FootnoteReference"/>
        </w:rPr>
        <w:footnoteReference w:id="2"/>
      </w:r>
      <w:r w:rsidRPr="00CF6F5D">
        <w:t xml:space="preserve"> </w:t>
      </w:r>
      <w:r w:rsidRPr="00CF6F5D">
        <w:rPr>
          <w:rFonts w:hint="eastAsia"/>
        </w:rPr>
        <w:t>本文件系按照关于缔约国根据《公约》第</w:t>
      </w:r>
      <w:r w:rsidRPr="00CF6F5D">
        <w:rPr>
          <w:rFonts w:hint="eastAsia"/>
        </w:rPr>
        <w:t>18</w:t>
      </w:r>
      <w:r w:rsidRPr="00CF6F5D">
        <w:rPr>
          <w:rFonts w:hint="eastAsia"/>
        </w:rPr>
        <w:t>条提交定期报告的格式和内容的条约专要报告准则编制而成，而此准则又系依照《根据国际人权条约提交报告的协调准则》（最新修订于</w:t>
      </w:r>
      <w:r w:rsidRPr="00CF6F5D">
        <w:rPr>
          <w:rFonts w:hint="eastAsia"/>
        </w:rPr>
        <w:t>2009</w:t>
      </w:r>
      <w:r w:rsidRPr="00CF6F5D">
        <w:rPr>
          <w:rFonts w:hint="eastAsia"/>
        </w:rPr>
        <w:t>年）制定。</w:t>
      </w:r>
      <w:r w:rsidRPr="003C68AA">
        <w:rPr>
          <w:rStyle w:val="FootnoteReference"/>
        </w:rPr>
        <w:footnoteReference w:id="3"/>
      </w:r>
      <w:r w:rsidRPr="00CF6F5D">
        <w:t xml:space="preserve"> </w:t>
      </w:r>
      <w:r w:rsidRPr="00CF6F5D">
        <w:rPr>
          <w:rFonts w:hint="eastAsia"/>
        </w:rPr>
        <w:t>同时，本报告的编制还谨遵委员会在其先前结论性意见中所作的指示，大意是缔约国应该就委员会在结论性意见中表达的关切作出回应。</w:t>
      </w:r>
    </w:p>
    <w:p w:rsidR="000F7C7E" w:rsidRPr="00CF6F5D" w:rsidRDefault="000F7C7E" w:rsidP="000F7C7E">
      <w:pPr>
        <w:pStyle w:val="SingleTxt"/>
        <w:spacing w:after="120"/>
      </w:pPr>
      <w:r w:rsidRPr="00CF6F5D">
        <w:t>3.</w:t>
      </w:r>
      <w:r w:rsidRPr="00CF6F5D">
        <w:tab/>
      </w:r>
      <w:r w:rsidRPr="00CF6F5D">
        <w:rPr>
          <w:rFonts w:hint="eastAsia"/>
        </w:rPr>
        <w:t>在编制本合并报告期间展开了广泛协商，所涉各方包括政府各部委、部门和机构；非政府组织，包括坦桑尼亚女律师协会、</w:t>
      </w:r>
      <w:r w:rsidRPr="00CF6F5D">
        <w:rPr>
          <w:rFonts w:cs="SimSun" w:hint="eastAsia"/>
          <w:lang w:val="zh-CN"/>
        </w:rPr>
        <w:t>非洲妇女参与法律和发展协会</w:t>
      </w:r>
      <w:r w:rsidRPr="00CF6F5D">
        <w:rPr>
          <w:rFonts w:hint="eastAsia"/>
        </w:rPr>
        <w:t>、</w:t>
      </w:r>
      <w:r w:rsidRPr="00CF6F5D">
        <w:rPr>
          <w:rFonts w:cs="SimSun" w:hint="eastAsia"/>
          <w:lang w:val="zh-CN"/>
        </w:rPr>
        <w:t>妇女法律援助中心</w:t>
      </w:r>
      <w:r w:rsidRPr="00CF6F5D">
        <w:rPr>
          <w:rFonts w:hint="eastAsia"/>
        </w:rPr>
        <w:t>、桑给巴尔女律师协会、桑给巴尔非政府组织协会；以及其他相关国际组织，如联合国人口基金和联合国妇女署。参与本报告编写工作的机构名单见附件。</w:t>
      </w:r>
    </w:p>
    <w:p w:rsidR="000F7C7E" w:rsidRPr="00CF6F5D" w:rsidRDefault="000F7C7E" w:rsidP="000F7C7E">
      <w:pPr>
        <w:pStyle w:val="SingleTxt"/>
        <w:spacing w:after="120"/>
        <w:rPr>
          <w:rFonts w:hint="eastAsia"/>
        </w:rPr>
      </w:pPr>
    </w:p>
    <w:p w:rsidR="000F7C7E" w:rsidRPr="00CF6F5D" w:rsidRDefault="000F7C7E" w:rsidP="000F7C7E">
      <w:pPr>
        <w:pStyle w:val="HCh"/>
        <w:pageBreakBefore/>
        <w:ind w:left="1264" w:right="1259" w:hanging="1264"/>
        <w:rPr>
          <w:rFonts w:ascii="Times New Roman"/>
        </w:rPr>
      </w:pPr>
      <w:bookmarkStart w:id="8" w:name="_Toc413942603"/>
      <w:bookmarkStart w:id="9" w:name="_Toc413942754"/>
      <w:bookmarkStart w:id="10" w:name="_Toc413942808"/>
      <w:r w:rsidRPr="00CF6F5D">
        <w:rPr>
          <w:rFonts w:ascii="Times New Roman" w:hint="eastAsia"/>
        </w:rPr>
        <w:t>第二部分</w:t>
      </w:r>
      <w:bookmarkEnd w:id="8"/>
      <w:bookmarkEnd w:id="9"/>
      <w:bookmarkEnd w:id="10"/>
    </w:p>
    <w:p w:rsidR="000F7C7E" w:rsidRPr="00CF6F5D" w:rsidRDefault="000F7C7E" w:rsidP="000F7C7E">
      <w:pPr>
        <w:pStyle w:val="HCh"/>
        <w:ind w:left="1264" w:right="1264" w:hanging="1264"/>
        <w:rPr>
          <w:rFonts w:ascii="Times New Roman"/>
        </w:rPr>
      </w:pPr>
      <w:bookmarkStart w:id="11" w:name="_Toc413942604"/>
      <w:bookmarkStart w:id="12" w:name="_Toc413942755"/>
      <w:bookmarkStart w:id="13" w:name="_Toc413942809"/>
      <w:r w:rsidRPr="00CF6F5D">
        <w:rPr>
          <w:rFonts w:ascii="Times New Roman" w:hint="eastAsia"/>
        </w:rPr>
        <w:t>《公约》专要文件</w:t>
      </w:r>
      <w:bookmarkEnd w:id="11"/>
      <w:bookmarkEnd w:id="12"/>
      <w:bookmarkEnd w:id="13"/>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HCh"/>
        <w:ind w:left="1267" w:right="1260" w:hanging="700"/>
        <w:rPr>
          <w:rFonts w:ascii="Times New Roman"/>
        </w:rPr>
      </w:pPr>
      <w:bookmarkStart w:id="14" w:name="_Toc401576659"/>
      <w:bookmarkStart w:id="15" w:name="_Toc413942605"/>
      <w:bookmarkStart w:id="16" w:name="_Toc413942756"/>
      <w:bookmarkStart w:id="17" w:name="_Toc413942810"/>
      <w:r w:rsidRPr="00CF6F5D">
        <w:rPr>
          <w:rFonts w:ascii="Times New Roman" w:hint="eastAsia"/>
        </w:rPr>
        <w:t>一</w:t>
      </w:r>
      <w:r w:rsidRPr="00CF6F5D">
        <w:rPr>
          <w:rFonts w:ascii="Times New Roman"/>
        </w:rPr>
        <w:t>.</w:t>
      </w:r>
      <w:r w:rsidRPr="00CF6F5D">
        <w:rPr>
          <w:rFonts w:ascii="Times New Roman"/>
        </w:rPr>
        <w:tab/>
      </w:r>
      <w:r w:rsidRPr="00CF6F5D">
        <w:rPr>
          <w:rFonts w:ascii="Times New Roman" w:hint="eastAsia"/>
        </w:rPr>
        <w:t>执行《公约》的一般措施</w:t>
      </w:r>
      <w:bookmarkEnd w:id="14"/>
      <w:bookmarkEnd w:id="15"/>
      <w:bookmarkEnd w:id="16"/>
      <w:bookmarkEnd w:id="17"/>
    </w:p>
    <w:p w:rsidR="000F7C7E" w:rsidRPr="00CF6F5D" w:rsidRDefault="000F7C7E" w:rsidP="000F7C7E">
      <w:pPr>
        <w:pStyle w:val="SingleTxt"/>
        <w:spacing w:after="0" w:line="120" w:lineRule="exact"/>
        <w:rPr>
          <w:b/>
          <w:bCs/>
          <w:sz w:val="10"/>
        </w:rPr>
      </w:pPr>
      <w:bookmarkStart w:id="18" w:name="_Toc401576660"/>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rPr>
      </w:pPr>
      <w:bookmarkStart w:id="19" w:name="_Toc413942606"/>
      <w:bookmarkStart w:id="20" w:name="_Toc413942757"/>
      <w:bookmarkStart w:id="21" w:name="_Toc413942811"/>
      <w:r w:rsidRPr="00CF6F5D">
        <w:rPr>
          <w:rFonts w:ascii="Times New Roman" w:hint="eastAsia"/>
        </w:rPr>
        <w:tab/>
      </w:r>
      <w:r w:rsidRPr="00CF6F5D">
        <w:rPr>
          <w:rFonts w:ascii="Times New Roman"/>
          <w:b/>
        </w:rPr>
        <w:t>1.1.0</w:t>
      </w:r>
      <w:r w:rsidRPr="00CF6F5D">
        <w:rPr>
          <w:rFonts w:ascii="Times New Roman"/>
          <w:b/>
        </w:rPr>
        <w:tab/>
      </w:r>
      <w:r w:rsidRPr="00CF6F5D">
        <w:rPr>
          <w:rFonts w:ascii="Times New Roman" w:hint="eastAsia"/>
        </w:rPr>
        <w:t>“对妇女歧视”的定义</w:t>
      </w:r>
      <w:bookmarkEnd w:id="18"/>
      <w:bookmarkEnd w:id="19"/>
      <w:bookmarkEnd w:id="20"/>
      <w:bookmarkEnd w:id="21"/>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4.</w:t>
      </w:r>
      <w:r w:rsidRPr="00CF6F5D">
        <w:tab/>
      </w:r>
      <w:r w:rsidRPr="00CF6F5D">
        <w:rPr>
          <w:rFonts w:hint="eastAsia"/>
        </w:rPr>
        <w:t>缔约国现行《宪法》明确规定禁止歧视，</w:t>
      </w:r>
      <w:r w:rsidRPr="00CF6F5D">
        <w:rPr>
          <w:rFonts w:eastAsia="KaiTi_GB2312" w:hint="eastAsia"/>
        </w:rPr>
        <w:t>特别是</w:t>
      </w:r>
      <w:r w:rsidRPr="00CF6F5D">
        <w:rPr>
          <w:rFonts w:hint="eastAsia"/>
        </w:rPr>
        <w:t>基于性别</w:t>
      </w:r>
      <w:r w:rsidRPr="003C68AA">
        <w:rPr>
          <w:vertAlign w:val="superscript"/>
        </w:rPr>
        <w:footnoteReference w:id="4"/>
      </w:r>
      <w:r w:rsidRPr="00CF6F5D">
        <w:rPr>
          <w:rFonts w:hint="eastAsia"/>
        </w:rPr>
        <w:t>的歧视。而《宪法草案》终稿（已于</w:t>
      </w:r>
      <w:smartTag w:uri="urn:schemas-microsoft-com:office:smarttags" w:element="chsdate">
        <w:smartTagPr>
          <w:attr w:name="IsROCDate" w:val="False"/>
          <w:attr w:name="IsLunarDate" w:val="False"/>
          <w:attr w:name="Day" w:val="8"/>
          <w:attr w:name="Month" w:val="10"/>
          <w:attr w:name="Year" w:val="2014"/>
        </w:smartTagPr>
        <w:r w:rsidRPr="00CF6F5D">
          <w:rPr>
            <w:rFonts w:hint="eastAsia"/>
          </w:rPr>
          <w:t>2014</w:t>
        </w:r>
        <w:r w:rsidRPr="00CF6F5D">
          <w:rPr>
            <w:rFonts w:hint="eastAsia"/>
          </w:rPr>
          <w:t>年</w:t>
        </w:r>
        <w:r w:rsidRPr="00CF6F5D">
          <w:rPr>
            <w:rFonts w:hint="eastAsia"/>
          </w:rPr>
          <w:t>10</w:t>
        </w:r>
        <w:r w:rsidRPr="00CF6F5D">
          <w:rPr>
            <w:rFonts w:hint="eastAsia"/>
          </w:rPr>
          <w:t>月</w:t>
        </w:r>
        <w:r w:rsidRPr="00CF6F5D">
          <w:rPr>
            <w:rFonts w:hint="eastAsia"/>
          </w:rPr>
          <w:t>8</w:t>
        </w:r>
        <w:r w:rsidRPr="00CF6F5D">
          <w:rPr>
            <w:rFonts w:hint="eastAsia"/>
          </w:rPr>
          <w:t>日</w:t>
        </w:r>
      </w:smartTag>
      <w:r w:rsidRPr="00CF6F5D">
        <w:rPr>
          <w:rFonts w:hint="eastAsia"/>
        </w:rPr>
        <w:t>呈送政府）第</w:t>
      </w:r>
      <w:r w:rsidRPr="00CF6F5D">
        <w:t>33(2)</w:t>
      </w:r>
      <w:r w:rsidRPr="00CF6F5D">
        <w:rPr>
          <w:rFonts w:hint="eastAsia"/>
        </w:rPr>
        <w:t>和第</w:t>
      </w:r>
      <w:r w:rsidRPr="00CF6F5D">
        <w:t>54 (b)</w:t>
      </w:r>
      <w:r w:rsidRPr="00CF6F5D">
        <w:rPr>
          <w:rFonts w:hint="eastAsia"/>
        </w:rPr>
        <w:t>条又将现行《宪法》所载“歧视”定义的外延进一步扩大。</w:t>
      </w:r>
      <w:r w:rsidRPr="003C68AA">
        <w:rPr>
          <w:vertAlign w:val="superscript"/>
        </w:rPr>
        <w:footnoteReference w:id="5"/>
      </w:r>
      <w:r w:rsidRPr="00CF6F5D">
        <w:t xml:space="preserve"> </w:t>
      </w:r>
      <w:r w:rsidRPr="00CF6F5D">
        <w:rPr>
          <w:rFonts w:hint="eastAsia"/>
        </w:rPr>
        <w:t>该条款根据《公约》第</w:t>
      </w:r>
      <w:r w:rsidRPr="00CF6F5D">
        <w:rPr>
          <w:rFonts w:hint="eastAsia"/>
        </w:rPr>
        <w:t>1</w:t>
      </w:r>
      <w:r w:rsidRPr="00CF6F5D">
        <w:rPr>
          <w:rFonts w:hint="eastAsia"/>
        </w:rPr>
        <w:t>条就直接和间接歧视</w:t>
      </w:r>
      <w:r w:rsidRPr="003C68AA">
        <w:rPr>
          <w:vertAlign w:val="superscript"/>
        </w:rPr>
        <w:footnoteReference w:id="6"/>
      </w:r>
      <w:r w:rsidRPr="00CF6F5D">
        <w:t xml:space="preserve"> </w:t>
      </w:r>
      <w:r w:rsidRPr="00CF6F5D">
        <w:rPr>
          <w:rFonts w:hint="eastAsia"/>
        </w:rPr>
        <w:t>作了明确界定。当前正在进行的制宪工作必定会触及“歧视”的现行定义，制宪工作预计将于</w:t>
      </w:r>
      <w:r w:rsidRPr="00CF6F5D">
        <w:rPr>
          <w:rFonts w:hint="eastAsia"/>
        </w:rPr>
        <w:t>2014</w:t>
      </w:r>
      <w:r w:rsidRPr="00CF6F5D">
        <w:rPr>
          <w:rFonts w:hint="eastAsia"/>
        </w:rPr>
        <w:t>年年底完成。</w:t>
      </w:r>
    </w:p>
    <w:p w:rsidR="000F7C7E" w:rsidRPr="00CF6F5D" w:rsidRDefault="000F7C7E" w:rsidP="000F7C7E">
      <w:pPr>
        <w:pStyle w:val="SingleTxt"/>
        <w:spacing w:after="120"/>
        <w:rPr>
          <w:rFonts w:hint="eastAsia"/>
        </w:rPr>
      </w:pPr>
      <w:r w:rsidRPr="00CF6F5D">
        <w:t>5.</w:t>
      </w:r>
      <w:r w:rsidRPr="00CF6F5D">
        <w:tab/>
      </w:r>
      <w:r w:rsidRPr="00CF6F5D">
        <w:rPr>
          <w:rFonts w:hint="eastAsia"/>
        </w:rPr>
        <w:t>此外，缔约国还颁布了若干部针对具体部门的法律，以确保妇女在男女平等的基础上享有或行使在政治、</w:t>
      </w:r>
      <w:r w:rsidRPr="003C68AA">
        <w:rPr>
          <w:vertAlign w:val="superscript"/>
        </w:rPr>
        <w:footnoteReference w:id="7"/>
      </w:r>
      <w:r w:rsidRPr="00CF6F5D">
        <w:rPr>
          <w:rFonts w:hint="eastAsia"/>
        </w:rPr>
        <w:t>社会经济、</w:t>
      </w:r>
      <w:r w:rsidRPr="003C68AA">
        <w:rPr>
          <w:vertAlign w:val="superscript"/>
        </w:rPr>
        <w:footnoteReference w:id="8"/>
      </w:r>
      <w:r w:rsidRPr="00CF6F5D">
        <w:rPr>
          <w:rFonts w:hint="eastAsia"/>
        </w:rPr>
        <w:t>文化、</w:t>
      </w:r>
      <w:r w:rsidRPr="003C68AA">
        <w:rPr>
          <w:vertAlign w:val="superscript"/>
        </w:rPr>
        <w:footnoteReference w:id="9"/>
      </w:r>
      <w:r w:rsidRPr="00CF6F5D">
        <w:rPr>
          <w:rFonts w:hint="eastAsia"/>
        </w:rPr>
        <w:t>公民或任何其他方面的人权和基本自由，不论其婚姻状况为何。这在《坦桑尼亚联合共和国宪法草案》第二稿中即已牢固确立。</w:t>
      </w:r>
      <w:r w:rsidRPr="003C68AA">
        <w:rPr>
          <w:vertAlign w:val="superscript"/>
        </w:rPr>
        <w:footnoteReference w:id="10"/>
      </w:r>
    </w:p>
    <w:p w:rsidR="000F7C7E" w:rsidRPr="00CF6F5D" w:rsidRDefault="000F7C7E" w:rsidP="000F7C7E">
      <w:pPr>
        <w:pStyle w:val="SingleTxt"/>
        <w:spacing w:after="120"/>
      </w:pPr>
      <w:r w:rsidRPr="00CF6F5D">
        <w:t>6.</w:t>
      </w:r>
      <w:r w:rsidRPr="00CF6F5D">
        <w:tab/>
      </w:r>
      <w:r w:rsidRPr="00CF6F5D">
        <w:rPr>
          <w:rFonts w:hint="eastAsia"/>
        </w:rPr>
        <w:t>为确保所有歧视性法律法规得到修正或废止，以使其符合《公约》规定和委员会的一般性建议，缔约国一直在与议会和桑给巴尔众议院努力开展工作，以加快这方面的法律审查进程。</w:t>
      </w:r>
      <w:r w:rsidRPr="003C68AA">
        <w:rPr>
          <w:vertAlign w:val="superscript"/>
        </w:rPr>
        <w:footnoteReference w:id="11"/>
      </w:r>
      <w:r w:rsidRPr="00CF6F5D">
        <w:t xml:space="preserve"> </w:t>
      </w:r>
      <w:r w:rsidRPr="00CF6F5D">
        <w:rPr>
          <w:rFonts w:hint="eastAsia"/>
        </w:rPr>
        <w:t>按照《公约》第</w:t>
      </w:r>
      <w:r w:rsidRPr="00CF6F5D">
        <w:rPr>
          <w:rFonts w:hint="eastAsia"/>
        </w:rPr>
        <w:t>2</w:t>
      </w:r>
      <w:r w:rsidRPr="00CF6F5D">
        <w:rPr>
          <w:rFonts w:hint="eastAsia"/>
        </w:rPr>
        <w:t>条规定，缔约国对坦桑尼亚大陆的继承法展开了审查；新宪法一经通过，缔约国将立即着手修正这些法律，以增强男子、妇女和儿童在继承问题上的平等性。</w:t>
      </w:r>
      <w:r w:rsidRPr="003C68AA">
        <w:rPr>
          <w:vertAlign w:val="superscript"/>
        </w:rPr>
        <w:footnoteReference w:id="12"/>
      </w:r>
    </w:p>
    <w:p w:rsidR="000F7C7E" w:rsidRPr="00CF6F5D" w:rsidRDefault="000F7C7E" w:rsidP="000F7C7E">
      <w:pPr>
        <w:pStyle w:val="SingleTxt"/>
        <w:spacing w:after="120"/>
      </w:pPr>
      <w:r w:rsidRPr="00CF6F5D">
        <w:t>7.</w:t>
      </w:r>
      <w:r w:rsidRPr="00CF6F5D">
        <w:tab/>
      </w:r>
      <w:r w:rsidRPr="00CF6F5D">
        <w:rPr>
          <w:rFonts w:hint="eastAsia"/>
        </w:rPr>
        <w:t>关于桑给巴尔，缔约国对《桑给巴尔卡迪法院法》（</w:t>
      </w:r>
      <w:r w:rsidRPr="00CF6F5D">
        <w:rPr>
          <w:rFonts w:hint="eastAsia"/>
        </w:rPr>
        <w:t>1985</w:t>
      </w:r>
      <w:r w:rsidRPr="00CF6F5D">
        <w:rPr>
          <w:rFonts w:hint="eastAsia"/>
        </w:rPr>
        <w:t>年）</w:t>
      </w:r>
      <w:r w:rsidRPr="003C68AA">
        <w:rPr>
          <w:vertAlign w:val="superscript"/>
        </w:rPr>
        <w:footnoteReference w:id="13"/>
      </w:r>
      <w:r w:rsidRPr="00CF6F5D">
        <w:t xml:space="preserve"> </w:t>
      </w:r>
      <w:r w:rsidRPr="00CF6F5D">
        <w:rPr>
          <w:rFonts w:hint="eastAsia"/>
        </w:rPr>
        <w:t>进行了审查，以确保妇女和男子在卡迪法院能够切实诉诸司法。</w:t>
      </w:r>
      <w:r w:rsidRPr="003C68AA">
        <w:rPr>
          <w:vertAlign w:val="superscript"/>
        </w:rPr>
        <w:footnoteReference w:id="14"/>
      </w:r>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hint="eastAsia"/>
        </w:rPr>
      </w:pPr>
      <w:bookmarkStart w:id="22" w:name="_Toc401576661"/>
      <w:bookmarkStart w:id="23" w:name="_Toc413942607"/>
      <w:bookmarkStart w:id="24" w:name="_Toc413942758"/>
      <w:bookmarkStart w:id="25" w:name="_Toc413942812"/>
      <w:r w:rsidRPr="00CF6F5D">
        <w:rPr>
          <w:rFonts w:ascii="Times New Roman"/>
        </w:rPr>
        <w:tab/>
      </w:r>
      <w:r w:rsidRPr="00CF6F5D">
        <w:rPr>
          <w:rFonts w:ascii="Times New Roman"/>
          <w:b/>
        </w:rPr>
        <w:t>1.1.1</w:t>
      </w:r>
      <w:r w:rsidRPr="00CF6F5D">
        <w:rPr>
          <w:rFonts w:ascii="Times New Roman"/>
        </w:rPr>
        <w:tab/>
      </w:r>
      <w:r w:rsidRPr="00CF6F5D">
        <w:rPr>
          <w:rFonts w:ascii="Times New Roman" w:hint="eastAsia"/>
        </w:rPr>
        <w:t>歧视性法律</w:t>
      </w:r>
      <w:bookmarkEnd w:id="23"/>
      <w:bookmarkEnd w:id="24"/>
      <w:bookmarkEnd w:id="25"/>
    </w:p>
    <w:bookmarkEnd w:id="22"/>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8.</w:t>
      </w:r>
      <w:r w:rsidRPr="00CF6F5D">
        <w:tab/>
      </w:r>
      <w:r w:rsidRPr="00CF6F5D">
        <w:rPr>
          <w:rFonts w:hint="eastAsia"/>
        </w:rPr>
        <w:t>在执行《公约》第</w:t>
      </w:r>
      <w:r w:rsidRPr="00CF6F5D">
        <w:rPr>
          <w:rFonts w:hint="eastAsia"/>
        </w:rPr>
        <w:t>15</w:t>
      </w:r>
      <w:r w:rsidRPr="00CF6F5D">
        <w:rPr>
          <w:rFonts w:hint="eastAsia"/>
        </w:rPr>
        <w:t>条规定方面，缔约国</w:t>
      </w:r>
      <w:r w:rsidRPr="00CF6F5D">
        <w:rPr>
          <w:rFonts w:hint="eastAsia"/>
        </w:rPr>
        <w:t>1977</w:t>
      </w:r>
      <w:r w:rsidRPr="00CF6F5D">
        <w:rPr>
          <w:rFonts w:hint="eastAsia"/>
        </w:rPr>
        <w:t>年《坦桑尼亚宪法》</w:t>
      </w:r>
      <w:r w:rsidRPr="003C68AA">
        <w:rPr>
          <w:vertAlign w:val="superscript"/>
        </w:rPr>
        <w:footnoteReference w:id="15"/>
      </w:r>
      <w:r w:rsidRPr="00CF6F5D">
        <w:t xml:space="preserve"> </w:t>
      </w:r>
      <w:r w:rsidRPr="00CF6F5D">
        <w:rPr>
          <w:rFonts w:hint="eastAsia"/>
        </w:rPr>
        <w:t>和《桑给巴尔宪法》（</w:t>
      </w:r>
      <w:r w:rsidRPr="00CF6F5D">
        <w:rPr>
          <w:rFonts w:hint="eastAsia"/>
        </w:rPr>
        <w:t>1984</w:t>
      </w:r>
      <w:r w:rsidRPr="00CF6F5D">
        <w:rPr>
          <w:rFonts w:hint="eastAsia"/>
        </w:rPr>
        <w:t>年）</w:t>
      </w:r>
      <w:r w:rsidRPr="003C68AA">
        <w:rPr>
          <w:vertAlign w:val="superscript"/>
        </w:rPr>
        <w:footnoteReference w:id="16"/>
      </w:r>
      <w:r w:rsidRPr="00CF6F5D">
        <w:t xml:space="preserve"> </w:t>
      </w:r>
      <w:r w:rsidRPr="00CF6F5D">
        <w:rPr>
          <w:rFonts w:hint="eastAsia"/>
        </w:rPr>
        <w:t>赋予妇女以法律面前与男子平等的地位。此外，缔约国在公民事务上保障妇女与男子同等的法律行为能力，以及行使这种行为能力的相同机会；妇女由此享有签订合同</w:t>
      </w:r>
      <w:r w:rsidRPr="003C68AA">
        <w:rPr>
          <w:vertAlign w:val="superscript"/>
        </w:rPr>
        <w:footnoteReference w:id="17"/>
      </w:r>
      <w:r w:rsidRPr="00CF6F5D">
        <w:t xml:space="preserve"> </w:t>
      </w:r>
      <w:r w:rsidRPr="00CF6F5D">
        <w:rPr>
          <w:rFonts w:hint="eastAsia"/>
        </w:rPr>
        <w:t>和管理财产的平等权利，并在法院和法庭诉讼的各个阶段享有平等待遇。</w:t>
      </w:r>
      <w:r w:rsidRPr="003C68AA">
        <w:rPr>
          <w:vertAlign w:val="superscript"/>
        </w:rPr>
        <w:footnoteReference w:id="18"/>
      </w:r>
      <w:r w:rsidRPr="00CF6F5D">
        <w:t xml:space="preserve"> </w:t>
      </w:r>
      <w:r w:rsidRPr="00CF6F5D">
        <w:rPr>
          <w:rFonts w:hint="eastAsia"/>
        </w:rPr>
        <w:t>缔约国还在有关人身移动和自由择居的法律方面给予男女相同的权利。</w:t>
      </w:r>
      <w:r w:rsidRPr="003C68AA">
        <w:rPr>
          <w:vertAlign w:val="superscript"/>
        </w:rPr>
        <w:footnoteReference w:id="19"/>
      </w:r>
    </w:p>
    <w:p w:rsidR="000F7C7E" w:rsidRPr="00CF6F5D" w:rsidRDefault="000F7C7E" w:rsidP="000F7C7E">
      <w:pPr>
        <w:pStyle w:val="SingleTxt"/>
        <w:spacing w:after="120"/>
      </w:pPr>
      <w:r w:rsidRPr="00CF6F5D">
        <w:t>9.</w:t>
      </w:r>
      <w:r w:rsidRPr="00CF6F5D">
        <w:tab/>
      </w:r>
      <w:r w:rsidRPr="00CF6F5D">
        <w:rPr>
          <w:rFonts w:hint="eastAsia"/>
        </w:rPr>
        <w:t>为确保小学和初中男女学生享有接受教育和继续深造的平等机会，</w:t>
      </w:r>
      <w:r w:rsidRPr="00CF6F5D">
        <w:rPr>
          <w:rFonts w:hint="eastAsia"/>
        </w:rPr>
        <w:t>2014</w:t>
      </w:r>
      <w:r w:rsidRPr="00CF6F5D">
        <w:rPr>
          <w:rFonts w:hint="eastAsia"/>
        </w:rPr>
        <w:t>年</w:t>
      </w:r>
      <w:r w:rsidRPr="00CF6F5D">
        <w:rPr>
          <w:rFonts w:hint="eastAsia"/>
        </w:rPr>
        <w:t>6</w:t>
      </w:r>
      <w:r w:rsidRPr="00CF6F5D">
        <w:rPr>
          <w:rFonts w:hint="eastAsia"/>
        </w:rPr>
        <w:t>月批准的《</w:t>
      </w:r>
      <w:r w:rsidRPr="00CF6F5D">
        <w:rPr>
          <w:rFonts w:hint="eastAsia"/>
        </w:rPr>
        <w:t>1995</w:t>
      </w:r>
      <w:r w:rsidRPr="00CF6F5D">
        <w:rPr>
          <w:rFonts w:hint="eastAsia"/>
        </w:rPr>
        <w:t>年（坦桑尼亚大陆）教育和培训方针》（修订本）保障女孩和男孩、妇女和男子平等享有接受教育和培训的机会，该方针还允许怀孕的女学生在分娩后重返学校就读。关于桑给巴尔，《桑给巴尔单身妇女和单亲儿童保护法》（</w:t>
      </w:r>
      <w:r w:rsidRPr="00CF6F5D">
        <w:rPr>
          <w:rFonts w:hint="eastAsia"/>
        </w:rPr>
        <w:t>2005</w:t>
      </w:r>
      <w:r w:rsidRPr="00CF6F5D">
        <w:rPr>
          <w:rFonts w:hint="eastAsia"/>
        </w:rPr>
        <w:t>年）第</w:t>
      </w:r>
      <w:r w:rsidRPr="00CF6F5D">
        <w:rPr>
          <w:rFonts w:hint="eastAsia"/>
        </w:rPr>
        <w:t>16</w:t>
      </w:r>
      <w:r w:rsidRPr="00CF6F5D">
        <w:rPr>
          <w:rFonts w:hint="eastAsia"/>
        </w:rPr>
        <w:t>（</w:t>
      </w:r>
      <w:r w:rsidRPr="00CF6F5D">
        <w:rPr>
          <w:rFonts w:hint="eastAsia"/>
        </w:rPr>
        <w:t>1</w:t>
      </w:r>
      <w:r w:rsidRPr="00CF6F5D">
        <w:rPr>
          <w:rFonts w:hint="eastAsia"/>
        </w:rPr>
        <w:t>）条规定，怀孕的女学生可暂时休学，并可在分娩后两年内重返学校。这在实践中为这类学生提供了一个自主择校的机会，从而能在一定程度上避免她们在同龄人中间遭到轻蔑。</w:t>
      </w:r>
    </w:p>
    <w:p w:rsidR="000F7C7E" w:rsidRPr="00CF6F5D" w:rsidRDefault="000F7C7E" w:rsidP="003C68AA">
      <w:pPr>
        <w:pStyle w:val="SingleTxt"/>
        <w:spacing w:after="120" w:line="300" w:lineRule="exact"/>
      </w:pPr>
      <w:r w:rsidRPr="00CF6F5D">
        <w:t>10.</w:t>
      </w:r>
      <w:r w:rsidRPr="00CF6F5D">
        <w:tab/>
      </w:r>
      <w:r w:rsidRPr="00CF6F5D">
        <w:rPr>
          <w:rFonts w:hint="eastAsia"/>
        </w:rPr>
        <w:t>在劳资关系方面，缔约国现已在《桑给巴尔就业法案》（</w:t>
      </w:r>
      <w:r w:rsidRPr="00CF6F5D">
        <w:rPr>
          <w:rFonts w:hint="eastAsia"/>
        </w:rPr>
        <w:t>2005</w:t>
      </w:r>
      <w:r w:rsidRPr="00CF6F5D">
        <w:rPr>
          <w:rFonts w:hint="eastAsia"/>
        </w:rPr>
        <w:t>年）</w:t>
      </w:r>
      <w:r w:rsidRPr="003C68AA">
        <w:rPr>
          <w:vertAlign w:val="superscript"/>
        </w:rPr>
        <w:footnoteReference w:id="20"/>
      </w:r>
      <w:r w:rsidRPr="00CF6F5D">
        <w:t xml:space="preserve"> </w:t>
      </w:r>
      <w:r w:rsidRPr="00CF6F5D">
        <w:rPr>
          <w:rFonts w:hint="eastAsia"/>
        </w:rPr>
        <w:t>第</w:t>
      </w:r>
      <w:r w:rsidRPr="00CF6F5D">
        <w:rPr>
          <w:rFonts w:hint="eastAsia"/>
        </w:rPr>
        <w:t>7</w:t>
      </w:r>
      <w:r w:rsidRPr="00CF6F5D">
        <w:rPr>
          <w:rFonts w:hint="eastAsia"/>
        </w:rPr>
        <w:t>（</w:t>
      </w:r>
      <w:r w:rsidRPr="00CF6F5D">
        <w:rPr>
          <w:rFonts w:hint="eastAsia"/>
        </w:rPr>
        <w:t>1</w:t>
      </w:r>
      <w:r w:rsidRPr="00CF6F5D">
        <w:rPr>
          <w:rFonts w:hint="eastAsia"/>
        </w:rPr>
        <w:t>）条和《就业和劳工关系法》（</w:t>
      </w:r>
      <w:r w:rsidRPr="00CF6F5D">
        <w:rPr>
          <w:rFonts w:hint="eastAsia"/>
        </w:rPr>
        <w:t>2004</w:t>
      </w:r>
      <w:r w:rsidRPr="00CF6F5D">
        <w:rPr>
          <w:rFonts w:hint="eastAsia"/>
        </w:rPr>
        <w:t>年）</w:t>
      </w:r>
      <w:r w:rsidRPr="003C68AA">
        <w:rPr>
          <w:vertAlign w:val="superscript"/>
        </w:rPr>
        <w:footnoteReference w:id="21"/>
      </w:r>
      <w:r w:rsidRPr="00CF6F5D">
        <w:t xml:space="preserve"> </w:t>
      </w:r>
      <w:r w:rsidRPr="00CF6F5D">
        <w:rPr>
          <w:rFonts w:hint="eastAsia"/>
        </w:rPr>
        <w:t>中出台具体规定，两项法案均禁止工作场所内的歧视。</w:t>
      </w:r>
      <w:r w:rsidRPr="003C68AA">
        <w:rPr>
          <w:vertAlign w:val="superscript"/>
        </w:rPr>
        <w:footnoteReference w:id="22"/>
      </w:r>
      <w:r w:rsidRPr="00CF6F5D">
        <w:t xml:space="preserve"> </w:t>
      </w:r>
      <w:r w:rsidRPr="00CF6F5D">
        <w:rPr>
          <w:rFonts w:hint="eastAsia"/>
        </w:rPr>
        <w:t>所禁歧视的理由载列于《就业和劳工关系法》第</w:t>
      </w:r>
      <w:r w:rsidRPr="00CF6F5D">
        <w:rPr>
          <w:rFonts w:hint="eastAsia"/>
        </w:rPr>
        <w:t>7</w:t>
      </w:r>
      <w:r w:rsidRPr="00CF6F5D">
        <w:rPr>
          <w:rFonts w:hint="eastAsia"/>
        </w:rPr>
        <w:t>条第（</w:t>
      </w:r>
      <w:r w:rsidRPr="00CF6F5D">
        <w:rPr>
          <w:rFonts w:hint="eastAsia"/>
        </w:rPr>
        <w:t>4</w:t>
      </w:r>
      <w:r w:rsidRPr="00CF6F5D">
        <w:rPr>
          <w:rFonts w:hint="eastAsia"/>
        </w:rPr>
        <w:t>）款、《桑给巴尔就业法案》第</w:t>
      </w:r>
      <w:r w:rsidRPr="00CF6F5D">
        <w:t>10</w:t>
      </w:r>
      <w:r w:rsidRPr="00CF6F5D">
        <w:rPr>
          <w:rFonts w:hint="eastAsia"/>
        </w:rPr>
        <w:t>（</w:t>
      </w:r>
      <w:r w:rsidRPr="00CF6F5D">
        <w:t>3</w:t>
      </w:r>
      <w:r w:rsidRPr="00CF6F5D">
        <w:rPr>
          <w:rFonts w:hint="eastAsia"/>
        </w:rPr>
        <w:t>）条和《就业和劳工关系法（良好行为）守则》（</w:t>
      </w:r>
      <w:r w:rsidRPr="00CF6F5D">
        <w:rPr>
          <w:rFonts w:hint="eastAsia"/>
        </w:rPr>
        <w:t>2007</w:t>
      </w:r>
      <w:r w:rsidRPr="00CF6F5D">
        <w:rPr>
          <w:rFonts w:hint="eastAsia"/>
        </w:rPr>
        <w:t>年）（《良好行为守则》）</w:t>
      </w:r>
      <w:r w:rsidRPr="003C68AA">
        <w:rPr>
          <w:vertAlign w:val="superscript"/>
        </w:rPr>
        <w:footnoteReference w:id="23"/>
      </w:r>
      <w:r w:rsidRPr="00CF6F5D">
        <w:rPr>
          <w:rFonts w:hint="eastAsia"/>
        </w:rPr>
        <w:t>第</w:t>
      </w:r>
      <w:r w:rsidRPr="00CF6F5D">
        <w:t>28</w:t>
      </w:r>
      <w:r w:rsidRPr="00CF6F5D">
        <w:rPr>
          <w:rFonts w:hint="eastAsia"/>
        </w:rPr>
        <w:t>（</w:t>
      </w:r>
      <w:r w:rsidRPr="00CF6F5D">
        <w:t>2</w:t>
      </w:r>
      <w:r w:rsidRPr="00CF6F5D">
        <w:rPr>
          <w:rFonts w:hint="eastAsia"/>
        </w:rPr>
        <w:t>）条，其中包括其他类别的歧视。</w:t>
      </w:r>
    </w:p>
    <w:p w:rsidR="000F7C7E" w:rsidRPr="00CF6F5D" w:rsidRDefault="000F7C7E" w:rsidP="003C68AA">
      <w:pPr>
        <w:pStyle w:val="SingleTxt"/>
        <w:spacing w:after="120" w:line="300" w:lineRule="exact"/>
      </w:pPr>
      <w:r w:rsidRPr="00CF6F5D">
        <w:t>11.</w:t>
      </w:r>
      <w:r w:rsidRPr="00CF6F5D">
        <w:tab/>
      </w:r>
      <w:r w:rsidRPr="00CF6F5D">
        <w:rPr>
          <w:rFonts w:hint="eastAsia"/>
        </w:rPr>
        <w:t>在桑给巴尔，为确保这些规定广为雇员和雇主所知，缔约国采取了进一步的措施，分别以英语和斯瓦希里语编制了这些法律的通俗版本。目前，这些版本已广泛分发到普通员工手中。</w:t>
      </w:r>
    </w:p>
    <w:p w:rsidR="000F7C7E" w:rsidRPr="00CF6F5D" w:rsidRDefault="000F7C7E" w:rsidP="003C68AA">
      <w:pPr>
        <w:pStyle w:val="SingleTxt"/>
        <w:spacing w:after="120" w:line="300" w:lineRule="exact"/>
      </w:pPr>
      <w:r w:rsidRPr="00CF6F5D">
        <w:t>12.</w:t>
      </w:r>
      <w:r w:rsidRPr="00CF6F5D">
        <w:tab/>
      </w:r>
      <w:r w:rsidRPr="00CF6F5D">
        <w:rPr>
          <w:rFonts w:hint="eastAsia"/>
        </w:rPr>
        <w:t>诚如共同核心文件项目</w:t>
      </w:r>
      <w:r w:rsidRPr="00CF6F5D">
        <w:rPr>
          <w:rFonts w:hint="eastAsia"/>
        </w:rPr>
        <w:t>3.0</w:t>
      </w:r>
      <w:r w:rsidRPr="00CF6F5D">
        <w:rPr>
          <w:rFonts w:hint="eastAsia"/>
        </w:rPr>
        <w:t>所述，缔约国还出台了其他几部禁止歧视妇女的法律，其中包括《艾滋病毒和艾滋病（防治）法案》（</w:t>
      </w:r>
      <w:r w:rsidRPr="00CF6F5D">
        <w:rPr>
          <w:rFonts w:hint="eastAsia"/>
        </w:rPr>
        <w:t>2008</w:t>
      </w:r>
      <w:r w:rsidRPr="00CF6F5D">
        <w:rPr>
          <w:rFonts w:hint="eastAsia"/>
        </w:rPr>
        <w:t>年），该法案禁止基于艾滋病毒</w:t>
      </w:r>
      <w:r w:rsidRPr="00CF6F5D">
        <w:rPr>
          <w:rFonts w:hint="eastAsia"/>
        </w:rPr>
        <w:t>/</w:t>
      </w:r>
      <w:r w:rsidRPr="00CF6F5D">
        <w:rPr>
          <w:rFonts w:hint="eastAsia"/>
        </w:rPr>
        <w:t>艾滋病的歧视；《残疾人法案》（</w:t>
      </w:r>
      <w:r w:rsidRPr="00CF6F5D">
        <w:rPr>
          <w:rFonts w:hint="eastAsia"/>
        </w:rPr>
        <w:t>2010</w:t>
      </w:r>
      <w:r w:rsidRPr="00CF6F5D">
        <w:rPr>
          <w:rFonts w:hint="eastAsia"/>
        </w:rPr>
        <w:t>年），该法案禁止基于残疾的歧视；《儿童法案法》和《桑给巴尔儿童法案》，</w:t>
      </w:r>
      <w:r w:rsidRPr="003C68AA">
        <w:rPr>
          <w:vertAlign w:val="superscript"/>
        </w:rPr>
        <w:footnoteReference w:id="24"/>
      </w:r>
      <w:r w:rsidRPr="00CF6F5D">
        <w:rPr>
          <w:rFonts w:hint="eastAsia"/>
        </w:rPr>
        <w:t xml:space="preserve"> </w:t>
      </w:r>
      <w:r w:rsidRPr="00CF6F5D">
        <w:rPr>
          <w:rFonts w:hint="eastAsia"/>
        </w:rPr>
        <w:t>两者均保障每一名儿童“不受任何歧视地生活的权利”；以及《桑给巴尔残疾人（权利及特权）法案》，该法案述及有关就业歧视、实现残疾人权利、无障碍和行动自由、无障碍标准以及禁止出入公共场所的问题。</w:t>
      </w:r>
    </w:p>
    <w:p w:rsidR="000F7C7E" w:rsidRPr="00CF6F5D" w:rsidRDefault="000F7C7E" w:rsidP="003C68AA">
      <w:pPr>
        <w:pStyle w:val="SingleTxt"/>
        <w:spacing w:after="120" w:line="300" w:lineRule="exact"/>
        <w:rPr>
          <w:rFonts w:hint="eastAsia"/>
          <w:spacing w:val="2"/>
        </w:rPr>
      </w:pPr>
      <w:r w:rsidRPr="00CF6F5D">
        <w:rPr>
          <w:spacing w:val="2"/>
        </w:rPr>
        <w:t>13.</w:t>
      </w:r>
      <w:r w:rsidRPr="00CF6F5D">
        <w:rPr>
          <w:spacing w:val="2"/>
        </w:rPr>
        <w:tab/>
      </w:r>
      <w:r w:rsidRPr="00CF6F5D">
        <w:rPr>
          <w:rFonts w:hint="eastAsia"/>
          <w:spacing w:val="2"/>
        </w:rPr>
        <w:t>为确保各级政府都能将性别平等问题纳入考虑，总统府公共服务管理部已下达指示，命令所有地方政府当局制定</w:t>
      </w:r>
      <w:r w:rsidRPr="00CF6F5D">
        <w:rPr>
          <w:rFonts w:ascii="KaiTi_GB2312" w:eastAsia="KaiTi_GB2312" w:hint="eastAsia"/>
          <w:spacing w:val="2"/>
        </w:rPr>
        <w:t>服务章程</w:t>
      </w:r>
      <w:r w:rsidRPr="00CF6F5D">
        <w:rPr>
          <w:rFonts w:hint="eastAsia"/>
          <w:spacing w:val="2"/>
        </w:rPr>
        <w:t>，并除其他事项外，在其中明确规定，各类就业岗位须实行男女平等。总统府公共服务管理部评估小组负责监督这些章程的实施情况；评估小组主要负责审查地方政府当局在就业方面实现社会性别主流化和将性别平等问题纳入考虑的情况等工作。地方政府当局一级设有审计委员会，同样负责跟踪这些服务章程的执行情况，而国家审计署则负责交叉检查这些服务章程的到位和落实情况。</w:t>
      </w:r>
    </w:p>
    <w:p w:rsidR="000F7C7E" w:rsidRPr="00CF6F5D" w:rsidRDefault="000F7C7E" w:rsidP="003C68AA">
      <w:pPr>
        <w:pStyle w:val="SingleTxt"/>
        <w:spacing w:after="120" w:line="300" w:lineRule="exact"/>
        <w:rPr>
          <w:spacing w:val="2"/>
        </w:rPr>
      </w:pPr>
      <w:r w:rsidRPr="00CF6F5D">
        <w:rPr>
          <w:spacing w:val="2"/>
        </w:rPr>
        <w:t>14.</w:t>
      </w:r>
      <w:r w:rsidRPr="00CF6F5D">
        <w:rPr>
          <w:spacing w:val="2"/>
        </w:rPr>
        <w:tab/>
      </w:r>
      <w:r w:rsidRPr="00CF6F5D">
        <w:rPr>
          <w:rFonts w:hint="eastAsia"/>
          <w:spacing w:val="2"/>
        </w:rPr>
        <w:t>1971</w:t>
      </w:r>
      <w:r w:rsidRPr="00CF6F5D">
        <w:rPr>
          <w:rFonts w:hint="eastAsia"/>
          <w:spacing w:val="2"/>
        </w:rPr>
        <w:t>年《婚姻法案》规定的女孩结婚年龄仍然对女孩存在歧视，该法案规定，女孩凡年满</w:t>
      </w:r>
      <w:r w:rsidRPr="00CF6F5D">
        <w:rPr>
          <w:rFonts w:hint="eastAsia"/>
          <w:spacing w:val="2"/>
        </w:rPr>
        <w:t>15</w:t>
      </w:r>
      <w:r w:rsidRPr="00CF6F5D">
        <w:rPr>
          <w:rFonts w:hint="eastAsia"/>
          <w:spacing w:val="2"/>
        </w:rPr>
        <w:t>岁者即可结婚，且一经有结婚机会出现，即应接受。多年来，受某些传统和宗教立场的阻挠，审查结婚年龄一直都不是易事。然而，拟议宪法已将任何不满</w:t>
      </w:r>
      <w:r w:rsidRPr="00CF6F5D">
        <w:rPr>
          <w:rFonts w:hint="eastAsia"/>
          <w:spacing w:val="2"/>
        </w:rPr>
        <w:t>18</w:t>
      </w:r>
      <w:r w:rsidRPr="00CF6F5D">
        <w:rPr>
          <w:rFonts w:hint="eastAsia"/>
          <w:spacing w:val="2"/>
        </w:rPr>
        <w:t>岁者一律界定为儿童，并制定了其他多项儿童保护措施，从而为修订留出了余地。</w:t>
      </w:r>
    </w:p>
    <w:p w:rsidR="000F7C7E" w:rsidRPr="00CF6F5D" w:rsidRDefault="000F7C7E" w:rsidP="000F7C7E">
      <w:pPr>
        <w:pStyle w:val="SingleTxt"/>
        <w:spacing w:after="0" w:line="120" w:lineRule="exact"/>
        <w:rPr>
          <w:b/>
          <w:bCs/>
          <w:sz w:val="10"/>
        </w:rPr>
      </w:pPr>
      <w:bookmarkStart w:id="26" w:name="_Toc401576662"/>
    </w:p>
    <w:p w:rsidR="000F7C7E" w:rsidRPr="00CF6F5D" w:rsidRDefault="000F7C7E" w:rsidP="000F7C7E">
      <w:pPr>
        <w:pStyle w:val="H1"/>
        <w:tabs>
          <w:tab w:val="left" w:pos="1276"/>
        </w:tabs>
        <w:ind w:right="1260"/>
        <w:rPr>
          <w:rFonts w:ascii="Times New Roman"/>
        </w:rPr>
      </w:pPr>
      <w:r w:rsidRPr="00CF6F5D">
        <w:rPr>
          <w:rFonts w:ascii="Times New Roman"/>
        </w:rPr>
        <w:tab/>
      </w:r>
      <w:bookmarkStart w:id="27" w:name="_Toc413942608"/>
      <w:bookmarkStart w:id="28" w:name="_Toc413942759"/>
      <w:bookmarkStart w:id="29" w:name="_Toc413942813"/>
      <w:r w:rsidRPr="00CF6F5D">
        <w:rPr>
          <w:rFonts w:ascii="Times New Roman"/>
          <w:b/>
        </w:rPr>
        <w:t>1.1.2</w:t>
      </w:r>
      <w:r w:rsidRPr="00CF6F5D">
        <w:rPr>
          <w:rFonts w:ascii="Times New Roman"/>
          <w:b/>
        </w:rPr>
        <w:tab/>
      </w:r>
      <w:r w:rsidRPr="00CF6F5D">
        <w:rPr>
          <w:rFonts w:ascii="Times New Roman" w:hint="eastAsia"/>
        </w:rPr>
        <w:t>《公约》及其《任择议定书》的可见度</w:t>
      </w:r>
      <w:bookmarkEnd w:id="26"/>
      <w:bookmarkEnd w:id="27"/>
      <w:bookmarkEnd w:id="28"/>
      <w:bookmarkEnd w:id="29"/>
    </w:p>
    <w:p w:rsidR="000F7C7E" w:rsidRPr="00CF6F5D" w:rsidRDefault="000F7C7E" w:rsidP="000F7C7E">
      <w:pPr>
        <w:pStyle w:val="SingleTxt"/>
        <w:keepNext/>
        <w:spacing w:after="0" w:line="120" w:lineRule="exact"/>
        <w:rPr>
          <w:sz w:val="10"/>
        </w:rPr>
      </w:pPr>
    </w:p>
    <w:p w:rsidR="000F7C7E" w:rsidRPr="00CF6F5D" w:rsidRDefault="000F7C7E" w:rsidP="000F7C7E">
      <w:pPr>
        <w:pStyle w:val="SingleTxt"/>
        <w:spacing w:after="120"/>
      </w:pPr>
      <w:r w:rsidRPr="00CF6F5D">
        <w:t>15.</w:t>
      </w:r>
      <w:r w:rsidRPr="00CF6F5D">
        <w:rPr>
          <w:bCs/>
        </w:rPr>
        <w:tab/>
      </w:r>
      <w:r w:rsidRPr="00CF6F5D">
        <w:rPr>
          <w:rFonts w:hint="eastAsia"/>
          <w:bCs/>
        </w:rPr>
        <w:t>缔约国现已着手开展一系列活动，其中包括将若干国际人权公约纳入国内市级法律体系、面向妇女和社区负责人开展有关《公约》的公共宣传运动，以及就人权问题及《公约》所载具体人权标准对法律界和司法机关的工作人员进行培训。</w:t>
      </w:r>
    </w:p>
    <w:p w:rsidR="000F7C7E" w:rsidRPr="00CF6F5D" w:rsidRDefault="000F7C7E" w:rsidP="000F7C7E">
      <w:pPr>
        <w:pStyle w:val="SingleTxt"/>
        <w:spacing w:after="120"/>
      </w:pPr>
      <w:r w:rsidRPr="00CF6F5D">
        <w:t>16.</w:t>
      </w:r>
      <w:r w:rsidRPr="00CF6F5D">
        <w:rPr>
          <w:b/>
        </w:rPr>
        <w:tab/>
      </w:r>
      <w:r w:rsidRPr="00CF6F5D">
        <w:rPr>
          <w:rFonts w:hint="eastAsia"/>
        </w:rPr>
        <w:t>缔约国继续开展司法官员能力建设，组织学习国际人权法，包括《公约》及其《任择议定书》和《非洲人权和人民权利宪章关于非洲妇女权利的议定书》（《非洲妇女权利议定书》）所载的妇女权利。</w:t>
      </w:r>
      <w:r w:rsidRPr="003C68AA">
        <w:rPr>
          <w:vertAlign w:val="superscript"/>
        </w:rPr>
        <w:footnoteReference w:id="25"/>
      </w:r>
      <w:r w:rsidRPr="00CF6F5D">
        <w:t xml:space="preserve"> </w:t>
      </w:r>
      <w:r w:rsidRPr="00CF6F5D">
        <w:rPr>
          <w:rFonts w:hint="eastAsia"/>
        </w:rPr>
        <w:t>尤为值得一提的是，</w:t>
      </w:r>
      <w:r w:rsidRPr="00CF6F5D">
        <w:rPr>
          <w:rFonts w:hint="eastAsia"/>
        </w:rPr>
        <w:t>2011</w:t>
      </w:r>
      <w:r w:rsidRPr="00CF6F5D">
        <w:rPr>
          <w:rFonts w:hint="eastAsia"/>
        </w:rPr>
        <w:t>年，坦桑尼亚高等法院约有</w:t>
      </w:r>
      <w:r w:rsidRPr="00CF6F5D">
        <w:rPr>
          <w:rFonts w:hint="eastAsia"/>
        </w:rPr>
        <w:t>14</w:t>
      </w:r>
      <w:r w:rsidRPr="00CF6F5D">
        <w:rPr>
          <w:rFonts w:hint="eastAsia"/>
        </w:rPr>
        <w:t>名法官和书记官长接受了关于专门针对妇女和儿童的国际人权文书的培训。此外，桑给巴尔监狱署还对《罪犯教育法案》（</w:t>
      </w:r>
      <w:r w:rsidRPr="00CF6F5D">
        <w:rPr>
          <w:rFonts w:hint="eastAsia"/>
        </w:rPr>
        <w:t>1980</w:t>
      </w:r>
      <w:r w:rsidRPr="00CF6F5D">
        <w:rPr>
          <w:rFonts w:hint="eastAsia"/>
        </w:rPr>
        <w:t>年）</w:t>
      </w:r>
      <w:r w:rsidRPr="003C68AA">
        <w:rPr>
          <w:vertAlign w:val="superscript"/>
        </w:rPr>
        <w:footnoteReference w:id="26"/>
      </w:r>
      <w:r w:rsidRPr="00CF6F5D">
        <w:t xml:space="preserve"> </w:t>
      </w:r>
      <w:r w:rsidRPr="00CF6F5D">
        <w:rPr>
          <w:rFonts w:hint="eastAsia"/>
        </w:rPr>
        <w:t>展开了深入审查，以期</w:t>
      </w:r>
      <w:r w:rsidRPr="00CF6F5D">
        <w:rPr>
          <w:rFonts w:eastAsia="KaiTi_GB2312" w:hint="eastAsia"/>
        </w:rPr>
        <w:t>除其他外</w:t>
      </w:r>
      <w:r w:rsidRPr="00CF6F5D">
        <w:rPr>
          <w:rFonts w:hint="eastAsia"/>
        </w:rPr>
        <w:t>解决狱中妇女以及母亲</w:t>
      </w:r>
      <w:r w:rsidRPr="00CF6F5D">
        <w:rPr>
          <w:rFonts w:hint="eastAsia"/>
        </w:rPr>
        <w:t>/</w:t>
      </w:r>
      <w:r w:rsidRPr="00CF6F5D">
        <w:rPr>
          <w:rFonts w:hint="eastAsia"/>
        </w:rPr>
        <w:t>照顾者入狱的儿童的权利和困境。该项法案还寻求在监狱制度中引入一项申诉机制，处理性别暴力和歧视问题。</w:t>
      </w:r>
    </w:p>
    <w:p w:rsidR="000F7C7E" w:rsidRPr="00CF6F5D" w:rsidRDefault="000F7C7E" w:rsidP="000F7C7E">
      <w:pPr>
        <w:pStyle w:val="SingleTxt"/>
        <w:spacing w:after="120"/>
      </w:pPr>
      <w:r w:rsidRPr="00CF6F5D">
        <w:t>17.</w:t>
      </w:r>
      <w:r w:rsidRPr="00CF6F5D">
        <w:tab/>
      </w:r>
      <w:r w:rsidRPr="00CF6F5D">
        <w:rPr>
          <w:rFonts w:hint="eastAsia"/>
        </w:rPr>
        <w:t>缔约国已在努力制定一部法律援助法案，目前该法案已进入最后阶段（法律援助议案），如获通过，将允许律师助理向需要法律服务者提供法律援助服务。这将增加法律服务提供者的人数，特别是对农村地区而言。同样，桑给巴尔法律服务中心也一直在开展为期两年的律师助理培训班，得益于此，目前每个选区至少有一名律师助理，整个桑给巴尔共有</w:t>
      </w:r>
      <w:r w:rsidRPr="00CF6F5D">
        <w:rPr>
          <w:rFonts w:hint="eastAsia"/>
        </w:rPr>
        <w:t>160</w:t>
      </w:r>
      <w:r w:rsidRPr="00CF6F5D">
        <w:rPr>
          <w:rFonts w:hint="eastAsia"/>
        </w:rPr>
        <w:t>多名训练有素的律师助理。</w:t>
      </w:r>
    </w:p>
    <w:p w:rsidR="000F7C7E" w:rsidRPr="00CF6F5D" w:rsidRDefault="000F7C7E" w:rsidP="000F7C7E">
      <w:pPr>
        <w:pStyle w:val="SingleTxt"/>
        <w:spacing w:after="120"/>
        <w:rPr>
          <w:rFonts w:hint="eastAsia"/>
        </w:rPr>
      </w:pPr>
      <w:r w:rsidRPr="00CF6F5D">
        <w:t>18.</w:t>
      </w:r>
      <w:r w:rsidRPr="00CF6F5D">
        <w:tab/>
      </w:r>
      <w:r w:rsidRPr="00CF6F5D">
        <w:rPr>
          <w:rFonts w:hint="eastAsia"/>
        </w:rPr>
        <w:t>缔约国现已着手实施一系列妇女能力建设方案，特别是关于《公约》的方案。为努力提高公众对有关妇女的国际人权条约的认识，缔约国现已将《公约》及其《任择议定书》和《非洲人权和人民权利宪章关于非洲妇女权利的议定书》（俗称《马普托议定书》）翻译成斯瓦希里语并广泛加以传播。此外，缔约国还继续与国家和非国家行为体合作，以提供有关《公约》及其他有关国际人权条约所载妇女权利的社区方案。特别值得一提的是，一些广播电视节目也被用于提高公众对妇女权利的认识，其中包括</w:t>
      </w:r>
      <w:r w:rsidRPr="00CF6F5D">
        <w:rPr>
          <w:rFonts w:eastAsia="KaiTi_GB2312"/>
        </w:rPr>
        <w:t>Radio One</w:t>
      </w:r>
      <w:r w:rsidRPr="00CF6F5D">
        <w:rPr>
          <w:rFonts w:hint="eastAsia"/>
        </w:rPr>
        <w:t>电台每周二（上午</w:t>
      </w:r>
      <w:r w:rsidRPr="00CF6F5D">
        <w:rPr>
          <w:rFonts w:hint="eastAsia"/>
        </w:rPr>
        <w:t>8</w:t>
      </w:r>
      <w:r w:rsidRPr="00CF6F5D">
        <w:rPr>
          <w:rFonts w:hint="eastAsia"/>
        </w:rPr>
        <w:t>时到</w:t>
      </w:r>
      <w:r w:rsidRPr="00CF6F5D">
        <w:rPr>
          <w:rFonts w:hint="eastAsia"/>
        </w:rPr>
        <w:t>9</w:t>
      </w:r>
      <w:r w:rsidRPr="00CF6F5D">
        <w:rPr>
          <w:rFonts w:hint="eastAsia"/>
        </w:rPr>
        <w:t>时）播放的</w:t>
      </w:r>
      <w:r w:rsidRPr="00CF6F5D">
        <w:t xml:space="preserve"> </w:t>
      </w:r>
      <w:r w:rsidRPr="00CF6F5D">
        <w:rPr>
          <w:rFonts w:eastAsia="KaiTi_GB2312"/>
        </w:rPr>
        <w:t>Kumepambazuka</w:t>
      </w:r>
      <w:r w:rsidRPr="00CF6F5D">
        <w:rPr>
          <w:rFonts w:eastAsia="KaiTi_GB2312" w:hint="eastAsia"/>
        </w:rPr>
        <w:t>——</w:t>
      </w:r>
      <w:r w:rsidRPr="00CF6F5D">
        <w:rPr>
          <w:rFonts w:eastAsia="KaiTi_GB2312"/>
        </w:rPr>
        <w:t>Sheria</w:t>
      </w:r>
      <w:r w:rsidRPr="00CF6F5D">
        <w:rPr>
          <w:rFonts w:hint="eastAsia"/>
        </w:rPr>
        <w:t>；</w:t>
      </w:r>
      <w:r w:rsidRPr="00CF6F5D">
        <w:t>Clouds FM</w:t>
      </w:r>
      <w:r w:rsidRPr="00CF6F5D">
        <w:rPr>
          <w:rFonts w:hint="eastAsia"/>
        </w:rPr>
        <w:t>电台播放的</w:t>
      </w:r>
      <w:r w:rsidRPr="00CF6F5D">
        <w:rPr>
          <w:rFonts w:eastAsia="KaiTi_GB2312"/>
        </w:rPr>
        <w:t>Power Breakfast (PB)</w:t>
      </w:r>
      <w:r w:rsidRPr="00CF6F5D">
        <w:rPr>
          <w:rFonts w:eastAsia="KaiTi_GB2312" w:hint="eastAsia"/>
        </w:rPr>
        <w:t>——</w:t>
      </w:r>
      <w:r w:rsidRPr="00CF6F5D">
        <w:rPr>
          <w:rFonts w:eastAsia="KaiTi_GB2312"/>
        </w:rPr>
        <w:t>Sheria</w:t>
      </w:r>
      <w:r w:rsidRPr="00CF6F5D">
        <w:rPr>
          <w:rFonts w:hint="eastAsia"/>
        </w:rPr>
        <w:t>；独立电视台和桑给巴尔电视台播出的</w:t>
      </w:r>
      <w:r w:rsidRPr="00CF6F5D">
        <w:rPr>
          <w:rFonts w:eastAsia="KaiTi_GB2312"/>
        </w:rPr>
        <w:t>Ijue Sheria</w:t>
      </w:r>
      <w:r w:rsidRPr="00CF6F5D">
        <w:rPr>
          <w:rFonts w:hint="eastAsia"/>
        </w:rPr>
        <w:t>；以及坦桑尼亚广播公司运作的</w:t>
      </w:r>
      <w:r w:rsidRPr="00CF6F5D">
        <w:rPr>
          <w:rFonts w:eastAsia="KaiTi_GB2312"/>
        </w:rPr>
        <w:t>Kona ya Sheria</w:t>
      </w:r>
      <w:r w:rsidRPr="00CF6F5D">
        <w:rPr>
          <w:rFonts w:hint="eastAsia"/>
        </w:rPr>
        <w:t>。同样，</w:t>
      </w:r>
      <w:r w:rsidRPr="00CF6F5D">
        <w:rPr>
          <w:rFonts w:cs="SimSun" w:hint="eastAsia"/>
          <w:lang w:val="zh-CN"/>
        </w:rPr>
        <w:t>桑给巴尔女律师协会还通过举办会议和研讨会的形式向社区成员提供法律和人权教育</w:t>
      </w:r>
      <w:r w:rsidRPr="00CF6F5D">
        <w:rPr>
          <w:rFonts w:hint="eastAsia"/>
        </w:rPr>
        <w:t>。</w:t>
      </w:r>
    </w:p>
    <w:p w:rsidR="000F7C7E" w:rsidRPr="00CF6F5D" w:rsidRDefault="000F7C7E" w:rsidP="000F7C7E">
      <w:pPr>
        <w:pStyle w:val="SingleTxt"/>
        <w:spacing w:after="120"/>
      </w:pPr>
      <w:r w:rsidRPr="00CF6F5D">
        <w:t>19.</w:t>
      </w:r>
      <w:r w:rsidRPr="00CF6F5D">
        <w:tab/>
      </w:r>
      <w:r w:rsidRPr="00CF6F5D">
        <w:rPr>
          <w:rFonts w:hint="eastAsia"/>
        </w:rPr>
        <w:t>缔约国一直在与非国家行为体，尤其是民间社会组织合作，透过著名的“</w:t>
      </w:r>
      <w:r w:rsidRPr="00CF6F5D">
        <w:rPr>
          <w:rFonts w:hint="eastAsia"/>
        </w:rPr>
        <w:t>16</w:t>
      </w:r>
      <w:r w:rsidRPr="00CF6F5D">
        <w:rPr>
          <w:rFonts w:hint="eastAsia"/>
        </w:rPr>
        <w:t>天运动”、</w:t>
      </w:r>
      <w:r w:rsidRPr="003C68AA">
        <w:rPr>
          <w:vertAlign w:val="superscript"/>
        </w:rPr>
        <w:footnoteReference w:id="27"/>
      </w:r>
      <w:r w:rsidRPr="00CF6F5D">
        <w:rPr>
          <w:rFonts w:hint="eastAsia"/>
        </w:rPr>
        <w:t xml:space="preserve"> </w:t>
      </w:r>
      <w:r w:rsidRPr="00CF6F5D">
        <w:rPr>
          <w:rFonts w:hint="eastAsia"/>
        </w:rPr>
        <w:t>国际妇女节、女孩日、</w:t>
      </w:r>
      <w:r w:rsidRPr="00CF6F5D">
        <w:rPr>
          <w:rFonts w:eastAsia="KaiTi_GB2312" w:hint="eastAsia"/>
        </w:rPr>
        <w:t>乌呼鲁</w:t>
      </w:r>
      <w:r w:rsidRPr="00CF6F5D">
        <w:rPr>
          <w:rFonts w:hint="eastAsia"/>
        </w:rPr>
        <w:t>火炬传递和性别平等节日</w:t>
      </w:r>
      <w:r w:rsidRPr="003C68AA">
        <w:rPr>
          <w:vertAlign w:val="superscript"/>
        </w:rPr>
        <w:footnoteReference w:id="28"/>
      </w:r>
      <w:r w:rsidRPr="00CF6F5D">
        <w:t xml:space="preserve"> </w:t>
      </w:r>
      <w:r w:rsidRPr="00CF6F5D">
        <w:rPr>
          <w:rFonts w:hint="eastAsia"/>
        </w:rPr>
        <w:t>开展提高公众认识运动，以打击和消除歧视和暴力侵害妇女行为。国家和非国家行为体则通过举办国际妇女节纪念活动来提高公众对《公约》和妇女权利的认识。</w:t>
      </w:r>
    </w:p>
    <w:p w:rsidR="000F7C7E" w:rsidRPr="00CF6F5D" w:rsidRDefault="000F7C7E" w:rsidP="000F7C7E">
      <w:pPr>
        <w:pStyle w:val="SingleTxt"/>
        <w:spacing w:after="120"/>
        <w:rPr>
          <w:rFonts w:hint="eastAsia"/>
        </w:rPr>
      </w:pPr>
      <w:r w:rsidRPr="00CF6F5D">
        <w:t>20.</w:t>
      </w:r>
      <w:r w:rsidRPr="00CF6F5D">
        <w:tab/>
      </w:r>
      <w:r w:rsidRPr="00CF6F5D">
        <w:rPr>
          <w:rFonts w:hint="eastAsia"/>
        </w:rPr>
        <w:t>缔约国还已确保通过诉诸法院来维护其权利的妇女人数不断增加，而这主要是得益于一系列法律援助计划的实施。缔约国目前正在起草一项关于法律援助的政策和法律，并已设立《法律部门改革方案》法律援助秘书处，负责协调法律援助活动。此外，美国国际开发署和法律援助基金等发展伙伴一直在向众多法律援助机构——无论是准法律单位还是志愿律师、非政府组织、社区组织和宗教组织运作的法律援助中心—提供资金和技术支持，使其能够向坦桑尼亚城市和农村地区的妇女提供法律援助。关于桑给巴尔，缔约国目前也在以《国家法律部门改革方案》为框架制定一项全国法律援助政策。所设想政策的一个优先领域就是向妇女和儿童提供法律援助服务。</w:t>
      </w:r>
    </w:p>
    <w:p w:rsidR="000F7C7E" w:rsidRPr="00CF6F5D" w:rsidRDefault="000F7C7E" w:rsidP="000F7C7E">
      <w:pPr>
        <w:pStyle w:val="SingleTxt"/>
        <w:spacing w:after="120"/>
        <w:rPr>
          <w:rFonts w:hint="eastAsia"/>
        </w:rPr>
      </w:pPr>
      <w:r w:rsidRPr="00CF6F5D">
        <w:rPr>
          <w:bCs/>
        </w:rPr>
        <w:t>21.</w:t>
      </w:r>
      <w:r w:rsidRPr="00CF6F5D">
        <w:tab/>
      </w:r>
      <w:r w:rsidRPr="00CF6F5D">
        <w:rPr>
          <w:rFonts w:hint="eastAsia"/>
        </w:rPr>
        <w:t>诚如共同核心文件第一部分</w:t>
      </w:r>
      <w:r w:rsidRPr="00CF6F5D">
        <w:rPr>
          <w:rFonts w:hint="eastAsia"/>
        </w:rPr>
        <w:t>B</w:t>
      </w:r>
      <w:r w:rsidRPr="00CF6F5D">
        <w:rPr>
          <w:rFonts w:hint="eastAsia"/>
        </w:rPr>
        <w:t>和</w:t>
      </w:r>
      <w:r w:rsidRPr="00CF6F5D">
        <w:rPr>
          <w:rFonts w:hint="eastAsia"/>
        </w:rPr>
        <w:t>C</w:t>
      </w:r>
      <w:r w:rsidRPr="00CF6F5D">
        <w:rPr>
          <w:rFonts w:hint="eastAsia"/>
        </w:rPr>
        <w:t>两节所述，缔约国现已贯彻落实《公约》第</w:t>
      </w:r>
      <w:r w:rsidRPr="00CF6F5D">
        <w:rPr>
          <w:rFonts w:hint="eastAsia"/>
        </w:rPr>
        <w:t>3</w:t>
      </w:r>
      <w:r w:rsidRPr="00CF6F5D">
        <w:rPr>
          <w:rFonts w:hint="eastAsia"/>
        </w:rPr>
        <w:t>条规定，特别是在政治、社会、经济、文化各个领域采取了一切适当措施，包括宪法、政策和立法方面的措施。因此，缔约国现已将保证妇女和男子享有基本权利及基本自由的规定宪法化</w:t>
      </w:r>
      <w:r w:rsidRPr="003C68AA">
        <w:rPr>
          <w:vertAlign w:val="superscript"/>
        </w:rPr>
        <w:footnoteReference w:id="29"/>
      </w:r>
      <w:r w:rsidRPr="00CF6F5D">
        <w:rPr>
          <w:rFonts w:hint="eastAsia"/>
        </w:rPr>
        <w:t>并载入所有针对具体部门的法律法规，这些规定特别禁止生活各个领域内的歧视，</w:t>
      </w:r>
      <w:r w:rsidRPr="00CF6F5D">
        <w:rPr>
          <w:rFonts w:eastAsia="KaiTi_GB2312" w:hint="eastAsia"/>
        </w:rPr>
        <w:t>尤其是</w:t>
      </w:r>
      <w:r w:rsidRPr="00CF6F5D">
        <w:rPr>
          <w:rFonts w:hint="eastAsia"/>
        </w:rPr>
        <w:t>基于性别考虑的歧视，并将其定为刑事犯罪。</w:t>
      </w:r>
      <w:r w:rsidRPr="00CF6F5D">
        <w:rPr>
          <w:rFonts w:hint="eastAsia"/>
        </w:rPr>
        <w:t xml:space="preserve"> </w:t>
      </w:r>
    </w:p>
    <w:p w:rsidR="000F7C7E" w:rsidRPr="00CF6F5D" w:rsidRDefault="000F7C7E" w:rsidP="000F7C7E">
      <w:pPr>
        <w:pStyle w:val="SingleTxt"/>
        <w:spacing w:after="120"/>
      </w:pPr>
      <w:r w:rsidRPr="00CF6F5D">
        <w:t>22.</w:t>
      </w:r>
      <w:r w:rsidRPr="00CF6F5D">
        <w:tab/>
      </w:r>
      <w:r w:rsidRPr="00CF6F5D">
        <w:rPr>
          <w:rFonts w:hint="eastAsia"/>
        </w:rPr>
        <w:t>此外，缔约国也已确保将人权作为一门学科列入坦桑尼亚大陆和桑给巴尔所有小学和中学以及高等院校的教学课程。这方面存在的主要挑战是大部分教师缺乏关于人权问题的知识。因此，缔约国已开始向教师提供关于一般人权的专门培训，特别是关于妇女和儿童权利的培训。此外，缔约国还在努力确保各级法院的法官</w:t>
      </w:r>
      <w:r w:rsidRPr="00CF6F5D">
        <w:rPr>
          <w:rFonts w:hint="eastAsia"/>
        </w:rPr>
        <w:t>/</w:t>
      </w:r>
      <w:r w:rsidRPr="00CF6F5D">
        <w:rPr>
          <w:rFonts w:hint="eastAsia"/>
        </w:rPr>
        <w:t>书记官长充分接受关于人权和《公约》及其《任择议定书》规定的培训。</w:t>
      </w:r>
    </w:p>
    <w:p w:rsidR="000F7C7E" w:rsidRPr="00CF6F5D" w:rsidRDefault="000F7C7E" w:rsidP="000F7C7E">
      <w:pPr>
        <w:pStyle w:val="SingleTxt"/>
        <w:spacing w:after="0" w:line="120" w:lineRule="exact"/>
        <w:rPr>
          <w:b/>
          <w:bCs/>
          <w:sz w:val="10"/>
        </w:rPr>
      </w:pPr>
      <w:bookmarkStart w:id="30" w:name="_Toc401576663"/>
    </w:p>
    <w:p w:rsidR="000F7C7E" w:rsidRPr="00CF6F5D" w:rsidRDefault="000F7C7E" w:rsidP="000F7C7E">
      <w:pPr>
        <w:pStyle w:val="H1"/>
        <w:tabs>
          <w:tab w:val="left" w:pos="1276"/>
        </w:tabs>
        <w:ind w:right="1260"/>
        <w:rPr>
          <w:rFonts w:ascii="Times New Roman" w:hint="eastAsia"/>
        </w:rPr>
      </w:pPr>
      <w:r w:rsidRPr="00CF6F5D">
        <w:rPr>
          <w:rFonts w:ascii="Times New Roman"/>
        </w:rPr>
        <w:tab/>
      </w:r>
      <w:bookmarkStart w:id="31" w:name="_Toc413942609"/>
      <w:bookmarkStart w:id="32" w:name="_Toc413942760"/>
      <w:bookmarkStart w:id="33" w:name="_Toc413942814"/>
      <w:r w:rsidRPr="00CF6F5D">
        <w:rPr>
          <w:rFonts w:ascii="Times New Roman"/>
          <w:b/>
        </w:rPr>
        <w:t>1.1.3</w:t>
      </w:r>
      <w:r w:rsidRPr="00CF6F5D">
        <w:rPr>
          <w:rFonts w:ascii="Times New Roman"/>
          <w:b/>
        </w:rPr>
        <w:tab/>
      </w:r>
      <w:bookmarkEnd w:id="30"/>
      <w:r w:rsidRPr="00CF6F5D">
        <w:rPr>
          <w:rFonts w:ascii="Times New Roman" w:hint="eastAsia"/>
        </w:rPr>
        <w:t>国家机构</w:t>
      </w:r>
      <w:bookmarkEnd w:id="31"/>
      <w:bookmarkEnd w:id="32"/>
      <w:bookmarkEnd w:id="33"/>
    </w:p>
    <w:p w:rsidR="000F7C7E" w:rsidRPr="00CF6F5D" w:rsidRDefault="000F7C7E" w:rsidP="000F7C7E">
      <w:pPr>
        <w:pStyle w:val="SingleTxt"/>
        <w:keepNext/>
        <w:spacing w:after="0" w:line="120" w:lineRule="exact"/>
        <w:rPr>
          <w:bCs/>
          <w:sz w:val="10"/>
        </w:rPr>
      </w:pPr>
    </w:p>
    <w:p w:rsidR="000F7C7E" w:rsidRPr="00CF6F5D" w:rsidRDefault="000F7C7E" w:rsidP="000F7C7E">
      <w:pPr>
        <w:pStyle w:val="SingleTxt"/>
        <w:keepNext/>
        <w:spacing w:after="0" w:line="120" w:lineRule="exact"/>
        <w:rPr>
          <w:bCs/>
          <w:sz w:val="10"/>
        </w:rPr>
      </w:pPr>
    </w:p>
    <w:p w:rsidR="000F7C7E" w:rsidRPr="00CF6F5D" w:rsidRDefault="000F7C7E" w:rsidP="000F7C7E">
      <w:pPr>
        <w:pStyle w:val="SingleTxt"/>
        <w:spacing w:after="120"/>
      </w:pPr>
      <w:r w:rsidRPr="00CF6F5D">
        <w:rPr>
          <w:bCs/>
        </w:rPr>
        <w:t>23.</w:t>
      </w:r>
      <w:r w:rsidRPr="00CF6F5D">
        <w:rPr>
          <w:bCs/>
        </w:rPr>
        <w:tab/>
      </w:r>
      <w:r w:rsidRPr="00CF6F5D">
        <w:rPr>
          <w:rFonts w:hint="eastAsia"/>
        </w:rPr>
        <w:t>自</w:t>
      </w:r>
      <w:r w:rsidRPr="00CF6F5D">
        <w:rPr>
          <w:rFonts w:hint="eastAsia"/>
        </w:rPr>
        <w:t>20</w:t>
      </w:r>
      <w:r w:rsidRPr="00CF6F5D">
        <w:rPr>
          <w:rFonts w:hint="eastAsia"/>
        </w:rPr>
        <w:t>世纪</w:t>
      </w:r>
      <w:r w:rsidRPr="00CF6F5D">
        <w:rPr>
          <w:rFonts w:hint="eastAsia"/>
        </w:rPr>
        <w:t>80</w:t>
      </w:r>
      <w:r w:rsidRPr="00CF6F5D">
        <w:rPr>
          <w:rFonts w:hint="eastAsia"/>
        </w:rPr>
        <w:t>年代以来，缔约国便多方采取措施，建立和加强国家机构以提高妇女地位，其中包括：组建坦桑尼亚大陆社区发展、性别和儿童部；建立桑给巴尔增强权能、社会福利、青年、妇女和儿童部。</w:t>
      </w:r>
      <w:r w:rsidRPr="003C68AA">
        <w:rPr>
          <w:vertAlign w:val="superscript"/>
        </w:rPr>
        <w:footnoteReference w:id="30"/>
      </w:r>
      <w:r w:rsidRPr="00CF6F5D">
        <w:rPr>
          <w:rFonts w:hint="eastAsia"/>
        </w:rPr>
        <w:t xml:space="preserve"> </w:t>
      </w:r>
      <w:r w:rsidRPr="00CF6F5D">
        <w:rPr>
          <w:rFonts w:hint="eastAsia"/>
        </w:rPr>
        <w:t>这些部委是协调、落实和监督一切妇女相关事务的主要政府机构。桑给巴尔还在努力创建一个性别平等监测和评价系统和开发数据收集工具，以便有效和高效地协调、监测和评价与性别平等有关的干预措施。此外，坦桑尼亚大陆的性别平等监测和评价系统同样正在筹备中。</w:t>
      </w:r>
    </w:p>
    <w:p w:rsidR="000F7C7E" w:rsidRPr="00CF6F5D" w:rsidRDefault="000F7C7E" w:rsidP="000F7C7E">
      <w:pPr>
        <w:pStyle w:val="SingleTxt"/>
        <w:spacing w:after="120"/>
      </w:pPr>
      <w:r w:rsidRPr="00CF6F5D">
        <w:t>24.</w:t>
      </w:r>
      <w:r w:rsidRPr="00CF6F5D">
        <w:tab/>
      </w:r>
      <w:r w:rsidRPr="00CF6F5D">
        <w:rPr>
          <w:rFonts w:hint="eastAsia"/>
        </w:rPr>
        <w:t>根据委员会关于为国家机构提供人力和财政资源的建议，缔约国在社区发展、性别和儿童部共设</w:t>
      </w:r>
      <w:r w:rsidRPr="00CF6F5D">
        <w:rPr>
          <w:rFonts w:hint="eastAsia"/>
        </w:rPr>
        <w:t>2 280</w:t>
      </w:r>
      <w:r w:rsidRPr="00CF6F5D">
        <w:rPr>
          <w:rFonts w:hint="eastAsia"/>
        </w:rPr>
        <w:t>个员额。</w:t>
      </w:r>
      <w:r w:rsidRPr="00CF6F5D">
        <w:rPr>
          <w:rFonts w:hint="eastAsia"/>
        </w:rPr>
        <w:t>2012/2013</w:t>
      </w:r>
      <w:r w:rsidRPr="00CF6F5D">
        <w:rPr>
          <w:rFonts w:hint="eastAsia"/>
        </w:rPr>
        <w:t>年度，已填补员额为</w:t>
      </w:r>
      <w:r w:rsidRPr="00CF6F5D">
        <w:rPr>
          <w:rFonts w:hint="eastAsia"/>
        </w:rPr>
        <w:t xml:space="preserve">   1 121</w:t>
      </w:r>
      <w:r w:rsidRPr="00CF6F5D">
        <w:rPr>
          <w:rFonts w:hint="eastAsia"/>
        </w:rPr>
        <w:t>个，</w:t>
      </w:r>
      <w:r w:rsidRPr="00CF6F5D">
        <w:rPr>
          <w:rFonts w:hint="eastAsia"/>
        </w:rPr>
        <w:t>2013/2014</w:t>
      </w:r>
      <w:r w:rsidRPr="00CF6F5D">
        <w:rPr>
          <w:rFonts w:hint="eastAsia"/>
        </w:rPr>
        <w:t>年度增至</w:t>
      </w:r>
      <w:r w:rsidRPr="00CF6F5D">
        <w:rPr>
          <w:rFonts w:hint="eastAsia"/>
        </w:rPr>
        <w:t>1 198</w:t>
      </w:r>
      <w:r w:rsidRPr="00CF6F5D">
        <w:rPr>
          <w:rFonts w:hint="eastAsia"/>
        </w:rPr>
        <w:t>个。各司和各股的人员编制情况详见</w:t>
      </w:r>
      <w:r w:rsidRPr="00CF6F5D">
        <w:rPr>
          <w:rFonts w:eastAsia="KaiTi_GB2312" w:hint="eastAsia"/>
          <w:b/>
        </w:rPr>
        <w:t>表</w:t>
      </w:r>
      <w:r w:rsidRPr="00CF6F5D">
        <w:rPr>
          <w:rFonts w:eastAsia="KaiTi_GB2312" w:hint="eastAsia"/>
          <w:b/>
        </w:rPr>
        <w:t>23</w:t>
      </w:r>
      <w:r w:rsidRPr="00CF6F5D">
        <w:rPr>
          <w:rFonts w:hint="eastAsia"/>
        </w:rPr>
        <w:t>。缔约国现已加强国家性别平等促进机构，特别是为其提供了充足的资源；缔约国现已采取措施来增加对社区发展、性别和儿童部的预算拨款，以确保有效促进本国性别平等。在过去的三年里，大陆对国家性别平等促进机构的预算拨款从</w:t>
      </w:r>
      <w:r w:rsidRPr="00CF6F5D">
        <w:rPr>
          <w:rFonts w:hint="eastAsia"/>
        </w:rPr>
        <w:t>2012/2013</w:t>
      </w:r>
      <w:r w:rsidRPr="00CF6F5D">
        <w:rPr>
          <w:rFonts w:hint="eastAsia"/>
        </w:rPr>
        <w:t>财政年度的</w:t>
      </w:r>
      <w:r w:rsidRPr="00CF6F5D">
        <w:rPr>
          <w:rFonts w:hint="eastAsia"/>
        </w:rPr>
        <w:t>156</w:t>
      </w:r>
      <w:r w:rsidRPr="00CF6F5D">
        <w:rPr>
          <w:rFonts w:hint="eastAsia"/>
        </w:rPr>
        <w:t>亿先令增加至</w:t>
      </w:r>
      <w:r w:rsidRPr="00CF6F5D">
        <w:rPr>
          <w:rFonts w:hint="eastAsia"/>
        </w:rPr>
        <w:t>2013/2014</w:t>
      </w:r>
      <w:r w:rsidRPr="00CF6F5D">
        <w:rPr>
          <w:rFonts w:hint="eastAsia"/>
        </w:rPr>
        <w:t>财政年度的</w:t>
      </w:r>
      <w:r w:rsidRPr="00CF6F5D">
        <w:rPr>
          <w:rFonts w:hint="eastAsia"/>
        </w:rPr>
        <w:t>239</w:t>
      </w:r>
      <w:r w:rsidRPr="00CF6F5D">
        <w:rPr>
          <w:rFonts w:hint="eastAsia"/>
        </w:rPr>
        <w:t>亿先令，同比增长</w:t>
      </w:r>
      <w:r w:rsidRPr="00CF6F5D">
        <w:rPr>
          <w:rFonts w:hint="eastAsia"/>
        </w:rPr>
        <w:t>89</w:t>
      </w:r>
      <w:r w:rsidRPr="00CF6F5D">
        <w:rPr>
          <w:rFonts w:hint="eastAsia"/>
        </w:rPr>
        <w:t>亿先令。</w:t>
      </w:r>
      <w:r w:rsidRPr="00CF6F5D">
        <w:rPr>
          <w:rFonts w:hint="eastAsia"/>
        </w:rPr>
        <w:t>2014/2015</w:t>
      </w:r>
      <w:r w:rsidRPr="00CF6F5D">
        <w:rPr>
          <w:rFonts w:hint="eastAsia"/>
        </w:rPr>
        <w:t>财政年度的预算拨款为</w:t>
      </w:r>
      <w:r w:rsidRPr="00CF6F5D">
        <w:rPr>
          <w:rFonts w:hint="eastAsia"/>
        </w:rPr>
        <w:t>302</w:t>
      </w:r>
      <w:r w:rsidRPr="00CF6F5D">
        <w:rPr>
          <w:rFonts w:hint="eastAsia"/>
        </w:rPr>
        <w:t>亿先令，较</w:t>
      </w:r>
      <w:r w:rsidRPr="00CF6F5D">
        <w:rPr>
          <w:rFonts w:hint="eastAsia"/>
        </w:rPr>
        <w:t>2013/2014</w:t>
      </w:r>
      <w:r w:rsidRPr="00CF6F5D">
        <w:rPr>
          <w:rFonts w:hint="eastAsia"/>
        </w:rPr>
        <w:t>财政年度又增加了</w:t>
      </w:r>
      <w:r w:rsidRPr="00CF6F5D">
        <w:rPr>
          <w:rFonts w:hint="eastAsia"/>
        </w:rPr>
        <w:t>63</w:t>
      </w:r>
      <w:r w:rsidRPr="00CF6F5D">
        <w:rPr>
          <w:rFonts w:hint="eastAsia"/>
        </w:rPr>
        <w:t>亿先令。</w:t>
      </w:r>
    </w:p>
    <w:p w:rsidR="000F7C7E" w:rsidRPr="00CF6F5D" w:rsidRDefault="000F7C7E" w:rsidP="000F7C7E">
      <w:pPr>
        <w:pStyle w:val="SingleTxt"/>
        <w:spacing w:after="120"/>
        <w:rPr>
          <w:rFonts w:hint="eastAsia"/>
        </w:rPr>
      </w:pPr>
      <w:r w:rsidRPr="00CF6F5D">
        <w:t>25.</w:t>
      </w:r>
      <w:r w:rsidRPr="00CF6F5D">
        <w:tab/>
      </w:r>
      <w:r w:rsidRPr="00CF6F5D">
        <w:rPr>
          <w:rFonts w:hint="eastAsia"/>
        </w:rPr>
        <w:t>此外，自</w:t>
      </w:r>
      <w:r w:rsidRPr="00CF6F5D">
        <w:rPr>
          <w:rFonts w:hint="eastAsia"/>
        </w:rPr>
        <w:t>2008</w:t>
      </w:r>
      <w:r w:rsidRPr="00CF6F5D">
        <w:rPr>
          <w:rFonts w:hint="eastAsia"/>
        </w:rPr>
        <w:t>年起先后设立多个性别平等主流化宏观工作组，目标是倡导在坦桑尼亚大陆和桑给巴尔经济部门各部和非政府组织的政策、方案计划和预算中实现性别平等主流化。这些工作组已率先探索将性别方面纳入《</w:t>
      </w:r>
      <w:r w:rsidRPr="00CF6F5D">
        <w:rPr>
          <w:rFonts w:cs="SimSun" w:hint="eastAsia"/>
          <w:lang w:val="zh-CN"/>
        </w:rPr>
        <w:t>坦桑尼亚国家增长和减贫战略（第二期）》</w:t>
      </w:r>
      <w:r w:rsidRPr="00CF6F5D">
        <w:rPr>
          <w:rFonts w:hint="eastAsia"/>
        </w:rPr>
        <w:t>和《</w:t>
      </w:r>
      <w:r w:rsidRPr="00CF6F5D">
        <w:rPr>
          <w:rFonts w:cs="SimSun" w:hint="eastAsia"/>
          <w:lang w:val="zh-CN"/>
        </w:rPr>
        <w:t>桑给巴尔增长和减贫战略（第二期）》</w:t>
      </w:r>
      <w:r w:rsidRPr="00CF6F5D">
        <w:rPr>
          <w:rFonts w:hint="eastAsia"/>
        </w:rPr>
        <w:t>，并在不断开展关于性别暴力的政策对话。它们还对大陆卫生部和性别平等问题专责部委展开了性别审计，并对桑给巴尔教育部和卫生部展开了“公共支出跟踪行动”。在性别审计的影响下，桑给巴尔卫生部对免费向怀孕和哺乳期妇女提供医疗服务的孕产妇保健费用分担问题作了审查。如上所述，受这些举措的推动，高等教育助学贷款委员会向高等院校女学生发放贷款的情况亦有改善。值得注意的是，桑给巴尔现正在审查和加强性别平等主流化宏观工作组，以提高其支助宏观政策进程过程的能力。</w:t>
      </w:r>
    </w:p>
    <w:p w:rsidR="000F7C7E" w:rsidRPr="00CF6F5D" w:rsidRDefault="000F7C7E" w:rsidP="000F7C7E">
      <w:pPr>
        <w:pStyle w:val="SingleTxt"/>
        <w:spacing w:after="120"/>
      </w:pPr>
      <w:r w:rsidRPr="00CF6F5D">
        <w:t>26.</w:t>
      </w:r>
      <w:r w:rsidRPr="00CF6F5D">
        <w:tab/>
      </w:r>
      <w:r w:rsidRPr="00CF6F5D">
        <w:rPr>
          <w:rFonts w:hint="eastAsia"/>
        </w:rPr>
        <w:t>此外，坦桑尼亚大陆最近刚开始着手审查“国家性别平等政策”以取代“性别平等和妇女发展政策”（</w:t>
      </w:r>
      <w:r w:rsidRPr="00CF6F5D">
        <w:rPr>
          <w:rFonts w:hint="eastAsia"/>
        </w:rPr>
        <w:t>2000</w:t>
      </w:r>
      <w:r w:rsidRPr="00CF6F5D">
        <w:rPr>
          <w:rFonts w:hint="eastAsia"/>
        </w:rPr>
        <w:t>年），以便纳入当前新出现的问题，如性别暴力、气候变化、在决策机构中的平等代表权以及教育、培训和就业。就桑给巴尔本身而言，旨在取代“妇女保护与发展政策”（</w:t>
      </w:r>
      <w:r w:rsidRPr="00CF6F5D">
        <w:rPr>
          <w:rFonts w:hint="eastAsia"/>
        </w:rPr>
        <w:t>2001</w:t>
      </w:r>
      <w:r w:rsidRPr="00CF6F5D">
        <w:rPr>
          <w:rFonts w:hint="eastAsia"/>
        </w:rPr>
        <w:t>年）的“桑给巴尔性别平等政策”（</w:t>
      </w:r>
      <w:r w:rsidRPr="00CF6F5D">
        <w:rPr>
          <w:rFonts w:hint="eastAsia"/>
        </w:rPr>
        <w:t>2011</w:t>
      </w:r>
      <w:r w:rsidRPr="00CF6F5D">
        <w:rPr>
          <w:rFonts w:hint="eastAsia"/>
        </w:rPr>
        <w:t>年）目前正待批准。此外，财政部业已将性别平等观点纳入预算编制的工作制度化。该部负责开展能力建设和提供性别平等主流化工具，而政府则就部门预算向各部委下达指示，以使其将性别平等关切问题纳入预算编制。关于将性别平等纳入预算的清单现已编制完成并分发至所有部委。</w:t>
      </w:r>
    </w:p>
    <w:p w:rsidR="000F7C7E" w:rsidRPr="00CF6F5D" w:rsidRDefault="000F7C7E" w:rsidP="000F7C7E">
      <w:pPr>
        <w:pStyle w:val="SingleTxt"/>
        <w:spacing w:after="120"/>
      </w:pPr>
      <w:r w:rsidRPr="00CF6F5D">
        <w:rPr>
          <w:bCs/>
        </w:rPr>
        <w:t>27.</w:t>
      </w:r>
      <w:r w:rsidRPr="00CF6F5D">
        <w:rPr>
          <w:bCs/>
        </w:rPr>
        <w:tab/>
      </w:r>
      <w:r w:rsidRPr="00CF6F5D">
        <w:rPr>
          <w:rFonts w:hint="eastAsia"/>
          <w:bCs/>
        </w:rPr>
        <w:t>然而，在实施上述举措方面，桑给巴尔面临一系列挑战，包括：因行政人员员额变动频繁，各级行政人员对性别平等问题认识不足；以及实施性别平等方案和计划的预算不足。</w:t>
      </w:r>
    </w:p>
    <w:p w:rsidR="000F7C7E" w:rsidRPr="003C68AA" w:rsidRDefault="000F7C7E" w:rsidP="003C68AA">
      <w:pPr>
        <w:pStyle w:val="SingleTxt"/>
        <w:spacing w:after="120"/>
      </w:pPr>
      <w:r w:rsidRPr="00CF6F5D">
        <w:t>28.</w:t>
      </w:r>
      <w:r w:rsidRPr="00CF6F5D">
        <w:tab/>
      </w:r>
      <w:r w:rsidRPr="00CF6F5D">
        <w:rPr>
          <w:rFonts w:hint="eastAsia"/>
        </w:rPr>
        <w:t>缔约国现已设立相关机构，负责实施《公约》及其《任择议定书》和《非洲人权和人民权利宪章关于非洲妇女权利的议定书》（《非洲妇女权利议定书》）</w:t>
      </w:r>
      <w:r w:rsidRPr="003C68AA">
        <w:rPr>
          <w:vertAlign w:val="superscript"/>
        </w:rPr>
        <w:footnoteReference w:id="31"/>
      </w:r>
      <w:r w:rsidRPr="00CF6F5D">
        <w:t xml:space="preserve"> </w:t>
      </w:r>
      <w:r w:rsidRPr="00CF6F5D">
        <w:rPr>
          <w:rFonts w:hint="eastAsia"/>
        </w:rPr>
        <w:t>，特别是在政府各部委、独立部门、机构和地方政府当局中设立了性别平等委员会。委员会成员系从所述机构各部门中抽调，其职责是为坦桑尼亚大陆和桑给巴尔的</w:t>
      </w:r>
      <w:r w:rsidRPr="00CF6F5D">
        <w:rPr>
          <w:rFonts w:cs="SimSun" w:hint="eastAsia"/>
          <w:lang w:val="zh-CN"/>
        </w:rPr>
        <w:t>性别平等问题协调人提供支持</w:t>
      </w:r>
      <w:r w:rsidRPr="00CF6F5D">
        <w:rPr>
          <w:rFonts w:hint="eastAsia"/>
        </w:rPr>
        <w:t>。</w:t>
      </w:r>
      <w:bookmarkStart w:id="34" w:name="_Toc401576664"/>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spacing w:val="2"/>
        </w:rPr>
      </w:pPr>
      <w:r w:rsidRPr="00CF6F5D">
        <w:rPr>
          <w:rFonts w:ascii="Times New Roman"/>
          <w:b/>
          <w:bCs/>
          <w:sz w:val="10"/>
        </w:rPr>
        <w:tab/>
      </w:r>
      <w:bookmarkStart w:id="35" w:name="_Toc413942610"/>
      <w:bookmarkStart w:id="36" w:name="_Toc413942761"/>
      <w:bookmarkStart w:id="37" w:name="_Toc413942815"/>
      <w:r w:rsidRPr="00CF6F5D">
        <w:rPr>
          <w:rFonts w:ascii="Times New Roman"/>
          <w:spacing w:val="2"/>
        </w:rPr>
        <w:t>1.1.4</w:t>
      </w:r>
      <w:r w:rsidRPr="00CF6F5D">
        <w:rPr>
          <w:rFonts w:ascii="Times New Roman"/>
          <w:spacing w:val="2"/>
        </w:rPr>
        <w:tab/>
      </w:r>
      <w:r w:rsidRPr="00CF6F5D">
        <w:rPr>
          <w:rFonts w:ascii="Times New Roman" w:hint="eastAsia"/>
          <w:spacing w:val="2"/>
        </w:rPr>
        <w:t>消极的文化习俗和切割女性生殖器</w:t>
      </w:r>
      <w:bookmarkEnd w:id="34"/>
      <w:bookmarkEnd w:id="35"/>
      <w:bookmarkEnd w:id="36"/>
      <w:bookmarkEnd w:id="37"/>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29.</w:t>
      </w:r>
      <w:r w:rsidRPr="00CF6F5D">
        <w:rPr>
          <w:bCs/>
        </w:rPr>
        <w:tab/>
      </w:r>
      <w:r w:rsidRPr="00CF6F5D">
        <w:rPr>
          <w:rFonts w:hint="eastAsia"/>
        </w:rPr>
        <w:t>按照《公约》第</w:t>
      </w:r>
      <w:r>
        <w:rPr>
          <w:rFonts w:hint="eastAsia"/>
        </w:rPr>
        <w:t>2</w:t>
      </w:r>
      <w:r w:rsidRPr="00CF6F5D">
        <w:rPr>
          <w:rFonts w:hint="eastAsia"/>
        </w:rPr>
        <w:t>条（</w:t>
      </w:r>
      <w:r w:rsidRPr="00CF6F5D">
        <w:rPr>
          <w:rFonts w:hint="eastAsia"/>
        </w:rPr>
        <w:t>f</w:t>
      </w:r>
      <w:r w:rsidRPr="00CF6F5D">
        <w:rPr>
          <w:rFonts w:hint="eastAsia"/>
        </w:rPr>
        <w:t>）项和第</w:t>
      </w:r>
      <w:r>
        <w:rPr>
          <w:rFonts w:hint="eastAsia"/>
        </w:rPr>
        <w:t>5</w:t>
      </w:r>
      <w:r w:rsidRPr="00CF6F5D">
        <w:rPr>
          <w:rFonts w:hint="eastAsia"/>
        </w:rPr>
        <w:t>条（</w:t>
      </w:r>
      <w:r w:rsidRPr="00CF6F5D">
        <w:rPr>
          <w:rFonts w:hint="eastAsia"/>
        </w:rPr>
        <w:t>a</w:t>
      </w:r>
      <w:r w:rsidRPr="00CF6F5D">
        <w:rPr>
          <w:rFonts w:hint="eastAsia"/>
        </w:rPr>
        <w:t>）项的规定，缔约国现已采取包括立法在内的多项措施，以加快铲除歧视妇女的有害传统习俗和陈旧观念。尤为值得一提的是，缔约国颁布了专门的政策和法律来解决对性别角色的传统观念和偏见问题。此外，还对《刑法典》作了修正，将切割女性生殖器定为刑事犯罪，从而与《性犯罪特别条款法案》（</w:t>
      </w:r>
      <w:r w:rsidRPr="00CF6F5D">
        <w:rPr>
          <w:rFonts w:hint="eastAsia"/>
        </w:rPr>
        <w:t>1998</w:t>
      </w:r>
      <w:r w:rsidRPr="00CF6F5D">
        <w:rPr>
          <w:rFonts w:hint="eastAsia"/>
        </w:rPr>
        <w:t>年第</w:t>
      </w:r>
      <w:r w:rsidRPr="00CF6F5D">
        <w:rPr>
          <w:rFonts w:hint="eastAsia"/>
        </w:rPr>
        <w:t>4</w:t>
      </w:r>
      <w:r w:rsidRPr="00CF6F5D">
        <w:rPr>
          <w:rFonts w:hint="eastAsia"/>
        </w:rPr>
        <w:t>号法案）实现了统一，该法案保护</w:t>
      </w:r>
      <w:r w:rsidRPr="00CF6F5D">
        <w:rPr>
          <w:rFonts w:hint="eastAsia"/>
        </w:rPr>
        <w:t>18</w:t>
      </w:r>
      <w:r w:rsidRPr="00CF6F5D">
        <w:rPr>
          <w:rFonts w:hint="eastAsia"/>
        </w:rPr>
        <w:t>岁以下女孩免遭切割女性生殖器之陋俗。但有意见指出，《性犯罪特别条款法案》没有保护</w:t>
      </w:r>
      <w:r w:rsidRPr="00CF6F5D">
        <w:rPr>
          <w:rFonts w:hint="eastAsia"/>
        </w:rPr>
        <w:t>18</w:t>
      </w:r>
      <w:r w:rsidRPr="00CF6F5D">
        <w:rPr>
          <w:rFonts w:hint="eastAsia"/>
        </w:rPr>
        <w:t>岁以上妇女免遭生殖器被切割之害。缔约国现已出台各种战略，旨在遏制有害的传统习俗和消极的文化习俗，其中包括《全国预防和消除暴力侵害妇女和儿童行为行动计划（</w:t>
      </w:r>
      <w:r w:rsidRPr="00CF6F5D">
        <w:rPr>
          <w:rFonts w:hint="eastAsia"/>
        </w:rPr>
        <w:t>2001-2015</w:t>
      </w:r>
      <w:r w:rsidRPr="00CF6F5D">
        <w:rPr>
          <w:rFonts w:hint="eastAsia"/>
        </w:rPr>
        <w:t>年）》；《全国预防和铲除切割女性生殖器做法行动计划（</w:t>
      </w:r>
      <w:r w:rsidRPr="00CF6F5D">
        <w:rPr>
          <w:rFonts w:hint="eastAsia"/>
        </w:rPr>
        <w:t>2001-2015</w:t>
      </w:r>
      <w:r w:rsidRPr="00CF6F5D">
        <w:rPr>
          <w:rFonts w:hint="eastAsia"/>
        </w:rPr>
        <w:t>年）》、《全国预防和应对性别暴力社区宣传战略》、成立全国预防和应对暴力侵害妇女和儿童问题多部门委员会；《全国预防和应对暴力侵害儿童行为行动计划》、《社区发展、性别和儿童部战略计划（</w:t>
      </w:r>
      <w:r w:rsidRPr="00CF6F5D">
        <w:rPr>
          <w:rFonts w:hint="eastAsia"/>
        </w:rPr>
        <w:t>2011-2016</w:t>
      </w:r>
      <w:r w:rsidRPr="00CF6F5D">
        <w:rPr>
          <w:rFonts w:hint="eastAsia"/>
        </w:rPr>
        <w:t>年）》；《儿童发展政策（</w:t>
      </w:r>
      <w:r w:rsidRPr="00CF6F5D">
        <w:rPr>
          <w:rFonts w:hint="eastAsia"/>
        </w:rPr>
        <w:t>2008</w:t>
      </w:r>
      <w:r w:rsidRPr="00CF6F5D">
        <w:rPr>
          <w:rFonts w:hint="eastAsia"/>
        </w:rPr>
        <w:t>年）》；《性别平等发展国家战略（</w:t>
      </w:r>
      <w:r w:rsidRPr="00CF6F5D">
        <w:rPr>
          <w:rFonts w:hint="eastAsia"/>
        </w:rPr>
        <w:t>2005</w:t>
      </w:r>
      <w:r w:rsidRPr="00CF6F5D">
        <w:rPr>
          <w:rFonts w:hint="eastAsia"/>
        </w:rPr>
        <w:t>年）》、《全国加快铲除切割女性生殖器做法和其他有害传统习俗行动计划》；《桑给巴尔预防和应对性别暴力多部门战略和行动计划》（</w:t>
      </w:r>
      <w:r w:rsidRPr="00CF6F5D">
        <w:rPr>
          <w:rFonts w:hint="eastAsia"/>
        </w:rPr>
        <w:t>2011</w:t>
      </w:r>
      <w:r w:rsidRPr="00CF6F5D">
        <w:rPr>
          <w:rFonts w:hint="eastAsia"/>
        </w:rPr>
        <w:t>年制定）；《国家人权行动计划（</w:t>
      </w:r>
      <w:r w:rsidRPr="00CF6F5D">
        <w:rPr>
          <w:rFonts w:hint="eastAsia"/>
        </w:rPr>
        <w:t>2013-2017</w:t>
      </w:r>
      <w:r w:rsidRPr="00CF6F5D">
        <w:rPr>
          <w:rFonts w:hint="eastAsia"/>
        </w:rPr>
        <w:t>年）》；以及性别暴力问题部长级委员会，</w:t>
      </w:r>
      <w:r w:rsidRPr="003C68AA">
        <w:rPr>
          <w:vertAlign w:val="superscript"/>
        </w:rPr>
        <w:footnoteReference w:id="32"/>
      </w:r>
      <w:r>
        <w:rPr>
          <w:rFonts w:hint="eastAsia"/>
        </w:rPr>
        <w:t xml:space="preserve"> </w:t>
      </w:r>
      <w:r w:rsidRPr="00CF6F5D">
        <w:rPr>
          <w:rFonts w:hint="eastAsia"/>
        </w:rPr>
        <w:t>该委员会于</w:t>
      </w:r>
      <w:r w:rsidRPr="00CF6F5D">
        <w:rPr>
          <w:rFonts w:hint="eastAsia"/>
        </w:rPr>
        <w:t>2013</w:t>
      </w:r>
      <w:r w:rsidRPr="00CF6F5D">
        <w:rPr>
          <w:rFonts w:hint="eastAsia"/>
        </w:rPr>
        <w:t>年成立，负责监测桑给巴尔性别暴力案件。目前，《卡迪法院法》规定，卡迪（主持卡迪法院工作的官员）在不具备相关法律知识的情况下，须适用《证据法令》和《民事诉讼法令》等其他国家法律中所载的原则。在实践中，此举避免了对诉诸法院者，特别是妇女作出误判。</w:t>
      </w:r>
    </w:p>
    <w:p w:rsidR="000F7C7E" w:rsidRPr="00CF6F5D" w:rsidRDefault="000F7C7E" w:rsidP="000F7C7E">
      <w:pPr>
        <w:pStyle w:val="SingleTxt"/>
        <w:spacing w:after="120"/>
      </w:pPr>
      <w:r w:rsidRPr="00CF6F5D">
        <w:t>30.</w:t>
      </w:r>
      <w:r w:rsidRPr="00CF6F5D">
        <w:tab/>
      </w:r>
      <w:r w:rsidRPr="00CF6F5D">
        <w:rPr>
          <w:rFonts w:hint="eastAsia"/>
        </w:rPr>
        <w:t>根据秘书长</w:t>
      </w:r>
      <w:r w:rsidRPr="00CF6F5D">
        <w:rPr>
          <w:rFonts w:hint="eastAsia"/>
        </w:rPr>
        <w:t>2006</w:t>
      </w:r>
      <w:r w:rsidRPr="00CF6F5D">
        <w:rPr>
          <w:rFonts w:hint="eastAsia"/>
        </w:rPr>
        <w:t>年提交联合国大会的报告</w:t>
      </w:r>
      <w:r w:rsidRPr="003C68AA">
        <w:rPr>
          <w:vertAlign w:val="superscript"/>
        </w:rPr>
        <w:footnoteReference w:id="33"/>
      </w:r>
      <w:r>
        <w:rPr>
          <w:rFonts w:hint="eastAsia"/>
        </w:rPr>
        <w:t xml:space="preserve"> </w:t>
      </w:r>
      <w:r w:rsidRPr="00CF6F5D">
        <w:rPr>
          <w:rFonts w:hint="eastAsia"/>
        </w:rPr>
        <w:t>和消除对妇女歧视委员会关于缔约国应在其法域内消除暴力侵害妇女和女孩现象的结论性意见，</w:t>
      </w:r>
      <w:r w:rsidRPr="003C68AA">
        <w:rPr>
          <w:bCs/>
          <w:vertAlign w:val="superscript"/>
        </w:rPr>
        <w:footnoteReference w:id="34"/>
      </w:r>
      <w:r>
        <w:rPr>
          <w:rFonts w:hint="eastAsia"/>
        </w:rPr>
        <w:t xml:space="preserve"> </w:t>
      </w:r>
      <w:r w:rsidRPr="00CF6F5D">
        <w:rPr>
          <w:rFonts w:hint="eastAsia"/>
        </w:rPr>
        <w:t>缔约国开展了一项“全国暴力侵害儿童问题研究”（</w:t>
      </w:r>
      <w:r w:rsidRPr="00CF6F5D">
        <w:t>2009</w:t>
      </w:r>
      <w:r w:rsidRPr="00CF6F5D">
        <w:rPr>
          <w:rFonts w:hint="eastAsia"/>
        </w:rPr>
        <w:t>年）。特别值得注意的是，该项“暴力侵害儿童问题研究”强调了采取国家级行动的迫切性，并为政府设定了两项关键指标：一是将</w:t>
      </w:r>
      <w:r>
        <w:rPr>
          <w:rFonts w:hint="eastAsia"/>
        </w:rPr>
        <w:t>“</w:t>
      </w:r>
      <w:r w:rsidRPr="00CF6F5D">
        <w:rPr>
          <w:rFonts w:hint="eastAsia"/>
        </w:rPr>
        <w:t>预防和应对暴力侵害儿童行为</w:t>
      </w:r>
      <w:r>
        <w:rPr>
          <w:rFonts w:hint="eastAsia"/>
        </w:rPr>
        <w:t>”</w:t>
      </w:r>
      <w:r w:rsidRPr="00CF6F5D">
        <w:rPr>
          <w:rFonts w:hint="eastAsia"/>
        </w:rPr>
        <w:t>的措施纳入国家规划进程，其中应包括确定一位协调人，最好是部长级人士</w:t>
      </w:r>
      <w:r w:rsidRPr="003C68AA">
        <w:rPr>
          <w:vertAlign w:val="superscript"/>
        </w:rPr>
        <w:footnoteReference w:id="35"/>
      </w:r>
      <w:r w:rsidRPr="00CF6F5D">
        <w:rPr>
          <w:rFonts w:hint="eastAsia"/>
        </w:rPr>
        <w:t>；二是</w:t>
      </w:r>
      <w:r>
        <w:rPr>
          <w:rFonts w:hint="eastAsia"/>
        </w:rPr>
        <w:t>“</w:t>
      </w:r>
      <w:r w:rsidRPr="00CF6F5D">
        <w:rPr>
          <w:rFonts w:hint="eastAsia"/>
        </w:rPr>
        <w:t>依法</w:t>
      </w:r>
      <w:r>
        <w:rPr>
          <w:rFonts w:hint="eastAsia"/>
        </w:rPr>
        <w:t>”</w:t>
      </w:r>
      <w:r w:rsidRPr="00CF6F5D">
        <w:rPr>
          <w:rFonts w:hint="eastAsia"/>
        </w:rPr>
        <w:t>禁止一切形式的暴力侵害儿童行为，并</w:t>
      </w:r>
      <w:r>
        <w:rPr>
          <w:rFonts w:hint="eastAsia"/>
        </w:rPr>
        <w:t>“</w:t>
      </w:r>
      <w:r w:rsidRPr="00CF6F5D">
        <w:rPr>
          <w:rFonts w:hint="eastAsia"/>
        </w:rPr>
        <w:t>启动一项进程，开发可靠的国家数据收集系统。</w:t>
      </w:r>
      <w:r>
        <w:rPr>
          <w:rFonts w:hint="eastAsia"/>
        </w:rPr>
        <w:t>”</w:t>
      </w:r>
      <w:r w:rsidRPr="003C68AA">
        <w:rPr>
          <w:vertAlign w:val="superscript"/>
        </w:rPr>
        <w:footnoteReference w:id="36"/>
      </w:r>
    </w:p>
    <w:p w:rsidR="000F7C7E" w:rsidRPr="00CF6F5D" w:rsidRDefault="000F7C7E" w:rsidP="000F7C7E">
      <w:pPr>
        <w:pStyle w:val="SingleTxt"/>
        <w:spacing w:after="120"/>
      </w:pPr>
      <w:r w:rsidRPr="00CF6F5D">
        <w:rPr>
          <w:bCs/>
        </w:rPr>
        <w:t>31.</w:t>
      </w:r>
      <w:r w:rsidRPr="00CF6F5D">
        <w:rPr>
          <w:bCs/>
        </w:rPr>
        <w:tab/>
      </w:r>
      <w:r w:rsidRPr="00CF6F5D">
        <w:rPr>
          <w:rFonts w:hint="eastAsia"/>
        </w:rPr>
        <w:t>在桑给巴尔，缔约国关于通过一项新的性别平等政策的工作已进入最后阶段，该政策</w:t>
      </w:r>
      <w:r w:rsidRPr="00CF6F5D">
        <w:rPr>
          <w:rFonts w:eastAsia="KaiTi_GB2312" w:hint="eastAsia"/>
        </w:rPr>
        <w:t>除其他外</w:t>
      </w:r>
      <w:r w:rsidRPr="00CF6F5D">
        <w:rPr>
          <w:rFonts w:hint="eastAsia"/>
        </w:rPr>
        <w:t>旨在解决有关铲除消极的文化习俗、对性别角色的传统观念和对妇女和女孩的偏见等问题。特别值得一提的是，缔约国还在继续加紧实施《桑给巴尔刑法》（</w:t>
      </w:r>
      <w:r w:rsidRPr="00CF6F5D">
        <w:rPr>
          <w:rFonts w:hint="eastAsia"/>
        </w:rPr>
        <w:t>2004</w:t>
      </w:r>
      <w:r w:rsidRPr="00CF6F5D">
        <w:rPr>
          <w:rFonts w:hint="eastAsia"/>
        </w:rPr>
        <w:t>年），该法进一步强化了《性犯罪特别条款法案》（</w:t>
      </w:r>
      <w:r w:rsidRPr="00CF6F5D">
        <w:rPr>
          <w:rFonts w:hint="eastAsia"/>
        </w:rPr>
        <w:t>1998</w:t>
      </w:r>
      <w:r w:rsidRPr="00CF6F5D">
        <w:rPr>
          <w:rFonts w:hint="eastAsia"/>
        </w:rPr>
        <w:t>年）的部分规定。</w:t>
      </w:r>
      <w:r w:rsidRPr="003C68AA">
        <w:rPr>
          <w:vertAlign w:val="superscript"/>
        </w:rPr>
        <w:footnoteReference w:id="37"/>
      </w:r>
    </w:p>
    <w:p w:rsidR="000F7C7E" w:rsidRPr="00CF6F5D" w:rsidRDefault="000F7C7E" w:rsidP="000F7C7E">
      <w:pPr>
        <w:pStyle w:val="SingleTxt"/>
        <w:spacing w:after="120"/>
      </w:pPr>
      <w:r w:rsidRPr="00CF6F5D">
        <w:t>32.</w:t>
      </w:r>
      <w:r w:rsidRPr="00CF6F5D">
        <w:tab/>
      </w:r>
      <w:r w:rsidRPr="00CF6F5D">
        <w:rPr>
          <w:rFonts w:hint="eastAsia"/>
        </w:rPr>
        <w:t>缔约国是非洲大陆首个就坦桑尼亚大陆和桑给巴尔暴力侵害儿童问题展开研究的国家（坦桑尼亚暴力侵害儿童问题研究）。</w:t>
      </w:r>
      <w:r w:rsidRPr="003C68AA">
        <w:rPr>
          <w:vertAlign w:val="superscript"/>
        </w:rPr>
        <w:footnoteReference w:id="38"/>
      </w:r>
      <w:r w:rsidRPr="00CF6F5D">
        <w:t xml:space="preserve"> </w:t>
      </w:r>
      <w:r w:rsidRPr="00CF6F5D">
        <w:rPr>
          <w:rFonts w:hint="eastAsia"/>
        </w:rPr>
        <w:t>简单来说，研究结果表明，每</w:t>
      </w:r>
      <w:r w:rsidRPr="00CF6F5D">
        <w:rPr>
          <w:rFonts w:hint="eastAsia"/>
        </w:rPr>
        <w:t>10</w:t>
      </w:r>
      <w:r w:rsidRPr="00CF6F5D">
        <w:rPr>
          <w:rFonts w:hint="eastAsia"/>
        </w:rPr>
        <w:t>名女性中有近</w:t>
      </w:r>
      <w:r w:rsidRPr="00CF6F5D">
        <w:rPr>
          <w:rFonts w:hint="eastAsia"/>
        </w:rPr>
        <w:t>3</w:t>
      </w:r>
      <w:r w:rsidRPr="00CF6F5D">
        <w:rPr>
          <w:rFonts w:hint="eastAsia"/>
        </w:rPr>
        <w:t>人称，在满</w:t>
      </w:r>
      <w:r w:rsidRPr="00CF6F5D">
        <w:rPr>
          <w:rFonts w:hint="eastAsia"/>
        </w:rPr>
        <w:t>18</w:t>
      </w:r>
      <w:r w:rsidRPr="00CF6F5D">
        <w:rPr>
          <w:rFonts w:hint="eastAsia"/>
        </w:rPr>
        <w:t>岁之前至少遭遇过一次性暴力，而每</w:t>
      </w:r>
      <w:r w:rsidRPr="00CF6F5D">
        <w:rPr>
          <w:rFonts w:hint="eastAsia"/>
        </w:rPr>
        <w:t>7</w:t>
      </w:r>
      <w:r w:rsidRPr="00CF6F5D">
        <w:rPr>
          <w:rFonts w:hint="eastAsia"/>
        </w:rPr>
        <w:t>名男性中有</w:t>
      </w:r>
      <w:r w:rsidRPr="00CF6F5D">
        <w:rPr>
          <w:rFonts w:hint="eastAsia"/>
        </w:rPr>
        <w:t>1</w:t>
      </w:r>
      <w:r w:rsidRPr="00CF6F5D">
        <w:rPr>
          <w:rFonts w:hint="eastAsia"/>
        </w:rPr>
        <w:t>人称曾有相同遭遇；近</w:t>
      </w:r>
      <w:r w:rsidRPr="00CF6F5D">
        <w:rPr>
          <w:rFonts w:hint="eastAsia"/>
        </w:rPr>
        <w:t>6%</w:t>
      </w:r>
      <w:r w:rsidRPr="00CF6F5D">
        <w:rPr>
          <w:rFonts w:hint="eastAsia"/>
        </w:rPr>
        <w:t>的女性曾在满</w:t>
      </w:r>
      <w:r w:rsidRPr="00CF6F5D">
        <w:rPr>
          <w:rFonts w:hint="eastAsia"/>
        </w:rPr>
        <w:t>18</w:t>
      </w:r>
      <w:r w:rsidRPr="00CF6F5D">
        <w:rPr>
          <w:rFonts w:hint="eastAsia"/>
        </w:rPr>
        <w:t>岁之前遭受肢体暴力，被迫与他人发生性关系。研究结果还表明，近四分之三的儿童（不论男女）曾在满</w:t>
      </w:r>
      <w:r w:rsidRPr="00CF6F5D">
        <w:rPr>
          <w:rFonts w:hint="eastAsia"/>
        </w:rPr>
        <w:t>18</w:t>
      </w:r>
      <w:r w:rsidRPr="00CF6F5D">
        <w:rPr>
          <w:rFonts w:hint="eastAsia"/>
        </w:rPr>
        <w:t>岁之前遭遇过肢体暴力；大约四分之一的儿童（不论男女）曾在满</w:t>
      </w:r>
      <w:r w:rsidRPr="00CF6F5D">
        <w:rPr>
          <w:rFonts w:hint="eastAsia"/>
        </w:rPr>
        <w:t>18</w:t>
      </w:r>
      <w:r w:rsidRPr="00CF6F5D">
        <w:rPr>
          <w:rFonts w:hint="eastAsia"/>
        </w:rPr>
        <w:t>岁之前遭遇过情感暴力。</w:t>
      </w:r>
    </w:p>
    <w:p w:rsidR="000F7C7E" w:rsidRPr="00CF6F5D" w:rsidRDefault="000F7C7E" w:rsidP="000F7C7E">
      <w:pPr>
        <w:pStyle w:val="SingleTxt"/>
        <w:spacing w:after="120"/>
      </w:pPr>
      <w:r w:rsidRPr="00CF6F5D">
        <w:t>33.</w:t>
      </w:r>
      <w:r w:rsidRPr="00CF6F5D">
        <w:tab/>
      </w:r>
      <w:r w:rsidRPr="00CF6F5D">
        <w:rPr>
          <w:rFonts w:hint="eastAsia"/>
        </w:rPr>
        <w:t>作为应对“坦桑尼亚暴力侵害儿童问题研究”未涵盖之挑战的举措，坦桑尼亚大陆和桑给巴尔各自制定了《预防和应对暴力侵害儿童行为国家计划》。</w:t>
      </w:r>
      <w:r w:rsidRPr="003C68AA">
        <w:rPr>
          <w:vertAlign w:val="superscript"/>
        </w:rPr>
        <w:footnoteReference w:id="39"/>
      </w:r>
      <w:r>
        <w:rPr>
          <w:rFonts w:hint="eastAsia"/>
          <w:position w:val="6"/>
        </w:rPr>
        <w:t>、</w:t>
      </w:r>
      <w:r w:rsidRPr="003C68AA">
        <w:rPr>
          <w:vertAlign w:val="superscript"/>
        </w:rPr>
        <w:footnoteReference w:id="40"/>
      </w:r>
      <w:r>
        <w:rPr>
          <w:rFonts w:hint="eastAsia"/>
          <w:position w:val="6"/>
        </w:rPr>
        <w:t xml:space="preserve"> </w:t>
      </w:r>
      <w:r w:rsidRPr="00CF6F5D">
        <w:rPr>
          <w:rFonts w:hint="eastAsia"/>
        </w:rPr>
        <w:t>在桑给巴尔，缔约国于</w:t>
      </w:r>
      <w:r w:rsidRPr="00CF6F5D">
        <w:rPr>
          <w:rFonts w:hint="eastAsia"/>
        </w:rPr>
        <w:t>2009</w:t>
      </w:r>
      <w:r w:rsidRPr="00CF6F5D">
        <w:rPr>
          <w:rFonts w:hint="eastAsia"/>
        </w:rPr>
        <w:t>年对执法机构和医疗保健机构处理性别暴力案件的能力差距展开了研究，此前还于</w:t>
      </w:r>
      <w:r w:rsidRPr="00CF6F5D">
        <w:rPr>
          <w:rFonts w:hint="eastAsia"/>
        </w:rPr>
        <w:t>2008</w:t>
      </w:r>
      <w:r w:rsidRPr="00CF6F5D">
        <w:rPr>
          <w:rFonts w:hint="eastAsia"/>
        </w:rPr>
        <w:t>年对性别暴力相关法律展开了研究，以评估执法人员处理性别暴力案件和事件的能力。</w:t>
      </w:r>
    </w:p>
    <w:p w:rsidR="000F7C7E" w:rsidRPr="00CF6F5D" w:rsidRDefault="000F7C7E" w:rsidP="000F7C7E">
      <w:pPr>
        <w:pStyle w:val="SingleTxt"/>
        <w:spacing w:after="120"/>
      </w:pPr>
      <w:r w:rsidRPr="00CF6F5D">
        <w:t>34.</w:t>
      </w:r>
      <w:r w:rsidRPr="00CF6F5D">
        <w:tab/>
      </w:r>
      <w:r w:rsidRPr="00CF6F5D">
        <w:rPr>
          <w:rFonts w:hint="eastAsia"/>
        </w:rPr>
        <w:t>缔约国与联合国人口基金、</w:t>
      </w:r>
      <w:r w:rsidRPr="00CF6F5D">
        <w:rPr>
          <w:rFonts w:cs="SimSun" w:hint="eastAsia"/>
          <w:lang w:val="zh-CN"/>
        </w:rPr>
        <w:t>坦桑尼亚媒体界妇女协会</w:t>
      </w:r>
      <w:r w:rsidRPr="00CF6F5D">
        <w:rPr>
          <w:rFonts w:hint="eastAsia"/>
        </w:rPr>
        <w:t>和儿童尊严论坛等合作伙伴合作实施了保护妇女免受有害习俗侵害的方案，特别是在切割女性生殖器和童婚现象十分普遍的地区。在切割女性生殖器和童婚等有害做法明显可见的马拉省，这些举措提高了社区对于这些做法对妇女和女孩所造成伤害的认识。该地区准许女孩们选择其他成人仪式，并扩大了其诉诸法律的机会。</w:t>
      </w:r>
    </w:p>
    <w:p w:rsidR="000F7C7E" w:rsidRPr="00CF6F5D" w:rsidRDefault="000F7C7E" w:rsidP="000F7C7E">
      <w:pPr>
        <w:pStyle w:val="SingleTxt"/>
        <w:spacing w:after="120"/>
      </w:pPr>
      <w:r w:rsidRPr="00CF6F5D">
        <w:t>35.</w:t>
      </w:r>
      <w:r w:rsidRPr="00CF6F5D">
        <w:tab/>
      </w:r>
      <w:r w:rsidRPr="00CF6F5D">
        <w:rPr>
          <w:rFonts w:hint="eastAsia"/>
        </w:rPr>
        <w:t>2008</w:t>
      </w:r>
      <w:r w:rsidRPr="00CF6F5D">
        <w:rPr>
          <w:rFonts w:hint="eastAsia"/>
        </w:rPr>
        <w:t>年至</w:t>
      </w:r>
      <w:r w:rsidRPr="00CF6F5D">
        <w:rPr>
          <w:rFonts w:hint="eastAsia"/>
        </w:rPr>
        <w:t>2009</w:t>
      </w:r>
      <w:r w:rsidRPr="00CF6F5D">
        <w:rPr>
          <w:rFonts w:hint="eastAsia"/>
        </w:rPr>
        <w:t>年期间，为加强落实性犯罪相关规定，坦桑尼亚法律改革委员会</w:t>
      </w:r>
      <w:r w:rsidRPr="003C68AA">
        <w:rPr>
          <w:vertAlign w:val="superscript"/>
        </w:rPr>
        <w:footnoteReference w:id="41"/>
      </w:r>
      <w:r>
        <w:rPr>
          <w:rFonts w:hint="eastAsia"/>
        </w:rPr>
        <w:t xml:space="preserve"> </w:t>
      </w:r>
      <w:r w:rsidRPr="00CF6F5D">
        <w:rPr>
          <w:rFonts w:hint="eastAsia"/>
        </w:rPr>
        <w:t>委托开展了一项研究，以审查该项法律的有效性。在其</w:t>
      </w:r>
      <w:r w:rsidRPr="00CF6F5D">
        <w:rPr>
          <w:rFonts w:hint="eastAsia"/>
        </w:rPr>
        <w:t>2009</w:t>
      </w:r>
      <w:r w:rsidRPr="00CF6F5D">
        <w:rPr>
          <w:rFonts w:hint="eastAsia"/>
        </w:rPr>
        <w:t>年</w:t>
      </w:r>
      <w:r w:rsidRPr="00CF6F5D">
        <w:rPr>
          <w:rFonts w:hint="eastAsia"/>
        </w:rPr>
        <w:t>3</w:t>
      </w:r>
      <w:r w:rsidRPr="00CF6F5D">
        <w:rPr>
          <w:rFonts w:hint="eastAsia"/>
        </w:rPr>
        <w:t>月发布的报告</w:t>
      </w:r>
      <w:r w:rsidRPr="003C68AA">
        <w:rPr>
          <w:vertAlign w:val="superscript"/>
        </w:rPr>
        <w:footnoteReference w:id="42"/>
      </w:r>
      <w:r>
        <w:rPr>
          <w:rFonts w:hint="eastAsia"/>
        </w:rPr>
        <w:t xml:space="preserve"> </w:t>
      </w:r>
      <w:r w:rsidRPr="00CF6F5D">
        <w:rPr>
          <w:rFonts w:hint="eastAsia"/>
        </w:rPr>
        <w:t>中，坦桑尼亚法律改革委员会得出结论认为，</w:t>
      </w:r>
      <w:r w:rsidRPr="00CF6F5D">
        <w:rPr>
          <w:rFonts w:eastAsia="KaiTi_GB2312" w:hint="eastAsia"/>
        </w:rPr>
        <w:t>除其他外</w:t>
      </w:r>
      <w:r w:rsidRPr="00CF6F5D">
        <w:rPr>
          <w:rFonts w:hint="eastAsia"/>
        </w:rPr>
        <w:t>，性犯罪相关法律</w:t>
      </w:r>
      <w:r>
        <w:rPr>
          <w:rFonts w:hint="eastAsia"/>
        </w:rPr>
        <w:t>“</w:t>
      </w:r>
      <w:r w:rsidRPr="00CF6F5D">
        <w:rPr>
          <w:rFonts w:hint="eastAsia"/>
        </w:rPr>
        <w:t>依然有效，并起到了预期作用，尽管某些规定有待进一步完善、统一和加强</w:t>
      </w:r>
      <w:r>
        <w:rPr>
          <w:rFonts w:hint="eastAsia"/>
        </w:rPr>
        <w:t>”</w:t>
      </w:r>
      <w:r w:rsidRPr="00CF6F5D">
        <w:rPr>
          <w:rFonts w:hint="eastAsia"/>
        </w:rPr>
        <w:t>；</w:t>
      </w:r>
      <w:r w:rsidRPr="003C68AA">
        <w:rPr>
          <w:vertAlign w:val="superscript"/>
        </w:rPr>
        <w:footnoteReference w:id="43"/>
      </w:r>
      <w:r>
        <w:rPr>
          <w:rFonts w:hint="eastAsia"/>
        </w:rPr>
        <w:t xml:space="preserve"> </w:t>
      </w:r>
      <w:r w:rsidRPr="00CF6F5D">
        <w:rPr>
          <w:rFonts w:hint="eastAsia"/>
        </w:rPr>
        <w:t>并进一步认为单纯依靠法律</w:t>
      </w:r>
      <w:r>
        <w:rPr>
          <w:rFonts w:hint="eastAsia"/>
        </w:rPr>
        <w:t>“</w:t>
      </w:r>
      <w:r w:rsidRPr="00CF6F5D">
        <w:rPr>
          <w:rFonts w:hint="eastAsia"/>
        </w:rPr>
        <w:t>无法解决性犯罪所带来的挑战</w:t>
      </w:r>
      <w:r>
        <w:rPr>
          <w:rFonts w:hint="eastAsia"/>
        </w:rPr>
        <w:t>”</w:t>
      </w:r>
      <w:r w:rsidRPr="00CF6F5D">
        <w:rPr>
          <w:rFonts w:hint="eastAsia"/>
        </w:rPr>
        <w:t>；</w:t>
      </w:r>
      <w:r>
        <w:rPr>
          <w:rFonts w:hint="eastAsia"/>
        </w:rPr>
        <w:t>“</w:t>
      </w:r>
      <w:r w:rsidRPr="00CF6F5D">
        <w:rPr>
          <w:rFonts w:hint="eastAsia"/>
        </w:rPr>
        <w:t>在应对本国性犯罪时，还需有效加强和利用</w:t>
      </w:r>
      <w:r>
        <w:rPr>
          <w:rFonts w:hint="eastAsia"/>
        </w:rPr>
        <w:t>”</w:t>
      </w:r>
      <w:r w:rsidRPr="00CF6F5D">
        <w:rPr>
          <w:rFonts w:hint="eastAsia"/>
        </w:rPr>
        <w:t>其他体系。</w:t>
      </w:r>
    </w:p>
    <w:p w:rsidR="000F7C7E" w:rsidRPr="00CF6F5D" w:rsidRDefault="000F7C7E" w:rsidP="000F7C7E">
      <w:pPr>
        <w:pStyle w:val="SingleTxt"/>
        <w:spacing w:after="120"/>
      </w:pPr>
      <w:r w:rsidRPr="00CF6F5D">
        <w:t>36.</w:t>
      </w:r>
      <w:r w:rsidRPr="00CF6F5D">
        <w:tab/>
      </w:r>
      <w:r w:rsidRPr="00CF6F5D">
        <w:rPr>
          <w:rFonts w:hint="eastAsia"/>
        </w:rPr>
        <w:t>同样，缔约国还通过桑给巴尔法律改革委员会</w:t>
      </w:r>
      <w:r w:rsidRPr="003C68AA">
        <w:rPr>
          <w:vertAlign w:val="superscript"/>
        </w:rPr>
        <w:footnoteReference w:id="44"/>
      </w:r>
      <w:r>
        <w:rPr>
          <w:rFonts w:hint="eastAsia"/>
        </w:rPr>
        <w:t xml:space="preserve"> </w:t>
      </w:r>
      <w:r w:rsidRPr="00CF6F5D">
        <w:rPr>
          <w:rFonts w:hint="eastAsia"/>
        </w:rPr>
        <w:t>审查了一些影响妇女和儿童发展与福利的法律，其中包括《证据法令》</w:t>
      </w:r>
      <w:r w:rsidRPr="003C68AA">
        <w:rPr>
          <w:vertAlign w:val="superscript"/>
        </w:rPr>
        <w:footnoteReference w:id="45"/>
      </w:r>
      <w:r>
        <w:rPr>
          <w:rFonts w:hint="eastAsia"/>
        </w:rPr>
        <w:t xml:space="preserve"> </w:t>
      </w:r>
      <w:r w:rsidRPr="00CF6F5D">
        <w:rPr>
          <w:rFonts w:hint="eastAsia"/>
        </w:rPr>
        <w:t>和《卡迪法院法案》（</w:t>
      </w:r>
      <w:r w:rsidRPr="00CF6F5D">
        <w:rPr>
          <w:rFonts w:hint="eastAsia"/>
        </w:rPr>
        <w:t>1985</w:t>
      </w:r>
      <w:r w:rsidRPr="00CF6F5D">
        <w:rPr>
          <w:rFonts w:hint="eastAsia"/>
        </w:rPr>
        <w:t>年）。</w:t>
      </w:r>
    </w:p>
    <w:p w:rsidR="000F7C7E" w:rsidRPr="00CF6F5D" w:rsidRDefault="000F7C7E" w:rsidP="000F7C7E">
      <w:pPr>
        <w:pStyle w:val="SingleTxt"/>
        <w:spacing w:after="120"/>
        <w:rPr>
          <w:bCs/>
        </w:rPr>
      </w:pPr>
      <w:r w:rsidRPr="00CF6F5D">
        <w:t>37.</w:t>
      </w:r>
      <w:r w:rsidRPr="00CF6F5D">
        <w:tab/>
      </w:r>
      <w:r w:rsidRPr="00CF6F5D">
        <w:rPr>
          <w:rFonts w:hint="eastAsia"/>
          <w:bCs/>
        </w:rPr>
        <w:t>为进一步强化这些法律，缔约国一直在不断开展提高公众认识运动和媒体方案，以确保消除切割女性生殖器做法，以及对妇</w:t>
      </w:r>
      <w:r w:rsidRPr="00CF6F5D">
        <w:rPr>
          <w:rFonts w:cs="SimSun" w:hint="eastAsia"/>
          <w:bCs/>
        </w:rPr>
        <w:t>女进行积极正面和非陈规定型的形象塑造。缔约国还按照委员会的要求制定了相关方案，帮助以切割女性生殖器为生者（在斯瓦西里语中被称为</w:t>
      </w:r>
      <w:r>
        <w:rPr>
          <w:rFonts w:hint="eastAsia"/>
          <w:bCs/>
        </w:rPr>
        <w:t>“</w:t>
      </w:r>
      <w:r w:rsidRPr="00CF6F5D">
        <w:rPr>
          <w:rFonts w:eastAsia="KaiTi_GB2312"/>
          <w:bCs/>
        </w:rPr>
        <w:t>Ngariba’s</w:t>
      </w:r>
      <w:r>
        <w:rPr>
          <w:rFonts w:hint="eastAsia"/>
        </w:rPr>
        <w:t>”</w:t>
      </w:r>
      <w:r w:rsidRPr="00CF6F5D">
        <w:rPr>
          <w:rFonts w:cs="SimSun" w:hint="eastAsia"/>
          <w:bCs/>
        </w:rPr>
        <w:t>）获得替代收入来源</w:t>
      </w:r>
      <w:r w:rsidRPr="00CF6F5D">
        <w:rPr>
          <w:rFonts w:hint="eastAsia"/>
          <w:bCs/>
        </w:rPr>
        <w:t>。此外，缔约国还在继续与其他利益攸关方合作，利用社区媒体和传统的乡村领袖开展提高公众认识运动，重点是消除和预防针对性别的、残害妇女和女孩的暴行和陋习。这在阿鲁沙、多多马、乞力马扎罗、马尼亚拉、马拉和希尼安加等省份表现尤为突出，在这些省份中，暴力侵害妇女和儿童在有害的传统和文化习俗中根深蒂固，暴力事件更为普遍。</w:t>
      </w:r>
    </w:p>
    <w:p w:rsidR="000F7C7E" w:rsidRPr="00CF6F5D" w:rsidRDefault="000F7C7E" w:rsidP="000F7C7E">
      <w:pPr>
        <w:pStyle w:val="SingleTxt"/>
        <w:spacing w:after="120"/>
        <w:rPr>
          <w:bCs/>
        </w:rPr>
      </w:pPr>
      <w:r w:rsidRPr="00CF6F5D">
        <w:rPr>
          <w:bCs/>
        </w:rPr>
        <w:t>38.</w:t>
      </w:r>
      <w:r w:rsidRPr="00CF6F5D">
        <w:rPr>
          <w:bCs/>
        </w:rPr>
        <w:tab/>
      </w:r>
      <w:r w:rsidRPr="00CF6F5D">
        <w:rPr>
          <w:rFonts w:hint="eastAsia"/>
          <w:bCs/>
        </w:rPr>
        <w:t>坦桑尼亚人口和卫生调查（</w:t>
      </w:r>
      <w:r w:rsidRPr="00CF6F5D">
        <w:rPr>
          <w:rFonts w:hint="eastAsia"/>
          <w:bCs/>
        </w:rPr>
        <w:t>2010</w:t>
      </w:r>
      <w:r w:rsidRPr="00CF6F5D">
        <w:rPr>
          <w:rFonts w:hint="eastAsia"/>
          <w:bCs/>
        </w:rPr>
        <w:t>年）表明，得益于缔约国在报告所涵盖期间采取的打击切割女性生殖器陋习的措施，切割女性生殖器发生率小幅降低，从</w:t>
      </w:r>
      <w:r w:rsidRPr="00CF6F5D">
        <w:rPr>
          <w:rFonts w:hint="eastAsia"/>
          <w:bCs/>
        </w:rPr>
        <w:t>1996</w:t>
      </w:r>
      <w:r w:rsidRPr="00CF6F5D">
        <w:rPr>
          <w:rFonts w:hint="eastAsia"/>
          <w:bCs/>
        </w:rPr>
        <w:t>年的</w:t>
      </w:r>
      <w:r w:rsidRPr="00CF6F5D">
        <w:rPr>
          <w:bCs/>
        </w:rPr>
        <w:t>18</w:t>
      </w:r>
      <w:r w:rsidRPr="00CF6F5D">
        <w:rPr>
          <w:rFonts w:hint="eastAsia"/>
          <w:bCs/>
        </w:rPr>
        <w:t>%</w:t>
      </w:r>
      <w:r w:rsidRPr="003C68AA">
        <w:rPr>
          <w:bCs/>
          <w:vertAlign w:val="superscript"/>
        </w:rPr>
        <w:footnoteReference w:id="46"/>
      </w:r>
      <w:r>
        <w:rPr>
          <w:rFonts w:hint="eastAsia"/>
          <w:bCs/>
        </w:rPr>
        <w:t xml:space="preserve"> </w:t>
      </w:r>
      <w:r w:rsidRPr="00CF6F5D">
        <w:rPr>
          <w:rFonts w:hint="eastAsia"/>
          <w:bCs/>
        </w:rPr>
        <w:t>降至</w:t>
      </w:r>
      <w:r w:rsidRPr="00CF6F5D">
        <w:rPr>
          <w:bCs/>
        </w:rPr>
        <w:t>2010</w:t>
      </w:r>
      <w:r w:rsidRPr="00CF6F5D">
        <w:rPr>
          <w:rFonts w:hint="eastAsia"/>
          <w:bCs/>
        </w:rPr>
        <w:t>年的</w:t>
      </w:r>
      <w:r w:rsidRPr="00CF6F5D">
        <w:rPr>
          <w:rFonts w:hint="eastAsia"/>
          <w:bCs/>
        </w:rPr>
        <w:t>15%</w:t>
      </w:r>
      <w:r w:rsidRPr="00CF6F5D">
        <w:rPr>
          <w:rFonts w:hint="eastAsia"/>
          <w:bCs/>
        </w:rPr>
        <w:t>。</w:t>
      </w:r>
      <w:r w:rsidRPr="003C68AA">
        <w:rPr>
          <w:bCs/>
          <w:vertAlign w:val="superscript"/>
        </w:rPr>
        <w:footnoteReference w:id="47"/>
      </w:r>
      <w:r>
        <w:rPr>
          <w:rFonts w:hint="eastAsia"/>
          <w:bCs/>
        </w:rPr>
        <w:t xml:space="preserve"> </w:t>
      </w:r>
      <w:r w:rsidRPr="00CF6F5D">
        <w:rPr>
          <w:rFonts w:hint="eastAsia"/>
          <w:bCs/>
        </w:rPr>
        <w:t>然而，切割女性生殖器的做法在某些省份依然存在，且发生率高达</w:t>
      </w:r>
      <w:r w:rsidRPr="00CF6F5D">
        <w:rPr>
          <w:bCs/>
        </w:rPr>
        <w:t>60</w:t>
      </w:r>
      <w:r w:rsidRPr="00CF6F5D">
        <w:rPr>
          <w:rFonts w:hint="eastAsia"/>
          <w:bCs/>
        </w:rPr>
        <w:t>%</w:t>
      </w:r>
      <w:r w:rsidRPr="00CF6F5D">
        <w:rPr>
          <w:rFonts w:hint="eastAsia"/>
          <w:bCs/>
        </w:rPr>
        <w:t>以上：马尼亚拉省（</w:t>
      </w:r>
      <w:r w:rsidRPr="00CF6F5D">
        <w:rPr>
          <w:rFonts w:hint="eastAsia"/>
          <w:bCs/>
        </w:rPr>
        <w:t>71%</w:t>
      </w:r>
      <w:r w:rsidRPr="00CF6F5D">
        <w:rPr>
          <w:rFonts w:hint="eastAsia"/>
          <w:bCs/>
        </w:rPr>
        <w:t>）和多多马省（</w:t>
      </w:r>
      <w:r w:rsidRPr="00CF6F5D">
        <w:rPr>
          <w:rFonts w:hint="eastAsia"/>
          <w:bCs/>
        </w:rPr>
        <w:t>64%</w:t>
      </w:r>
      <w:r w:rsidRPr="00CF6F5D">
        <w:rPr>
          <w:rFonts w:hint="eastAsia"/>
          <w:bCs/>
        </w:rPr>
        <w:t>）。马拉省的切割女性生殖器发生率略有抬头：从</w:t>
      </w:r>
      <w:r w:rsidRPr="00CF6F5D">
        <w:rPr>
          <w:bCs/>
        </w:rPr>
        <w:t>2004-5</w:t>
      </w:r>
      <w:r w:rsidRPr="00CF6F5D">
        <w:rPr>
          <w:rFonts w:hint="eastAsia"/>
          <w:bCs/>
        </w:rPr>
        <w:t>年度坦桑尼亚人口和卫生调查显示的</w:t>
      </w:r>
      <w:r w:rsidRPr="00CF6F5D">
        <w:rPr>
          <w:bCs/>
        </w:rPr>
        <w:t>38%</w:t>
      </w:r>
      <w:r w:rsidRPr="003C68AA">
        <w:rPr>
          <w:bCs/>
          <w:vertAlign w:val="superscript"/>
        </w:rPr>
        <w:footnoteReference w:id="48"/>
      </w:r>
      <w:r>
        <w:rPr>
          <w:rFonts w:hint="eastAsia"/>
          <w:bCs/>
        </w:rPr>
        <w:t xml:space="preserve"> </w:t>
      </w:r>
      <w:r w:rsidRPr="00CF6F5D">
        <w:rPr>
          <w:rFonts w:hint="eastAsia"/>
          <w:bCs/>
        </w:rPr>
        <w:t>上升至</w:t>
      </w:r>
      <w:r w:rsidRPr="00CF6F5D">
        <w:rPr>
          <w:bCs/>
        </w:rPr>
        <w:t>2010</w:t>
      </w:r>
      <w:r w:rsidRPr="00CF6F5D">
        <w:rPr>
          <w:rFonts w:hint="eastAsia"/>
          <w:bCs/>
        </w:rPr>
        <w:t>年调查所显示的</w:t>
      </w:r>
      <w:r w:rsidRPr="00CF6F5D">
        <w:rPr>
          <w:bCs/>
        </w:rPr>
        <w:t>40%</w:t>
      </w:r>
      <w:r w:rsidRPr="00CF6F5D">
        <w:rPr>
          <w:rFonts w:hint="eastAsia"/>
          <w:bCs/>
        </w:rPr>
        <w:t>。但其他省份的切割女性生殖器发生率均略有下降。例如，阿鲁沙省从</w:t>
      </w:r>
      <w:r w:rsidRPr="00CF6F5D">
        <w:rPr>
          <w:bCs/>
        </w:rPr>
        <w:t>2004-5</w:t>
      </w:r>
      <w:r w:rsidRPr="00CF6F5D">
        <w:rPr>
          <w:rFonts w:hint="eastAsia"/>
          <w:bCs/>
        </w:rPr>
        <w:t>年度坦桑尼亚人口和卫生调查所显示的</w:t>
      </w:r>
      <w:r w:rsidRPr="00CF6F5D">
        <w:rPr>
          <w:rFonts w:hint="eastAsia"/>
          <w:bCs/>
        </w:rPr>
        <w:t>59</w:t>
      </w:r>
      <w:r w:rsidRPr="00CF6F5D">
        <w:rPr>
          <w:bCs/>
        </w:rPr>
        <w:t>%</w:t>
      </w:r>
      <w:r w:rsidRPr="00CF6F5D">
        <w:rPr>
          <w:rFonts w:hint="eastAsia"/>
          <w:bCs/>
        </w:rPr>
        <w:t>降至</w:t>
      </w:r>
      <w:r w:rsidRPr="00CF6F5D">
        <w:rPr>
          <w:bCs/>
        </w:rPr>
        <w:t>2010</w:t>
      </w:r>
      <w:r w:rsidRPr="00CF6F5D">
        <w:rPr>
          <w:rFonts w:hint="eastAsia"/>
          <w:bCs/>
        </w:rPr>
        <w:t>年调查所显示的</w:t>
      </w:r>
      <w:r w:rsidRPr="00CF6F5D">
        <w:rPr>
          <w:rFonts w:hint="eastAsia"/>
          <w:bCs/>
        </w:rPr>
        <w:t>55%</w:t>
      </w:r>
      <w:r w:rsidRPr="00CF6F5D">
        <w:rPr>
          <w:rFonts w:hint="eastAsia"/>
          <w:bCs/>
        </w:rPr>
        <w:t>。这一下降要归功于基础设施的广泛铺设，包括通信和信息网络，这为农村人口获取信息提供了机会。与此同时，人权活动家通过在农村地区开展各类运动予以重大干预，让人们更好地认识到了切割女性生殖器对于农村妇女乃至整个社区的影响</w:t>
      </w:r>
      <w:r w:rsidRPr="003C68AA">
        <w:rPr>
          <w:vertAlign w:val="superscript"/>
        </w:rPr>
        <w:footnoteReference w:id="49"/>
      </w:r>
      <w:r w:rsidRPr="00CF6F5D">
        <w:t xml:space="preserve"> </w:t>
      </w:r>
      <w:r w:rsidRPr="00CF6F5D">
        <w:rPr>
          <w:rFonts w:hint="eastAsia"/>
          <w:bCs/>
        </w:rPr>
        <w:t>。</w:t>
      </w:r>
    </w:p>
    <w:p w:rsidR="000F7C7E" w:rsidRPr="00CF6F5D" w:rsidRDefault="000F7C7E" w:rsidP="000F7C7E">
      <w:pPr>
        <w:pStyle w:val="SingleTxt"/>
        <w:spacing w:after="120"/>
        <w:rPr>
          <w:bCs/>
        </w:rPr>
      </w:pPr>
      <w:r w:rsidRPr="00CF6F5D">
        <w:rPr>
          <w:bCs/>
        </w:rPr>
        <w:t>39.</w:t>
      </w:r>
      <w:r w:rsidRPr="00CF6F5D">
        <w:rPr>
          <w:bCs/>
        </w:rPr>
        <w:tab/>
      </w:r>
      <w:r w:rsidRPr="00CF6F5D">
        <w:rPr>
          <w:rFonts w:hint="eastAsia"/>
          <w:bCs/>
        </w:rPr>
        <w:t>在进一步打击和消除切割女性生殖器做法的过程中，缔约国将此做法认定为严重影响健康的重大性别暴力问题，需要予以特别关注。因此，缔约国决心通过坦桑尼亚人口和卫生调查对切割女性生殖器的问题进行监控。</w:t>
      </w:r>
    </w:p>
    <w:p w:rsidR="000F7C7E" w:rsidRPr="00CF6F5D" w:rsidRDefault="000F7C7E" w:rsidP="000F7C7E">
      <w:pPr>
        <w:pStyle w:val="SingleTxt"/>
        <w:spacing w:after="0" w:line="120" w:lineRule="exact"/>
        <w:rPr>
          <w:b/>
          <w:bCs/>
          <w:sz w:val="10"/>
        </w:rPr>
      </w:pPr>
      <w:bookmarkStart w:id="38" w:name="_Toc401576665"/>
    </w:p>
    <w:p w:rsidR="000F7C7E" w:rsidRPr="00CF6F5D" w:rsidRDefault="000F7C7E" w:rsidP="000F7C7E">
      <w:pPr>
        <w:pStyle w:val="H1"/>
        <w:tabs>
          <w:tab w:val="left" w:pos="1276"/>
        </w:tabs>
        <w:ind w:right="1260"/>
        <w:rPr>
          <w:rFonts w:ascii="Times New Roman"/>
        </w:rPr>
      </w:pPr>
      <w:r w:rsidRPr="00CF6F5D">
        <w:rPr>
          <w:rFonts w:ascii="Times New Roman"/>
          <w:b/>
          <w:bCs/>
          <w:sz w:val="10"/>
        </w:rPr>
        <w:tab/>
      </w:r>
      <w:bookmarkStart w:id="39" w:name="_Toc413942611"/>
      <w:bookmarkStart w:id="40" w:name="_Toc413942762"/>
      <w:bookmarkStart w:id="41" w:name="_Toc413942816"/>
      <w:r w:rsidRPr="00CF6F5D">
        <w:rPr>
          <w:rFonts w:ascii="Times New Roman"/>
        </w:rPr>
        <w:t>1.1.5</w:t>
      </w:r>
      <w:r w:rsidRPr="00CF6F5D">
        <w:rPr>
          <w:rFonts w:ascii="Times New Roman"/>
        </w:rPr>
        <w:tab/>
      </w:r>
      <w:r w:rsidRPr="00CF6F5D">
        <w:rPr>
          <w:rFonts w:ascii="Times New Roman" w:hint="eastAsia"/>
        </w:rPr>
        <w:t>暴力侵害妇女</w:t>
      </w:r>
      <w:bookmarkEnd w:id="38"/>
      <w:r w:rsidRPr="00CF6F5D">
        <w:rPr>
          <w:rFonts w:ascii="Times New Roman" w:hint="eastAsia"/>
        </w:rPr>
        <w:t>问题</w:t>
      </w:r>
      <w:bookmarkEnd w:id="39"/>
      <w:bookmarkEnd w:id="40"/>
      <w:bookmarkEnd w:id="41"/>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rPr>
          <w:rFonts w:hint="eastAsia"/>
        </w:rPr>
      </w:pPr>
      <w:r w:rsidRPr="00CF6F5D">
        <w:t>40.</w:t>
      </w:r>
      <w:r w:rsidRPr="00CF6F5D">
        <w:tab/>
      </w:r>
      <w:r w:rsidRPr="00CF6F5D">
        <w:rPr>
          <w:rFonts w:hint="eastAsia"/>
        </w:rPr>
        <w:t>缔约国现已采取若干措施来解决暴力侵害妇女问题。为解决这一问题，缔约国成立了全国预防和应对暴力侵害妇女和儿童问题多部门委员会（坦桑尼亚大陆）和性别暴力问题国家多部门委员会（桑给巴尔），就政府应如何应对虐待妇女和儿童情况未雨绸缪。其他干预措施包括在大陆和桑给巴尔各县开展的社区能力提升方案。在增强权能、社会福利、青年、妇女和儿童部所收到的举报中和在社区能力提升方案所解决的问题中，肢体、性和社会暴力最为普遍。而医院接收的因暴力就诊的病例中，四种暴力类型最为常见。</w:t>
      </w:r>
      <w:r w:rsidRPr="00CF6F5D">
        <w:rPr>
          <w:rFonts w:hint="eastAsia"/>
        </w:rPr>
        <w:t>2007</w:t>
      </w:r>
      <w:r w:rsidRPr="00CF6F5D">
        <w:rPr>
          <w:rFonts w:hint="eastAsia"/>
        </w:rPr>
        <w:t>年到</w:t>
      </w:r>
      <w:r w:rsidRPr="00CF6F5D">
        <w:rPr>
          <w:rFonts w:hint="eastAsia"/>
        </w:rPr>
        <w:t>2010</w:t>
      </w:r>
      <w:r w:rsidRPr="00CF6F5D">
        <w:rPr>
          <w:rFonts w:hint="eastAsia"/>
        </w:rPr>
        <w:t>年期间，在桑给巴尔</w:t>
      </w:r>
      <w:r w:rsidRPr="00CF6F5D">
        <w:rPr>
          <w:rFonts w:hint="eastAsia"/>
        </w:rPr>
        <w:t>Mnazi Mmoja</w:t>
      </w:r>
      <w:r w:rsidRPr="00CF6F5D">
        <w:rPr>
          <w:rFonts w:hint="eastAsia"/>
        </w:rPr>
        <w:t>医院接收的所有此类病例中，强奸未遂</w:t>
      </w:r>
      <w:r w:rsidRPr="00CF6F5D">
        <w:rPr>
          <w:rFonts w:hint="eastAsia"/>
        </w:rPr>
        <w:t>508</w:t>
      </w:r>
      <w:r w:rsidRPr="00CF6F5D">
        <w:rPr>
          <w:rFonts w:hint="eastAsia"/>
        </w:rPr>
        <w:t>例，强奸</w:t>
      </w:r>
      <w:r w:rsidRPr="00CF6F5D">
        <w:rPr>
          <w:rFonts w:hint="eastAsia"/>
        </w:rPr>
        <w:t>1 468</w:t>
      </w:r>
      <w:r w:rsidRPr="00CF6F5D">
        <w:rPr>
          <w:rFonts w:hint="eastAsia"/>
        </w:rPr>
        <w:t>例，从性别暴力中幸存但怀孕的</w:t>
      </w:r>
      <w:r w:rsidRPr="00CF6F5D">
        <w:rPr>
          <w:rFonts w:hint="eastAsia"/>
        </w:rPr>
        <w:t>536</w:t>
      </w:r>
      <w:r w:rsidRPr="00CF6F5D">
        <w:rPr>
          <w:rFonts w:hint="eastAsia"/>
        </w:rPr>
        <w:t>例，鸡奸（女孩）</w:t>
      </w:r>
      <w:r w:rsidRPr="00CF6F5D">
        <w:rPr>
          <w:rFonts w:hint="eastAsia"/>
        </w:rPr>
        <w:t>2</w:t>
      </w:r>
      <w:r w:rsidRPr="00CF6F5D">
        <w:rPr>
          <w:rFonts w:hint="eastAsia"/>
        </w:rPr>
        <w:t>例。</w:t>
      </w:r>
      <w:r w:rsidRPr="00CF6F5D">
        <w:rPr>
          <w:rFonts w:hint="eastAsia"/>
        </w:rPr>
        <w:t xml:space="preserve"> </w:t>
      </w:r>
    </w:p>
    <w:p w:rsidR="000F7C7E" w:rsidRPr="00CF6F5D" w:rsidRDefault="000F7C7E" w:rsidP="000F7C7E">
      <w:pPr>
        <w:pStyle w:val="SingleTxt"/>
        <w:spacing w:after="120"/>
      </w:pPr>
      <w:r w:rsidRPr="00CF6F5D">
        <w:t>41.</w:t>
      </w:r>
      <w:r w:rsidRPr="00CF6F5D">
        <w:tab/>
      </w:r>
      <w:r w:rsidRPr="00CF6F5D">
        <w:rPr>
          <w:rFonts w:hint="eastAsia"/>
        </w:rPr>
        <w:t>缔约国还在继续落实《刑法典》（适用于坦桑尼亚大陆）和经《桑给巴尔刑法》修正的《性犯罪特别条款法案》（</w:t>
      </w:r>
      <w:r w:rsidRPr="00CF6F5D">
        <w:rPr>
          <w:rFonts w:hint="eastAsia"/>
        </w:rPr>
        <w:t>1998</w:t>
      </w:r>
      <w:r w:rsidRPr="00CF6F5D">
        <w:rPr>
          <w:rFonts w:hint="eastAsia"/>
        </w:rPr>
        <w:t>年），该刑法将家庭暴力和一切形式的性虐待定为刑事犯罪。</w:t>
      </w:r>
    </w:p>
    <w:p w:rsidR="000F7C7E" w:rsidRPr="00CF6F5D" w:rsidRDefault="000F7C7E" w:rsidP="000F7C7E">
      <w:pPr>
        <w:pStyle w:val="SingleTxt"/>
        <w:spacing w:after="120"/>
      </w:pPr>
      <w:r w:rsidRPr="00CF6F5D">
        <w:t>42.</w:t>
      </w:r>
      <w:r w:rsidRPr="00CF6F5D">
        <w:tab/>
      </w:r>
      <w:r w:rsidRPr="00CF6F5D">
        <w:rPr>
          <w:rFonts w:hint="eastAsia"/>
        </w:rPr>
        <w:t>为支持政府的政策和法律承诺，在桑给巴尔组建了各类结构，以应对性别暴力问题。</w:t>
      </w:r>
      <w:r w:rsidRPr="00CF6F5D">
        <w:rPr>
          <w:rFonts w:hint="eastAsia"/>
        </w:rPr>
        <w:t>2009</w:t>
      </w:r>
      <w:r w:rsidRPr="00CF6F5D">
        <w:rPr>
          <w:rFonts w:hint="eastAsia"/>
        </w:rPr>
        <w:t>年，在增强权能、社会福利、青年、妇女和儿童部下设儿童保护股，专门处理身处绝境的未成年人脆弱性问题。目前设有一个性别暴力问题部长级委员会，负责加快处理性别暴力案件。该委员会成员由司法和宪法事务部长、卫生部长、教育和职业培训部长和增强权能、社会福利、青年、妇女和儿童部长组成。除性别暴力问题国家多部门委员会外，还在基层到国家层面设立了若干打击性别暴力的机制，其中包括桑给巴尔各省国立医院和保健站内的一站式中心、男子和宗教领袖网络等等。</w:t>
      </w:r>
    </w:p>
    <w:p w:rsidR="000F7C7E" w:rsidRPr="00CF6F5D" w:rsidRDefault="000F7C7E" w:rsidP="000F7C7E">
      <w:pPr>
        <w:pStyle w:val="SingleTxt"/>
        <w:spacing w:after="120"/>
      </w:pPr>
      <w:r w:rsidRPr="00CF6F5D">
        <w:t>43.</w:t>
      </w:r>
      <w:r w:rsidRPr="00CF6F5D">
        <w:tab/>
      </w:r>
      <w:r w:rsidRPr="00CF6F5D">
        <w:rPr>
          <w:rFonts w:hint="eastAsia"/>
        </w:rPr>
        <w:t>尤为值得一提的是，缔约国现已确保大约</w:t>
      </w:r>
      <w:r w:rsidRPr="00CF6F5D">
        <w:rPr>
          <w:rFonts w:hint="eastAsia"/>
        </w:rPr>
        <w:t>1 196</w:t>
      </w:r>
      <w:r w:rsidRPr="00CF6F5D">
        <w:rPr>
          <w:rFonts w:hint="eastAsia"/>
        </w:rPr>
        <w:t>名警务人员在</w:t>
      </w:r>
      <w:r w:rsidRPr="00CF6F5D">
        <w:rPr>
          <w:rFonts w:hint="eastAsia"/>
        </w:rPr>
        <w:t>2009</w:t>
      </w:r>
      <w:r w:rsidRPr="00CF6F5D">
        <w:rPr>
          <w:rFonts w:hint="eastAsia"/>
        </w:rPr>
        <w:t>年至</w:t>
      </w:r>
      <w:r w:rsidRPr="00CF6F5D">
        <w:rPr>
          <w:rFonts w:hint="eastAsia"/>
        </w:rPr>
        <w:t>2014</w:t>
      </w:r>
      <w:r w:rsidRPr="00CF6F5D">
        <w:rPr>
          <w:rFonts w:hint="eastAsia"/>
        </w:rPr>
        <w:t>年期间接受了关于一般人权的培训，特别是关于妇女和儿童权利的培训。</w:t>
      </w:r>
      <w:r w:rsidRPr="003C68AA">
        <w:rPr>
          <w:vertAlign w:val="superscript"/>
        </w:rPr>
        <w:footnoteReference w:id="50"/>
      </w:r>
      <w:r w:rsidRPr="00CF6F5D">
        <w:t xml:space="preserve"> </w:t>
      </w:r>
      <w:r w:rsidRPr="00CF6F5D">
        <w:rPr>
          <w:rFonts w:hint="eastAsia"/>
        </w:rPr>
        <w:t>这些培训课程的最终成果是在全国各大警察局内设立了</w:t>
      </w:r>
      <w:r w:rsidRPr="00CF6F5D">
        <w:rPr>
          <w:rFonts w:hint="eastAsia"/>
        </w:rPr>
        <w:t>417</w:t>
      </w:r>
      <w:r w:rsidRPr="00CF6F5D">
        <w:rPr>
          <w:rFonts w:hint="eastAsia"/>
        </w:rPr>
        <w:t>个性别和儿童事务服务台。</w:t>
      </w:r>
      <w:r w:rsidRPr="003C68AA">
        <w:rPr>
          <w:vertAlign w:val="superscript"/>
        </w:rPr>
        <w:footnoteReference w:id="51"/>
      </w:r>
      <w:r>
        <w:rPr>
          <w:rFonts w:hint="eastAsia"/>
        </w:rPr>
        <w:t xml:space="preserve"> </w:t>
      </w:r>
      <w:r w:rsidRPr="00CF6F5D">
        <w:rPr>
          <w:rFonts w:hint="eastAsia"/>
        </w:rPr>
        <w:t>与此同时，警察部队行政当局能够得以在坦桑尼亚大陆</w:t>
      </w:r>
      <w:r w:rsidRPr="00CF6F5D">
        <w:rPr>
          <w:rFonts w:hint="eastAsia"/>
        </w:rPr>
        <w:t>12</w:t>
      </w:r>
      <w:r w:rsidRPr="00CF6F5D">
        <w:rPr>
          <w:rFonts w:hint="eastAsia"/>
        </w:rPr>
        <w:t>个警察局和桑给巴尔</w:t>
      </w:r>
      <w:r w:rsidRPr="00CF6F5D">
        <w:rPr>
          <w:rFonts w:hint="eastAsia"/>
        </w:rPr>
        <w:t>3</w:t>
      </w:r>
      <w:r w:rsidRPr="00CF6F5D">
        <w:rPr>
          <w:rFonts w:hint="eastAsia"/>
        </w:rPr>
        <w:t>个警察局内专门为性别和儿童事务服务台腾出办公场地和设施，并在努力确保全国各地</w:t>
      </w:r>
      <w:r w:rsidRPr="00CF6F5D">
        <w:rPr>
          <w:rFonts w:eastAsia="KaiTi_GB2312" w:hint="eastAsia"/>
        </w:rPr>
        <w:t>所有</w:t>
      </w:r>
      <w:r w:rsidRPr="00CF6F5D">
        <w:rPr>
          <w:rFonts w:hint="eastAsia"/>
        </w:rPr>
        <w:t>警察局也能腾出类似的办公场地和设施。将性别和儿童事务服务台与一般性警务行动分离开来的目的是增强处理受虐待儿童和妇女工作的保密性。</w:t>
      </w:r>
    </w:p>
    <w:p w:rsidR="000F7C7E" w:rsidRPr="00CF6F5D" w:rsidRDefault="000F7C7E" w:rsidP="000F7C7E">
      <w:pPr>
        <w:pStyle w:val="SingleTxt"/>
        <w:spacing w:after="120"/>
      </w:pPr>
      <w:r w:rsidRPr="00CF6F5D">
        <w:t>44.</w:t>
      </w:r>
      <w:r w:rsidRPr="00CF6F5D">
        <w:tab/>
      </w:r>
      <w:r w:rsidRPr="00CF6F5D">
        <w:rPr>
          <w:rFonts w:hint="eastAsia"/>
        </w:rPr>
        <w:t>为确保性别和儿童事务服务台有效运作，缔约国通过了《指导方针》和《标准作业程序》，并针对六个试点省份（即达累斯萨拉姆省、多多马省、伊林加省、乞力马扎罗省、马拉和姆贝亚省）通过了一项《三年行动计划（</w:t>
      </w:r>
      <w:r w:rsidRPr="00CF6F5D">
        <w:rPr>
          <w:rFonts w:hint="eastAsia"/>
        </w:rPr>
        <w:t>2013-2016</w:t>
      </w:r>
      <w:r>
        <w:rPr>
          <w:rFonts w:hint="eastAsia"/>
        </w:rPr>
        <w:t>年</w:t>
      </w:r>
      <w:r w:rsidRPr="00CF6F5D">
        <w:rPr>
          <w:rFonts w:hint="eastAsia"/>
        </w:rPr>
        <w:t>）》</w:t>
      </w:r>
      <w:r w:rsidRPr="003C68AA">
        <w:rPr>
          <w:vertAlign w:val="superscript"/>
        </w:rPr>
        <w:footnoteReference w:id="52"/>
      </w:r>
      <w:r w:rsidRPr="00CF6F5D">
        <w:rPr>
          <w:rFonts w:hint="eastAsia"/>
        </w:rPr>
        <w:t>。在桑给巴尔，</w:t>
      </w:r>
      <w:r w:rsidRPr="00CF6F5D">
        <w:rPr>
          <w:rFonts w:hint="eastAsia"/>
        </w:rPr>
        <w:t>Madema</w:t>
      </w:r>
      <w:r w:rsidRPr="00CF6F5D">
        <w:rPr>
          <w:rFonts w:hint="eastAsia"/>
        </w:rPr>
        <w:t>、</w:t>
      </w:r>
      <w:r w:rsidRPr="00CF6F5D">
        <w:rPr>
          <w:rFonts w:hint="eastAsia"/>
        </w:rPr>
        <w:t>Mwera</w:t>
      </w:r>
      <w:r w:rsidRPr="00CF6F5D">
        <w:rPr>
          <w:rFonts w:hint="eastAsia"/>
        </w:rPr>
        <w:t>和</w:t>
      </w:r>
      <w:r w:rsidRPr="00CF6F5D">
        <w:rPr>
          <w:rFonts w:hint="eastAsia"/>
        </w:rPr>
        <w:t>ChakeChake</w:t>
      </w:r>
      <w:r w:rsidRPr="00CF6F5D">
        <w:rPr>
          <w:rFonts w:hint="eastAsia"/>
        </w:rPr>
        <w:t>三个警察局内设有性别和儿童事务服务台。同样，桑给巴尔总检察长也制定了一本《检察官指导手册》，</w:t>
      </w:r>
      <w:r w:rsidRPr="00CF6F5D">
        <w:rPr>
          <w:rFonts w:eastAsia="KaiTi_GB2312" w:hint="eastAsia"/>
        </w:rPr>
        <w:t>除其他外</w:t>
      </w:r>
      <w:r w:rsidRPr="00CF6F5D">
        <w:rPr>
          <w:rFonts w:hint="eastAsia"/>
        </w:rPr>
        <w:t>就性暴力和性别暴力问题提供指南。实际上，在全国各地运行性别和儿童事务服务台和在桑给巴尔建立和运作六个一站式中心的经验教训为在达累斯萨拉姆省伊拉拉市</w:t>
      </w:r>
      <w:r w:rsidRPr="00CF6F5D">
        <w:t>Amana</w:t>
      </w:r>
      <w:r w:rsidRPr="00CF6F5D">
        <w:rPr>
          <w:rFonts w:hint="eastAsia"/>
        </w:rPr>
        <w:t>医院设立坦桑尼亚大陆有史以来第一个一站式中心提供了有益借鉴。该中心于</w:t>
      </w:r>
      <w:smartTag w:uri="urn:schemas-microsoft-com:office:smarttags" w:element="chsdate">
        <w:smartTagPr>
          <w:attr w:name="IsROCDate" w:val="False"/>
          <w:attr w:name="IsLunarDate" w:val="False"/>
          <w:attr w:name="Day" w:val="5"/>
          <w:attr w:name="Month" w:val="12"/>
          <w:attr w:name="Year" w:val="2013"/>
        </w:smartTagPr>
        <w:r w:rsidRPr="00CF6F5D">
          <w:rPr>
            <w:rFonts w:hint="eastAsia"/>
          </w:rPr>
          <w:t>2013</w:t>
        </w:r>
        <w:r w:rsidRPr="00CF6F5D">
          <w:rPr>
            <w:rFonts w:hint="eastAsia"/>
          </w:rPr>
          <w:t>年</w:t>
        </w:r>
        <w:r w:rsidRPr="00CF6F5D">
          <w:rPr>
            <w:rFonts w:hint="eastAsia"/>
          </w:rPr>
          <w:t>12</w:t>
        </w:r>
        <w:r w:rsidRPr="00CF6F5D">
          <w:rPr>
            <w:rFonts w:hint="eastAsia"/>
          </w:rPr>
          <w:t>月</w:t>
        </w:r>
        <w:r w:rsidRPr="00CF6F5D">
          <w:rPr>
            <w:rFonts w:hint="eastAsia"/>
          </w:rPr>
          <w:t>5</w:t>
        </w:r>
        <w:r w:rsidRPr="00CF6F5D">
          <w:rPr>
            <w:rFonts w:hint="eastAsia"/>
          </w:rPr>
          <w:t>日</w:t>
        </w:r>
      </w:smartTag>
      <w:r w:rsidRPr="00CF6F5D">
        <w:rPr>
          <w:rFonts w:hint="eastAsia"/>
        </w:rPr>
        <w:t>正式落成，时值“消除性别暴力十六</w:t>
      </w:r>
      <w:r>
        <w:rPr>
          <w:rFonts w:hint="eastAsia"/>
        </w:rPr>
        <w:t>天</w:t>
      </w:r>
      <w:r w:rsidRPr="00CF6F5D">
        <w:rPr>
          <w:rFonts w:hint="eastAsia"/>
        </w:rPr>
        <w:t>运动”的尾声，其职责是向遭受虐待和暴力的妇女和儿童提供一系列服务，包括医疗、心理咨询和法律援助。负责提供这些服务的专业人员团队也已部署到位。在桑给巴尔，关于在</w:t>
      </w:r>
      <w:r w:rsidRPr="00CF6F5D">
        <w:rPr>
          <w:rFonts w:hint="eastAsia"/>
        </w:rPr>
        <w:t>Mwera</w:t>
      </w:r>
      <w:r w:rsidRPr="00CF6F5D">
        <w:rPr>
          <w:rFonts w:hint="eastAsia"/>
        </w:rPr>
        <w:t>警察局内设立性别和儿童事务服务台的工作也已于</w:t>
      </w:r>
      <w:r w:rsidRPr="00CF6F5D">
        <w:rPr>
          <w:rFonts w:hint="eastAsia"/>
        </w:rPr>
        <w:t>2013</w:t>
      </w:r>
      <w:r w:rsidRPr="00CF6F5D">
        <w:rPr>
          <w:rFonts w:hint="eastAsia"/>
        </w:rPr>
        <w:t>年</w:t>
      </w:r>
      <w:r w:rsidRPr="00CF6F5D">
        <w:rPr>
          <w:rFonts w:hint="eastAsia"/>
        </w:rPr>
        <w:t>1</w:t>
      </w:r>
      <w:r w:rsidRPr="00CF6F5D">
        <w:rPr>
          <w:rFonts w:hint="eastAsia"/>
        </w:rPr>
        <w:t>月正式启动。</w:t>
      </w:r>
    </w:p>
    <w:p w:rsidR="000F7C7E" w:rsidRPr="00CF6F5D" w:rsidRDefault="000F7C7E" w:rsidP="000F7C7E">
      <w:pPr>
        <w:pStyle w:val="SingleTxt"/>
        <w:spacing w:after="120"/>
      </w:pPr>
      <w:r w:rsidRPr="00CF6F5D">
        <w:t>45.</w:t>
      </w:r>
      <w:r w:rsidRPr="00CF6F5D">
        <w:tab/>
      </w:r>
      <w:r w:rsidRPr="00CF6F5D">
        <w:rPr>
          <w:rFonts w:hint="eastAsia"/>
        </w:rPr>
        <w:t>但是，缔约国在性别和儿童事务服务台运作方面存在若干重大挑战：</w:t>
      </w:r>
    </w:p>
    <w:p w:rsidR="000F7C7E" w:rsidRPr="00CF6F5D" w:rsidRDefault="000F7C7E" w:rsidP="000F7C7E">
      <w:pPr>
        <w:pStyle w:val="SingleTxt"/>
        <w:spacing w:after="120"/>
      </w:pPr>
      <w:r w:rsidRPr="00CF6F5D">
        <w:tab/>
      </w:r>
      <w:r>
        <w:rPr>
          <w:rFonts w:hint="eastAsia"/>
        </w:rPr>
        <w:t>(a)</w:t>
      </w:r>
      <w:r>
        <w:rPr>
          <w:rFonts w:hint="eastAsia"/>
        </w:rPr>
        <w:tab/>
      </w:r>
      <w:r w:rsidRPr="00CF6F5D">
        <w:rPr>
          <w:rFonts w:hint="eastAsia"/>
        </w:rPr>
        <w:t>设施不足，无法有效接待遭受虐待和暴力的妇女和儿童——例如，缺乏专门用于与受害者</w:t>
      </w:r>
      <w:r w:rsidRPr="00CF6F5D">
        <w:rPr>
          <w:rFonts w:hint="eastAsia"/>
        </w:rPr>
        <w:t>/</w:t>
      </w:r>
      <w:r w:rsidRPr="00CF6F5D">
        <w:rPr>
          <w:rFonts w:hint="eastAsia"/>
        </w:rPr>
        <w:t>证人进行面谈和用作儿童法庭的独立房间；可供警务人员入职服务台以进行犯罪嫌疑人物证鉴定的设施不足。在现已设立的</w:t>
      </w:r>
      <w:r w:rsidRPr="00CF6F5D">
        <w:rPr>
          <w:rFonts w:hint="eastAsia"/>
        </w:rPr>
        <w:t>417</w:t>
      </w:r>
      <w:r w:rsidRPr="00CF6F5D">
        <w:rPr>
          <w:rFonts w:hint="eastAsia"/>
        </w:rPr>
        <w:t>个性别和儿童事务服务台中，仅有</w:t>
      </w:r>
      <w:r w:rsidRPr="00CF6F5D">
        <w:rPr>
          <w:rFonts w:hint="eastAsia"/>
        </w:rPr>
        <w:t>8</w:t>
      </w:r>
      <w:r w:rsidRPr="00CF6F5D">
        <w:rPr>
          <w:rFonts w:hint="eastAsia"/>
        </w:rPr>
        <w:t>个各自配有两个单独的房间，且已根据服务台的任务作适当翻新；</w:t>
      </w:r>
    </w:p>
    <w:p w:rsidR="000F7C7E" w:rsidRPr="00CF6F5D" w:rsidRDefault="000F7C7E" w:rsidP="000F7C7E">
      <w:pPr>
        <w:pStyle w:val="SingleTxt"/>
        <w:spacing w:after="120"/>
      </w:pPr>
      <w:r w:rsidRPr="00CF6F5D">
        <w:tab/>
      </w:r>
      <w:r>
        <w:rPr>
          <w:rFonts w:hint="eastAsia"/>
        </w:rPr>
        <w:t>(b)</w:t>
      </w:r>
      <w:r>
        <w:rPr>
          <w:rFonts w:hint="eastAsia"/>
        </w:rPr>
        <w:tab/>
      </w:r>
      <w:r w:rsidRPr="00CF6F5D">
        <w:rPr>
          <w:rFonts w:hint="eastAsia"/>
        </w:rPr>
        <w:t>就调查和起诉暴力侵害妇女和儿童案件的技术方面以及如何向遭受暴力和虐待的妇女和儿童提供支助（心理咨询和其他援助）开展警务人员培训的力度依然低下；</w:t>
      </w:r>
    </w:p>
    <w:p w:rsidR="000F7C7E" w:rsidRPr="00CF6F5D" w:rsidRDefault="000F7C7E" w:rsidP="000F7C7E">
      <w:pPr>
        <w:pStyle w:val="SingleTxt"/>
        <w:spacing w:after="120"/>
        <w:rPr>
          <w:rFonts w:hint="eastAsia"/>
        </w:rPr>
      </w:pPr>
      <w:r w:rsidRPr="00CF6F5D">
        <w:tab/>
      </w:r>
      <w:r>
        <w:rPr>
          <w:rFonts w:hint="eastAsia"/>
        </w:rPr>
        <w:t>(c)</w:t>
      </w:r>
      <w:r>
        <w:rPr>
          <w:rFonts w:hint="eastAsia"/>
        </w:rPr>
        <w:tab/>
      </w:r>
      <w:r w:rsidRPr="00CF6F5D">
        <w:rPr>
          <w:rFonts w:hint="eastAsia"/>
        </w:rPr>
        <w:t>虐待和暴力侵害妇女和儿童行为大多发生在家庭层面。</w:t>
      </w:r>
      <w:r w:rsidRPr="003C68AA">
        <w:rPr>
          <w:vertAlign w:val="superscript"/>
        </w:rPr>
        <w:footnoteReference w:id="53"/>
      </w:r>
      <w:r>
        <w:rPr>
          <w:rFonts w:hint="eastAsia"/>
        </w:rPr>
        <w:t xml:space="preserve"> </w:t>
      </w:r>
      <w:r w:rsidRPr="00CF6F5D">
        <w:rPr>
          <w:rFonts w:hint="eastAsia"/>
        </w:rPr>
        <w:t>很多受害者及其亲属在发生虐待和暴力事件时都不愿向性别和儿童事务服务台进行举报；而是选择在家庭内部“解决”，不论这类暴力或虐待行为对妇女受害者造成的伤害有多大。</w:t>
      </w:r>
    </w:p>
    <w:p w:rsidR="000F7C7E" w:rsidRPr="00CF6F5D" w:rsidRDefault="000F7C7E" w:rsidP="000F7C7E">
      <w:pPr>
        <w:pStyle w:val="SingleTxt"/>
        <w:spacing w:after="120"/>
        <w:rPr>
          <w:rFonts w:hint="eastAsia"/>
        </w:rPr>
      </w:pPr>
      <w:r w:rsidRPr="00CF6F5D">
        <w:tab/>
      </w:r>
      <w:r>
        <w:rPr>
          <w:rFonts w:hint="eastAsia"/>
        </w:rPr>
        <w:t>(d)</w:t>
      </w:r>
      <w:r>
        <w:rPr>
          <w:rFonts w:hint="eastAsia"/>
        </w:rPr>
        <w:tab/>
      </w:r>
      <w:r w:rsidRPr="00CF6F5D">
        <w:rPr>
          <w:rFonts w:hint="eastAsia"/>
        </w:rPr>
        <w:t>公众对于暴力侵害妇女和儿童问题的认识水平低</w:t>
      </w:r>
      <w:r w:rsidRPr="00CF6F5D">
        <w:rPr>
          <w:rFonts w:cs="SimSun" w:hint="eastAsia"/>
        </w:rPr>
        <w:t>，致使性别和儿童事务服务台在打击和消除暴力侵害妇女现象方面难以有效发挥作用。</w:t>
      </w:r>
    </w:p>
    <w:p w:rsidR="000F7C7E" w:rsidRPr="00CF6F5D" w:rsidRDefault="000F7C7E" w:rsidP="000F7C7E">
      <w:pPr>
        <w:pStyle w:val="SingleTxt"/>
        <w:spacing w:after="120"/>
      </w:pPr>
      <w:r w:rsidRPr="00CF6F5D">
        <w:t>46.</w:t>
      </w:r>
      <w:r w:rsidRPr="00CF6F5D">
        <w:tab/>
      </w:r>
      <w:r w:rsidRPr="00CF6F5D">
        <w:rPr>
          <w:rFonts w:hint="eastAsia"/>
        </w:rPr>
        <w:t>此外，缔约国主办了“非洲团结起来运动”（攀登乞力马扎罗山——</w:t>
      </w:r>
      <w:r w:rsidRPr="00A67F54">
        <w:rPr>
          <w:rFonts w:ascii="KaiTi_GB2312" w:eastAsia="KaiTi_GB2312" w:hint="eastAsia"/>
        </w:rPr>
        <w:t>“说出来，爬上去”</w:t>
      </w:r>
      <w:r w:rsidRPr="00CF6F5D">
        <w:rPr>
          <w:rFonts w:hint="eastAsia"/>
        </w:rPr>
        <w:t>），其主要目的是通过联合及扶持成员国和支持妇女和民间社会组织的长期努力，提高公众认识并动员社区行动起来，以铲除暴力侵害妇女和女孩现象。该运动还旨在动员非洲各国政府、民间社会组织、私营部门和发展伙伴作出承诺，采取行动，以预防暴力侵害妇女和女童行为，向幸存者提供服务，并通过起诉实施暴力者来终结有罪不罚现象。该活动是联合国秘书长在</w:t>
      </w:r>
      <w:r w:rsidRPr="00CF6F5D">
        <w:rPr>
          <w:rFonts w:hint="eastAsia"/>
        </w:rPr>
        <w:t>2010</w:t>
      </w:r>
      <w:r w:rsidRPr="00CF6F5D">
        <w:rPr>
          <w:rFonts w:hint="eastAsia"/>
        </w:rPr>
        <w:t>年发起的全球运动的一个区域组成部分，意在让男子、男孩、青少年、名人、艺术家、体育名人和私营部门等全部参与进来。</w:t>
      </w:r>
    </w:p>
    <w:p w:rsidR="000F7C7E" w:rsidRPr="00CF6F5D" w:rsidRDefault="000F7C7E" w:rsidP="000F7C7E">
      <w:pPr>
        <w:pStyle w:val="SingleTxt"/>
        <w:spacing w:after="120"/>
        <w:rPr>
          <w:b/>
        </w:rPr>
      </w:pPr>
      <w:r w:rsidRPr="00CF6F5D">
        <w:t>47.</w:t>
      </w:r>
      <w:r w:rsidRPr="00CF6F5D">
        <w:tab/>
      </w:r>
      <w:r w:rsidRPr="00CF6F5D">
        <w:rPr>
          <w:rFonts w:hint="eastAsia"/>
        </w:rPr>
        <w:t>“攀登乞力马扎罗山”活动是“非洲团结起来消除非洲暴力侵害妇女和女孩行为运动”的一部分。</w:t>
      </w:r>
      <w:r w:rsidRPr="00CF6F5D">
        <w:rPr>
          <w:rFonts w:hint="eastAsia"/>
        </w:rPr>
        <w:t>74</w:t>
      </w:r>
      <w:r w:rsidRPr="00CF6F5D">
        <w:rPr>
          <w:rFonts w:hint="eastAsia"/>
        </w:rPr>
        <w:t>名登山者分别代表</w:t>
      </w:r>
      <w:r w:rsidRPr="00CF6F5D">
        <w:rPr>
          <w:rFonts w:hint="eastAsia"/>
        </w:rPr>
        <w:t>36</w:t>
      </w:r>
      <w:r w:rsidRPr="00CF6F5D">
        <w:rPr>
          <w:rFonts w:hint="eastAsia"/>
        </w:rPr>
        <w:t>个非洲国家、</w:t>
      </w:r>
      <w:r w:rsidRPr="00CF6F5D">
        <w:rPr>
          <w:rFonts w:hint="eastAsia"/>
        </w:rPr>
        <w:t>14</w:t>
      </w:r>
      <w:r w:rsidRPr="00CF6F5D">
        <w:rPr>
          <w:rFonts w:hint="eastAsia"/>
        </w:rPr>
        <w:t>个联合国机构、企业、妇女权利活动家和民间社会组织、记者、政府代表、名人和暴力幸存者。“非洲团结起来运动”的参与者们还参加了一项覆盖整个非洲大陆、旨在消除非洲暴力侵害妇女和女孩行为的运动，在这场运动中，</w:t>
      </w:r>
      <w:r w:rsidRPr="00CF6F5D">
        <w:rPr>
          <w:rFonts w:hint="eastAsia"/>
        </w:rPr>
        <w:t>16</w:t>
      </w:r>
      <w:r w:rsidRPr="00CF6F5D">
        <w:rPr>
          <w:rFonts w:hint="eastAsia"/>
        </w:rPr>
        <w:t>名登山者登上了两个最高点：吉尔曼峰和乌呼鲁峰。</w:t>
      </w:r>
    </w:p>
    <w:p w:rsidR="000F7C7E" w:rsidRPr="00CF6F5D" w:rsidRDefault="000F7C7E" w:rsidP="000F7C7E">
      <w:pPr>
        <w:pStyle w:val="SingleTxt"/>
        <w:spacing w:after="120"/>
      </w:pPr>
      <w:r w:rsidRPr="00CF6F5D">
        <w:t>48.</w:t>
      </w:r>
      <w:r w:rsidRPr="00CF6F5D">
        <w:tab/>
      </w:r>
      <w:r w:rsidRPr="00CF6F5D">
        <w:rPr>
          <w:rFonts w:hint="eastAsia"/>
        </w:rPr>
        <w:t>缔约国还致力于开展打击性暴力和性别暴力的“现在就宣告零容忍”运动（零容忍运动）。该运动的目标是：提高对于性暴力和性别暴力严重性的认识；增进对于可有效加以利用的解决方案的理解，并促成共担责任、集体行动的势头；提升打击性暴力和性别暴力的“零容忍运动”的影响力，以增强国家层面加快消除一切形式暴力侵害妇女和儿童行为的政治领导力和决心；以及推动形成和完善政策和方案环境，以加快铲除一切形式的性暴力和性别暴力。</w:t>
      </w:r>
    </w:p>
    <w:p w:rsidR="000F7C7E" w:rsidRPr="00CF6F5D" w:rsidRDefault="000F7C7E" w:rsidP="000F7C7E">
      <w:pPr>
        <w:pStyle w:val="SingleTxt"/>
        <w:spacing w:after="120"/>
      </w:pPr>
      <w:r w:rsidRPr="00CF6F5D">
        <w:t>49.</w:t>
      </w:r>
      <w:r w:rsidRPr="00CF6F5D">
        <w:tab/>
      </w:r>
      <w:r w:rsidRPr="00CF6F5D">
        <w:rPr>
          <w:rFonts w:hint="eastAsia"/>
        </w:rPr>
        <w:t>“零容忍运动”的重点在于推动政府作出承诺，采取适当的措施和行动，以预防和应对暴力侵害妇女和女孩行为。同时在国家一级及国家以下各级设立体制机制，以确保实施、协调和跟进以下方面的工作：促进性别平等和打击歧视妇女和女童行为；收集关于暴力侵害妇女行为的数据并拟定发展指标；与暴力侵害妇女者有罪不罚的现象作斗争，并扩大诉诸司法的机会。</w:t>
      </w:r>
    </w:p>
    <w:p w:rsidR="000F7C7E" w:rsidRPr="00CF6F5D" w:rsidRDefault="000F7C7E" w:rsidP="000F7C7E">
      <w:pPr>
        <w:pStyle w:val="H1"/>
        <w:tabs>
          <w:tab w:val="left" w:pos="1276"/>
        </w:tabs>
        <w:spacing w:before="240"/>
        <w:rPr>
          <w:rFonts w:ascii="Times New Roman"/>
        </w:rPr>
      </w:pPr>
      <w:r w:rsidRPr="00CF6F5D">
        <w:rPr>
          <w:rFonts w:ascii="Times New Roman"/>
        </w:rPr>
        <w:tab/>
      </w:r>
      <w:bookmarkStart w:id="42" w:name="_Toc401576666"/>
      <w:bookmarkStart w:id="43" w:name="_Toc413942612"/>
      <w:bookmarkStart w:id="44" w:name="_Toc413942763"/>
      <w:bookmarkStart w:id="45" w:name="_Toc413942817"/>
      <w:r w:rsidRPr="00CF6F5D">
        <w:rPr>
          <w:rFonts w:ascii="Times New Roman"/>
        </w:rPr>
        <w:t>1.1.6</w:t>
      </w:r>
      <w:r w:rsidRPr="00CF6F5D">
        <w:rPr>
          <w:rFonts w:ascii="Times New Roman"/>
        </w:rPr>
        <w:tab/>
      </w:r>
      <w:r w:rsidRPr="00CF6F5D">
        <w:rPr>
          <w:rFonts w:ascii="Times New Roman" w:hint="eastAsia"/>
        </w:rPr>
        <w:t>贩运人口和利用卖淫盈利</w:t>
      </w:r>
      <w:bookmarkEnd w:id="42"/>
      <w:bookmarkEnd w:id="43"/>
      <w:bookmarkEnd w:id="44"/>
      <w:bookmarkEnd w:id="45"/>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50.</w:t>
      </w:r>
      <w:r w:rsidRPr="00CF6F5D">
        <w:tab/>
      </w:r>
      <w:r w:rsidRPr="00CF6F5D">
        <w:rPr>
          <w:rFonts w:hint="eastAsia"/>
        </w:rPr>
        <w:t>缔约国政府与国际移徙组织合作，现已面向警察、检察官、治安法官和社会工作者举办了五期培训和提高认识学习班。培训班共有</w:t>
      </w:r>
      <w:r w:rsidRPr="00CF6F5D">
        <w:rPr>
          <w:rFonts w:hint="eastAsia"/>
        </w:rPr>
        <w:t>30</w:t>
      </w:r>
      <w:r w:rsidRPr="00CF6F5D">
        <w:rPr>
          <w:rFonts w:hint="eastAsia"/>
        </w:rPr>
        <w:t>名学员，其中妇女</w:t>
      </w:r>
      <w:r w:rsidRPr="00CF6F5D">
        <w:rPr>
          <w:rFonts w:hint="eastAsia"/>
        </w:rPr>
        <w:t>14</w:t>
      </w:r>
      <w:r w:rsidRPr="00CF6F5D">
        <w:rPr>
          <w:rFonts w:hint="eastAsia"/>
        </w:rPr>
        <w:t>人。培训分别于</w:t>
      </w:r>
      <w:r w:rsidRPr="00CF6F5D">
        <w:rPr>
          <w:rFonts w:hint="eastAsia"/>
        </w:rPr>
        <w:t>2012</w:t>
      </w:r>
      <w:r w:rsidRPr="00CF6F5D">
        <w:rPr>
          <w:rFonts w:hint="eastAsia"/>
        </w:rPr>
        <w:t>年和</w:t>
      </w:r>
      <w:r w:rsidRPr="00CF6F5D">
        <w:rPr>
          <w:rFonts w:hint="eastAsia"/>
        </w:rPr>
        <w:t>2013</w:t>
      </w:r>
      <w:r w:rsidRPr="00CF6F5D">
        <w:rPr>
          <w:rFonts w:hint="eastAsia"/>
        </w:rPr>
        <w:t>年进行，立足点是调查和起诉贩运人口的罪行。受此推动，《坦桑尼亚警察部队〈打击贩运人口法案（</w:t>
      </w:r>
      <w:r w:rsidRPr="00CF6F5D">
        <w:rPr>
          <w:rFonts w:hint="eastAsia"/>
        </w:rPr>
        <w:t>2008</w:t>
      </w:r>
      <w:r w:rsidRPr="00CF6F5D">
        <w:rPr>
          <w:rFonts w:hint="eastAsia"/>
        </w:rPr>
        <w:t>年）〉调查和审讯（包括贩运儿童案件）培训员手册》编制出炉。还针对民间社会组织的官员开展了关于如何向贩运人口的儿童受害者提供援助的一系列培训，并制定了《民间社会组织落实〈打击贩运人口法案（</w:t>
      </w:r>
      <w:r w:rsidRPr="00CF6F5D">
        <w:rPr>
          <w:rFonts w:hint="eastAsia"/>
        </w:rPr>
        <w:t>2008</w:t>
      </w:r>
      <w:r w:rsidRPr="00CF6F5D">
        <w:rPr>
          <w:rFonts w:hint="eastAsia"/>
        </w:rPr>
        <w:t>年）〉手册》，手册特别侧重于识别贩运人口受害者（包括儿童受害者）并向其提供直接援助。</w:t>
      </w:r>
      <w:r w:rsidRPr="00CF6F5D">
        <w:rPr>
          <w:rFonts w:hint="eastAsia"/>
        </w:rPr>
        <w:t>2014</w:t>
      </w:r>
      <w:r w:rsidRPr="00CF6F5D">
        <w:rPr>
          <w:rFonts w:hint="eastAsia"/>
        </w:rPr>
        <w:t>年，围绕如何合乎道德地报道贩运人口案件，对来自阿鲁沙、达累斯萨拉姆、多多马、基戈马、姆万扎和桑给巴尔的记者展开了一系列培训，并就如何在保证受害者（包括儿童）不受二度伤害的情况下报道贩运人口案件制定一份《媒体指导方针》。缔约国还对地方政府当局开展了关于预防儿童贩运和在各自下辖乡村制定预防贩运儿童细则的培训，同时还制定了预防儿童贩运和一般人口贩运的宣传材料，如海报、传单、横幅、简报等，并与不同利益攸关方、服务提供商和公立学校分享。</w:t>
      </w:r>
      <w:r w:rsidRPr="00CF6F5D">
        <w:t xml:space="preserve"> </w:t>
      </w:r>
    </w:p>
    <w:p w:rsidR="000F7C7E" w:rsidRPr="00CF6F5D" w:rsidRDefault="000F7C7E" w:rsidP="000F7C7E">
      <w:pPr>
        <w:pStyle w:val="SingleTxt"/>
        <w:spacing w:after="120"/>
      </w:pPr>
      <w:r w:rsidRPr="00CF6F5D">
        <w:t>51.</w:t>
      </w:r>
      <w:r w:rsidRPr="00CF6F5D">
        <w:tab/>
      </w:r>
      <w:r w:rsidRPr="00CF6F5D">
        <w:rPr>
          <w:rFonts w:hint="eastAsia"/>
        </w:rPr>
        <w:t>缔约国现正在最后确定《〈打击贩运人口法案（</w:t>
      </w:r>
      <w:r w:rsidRPr="00CF6F5D">
        <w:rPr>
          <w:rFonts w:hint="eastAsia"/>
        </w:rPr>
        <w:t>2008</w:t>
      </w:r>
      <w:r w:rsidRPr="00CF6F5D">
        <w:rPr>
          <w:rFonts w:hint="eastAsia"/>
        </w:rPr>
        <w:t>年）〉实施条例》，并已划拨资源（但数量甚少），用于实施《</w:t>
      </w:r>
      <w:r w:rsidRPr="00CF6F5D">
        <w:rPr>
          <w:rFonts w:hint="eastAsia"/>
        </w:rPr>
        <w:t>2013-2017</w:t>
      </w:r>
      <w:r w:rsidRPr="00CF6F5D">
        <w:rPr>
          <w:rFonts w:hint="eastAsia"/>
        </w:rPr>
        <w:t>年全国打击贩运人口行动计划》，包括向儿童提供保护和支持服务。</w:t>
      </w:r>
    </w:p>
    <w:p w:rsidR="000F7C7E" w:rsidRPr="00CF6F5D" w:rsidRDefault="000F7C7E" w:rsidP="000F7C7E">
      <w:pPr>
        <w:pStyle w:val="SingleTxt"/>
        <w:spacing w:after="120"/>
      </w:pPr>
      <w:r w:rsidRPr="00CF6F5D">
        <w:rPr>
          <w:bCs/>
        </w:rPr>
        <w:t>52.</w:t>
      </w:r>
      <w:r w:rsidRPr="00CF6F5D">
        <w:rPr>
          <w:bCs/>
        </w:rPr>
        <w:tab/>
      </w:r>
      <w:r w:rsidRPr="00CF6F5D">
        <w:rPr>
          <w:rFonts w:hint="eastAsia"/>
        </w:rPr>
        <w:t>缔约国还设立了一个国家委员会，负责协调落实该项法案。此外，内政部和卫生和社会福利部还与国际</w:t>
      </w:r>
      <w:r>
        <w:rPr>
          <w:rFonts w:hint="eastAsia"/>
        </w:rPr>
        <w:t>移民</w:t>
      </w:r>
      <w:r w:rsidRPr="00CF6F5D">
        <w:rPr>
          <w:rFonts w:hint="eastAsia"/>
        </w:rPr>
        <w:t>组织合作拟定了标准作业程序草案，稍后经与相关国家和非国家行为体磋商后，将予以通过。该标准作业程序旨在向贩运人口受害者（包括妇女）提供援助。</w:t>
      </w:r>
      <w:r w:rsidRPr="00CF6F5D">
        <w:rPr>
          <w:rFonts w:hint="eastAsia"/>
        </w:rPr>
        <w:t>2014</w:t>
      </w:r>
      <w:r w:rsidRPr="00CF6F5D">
        <w:rPr>
          <w:rFonts w:hint="eastAsia"/>
        </w:rPr>
        <w:t>年</w:t>
      </w:r>
      <w:r w:rsidRPr="00CF6F5D">
        <w:rPr>
          <w:rFonts w:hint="eastAsia"/>
        </w:rPr>
        <w:t>7</w:t>
      </w:r>
      <w:r w:rsidRPr="00CF6F5D">
        <w:rPr>
          <w:rFonts w:hint="eastAsia"/>
        </w:rPr>
        <w:t>月，打击贩运秘书处与警察、检察官、治安法官、社会福利官员、执业医师和非政府组织等其他利益攸关方举行了会议，旨在制定标准作业程序，简明扼要地明确相关法律和所涉各方的责任，并为案件管理和信息共享提供指南。此外，缔约国已经通过了《全国打击贩运人口行动计划》，同时，《〈打击贩运人口法案（</w:t>
      </w:r>
      <w:r w:rsidRPr="00CF6F5D">
        <w:rPr>
          <w:rFonts w:hint="eastAsia"/>
        </w:rPr>
        <w:t>2008</w:t>
      </w:r>
      <w:r w:rsidRPr="00CF6F5D">
        <w:rPr>
          <w:rFonts w:hint="eastAsia"/>
        </w:rPr>
        <w:t>）〉实施条例》的制定工作也已进入收尾阶段。</w:t>
      </w:r>
    </w:p>
    <w:p w:rsidR="000F7C7E" w:rsidRPr="00CF6F5D" w:rsidRDefault="00177132" w:rsidP="000F7C7E">
      <w:pPr>
        <w:pStyle w:val="SingleTxt"/>
        <w:spacing w:after="120"/>
      </w:pPr>
      <w:r>
        <w:t>53.</w:t>
      </w:r>
      <w:r>
        <w:tab/>
      </w:r>
      <w:r w:rsidR="000F7C7E" w:rsidRPr="00CF6F5D">
        <w:rPr>
          <w:rFonts w:hint="eastAsia"/>
        </w:rPr>
        <w:t>缔约国与发展伙伴合作开展了如下工作：狱警培训，以期在监狱设施内培养一支律师助理队伍，向妇女和儿童等人提供法律援助；共向坦桑尼亚</w:t>
      </w:r>
      <w:r w:rsidR="000F7C7E" w:rsidRPr="00CF6F5D">
        <w:rPr>
          <w:rFonts w:hint="eastAsia"/>
        </w:rPr>
        <w:t>515</w:t>
      </w:r>
      <w:r w:rsidR="000F7C7E" w:rsidRPr="00CF6F5D">
        <w:rPr>
          <w:rFonts w:hint="eastAsia"/>
        </w:rPr>
        <w:t>名难民提供了直接法律援助，其中男性</w:t>
      </w:r>
      <w:r w:rsidR="000F7C7E" w:rsidRPr="00CF6F5D">
        <w:rPr>
          <w:rFonts w:hint="eastAsia"/>
        </w:rPr>
        <w:t>404</w:t>
      </w:r>
      <w:r w:rsidR="000F7C7E" w:rsidRPr="00CF6F5D">
        <w:rPr>
          <w:rFonts w:hint="eastAsia"/>
        </w:rPr>
        <w:t>人（含</w:t>
      </w:r>
      <w:r w:rsidR="000F7C7E" w:rsidRPr="00CF6F5D">
        <w:rPr>
          <w:rFonts w:hint="eastAsia"/>
        </w:rPr>
        <w:t>5</w:t>
      </w:r>
      <w:r w:rsidR="000F7C7E" w:rsidRPr="00CF6F5D">
        <w:rPr>
          <w:rFonts w:hint="eastAsia"/>
        </w:rPr>
        <w:t>名未成年人），女性</w:t>
      </w:r>
      <w:r w:rsidR="000F7C7E" w:rsidRPr="00CF6F5D">
        <w:rPr>
          <w:rFonts w:hint="eastAsia"/>
        </w:rPr>
        <w:t>101</w:t>
      </w:r>
      <w:r w:rsidR="000F7C7E" w:rsidRPr="00CF6F5D">
        <w:rPr>
          <w:rFonts w:hint="eastAsia"/>
        </w:rPr>
        <w:t>人（不含未成年人）。</w:t>
      </w:r>
      <w:r w:rsidR="000F7C7E" w:rsidRPr="00CF6F5D">
        <w:rPr>
          <w:rFonts w:hint="eastAsia"/>
        </w:rPr>
        <w:t>2014</w:t>
      </w:r>
      <w:r w:rsidR="000F7C7E" w:rsidRPr="00CF6F5D">
        <w:rPr>
          <w:rFonts w:hint="eastAsia"/>
        </w:rPr>
        <w:t>年，联合国难民事务高级专员办事处（难民署）继续与</w:t>
      </w:r>
      <w:r w:rsidR="000F7C7E" w:rsidRPr="00CF6F5D">
        <w:rPr>
          <w:rFonts w:cs="SimSun" w:hint="eastAsia"/>
          <w:lang w:val="zh-CN"/>
        </w:rPr>
        <w:t>妇女法律援助中心</w:t>
      </w:r>
      <w:r w:rsidR="000F7C7E" w:rsidRPr="00CF6F5D">
        <w:rPr>
          <w:rFonts w:hint="eastAsia"/>
        </w:rPr>
        <w:t>、</w:t>
      </w:r>
      <w:r w:rsidR="000F7C7E" w:rsidRPr="00CF6F5D">
        <w:t>内政部</w:t>
      </w:r>
      <w:r w:rsidR="000F7C7E" w:rsidRPr="00CF6F5D">
        <w:rPr>
          <w:rFonts w:hint="eastAsia"/>
        </w:rPr>
        <w:t>、司法机关和坦桑尼亚案例流程管理委员会合作，向所有难民囚犯提供法律服务和诉讼代理服务，特别是更好地向监狱中的妇女和儿童提高法律援助。难民署还与</w:t>
      </w:r>
      <w:r w:rsidR="000F7C7E" w:rsidRPr="00CF6F5D">
        <w:t>内政部</w:t>
      </w:r>
      <w:r w:rsidR="000F7C7E" w:rsidRPr="00CF6F5D">
        <w:rPr>
          <w:rFonts w:hint="eastAsia"/>
        </w:rPr>
        <w:t>（警察、移民、监狱和难民事务司）和国际移徙组织密切合作，以提高缔约国开展难民保护和国际移徙工作的能力。特别是围绕筛查、从身份不正常的移徙者中识别寻求庇护者和为有意自愿返回原籍国者提供便利组织开展了一系列团队建设活动。难民署已在努力与司法机关、监狱总部、登记、破产和托管机构和全国公民身份信息管理局等不同政府机构达成谅解备忘录，以协调统一保护难民权利和地位的工作。</w:t>
      </w:r>
    </w:p>
    <w:p w:rsidR="000F7C7E" w:rsidRDefault="000F7C7E" w:rsidP="000F7C7E">
      <w:pPr>
        <w:pStyle w:val="SingleTxt"/>
        <w:spacing w:after="0" w:line="120" w:lineRule="exact"/>
        <w:rPr>
          <w:rFonts w:hint="eastAsia"/>
          <w:sz w:val="10"/>
        </w:rPr>
      </w:pPr>
    </w:p>
    <w:p w:rsidR="000F7C7E" w:rsidRPr="00CF6F5D" w:rsidRDefault="000F7C7E" w:rsidP="000F7C7E">
      <w:pPr>
        <w:pStyle w:val="H1"/>
        <w:tabs>
          <w:tab w:val="left" w:pos="1276"/>
        </w:tabs>
        <w:ind w:right="1260"/>
        <w:rPr>
          <w:rFonts w:ascii="Times New Roman"/>
        </w:rPr>
      </w:pPr>
      <w:r w:rsidRPr="00CF6F5D">
        <w:rPr>
          <w:rFonts w:ascii="Times New Roman"/>
          <w:sz w:val="10"/>
        </w:rPr>
        <w:tab/>
      </w:r>
      <w:bookmarkStart w:id="46" w:name="_Toc401576667"/>
      <w:bookmarkStart w:id="47" w:name="_Toc413942613"/>
      <w:bookmarkStart w:id="48" w:name="_Toc413942764"/>
      <w:bookmarkStart w:id="49" w:name="_Toc413942818"/>
      <w:r w:rsidRPr="00CF6F5D">
        <w:rPr>
          <w:rFonts w:ascii="Times New Roman"/>
        </w:rPr>
        <w:t>1.1.7</w:t>
      </w:r>
      <w:r w:rsidRPr="00CF6F5D">
        <w:rPr>
          <w:rFonts w:ascii="Times New Roman"/>
        </w:rPr>
        <w:tab/>
      </w:r>
      <w:r w:rsidRPr="00CF6F5D">
        <w:rPr>
          <w:rFonts w:ascii="Times New Roman" w:hint="eastAsia"/>
        </w:rPr>
        <w:t>参与政治和公共生活</w:t>
      </w:r>
      <w:bookmarkEnd w:id="46"/>
      <w:bookmarkEnd w:id="47"/>
      <w:bookmarkEnd w:id="48"/>
      <w:bookmarkEnd w:id="49"/>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rPr>
        <w:t>54.</w:t>
      </w:r>
      <w:r w:rsidRPr="00CF6F5D">
        <w:rPr>
          <w:bCs/>
        </w:rPr>
        <w:tab/>
      </w:r>
      <w:r w:rsidRPr="00CF6F5D">
        <w:rPr>
          <w:rFonts w:hint="eastAsia"/>
        </w:rPr>
        <w:t>缔约国现已采取多种措施来促进妇女充分、平等地参与公共和职业生活各个领域内的决策进程。</w:t>
      </w:r>
      <w:r w:rsidRPr="003C68AA">
        <w:rPr>
          <w:bCs/>
          <w:vertAlign w:val="superscript"/>
        </w:rPr>
        <w:footnoteReference w:id="54"/>
      </w:r>
      <w:r w:rsidRPr="00CF6F5D">
        <w:rPr>
          <w:bCs/>
        </w:rPr>
        <w:t xml:space="preserve"> </w:t>
      </w:r>
      <w:r w:rsidRPr="00CF6F5D">
        <w:rPr>
          <w:rFonts w:hint="eastAsia"/>
        </w:rPr>
        <w:t>在这方面，缔约国采取了宪法、立法、政策和行政措施，以确保将妇女对政治和公共生活的参与提升到与男子平等的高度。特别是《坦桑尼亚宪法》（</w:t>
      </w:r>
      <w:r w:rsidRPr="00CF6F5D">
        <w:t>1977</w:t>
      </w:r>
      <w:r w:rsidRPr="00CF6F5D">
        <w:rPr>
          <w:rFonts w:hint="eastAsia"/>
        </w:rPr>
        <w:t>年）第</w:t>
      </w:r>
      <w:r w:rsidRPr="00CF6F5D">
        <w:t>66(1) (b)</w:t>
      </w:r>
      <w:r w:rsidRPr="00CF6F5D">
        <w:rPr>
          <w:rFonts w:hint="eastAsia"/>
        </w:rPr>
        <w:t>条规定，妇女在国民议会（议会）所有当选议员中所占的比重至少应达到</w:t>
      </w:r>
      <w:r w:rsidRPr="00CF6F5D">
        <w:t>30</w:t>
      </w:r>
      <w:r w:rsidRPr="00CF6F5D">
        <w:rPr>
          <w:rFonts w:hint="eastAsia"/>
        </w:rPr>
        <w:t>%</w:t>
      </w:r>
      <w:r w:rsidRPr="00CF6F5D">
        <w:rPr>
          <w:rFonts w:hint="eastAsia"/>
        </w:rPr>
        <w:t>。在报</w:t>
      </w:r>
      <w:r w:rsidRPr="00CF6F5D">
        <w:rPr>
          <w:rFonts w:ascii="Cambria Math" w:hAnsi="Cambria Math" w:cs="Cambria Math"/>
        </w:rPr>
        <w:t>​​</w:t>
      </w:r>
      <w:r w:rsidRPr="00CF6F5D">
        <w:rPr>
          <w:rFonts w:cs="SimSun" w:hint="eastAsia"/>
        </w:rPr>
        <w:t>告所述期间，议会特设席位议员人数从</w:t>
      </w:r>
      <w:r w:rsidRPr="00CF6F5D">
        <w:t>2005</w:t>
      </w:r>
      <w:r w:rsidRPr="00CF6F5D">
        <w:rPr>
          <w:rFonts w:hint="eastAsia"/>
        </w:rPr>
        <w:t>年的</w:t>
      </w:r>
      <w:r w:rsidRPr="00CF6F5D">
        <w:t>48</w:t>
      </w:r>
      <w:r w:rsidRPr="00CF6F5D">
        <w:rPr>
          <w:rFonts w:hint="eastAsia"/>
        </w:rPr>
        <w:t>席增加至</w:t>
      </w:r>
      <w:r w:rsidRPr="00CF6F5D">
        <w:t>2013</w:t>
      </w:r>
      <w:r w:rsidRPr="00CF6F5D">
        <w:rPr>
          <w:rFonts w:hint="eastAsia"/>
        </w:rPr>
        <w:t>年的</w:t>
      </w:r>
      <w:r w:rsidRPr="00CF6F5D">
        <w:t>102</w:t>
      </w:r>
      <w:r w:rsidRPr="00CF6F5D">
        <w:rPr>
          <w:rFonts w:hint="eastAsia"/>
        </w:rPr>
        <w:t>席，女性与男性的比例达到</w:t>
      </w:r>
      <w:r w:rsidRPr="00CF6F5D">
        <w:rPr>
          <w:rFonts w:hint="eastAsia"/>
        </w:rPr>
        <w:t>1:</w:t>
      </w:r>
      <w:r w:rsidRPr="00CF6F5D">
        <w:t>2</w:t>
      </w:r>
      <w:r w:rsidRPr="00CF6F5D">
        <w:rPr>
          <w:rFonts w:hint="eastAsia"/>
        </w:rPr>
        <w:t>。正如</w:t>
      </w:r>
      <w:r w:rsidRPr="00CF6F5D">
        <w:rPr>
          <w:rFonts w:eastAsia="KaiTi_GB2312" w:hint="eastAsia"/>
          <w:b/>
        </w:rPr>
        <w:t>附件</w:t>
      </w:r>
      <w:r w:rsidRPr="00CF6F5D">
        <w:rPr>
          <w:rFonts w:eastAsia="KaiTi_GB2312"/>
          <w:b/>
        </w:rPr>
        <w:t>A</w:t>
      </w:r>
      <w:r w:rsidRPr="00CF6F5D">
        <w:rPr>
          <w:rFonts w:eastAsia="KaiTi_GB2312" w:hint="eastAsia"/>
          <w:b/>
        </w:rPr>
        <w:t>表</w:t>
      </w:r>
      <w:r w:rsidRPr="00CF6F5D">
        <w:rPr>
          <w:rFonts w:eastAsia="KaiTi_GB2312"/>
          <w:b/>
        </w:rPr>
        <w:t>1</w:t>
      </w:r>
      <w:r w:rsidRPr="00CF6F5D">
        <w:rPr>
          <w:rFonts w:hint="eastAsia"/>
        </w:rPr>
        <w:t>和</w:t>
      </w:r>
      <w:r w:rsidRPr="00CF6F5D">
        <w:rPr>
          <w:rFonts w:eastAsia="KaiTi_GB2312" w:hint="eastAsia"/>
          <w:b/>
        </w:rPr>
        <w:t>表</w:t>
      </w:r>
      <w:r w:rsidRPr="00CF6F5D">
        <w:rPr>
          <w:rFonts w:eastAsia="KaiTi_GB2312"/>
          <w:b/>
        </w:rPr>
        <w:t>3</w:t>
      </w:r>
      <w:r w:rsidRPr="00CF6F5D">
        <w:rPr>
          <w:rFonts w:hint="eastAsia"/>
        </w:rPr>
        <w:t>所示，决策机构中的妇女人数显著增加。下表为</w:t>
      </w:r>
      <w:r w:rsidRPr="00CF6F5D">
        <w:t>2004</w:t>
      </w:r>
      <w:r w:rsidRPr="00CF6F5D">
        <w:rPr>
          <w:rFonts w:hint="eastAsia"/>
        </w:rPr>
        <w:t>年与</w:t>
      </w:r>
      <w:r w:rsidRPr="00CF6F5D">
        <w:rPr>
          <w:rFonts w:hint="eastAsia"/>
        </w:rPr>
        <w:t>2013</w:t>
      </w:r>
      <w:r w:rsidRPr="00CF6F5D">
        <w:rPr>
          <w:rFonts w:hint="eastAsia"/>
        </w:rPr>
        <w:t>年坦桑尼亚各决策机构中妇女任职情况对比一览表。</w:t>
      </w:r>
    </w:p>
    <w:p w:rsidR="000F7C7E" w:rsidRPr="00CF6F5D" w:rsidRDefault="000F7C7E" w:rsidP="000F7C7E">
      <w:pPr>
        <w:pStyle w:val="SingleTxt"/>
        <w:spacing w:after="120"/>
      </w:pPr>
      <w:r w:rsidRPr="00CF6F5D">
        <w:t>55.</w:t>
      </w:r>
      <w:r w:rsidRPr="00CF6F5D">
        <w:tab/>
      </w:r>
      <w:r w:rsidRPr="00CF6F5D">
        <w:rPr>
          <w:rFonts w:hint="eastAsia"/>
        </w:rPr>
        <w:t>然而，</w:t>
      </w:r>
      <w:r>
        <w:rPr>
          <w:rFonts w:hint="eastAsia"/>
        </w:rPr>
        <w:t>《</w:t>
      </w:r>
      <w:r w:rsidRPr="00CF6F5D">
        <w:rPr>
          <w:rFonts w:hint="eastAsia"/>
        </w:rPr>
        <w:t>坦桑尼亚联合共和国拟议宪法</w:t>
      </w:r>
      <w:r>
        <w:rPr>
          <w:rFonts w:hint="eastAsia"/>
        </w:rPr>
        <w:t>》</w:t>
      </w:r>
      <w:r w:rsidRPr="00CF6F5D">
        <w:rPr>
          <w:rFonts w:hint="eastAsia"/>
        </w:rPr>
        <w:t>第</w:t>
      </w:r>
      <w:r w:rsidRPr="00CF6F5D">
        <w:t>54</w:t>
      </w:r>
      <w:r w:rsidRPr="00CF6F5D">
        <w:rPr>
          <w:rFonts w:hint="eastAsia"/>
        </w:rPr>
        <w:t>条规定，所有妇女都应不受歧视地自由参加所有政治层面的选举或获得</w:t>
      </w:r>
      <w:r w:rsidRPr="00CF6F5D">
        <w:rPr>
          <w:rFonts w:cs="SimSun" w:hint="eastAsia"/>
        </w:rPr>
        <w:t>政府领导职位提名。</w:t>
      </w:r>
    </w:p>
    <w:p w:rsidR="000F7C7E" w:rsidRPr="00CF6F5D" w:rsidRDefault="000F7C7E" w:rsidP="000F7C7E">
      <w:pPr>
        <w:pStyle w:val="SingleTxt"/>
        <w:spacing w:after="120"/>
      </w:pPr>
      <w:r w:rsidRPr="00CF6F5D">
        <w:rPr>
          <w:spacing w:val="2"/>
        </w:rPr>
        <w:t>56.</w:t>
      </w:r>
      <w:r w:rsidRPr="00CF6F5D">
        <w:rPr>
          <w:spacing w:val="2"/>
        </w:rPr>
        <w:tab/>
      </w:r>
      <w:r w:rsidRPr="00CF6F5D">
        <w:rPr>
          <w:rFonts w:hint="eastAsia"/>
        </w:rPr>
        <w:t>如</w:t>
      </w:r>
      <w:r w:rsidRPr="00CF6F5D">
        <w:rPr>
          <w:rFonts w:eastAsia="KaiTi_GB2312" w:hint="eastAsia"/>
          <w:b/>
        </w:rPr>
        <w:t>附件</w:t>
      </w:r>
      <w:r w:rsidRPr="00CF6F5D">
        <w:rPr>
          <w:rFonts w:eastAsia="KaiTi_GB2312"/>
          <w:b/>
        </w:rPr>
        <w:t>A</w:t>
      </w:r>
      <w:r w:rsidRPr="00CF6F5D">
        <w:rPr>
          <w:rFonts w:eastAsia="KaiTi_GB2312" w:hint="eastAsia"/>
          <w:b/>
        </w:rPr>
        <w:t>表</w:t>
      </w:r>
      <w:r w:rsidRPr="00CF6F5D">
        <w:rPr>
          <w:rFonts w:eastAsia="KaiTi_GB2312"/>
          <w:b/>
        </w:rPr>
        <w:t>1</w:t>
      </w:r>
      <w:r w:rsidRPr="00CF6F5D">
        <w:rPr>
          <w:rFonts w:hint="eastAsia"/>
        </w:rPr>
        <w:t>-</w:t>
      </w:r>
      <w:r w:rsidRPr="00CF6F5D">
        <w:rPr>
          <w:rFonts w:eastAsia="KaiTi_GB2312"/>
          <w:b/>
        </w:rPr>
        <w:t>3</w:t>
      </w:r>
      <w:r w:rsidRPr="00CF6F5D">
        <w:rPr>
          <w:rFonts w:eastAsia="KaiTi_GB2312" w:hint="eastAsia"/>
          <w:b/>
        </w:rPr>
        <w:t>所示，</w:t>
      </w:r>
      <w:r w:rsidRPr="00CF6F5D">
        <w:rPr>
          <w:rFonts w:hint="eastAsia"/>
        </w:rPr>
        <w:t>在坦桑尼亚大陆，缔约国业已展开努力，以确保每一个乡支部百户区中的女性委员人数增加。目前，公务人员征聘和选拔程序系依照下列法律文书展开：《公共服务法》（</w:t>
      </w:r>
      <w:r w:rsidRPr="00CF6F5D">
        <w:t>2002</w:t>
      </w:r>
      <w:r w:rsidRPr="00CF6F5D">
        <w:rPr>
          <w:rFonts w:hint="eastAsia"/>
        </w:rPr>
        <w:t>年）；</w:t>
      </w:r>
      <w:r w:rsidRPr="003C68AA">
        <w:rPr>
          <w:vertAlign w:val="superscript"/>
        </w:rPr>
        <w:footnoteReference w:id="55"/>
      </w:r>
      <w:r w:rsidRPr="00CF6F5D">
        <w:rPr>
          <w:rFonts w:hint="eastAsia"/>
        </w:rPr>
        <w:t>《公共服务计划</w:t>
      </w:r>
      <w:r>
        <w:rPr>
          <w:rFonts w:hint="eastAsia"/>
        </w:rPr>
        <w:t>》</w:t>
      </w:r>
      <w:r w:rsidRPr="00CF6F5D">
        <w:rPr>
          <w:rFonts w:hint="eastAsia"/>
        </w:rPr>
        <w:t>（</w:t>
      </w:r>
      <w:r w:rsidRPr="00CF6F5D">
        <w:t>2003</w:t>
      </w:r>
      <w:r w:rsidRPr="00CF6F5D">
        <w:rPr>
          <w:rFonts w:hint="eastAsia"/>
        </w:rPr>
        <w:t>）；《就业指导方针》；《服务计划》；以及人事编制通知。</w:t>
      </w:r>
      <w:r w:rsidRPr="003C68AA">
        <w:rPr>
          <w:vertAlign w:val="superscript"/>
        </w:rPr>
        <w:footnoteReference w:id="56"/>
      </w:r>
      <w:r w:rsidRPr="00CF6F5D">
        <w:rPr>
          <w:rFonts w:hint="eastAsia"/>
        </w:rPr>
        <w:t>《公共服务条例》（</w:t>
      </w:r>
      <w:r w:rsidRPr="00CF6F5D">
        <w:t>2003</w:t>
      </w:r>
      <w:r w:rsidRPr="00CF6F5D">
        <w:rPr>
          <w:rFonts w:hint="eastAsia"/>
        </w:rPr>
        <w:t>）第</w:t>
      </w:r>
      <w:r w:rsidRPr="00CF6F5D">
        <w:t>4</w:t>
      </w:r>
      <w:r w:rsidRPr="00CF6F5D">
        <w:rPr>
          <w:rFonts w:hint="eastAsia"/>
        </w:rPr>
        <w:t>条规定在征聘和选拔过程中将机会向女性倾斜，即在一名男性候选人和一名女性候选人分数相当的情况下，优先录用女候选人，以增加公务人员中的妇女人数。报</w:t>
      </w:r>
      <w:r w:rsidRPr="00CF6F5D">
        <w:rPr>
          <w:rFonts w:cs="SimSun" w:hint="eastAsia"/>
        </w:rPr>
        <w:t>告所述期间，缔约国仍在继续实行这一规定。</w:t>
      </w:r>
    </w:p>
    <w:p w:rsidR="000F7C7E" w:rsidRPr="00CF6F5D" w:rsidRDefault="000F7C7E" w:rsidP="000F7C7E">
      <w:pPr>
        <w:pStyle w:val="SingleTxt"/>
        <w:spacing w:after="120"/>
      </w:pPr>
      <w:r w:rsidRPr="00CF6F5D">
        <w:t>57.</w:t>
      </w:r>
      <w:r w:rsidRPr="00CF6F5D">
        <w:tab/>
      </w:r>
      <w:r w:rsidRPr="00CF6F5D">
        <w:rPr>
          <w:rFonts w:hint="eastAsia"/>
        </w:rPr>
        <w:t>然而，缔约国在实现提升妇女地位以使之在与男子平等的基础上参与公共和政治生活这一目标方面仍面临诸多挑战。其中一项挑战源于本国某些社群的传统和文化背景。在此背景下，妇女属于边缘化群体，得不到接受教育的机会，致使大多数妇女缺乏胜任不同公共服务岗位的资质。为了缓解这一挑战，缔约国现已着手开展提高公众认识运动，详情见下文。</w:t>
      </w:r>
    </w:p>
    <w:p w:rsidR="000F7C7E" w:rsidRPr="00CF6F5D" w:rsidRDefault="000F7C7E" w:rsidP="000F7C7E">
      <w:pPr>
        <w:pStyle w:val="SingleTxt"/>
        <w:spacing w:after="120"/>
        <w:rPr>
          <w:spacing w:val="2"/>
        </w:rPr>
      </w:pPr>
      <w:r w:rsidRPr="00CF6F5D">
        <w:rPr>
          <w:spacing w:val="2"/>
        </w:rPr>
        <w:t>58.</w:t>
      </w:r>
      <w:r w:rsidRPr="00CF6F5D">
        <w:rPr>
          <w:spacing w:val="2"/>
        </w:rPr>
        <w:tab/>
      </w:r>
      <w:r w:rsidRPr="00CF6F5D">
        <w:rPr>
          <w:rFonts w:hint="eastAsia"/>
          <w:spacing w:val="2"/>
        </w:rPr>
        <w:t>如</w:t>
      </w:r>
      <w:r w:rsidRPr="00CF6F5D">
        <w:rPr>
          <w:rFonts w:eastAsia="KaiTi_GB2312" w:hint="eastAsia"/>
          <w:b/>
          <w:spacing w:val="2"/>
        </w:rPr>
        <w:t>附件</w:t>
      </w:r>
      <w:r w:rsidRPr="00CF6F5D">
        <w:rPr>
          <w:rFonts w:eastAsia="KaiTi_GB2312" w:hint="eastAsia"/>
          <w:b/>
          <w:spacing w:val="2"/>
        </w:rPr>
        <w:t>A</w:t>
      </w:r>
      <w:r w:rsidRPr="00CF6F5D">
        <w:rPr>
          <w:rFonts w:eastAsia="KaiTi_GB2312" w:hint="eastAsia"/>
          <w:b/>
          <w:spacing w:val="2"/>
        </w:rPr>
        <w:t>表</w:t>
      </w:r>
      <w:r w:rsidRPr="00CF6F5D">
        <w:rPr>
          <w:rFonts w:eastAsia="KaiTi_GB2312" w:hint="eastAsia"/>
          <w:b/>
          <w:spacing w:val="2"/>
        </w:rPr>
        <w:t>2</w:t>
      </w:r>
      <w:r w:rsidRPr="00CF6F5D">
        <w:rPr>
          <w:rFonts w:hint="eastAsia"/>
          <w:spacing w:val="2"/>
        </w:rPr>
        <w:t>所示，在桑给巴尔，缔约国现已贯彻执行该项建议，特别是以法律法规、政策和方案的形式出台了具体的措施，旨在确保妇女地位从被边缘化提升到有尊严的、平等的合作伙伴的高度。继</w:t>
      </w:r>
      <w:r w:rsidRPr="00CF6F5D">
        <w:rPr>
          <w:rFonts w:hint="eastAsia"/>
          <w:spacing w:val="2"/>
        </w:rPr>
        <w:t>2003</w:t>
      </w:r>
      <w:r w:rsidRPr="00CF6F5D">
        <w:rPr>
          <w:rFonts w:hint="eastAsia"/>
          <w:spacing w:val="2"/>
        </w:rPr>
        <w:t>年修订《桑给巴尔宪法》之后，众议院女性特设席位的数量在</w:t>
      </w:r>
      <w:r w:rsidRPr="00CF6F5D">
        <w:rPr>
          <w:rFonts w:hint="eastAsia"/>
          <w:spacing w:val="2"/>
        </w:rPr>
        <w:t>2003</w:t>
      </w:r>
      <w:r w:rsidRPr="00CF6F5D">
        <w:rPr>
          <w:rFonts w:hint="eastAsia"/>
          <w:spacing w:val="2"/>
        </w:rPr>
        <w:t>年至</w:t>
      </w:r>
      <w:r w:rsidRPr="00CF6F5D">
        <w:rPr>
          <w:rFonts w:hint="eastAsia"/>
          <w:spacing w:val="2"/>
        </w:rPr>
        <w:t>2009</w:t>
      </w:r>
      <w:r w:rsidRPr="00CF6F5D">
        <w:rPr>
          <w:rFonts w:hint="eastAsia"/>
          <w:spacing w:val="2"/>
        </w:rPr>
        <w:t>年期间增加了</w:t>
      </w:r>
      <w:r w:rsidRPr="00CF6F5D">
        <w:rPr>
          <w:rFonts w:hint="eastAsia"/>
          <w:spacing w:val="2"/>
        </w:rPr>
        <w:t>30%</w:t>
      </w:r>
      <w:r w:rsidRPr="00CF6F5D">
        <w:rPr>
          <w:rFonts w:hint="eastAsia"/>
          <w:spacing w:val="2"/>
        </w:rPr>
        <w:t>，女性与男性的比例达到</w:t>
      </w:r>
      <w:r w:rsidRPr="00CF6F5D">
        <w:rPr>
          <w:rFonts w:hint="eastAsia"/>
          <w:spacing w:val="2"/>
        </w:rPr>
        <w:t>1:3</w:t>
      </w:r>
      <w:r w:rsidRPr="00CF6F5D">
        <w:rPr>
          <w:rFonts w:hint="eastAsia"/>
          <w:spacing w:val="2"/>
        </w:rPr>
        <w:t>。</w:t>
      </w:r>
      <w:r w:rsidRPr="00CF6F5D">
        <w:rPr>
          <w:rFonts w:hint="eastAsia"/>
          <w:spacing w:val="2"/>
        </w:rPr>
        <w:t>2010</w:t>
      </w:r>
      <w:r w:rsidRPr="00CF6F5D">
        <w:rPr>
          <w:rFonts w:hint="eastAsia"/>
          <w:spacing w:val="2"/>
        </w:rPr>
        <w:t>年《桑给巴尔宪法》第</w:t>
      </w:r>
      <w:r>
        <w:rPr>
          <w:rFonts w:hint="eastAsia"/>
          <w:spacing w:val="2"/>
        </w:rPr>
        <w:t>10</w:t>
      </w:r>
      <w:r w:rsidRPr="00CF6F5D">
        <w:rPr>
          <w:rFonts w:hint="eastAsia"/>
          <w:spacing w:val="2"/>
        </w:rPr>
        <w:t>修正案将妇女在众议院所有组成成员中所占的比例提高至</w:t>
      </w:r>
      <w:r w:rsidRPr="00CF6F5D">
        <w:rPr>
          <w:rFonts w:hint="eastAsia"/>
          <w:spacing w:val="2"/>
        </w:rPr>
        <w:t>40%</w:t>
      </w:r>
      <w:r w:rsidRPr="00CF6F5D">
        <w:rPr>
          <w:rFonts w:hint="eastAsia"/>
          <w:spacing w:val="2"/>
        </w:rPr>
        <w:t>。此外，桑给巴尔市还规定，女性担任市议员的比例应达到</w:t>
      </w:r>
      <w:r w:rsidRPr="00CF6F5D">
        <w:rPr>
          <w:rFonts w:hint="eastAsia"/>
          <w:spacing w:val="2"/>
        </w:rPr>
        <w:t>30%</w:t>
      </w:r>
      <w:r w:rsidRPr="00CF6F5D">
        <w:rPr>
          <w:rFonts w:hint="eastAsia"/>
          <w:spacing w:val="2"/>
        </w:rPr>
        <w:t>；目前</w:t>
      </w:r>
      <w:r w:rsidRPr="00CF6F5D">
        <w:rPr>
          <w:rFonts w:hint="eastAsia"/>
          <w:spacing w:val="2"/>
        </w:rPr>
        <w:t>141</w:t>
      </w:r>
      <w:r w:rsidRPr="00CF6F5D">
        <w:rPr>
          <w:rFonts w:hint="eastAsia"/>
          <w:spacing w:val="2"/>
        </w:rPr>
        <w:t>名市议员中，</w:t>
      </w:r>
      <w:r w:rsidRPr="00CF6F5D">
        <w:rPr>
          <w:rFonts w:hint="eastAsia"/>
          <w:spacing w:val="2"/>
        </w:rPr>
        <w:t>21</w:t>
      </w:r>
      <w:r w:rsidRPr="00CF6F5D">
        <w:rPr>
          <w:rFonts w:hint="eastAsia"/>
          <w:spacing w:val="2"/>
        </w:rPr>
        <w:t>人为女性。而在其他类别中，这一比例则向男性倾斜，政府、非政府组织、甚至是乡支部百户区等各级决策中均存在女性代表人数不足。</w:t>
      </w:r>
    </w:p>
    <w:p w:rsidR="000F7C7E" w:rsidRPr="00CF6F5D" w:rsidRDefault="000F7C7E" w:rsidP="000F7C7E">
      <w:pPr>
        <w:pStyle w:val="SingleTxt"/>
        <w:spacing w:after="120"/>
      </w:pPr>
      <w:r w:rsidRPr="00CF6F5D">
        <w:t>59.</w:t>
      </w:r>
      <w:r w:rsidRPr="00CF6F5D">
        <w:tab/>
      </w:r>
      <w:r w:rsidRPr="00CF6F5D">
        <w:rPr>
          <w:rFonts w:hint="eastAsia"/>
        </w:rPr>
        <w:t>妇女对关键性政治机构和进程的参与也已得到加强，这要得益于缔约国广开论坛，以推进其议程。《桑给巴尔宪法》授权众议院在立法机构内设立常设委员会，由此，几个委员会先后设立，其中尤具意义是妇女发展和社会福利委员会与宪法和人权委员会，它们负责讨论性别平等问题，并向众议院提出动议。众议院还组建了女议员协会。</w:t>
      </w:r>
      <w:r w:rsidRPr="00CF6F5D">
        <w:rPr>
          <w:rFonts w:hint="eastAsia"/>
        </w:rPr>
        <w:t>2010</w:t>
      </w:r>
      <w:r w:rsidRPr="00CF6F5D">
        <w:rPr>
          <w:rFonts w:hint="eastAsia"/>
        </w:rPr>
        <w:t>年至</w:t>
      </w:r>
      <w:r w:rsidRPr="00CF6F5D">
        <w:rPr>
          <w:rFonts w:hint="eastAsia"/>
        </w:rPr>
        <w:t>2014</w:t>
      </w:r>
      <w:r w:rsidRPr="00CF6F5D">
        <w:rPr>
          <w:rFonts w:hint="eastAsia"/>
        </w:rPr>
        <w:t>年期间，桑给巴尔妇女参与决策的情况有所改观。例如，如</w:t>
      </w:r>
      <w:r w:rsidRPr="00CF6F5D">
        <w:rPr>
          <w:rFonts w:eastAsia="KaiTi_GB2312" w:hint="eastAsia"/>
          <w:b/>
        </w:rPr>
        <w:t>附件</w:t>
      </w:r>
      <w:r w:rsidRPr="00CF6F5D">
        <w:rPr>
          <w:rFonts w:eastAsia="KaiTi_GB2312" w:hint="eastAsia"/>
          <w:b/>
        </w:rPr>
        <w:t>A</w:t>
      </w:r>
      <w:r w:rsidRPr="00CF6F5D">
        <w:rPr>
          <w:rFonts w:eastAsia="KaiTi_GB2312" w:hint="eastAsia"/>
          <w:b/>
        </w:rPr>
        <w:t>表</w:t>
      </w:r>
      <w:r w:rsidRPr="00CF6F5D">
        <w:rPr>
          <w:rFonts w:eastAsia="KaiTi_GB2312" w:hint="eastAsia"/>
          <w:b/>
        </w:rPr>
        <w:t>2</w:t>
      </w:r>
      <w:r w:rsidRPr="00CF6F5D">
        <w:rPr>
          <w:rFonts w:hint="eastAsia"/>
        </w:rPr>
        <w:t>所示，女部长所占比例为</w:t>
      </w:r>
      <w:r w:rsidRPr="00CF6F5D">
        <w:rPr>
          <w:rFonts w:hint="eastAsia"/>
        </w:rPr>
        <w:t>19%</w:t>
      </w:r>
      <w:r w:rsidRPr="00CF6F5D">
        <w:rPr>
          <w:rFonts w:hint="eastAsia"/>
        </w:rPr>
        <w:t>（即</w:t>
      </w:r>
      <w:r w:rsidRPr="00CF6F5D">
        <w:rPr>
          <w:rFonts w:hint="eastAsia"/>
        </w:rPr>
        <w:t>4</w:t>
      </w:r>
      <w:r w:rsidRPr="00CF6F5D">
        <w:rPr>
          <w:rFonts w:hint="eastAsia"/>
        </w:rPr>
        <w:t>名部长），女副部长的构成比例为</w:t>
      </w:r>
      <w:r w:rsidRPr="00CF6F5D">
        <w:rPr>
          <w:rFonts w:hint="eastAsia"/>
        </w:rPr>
        <w:t>57%</w:t>
      </w:r>
      <w:r w:rsidRPr="00CF6F5D">
        <w:rPr>
          <w:rFonts w:hint="eastAsia"/>
        </w:rPr>
        <w:t>（即</w:t>
      </w:r>
      <w:r w:rsidRPr="00CF6F5D">
        <w:rPr>
          <w:rFonts w:hint="eastAsia"/>
        </w:rPr>
        <w:t>4</w:t>
      </w:r>
      <w:r w:rsidRPr="00CF6F5D">
        <w:rPr>
          <w:rFonts w:hint="eastAsia"/>
        </w:rPr>
        <w:t>名副部长）。</w:t>
      </w:r>
    </w:p>
    <w:p w:rsidR="000F7C7E" w:rsidRPr="00CF6F5D" w:rsidRDefault="000F7C7E" w:rsidP="000F7C7E">
      <w:pPr>
        <w:pStyle w:val="SingleTxt"/>
        <w:spacing w:after="120"/>
      </w:pPr>
      <w:r w:rsidRPr="00CF6F5D">
        <w:t>60.</w:t>
      </w:r>
      <w:r w:rsidRPr="00CF6F5D">
        <w:tab/>
      </w:r>
      <w:r w:rsidRPr="00CF6F5D">
        <w:rPr>
          <w:rFonts w:hint="eastAsia"/>
        </w:rPr>
        <w:t>此外，妇女在众议院议员、桑给巴尔高等法院法官和桑给巴尔治安法官中所占比例分别达到</w:t>
      </w:r>
      <w:r w:rsidRPr="00CF6F5D">
        <w:t>33</w:t>
      </w:r>
      <w:r w:rsidRPr="00CF6F5D">
        <w:rPr>
          <w:rFonts w:hint="eastAsia"/>
        </w:rPr>
        <w:t>%</w:t>
      </w:r>
      <w:r w:rsidRPr="00CF6F5D">
        <w:rPr>
          <w:rFonts w:hint="eastAsia"/>
        </w:rPr>
        <w:t>、</w:t>
      </w:r>
      <w:r w:rsidRPr="00CF6F5D">
        <w:t>33</w:t>
      </w:r>
      <w:r w:rsidRPr="00CF6F5D">
        <w:rPr>
          <w:rFonts w:hint="eastAsia"/>
        </w:rPr>
        <w:t>%</w:t>
      </w:r>
      <w:r w:rsidRPr="00CF6F5D">
        <w:rPr>
          <w:rFonts w:hint="eastAsia"/>
        </w:rPr>
        <w:t>和</w:t>
      </w:r>
      <w:r w:rsidRPr="00CF6F5D">
        <w:t>21</w:t>
      </w:r>
      <w:r w:rsidRPr="00CF6F5D">
        <w:rPr>
          <w:rFonts w:hint="eastAsia"/>
        </w:rPr>
        <w:t>%</w:t>
      </w:r>
      <w:r w:rsidRPr="00CF6F5D">
        <w:rPr>
          <w:rFonts w:hint="eastAsia"/>
        </w:rPr>
        <w:t>。在部</w:t>
      </w:r>
      <w:r>
        <w:rPr>
          <w:rFonts w:hint="eastAsia"/>
        </w:rPr>
        <w:t>委</w:t>
      </w:r>
      <w:r w:rsidRPr="00CF6F5D">
        <w:rPr>
          <w:rFonts w:hint="eastAsia"/>
        </w:rPr>
        <w:t>一级，妇女在</w:t>
      </w:r>
      <w:r w:rsidRPr="00CF6F5D">
        <w:t>93</w:t>
      </w:r>
      <w:r w:rsidRPr="00CF6F5D">
        <w:rPr>
          <w:rFonts w:hint="eastAsia"/>
        </w:rPr>
        <w:t>名部门主任和</w:t>
      </w:r>
      <w:r w:rsidRPr="00CF6F5D">
        <w:t>17</w:t>
      </w:r>
      <w:r w:rsidRPr="00CF6F5D">
        <w:rPr>
          <w:rFonts w:hint="eastAsia"/>
        </w:rPr>
        <w:t>名首席秘书中也分别占到</w:t>
      </w:r>
      <w:r w:rsidRPr="00CF6F5D">
        <w:t>25.8%</w:t>
      </w:r>
      <w:r w:rsidRPr="00CF6F5D">
        <w:rPr>
          <w:rFonts w:hint="eastAsia"/>
        </w:rPr>
        <w:t>和</w:t>
      </w:r>
      <w:r w:rsidRPr="00CF6F5D">
        <w:t>17.6</w:t>
      </w:r>
      <w:r w:rsidRPr="00CF6F5D">
        <w:rPr>
          <w:rFonts w:hint="eastAsia"/>
        </w:rPr>
        <w:t>%</w:t>
      </w:r>
      <w:r w:rsidRPr="00CF6F5D">
        <w:rPr>
          <w:rFonts w:hint="eastAsia"/>
        </w:rPr>
        <w:t>。不仅如此，桑给巴尔</w:t>
      </w:r>
      <w:r w:rsidRPr="00CF6F5D">
        <w:rPr>
          <w:rFonts w:hint="eastAsia"/>
        </w:rPr>
        <w:t>5</w:t>
      </w:r>
      <w:r w:rsidRPr="00CF6F5D">
        <w:rPr>
          <w:rFonts w:hint="eastAsia"/>
        </w:rPr>
        <w:t>名省长中有</w:t>
      </w:r>
      <w:r w:rsidRPr="00CF6F5D">
        <w:rPr>
          <w:rFonts w:hint="eastAsia"/>
        </w:rPr>
        <w:t>1</w:t>
      </w:r>
      <w:r w:rsidRPr="00CF6F5D">
        <w:rPr>
          <w:rFonts w:hint="eastAsia"/>
        </w:rPr>
        <w:t>名女性、</w:t>
      </w:r>
      <w:r w:rsidRPr="00CF6F5D">
        <w:rPr>
          <w:rFonts w:hint="eastAsia"/>
        </w:rPr>
        <w:t>4</w:t>
      </w:r>
      <w:r w:rsidRPr="00CF6F5D">
        <w:rPr>
          <w:rFonts w:hint="eastAsia"/>
        </w:rPr>
        <w:t>名男性；</w:t>
      </w:r>
      <w:r w:rsidRPr="00CF6F5D">
        <w:t>10</w:t>
      </w:r>
      <w:r w:rsidRPr="00CF6F5D">
        <w:rPr>
          <w:rFonts w:hint="eastAsia"/>
        </w:rPr>
        <w:t>名县长中，</w:t>
      </w:r>
      <w:r w:rsidRPr="00CF6F5D">
        <w:t>20</w:t>
      </w:r>
      <w:r w:rsidRPr="00CF6F5D">
        <w:rPr>
          <w:rFonts w:hint="eastAsia"/>
        </w:rPr>
        <w:t>%</w:t>
      </w:r>
      <w:r w:rsidRPr="00CF6F5D">
        <w:rPr>
          <w:rFonts w:hint="eastAsia"/>
        </w:rPr>
        <w:t>为女性</w:t>
      </w:r>
      <w:r w:rsidRPr="00CF6F5D">
        <w:rPr>
          <w:rFonts w:cs="SimSun" w:hint="eastAsia"/>
        </w:rPr>
        <w:t>；而在</w:t>
      </w:r>
      <w:r w:rsidRPr="00CF6F5D">
        <w:rPr>
          <w:rFonts w:hint="eastAsia"/>
          <w:spacing w:val="2"/>
        </w:rPr>
        <w:t>乡支部保护区一级（</w:t>
      </w:r>
      <w:r w:rsidRPr="00CF6F5D">
        <w:rPr>
          <w:rFonts w:hint="eastAsia"/>
        </w:rPr>
        <w:t>桑给巴尔最低一级行政单位</w:t>
      </w:r>
      <w:r w:rsidRPr="00CF6F5D">
        <w:rPr>
          <w:rFonts w:hint="eastAsia"/>
          <w:spacing w:val="2"/>
        </w:rPr>
        <w:t>），</w:t>
      </w:r>
      <w:r w:rsidRPr="00CF6F5D">
        <w:rPr>
          <w:rFonts w:cs="SimSun" w:hint="eastAsia"/>
        </w:rPr>
        <w:t>女</w:t>
      </w:r>
      <w:r w:rsidRPr="00CF6F5D">
        <w:rPr>
          <w:rFonts w:eastAsia="KaiTi_GB2312" w:hint="eastAsia"/>
        </w:rPr>
        <w:t>乡长</w:t>
      </w:r>
      <w:r w:rsidRPr="00CF6F5D">
        <w:rPr>
          <w:rFonts w:hint="eastAsia"/>
        </w:rPr>
        <w:t>在</w:t>
      </w:r>
      <w:r w:rsidRPr="00CF6F5D">
        <w:rPr>
          <w:rFonts w:cs="SimSun" w:hint="eastAsia"/>
        </w:rPr>
        <w:t>339</w:t>
      </w:r>
      <w:r w:rsidRPr="00CF6F5D">
        <w:rPr>
          <w:rFonts w:cs="SimSun" w:hint="eastAsia"/>
        </w:rPr>
        <w:t>名乡长中占到</w:t>
      </w:r>
      <w:r w:rsidRPr="00CF6F5D">
        <w:t>8</w:t>
      </w:r>
      <w:r w:rsidRPr="00CF6F5D">
        <w:rPr>
          <w:rFonts w:hint="eastAsia"/>
        </w:rPr>
        <w:t>%</w:t>
      </w:r>
      <w:r w:rsidRPr="00CF6F5D">
        <w:rPr>
          <w:rFonts w:hint="eastAsia"/>
        </w:rPr>
        <w:t>。在奔巴岛，负责政府部门事务的共有</w:t>
      </w:r>
      <w:r w:rsidRPr="00CF6F5D">
        <w:t>5</w:t>
      </w:r>
      <w:r w:rsidRPr="00CF6F5D">
        <w:rPr>
          <w:rFonts w:hint="eastAsia"/>
        </w:rPr>
        <w:t>名女性官员和</w:t>
      </w:r>
      <w:r w:rsidRPr="00CF6F5D">
        <w:t>11</w:t>
      </w:r>
      <w:r w:rsidRPr="00CF6F5D">
        <w:rPr>
          <w:rFonts w:hint="eastAsia"/>
        </w:rPr>
        <w:t>名男性官员，他们分别代表奔巴岛相应部门，于</w:t>
      </w:r>
      <w:r w:rsidRPr="00CF6F5D">
        <w:t>2012</w:t>
      </w:r>
      <w:r w:rsidRPr="00CF6F5D">
        <w:rPr>
          <w:rFonts w:hint="eastAsia"/>
        </w:rPr>
        <w:t>年</w:t>
      </w:r>
      <w:r w:rsidRPr="00CF6F5D">
        <w:t>2</w:t>
      </w:r>
      <w:r w:rsidRPr="00CF6F5D">
        <w:rPr>
          <w:rFonts w:hint="eastAsia"/>
        </w:rPr>
        <w:t>月接受任命。</w:t>
      </w:r>
    </w:p>
    <w:p w:rsidR="000F7C7E" w:rsidRPr="00CF6F5D" w:rsidRDefault="000F7C7E" w:rsidP="000F7C7E">
      <w:pPr>
        <w:pStyle w:val="SingleTxt"/>
        <w:spacing w:after="120"/>
      </w:pPr>
      <w:r w:rsidRPr="00CF6F5D">
        <w:t>61.</w:t>
      </w:r>
      <w:r w:rsidRPr="00CF6F5D">
        <w:tab/>
      </w:r>
      <w:r w:rsidRPr="00CF6F5D">
        <w:rPr>
          <w:rFonts w:hint="eastAsia"/>
        </w:rPr>
        <w:t>为加强青年妇女的决策参与，桑给巴尔革命政府成立了青年理事会，《青年理事会法案》（</w:t>
      </w:r>
      <w:r w:rsidRPr="00CF6F5D">
        <w:rPr>
          <w:rFonts w:hint="eastAsia"/>
        </w:rPr>
        <w:t>2014</w:t>
      </w:r>
      <w:r w:rsidRPr="00CF6F5D">
        <w:rPr>
          <w:rFonts w:hint="eastAsia"/>
        </w:rPr>
        <w:t>年）及其实施条例规定，应在任命过程中考虑到性别平等因素，并将性别平等问题纳入青年方案和干预措施的主流。</w:t>
      </w:r>
    </w:p>
    <w:p w:rsidR="000F7C7E" w:rsidRPr="00CF6F5D" w:rsidRDefault="000F7C7E" w:rsidP="000F7C7E">
      <w:pPr>
        <w:pStyle w:val="SingleTxt"/>
        <w:spacing w:after="120"/>
        <w:rPr>
          <w:spacing w:val="2"/>
        </w:rPr>
      </w:pPr>
      <w:r w:rsidRPr="00CF6F5D">
        <w:rPr>
          <w:spacing w:val="2"/>
        </w:rPr>
        <w:t>62.</w:t>
      </w:r>
      <w:r w:rsidRPr="00CF6F5D">
        <w:rPr>
          <w:spacing w:val="2"/>
        </w:rPr>
        <w:tab/>
      </w:r>
      <w:r w:rsidRPr="00CF6F5D">
        <w:rPr>
          <w:rFonts w:hint="eastAsia"/>
          <w:spacing w:val="2"/>
        </w:rPr>
        <w:t>根据《公约》第</w:t>
      </w:r>
      <w:r>
        <w:rPr>
          <w:rFonts w:hint="eastAsia"/>
          <w:spacing w:val="2"/>
        </w:rPr>
        <w:t>4</w:t>
      </w:r>
      <w:r w:rsidRPr="00CF6F5D">
        <w:rPr>
          <w:rFonts w:hint="eastAsia"/>
          <w:spacing w:val="2"/>
        </w:rPr>
        <w:t>条，缔约国将性别平等定为一个贯穿各个领域的问题。有鉴于此，妇女和性别平等发展政策为将性别平等纳入规划、实施、监测和评价社会、经济、文化和政治进程和实践等一列问题的主流奠定了基础。因此，性别平等问题在</w:t>
      </w:r>
      <w:r w:rsidRPr="00CF6F5D">
        <w:rPr>
          <w:rFonts w:hint="eastAsia"/>
        </w:rPr>
        <w:t>《</w:t>
      </w:r>
      <w:r w:rsidRPr="00CF6F5D">
        <w:rPr>
          <w:rFonts w:cs="SimSun" w:hint="eastAsia"/>
          <w:lang w:val="zh-CN"/>
        </w:rPr>
        <w:t>坦桑尼亚国家增长和减贫战略（第二期）》</w:t>
      </w:r>
      <w:r w:rsidRPr="00CF6F5D">
        <w:rPr>
          <w:rFonts w:hint="eastAsia"/>
        </w:rPr>
        <w:t>和《</w:t>
      </w:r>
      <w:r w:rsidRPr="00CF6F5D">
        <w:rPr>
          <w:rFonts w:cs="SimSun" w:hint="eastAsia"/>
          <w:lang w:val="zh-CN"/>
        </w:rPr>
        <w:t>桑给巴尔增长和减贫战略（第二期）》三个群组的</w:t>
      </w:r>
      <w:r w:rsidRPr="00CF6F5D">
        <w:rPr>
          <w:rFonts w:hint="eastAsia"/>
          <w:spacing w:val="2"/>
        </w:rPr>
        <w:t>目标和干预措施中得到全面解决，这三个群组分别是：增长和减贫</w:t>
      </w:r>
      <w:r w:rsidRPr="00CF6F5D">
        <w:rPr>
          <w:rFonts w:ascii="Cambria Math" w:hAnsi="Cambria Math" w:cs="Cambria Math"/>
          <w:spacing w:val="2"/>
        </w:rPr>
        <w:t>​​</w:t>
      </w:r>
      <w:r w:rsidRPr="00CF6F5D">
        <w:rPr>
          <w:rFonts w:cs="SimSun" w:hint="eastAsia"/>
          <w:spacing w:val="2"/>
        </w:rPr>
        <w:t>；</w:t>
      </w:r>
      <w:r w:rsidRPr="00CF6F5D">
        <w:rPr>
          <w:rFonts w:hint="eastAsia"/>
          <w:spacing w:val="2"/>
        </w:rPr>
        <w:t>社会服务和福利与良政；以及民族团结。因此，</w:t>
      </w:r>
      <w:r w:rsidRPr="00CF6F5D">
        <w:rPr>
          <w:rFonts w:hint="eastAsia"/>
        </w:rPr>
        <w:t>《</w:t>
      </w:r>
      <w:r w:rsidRPr="00CF6F5D">
        <w:rPr>
          <w:rFonts w:cs="SimSun" w:hint="eastAsia"/>
          <w:lang w:val="zh-CN"/>
        </w:rPr>
        <w:t>坦桑尼亚国家增长和减贫战略（第二期）》</w:t>
      </w:r>
      <w:r w:rsidRPr="00CF6F5D">
        <w:rPr>
          <w:rFonts w:hint="eastAsia"/>
        </w:rPr>
        <w:t>和《</w:t>
      </w:r>
      <w:r w:rsidRPr="00CF6F5D">
        <w:rPr>
          <w:rFonts w:cs="SimSun" w:hint="eastAsia"/>
          <w:lang w:val="zh-CN"/>
        </w:rPr>
        <w:t>桑给巴尔增长和减贫战略（第二期）》</w:t>
      </w:r>
      <w:r w:rsidRPr="00CF6F5D">
        <w:rPr>
          <w:rFonts w:hint="eastAsia"/>
          <w:spacing w:val="2"/>
        </w:rPr>
        <w:t>呼吁所有行为体和部门全部参与进来，包括中央政府、</w:t>
      </w:r>
      <w:r w:rsidRPr="00CF6F5D">
        <w:rPr>
          <w:rFonts w:cs="SimSun" w:hint="eastAsia"/>
          <w:lang w:val="zh-CN"/>
        </w:rPr>
        <w:t>各部委、部门和机构</w:t>
      </w:r>
      <w:r w:rsidRPr="00CF6F5D">
        <w:rPr>
          <w:rFonts w:hint="eastAsia"/>
          <w:spacing w:val="2"/>
        </w:rPr>
        <w:t>与地方政府当局、私营部门、雇主组织和工人组织、发展伙伴和民间社会组织。在桑给巴尔，缔约国还在所有公共部门设立了跨部门委员会。这些委员会的主要职能之一就是确保在各自的部门政策、方案、计划和预算中实现性别平等主流化。</w:t>
      </w:r>
    </w:p>
    <w:p w:rsidR="000F7C7E" w:rsidRPr="00CF6F5D" w:rsidRDefault="000F7C7E" w:rsidP="000F7C7E">
      <w:pPr>
        <w:pStyle w:val="SingleTxt"/>
        <w:spacing w:after="120"/>
      </w:pPr>
      <w:r w:rsidRPr="00CF6F5D">
        <w:t>63.</w:t>
      </w:r>
      <w:r w:rsidRPr="00CF6F5D">
        <w:tab/>
      </w:r>
      <w:r w:rsidRPr="00CF6F5D">
        <w:rPr>
          <w:rFonts w:hint="eastAsia"/>
        </w:rPr>
        <w:t>作出上述政策考量的依据是</w:t>
      </w:r>
      <w:r>
        <w:rPr>
          <w:rFonts w:hint="eastAsia"/>
        </w:rPr>
        <w:t>《</w:t>
      </w:r>
      <w:r w:rsidRPr="00CF6F5D">
        <w:rPr>
          <w:rFonts w:hint="eastAsia"/>
        </w:rPr>
        <w:t>宪法</w:t>
      </w:r>
      <w:r>
        <w:rPr>
          <w:rFonts w:hint="eastAsia"/>
        </w:rPr>
        <w:t>》</w:t>
      </w:r>
      <w:r w:rsidRPr="00CF6F5D">
        <w:rPr>
          <w:rFonts w:hint="eastAsia"/>
        </w:rPr>
        <w:t>相关规定，大意是：女性在桑给巴尔众议院全体议员中所占的比例须达到</w:t>
      </w:r>
      <w:r w:rsidRPr="00CF6F5D">
        <w:rPr>
          <w:rFonts w:hint="eastAsia"/>
        </w:rPr>
        <w:t>40%</w:t>
      </w:r>
      <w:r w:rsidRPr="00CF6F5D">
        <w:rPr>
          <w:rFonts w:hint="eastAsia"/>
        </w:rPr>
        <w:t>；</w:t>
      </w:r>
      <w:r w:rsidRPr="003C68AA">
        <w:rPr>
          <w:vertAlign w:val="superscript"/>
        </w:rPr>
        <w:footnoteReference w:id="57"/>
      </w:r>
      <w:r>
        <w:rPr>
          <w:rFonts w:hint="eastAsia"/>
        </w:rPr>
        <w:t xml:space="preserve"> </w:t>
      </w:r>
      <w:r w:rsidRPr="00CF6F5D">
        <w:rPr>
          <w:rFonts w:hint="eastAsia"/>
        </w:rPr>
        <w:t>在坦桑尼亚联合共和国国民议会中须达到</w:t>
      </w:r>
      <w:r w:rsidRPr="00CF6F5D">
        <w:rPr>
          <w:rFonts w:hint="eastAsia"/>
        </w:rPr>
        <w:t>30%</w:t>
      </w:r>
      <w:r w:rsidRPr="00CF6F5D">
        <w:rPr>
          <w:rFonts w:hint="eastAsia"/>
        </w:rPr>
        <w:t>。</w:t>
      </w:r>
      <w:r w:rsidRPr="003C68AA">
        <w:rPr>
          <w:vertAlign w:val="superscript"/>
        </w:rPr>
        <w:footnoteReference w:id="58"/>
      </w:r>
      <w:r>
        <w:rPr>
          <w:rFonts w:hint="eastAsia"/>
        </w:rPr>
        <w:t xml:space="preserve"> </w:t>
      </w:r>
      <w:r w:rsidRPr="00CF6F5D">
        <w:rPr>
          <w:rFonts w:hint="eastAsia"/>
        </w:rPr>
        <w:t>该宪法规定是一项暂行特别措施，旨在加快实现桑给巴尔众议院和坦桑尼亚联合共和国国民议会男女平等。</w:t>
      </w:r>
    </w:p>
    <w:p w:rsidR="000F7C7E" w:rsidRPr="00CF6F5D" w:rsidRDefault="000F7C7E" w:rsidP="000F7C7E">
      <w:pPr>
        <w:pStyle w:val="SingleTxt"/>
        <w:spacing w:after="120"/>
      </w:pPr>
      <w:r w:rsidRPr="00CF6F5D">
        <w:t>64.</w:t>
      </w:r>
      <w:r w:rsidRPr="00CF6F5D">
        <w:tab/>
      </w:r>
      <w:r w:rsidRPr="00CF6F5D">
        <w:rPr>
          <w:rFonts w:hint="eastAsia"/>
        </w:rPr>
        <w:t>缔约国围绕妇女参与决策对</w:t>
      </w:r>
      <w:r w:rsidRPr="00CF6F5D">
        <w:rPr>
          <w:rFonts w:ascii="Cambria Math" w:hAnsi="Cambria Math" w:cs="Cambria Math"/>
        </w:rPr>
        <w:t>​​</w:t>
      </w:r>
      <w:r w:rsidRPr="00CF6F5D">
        <w:rPr>
          <w:rFonts w:cs="SimSun" w:hint="eastAsia"/>
        </w:rPr>
        <w:t>整个社会的重要意义开展了提高认识方案</w:t>
      </w:r>
      <w:r w:rsidRPr="00CF6F5D">
        <w:rPr>
          <w:rFonts w:cs="SimSun" w:hint="eastAsia"/>
        </w:rPr>
        <w:t>/</w:t>
      </w:r>
      <w:r w:rsidRPr="00CF6F5D">
        <w:rPr>
          <w:rFonts w:cs="SimSun" w:hint="eastAsia"/>
        </w:rPr>
        <w:t>活动，并为女候选人和当选公职的妇女制定了有针对性的培训和指导方案</w:t>
      </w:r>
      <w:r w:rsidRPr="00CF6F5D">
        <w:rPr>
          <w:rFonts w:hint="eastAsia"/>
        </w:rPr>
        <w:t>。特别是，缔约国透过总统府公共服务管理部出台了公共服务部门职业妇女指导方案，</w:t>
      </w:r>
      <w:r w:rsidRPr="00CF6F5D">
        <w:t>2012</w:t>
      </w:r>
      <w:r w:rsidRPr="00CF6F5D">
        <w:rPr>
          <w:rFonts w:hint="eastAsia"/>
        </w:rPr>
        <w:t>年，该部共针对</w:t>
      </w:r>
      <w:r w:rsidRPr="00CF6F5D">
        <w:rPr>
          <w:rFonts w:hint="eastAsia"/>
        </w:rPr>
        <w:t>55</w:t>
      </w:r>
      <w:r w:rsidRPr="00CF6F5D">
        <w:rPr>
          <w:rFonts w:hint="eastAsia"/>
        </w:rPr>
        <w:t>名从事公共服务不同岗位的妇女实施了指导方案。</w:t>
      </w:r>
    </w:p>
    <w:p w:rsidR="000F7C7E" w:rsidRPr="00CF6F5D" w:rsidRDefault="000F7C7E" w:rsidP="000F7C7E">
      <w:pPr>
        <w:pStyle w:val="SingleTxt"/>
        <w:spacing w:after="120"/>
      </w:pPr>
      <w:r w:rsidRPr="00CF6F5D">
        <w:t>65.</w:t>
      </w:r>
      <w:r w:rsidRPr="00CF6F5D">
        <w:tab/>
      </w:r>
      <w:r w:rsidRPr="00CF6F5D">
        <w:rPr>
          <w:rFonts w:hint="eastAsia"/>
        </w:rPr>
        <w:t>然而，缔约国在提高公众认识和开展妇女能力建设方面遇到的一大挑战是预算不足，无法逐步推进指导方案并为更多妇女提供就业。幸而缔约国已从国际组织、联合国机构和民间社会组织那里寻得支助，为缔约国在这方面的工作提供了有益补充，从而缓解了这一挑战。</w:t>
      </w:r>
    </w:p>
    <w:p w:rsidR="000F7C7E" w:rsidRPr="00CF6F5D" w:rsidRDefault="000F7C7E" w:rsidP="000F7C7E">
      <w:pPr>
        <w:pStyle w:val="SingleTxt"/>
        <w:spacing w:after="120"/>
      </w:pPr>
      <w:r w:rsidRPr="00CF6F5D">
        <w:t>66.</w:t>
      </w:r>
      <w:r w:rsidRPr="00CF6F5D">
        <w:tab/>
      </w:r>
      <w:r w:rsidRPr="00CF6F5D">
        <w:rPr>
          <w:rFonts w:hint="eastAsia"/>
        </w:rPr>
        <w:t>经与非国家行为体，特别是民间组织合作，</w:t>
      </w:r>
      <w:r w:rsidRPr="00CF6F5D">
        <w:t xml:space="preserve"> </w:t>
      </w:r>
      <w:r w:rsidRPr="00CF6F5D">
        <w:rPr>
          <w:rFonts w:hint="eastAsia"/>
        </w:rPr>
        <w:t>缔约国向当前和未来的妇女领导人提供了领导能力和谈判技巧培训方案。自关于通过培养妇女领导能力和谈判技巧来执行《公约》及其《任择议定书》的政府方案实施以来，女性参与领导工作和更高层次决策的人数有所增加</w:t>
      </w:r>
      <w:r w:rsidRPr="00CF6F5D">
        <w:rPr>
          <w:rFonts w:cs="SimSun" w:hint="eastAsia"/>
        </w:rPr>
        <w:t>。</w:t>
      </w:r>
      <w:r w:rsidRPr="00CF6F5D">
        <w:rPr>
          <w:rFonts w:hint="eastAsia"/>
        </w:rPr>
        <w:t>《就业和管理政策》与《公共服务常规》（</w:t>
      </w:r>
      <w:r w:rsidRPr="00CF6F5D">
        <w:t>2009</w:t>
      </w:r>
      <w:r w:rsidRPr="00CF6F5D">
        <w:rPr>
          <w:rFonts w:hint="eastAsia"/>
        </w:rPr>
        <w:t>年）规定，雇主应向雇员提供培训并开展雇员能力建设，鼓励更多妇女升入高等院校继续深造。此外，缔约国还按照《公共服务改革方案》，对</w:t>
      </w:r>
      <w:r w:rsidRPr="00CF6F5D">
        <w:t>251</w:t>
      </w:r>
      <w:r w:rsidRPr="00CF6F5D">
        <w:rPr>
          <w:rFonts w:hint="eastAsia"/>
        </w:rPr>
        <w:t>名来自不同专业背景的妇女进行了培训，使其具备了胜任公共服务不同岗位的资质。</w:t>
      </w:r>
    </w:p>
    <w:p w:rsidR="000F7C7E" w:rsidRPr="00CF6F5D" w:rsidRDefault="000F7C7E" w:rsidP="000F7C7E">
      <w:pPr>
        <w:pStyle w:val="SingleTxt"/>
        <w:spacing w:after="120"/>
      </w:pPr>
      <w:r w:rsidRPr="00CF6F5D">
        <w:t>67.</w:t>
      </w:r>
      <w:r w:rsidRPr="00CF6F5D">
        <w:tab/>
        <w:t xml:space="preserve"> </w:t>
      </w:r>
      <w:r w:rsidRPr="00CF6F5D">
        <w:rPr>
          <w:rFonts w:hint="eastAsia"/>
        </w:rPr>
        <w:t>缔约国在努力确保更多妇女获得培训以具备成为未来领导人的能力方面挑战重重。其中一项挑战是常年缺乏充足的和（或）可持续的资金支持，无法支助大批妇女参加上述培训。另一项挑战是一些女性雇员根本不愿意参加培训，</w:t>
      </w:r>
      <w:r w:rsidRPr="00CF6F5D">
        <w:rPr>
          <w:rFonts w:eastAsia="KaiTi_GB2312" w:hint="eastAsia"/>
        </w:rPr>
        <w:t>主要是</w:t>
      </w:r>
      <w:r w:rsidRPr="00CF6F5D">
        <w:rPr>
          <w:rFonts w:hint="eastAsia"/>
        </w:rPr>
        <w:t>害怕这会危及与丈夫之间的婚姻关系，而丈夫是其婚姻的轴心。此外，从事公共服务的许多女性雇员职位较低，且缺乏继续深造的机会。但缔约国已在千方百计地减轻这些挑战，特别是大力开展宣传，让公众更好地认识到妇女进一步深造的必要性，缔约国还已经与众多发展伙伴缔结合作关系，为更多妇女努力获得进修机会提供支持。</w:t>
      </w:r>
    </w:p>
    <w:p w:rsidR="000F7C7E" w:rsidRPr="00CF6F5D" w:rsidRDefault="000F7C7E" w:rsidP="000F7C7E">
      <w:pPr>
        <w:pStyle w:val="SingleTxt"/>
        <w:spacing w:after="120"/>
        <w:rPr>
          <w:rFonts w:hint="eastAsia"/>
        </w:rPr>
      </w:pPr>
      <w:r w:rsidRPr="00CF6F5D">
        <w:t>68.</w:t>
      </w:r>
      <w:r w:rsidRPr="00CF6F5D">
        <w:tab/>
      </w:r>
      <w:r w:rsidRPr="00CF6F5D">
        <w:rPr>
          <w:rFonts w:hint="eastAsia"/>
        </w:rPr>
        <w:t>缔约国现已通过多项措施来提高公众对于妇女参与政治和公共生活的认识。尤为值得一提的是，在桑给巴尔经济部门各部和地方政府行政部门担任高级官员的女性为数众多。《桑给巴尔宪法》（经</w:t>
      </w:r>
      <w:r w:rsidRPr="00CF6F5D">
        <w:rPr>
          <w:rFonts w:hint="eastAsia"/>
        </w:rPr>
        <w:t>2010</w:t>
      </w:r>
      <w:r w:rsidRPr="00CF6F5D">
        <w:rPr>
          <w:rFonts w:hint="eastAsia"/>
        </w:rPr>
        <w:t>年修正）努力确保主要决策机构内有女性成员的身影。第</w:t>
      </w:r>
      <w:r w:rsidRPr="00CF6F5D">
        <w:rPr>
          <w:rFonts w:hint="eastAsia"/>
        </w:rPr>
        <w:t>67</w:t>
      </w:r>
      <w:r w:rsidRPr="00CF6F5D">
        <w:rPr>
          <w:rFonts w:hint="eastAsia"/>
        </w:rPr>
        <w:t>（</w:t>
      </w:r>
      <w:r w:rsidRPr="00CF6F5D">
        <w:rPr>
          <w:rFonts w:hint="eastAsia"/>
        </w:rPr>
        <w:t>1</w:t>
      </w:r>
      <w:r w:rsidRPr="00CF6F5D">
        <w:rPr>
          <w:rFonts w:hint="eastAsia"/>
        </w:rPr>
        <w:t>）条规定，女性代表比例须达到</w:t>
      </w:r>
      <w:r w:rsidRPr="00CF6F5D">
        <w:rPr>
          <w:rFonts w:hint="eastAsia"/>
        </w:rPr>
        <w:t>40%</w:t>
      </w:r>
      <w:r w:rsidRPr="00CF6F5D">
        <w:rPr>
          <w:rFonts w:hint="eastAsia"/>
        </w:rPr>
        <w:t>。关于就妇女参与桑给巴尔政治和公共生活的重要性开展宣传活动一事，有意见指出，关于促进妇女参与决策的宣传活动通常只面向妇女候选人，且仅针对全国选举定期展开。另外，各种非政府组织和民间社会组织也在面向潜在领导人和一般公众开展提高认识和培训活动，以动员妇女参加普选。例如，通过四年期项目“桑给巴尔增强妇女权能”倡议（由欧盟</w:t>
      </w:r>
      <w:r w:rsidRPr="00CF6F5D">
        <w:rPr>
          <w:rFonts w:hint="eastAsia"/>
        </w:rPr>
        <w:t>/</w:t>
      </w:r>
      <w:r w:rsidRPr="00CF6F5D">
        <w:rPr>
          <w:rFonts w:hint="eastAsia"/>
        </w:rPr>
        <w:t>援外社国际协会奥地利分会共同供资；由援外社国际协会坦桑尼亚分会和</w:t>
      </w:r>
      <w:r w:rsidRPr="00CF6F5D">
        <w:rPr>
          <w:rFonts w:cs="SimSun" w:hint="eastAsia"/>
          <w:lang w:val="zh-CN"/>
        </w:rPr>
        <w:t>坦桑尼亚媒体界妇女协会协同乔扎尼储蓄与信贷联合会、</w:t>
      </w:r>
      <w:r w:rsidRPr="00CF6F5D">
        <w:rPr>
          <w:rFonts w:hint="eastAsia"/>
        </w:rPr>
        <w:t>PESACA</w:t>
      </w:r>
      <w:r w:rsidRPr="00CF6F5D">
        <w:rPr>
          <w:rFonts w:hint="eastAsia"/>
        </w:rPr>
        <w:t>、</w:t>
      </w:r>
      <w:r w:rsidRPr="00CF6F5D">
        <w:rPr>
          <w:rFonts w:cs="SimSun" w:hint="eastAsia"/>
          <w:lang w:val="zh-CN"/>
        </w:rPr>
        <w:t>非洲女教育家论坛</w:t>
      </w:r>
      <w:r w:rsidRPr="00CF6F5D">
        <w:rPr>
          <w:rFonts w:hint="eastAsia"/>
        </w:rPr>
        <w:t>和</w:t>
      </w:r>
      <w:r w:rsidRPr="00CF6F5D">
        <w:rPr>
          <w:rFonts w:cs="SimSun" w:hint="eastAsia"/>
          <w:lang w:val="zh-CN"/>
        </w:rPr>
        <w:t>桑给巴尔女律师协会实施</w:t>
      </w:r>
      <w:r w:rsidRPr="00CF6F5D">
        <w:rPr>
          <w:rFonts w:hint="eastAsia"/>
        </w:rPr>
        <w:t>），缔约国就增加收入和克服社会、文化和政治障碍等对桑给巴尔逾</w:t>
      </w:r>
      <w:r w:rsidRPr="00CF6F5D">
        <w:rPr>
          <w:rFonts w:hint="eastAsia"/>
        </w:rPr>
        <w:t>3 533</w:t>
      </w:r>
      <w:r w:rsidRPr="00CF6F5D">
        <w:rPr>
          <w:rFonts w:hint="eastAsia"/>
        </w:rPr>
        <w:t>名女性展开了培训，目的是增强其权能。在奔巴岛，有以下非政府组织参与提供公民教育，以增强妇女参与政治和公共生活的权能：奔巴岛救济组织、</w:t>
      </w:r>
      <w:r w:rsidRPr="00CF6F5D">
        <w:rPr>
          <w:rFonts w:hint="eastAsia"/>
        </w:rPr>
        <w:t>UWAWEZA</w:t>
      </w:r>
      <w:r w:rsidRPr="00CF6F5D">
        <w:rPr>
          <w:rFonts w:hint="eastAsia"/>
        </w:rPr>
        <w:t>、桑给巴尔残疾人协会、韦特环境保护俱乐部、</w:t>
      </w:r>
      <w:r w:rsidRPr="00CF6F5D">
        <w:rPr>
          <w:rFonts w:hint="eastAsia"/>
        </w:rPr>
        <w:t>SPWCR</w:t>
      </w:r>
      <w:r w:rsidRPr="00CF6F5D">
        <w:rPr>
          <w:rFonts w:hint="eastAsia"/>
        </w:rPr>
        <w:t>、</w:t>
      </w:r>
      <w:r w:rsidRPr="00CF6F5D">
        <w:rPr>
          <w:rFonts w:hint="eastAsia"/>
        </w:rPr>
        <w:t>YOPA</w:t>
      </w:r>
      <w:r w:rsidRPr="00CF6F5D">
        <w:rPr>
          <w:rFonts w:hint="eastAsia"/>
        </w:rPr>
        <w:t>、桑给巴尔非政府组织协会、奔巴民间社会组织协会、</w:t>
      </w:r>
      <w:r w:rsidRPr="00CF6F5D">
        <w:rPr>
          <w:rFonts w:cs="SimSun" w:hint="eastAsia"/>
          <w:lang w:val="zh-CN"/>
        </w:rPr>
        <w:t>桑给巴尔法律服务中心</w:t>
      </w:r>
      <w:r w:rsidRPr="00CF6F5D">
        <w:rPr>
          <w:rFonts w:hint="eastAsia"/>
        </w:rPr>
        <w:t>和艾滋病预防教育青年组织。</w:t>
      </w:r>
    </w:p>
    <w:p w:rsidR="000F7C7E" w:rsidRPr="00CF6F5D" w:rsidRDefault="000F7C7E" w:rsidP="000F7C7E">
      <w:pPr>
        <w:pStyle w:val="SingleTxt"/>
        <w:spacing w:after="0" w:line="120" w:lineRule="exact"/>
        <w:rPr>
          <w:b/>
          <w:bCs/>
          <w:sz w:val="10"/>
        </w:rPr>
      </w:pPr>
      <w:bookmarkStart w:id="50" w:name="_Toc401576668"/>
    </w:p>
    <w:p w:rsidR="000F7C7E" w:rsidRPr="00CF6F5D" w:rsidRDefault="000F7C7E" w:rsidP="000F7C7E">
      <w:pPr>
        <w:pStyle w:val="H1"/>
        <w:tabs>
          <w:tab w:val="left" w:pos="1276"/>
        </w:tabs>
        <w:ind w:right="1260"/>
        <w:rPr>
          <w:rFonts w:ascii="Times New Roman"/>
        </w:rPr>
      </w:pPr>
      <w:r w:rsidRPr="00CF6F5D">
        <w:rPr>
          <w:rFonts w:ascii="Times New Roman"/>
          <w:b/>
          <w:bCs/>
          <w:sz w:val="10"/>
        </w:rPr>
        <w:tab/>
      </w:r>
      <w:bookmarkStart w:id="51" w:name="_Toc413942614"/>
      <w:bookmarkStart w:id="52" w:name="_Toc413942765"/>
      <w:bookmarkStart w:id="53" w:name="_Toc413942819"/>
      <w:r w:rsidRPr="00CF6F5D">
        <w:rPr>
          <w:rFonts w:ascii="Times New Roman"/>
        </w:rPr>
        <w:t>1.1.8</w:t>
      </w:r>
      <w:r w:rsidRPr="00CF6F5D">
        <w:rPr>
          <w:rFonts w:ascii="Times New Roman"/>
        </w:rPr>
        <w:tab/>
      </w:r>
      <w:bookmarkEnd w:id="50"/>
      <w:r w:rsidRPr="00CF6F5D">
        <w:rPr>
          <w:rFonts w:ascii="Times New Roman" w:hint="eastAsia"/>
        </w:rPr>
        <w:t>公民身份</w:t>
      </w:r>
      <w:bookmarkEnd w:id="51"/>
      <w:bookmarkEnd w:id="52"/>
      <w:bookmarkEnd w:id="53"/>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rPr>
        <w:t>69.</w:t>
      </w:r>
      <w:r w:rsidRPr="00CF6F5D">
        <w:rPr>
          <w:bCs/>
        </w:rPr>
        <w:tab/>
      </w:r>
      <w:r w:rsidRPr="00CF6F5D">
        <w:rPr>
          <w:rFonts w:hint="eastAsia"/>
        </w:rPr>
        <w:t>为加快《公民法》（</w:t>
      </w:r>
      <w:r w:rsidRPr="00CF6F5D">
        <w:rPr>
          <w:rFonts w:hint="eastAsia"/>
        </w:rPr>
        <w:t>1995</w:t>
      </w:r>
      <w:r w:rsidRPr="00CF6F5D">
        <w:rPr>
          <w:rFonts w:hint="eastAsia"/>
        </w:rPr>
        <w:t>年）修正工作，以使其完全符合《公约》第</w:t>
      </w:r>
      <w:r>
        <w:rPr>
          <w:rFonts w:hint="eastAsia"/>
        </w:rPr>
        <w:t>9</w:t>
      </w:r>
      <w:r w:rsidRPr="00CF6F5D">
        <w:rPr>
          <w:rFonts w:hint="eastAsia"/>
        </w:rPr>
        <w:t>条，缔约国现正在遵照</w:t>
      </w:r>
      <w:r>
        <w:rPr>
          <w:rFonts w:hint="eastAsia"/>
        </w:rPr>
        <w:t>《</w:t>
      </w:r>
      <w:r w:rsidRPr="00CF6F5D">
        <w:rPr>
          <w:rFonts w:hint="eastAsia"/>
        </w:rPr>
        <w:t>拟议宪法</w:t>
      </w:r>
      <w:r>
        <w:rPr>
          <w:rFonts w:hint="eastAsia"/>
        </w:rPr>
        <w:t>》</w:t>
      </w:r>
      <w:r w:rsidRPr="00CF6F5D">
        <w:rPr>
          <w:rFonts w:hint="eastAsia"/>
        </w:rPr>
        <w:t>所建议的规定，审查《公民法》（</w:t>
      </w:r>
      <w:r w:rsidRPr="00CF6F5D">
        <w:rPr>
          <w:rFonts w:hint="eastAsia"/>
        </w:rPr>
        <w:t>1995</w:t>
      </w:r>
      <w:r>
        <w:rPr>
          <w:rFonts w:hint="eastAsia"/>
        </w:rPr>
        <w:t>年</w:t>
      </w:r>
      <w:r w:rsidRPr="00CF6F5D">
        <w:rPr>
          <w:rFonts w:hint="eastAsia"/>
        </w:rPr>
        <w:t>）。</w:t>
      </w:r>
      <w:r>
        <w:rPr>
          <w:rFonts w:hint="eastAsia"/>
        </w:rPr>
        <w:t>《</w:t>
      </w:r>
      <w:r w:rsidRPr="00CF6F5D">
        <w:rPr>
          <w:rFonts w:hint="eastAsia"/>
        </w:rPr>
        <w:t>拟议宪法</w:t>
      </w:r>
      <w:r>
        <w:rPr>
          <w:rFonts w:hint="eastAsia"/>
        </w:rPr>
        <w:t>》</w:t>
      </w:r>
      <w:r w:rsidRPr="00CF6F5D">
        <w:rPr>
          <w:rFonts w:hint="eastAsia"/>
        </w:rPr>
        <w:t>第</w:t>
      </w:r>
      <w:r w:rsidRPr="00CF6F5D">
        <w:t>68(1)-(6)</w:t>
      </w:r>
      <w:r w:rsidRPr="00CF6F5D">
        <w:rPr>
          <w:rFonts w:hint="eastAsia"/>
        </w:rPr>
        <w:t>条提出，凡与坦桑尼亚公民缔结婚姻且此婚姻关系存续满五年者，如有意愿，有权申请公民身份。这一规定旨在赋予男子和妇女以申请坦桑尼亚公民身份的权利，无分轩轾。此外，根据第</w:t>
      </w:r>
      <w:r w:rsidRPr="00CF6F5D">
        <w:rPr>
          <w:rFonts w:hint="eastAsia"/>
        </w:rPr>
        <w:t>68</w:t>
      </w:r>
      <w:r w:rsidRPr="00CF6F5D">
        <w:rPr>
          <w:rFonts w:hint="eastAsia"/>
        </w:rPr>
        <w:t>条第（</w:t>
      </w:r>
      <w:r w:rsidRPr="00CF6F5D">
        <w:rPr>
          <w:rFonts w:hint="eastAsia"/>
        </w:rPr>
        <w:t>3</w:t>
      </w:r>
      <w:r w:rsidRPr="00CF6F5D">
        <w:rPr>
          <w:rFonts w:hint="eastAsia"/>
        </w:rPr>
        <w:t>）款，凡已根据第（</w:t>
      </w:r>
      <w:r w:rsidRPr="00CF6F5D">
        <w:rPr>
          <w:rFonts w:hint="eastAsia"/>
        </w:rPr>
        <w:t>2</w:t>
      </w:r>
      <w:r w:rsidRPr="00CF6F5D">
        <w:rPr>
          <w:rFonts w:hint="eastAsia"/>
        </w:rPr>
        <w:t>）款取得坦桑尼亚公民身份的，即便婚姻破裂，可继续保留其公民身份，除非他或她决定放弃。</w:t>
      </w:r>
      <w:r w:rsidRPr="003C68AA">
        <w:rPr>
          <w:vertAlign w:val="superscript"/>
        </w:rPr>
        <w:footnoteReference w:id="59"/>
      </w:r>
    </w:p>
    <w:p w:rsidR="000F7C7E" w:rsidRPr="00CF6F5D" w:rsidRDefault="000F7C7E" w:rsidP="000F7C7E">
      <w:pPr>
        <w:pStyle w:val="SingleTxt"/>
        <w:spacing w:after="0" w:line="120" w:lineRule="exact"/>
        <w:rPr>
          <w:b/>
          <w:bCs/>
          <w:sz w:val="10"/>
        </w:rPr>
      </w:pPr>
      <w:bookmarkStart w:id="54" w:name="_Toc401576669"/>
    </w:p>
    <w:p w:rsidR="000F7C7E" w:rsidRPr="00CF6F5D" w:rsidRDefault="000F7C7E" w:rsidP="000F7C7E">
      <w:pPr>
        <w:pStyle w:val="H1"/>
        <w:tabs>
          <w:tab w:val="left" w:pos="1276"/>
        </w:tabs>
        <w:ind w:right="1260"/>
        <w:rPr>
          <w:rFonts w:ascii="Times New Roman" w:hint="eastAsia"/>
        </w:rPr>
      </w:pPr>
      <w:r w:rsidRPr="00CF6F5D">
        <w:rPr>
          <w:rFonts w:ascii="Times New Roman"/>
          <w:b/>
          <w:bCs/>
          <w:sz w:val="10"/>
        </w:rPr>
        <w:tab/>
      </w:r>
      <w:bookmarkStart w:id="55" w:name="_Toc413942615"/>
      <w:bookmarkStart w:id="56" w:name="_Toc413942766"/>
      <w:bookmarkStart w:id="57" w:name="_Toc413942820"/>
      <w:r w:rsidRPr="00CF6F5D">
        <w:rPr>
          <w:rFonts w:ascii="Times New Roman"/>
        </w:rPr>
        <w:t>1.1.9</w:t>
      </w:r>
      <w:r w:rsidRPr="00CF6F5D">
        <w:rPr>
          <w:rFonts w:ascii="Times New Roman"/>
        </w:rPr>
        <w:tab/>
      </w:r>
      <w:bookmarkEnd w:id="54"/>
      <w:r w:rsidRPr="00CF6F5D">
        <w:rPr>
          <w:rFonts w:ascii="Times New Roman" w:hint="eastAsia"/>
        </w:rPr>
        <w:t>教育</w:t>
      </w:r>
      <w:bookmarkEnd w:id="55"/>
      <w:bookmarkEnd w:id="56"/>
      <w:bookmarkEnd w:id="57"/>
    </w:p>
    <w:p w:rsidR="000F7C7E" w:rsidRPr="00CF6F5D" w:rsidRDefault="000F7C7E" w:rsidP="000F7C7E">
      <w:pPr>
        <w:pStyle w:val="SingleTxt"/>
        <w:spacing w:after="0" w:line="120" w:lineRule="exact"/>
        <w:rPr>
          <w:iCs/>
          <w:sz w:val="10"/>
        </w:rPr>
      </w:pPr>
    </w:p>
    <w:p w:rsidR="000F7C7E" w:rsidRPr="00CF6F5D" w:rsidRDefault="000F7C7E" w:rsidP="000F7C7E">
      <w:pPr>
        <w:pStyle w:val="SingleTxt"/>
        <w:spacing w:after="0" w:line="120" w:lineRule="exact"/>
        <w:rPr>
          <w:iCs/>
          <w:sz w:val="10"/>
        </w:rPr>
      </w:pPr>
    </w:p>
    <w:p w:rsidR="000F7C7E" w:rsidRPr="00CF6F5D" w:rsidRDefault="000F7C7E" w:rsidP="000F7C7E">
      <w:pPr>
        <w:pStyle w:val="SingleTxt"/>
        <w:spacing w:after="120"/>
      </w:pPr>
      <w:r w:rsidRPr="00CF6F5D">
        <w:rPr>
          <w:iCs/>
        </w:rPr>
        <w:t>70.</w:t>
      </w:r>
      <w:r w:rsidRPr="00CF6F5D">
        <w:rPr>
          <w:iCs/>
        </w:rPr>
        <w:tab/>
      </w:r>
      <w:r w:rsidRPr="00CF6F5D">
        <w:rPr>
          <w:rFonts w:hint="eastAsia"/>
        </w:rPr>
        <w:t>在实施关于教育的千年发展目标方面，缔约国努力扩大妇女获得教育、培训和就业的机会，并专门指定教育等几个主要部门要以“重大优先项目”方案为框架进行运作，该方案旨在推动国家经济实现质的飞跃。目前，女孩和妇女教育与培训的多个方面或领域日渐改善；但她们仍仅集中在极为有限的学科领域内。教育和培训中的性别差异影响着这些妇女和女孩今后的生活；结果就是她们在某些领域内比例过高，一般从事地位不高且往往已被定型的职业，如护理和教学；而她们在科学、工程、计算机科学和其他技术领域内又比例过低。</w:t>
      </w:r>
    </w:p>
    <w:p w:rsidR="000F7C7E" w:rsidRPr="00CF6F5D" w:rsidRDefault="000F7C7E" w:rsidP="000F7C7E">
      <w:pPr>
        <w:pStyle w:val="SingleTxt"/>
        <w:spacing w:after="120"/>
        <w:rPr>
          <w:bCs/>
        </w:rPr>
      </w:pPr>
      <w:r w:rsidRPr="00CF6F5D">
        <w:rPr>
          <w:bCs/>
        </w:rPr>
        <w:t>71.</w:t>
      </w:r>
      <w:r w:rsidRPr="00CF6F5D">
        <w:rPr>
          <w:bCs/>
        </w:rPr>
        <w:tab/>
      </w:r>
      <w:r w:rsidRPr="00CF6F5D">
        <w:rPr>
          <w:rFonts w:hint="eastAsia"/>
          <w:bCs/>
        </w:rPr>
        <w:t>按照委员会的建议，缔约国应加强落实《公约》第</w:t>
      </w:r>
      <w:r>
        <w:rPr>
          <w:rFonts w:hint="eastAsia"/>
          <w:bCs/>
        </w:rPr>
        <w:t>10</w:t>
      </w:r>
      <w:r w:rsidRPr="00CF6F5D">
        <w:rPr>
          <w:rFonts w:hint="eastAsia"/>
          <w:bCs/>
        </w:rPr>
        <w:t>条，并在全社会大力宣传教育作为一项人权和增强妇女权能之基础的重要性。</w:t>
      </w:r>
      <w:r w:rsidRPr="00CF6F5D">
        <w:rPr>
          <w:rFonts w:hint="eastAsia"/>
        </w:rPr>
        <w:t>2014</w:t>
      </w:r>
      <w:r w:rsidRPr="00CF6F5D">
        <w:rPr>
          <w:rFonts w:hint="eastAsia"/>
        </w:rPr>
        <w:t>年</w:t>
      </w:r>
      <w:r w:rsidRPr="00CF6F5D">
        <w:rPr>
          <w:rFonts w:hint="eastAsia"/>
        </w:rPr>
        <w:t>6</w:t>
      </w:r>
      <w:r w:rsidRPr="00CF6F5D">
        <w:rPr>
          <w:rFonts w:hint="eastAsia"/>
        </w:rPr>
        <w:t>月批准的《</w:t>
      </w:r>
      <w:r w:rsidRPr="00CF6F5D">
        <w:rPr>
          <w:rFonts w:hint="eastAsia"/>
        </w:rPr>
        <w:t>1995</w:t>
      </w:r>
      <w:r w:rsidRPr="00CF6F5D">
        <w:rPr>
          <w:rFonts w:hint="eastAsia"/>
        </w:rPr>
        <w:t>年（坦桑尼亚大陆）教育和培训方针》（修订本）保障女孩和男孩、妇女和男子平等享有接受教育和培训的机会。</w:t>
      </w:r>
    </w:p>
    <w:p w:rsidR="000F7C7E" w:rsidRPr="00CF6F5D" w:rsidRDefault="000F7C7E" w:rsidP="000F7C7E">
      <w:pPr>
        <w:pStyle w:val="SingleTxt"/>
        <w:spacing w:after="120"/>
      </w:pPr>
      <w:r w:rsidRPr="00CF6F5D">
        <w:t>72.</w:t>
      </w:r>
      <w:r w:rsidRPr="00CF6F5D">
        <w:tab/>
      </w:r>
      <w:r w:rsidRPr="00CF6F5D">
        <w:rPr>
          <w:rFonts w:hint="eastAsia"/>
        </w:rPr>
        <w:t>在坦桑尼亚大陆，小学男女生之间的性别差距已显著缩小，</w:t>
      </w:r>
      <w:r w:rsidRPr="003C68AA">
        <w:rPr>
          <w:vertAlign w:val="superscript"/>
        </w:rPr>
        <w:footnoteReference w:id="60"/>
      </w:r>
      <w:r>
        <w:rPr>
          <w:rFonts w:hint="eastAsia"/>
        </w:rPr>
        <w:t xml:space="preserve"> </w:t>
      </w:r>
      <w:r w:rsidRPr="00CF6F5D">
        <w:rPr>
          <w:rFonts w:hint="eastAsia"/>
        </w:rPr>
        <w:t>从而提升了妇女的教育完成率。据</w:t>
      </w:r>
      <w:r w:rsidRPr="00CF6F5D">
        <w:t>2010</w:t>
      </w:r>
      <w:r w:rsidRPr="00CF6F5D">
        <w:rPr>
          <w:rFonts w:hint="eastAsia"/>
        </w:rPr>
        <w:t>年</w:t>
      </w:r>
      <w:r w:rsidRPr="00CF6F5D">
        <w:rPr>
          <w:rFonts w:cs="SimSun" w:hint="eastAsia"/>
          <w:lang w:val="zh-CN"/>
        </w:rPr>
        <w:t>坦桑尼亚人口和卫生调查显示</w:t>
      </w:r>
      <w:r w:rsidRPr="00CF6F5D">
        <w:rPr>
          <w:rFonts w:cs="SimSun" w:hint="eastAsia"/>
        </w:rPr>
        <w:t>，</w:t>
      </w:r>
      <w:r w:rsidRPr="00CF6F5D">
        <w:rPr>
          <w:rFonts w:cs="SimSun" w:hint="eastAsia"/>
          <w:lang w:val="zh-CN"/>
        </w:rPr>
        <w:t>仅有</w:t>
      </w:r>
      <w:r w:rsidRPr="00CF6F5D">
        <w:t>50</w:t>
      </w:r>
      <w:r w:rsidRPr="00CF6F5D">
        <w:rPr>
          <w:rFonts w:hint="eastAsia"/>
        </w:rPr>
        <w:t>%</w:t>
      </w:r>
      <w:r w:rsidRPr="00CF6F5D">
        <w:rPr>
          <w:rFonts w:hint="eastAsia"/>
        </w:rPr>
        <w:t>的妇女和</w:t>
      </w:r>
      <w:r w:rsidRPr="00CF6F5D">
        <w:t>49</w:t>
      </w:r>
      <w:r w:rsidRPr="00CF6F5D">
        <w:rPr>
          <w:rFonts w:hint="eastAsia"/>
        </w:rPr>
        <w:t>%</w:t>
      </w:r>
      <w:r w:rsidRPr="00CF6F5D">
        <w:rPr>
          <w:rFonts w:hint="eastAsia"/>
        </w:rPr>
        <w:t>的男子完成了小学教育。男子的比例略低于</w:t>
      </w:r>
      <w:r w:rsidRPr="00CF6F5D">
        <w:t>2004-05</w:t>
      </w:r>
      <w:r w:rsidRPr="00CF6F5D">
        <w:rPr>
          <w:rFonts w:hint="eastAsia"/>
        </w:rPr>
        <w:t>年度</w:t>
      </w:r>
      <w:r w:rsidRPr="00CF6F5D">
        <w:rPr>
          <w:rFonts w:cs="SimSun" w:hint="eastAsia"/>
          <w:lang w:val="zh-CN"/>
        </w:rPr>
        <w:t>人口和卫生调查显示的水平</w:t>
      </w:r>
      <w:r w:rsidRPr="00CF6F5D">
        <w:rPr>
          <w:rFonts w:hint="eastAsia"/>
        </w:rPr>
        <w:t>（</w:t>
      </w:r>
      <w:r w:rsidRPr="00CF6F5D">
        <w:t>52</w:t>
      </w:r>
      <w:r w:rsidRPr="00CF6F5D">
        <w:rPr>
          <w:rFonts w:hint="eastAsia"/>
        </w:rPr>
        <w:t>%</w:t>
      </w:r>
      <w:r w:rsidRPr="00CF6F5D">
        <w:rPr>
          <w:rFonts w:hint="eastAsia"/>
        </w:rPr>
        <w:t>）（国家统计局和美国国际宏观舆论研究中心，</w:t>
      </w:r>
      <w:r w:rsidRPr="00CF6F5D">
        <w:t>2005</w:t>
      </w:r>
      <w:r w:rsidRPr="00CF6F5D">
        <w:rPr>
          <w:rFonts w:hint="eastAsia"/>
        </w:rPr>
        <w:t>年）。自“补充基础教育”推出后，仅</w:t>
      </w:r>
      <w:r w:rsidRPr="00CF6F5D">
        <w:rPr>
          <w:rFonts w:hint="eastAsia"/>
        </w:rPr>
        <w:t>2009</w:t>
      </w:r>
      <w:r w:rsidRPr="00CF6F5D">
        <w:rPr>
          <w:rFonts w:hint="eastAsia"/>
        </w:rPr>
        <w:t>年一年就有</w:t>
      </w:r>
      <w:r w:rsidRPr="00CF6F5D">
        <w:t>82</w:t>
      </w:r>
      <w:r w:rsidRPr="00CF6F5D">
        <w:rPr>
          <w:rFonts w:hint="eastAsia"/>
        </w:rPr>
        <w:t xml:space="preserve"> </w:t>
      </w:r>
      <w:r w:rsidRPr="00CF6F5D">
        <w:t>989</w:t>
      </w:r>
      <w:r w:rsidRPr="00CF6F5D">
        <w:rPr>
          <w:rFonts w:hint="eastAsia"/>
        </w:rPr>
        <w:t>名小学生注册，其中女生</w:t>
      </w:r>
      <w:r w:rsidRPr="00CF6F5D">
        <w:t>35</w:t>
      </w:r>
      <w:r w:rsidRPr="00CF6F5D">
        <w:rPr>
          <w:rFonts w:hint="eastAsia"/>
        </w:rPr>
        <w:t xml:space="preserve"> </w:t>
      </w:r>
      <w:r w:rsidRPr="00CF6F5D">
        <w:t>898</w:t>
      </w:r>
      <w:r w:rsidRPr="00CF6F5D">
        <w:rPr>
          <w:rFonts w:hint="eastAsia"/>
        </w:rPr>
        <w:t>人，男生</w:t>
      </w:r>
      <w:r w:rsidRPr="00CF6F5D">
        <w:t>47</w:t>
      </w:r>
      <w:r w:rsidRPr="00CF6F5D">
        <w:rPr>
          <w:rFonts w:hint="eastAsia"/>
        </w:rPr>
        <w:t xml:space="preserve"> </w:t>
      </w:r>
      <w:r w:rsidRPr="00CF6F5D">
        <w:t>091</w:t>
      </w:r>
      <w:r w:rsidRPr="00CF6F5D">
        <w:rPr>
          <w:rFonts w:hint="eastAsia"/>
        </w:rPr>
        <w:t>人。该方案旨在减少失学儿童的数量。在中学教育阶段，就读于科学、技术、工程和数学领域的女生人数从</w:t>
      </w:r>
      <w:r w:rsidRPr="00CF6F5D">
        <w:t>2010</w:t>
      </w:r>
      <w:r w:rsidRPr="00CF6F5D">
        <w:rPr>
          <w:rFonts w:hint="eastAsia"/>
        </w:rPr>
        <w:t>年的</w:t>
      </w:r>
      <w:r w:rsidRPr="00CF6F5D">
        <w:t>4</w:t>
      </w:r>
      <w:r w:rsidRPr="00CF6F5D">
        <w:rPr>
          <w:rFonts w:hint="eastAsia"/>
        </w:rPr>
        <w:t xml:space="preserve"> </w:t>
      </w:r>
      <w:r w:rsidRPr="00CF6F5D">
        <w:t>615</w:t>
      </w:r>
      <w:r w:rsidRPr="00CF6F5D">
        <w:rPr>
          <w:rFonts w:hint="eastAsia"/>
        </w:rPr>
        <w:t>人增至</w:t>
      </w:r>
      <w:r w:rsidRPr="00CF6F5D">
        <w:t>2014</w:t>
      </w:r>
      <w:r w:rsidRPr="00CF6F5D">
        <w:rPr>
          <w:rFonts w:hint="eastAsia"/>
        </w:rPr>
        <w:t>年的</w:t>
      </w:r>
      <w:r w:rsidRPr="00CF6F5D">
        <w:t>8</w:t>
      </w:r>
      <w:r>
        <w:rPr>
          <w:rFonts w:hint="eastAsia"/>
        </w:rPr>
        <w:t xml:space="preserve"> </w:t>
      </w:r>
      <w:r w:rsidRPr="00CF6F5D">
        <w:t>501</w:t>
      </w:r>
      <w:r w:rsidRPr="00CF6F5D">
        <w:rPr>
          <w:rFonts w:hint="eastAsia"/>
        </w:rPr>
        <w:t>人。</w:t>
      </w:r>
      <w:r w:rsidRPr="00CF6F5D">
        <w:t>2008/2009</w:t>
      </w:r>
      <w:r w:rsidRPr="00CF6F5D">
        <w:rPr>
          <w:rFonts w:hint="eastAsia"/>
        </w:rPr>
        <w:t>年度至</w:t>
      </w:r>
      <w:r w:rsidRPr="00CF6F5D">
        <w:rPr>
          <w:bCs/>
        </w:rPr>
        <w:t>2012/2013</w:t>
      </w:r>
      <w:r w:rsidRPr="00CF6F5D">
        <w:rPr>
          <w:rFonts w:hint="eastAsia"/>
          <w:bCs/>
        </w:rPr>
        <w:t>年度期间，按专业群组分列的</w:t>
      </w:r>
      <w:r w:rsidRPr="00CF6F5D">
        <w:rPr>
          <w:rFonts w:hint="eastAsia"/>
        </w:rPr>
        <w:t>大学和学院学生注册率出现提高。就读科学相关专业的女生人数从</w:t>
      </w:r>
      <w:r w:rsidRPr="00CF6F5D">
        <w:rPr>
          <w:rFonts w:hint="eastAsia"/>
        </w:rPr>
        <w:t>2008/2009</w:t>
      </w:r>
      <w:r w:rsidRPr="00CF6F5D">
        <w:rPr>
          <w:rFonts w:hint="eastAsia"/>
        </w:rPr>
        <w:t>年度的</w:t>
      </w:r>
      <w:r w:rsidRPr="00CF6F5D">
        <w:rPr>
          <w:rFonts w:hint="eastAsia"/>
        </w:rPr>
        <w:t>10 619</w:t>
      </w:r>
      <w:r w:rsidRPr="00CF6F5D">
        <w:rPr>
          <w:rFonts w:hint="eastAsia"/>
        </w:rPr>
        <w:t>人急剧增加至</w:t>
      </w:r>
      <w:r w:rsidRPr="00CF6F5D">
        <w:rPr>
          <w:rFonts w:hint="eastAsia"/>
        </w:rPr>
        <w:t>2012/2013</w:t>
      </w:r>
      <w:r w:rsidRPr="00CF6F5D">
        <w:rPr>
          <w:rFonts w:hint="eastAsia"/>
        </w:rPr>
        <w:t>年度的</w:t>
      </w:r>
      <w:r w:rsidRPr="00CF6F5D">
        <w:rPr>
          <w:rFonts w:hint="eastAsia"/>
        </w:rPr>
        <w:t>16 241</w:t>
      </w:r>
      <w:r w:rsidRPr="00CF6F5D">
        <w:rPr>
          <w:rFonts w:hint="eastAsia"/>
        </w:rPr>
        <w:t>人，增幅为</w:t>
      </w:r>
      <w:r w:rsidRPr="00CF6F5D">
        <w:rPr>
          <w:rFonts w:hint="eastAsia"/>
        </w:rPr>
        <w:t>52.94%</w:t>
      </w:r>
      <w:r w:rsidRPr="00CF6F5D">
        <w:rPr>
          <w:rFonts w:hint="eastAsia"/>
        </w:rPr>
        <w:t>。但在</w:t>
      </w:r>
      <w:r w:rsidRPr="00CF6F5D">
        <w:rPr>
          <w:rFonts w:hint="eastAsia"/>
        </w:rPr>
        <w:t>2012/2013</w:t>
      </w:r>
      <w:r w:rsidRPr="00CF6F5D">
        <w:rPr>
          <w:rFonts w:hint="eastAsia"/>
        </w:rPr>
        <w:t>年度注册就读科学相关领域的学生中，女生仅占学生总人数的</w:t>
      </w:r>
      <w:r w:rsidRPr="00CF6F5D">
        <w:t>31.33%</w:t>
      </w:r>
      <w:r w:rsidRPr="00CF6F5D">
        <w:rPr>
          <w:rFonts w:hint="eastAsia"/>
        </w:rPr>
        <w:t>。而在艺术相关领域，女生人数则从</w:t>
      </w:r>
      <w:r w:rsidRPr="00CF6F5D">
        <w:rPr>
          <w:rFonts w:hint="eastAsia"/>
        </w:rPr>
        <w:t>2008/2009</w:t>
      </w:r>
      <w:r w:rsidRPr="00CF6F5D">
        <w:rPr>
          <w:rFonts w:hint="eastAsia"/>
        </w:rPr>
        <w:t>年度的</w:t>
      </w:r>
      <w:r w:rsidRPr="00CF6F5D">
        <w:t>27</w:t>
      </w:r>
      <w:r w:rsidRPr="00CF6F5D">
        <w:rPr>
          <w:rFonts w:hint="eastAsia"/>
        </w:rPr>
        <w:t xml:space="preserve"> </w:t>
      </w:r>
      <w:r w:rsidRPr="00CF6F5D">
        <w:t>947</w:t>
      </w:r>
      <w:r w:rsidRPr="00CF6F5D">
        <w:rPr>
          <w:rFonts w:hint="eastAsia"/>
        </w:rPr>
        <w:t>人增至</w:t>
      </w:r>
      <w:r w:rsidRPr="00CF6F5D">
        <w:rPr>
          <w:rFonts w:hint="eastAsia"/>
        </w:rPr>
        <w:t>2012/2013</w:t>
      </w:r>
      <w:r w:rsidRPr="00CF6F5D">
        <w:rPr>
          <w:rFonts w:hint="eastAsia"/>
        </w:rPr>
        <w:t>年度的</w:t>
      </w:r>
      <w:r w:rsidRPr="00CF6F5D">
        <w:t>56</w:t>
      </w:r>
      <w:r w:rsidRPr="00CF6F5D">
        <w:rPr>
          <w:rFonts w:hint="eastAsia"/>
        </w:rPr>
        <w:t xml:space="preserve"> </w:t>
      </w:r>
      <w:r w:rsidRPr="00CF6F5D">
        <w:t>159</w:t>
      </w:r>
      <w:r w:rsidRPr="00CF6F5D">
        <w:rPr>
          <w:rFonts w:hint="eastAsia"/>
        </w:rPr>
        <w:t>人，增幅为</w:t>
      </w:r>
      <w:r w:rsidRPr="00CF6F5D">
        <w:rPr>
          <w:rFonts w:hint="eastAsia"/>
        </w:rPr>
        <w:t>100.95%</w:t>
      </w:r>
      <w:r w:rsidRPr="00CF6F5D">
        <w:rPr>
          <w:rFonts w:hint="eastAsia"/>
        </w:rPr>
        <w:t>，但在</w:t>
      </w:r>
      <w:r w:rsidRPr="00CF6F5D">
        <w:rPr>
          <w:rFonts w:hint="eastAsia"/>
        </w:rPr>
        <w:t>2012/2013</w:t>
      </w:r>
      <w:r w:rsidRPr="00CF6F5D">
        <w:rPr>
          <w:rFonts w:hint="eastAsia"/>
        </w:rPr>
        <w:t>年度注册就读艺术相关领域的学生中，女生仅占学生总人数的</w:t>
      </w:r>
      <w:r w:rsidRPr="00CF6F5D">
        <w:rPr>
          <w:rFonts w:hint="eastAsia"/>
        </w:rPr>
        <w:t>37.65%</w:t>
      </w:r>
      <w:r w:rsidRPr="00CF6F5D">
        <w:rPr>
          <w:rFonts w:hint="eastAsia"/>
        </w:rPr>
        <w:t>。</w:t>
      </w:r>
    </w:p>
    <w:p w:rsidR="000F7C7E" w:rsidRPr="00CF6F5D" w:rsidRDefault="000F7C7E" w:rsidP="000F7C7E">
      <w:pPr>
        <w:pStyle w:val="SingleTxt"/>
        <w:spacing w:after="120"/>
      </w:pPr>
      <w:r w:rsidRPr="00CF6F5D">
        <w:t>73.</w:t>
      </w:r>
      <w:r w:rsidRPr="00CF6F5D">
        <w:tab/>
      </w:r>
      <w:r w:rsidRPr="00CF6F5D">
        <w:rPr>
          <w:rFonts w:hint="eastAsia"/>
        </w:rPr>
        <w:t>在桑给巴尔，缔约国现已采取措施，以确保女孩和妇女平等享有接受各级教育的机会，不让女孩从学校流失，并加强贯彻落实重新入学政策，从而让桑给巴尔怀孕女学生能够在分娩后重返学校。小学阶段毛入学率从</w:t>
      </w:r>
      <w:r w:rsidRPr="00CF6F5D">
        <w:rPr>
          <w:rFonts w:hint="eastAsia"/>
        </w:rPr>
        <w:t>2011/12</w:t>
      </w:r>
      <w:r w:rsidRPr="00CF6F5D">
        <w:rPr>
          <w:rFonts w:hint="eastAsia"/>
        </w:rPr>
        <w:t>年度的</w:t>
      </w:r>
      <w:r w:rsidRPr="00CF6F5D">
        <w:t>118.5%</w:t>
      </w:r>
      <w:r w:rsidRPr="00CF6F5D">
        <w:rPr>
          <w:rFonts w:hint="eastAsia"/>
        </w:rPr>
        <w:t>提高到</w:t>
      </w:r>
      <w:r w:rsidRPr="00CF6F5D">
        <w:rPr>
          <w:rFonts w:hint="eastAsia"/>
        </w:rPr>
        <w:t>2012/13</w:t>
      </w:r>
      <w:r w:rsidRPr="00CF6F5D">
        <w:rPr>
          <w:rFonts w:hint="eastAsia"/>
        </w:rPr>
        <w:t>年度的</w:t>
      </w:r>
      <w:r w:rsidRPr="00CF6F5D">
        <w:t>121.5%</w:t>
      </w:r>
      <w:r w:rsidRPr="00CF6F5D">
        <w:rPr>
          <w:rFonts w:hint="eastAsia"/>
        </w:rPr>
        <w:t>（男生</w:t>
      </w:r>
      <w:r w:rsidRPr="00CF6F5D">
        <w:rPr>
          <w:rFonts w:hint="eastAsia"/>
        </w:rPr>
        <w:t>17 806</w:t>
      </w:r>
      <w:r w:rsidRPr="00CF6F5D">
        <w:rPr>
          <w:rFonts w:hint="eastAsia"/>
        </w:rPr>
        <w:t>人，女生</w:t>
      </w:r>
      <w:r w:rsidRPr="00CF6F5D">
        <w:rPr>
          <w:rFonts w:hint="eastAsia"/>
        </w:rPr>
        <w:t>17 843</w:t>
      </w:r>
      <w:r w:rsidRPr="00CF6F5D">
        <w:rPr>
          <w:rFonts w:hint="eastAsia"/>
        </w:rPr>
        <w:t>人）。这一增长在一定程度上反映了社区、政府和合作伙伴通过建设新学校和聘用教师及配备设施所作的努力。儿童受小学教育机会的扩大是公共部门和私营部门共同投资的结果。在</w:t>
      </w:r>
      <w:r w:rsidRPr="00CF6F5D">
        <w:rPr>
          <w:rFonts w:hint="eastAsia"/>
        </w:rPr>
        <w:t>2008/09</w:t>
      </w:r>
      <w:r w:rsidRPr="00CF6F5D">
        <w:rPr>
          <w:rFonts w:hint="eastAsia"/>
        </w:rPr>
        <w:t>年度，即实施《</w:t>
      </w:r>
      <w:r w:rsidRPr="00CF6F5D">
        <w:rPr>
          <w:rFonts w:cs="SimSun" w:hint="eastAsia"/>
          <w:lang w:val="zh-CN"/>
        </w:rPr>
        <w:t>桑给巴尔增长和减贫战略（第二期）</w:t>
      </w:r>
      <w:r w:rsidRPr="00CF6F5D">
        <w:rPr>
          <w:rFonts w:hint="eastAsia"/>
        </w:rPr>
        <w:t>》的前一年，分别有</w:t>
      </w:r>
      <w:r w:rsidRPr="00CF6F5D">
        <w:rPr>
          <w:rFonts w:hint="eastAsia"/>
        </w:rPr>
        <w:t>232</w:t>
      </w:r>
      <w:r w:rsidRPr="00CF6F5D">
        <w:rPr>
          <w:rFonts w:hint="eastAsia"/>
        </w:rPr>
        <w:t>所公立学校和</w:t>
      </w:r>
      <w:r w:rsidRPr="00CF6F5D">
        <w:rPr>
          <w:rFonts w:hint="eastAsia"/>
        </w:rPr>
        <w:t>58</w:t>
      </w:r>
      <w:r w:rsidRPr="00CF6F5D">
        <w:rPr>
          <w:rFonts w:hint="eastAsia"/>
        </w:rPr>
        <w:t>所私立学校开设小学阶段的教育。截至</w:t>
      </w:r>
      <w:r w:rsidRPr="00CF6F5D">
        <w:rPr>
          <w:rFonts w:hint="eastAsia"/>
        </w:rPr>
        <w:t>2012/13</w:t>
      </w:r>
      <w:r w:rsidRPr="00CF6F5D">
        <w:rPr>
          <w:rFonts w:hint="eastAsia"/>
        </w:rPr>
        <w:t>年度末，这一数字分别增至</w:t>
      </w:r>
      <w:r w:rsidRPr="00CF6F5D">
        <w:rPr>
          <w:rFonts w:hint="eastAsia"/>
        </w:rPr>
        <w:t>263</w:t>
      </w:r>
      <w:r w:rsidRPr="00CF6F5D">
        <w:rPr>
          <w:rFonts w:hint="eastAsia"/>
        </w:rPr>
        <w:t>所和</w:t>
      </w:r>
      <w:r w:rsidRPr="00CF6F5D">
        <w:rPr>
          <w:rFonts w:hint="eastAsia"/>
        </w:rPr>
        <w:t>79</w:t>
      </w:r>
      <w:r w:rsidRPr="00CF6F5D">
        <w:rPr>
          <w:rFonts w:hint="eastAsia"/>
        </w:rPr>
        <w:t>所，共计</w:t>
      </w:r>
      <w:r w:rsidRPr="00CF6F5D">
        <w:rPr>
          <w:rFonts w:hint="eastAsia"/>
        </w:rPr>
        <w:t>342</w:t>
      </w:r>
      <w:r w:rsidRPr="00CF6F5D">
        <w:rPr>
          <w:rFonts w:hint="eastAsia"/>
        </w:rPr>
        <w:t>所学校。且在</w:t>
      </w:r>
      <w:r w:rsidRPr="00CF6F5D">
        <w:rPr>
          <w:rFonts w:hint="eastAsia"/>
        </w:rPr>
        <w:t>2012/13</w:t>
      </w:r>
      <w:r w:rsidRPr="00CF6F5D">
        <w:rPr>
          <w:rFonts w:hint="eastAsia"/>
        </w:rPr>
        <w:t>年，这些学校的在校学生人数总达</w:t>
      </w:r>
      <w:r w:rsidRPr="00CF6F5D">
        <w:rPr>
          <w:rFonts w:hint="eastAsia"/>
        </w:rPr>
        <w:t>247 353</w:t>
      </w:r>
      <w:r w:rsidRPr="00CF6F5D">
        <w:rPr>
          <w:rFonts w:hint="eastAsia"/>
        </w:rPr>
        <w:t>人，增幅从</w:t>
      </w:r>
      <w:r w:rsidRPr="00CF6F5D">
        <w:rPr>
          <w:rFonts w:hint="eastAsia"/>
        </w:rPr>
        <w:t>2011/2012</w:t>
      </w:r>
      <w:r w:rsidRPr="00CF6F5D">
        <w:rPr>
          <w:rFonts w:hint="eastAsia"/>
        </w:rPr>
        <w:t>年度的</w:t>
      </w:r>
      <w:r w:rsidRPr="00CF6F5D">
        <w:rPr>
          <w:rFonts w:hint="eastAsia"/>
        </w:rPr>
        <w:t>121.5%</w:t>
      </w:r>
      <w:r w:rsidRPr="00CF6F5D">
        <w:rPr>
          <w:rFonts w:hint="eastAsia"/>
        </w:rPr>
        <w:t>扩大至</w:t>
      </w:r>
      <w:r w:rsidRPr="00CF6F5D">
        <w:rPr>
          <w:rFonts w:hint="eastAsia"/>
        </w:rPr>
        <w:t>124.4%</w:t>
      </w:r>
      <w:r w:rsidRPr="00CF6F5D">
        <w:rPr>
          <w:rFonts w:hint="eastAsia"/>
        </w:rPr>
        <w:t>。</w:t>
      </w:r>
    </w:p>
    <w:p w:rsidR="000F7C7E" w:rsidRPr="00CF6F5D" w:rsidRDefault="000F7C7E" w:rsidP="000F7C7E">
      <w:pPr>
        <w:pStyle w:val="SingleTxt"/>
        <w:spacing w:after="120"/>
      </w:pPr>
      <w:r w:rsidRPr="00CF6F5D">
        <w:t>74.</w:t>
      </w:r>
      <w:r w:rsidRPr="00CF6F5D">
        <w:tab/>
      </w:r>
      <w:r w:rsidRPr="00CF6F5D">
        <w:rPr>
          <w:rFonts w:hint="eastAsia"/>
        </w:rPr>
        <w:t>桑给巴尔注册入读小学一年级的男生和女生分别有</w:t>
      </w:r>
      <w:r w:rsidRPr="00CF6F5D">
        <w:rPr>
          <w:rFonts w:hint="eastAsia"/>
        </w:rPr>
        <w:t>18 765</w:t>
      </w:r>
      <w:r w:rsidRPr="00CF6F5D">
        <w:rPr>
          <w:rFonts w:hint="eastAsia"/>
        </w:rPr>
        <w:t>人和</w:t>
      </w:r>
      <w:r w:rsidRPr="00CF6F5D">
        <w:rPr>
          <w:rFonts w:hint="eastAsia"/>
        </w:rPr>
        <w:t>17 900</w:t>
      </w:r>
      <w:r w:rsidRPr="00CF6F5D">
        <w:rPr>
          <w:rFonts w:hint="eastAsia"/>
        </w:rPr>
        <w:t>人，但</w:t>
      </w:r>
      <w:r w:rsidRPr="00CF6F5D">
        <w:rPr>
          <w:rFonts w:hint="eastAsia"/>
        </w:rPr>
        <w:t>2012</w:t>
      </w:r>
      <w:r w:rsidRPr="00CF6F5D">
        <w:rPr>
          <w:rFonts w:hint="eastAsia"/>
        </w:rPr>
        <w:t>年完成标准</w:t>
      </w:r>
      <w:r>
        <w:rPr>
          <w:rFonts w:hint="eastAsia"/>
        </w:rPr>
        <w:t>七</w:t>
      </w:r>
      <w:r w:rsidRPr="00CF6F5D">
        <w:rPr>
          <w:rFonts w:hint="eastAsia"/>
        </w:rPr>
        <w:t>年制基础教育的男生和女生却分别只有</w:t>
      </w:r>
      <w:r w:rsidRPr="00CF6F5D">
        <w:rPr>
          <w:rFonts w:hint="eastAsia"/>
        </w:rPr>
        <w:t>12 660</w:t>
      </w:r>
      <w:r w:rsidRPr="00CF6F5D">
        <w:rPr>
          <w:rFonts w:hint="eastAsia"/>
        </w:rPr>
        <w:t>人和</w:t>
      </w:r>
      <w:r w:rsidRPr="00CF6F5D">
        <w:rPr>
          <w:rFonts w:hint="eastAsia"/>
        </w:rPr>
        <w:t>13 65</w:t>
      </w:r>
      <w:r w:rsidRPr="00CF6F5D">
        <w:t>2</w:t>
      </w:r>
      <w:r w:rsidRPr="00CF6F5D">
        <w:rPr>
          <w:rFonts w:hint="eastAsia"/>
        </w:rPr>
        <w:t>人。虽然小学教育阶段学生辍学人数相当惊人，但女孩的小学教育完成情况比男孩略胜一筹。在</w:t>
      </w:r>
      <w:r w:rsidRPr="00CF6F5D">
        <w:rPr>
          <w:rFonts w:hint="eastAsia"/>
        </w:rPr>
        <w:t>2013</w:t>
      </w:r>
      <w:r w:rsidRPr="00CF6F5D">
        <w:rPr>
          <w:rFonts w:hint="eastAsia"/>
        </w:rPr>
        <w:t>年参加标准</w:t>
      </w:r>
      <w:r>
        <w:rPr>
          <w:rFonts w:hint="eastAsia"/>
        </w:rPr>
        <w:t>七</w:t>
      </w:r>
      <w:r w:rsidRPr="00CF6F5D">
        <w:rPr>
          <w:rFonts w:hint="eastAsia"/>
        </w:rPr>
        <w:t>年制基础教育结业考试的</w:t>
      </w:r>
      <w:r w:rsidRPr="00CF6F5D">
        <w:rPr>
          <w:rFonts w:hint="eastAsia"/>
        </w:rPr>
        <w:t>25 385</w:t>
      </w:r>
      <w:r w:rsidRPr="00CF6F5D">
        <w:rPr>
          <w:rFonts w:hint="eastAsia"/>
        </w:rPr>
        <w:t>名学生中，只有</w:t>
      </w:r>
      <w:r w:rsidRPr="00CF6F5D">
        <w:rPr>
          <w:rFonts w:hint="eastAsia"/>
        </w:rPr>
        <w:t>1 438</w:t>
      </w:r>
      <w:r w:rsidRPr="00CF6F5D">
        <w:rPr>
          <w:rFonts w:hint="eastAsia"/>
        </w:rPr>
        <w:t>人顺利升入中学，其中女孩有</w:t>
      </w:r>
      <w:r w:rsidRPr="00CF6F5D">
        <w:rPr>
          <w:rFonts w:hint="eastAsia"/>
        </w:rPr>
        <w:t>696</w:t>
      </w:r>
      <w:r w:rsidRPr="00CF6F5D">
        <w:rPr>
          <w:rFonts w:hint="eastAsia"/>
        </w:rPr>
        <w:t>人。此外，在分入天才班的</w:t>
      </w:r>
      <w:r w:rsidRPr="00CF6F5D">
        <w:rPr>
          <w:rFonts w:hint="eastAsia"/>
        </w:rPr>
        <w:t>91</w:t>
      </w:r>
      <w:r w:rsidRPr="00CF6F5D">
        <w:rPr>
          <w:rFonts w:hint="eastAsia"/>
        </w:rPr>
        <w:t>名学生中，女生占</w:t>
      </w:r>
      <w:r w:rsidRPr="00CF6F5D">
        <w:rPr>
          <w:rFonts w:hint="eastAsia"/>
        </w:rPr>
        <w:t>40</w:t>
      </w:r>
      <w:r w:rsidRPr="00CF6F5D">
        <w:rPr>
          <w:rFonts w:hint="eastAsia"/>
        </w:rPr>
        <w:t>人。</w:t>
      </w:r>
      <w:r w:rsidRPr="00CF6F5D">
        <w:rPr>
          <w:rFonts w:hint="eastAsia"/>
        </w:rPr>
        <w:t>2009/10</w:t>
      </w:r>
      <w:r w:rsidRPr="00CF6F5D">
        <w:rPr>
          <w:rFonts w:hint="eastAsia"/>
        </w:rPr>
        <w:t>年度，识字率达到</w:t>
      </w:r>
      <w:r w:rsidRPr="00CF6F5D">
        <w:rPr>
          <w:rFonts w:hint="eastAsia"/>
        </w:rPr>
        <w:t>82.3%</w:t>
      </w:r>
      <w:r w:rsidRPr="00CF6F5D">
        <w:rPr>
          <w:rFonts w:hint="eastAsia"/>
        </w:rPr>
        <w:t>。</w:t>
      </w:r>
      <w:r w:rsidRPr="00CF6F5D">
        <w:rPr>
          <w:rFonts w:hint="eastAsia"/>
        </w:rPr>
        <w:t>2012/13</w:t>
      </w:r>
      <w:r w:rsidRPr="00CF6F5D">
        <w:rPr>
          <w:rFonts w:hint="eastAsia"/>
        </w:rPr>
        <w:t>年度，在桑给巴尔采取了若干举措，以解决文盲问题，其中包括政府支助开设成人学习班。同时，该年度共在安古迦和奔巴岛的农村和城镇地区新开设了</w:t>
      </w:r>
      <w:r w:rsidRPr="00CF6F5D">
        <w:rPr>
          <w:rFonts w:hint="eastAsia"/>
        </w:rPr>
        <w:t>10</w:t>
      </w:r>
      <w:r w:rsidRPr="00CF6F5D">
        <w:rPr>
          <w:rFonts w:hint="eastAsia"/>
        </w:rPr>
        <w:t>个成人学习班。这类学习班的数量由此达到</w:t>
      </w:r>
      <w:r w:rsidRPr="00CF6F5D">
        <w:rPr>
          <w:rFonts w:hint="eastAsia"/>
        </w:rPr>
        <w:t>57</w:t>
      </w:r>
      <w:r w:rsidRPr="00CF6F5D">
        <w:rPr>
          <w:rFonts w:hint="eastAsia"/>
        </w:rPr>
        <w:t>个，学生人数总达</w:t>
      </w:r>
      <w:r w:rsidRPr="00CF6F5D">
        <w:rPr>
          <w:rFonts w:hint="eastAsia"/>
        </w:rPr>
        <w:t>6</w:t>
      </w:r>
      <w:r>
        <w:rPr>
          <w:rFonts w:hint="eastAsia"/>
        </w:rPr>
        <w:t xml:space="preserve"> </w:t>
      </w:r>
      <w:r w:rsidRPr="00CF6F5D">
        <w:rPr>
          <w:rFonts w:hint="eastAsia"/>
        </w:rPr>
        <w:t>492</w:t>
      </w:r>
      <w:r w:rsidRPr="00CF6F5D">
        <w:rPr>
          <w:rFonts w:hint="eastAsia"/>
        </w:rPr>
        <w:t>人（女性</w:t>
      </w:r>
      <w:r w:rsidRPr="00CF6F5D">
        <w:rPr>
          <w:rFonts w:hint="eastAsia"/>
        </w:rPr>
        <w:t>5 689</w:t>
      </w:r>
      <w:r w:rsidRPr="00CF6F5D">
        <w:rPr>
          <w:rFonts w:hint="eastAsia"/>
        </w:rPr>
        <w:t>人，男性</w:t>
      </w:r>
      <w:r w:rsidRPr="00CF6F5D">
        <w:rPr>
          <w:rFonts w:hint="eastAsia"/>
        </w:rPr>
        <w:t>803</w:t>
      </w:r>
      <w:r w:rsidRPr="00CF6F5D">
        <w:rPr>
          <w:rFonts w:hint="eastAsia"/>
        </w:rPr>
        <w:t>人）。而在</w:t>
      </w:r>
      <w:r w:rsidRPr="00CF6F5D">
        <w:rPr>
          <w:rFonts w:hint="eastAsia"/>
        </w:rPr>
        <w:t>2011/12</w:t>
      </w:r>
      <w:r w:rsidRPr="00CF6F5D">
        <w:rPr>
          <w:rFonts w:hint="eastAsia"/>
        </w:rPr>
        <w:t>年度，成人教育中心</w:t>
      </w:r>
      <w:r w:rsidRPr="00CF6F5D">
        <w:rPr>
          <w:rFonts w:hint="eastAsia"/>
        </w:rPr>
        <w:t>/</w:t>
      </w:r>
      <w:r w:rsidRPr="00CF6F5D">
        <w:rPr>
          <w:rFonts w:hint="eastAsia"/>
        </w:rPr>
        <w:t>成人学习班的成人学员总数为</w:t>
      </w:r>
      <w:r w:rsidRPr="00CF6F5D">
        <w:rPr>
          <w:rFonts w:hint="eastAsia"/>
        </w:rPr>
        <w:t>6 910</w:t>
      </w:r>
      <w:r w:rsidRPr="00CF6F5D">
        <w:rPr>
          <w:rFonts w:hint="eastAsia"/>
        </w:rPr>
        <w:t>人；其中</w:t>
      </w:r>
      <w:r w:rsidRPr="00CF6F5D">
        <w:rPr>
          <w:rFonts w:hint="eastAsia"/>
        </w:rPr>
        <w:t>6 048</w:t>
      </w:r>
      <w:r w:rsidRPr="00CF6F5D">
        <w:rPr>
          <w:rFonts w:hint="eastAsia"/>
        </w:rPr>
        <w:t>人为女性，</w:t>
      </w:r>
      <w:r w:rsidRPr="00CF6F5D">
        <w:rPr>
          <w:rFonts w:hint="eastAsia"/>
        </w:rPr>
        <w:t>862</w:t>
      </w:r>
      <w:r w:rsidRPr="00CF6F5D">
        <w:rPr>
          <w:rFonts w:hint="eastAsia"/>
        </w:rPr>
        <w:t>人为男性。经对</w:t>
      </w:r>
      <w:r w:rsidRPr="00CF6F5D">
        <w:rPr>
          <w:rFonts w:hint="eastAsia"/>
        </w:rPr>
        <w:t>6 029</w:t>
      </w:r>
      <w:r w:rsidRPr="00CF6F5D">
        <w:rPr>
          <w:rFonts w:hint="eastAsia"/>
        </w:rPr>
        <w:t>名学员（女性</w:t>
      </w:r>
      <w:r w:rsidRPr="00CF6F5D">
        <w:rPr>
          <w:rFonts w:hint="eastAsia"/>
        </w:rPr>
        <w:t>5 240</w:t>
      </w:r>
      <w:r w:rsidRPr="00CF6F5D">
        <w:rPr>
          <w:rFonts w:hint="eastAsia"/>
        </w:rPr>
        <w:t>人）展开评估发现，共有</w:t>
      </w:r>
      <w:r w:rsidRPr="00CF6F5D">
        <w:rPr>
          <w:rFonts w:hint="eastAsia"/>
        </w:rPr>
        <w:t>444</w:t>
      </w:r>
      <w:r w:rsidRPr="00CF6F5D">
        <w:rPr>
          <w:rFonts w:hint="eastAsia"/>
        </w:rPr>
        <w:t>名学员成功脱盲，其中</w:t>
      </w:r>
      <w:r w:rsidRPr="00CF6F5D">
        <w:rPr>
          <w:rFonts w:hint="eastAsia"/>
        </w:rPr>
        <w:t>362</w:t>
      </w:r>
      <w:r w:rsidRPr="00CF6F5D">
        <w:rPr>
          <w:rFonts w:hint="eastAsia"/>
        </w:rPr>
        <w:t>人为女性（《</w:t>
      </w:r>
      <w:r w:rsidRPr="00CF6F5D">
        <w:rPr>
          <w:rFonts w:cs="SimSun" w:hint="eastAsia"/>
          <w:lang w:val="zh-CN"/>
        </w:rPr>
        <w:t>桑给巴尔增长和减贫战略</w:t>
      </w:r>
      <w:r w:rsidRPr="00CF6F5D">
        <w:rPr>
          <w:rFonts w:hint="eastAsia"/>
        </w:rPr>
        <w:t>》实施情况年度报告，</w:t>
      </w:r>
      <w:r w:rsidRPr="00CF6F5D">
        <w:rPr>
          <w:rFonts w:hint="eastAsia"/>
        </w:rPr>
        <w:t>2013</w:t>
      </w:r>
      <w:r w:rsidRPr="00CF6F5D">
        <w:rPr>
          <w:rFonts w:hint="eastAsia"/>
        </w:rPr>
        <w:t>年）。</w:t>
      </w:r>
    </w:p>
    <w:p w:rsidR="000F7C7E" w:rsidRPr="00CF6F5D" w:rsidRDefault="000F7C7E" w:rsidP="000F7C7E">
      <w:pPr>
        <w:pStyle w:val="SingleTxt"/>
        <w:spacing w:after="120"/>
      </w:pPr>
      <w:r w:rsidRPr="00CF6F5D">
        <w:t>75.</w:t>
      </w:r>
      <w:r w:rsidRPr="00CF6F5D">
        <w:tab/>
        <w:t>2014/2015</w:t>
      </w:r>
      <w:r w:rsidRPr="00CF6F5D">
        <w:rPr>
          <w:rFonts w:hint="eastAsia"/>
        </w:rPr>
        <w:t>年度，桑给巴尔分别共有</w:t>
      </w:r>
      <w:r w:rsidRPr="00CF6F5D">
        <w:t>1</w:t>
      </w:r>
      <w:r w:rsidRPr="00CF6F5D">
        <w:rPr>
          <w:rFonts w:hint="eastAsia"/>
        </w:rPr>
        <w:t xml:space="preserve"> </w:t>
      </w:r>
      <w:r w:rsidRPr="00CF6F5D">
        <w:t>286</w:t>
      </w:r>
      <w:r w:rsidRPr="00CF6F5D">
        <w:rPr>
          <w:rFonts w:hint="eastAsia"/>
        </w:rPr>
        <w:t>名男生和</w:t>
      </w:r>
      <w:r w:rsidRPr="00CF6F5D">
        <w:t>1</w:t>
      </w:r>
      <w:r w:rsidRPr="00CF6F5D">
        <w:rPr>
          <w:rFonts w:hint="eastAsia"/>
        </w:rPr>
        <w:t xml:space="preserve"> </w:t>
      </w:r>
      <w:r w:rsidRPr="00CF6F5D">
        <w:t>372</w:t>
      </w:r>
      <w:r>
        <w:rPr>
          <w:rFonts w:hint="eastAsia"/>
        </w:rPr>
        <w:t>名</w:t>
      </w:r>
      <w:r w:rsidRPr="00CF6F5D">
        <w:rPr>
          <w:rFonts w:hint="eastAsia"/>
        </w:rPr>
        <w:t>女生获得</w:t>
      </w:r>
      <w:r w:rsidRPr="00CF6F5D">
        <w:rPr>
          <w:rFonts w:cs="SimSun" w:hint="eastAsia"/>
        </w:rPr>
        <w:t>高等教育助学贷款委员会发放的贷款</w:t>
      </w:r>
      <w:r w:rsidRPr="00CF6F5D">
        <w:rPr>
          <w:rFonts w:hint="eastAsia"/>
        </w:rPr>
        <w:t>，从而得以顺利进入坦桑尼亚（大陆和桑给巴尔）各高等院校接受不同领域的高等教育。截至</w:t>
      </w:r>
      <w:r w:rsidRPr="00CF6F5D">
        <w:t>2011/2012</w:t>
      </w:r>
      <w:r w:rsidRPr="00CF6F5D">
        <w:rPr>
          <w:rFonts w:hint="eastAsia"/>
        </w:rPr>
        <w:t>年度，共有</w:t>
      </w:r>
      <w:r w:rsidRPr="00CF6F5D">
        <w:t>461</w:t>
      </w:r>
      <w:r w:rsidRPr="00CF6F5D">
        <w:rPr>
          <w:rFonts w:hint="eastAsia"/>
        </w:rPr>
        <w:t>名学生注册入读可在毕业后获得文凭和证书的师范学院。截至</w:t>
      </w:r>
      <w:smartTag w:uri="urn:schemas-microsoft-com:office:smarttags" w:element="chsdate">
        <w:smartTagPr>
          <w:attr w:name="Year" w:val="2013"/>
          <w:attr w:name="Month" w:val="12"/>
          <w:attr w:name="Day" w:val="31"/>
          <w:attr w:name="IsLunarDate" w:val="False"/>
          <w:attr w:name="IsROCDate" w:val="False"/>
        </w:smartTagPr>
        <w:r w:rsidRPr="00CF6F5D">
          <w:t>2013</w:t>
        </w:r>
        <w:r w:rsidRPr="00CF6F5D">
          <w:rPr>
            <w:rFonts w:hint="eastAsia"/>
          </w:rPr>
          <w:t>年</w:t>
        </w:r>
        <w:r w:rsidRPr="00CF6F5D">
          <w:t>12</w:t>
        </w:r>
        <w:r w:rsidRPr="00CF6F5D">
          <w:rPr>
            <w:rFonts w:hint="eastAsia"/>
          </w:rPr>
          <w:t>月</w:t>
        </w:r>
        <w:r w:rsidRPr="00CF6F5D">
          <w:t>31</w:t>
        </w:r>
        <w:r w:rsidRPr="00CF6F5D">
          <w:rPr>
            <w:rFonts w:hint="eastAsia"/>
          </w:rPr>
          <w:t>日</w:t>
        </w:r>
      </w:smartTag>
      <w:r w:rsidRPr="00CF6F5D">
        <w:rPr>
          <w:rFonts w:hint="eastAsia"/>
        </w:rPr>
        <w:t>，公立高等教育院校</w:t>
      </w:r>
      <w:r w:rsidRPr="003C68AA">
        <w:rPr>
          <w:vertAlign w:val="superscript"/>
        </w:rPr>
        <w:footnoteReference w:id="61"/>
      </w:r>
      <w:r w:rsidRPr="00CF6F5D">
        <w:rPr>
          <w:rFonts w:hint="eastAsia"/>
        </w:rPr>
        <w:t>内的女讲师人数为</w:t>
      </w:r>
      <w:r w:rsidRPr="00CF6F5D">
        <w:t>2</w:t>
      </w:r>
      <w:r w:rsidRPr="00CF6F5D">
        <w:rPr>
          <w:rFonts w:hint="eastAsia"/>
        </w:rPr>
        <w:t xml:space="preserve"> </w:t>
      </w:r>
      <w:r w:rsidRPr="00CF6F5D">
        <w:t>577</w:t>
      </w:r>
      <w:r w:rsidRPr="00CF6F5D">
        <w:rPr>
          <w:rFonts w:hint="eastAsia"/>
        </w:rPr>
        <w:t>人，男讲师人数则为</w:t>
      </w:r>
      <w:r w:rsidRPr="00CF6F5D">
        <w:t>5</w:t>
      </w:r>
      <w:r w:rsidRPr="00CF6F5D">
        <w:rPr>
          <w:rFonts w:hint="eastAsia"/>
        </w:rPr>
        <w:t xml:space="preserve"> </w:t>
      </w:r>
      <w:r w:rsidRPr="00CF6F5D">
        <w:t>467</w:t>
      </w:r>
      <w:r w:rsidRPr="00CF6F5D">
        <w:rPr>
          <w:rFonts w:hint="eastAsia"/>
        </w:rPr>
        <w:t>人。此外，持大学学历的合格教师的人数也有所增加。</w:t>
      </w:r>
      <w:r w:rsidRPr="00CF6F5D">
        <w:t>2009/10</w:t>
      </w:r>
      <w:r w:rsidRPr="00CF6F5D">
        <w:rPr>
          <w:rFonts w:hint="eastAsia"/>
        </w:rPr>
        <w:t>年度，毕业生总人数为</w:t>
      </w:r>
      <w:r w:rsidRPr="00CF6F5D">
        <w:t>282</w:t>
      </w:r>
      <w:r w:rsidRPr="00CF6F5D">
        <w:rPr>
          <w:rFonts w:hint="eastAsia"/>
        </w:rPr>
        <w:t>人，到</w:t>
      </w:r>
      <w:r w:rsidRPr="00CF6F5D">
        <w:t>2010/2011</w:t>
      </w:r>
      <w:r w:rsidRPr="00CF6F5D">
        <w:rPr>
          <w:rFonts w:hint="eastAsia"/>
        </w:rPr>
        <w:t>年度，则增至</w:t>
      </w:r>
      <w:r w:rsidRPr="00CF6F5D">
        <w:t>327</w:t>
      </w:r>
      <w:r w:rsidRPr="00CF6F5D">
        <w:rPr>
          <w:rFonts w:hint="eastAsia"/>
        </w:rPr>
        <w:t>人。</w:t>
      </w:r>
    </w:p>
    <w:p w:rsidR="000F7C7E" w:rsidRPr="00CF6F5D" w:rsidRDefault="000F7C7E" w:rsidP="000F7C7E">
      <w:pPr>
        <w:pStyle w:val="SingleTxt"/>
        <w:spacing w:after="120"/>
        <w:rPr>
          <w:i/>
          <w:iCs/>
        </w:rPr>
      </w:pPr>
      <w:r w:rsidRPr="00CF6F5D">
        <w:t>76.</w:t>
      </w:r>
      <w:r w:rsidRPr="00CF6F5D">
        <w:tab/>
      </w:r>
      <w:r w:rsidRPr="00CF6F5D">
        <w:rPr>
          <w:rFonts w:cs="SimSun" w:hint="eastAsia"/>
          <w:lang w:val="zh-CN"/>
        </w:rPr>
        <w:t>教育和职业培训部现已</w:t>
      </w:r>
      <w:r w:rsidRPr="00CF6F5D">
        <w:rPr>
          <w:rFonts w:hint="eastAsia"/>
          <w:iCs/>
        </w:rPr>
        <w:t>制定</w:t>
      </w:r>
      <w:r w:rsidRPr="00CF6F5D">
        <w:rPr>
          <w:rFonts w:ascii="Cambria Math" w:hAnsi="Cambria Math" w:cs="Cambria Math"/>
          <w:iCs/>
        </w:rPr>
        <w:t>​​</w:t>
      </w:r>
      <w:r w:rsidRPr="00CF6F5D">
        <w:rPr>
          <w:rFonts w:cs="SimSun" w:hint="eastAsia"/>
          <w:iCs/>
        </w:rPr>
        <w:t>《</w:t>
      </w:r>
      <w:r w:rsidRPr="00CF6F5D">
        <w:t>2011/12</w:t>
      </w:r>
      <w:r w:rsidRPr="00CF6F5D">
        <w:rPr>
          <w:rFonts w:hint="eastAsia"/>
        </w:rPr>
        <w:t>年度</w:t>
      </w:r>
      <w:r w:rsidRPr="00CF6F5D">
        <w:t>-2015/16</w:t>
      </w:r>
      <w:r w:rsidRPr="00CF6F5D">
        <w:rPr>
          <w:rFonts w:hint="eastAsia"/>
        </w:rPr>
        <w:t>年度</w:t>
      </w:r>
      <w:r w:rsidRPr="00CF6F5D">
        <w:rPr>
          <w:rFonts w:cs="SimSun" w:hint="eastAsia"/>
          <w:iCs/>
        </w:rPr>
        <w:t>中期</w:t>
      </w:r>
      <w:r w:rsidRPr="00CF6F5D">
        <w:rPr>
          <w:rFonts w:hint="eastAsia"/>
          <w:iCs/>
        </w:rPr>
        <w:t>人权教育战略计划》，以顺应政府关于实现《</w:t>
      </w:r>
      <w:r w:rsidRPr="00CF6F5D">
        <w:rPr>
          <w:iCs/>
        </w:rPr>
        <w:t>2025</w:t>
      </w:r>
      <w:r w:rsidRPr="00CF6F5D">
        <w:rPr>
          <w:rFonts w:hint="eastAsia"/>
          <w:iCs/>
        </w:rPr>
        <w:t>年坦桑尼亚发展愿景》、《</w:t>
      </w:r>
      <w:r w:rsidRPr="00CF6F5D">
        <w:rPr>
          <w:rFonts w:cs="SimSun" w:hint="eastAsia"/>
          <w:lang w:val="zh-CN"/>
        </w:rPr>
        <w:t>坦桑尼亚国家增长和减贫战略</w:t>
      </w:r>
      <w:r w:rsidRPr="00CF6F5D">
        <w:rPr>
          <w:rFonts w:hint="eastAsia"/>
          <w:iCs/>
        </w:rPr>
        <w:t>》所载宏愿和达成“全民教育”各项目标和指标的承诺。教育和职业培训部还一直在桑给巴尔努力推进落实缔约国的教育方针</w:t>
      </w:r>
      <w:r w:rsidRPr="00CF6F5D">
        <w:rPr>
          <w:iCs/>
        </w:rPr>
        <w:t>[2006</w:t>
      </w:r>
      <w:r w:rsidRPr="00CF6F5D">
        <w:rPr>
          <w:rFonts w:hint="eastAsia"/>
          <w:iCs/>
        </w:rPr>
        <w:t>年</w:t>
      </w:r>
      <w:r w:rsidRPr="00CF6F5D">
        <w:rPr>
          <w:iCs/>
        </w:rPr>
        <w:t>]</w:t>
      </w:r>
      <w:r w:rsidRPr="00CF6F5D">
        <w:rPr>
          <w:rFonts w:hint="eastAsia"/>
          <w:iCs/>
        </w:rPr>
        <w:t>，以确保在各级教育中促进性别平等；以及已婚学生、怀孕少女和年轻母亲获得继续学业的机会。</w:t>
      </w:r>
    </w:p>
    <w:p w:rsidR="000F7C7E" w:rsidRPr="00CF6F5D" w:rsidRDefault="000F7C7E" w:rsidP="000F7C7E">
      <w:pPr>
        <w:pStyle w:val="SingleTxt"/>
        <w:spacing w:after="120"/>
      </w:pPr>
      <w:r w:rsidRPr="00CF6F5D">
        <w:rPr>
          <w:bCs/>
        </w:rPr>
        <w:t>77.</w:t>
      </w:r>
      <w:r w:rsidRPr="00CF6F5D">
        <w:rPr>
          <w:bCs/>
        </w:rPr>
        <w:tab/>
      </w:r>
      <w:r w:rsidRPr="00CF6F5D">
        <w:rPr>
          <w:rFonts w:hint="eastAsia"/>
        </w:rPr>
        <w:t>按照委员会所作建议，即缔约国应就实施各种项目和方案分配必要的预算资源，缔约国已在现有可用资源的范围内划拨出充足预算，用于在城市和农村地区开展教育和职业培训、招聘和留用合格教师、提高女孩升学率、实施重返学校政策以及实行补充基础教育。用于中学教育的预算分配比例也从</w:t>
      </w:r>
      <w:r w:rsidRPr="00CF6F5D">
        <w:t>2007-2008</w:t>
      </w:r>
      <w:r w:rsidRPr="00CF6F5D">
        <w:rPr>
          <w:rFonts w:hint="eastAsia"/>
        </w:rPr>
        <w:t>年度的</w:t>
      </w:r>
      <w:r w:rsidRPr="00CF6F5D">
        <w:t>12.5</w:t>
      </w:r>
      <w:r w:rsidRPr="00CF6F5D">
        <w:rPr>
          <w:rFonts w:hint="eastAsia"/>
        </w:rPr>
        <w:t>%</w:t>
      </w:r>
      <w:r w:rsidRPr="00CF6F5D">
        <w:rPr>
          <w:rFonts w:hint="eastAsia"/>
        </w:rPr>
        <w:t>提高到</w:t>
      </w:r>
      <w:r w:rsidRPr="00CF6F5D">
        <w:t>2011-2012</w:t>
      </w:r>
      <w:r w:rsidRPr="00CF6F5D">
        <w:rPr>
          <w:rFonts w:hint="eastAsia"/>
        </w:rPr>
        <w:t>年度的</w:t>
      </w:r>
      <w:r w:rsidRPr="00CF6F5D">
        <w:t>20.4</w:t>
      </w:r>
      <w:r w:rsidRPr="00CF6F5D">
        <w:rPr>
          <w:rFonts w:hint="eastAsia"/>
        </w:rPr>
        <w:t>%</w:t>
      </w:r>
      <w:r w:rsidRPr="00CF6F5D">
        <w:rPr>
          <w:rFonts w:hint="eastAsia"/>
        </w:rPr>
        <w:t>。用于技</w:t>
      </w:r>
      <w:r w:rsidRPr="00CF6F5D">
        <w:rPr>
          <w:rFonts w:ascii="Cambria Math" w:hAnsi="Cambria Math" w:cs="Cambria Math"/>
        </w:rPr>
        <w:t>​​</w:t>
      </w:r>
      <w:r w:rsidRPr="00CF6F5D">
        <w:rPr>
          <w:rFonts w:cs="SimSun" w:hint="eastAsia"/>
        </w:rPr>
        <w:t>术和高等教育</w:t>
      </w:r>
      <w:r w:rsidRPr="00CF6F5D">
        <w:rPr>
          <w:rFonts w:hint="eastAsia"/>
        </w:rPr>
        <w:t>的预算分配比例</w:t>
      </w:r>
      <w:r w:rsidRPr="00CF6F5D">
        <w:rPr>
          <w:rFonts w:cs="SimSun" w:hint="eastAsia"/>
        </w:rPr>
        <w:t>从</w:t>
      </w:r>
      <w:r w:rsidRPr="00CF6F5D">
        <w:t>2007-2008</w:t>
      </w:r>
      <w:r w:rsidRPr="00CF6F5D">
        <w:rPr>
          <w:rFonts w:hint="eastAsia"/>
        </w:rPr>
        <w:t>年度的</w:t>
      </w:r>
      <w:r w:rsidRPr="00CF6F5D">
        <w:t>21.9</w:t>
      </w:r>
      <w:r w:rsidRPr="00CF6F5D">
        <w:rPr>
          <w:rFonts w:hint="eastAsia"/>
        </w:rPr>
        <w:t>%</w:t>
      </w:r>
      <w:r w:rsidRPr="00CF6F5D">
        <w:rPr>
          <w:rFonts w:hint="eastAsia"/>
        </w:rPr>
        <w:t>增加到</w:t>
      </w:r>
      <w:r w:rsidRPr="00CF6F5D">
        <w:t>2011-2012</w:t>
      </w:r>
      <w:r w:rsidRPr="00CF6F5D">
        <w:rPr>
          <w:rFonts w:hint="eastAsia"/>
        </w:rPr>
        <w:t>年度的</w:t>
      </w:r>
      <w:r w:rsidRPr="00CF6F5D">
        <w:t>27.2</w:t>
      </w:r>
      <w:r w:rsidRPr="00CF6F5D">
        <w:rPr>
          <w:rFonts w:hint="eastAsia"/>
        </w:rPr>
        <w:t>%</w:t>
      </w:r>
      <w:r w:rsidRPr="00CF6F5D">
        <w:rPr>
          <w:rFonts w:hint="eastAsia"/>
        </w:rPr>
        <w:t>（来源：坦桑尼亚基础教育统计，</w:t>
      </w:r>
      <w:r w:rsidRPr="00CF6F5D">
        <w:t>2011</w:t>
      </w:r>
      <w:r w:rsidRPr="00CF6F5D">
        <w:rPr>
          <w:rFonts w:hint="eastAsia"/>
        </w:rPr>
        <w:t>年）。此外，</w:t>
      </w:r>
      <w:r>
        <w:rPr>
          <w:rFonts w:hint="eastAsia"/>
        </w:rPr>
        <w:t>“</w:t>
      </w:r>
      <w:r w:rsidRPr="00CF6F5D">
        <w:rPr>
          <w:rFonts w:hint="eastAsia"/>
        </w:rPr>
        <w:t>男女年龄与其识字率之间的关联性并无统一模式。</w:t>
      </w:r>
      <w:r>
        <w:rPr>
          <w:rFonts w:hint="eastAsia"/>
        </w:rPr>
        <w:t>”</w:t>
      </w:r>
      <w:r w:rsidRPr="003C68AA">
        <w:rPr>
          <w:vertAlign w:val="superscript"/>
        </w:rPr>
        <w:footnoteReference w:id="62"/>
      </w:r>
      <w:r w:rsidRPr="00CF6F5D">
        <w:t xml:space="preserve"> </w:t>
      </w:r>
      <w:r w:rsidRPr="00CF6F5D">
        <w:rPr>
          <w:rFonts w:hint="eastAsia"/>
        </w:rPr>
        <w:t>城市地区妇女和男子的识字率</w:t>
      </w:r>
      <w:r>
        <w:rPr>
          <w:rFonts w:hint="eastAsia"/>
        </w:rPr>
        <w:t>“</w:t>
      </w:r>
      <w:r w:rsidRPr="00CF6F5D">
        <w:rPr>
          <w:rFonts w:hint="eastAsia"/>
        </w:rPr>
        <w:t>分别为</w:t>
      </w:r>
      <w:r w:rsidRPr="00CF6F5D">
        <w:rPr>
          <w:rFonts w:hint="eastAsia"/>
        </w:rPr>
        <w:t>88%</w:t>
      </w:r>
      <w:r w:rsidRPr="00CF6F5D">
        <w:rPr>
          <w:rFonts w:hint="eastAsia"/>
        </w:rPr>
        <w:t>和</w:t>
      </w:r>
      <w:r w:rsidRPr="00CF6F5D">
        <w:rPr>
          <w:rFonts w:hint="eastAsia"/>
        </w:rPr>
        <w:t>94%</w:t>
      </w:r>
      <w:r w:rsidRPr="00CF6F5D">
        <w:rPr>
          <w:rFonts w:hint="eastAsia"/>
        </w:rPr>
        <w:t>，而农村地区则分别为</w:t>
      </w:r>
      <w:r w:rsidRPr="00CF6F5D">
        <w:rPr>
          <w:rFonts w:hint="eastAsia"/>
        </w:rPr>
        <w:t>66%</w:t>
      </w:r>
      <w:r w:rsidRPr="00CF6F5D">
        <w:rPr>
          <w:rFonts w:hint="eastAsia"/>
        </w:rPr>
        <w:t>和</w:t>
      </w:r>
      <w:r w:rsidRPr="00CF6F5D">
        <w:rPr>
          <w:rFonts w:hint="eastAsia"/>
        </w:rPr>
        <w:t>78%</w:t>
      </w:r>
      <w:r w:rsidRPr="00CF6F5D">
        <w:rPr>
          <w:rFonts w:hint="eastAsia"/>
        </w:rPr>
        <w:t>。</w:t>
      </w:r>
      <w:r>
        <w:rPr>
          <w:rFonts w:hint="eastAsia"/>
        </w:rPr>
        <w:t>”</w:t>
      </w:r>
    </w:p>
    <w:p w:rsidR="000F7C7E" w:rsidRPr="00CF6F5D" w:rsidRDefault="000F7C7E" w:rsidP="000F7C7E">
      <w:pPr>
        <w:pStyle w:val="SingleTxt"/>
        <w:spacing w:after="120"/>
        <w:rPr>
          <w:rFonts w:hint="eastAsia"/>
          <w:bCs/>
        </w:rPr>
      </w:pPr>
      <w:r w:rsidRPr="00CF6F5D">
        <w:rPr>
          <w:bCs/>
        </w:rPr>
        <w:t>78.</w:t>
      </w:r>
      <w:r w:rsidRPr="00CF6F5D">
        <w:rPr>
          <w:bCs/>
        </w:rPr>
        <w:tab/>
      </w:r>
      <w:r w:rsidRPr="00CF6F5D">
        <w:rPr>
          <w:rFonts w:hint="eastAsia"/>
          <w:bCs/>
        </w:rPr>
        <w:t>在实施上述举措方面，缔约国面临一系列挑战，其中包括：</w:t>
      </w:r>
    </w:p>
    <w:p w:rsidR="000F7C7E" w:rsidRPr="00CF6F5D" w:rsidRDefault="000F7C7E" w:rsidP="000F7C7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810" w:left="2125" w:hangingChars="202" w:hanging="424"/>
        <w:rPr>
          <w:rFonts w:hint="eastAsia"/>
          <w:bCs/>
        </w:rPr>
      </w:pPr>
      <w:r w:rsidRPr="00CF6F5D">
        <w:rPr>
          <w:rFonts w:hint="eastAsia"/>
        </w:rPr>
        <w:t>(</w:t>
      </w:r>
      <w:r>
        <w:rPr>
          <w:rFonts w:hint="eastAsia"/>
        </w:rPr>
        <w:t>a</w:t>
      </w:r>
      <w:r w:rsidRPr="00CF6F5D">
        <w:rPr>
          <w:rFonts w:hint="eastAsia"/>
        </w:rPr>
        <w:t>)</w:t>
      </w:r>
      <w:r w:rsidRPr="00CF6F5D">
        <w:rPr>
          <w:rFonts w:hint="eastAsia"/>
        </w:rPr>
        <w:tab/>
      </w:r>
      <w:r w:rsidRPr="00CF6F5D">
        <w:rPr>
          <w:rFonts w:hint="eastAsia"/>
        </w:rPr>
        <w:t>学校数量迅速增加；因此，需要对新入职的教师开展更多关于促进性别平等的教学法和教育中的性别平等问题的培训；</w:t>
      </w:r>
    </w:p>
    <w:p w:rsidR="000F7C7E" w:rsidRPr="00CF6F5D" w:rsidRDefault="000F7C7E" w:rsidP="000F7C7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810" w:left="2125" w:hangingChars="202" w:hanging="424"/>
        <w:rPr>
          <w:rFonts w:hint="eastAsia"/>
        </w:rPr>
      </w:pPr>
      <w:r w:rsidRPr="00CF6F5D">
        <w:rPr>
          <w:rFonts w:hint="eastAsia"/>
        </w:rPr>
        <w:t>(</w:t>
      </w:r>
      <w:r>
        <w:rPr>
          <w:rFonts w:hint="eastAsia"/>
        </w:rPr>
        <w:t>b</w:t>
      </w:r>
      <w:r w:rsidRPr="00CF6F5D">
        <w:rPr>
          <w:rFonts w:hint="eastAsia"/>
        </w:rPr>
        <w:t>)</w:t>
      </w:r>
      <w:r w:rsidRPr="00CF6F5D">
        <w:rPr>
          <w:rFonts w:hint="eastAsia"/>
        </w:rPr>
        <w:tab/>
      </w:r>
      <w:r w:rsidRPr="00CF6F5D">
        <w:rPr>
          <w:rFonts w:hint="eastAsia"/>
        </w:rPr>
        <w:t>需要更多合格的科学和数学老师，以便与快速增加的学生和学校数量相匹配；以及</w:t>
      </w:r>
    </w:p>
    <w:p w:rsidR="000F7C7E" w:rsidRPr="00CF6F5D" w:rsidRDefault="000F7C7E" w:rsidP="000F7C7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810" w:left="2125" w:hangingChars="202" w:hanging="424"/>
        <w:rPr>
          <w:bCs/>
        </w:rPr>
      </w:pPr>
      <w:r w:rsidRPr="00CF6F5D">
        <w:rPr>
          <w:rFonts w:hint="eastAsia"/>
        </w:rPr>
        <w:t>(</w:t>
      </w:r>
      <w:r>
        <w:rPr>
          <w:rFonts w:hint="eastAsia"/>
        </w:rPr>
        <w:t>c</w:t>
      </w:r>
      <w:r w:rsidRPr="00CF6F5D">
        <w:rPr>
          <w:rFonts w:hint="eastAsia"/>
        </w:rPr>
        <w:t>)</w:t>
      </w:r>
      <w:r w:rsidRPr="00CF6F5D">
        <w:rPr>
          <w:rFonts w:hint="eastAsia"/>
        </w:rPr>
        <w:tab/>
      </w:r>
      <w:r w:rsidRPr="00CF6F5D">
        <w:rPr>
          <w:rFonts w:hint="eastAsia"/>
        </w:rPr>
        <w:t>用于教育部门性别平等项目和方案的预算不足，该问题需进一步优先解决。</w:t>
      </w:r>
    </w:p>
    <w:p w:rsidR="000F7C7E" w:rsidRPr="00CF6F5D" w:rsidRDefault="000F7C7E" w:rsidP="000F7C7E">
      <w:pPr>
        <w:pStyle w:val="SingleTxt"/>
        <w:spacing w:after="120"/>
        <w:rPr>
          <w:i/>
          <w:iCs/>
        </w:rPr>
      </w:pPr>
      <w:r w:rsidRPr="00CF6F5D">
        <w:t>79.</w:t>
      </w:r>
      <w:r w:rsidRPr="00CF6F5D">
        <w:tab/>
      </w:r>
      <w:r w:rsidRPr="00177132">
        <w:rPr>
          <w:rFonts w:hint="eastAsia"/>
          <w:iCs/>
          <w:spacing w:val="-4"/>
        </w:rPr>
        <w:t>为了弥合调查所揭示出的各种差距，教育和职业培训部现已制定多项战略，</w:t>
      </w:r>
      <w:r w:rsidRPr="00177132">
        <w:rPr>
          <w:spacing w:val="-4"/>
          <w:vertAlign w:val="superscript"/>
        </w:rPr>
        <w:footnoteReference w:id="63"/>
      </w:r>
      <w:r>
        <w:rPr>
          <w:rFonts w:hint="eastAsia"/>
          <w:iCs/>
        </w:rPr>
        <w:t xml:space="preserve"> </w:t>
      </w:r>
      <w:r w:rsidRPr="00CF6F5D">
        <w:rPr>
          <w:rFonts w:hint="eastAsia"/>
          <w:iCs/>
        </w:rPr>
        <w:t>其目标如下：动员家长为自家女儿的教育进行投资并减少其家务工作量；与其他推动女孩教育的机构建立联系；扩大中学教育，以缩小差距；专门针对女孩开设特殊科学课程；以及开发性别平等衡量工具，以评估性别平等和公平状况。</w:t>
      </w:r>
    </w:p>
    <w:p w:rsidR="000F7C7E" w:rsidRPr="00CF6F5D" w:rsidRDefault="000F7C7E" w:rsidP="000F7C7E">
      <w:pPr>
        <w:pStyle w:val="SingleTxt"/>
        <w:spacing w:after="120"/>
        <w:rPr>
          <w:rFonts w:hint="eastAsia"/>
        </w:rPr>
      </w:pPr>
      <w:r w:rsidRPr="00CF6F5D">
        <w:rPr>
          <w:iCs/>
        </w:rPr>
        <w:t>80.</w:t>
      </w:r>
      <w:r w:rsidRPr="00CF6F5D">
        <w:rPr>
          <w:iCs/>
        </w:rPr>
        <w:tab/>
      </w:r>
      <w:r w:rsidRPr="00CF6F5D">
        <w:rPr>
          <w:rFonts w:hint="eastAsia"/>
        </w:rPr>
        <w:t>此外，缔约国现已在桑给巴尔就方案活动层面的性别平等问题采取如下行动：</w:t>
      </w:r>
    </w:p>
    <w:p w:rsidR="000F7C7E" w:rsidRPr="00CF6F5D" w:rsidRDefault="000F7C7E" w:rsidP="000F7C7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810" w:left="2125" w:hangingChars="202" w:hanging="424"/>
        <w:rPr>
          <w:rFonts w:hint="eastAsia"/>
        </w:rPr>
      </w:pPr>
      <w:r w:rsidRPr="00CF6F5D">
        <w:rPr>
          <w:rFonts w:hint="eastAsia"/>
        </w:rPr>
        <w:t>(</w:t>
      </w:r>
      <w:r>
        <w:rPr>
          <w:rFonts w:hint="eastAsia"/>
        </w:rPr>
        <w:t>a</w:t>
      </w:r>
      <w:r w:rsidRPr="00CF6F5D">
        <w:rPr>
          <w:rFonts w:hint="eastAsia"/>
        </w:rPr>
        <w:t>)</w:t>
      </w:r>
      <w:r w:rsidRPr="00CF6F5D">
        <w:rPr>
          <w:rFonts w:hint="eastAsia"/>
        </w:rPr>
        <w:tab/>
      </w:r>
      <w:r w:rsidRPr="00CF6F5D">
        <w:rPr>
          <w:rFonts w:hint="eastAsia"/>
        </w:rPr>
        <w:t>引入生活技能教育，该项努力减少了青少年怀孕案例和早婚案例，提高了女孩的自尊心，减少了暴力侵害女孩行为，提升了女孩对自己身体的控制权，并加强了其参与和表现情况；</w:t>
      </w:r>
    </w:p>
    <w:p w:rsidR="000F7C7E" w:rsidRPr="00CF6F5D" w:rsidRDefault="000F7C7E" w:rsidP="000F7C7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810" w:left="2125" w:hangingChars="202" w:hanging="424"/>
        <w:rPr>
          <w:rFonts w:hint="eastAsia"/>
        </w:rPr>
      </w:pPr>
      <w:r w:rsidRPr="00CF6F5D">
        <w:rPr>
          <w:rFonts w:hint="eastAsia"/>
        </w:rPr>
        <w:t>(</w:t>
      </w:r>
      <w:r>
        <w:rPr>
          <w:rFonts w:hint="eastAsia"/>
        </w:rPr>
        <w:t>b</w:t>
      </w:r>
      <w:r w:rsidRPr="00CF6F5D">
        <w:rPr>
          <w:rFonts w:hint="eastAsia"/>
        </w:rPr>
        <w:t>)</w:t>
      </w:r>
      <w:r w:rsidRPr="00CF6F5D">
        <w:rPr>
          <w:rFonts w:hint="eastAsia"/>
        </w:rPr>
        <w:tab/>
      </w:r>
      <w:r w:rsidRPr="00CF6F5D">
        <w:rPr>
          <w:rFonts w:hint="eastAsia"/>
        </w:rPr>
        <w:t>确立承认性别平等问题的法律框架，即努力通过新的《教育法案》，预防女孩在完成基础教育前结婚，并保护她们免受性虐待。《桑给巴尔单身妇女和单亲儿童保护法》（</w:t>
      </w:r>
      <w:r w:rsidRPr="00CF6F5D">
        <w:rPr>
          <w:rFonts w:hint="eastAsia"/>
        </w:rPr>
        <w:t>1985</w:t>
      </w:r>
      <w:r w:rsidRPr="00CF6F5D">
        <w:rPr>
          <w:rFonts w:hint="eastAsia"/>
        </w:rPr>
        <w:t>年）</w:t>
      </w:r>
      <w:r w:rsidRPr="00CF6F5D">
        <w:rPr>
          <w:rFonts w:hint="eastAsia"/>
        </w:rPr>
        <w:t>2005</w:t>
      </w:r>
      <w:r w:rsidRPr="00CF6F5D">
        <w:rPr>
          <w:rFonts w:hint="eastAsia"/>
        </w:rPr>
        <w:t>年修正案和替代学习中心的设立使女孩得以在分娩后继续学业；以及</w:t>
      </w:r>
    </w:p>
    <w:p w:rsidR="000F7C7E" w:rsidRPr="00CF6F5D" w:rsidRDefault="000F7C7E" w:rsidP="000F7C7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810" w:left="2125" w:hangingChars="202" w:hanging="424"/>
      </w:pPr>
      <w:r w:rsidRPr="00CF6F5D">
        <w:rPr>
          <w:rFonts w:hint="eastAsia"/>
          <w:iCs/>
        </w:rPr>
        <w:t>(</w:t>
      </w:r>
      <w:r>
        <w:rPr>
          <w:rFonts w:hint="eastAsia"/>
          <w:iCs/>
        </w:rPr>
        <w:t>c</w:t>
      </w:r>
      <w:r w:rsidRPr="00CF6F5D">
        <w:rPr>
          <w:rFonts w:hint="eastAsia"/>
          <w:iCs/>
        </w:rPr>
        <w:t>)</w:t>
      </w:r>
      <w:r w:rsidRPr="00CF6F5D">
        <w:rPr>
          <w:rFonts w:hint="eastAsia"/>
          <w:iCs/>
        </w:rPr>
        <w:tab/>
      </w:r>
      <w:r w:rsidRPr="00CF6F5D">
        <w:rPr>
          <w:rFonts w:hint="eastAsia"/>
          <w:iCs/>
        </w:rPr>
        <w:t>教育和职业培训部一直在桑给巴尔努力推进落实缔约国的教育方针</w:t>
      </w:r>
      <w:r w:rsidRPr="00CF6F5D">
        <w:rPr>
          <w:iCs/>
        </w:rPr>
        <w:t>[2006</w:t>
      </w:r>
      <w:r w:rsidRPr="00CF6F5D">
        <w:rPr>
          <w:rFonts w:hint="eastAsia"/>
          <w:iCs/>
        </w:rPr>
        <w:t>年</w:t>
      </w:r>
      <w:r w:rsidRPr="00CF6F5D">
        <w:rPr>
          <w:iCs/>
        </w:rPr>
        <w:t>]</w:t>
      </w:r>
      <w:r w:rsidRPr="00CF6F5D">
        <w:rPr>
          <w:rFonts w:hint="eastAsia"/>
          <w:iCs/>
        </w:rPr>
        <w:t>，以确保在各级教育中促进性别平等；以及已婚学生、怀孕少女和年轻母亲获得继续学业的机会。</w:t>
      </w:r>
    </w:p>
    <w:p w:rsidR="000F7C7E" w:rsidRPr="00CF6F5D" w:rsidRDefault="000F7C7E" w:rsidP="000F7C7E">
      <w:pPr>
        <w:pStyle w:val="SingleTxt"/>
        <w:spacing w:after="120"/>
      </w:pPr>
      <w:r w:rsidRPr="00CF6F5D">
        <w:t>81.</w:t>
      </w:r>
      <w:r w:rsidRPr="00CF6F5D">
        <w:tab/>
      </w:r>
      <w:r w:rsidRPr="00CF6F5D">
        <w:rPr>
          <w:rFonts w:hint="eastAsia"/>
        </w:rPr>
        <w:t>通过上述举措，缔约国在桑给巴尔取得了一系列成就，其中包括：到</w:t>
      </w:r>
      <w:r w:rsidRPr="00CF6F5D">
        <w:rPr>
          <w:rFonts w:hint="eastAsia"/>
        </w:rPr>
        <w:t>2010</w:t>
      </w:r>
      <w:r w:rsidRPr="00CF6F5D">
        <w:rPr>
          <w:rFonts w:hint="eastAsia"/>
        </w:rPr>
        <w:t>年，共有逾</w:t>
      </w:r>
      <w:r w:rsidRPr="00CF6F5D">
        <w:rPr>
          <w:rFonts w:hint="eastAsia"/>
        </w:rPr>
        <w:t>96</w:t>
      </w:r>
      <w:r w:rsidRPr="00CF6F5D">
        <w:rPr>
          <w:rFonts w:hint="eastAsia"/>
        </w:rPr>
        <w:t>位中小学校长、</w:t>
      </w:r>
      <w:r w:rsidRPr="00CF6F5D">
        <w:rPr>
          <w:rFonts w:hint="eastAsia"/>
        </w:rPr>
        <w:t>192</w:t>
      </w:r>
      <w:r w:rsidRPr="00CF6F5D">
        <w:rPr>
          <w:rFonts w:hint="eastAsia"/>
        </w:rPr>
        <w:t>名中学教师兼辅导员和</w:t>
      </w:r>
      <w:r w:rsidRPr="00CF6F5D">
        <w:rPr>
          <w:rFonts w:hint="eastAsia"/>
        </w:rPr>
        <w:t>50</w:t>
      </w:r>
      <w:r w:rsidRPr="00CF6F5D">
        <w:rPr>
          <w:rFonts w:hint="eastAsia"/>
        </w:rPr>
        <w:t>名社区成员接受了关于教育性别平等问题的培训，且其对女孩教育重要性的认识进一步提高；以及在安古迦</w:t>
      </w:r>
      <w:r w:rsidRPr="00CF6F5D">
        <w:rPr>
          <w:rFonts w:hint="eastAsia"/>
        </w:rPr>
        <w:t>Benbellah</w:t>
      </w:r>
      <w:r w:rsidRPr="00CF6F5D">
        <w:rPr>
          <w:rFonts w:hint="eastAsia"/>
        </w:rPr>
        <w:t>中学和奔巴岛</w:t>
      </w:r>
      <w:r w:rsidRPr="00CF6F5D">
        <w:t>Fidel Castro</w:t>
      </w:r>
      <w:r w:rsidRPr="00CF6F5D">
        <w:rPr>
          <w:rFonts w:hint="eastAsia"/>
        </w:rPr>
        <w:t>中学专门针对女孩开设了特殊科学课程。其他成就有：将性别平等方案和培训的某些部分纳入《教育和职业培训部中期支出框架</w:t>
      </w:r>
      <w:r w:rsidRPr="00CF6F5D">
        <w:rPr>
          <w:rFonts w:hint="eastAsia"/>
        </w:rPr>
        <w:t>2011/2012</w:t>
      </w:r>
      <w:r w:rsidRPr="00CF6F5D">
        <w:rPr>
          <w:rFonts w:hint="eastAsia"/>
        </w:rPr>
        <w:t>年度预算计划》；到</w:t>
      </w:r>
      <w:r w:rsidRPr="00CF6F5D">
        <w:rPr>
          <w:rFonts w:hint="eastAsia"/>
        </w:rPr>
        <w:t>2010</w:t>
      </w:r>
      <w:r w:rsidRPr="00CF6F5D">
        <w:rPr>
          <w:rFonts w:hint="eastAsia"/>
        </w:rPr>
        <w:t>年，共有</w:t>
      </w:r>
      <w:r w:rsidRPr="00CF6F5D">
        <w:rPr>
          <w:rFonts w:hint="eastAsia"/>
        </w:rPr>
        <w:t>520</w:t>
      </w:r>
      <w:r w:rsidRPr="00CF6F5D">
        <w:rPr>
          <w:rFonts w:hint="eastAsia"/>
        </w:rPr>
        <w:t>名教师接受了关于科学和数学的培训。</w:t>
      </w:r>
      <w:r w:rsidRPr="003C68AA">
        <w:rPr>
          <w:vertAlign w:val="superscript"/>
        </w:rPr>
        <w:footnoteReference w:id="64"/>
      </w:r>
      <w:r w:rsidRPr="00CF6F5D">
        <w:rPr>
          <w:rFonts w:hint="eastAsia"/>
        </w:rPr>
        <w:t>此外，持大学学历的合格教师的人数也有所增加。</w:t>
      </w:r>
      <w:r w:rsidRPr="00CF6F5D">
        <w:t>2009/10</w:t>
      </w:r>
      <w:r w:rsidRPr="00CF6F5D">
        <w:rPr>
          <w:rFonts w:hint="eastAsia"/>
        </w:rPr>
        <w:t>年度，毕业生总人数为</w:t>
      </w:r>
      <w:r w:rsidRPr="00CF6F5D">
        <w:t>282</w:t>
      </w:r>
      <w:r w:rsidRPr="00CF6F5D">
        <w:rPr>
          <w:rFonts w:hint="eastAsia"/>
        </w:rPr>
        <w:t>人，到</w:t>
      </w:r>
      <w:r w:rsidRPr="00CF6F5D">
        <w:t>2010/2011</w:t>
      </w:r>
      <w:r w:rsidRPr="00CF6F5D">
        <w:rPr>
          <w:rFonts w:hint="eastAsia"/>
        </w:rPr>
        <w:t>年度，增至</w:t>
      </w:r>
      <w:r w:rsidRPr="00CF6F5D">
        <w:t>327</w:t>
      </w:r>
      <w:r w:rsidRPr="00CF6F5D">
        <w:rPr>
          <w:rFonts w:hint="eastAsia"/>
        </w:rPr>
        <w:t>人。</w:t>
      </w:r>
    </w:p>
    <w:p w:rsidR="000F7C7E" w:rsidRPr="00CF6F5D" w:rsidRDefault="000F7C7E" w:rsidP="000F7C7E">
      <w:pPr>
        <w:pStyle w:val="SingleTxt"/>
        <w:spacing w:after="0" w:line="120" w:lineRule="exact"/>
        <w:rPr>
          <w:bCs/>
          <w:sz w:val="10"/>
        </w:rPr>
      </w:pPr>
    </w:p>
    <w:p w:rsidR="000F7C7E" w:rsidRPr="00CF6F5D" w:rsidRDefault="000F7C7E" w:rsidP="000F7C7E">
      <w:pPr>
        <w:pStyle w:val="H1"/>
        <w:tabs>
          <w:tab w:val="left" w:pos="1276"/>
        </w:tabs>
        <w:ind w:right="1260"/>
        <w:rPr>
          <w:rFonts w:ascii="Times New Roman" w:hint="eastAsia"/>
        </w:rPr>
      </w:pPr>
      <w:r w:rsidRPr="00CF6F5D">
        <w:rPr>
          <w:rFonts w:ascii="Times New Roman"/>
        </w:rPr>
        <w:tab/>
      </w:r>
      <w:bookmarkStart w:id="58" w:name="_Toc413942616"/>
      <w:bookmarkStart w:id="59" w:name="_Toc413942767"/>
      <w:bookmarkStart w:id="60" w:name="_Toc413942821"/>
      <w:r w:rsidRPr="00CF6F5D">
        <w:rPr>
          <w:rFonts w:ascii="Times New Roman"/>
        </w:rPr>
        <w:t>1.2.0</w:t>
      </w:r>
      <w:r w:rsidRPr="00CF6F5D">
        <w:rPr>
          <w:rFonts w:ascii="Times New Roman"/>
        </w:rPr>
        <w:tab/>
      </w:r>
      <w:r w:rsidRPr="00CF6F5D">
        <w:rPr>
          <w:rFonts w:ascii="Times New Roman" w:hint="eastAsia"/>
        </w:rPr>
        <w:t>就业</w:t>
      </w:r>
      <w:bookmarkEnd w:id="58"/>
      <w:bookmarkEnd w:id="59"/>
      <w:bookmarkEnd w:id="60"/>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spacing w:val="2"/>
        </w:rPr>
        <w:t>82.</w:t>
      </w:r>
      <w:r w:rsidRPr="00CF6F5D">
        <w:rPr>
          <w:bCs/>
          <w:spacing w:val="2"/>
        </w:rPr>
        <w:tab/>
      </w:r>
      <w:r w:rsidRPr="00CF6F5D">
        <w:rPr>
          <w:rFonts w:hint="eastAsia"/>
          <w:bCs/>
          <w:spacing w:val="2"/>
        </w:rPr>
        <w:t>根据委员会之前所作建议，即缔约国应按照《公约》第</w:t>
      </w:r>
      <w:r>
        <w:rPr>
          <w:rFonts w:hint="eastAsia"/>
          <w:bCs/>
          <w:spacing w:val="2"/>
        </w:rPr>
        <w:t>11</w:t>
      </w:r>
      <w:r w:rsidRPr="00CF6F5D">
        <w:rPr>
          <w:rFonts w:hint="eastAsia"/>
          <w:bCs/>
          <w:spacing w:val="2"/>
        </w:rPr>
        <w:t>条的规定，确保男女在劳动力市场上机会均等，缔约国现已确保有关就业的法律在公共部门和私营部门继续适用且得到强制执行。在这方面，缔约国已经废止了与《国际劳工标准》不一致的各类劳动相关法律，并已出台了一项新的劳动法制度，该制度将《国际劳工标准》纳入了国内法，其基本职能是向男女提供平等的就业机会。缔约国还实施了其他一些和劳动有关的法律法规。</w:t>
      </w:r>
      <w:r w:rsidRPr="003C68AA">
        <w:rPr>
          <w:vertAlign w:val="superscript"/>
        </w:rPr>
        <w:footnoteReference w:id="65"/>
      </w:r>
    </w:p>
    <w:p w:rsidR="000F7C7E" w:rsidRPr="00CF6F5D" w:rsidRDefault="000F7C7E" w:rsidP="000F7C7E">
      <w:pPr>
        <w:pStyle w:val="SingleTxt"/>
        <w:spacing w:after="120"/>
        <w:rPr>
          <w:rFonts w:hint="eastAsia"/>
        </w:rPr>
      </w:pPr>
      <w:r w:rsidRPr="00CF6F5D">
        <w:t>83.</w:t>
      </w:r>
      <w:r w:rsidRPr="00CF6F5D">
        <w:tab/>
      </w:r>
      <w:r w:rsidRPr="00CF6F5D">
        <w:rPr>
          <w:rFonts w:hint="eastAsia"/>
        </w:rPr>
        <w:t>在坦桑尼亚大陆，缔约国仍在继续执行《就业和劳工关系法》，该法</w:t>
      </w:r>
      <w:r w:rsidRPr="00CF6F5D">
        <w:rPr>
          <w:rFonts w:eastAsia="KaiTi_GB2312" w:hint="eastAsia"/>
        </w:rPr>
        <w:t>除其他外</w:t>
      </w:r>
      <w:r w:rsidRPr="00CF6F5D">
        <w:rPr>
          <w:rFonts w:hint="eastAsia"/>
        </w:rPr>
        <w:t>规定机会均等。</w:t>
      </w:r>
      <w:r w:rsidRPr="003C68AA">
        <w:rPr>
          <w:vertAlign w:val="superscript"/>
        </w:rPr>
        <w:footnoteReference w:id="66"/>
      </w:r>
      <w:r w:rsidRPr="00CF6F5D">
        <w:rPr>
          <w:rFonts w:hint="eastAsia"/>
        </w:rPr>
        <w:t>原则上，该法将第</w:t>
      </w:r>
      <w:r w:rsidRPr="00CF6F5D">
        <w:rPr>
          <w:rFonts w:hint="eastAsia"/>
        </w:rPr>
        <w:t>7</w:t>
      </w:r>
      <w:r w:rsidRPr="00CF6F5D">
        <w:rPr>
          <w:rFonts w:hint="eastAsia"/>
        </w:rPr>
        <w:t>条第（</w:t>
      </w:r>
      <w:r w:rsidRPr="00CF6F5D">
        <w:rPr>
          <w:rFonts w:hint="eastAsia"/>
        </w:rPr>
        <w:t>7</w:t>
      </w:r>
      <w:r w:rsidRPr="00CF6F5D">
        <w:rPr>
          <w:rFonts w:hint="eastAsia"/>
        </w:rPr>
        <w:t>）款项下所列劳动相关事宜中存在的歧视定为刑事犯罪。</w:t>
      </w:r>
      <w:r w:rsidRPr="003C68AA">
        <w:rPr>
          <w:vertAlign w:val="superscript"/>
        </w:rPr>
        <w:footnoteReference w:id="67"/>
      </w:r>
      <w:r w:rsidRPr="00CF6F5D">
        <w:rPr>
          <w:rFonts w:hint="eastAsia"/>
        </w:rPr>
        <w:t>正如劳资争议法庭就“</w:t>
      </w:r>
      <w:r w:rsidRPr="00CF6F5D">
        <w:rPr>
          <w:rFonts w:eastAsia="KaiTi_GB2312"/>
        </w:rPr>
        <w:t>Sisty Patrick Kessy</w:t>
      </w:r>
      <w:r w:rsidRPr="00CF6F5D">
        <w:rPr>
          <w:rFonts w:eastAsia="KaiTi_GB2312" w:hint="eastAsia"/>
        </w:rPr>
        <w:t>及其他</w:t>
      </w:r>
      <w:r w:rsidRPr="00CF6F5D">
        <w:rPr>
          <w:rFonts w:eastAsia="KaiTi_GB2312" w:hint="eastAsia"/>
        </w:rPr>
        <w:t>2</w:t>
      </w:r>
      <w:r w:rsidRPr="00CF6F5D">
        <w:rPr>
          <w:rFonts w:eastAsia="KaiTi_GB2312" w:hint="eastAsia"/>
        </w:rPr>
        <w:t>人诉中国纸业经理</w:t>
      </w:r>
      <w:r w:rsidRPr="00CF6F5D">
        <w:t>”</w:t>
      </w:r>
      <w:r w:rsidRPr="00CF6F5D">
        <w:t>一案</w:t>
      </w:r>
      <w:r w:rsidRPr="00CF6F5D">
        <w:rPr>
          <w:rFonts w:hint="eastAsia"/>
        </w:rPr>
        <w:t>所作判决，</w:t>
      </w:r>
      <w:r w:rsidRPr="003C68AA">
        <w:rPr>
          <w:vertAlign w:val="superscript"/>
        </w:rPr>
        <w:footnoteReference w:id="68"/>
      </w:r>
      <w:r w:rsidRPr="00CF6F5D">
        <w:rPr>
          <w:rFonts w:hint="eastAsia"/>
        </w:rPr>
        <w:t>雇主凡违反《就业和劳工关系法》第</w:t>
      </w:r>
      <w:r w:rsidRPr="00CF6F5D">
        <w:rPr>
          <w:rFonts w:hint="eastAsia"/>
        </w:rPr>
        <w:t>7</w:t>
      </w:r>
      <w:r w:rsidRPr="00CF6F5D">
        <w:rPr>
          <w:rFonts w:hint="eastAsia"/>
        </w:rPr>
        <w:t>条第</w:t>
      </w:r>
      <w:r w:rsidRPr="00CF6F5D">
        <w:rPr>
          <w:rFonts w:hint="eastAsia"/>
        </w:rPr>
        <w:t>(4)</w:t>
      </w:r>
      <w:r w:rsidRPr="00CF6F5D">
        <w:rPr>
          <w:rFonts w:hint="eastAsia"/>
        </w:rPr>
        <w:t>和</w:t>
      </w:r>
      <w:r w:rsidRPr="00CF6F5D">
        <w:rPr>
          <w:rFonts w:hint="eastAsia"/>
        </w:rPr>
        <w:t>(5)</w:t>
      </w:r>
      <w:r w:rsidRPr="00CF6F5D">
        <w:rPr>
          <w:rFonts w:hint="eastAsia"/>
        </w:rPr>
        <w:t>款之规定歧视雇员的，即构成犯罪。</w:t>
      </w:r>
      <w:r w:rsidRPr="003C68AA">
        <w:rPr>
          <w:vertAlign w:val="superscript"/>
        </w:rPr>
        <w:footnoteReference w:id="69"/>
      </w:r>
    </w:p>
    <w:p w:rsidR="000F7C7E" w:rsidRPr="00CF6F5D" w:rsidRDefault="000F7C7E" w:rsidP="000F7C7E">
      <w:pPr>
        <w:pStyle w:val="SingleTxt"/>
        <w:spacing w:after="120"/>
      </w:pPr>
      <w:r w:rsidRPr="00CF6F5D">
        <w:t>84.</w:t>
      </w:r>
      <w:r w:rsidRPr="00CF6F5D">
        <w:tab/>
      </w:r>
      <w:r w:rsidRPr="00CF6F5D">
        <w:rPr>
          <w:rFonts w:hint="eastAsia"/>
        </w:rPr>
        <w:t>2011</w:t>
      </w:r>
      <w:r w:rsidRPr="00CF6F5D">
        <w:rPr>
          <w:rFonts w:hint="eastAsia"/>
        </w:rPr>
        <w:t>年，劳动和就业部在欧洲联盟的赞助下，与坦桑尼亚综合社区康复、</w:t>
      </w:r>
      <w:r w:rsidRPr="00CF6F5D">
        <w:rPr>
          <w:rFonts w:hint="eastAsia"/>
        </w:rPr>
        <w:t>CEFA</w:t>
      </w:r>
      <w:r w:rsidRPr="00CF6F5D">
        <w:rPr>
          <w:rFonts w:hint="eastAsia"/>
        </w:rPr>
        <w:t>（意大利非政府组织）和“雷达发展”等利益攸关方合作实施坦桑尼亚大陆法案中的《国家就业政策》（</w:t>
      </w:r>
      <w:r w:rsidRPr="00CF6F5D">
        <w:rPr>
          <w:rFonts w:hint="eastAsia"/>
        </w:rPr>
        <w:t>2008</w:t>
      </w:r>
      <w:r w:rsidRPr="00CF6F5D">
        <w:rPr>
          <w:rFonts w:hint="eastAsia"/>
        </w:rPr>
        <w:t>年），缔约国由此开始实施“少即是多”项目。通过该项目，共有</w:t>
      </w:r>
      <w:r w:rsidRPr="00CF6F5D">
        <w:rPr>
          <w:rFonts w:hint="eastAsia"/>
        </w:rPr>
        <w:t>308</w:t>
      </w:r>
      <w:r w:rsidRPr="00CF6F5D">
        <w:rPr>
          <w:rFonts w:hint="eastAsia"/>
        </w:rPr>
        <w:t>名残疾人接受了木工、烹饪、裁缝和手工等领域的职业教育和培训，经培训，</w:t>
      </w:r>
      <w:r w:rsidRPr="00CF6F5D">
        <w:rPr>
          <w:rFonts w:hint="eastAsia"/>
        </w:rPr>
        <w:t>145</w:t>
      </w:r>
      <w:r w:rsidRPr="00CF6F5D">
        <w:rPr>
          <w:rFonts w:hint="eastAsia"/>
        </w:rPr>
        <w:t>名结业人员在各类企业成功就业，</w:t>
      </w:r>
      <w:r w:rsidRPr="00CF6F5D">
        <w:rPr>
          <w:rFonts w:hint="eastAsia"/>
        </w:rPr>
        <w:t>163</w:t>
      </w:r>
      <w:r w:rsidRPr="00CF6F5D">
        <w:rPr>
          <w:rFonts w:hint="eastAsia"/>
        </w:rPr>
        <w:t>人从事自营职业。</w:t>
      </w:r>
    </w:p>
    <w:p w:rsidR="000F7C7E" w:rsidRPr="00CF6F5D" w:rsidRDefault="000F7C7E" w:rsidP="000F7C7E">
      <w:pPr>
        <w:pStyle w:val="SingleTxt"/>
        <w:spacing w:after="120"/>
        <w:rPr>
          <w:rFonts w:hint="eastAsia"/>
        </w:rPr>
      </w:pPr>
      <w:r w:rsidRPr="00CF6F5D">
        <w:t>85.</w:t>
      </w:r>
      <w:r w:rsidRPr="00CF6F5D">
        <w:tab/>
      </w:r>
      <w:r w:rsidRPr="00CF6F5D">
        <w:rPr>
          <w:rFonts w:hint="eastAsia"/>
        </w:rPr>
        <w:t>在推行上述劳动法律的同时，还于</w:t>
      </w:r>
      <w:r w:rsidRPr="00CF6F5D">
        <w:rPr>
          <w:rFonts w:hint="eastAsia"/>
        </w:rPr>
        <w:t>2009</w:t>
      </w:r>
      <w:r w:rsidRPr="00CF6F5D">
        <w:rPr>
          <w:rFonts w:hint="eastAsia"/>
        </w:rPr>
        <w:t>年制定了《桑给巴尔就业政策》，目的是：更好地提供平等机会，增强男子和妇女获得就业的权能，并促进自营职业；在平等基础上向男子和妇女提供就业机会、技能和资本，并考虑到妇女、青年和残疾人等弱势群体；推进落实就业战略，以实现经济增长和禁止不平等；以及保护桑给巴尔劳动法和《国际劳工标准》所载的雇员基本权利和利益。</w:t>
      </w:r>
    </w:p>
    <w:p w:rsidR="000F7C7E" w:rsidRPr="00CF6F5D" w:rsidRDefault="000F7C7E" w:rsidP="000F7C7E">
      <w:pPr>
        <w:pStyle w:val="SingleTxt"/>
        <w:spacing w:after="120"/>
        <w:rPr>
          <w:rFonts w:hint="eastAsia"/>
        </w:rPr>
      </w:pPr>
      <w:r w:rsidRPr="00CF6F5D">
        <w:t>86.</w:t>
      </w:r>
      <w:r w:rsidRPr="00CF6F5D">
        <w:tab/>
      </w:r>
      <w:r w:rsidRPr="00CF6F5D">
        <w:rPr>
          <w:rFonts w:hint="eastAsia"/>
        </w:rPr>
        <w:t>缔约国还遵照委员会的建议，确立了一个非正规经济部门监管框架，目的是确保妇女获得社会保护和福利。就业是经济增长和减少收入贫困之间的主要纽带。据</w:t>
      </w:r>
      <w:r>
        <w:rPr>
          <w:rFonts w:hint="eastAsia"/>
        </w:rPr>
        <w:t>《</w:t>
      </w:r>
      <w:r w:rsidRPr="00CF6F5D">
        <w:rPr>
          <w:rFonts w:hint="eastAsia"/>
        </w:rPr>
        <w:t>贫困和人类发展报告</w:t>
      </w:r>
      <w:r>
        <w:rPr>
          <w:rFonts w:hint="eastAsia"/>
        </w:rPr>
        <w:t>》</w:t>
      </w:r>
      <w:r w:rsidRPr="00CF6F5D">
        <w:rPr>
          <w:rFonts w:hint="eastAsia"/>
        </w:rPr>
        <w:t>（</w:t>
      </w:r>
      <w:r w:rsidRPr="00CF6F5D">
        <w:rPr>
          <w:rFonts w:hint="eastAsia"/>
        </w:rPr>
        <w:t>2009</w:t>
      </w:r>
      <w:r w:rsidRPr="00CF6F5D">
        <w:rPr>
          <w:rFonts w:hint="eastAsia"/>
        </w:rPr>
        <w:t>年）显示，</w:t>
      </w:r>
      <w:r w:rsidRPr="00CF6F5D">
        <w:rPr>
          <w:rFonts w:hint="eastAsia"/>
        </w:rPr>
        <w:t>2001</w:t>
      </w:r>
      <w:r w:rsidRPr="00CF6F5D">
        <w:rPr>
          <w:rFonts w:hint="eastAsia"/>
        </w:rPr>
        <w:t>年至</w:t>
      </w:r>
      <w:r w:rsidRPr="00CF6F5D">
        <w:rPr>
          <w:rFonts w:hint="eastAsia"/>
        </w:rPr>
        <w:t>2006</w:t>
      </w:r>
      <w:r w:rsidRPr="00CF6F5D">
        <w:rPr>
          <w:rFonts w:hint="eastAsia"/>
        </w:rPr>
        <w:t>年期间，每年新增就业岗位</w:t>
      </w:r>
      <w:r w:rsidRPr="00CF6F5D">
        <w:t>630</w:t>
      </w:r>
      <w:r w:rsidRPr="00CF6F5D">
        <w:rPr>
          <w:rFonts w:hint="eastAsia"/>
        </w:rPr>
        <w:t xml:space="preserve"> </w:t>
      </w:r>
      <w:r w:rsidRPr="00CF6F5D">
        <w:t>000</w:t>
      </w:r>
      <w:r w:rsidRPr="00CF6F5D">
        <w:rPr>
          <w:rFonts w:hint="eastAsia"/>
        </w:rPr>
        <w:t>个，主要集中在非正规经济部门，这与劳动力的增长相适应。然而，所创造就业岗位的质量是贫困水平原地踏步的一个重要因素。</w:t>
      </w:r>
      <w:r w:rsidRPr="00CF6F5D">
        <w:rPr>
          <w:rFonts w:hint="eastAsia"/>
        </w:rPr>
        <w:t>15</w:t>
      </w:r>
      <w:r w:rsidRPr="00CF6F5D">
        <w:rPr>
          <w:rFonts w:hint="eastAsia"/>
        </w:rPr>
        <w:t>岁及以上人口的失业率下降缓慢——从</w:t>
      </w:r>
      <w:r w:rsidRPr="00CF6F5D">
        <w:rPr>
          <w:rFonts w:hint="eastAsia"/>
        </w:rPr>
        <w:t>2006</w:t>
      </w:r>
      <w:r w:rsidRPr="00CF6F5D">
        <w:rPr>
          <w:rFonts w:hint="eastAsia"/>
        </w:rPr>
        <w:t>年的</w:t>
      </w:r>
      <w:r w:rsidRPr="00CF6F5D">
        <w:rPr>
          <w:rFonts w:hint="eastAsia"/>
        </w:rPr>
        <w:t>12.9%</w:t>
      </w:r>
      <w:r w:rsidRPr="00CF6F5D">
        <w:rPr>
          <w:rFonts w:hint="eastAsia"/>
        </w:rPr>
        <w:t>（劳动力综合调查）降至</w:t>
      </w:r>
      <w:r w:rsidRPr="00CF6F5D">
        <w:rPr>
          <w:rFonts w:hint="eastAsia"/>
        </w:rPr>
        <w:t>2007</w:t>
      </w:r>
      <w:r w:rsidRPr="00CF6F5D">
        <w:rPr>
          <w:rFonts w:hint="eastAsia"/>
        </w:rPr>
        <w:t>年的</w:t>
      </w:r>
      <w:r w:rsidRPr="00CF6F5D">
        <w:rPr>
          <w:rFonts w:hint="eastAsia"/>
        </w:rPr>
        <w:t>11.7%</w:t>
      </w:r>
      <w:r w:rsidRPr="00CF6F5D">
        <w:rPr>
          <w:rFonts w:hint="eastAsia"/>
        </w:rPr>
        <w:t>（家庭预算调查）。</w:t>
      </w:r>
      <w:r w:rsidRPr="00CF6F5D">
        <w:rPr>
          <w:rFonts w:hint="eastAsia"/>
        </w:rPr>
        <w:t>2006</w:t>
      </w:r>
      <w:r w:rsidRPr="00CF6F5D">
        <w:rPr>
          <w:rFonts w:hint="eastAsia"/>
        </w:rPr>
        <w:t>年，青年人口（</w:t>
      </w:r>
      <w:r w:rsidRPr="00CF6F5D">
        <w:rPr>
          <w:rFonts w:hint="eastAsia"/>
        </w:rPr>
        <w:t>18-34</w:t>
      </w:r>
      <w:r w:rsidRPr="00CF6F5D">
        <w:rPr>
          <w:rFonts w:hint="eastAsia"/>
        </w:rPr>
        <w:t>岁）失业率为</w:t>
      </w:r>
      <w:r w:rsidRPr="00CF6F5D">
        <w:rPr>
          <w:rFonts w:hint="eastAsia"/>
        </w:rPr>
        <w:t>13.4%</w:t>
      </w:r>
      <w:r w:rsidRPr="00CF6F5D">
        <w:rPr>
          <w:rFonts w:hint="eastAsia"/>
        </w:rPr>
        <w:t>（</w:t>
      </w:r>
      <w:r w:rsidRPr="00CF6F5D">
        <w:rPr>
          <w:rFonts w:hint="eastAsia"/>
        </w:rPr>
        <w:t>2006</w:t>
      </w:r>
      <w:r w:rsidRPr="00CF6F5D">
        <w:rPr>
          <w:rFonts w:hint="eastAsia"/>
        </w:rPr>
        <w:t>年劳动力综合调查）。其中，女青年失业率最高，约为</w:t>
      </w:r>
      <w:r w:rsidRPr="00CF6F5D">
        <w:rPr>
          <w:rFonts w:hint="eastAsia"/>
        </w:rPr>
        <w:t>15.4%</w:t>
      </w:r>
      <w:r w:rsidRPr="00CF6F5D">
        <w:rPr>
          <w:rFonts w:hint="eastAsia"/>
        </w:rPr>
        <w:t>，而男青年则为</w:t>
      </w:r>
      <w:r w:rsidRPr="00CF6F5D">
        <w:rPr>
          <w:rFonts w:hint="eastAsia"/>
        </w:rPr>
        <w:t>14.3%</w:t>
      </w:r>
      <w:r w:rsidRPr="00CF6F5D">
        <w:rPr>
          <w:rFonts w:hint="eastAsia"/>
        </w:rPr>
        <w:t>（</w:t>
      </w:r>
      <w:r w:rsidRPr="00CF6F5D">
        <w:rPr>
          <w:rFonts w:hint="eastAsia"/>
        </w:rPr>
        <w:t>2006</w:t>
      </w:r>
      <w:r w:rsidRPr="00CF6F5D">
        <w:rPr>
          <w:rFonts w:hint="eastAsia"/>
        </w:rPr>
        <w:t>年劳动力综合调查）。此外，妇女在受薪雇员、无偿帮工、农业劳动力和自营职业者中所占的比例分别为</w:t>
      </w:r>
      <w:r w:rsidRPr="00CF6F5D">
        <w:rPr>
          <w:rFonts w:hint="eastAsia"/>
        </w:rPr>
        <w:t>24.7%</w:t>
      </w:r>
      <w:r w:rsidRPr="00CF6F5D">
        <w:rPr>
          <w:rFonts w:hint="eastAsia"/>
        </w:rPr>
        <w:t>、</w:t>
      </w:r>
      <w:r w:rsidRPr="00CF6F5D">
        <w:rPr>
          <w:rFonts w:hint="eastAsia"/>
        </w:rPr>
        <w:t>42.3%</w:t>
      </w:r>
      <w:r w:rsidRPr="00CF6F5D">
        <w:rPr>
          <w:rFonts w:hint="eastAsia"/>
        </w:rPr>
        <w:t>、</w:t>
      </w:r>
      <w:r w:rsidRPr="00CF6F5D">
        <w:rPr>
          <w:rFonts w:hint="eastAsia"/>
        </w:rPr>
        <w:t>53.9%</w:t>
      </w:r>
      <w:r w:rsidRPr="00CF6F5D">
        <w:rPr>
          <w:rFonts w:hint="eastAsia"/>
        </w:rPr>
        <w:t>和</w:t>
      </w:r>
      <w:r w:rsidRPr="00CF6F5D">
        <w:rPr>
          <w:rFonts w:hint="eastAsia"/>
        </w:rPr>
        <w:t>20%</w:t>
      </w:r>
      <w:r w:rsidRPr="00CF6F5D">
        <w:rPr>
          <w:rFonts w:hint="eastAsia"/>
        </w:rPr>
        <w:t>；而且，女性失业率高于男性，但在农村地区除外。达累斯萨拉姆</w:t>
      </w:r>
      <w:r w:rsidRPr="00CF6F5D">
        <w:rPr>
          <w:rFonts w:hint="eastAsia"/>
        </w:rPr>
        <w:t>2006</w:t>
      </w:r>
      <w:r w:rsidRPr="00CF6F5D">
        <w:rPr>
          <w:rFonts w:hint="eastAsia"/>
        </w:rPr>
        <w:t>年女性失业率为</w:t>
      </w:r>
      <w:r w:rsidRPr="00CF6F5D">
        <w:rPr>
          <w:rFonts w:hint="eastAsia"/>
        </w:rPr>
        <w:t>40.3%</w:t>
      </w:r>
      <w:r w:rsidRPr="00CF6F5D">
        <w:rPr>
          <w:rFonts w:hint="eastAsia"/>
        </w:rPr>
        <w:t>，男性仅为</w:t>
      </w:r>
      <w:r w:rsidRPr="00CF6F5D">
        <w:rPr>
          <w:rFonts w:hint="eastAsia"/>
        </w:rPr>
        <w:t>19.2%</w:t>
      </w:r>
      <w:r w:rsidRPr="00CF6F5D">
        <w:rPr>
          <w:rFonts w:hint="eastAsia"/>
        </w:rPr>
        <w:t>。而在桑给巴尔，据</w:t>
      </w:r>
      <w:r w:rsidRPr="00CF6F5D">
        <w:rPr>
          <w:rFonts w:hint="eastAsia"/>
        </w:rPr>
        <w:t>2009/2010</w:t>
      </w:r>
      <w:r w:rsidRPr="00CF6F5D">
        <w:rPr>
          <w:rFonts w:hint="eastAsia"/>
        </w:rPr>
        <w:t>年度家庭预算调查显示，总体失业率为</w:t>
      </w:r>
      <w:r w:rsidRPr="00CF6F5D">
        <w:rPr>
          <w:rFonts w:hint="eastAsia"/>
        </w:rPr>
        <w:t>4.4%</w:t>
      </w:r>
      <w:r w:rsidRPr="00CF6F5D">
        <w:rPr>
          <w:rFonts w:hint="eastAsia"/>
        </w:rPr>
        <w:t>，其中青年人口失业率为</w:t>
      </w:r>
      <w:r w:rsidRPr="00CF6F5D">
        <w:rPr>
          <w:rFonts w:hint="eastAsia"/>
        </w:rPr>
        <w:t>17.1%</w:t>
      </w:r>
      <w:r w:rsidRPr="00CF6F5D">
        <w:rPr>
          <w:rFonts w:hint="eastAsia"/>
        </w:rPr>
        <w:t>。</w:t>
      </w:r>
    </w:p>
    <w:p w:rsidR="000F7C7E" w:rsidRPr="00CF6F5D" w:rsidRDefault="000F7C7E" w:rsidP="000F7C7E">
      <w:pPr>
        <w:pStyle w:val="SingleTxt"/>
        <w:spacing w:after="120"/>
      </w:pPr>
      <w:r w:rsidRPr="00CF6F5D">
        <w:t>87.</w:t>
      </w:r>
      <w:r w:rsidRPr="00CF6F5D">
        <w:tab/>
      </w:r>
      <w:r w:rsidRPr="00CF6F5D">
        <w:rPr>
          <w:rFonts w:hint="eastAsia"/>
        </w:rPr>
        <w:t>缔约国现已创造出有利的政策和法律环境，确保妇女在就业方面获得社会保护。《桑给巴尔社会保护政策》（</w:t>
      </w:r>
      <w:r w:rsidRPr="00CF6F5D">
        <w:rPr>
          <w:rFonts w:hint="eastAsia"/>
        </w:rPr>
        <w:t>2014</w:t>
      </w:r>
      <w:r w:rsidRPr="00CF6F5D">
        <w:rPr>
          <w:rFonts w:hint="eastAsia"/>
        </w:rPr>
        <w:t>年）致力于为成年工作者提供社会保护，他们往往缺乏抵御生计风险的保护措施。特别是透过这一政策，政府承诺“与桑给巴尔社会保障基金合作，拓展获取社会保障与社会保障所提供的各项福利及其真正价值的渠道”，具体做法是“将社会保障覆盖面扩大至拥有可持续现金流的自营职业者和非正规就业人员”。这项政策出台的主要标志是一项禁止在就业方面歧视妇女的政策声明的发布。</w:t>
      </w:r>
    </w:p>
    <w:p w:rsidR="000F7C7E" w:rsidRPr="00CF6F5D" w:rsidRDefault="000F7C7E" w:rsidP="000F7C7E">
      <w:pPr>
        <w:pStyle w:val="SingleTxt"/>
        <w:spacing w:after="120"/>
      </w:pPr>
      <w:r w:rsidRPr="00CF6F5D">
        <w:t>88.</w:t>
      </w:r>
      <w:r w:rsidRPr="00CF6F5D">
        <w:tab/>
      </w:r>
      <w:r w:rsidRPr="00CF6F5D">
        <w:rPr>
          <w:rFonts w:hint="eastAsia"/>
        </w:rPr>
        <w:t>《桑给</w:t>
      </w:r>
      <w:r w:rsidRPr="00CF6F5D">
        <w:rPr>
          <w:rFonts w:cs="SimSun" w:hint="eastAsia"/>
        </w:rPr>
        <w:t>巴尔增长和减贫战略</w:t>
      </w:r>
      <w:r w:rsidRPr="00CF6F5D">
        <w:rPr>
          <w:rFonts w:hint="eastAsia"/>
        </w:rPr>
        <w:t>（第二期）（</w:t>
      </w:r>
      <w:r w:rsidRPr="00CF6F5D">
        <w:t>2010-2015</w:t>
      </w:r>
      <w:r w:rsidRPr="00CF6F5D">
        <w:rPr>
          <w:rFonts w:hint="eastAsia"/>
        </w:rPr>
        <w:t>年）》将“改善穷人和弱势群体的安全网和社会保护”列为一个目标</w:t>
      </w:r>
      <w:r>
        <w:rPr>
          <w:rFonts w:hint="eastAsia"/>
        </w:rPr>
        <w:t>（</w:t>
      </w:r>
      <w:r>
        <w:rPr>
          <w:rFonts w:hint="eastAsia"/>
        </w:rPr>
        <w:t>2012</w:t>
      </w:r>
      <w:r>
        <w:rPr>
          <w:rFonts w:hint="eastAsia"/>
        </w:rPr>
        <w:t>年）</w:t>
      </w:r>
      <w:r w:rsidRPr="00CF6F5D">
        <w:rPr>
          <w:rFonts w:hint="eastAsia"/>
        </w:rPr>
        <w:t>。政府已对桑给巴尔贫困、脆弱性和社会保护展开研究，旨在进一步加强关于强化桑给巴尔社会保护并填补空白的努力。这也将有助于更好地认识社区中的各个弱势群体，并就拟定更好的战略以解决这些问题建言献策。研究结果不仅生成了循证信息，还为制定《社会保护政策》（</w:t>
      </w:r>
      <w:r w:rsidRPr="00CF6F5D">
        <w:t>2014</w:t>
      </w:r>
      <w:r w:rsidRPr="00CF6F5D">
        <w:rPr>
          <w:rFonts w:hint="eastAsia"/>
        </w:rPr>
        <w:t>年）提供了有益借鉴。</w:t>
      </w:r>
    </w:p>
    <w:p w:rsidR="000F7C7E" w:rsidRPr="00CF6F5D" w:rsidRDefault="000F7C7E" w:rsidP="000F7C7E">
      <w:pPr>
        <w:pStyle w:val="SingleTxt"/>
        <w:spacing w:after="120"/>
      </w:pPr>
      <w:r w:rsidRPr="00CF6F5D">
        <w:t>89.</w:t>
      </w:r>
      <w:r w:rsidRPr="00CF6F5D">
        <w:tab/>
      </w:r>
      <w:r w:rsidRPr="00CF6F5D">
        <w:rPr>
          <w:rFonts w:hint="eastAsia"/>
        </w:rPr>
        <w:t>缔约国给予男女以平等的就业机会。《就业和劳工关系法》（</w:t>
      </w:r>
      <w:r w:rsidRPr="00CF6F5D">
        <w:rPr>
          <w:rFonts w:hint="eastAsia"/>
        </w:rPr>
        <w:t>2004</w:t>
      </w:r>
      <w:r w:rsidRPr="00CF6F5D">
        <w:rPr>
          <w:rFonts w:hint="eastAsia"/>
        </w:rPr>
        <w:t>年）强调男女就业平等。该法已硬性规定，雇主须贯彻落实《就业政策》，该政策就工作场所应如何为劳动力市场就业平等奠定良好基础作了专门规定。</w:t>
      </w:r>
    </w:p>
    <w:p w:rsidR="000F7C7E" w:rsidRPr="00CF6F5D" w:rsidRDefault="000F7C7E" w:rsidP="000F7C7E">
      <w:pPr>
        <w:pStyle w:val="SingleTxt"/>
        <w:spacing w:after="120"/>
        <w:rPr>
          <w:bCs/>
        </w:rPr>
      </w:pPr>
      <w:r w:rsidRPr="00CF6F5D">
        <w:t>90.</w:t>
      </w:r>
      <w:r w:rsidRPr="00CF6F5D">
        <w:tab/>
      </w:r>
      <w:r w:rsidRPr="00CF6F5D">
        <w:rPr>
          <w:rFonts w:hint="eastAsia"/>
          <w:bCs/>
        </w:rPr>
        <w:t>为确保在公共和私营部门就业的妇女能够在与男子平等的基础上自由参与就业，劳动法现已确保她们切实享受就业权利以及产假和陪产假。女性雇员休产假的权利在劳动法中享有充分保障。</w:t>
      </w:r>
      <w:r w:rsidRPr="003C68AA">
        <w:rPr>
          <w:bCs/>
          <w:vertAlign w:val="superscript"/>
        </w:rPr>
        <w:footnoteReference w:id="70"/>
      </w:r>
    </w:p>
    <w:p w:rsidR="000F7C7E" w:rsidRPr="00CF6F5D" w:rsidRDefault="000F7C7E" w:rsidP="000F7C7E">
      <w:pPr>
        <w:pStyle w:val="SingleTxt"/>
        <w:spacing w:after="120"/>
      </w:pPr>
      <w:r w:rsidRPr="00CF6F5D">
        <w:t>91.</w:t>
      </w:r>
      <w:r w:rsidRPr="00CF6F5D">
        <w:tab/>
      </w:r>
      <w:r w:rsidRPr="00CF6F5D">
        <w:rPr>
          <w:rFonts w:hint="eastAsia"/>
        </w:rPr>
        <w:t>为将就业政策和法律切实转化为行动，缔约国采取了多项措施，以确保劳动力市场上男女机会平等，特别是下发了具体的指导方针和指示，以促进在公共服务以及在当地政府当局中创造和增加就业机会。截至</w:t>
      </w:r>
      <w:r w:rsidRPr="00CF6F5D">
        <w:rPr>
          <w:rFonts w:hint="eastAsia"/>
        </w:rPr>
        <w:t>2013</w:t>
      </w:r>
      <w:r w:rsidRPr="00CF6F5D">
        <w:rPr>
          <w:rFonts w:hint="eastAsia"/>
        </w:rPr>
        <w:t>年</w:t>
      </w:r>
      <w:r w:rsidRPr="00CF6F5D">
        <w:rPr>
          <w:rFonts w:hint="eastAsia"/>
        </w:rPr>
        <w:t>12</w:t>
      </w:r>
      <w:r w:rsidRPr="00CF6F5D">
        <w:rPr>
          <w:rFonts w:hint="eastAsia"/>
        </w:rPr>
        <w:t>月，各公共部门和项目共创造就业机会</w:t>
      </w:r>
      <w:r w:rsidRPr="00CF6F5D">
        <w:rPr>
          <w:rFonts w:hint="eastAsia"/>
        </w:rPr>
        <w:t>208 681</w:t>
      </w:r>
      <w:r w:rsidRPr="00CF6F5D">
        <w:rPr>
          <w:rFonts w:hint="eastAsia"/>
        </w:rPr>
        <w:t>个，如坦桑尼亚社会行动基金（</w:t>
      </w:r>
      <w:r w:rsidRPr="00CF6F5D">
        <w:rPr>
          <w:rFonts w:hint="eastAsia"/>
        </w:rPr>
        <w:t>50 246</w:t>
      </w:r>
      <w:r w:rsidRPr="00CF6F5D">
        <w:rPr>
          <w:rFonts w:hint="eastAsia"/>
        </w:rPr>
        <w:t>个）；小型工业发展组织（</w:t>
      </w:r>
      <w:r w:rsidRPr="00CF6F5D">
        <w:rPr>
          <w:rFonts w:hint="eastAsia"/>
        </w:rPr>
        <w:t>2</w:t>
      </w:r>
      <w:r>
        <w:rPr>
          <w:rFonts w:hint="eastAsia"/>
        </w:rPr>
        <w:t xml:space="preserve"> </w:t>
      </w:r>
      <w:r w:rsidRPr="00CF6F5D">
        <w:rPr>
          <w:rFonts w:hint="eastAsia"/>
        </w:rPr>
        <w:t>436</w:t>
      </w:r>
      <w:r w:rsidRPr="00CF6F5D">
        <w:rPr>
          <w:rFonts w:hint="eastAsia"/>
        </w:rPr>
        <w:t>个）；公路建设项目（</w:t>
      </w:r>
      <w:r w:rsidRPr="00CF6F5D">
        <w:rPr>
          <w:rFonts w:hint="eastAsia"/>
        </w:rPr>
        <w:t>1</w:t>
      </w:r>
      <w:r>
        <w:rPr>
          <w:rFonts w:hint="eastAsia"/>
        </w:rPr>
        <w:t xml:space="preserve"> </w:t>
      </w:r>
      <w:r w:rsidRPr="00CF6F5D">
        <w:rPr>
          <w:rFonts w:hint="eastAsia"/>
        </w:rPr>
        <w:t>033</w:t>
      </w:r>
      <w:r w:rsidRPr="00CF6F5D">
        <w:rPr>
          <w:rFonts w:hint="eastAsia"/>
        </w:rPr>
        <w:t>个）；通信部门（</w:t>
      </w:r>
      <w:r w:rsidRPr="00CF6F5D">
        <w:rPr>
          <w:rFonts w:hint="eastAsia"/>
        </w:rPr>
        <w:t>86 702</w:t>
      </w:r>
      <w:r w:rsidRPr="00CF6F5D">
        <w:rPr>
          <w:rFonts w:hint="eastAsia"/>
        </w:rPr>
        <w:t>个）；坦桑尼亚投资中心（</w:t>
      </w:r>
      <w:r w:rsidRPr="00CF6F5D">
        <w:t>59 010</w:t>
      </w:r>
      <w:r w:rsidRPr="00CF6F5D">
        <w:rPr>
          <w:rFonts w:hint="eastAsia"/>
        </w:rPr>
        <w:t>个）和出口加工区管理局（</w:t>
      </w:r>
      <w:r w:rsidRPr="00CF6F5D">
        <w:rPr>
          <w:rFonts w:hint="eastAsia"/>
        </w:rPr>
        <w:t>9 254</w:t>
      </w:r>
      <w:r w:rsidRPr="00CF6F5D">
        <w:rPr>
          <w:rFonts w:hint="eastAsia"/>
        </w:rPr>
        <w:t>个）。</w:t>
      </w:r>
    </w:p>
    <w:p w:rsidR="000F7C7E" w:rsidRPr="00CF6F5D" w:rsidRDefault="000F7C7E" w:rsidP="000F7C7E">
      <w:pPr>
        <w:pStyle w:val="SingleTxt"/>
        <w:spacing w:after="120"/>
        <w:rPr>
          <w:rFonts w:hint="eastAsia"/>
        </w:rPr>
      </w:pPr>
      <w:r w:rsidRPr="00CF6F5D">
        <w:t>92.</w:t>
      </w:r>
      <w:r w:rsidRPr="00CF6F5D">
        <w:tab/>
      </w:r>
      <w:r w:rsidRPr="00CF6F5D">
        <w:rPr>
          <w:rFonts w:hint="eastAsia"/>
        </w:rPr>
        <w:t>应该指出的是，与许多发展中国家一样，缔约国是一个农业经济体，这意味着农业依然是最主要的就业部门。因此，全国有</w:t>
      </w:r>
      <w:r w:rsidRPr="00CF6F5D">
        <w:rPr>
          <w:rFonts w:hint="eastAsia"/>
        </w:rPr>
        <w:t>69%</w:t>
      </w:r>
      <w:r w:rsidRPr="00CF6F5D">
        <w:rPr>
          <w:rFonts w:hint="eastAsia"/>
        </w:rPr>
        <w:t>的妇女和</w:t>
      </w:r>
      <w:r w:rsidRPr="00CF6F5D">
        <w:rPr>
          <w:rFonts w:hint="eastAsia"/>
        </w:rPr>
        <w:t>62%</w:t>
      </w:r>
      <w:r w:rsidRPr="00CF6F5D">
        <w:rPr>
          <w:rFonts w:hint="eastAsia"/>
        </w:rPr>
        <w:t>的男子从事农业生产。</w:t>
      </w:r>
      <w:r w:rsidRPr="003C68AA">
        <w:rPr>
          <w:vertAlign w:val="superscript"/>
        </w:rPr>
        <w:footnoteReference w:id="71"/>
      </w:r>
      <w:r w:rsidRPr="00CF6F5D">
        <w:rPr>
          <w:vertAlign w:val="superscript"/>
        </w:rPr>
        <w:t xml:space="preserve"> </w:t>
      </w:r>
      <w:r w:rsidRPr="00CF6F5D">
        <w:rPr>
          <w:rFonts w:hint="eastAsia"/>
        </w:rPr>
        <w:t>这些数字低于</w:t>
      </w:r>
      <w:r w:rsidRPr="00CF6F5D">
        <w:rPr>
          <w:rFonts w:hint="eastAsia"/>
        </w:rPr>
        <w:t>2004-05</w:t>
      </w:r>
      <w:r w:rsidRPr="00CF6F5D">
        <w:rPr>
          <w:rFonts w:hint="eastAsia"/>
        </w:rPr>
        <w:t>年度</w:t>
      </w:r>
      <w:r w:rsidRPr="00CF6F5D">
        <w:rPr>
          <w:rFonts w:cs="SimSun" w:hint="eastAsia"/>
          <w:lang w:val="zh-CN"/>
        </w:rPr>
        <w:t>坦桑尼亚人口和卫生调查所显示的水平</w:t>
      </w:r>
      <w:r w:rsidRPr="00CF6F5D">
        <w:rPr>
          <w:rFonts w:cs="SimSun" w:hint="eastAsia"/>
        </w:rPr>
        <w:t>，</w:t>
      </w:r>
      <w:r w:rsidRPr="00CF6F5D">
        <w:rPr>
          <w:rFonts w:cs="SimSun" w:hint="eastAsia"/>
          <w:lang w:val="zh-CN"/>
        </w:rPr>
        <w:t>即</w:t>
      </w:r>
      <w:r w:rsidRPr="00CF6F5D">
        <w:rPr>
          <w:rFonts w:hint="eastAsia"/>
        </w:rPr>
        <w:t>全国有</w:t>
      </w:r>
      <w:r w:rsidRPr="00CF6F5D">
        <w:rPr>
          <w:rFonts w:hint="eastAsia"/>
        </w:rPr>
        <w:t>78%</w:t>
      </w:r>
      <w:r w:rsidRPr="00CF6F5D">
        <w:rPr>
          <w:rFonts w:hint="eastAsia"/>
        </w:rPr>
        <w:t>的妇女和</w:t>
      </w:r>
      <w:r w:rsidRPr="00CF6F5D">
        <w:rPr>
          <w:rFonts w:hint="eastAsia"/>
        </w:rPr>
        <w:t>71%</w:t>
      </w:r>
      <w:r w:rsidRPr="00CF6F5D">
        <w:rPr>
          <w:rFonts w:hint="eastAsia"/>
        </w:rPr>
        <w:t>的男子从事农业生产。非技术手工劳动</w:t>
      </w:r>
      <w:r>
        <w:rPr>
          <w:rFonts w:hint="eastAsia"/>
        </w:rPr>
        <w:t>“</w:t>
      </w:r>
      <w:r w:rsidRPr="00CF6F5D">
        <w:rPr>
          <w:rFonts w:hint="eastAsia"/>
        </w:rPr>
        <w:t>是一个新兴部门，有</w:t>
      </w:r>
      <w:r w:rsidRPr="00CF6F5D">
        <w:rPr>
          <w:rFonts w:hint="eastAsia"/>
        </w:rPr>
        <w:t>17%</w:t>
      </w:r>
      <w:r w:rsidRPr="00CF6F5D">
        <w:rPr>
          <w:rFonts w:hint="eastAsia"/>
        </w:rPr>
        <w:t>的妇女和</w:t>
      </w:r>
      <w:r w:rsidRPr="00CF6F5D">
        <w:rPr>
          <w:rFonts w:hint="eastAsia"/>
        </w:rPr>
        <w:t>13%</w:t>
      </w:r>
      <w:r w:rsidRPr="00CF6F5D">
        <w:rPr>
          <w:rFonts w:hint="eastAsia"/>
        </w:rPr>
        <w:t>的男子在该部门就业。</w:t>
      </w:r>
      <w:r>
        <w:rPr>
          <w:rFonts w:hint="eastAsia"/>
        </w:rPr>
        <w:t>”</w:t>
      </w:r>
      <w:r w:rsidRPr="00CF6F5D">
        <w:rPr>
          <w:rFonts w:hint="eastAsia"/>
        </w:rPr>
        <w:t>而从事专业、技术和管理岗位的妇女和男子只占</w:t>
      </w:r>
      <w:r w:rsidRPr="00CF6F5D">
        <w:rPr>
          <w:rFonts w:hint="eastAsia"/>
        </w:rPr>
        <w:t>3%</w:t>
      </w:r>
      <w:r w:rsidRPr="00CF6F5D">
        <w:rPr>
          <w:rFonts w:hint="eastAsia"/>
        </w:rPr>
        <w:t>和</w:t>
      </w:r>
      <w:r w:rsidRPr="00CF6F5D">
        <w:rPr>
          <w:rFonts w:hint="eastAsia"/>
        </w:rPr>
        <w:t>5%</w:t>
      </w:r>
      <w:r w:rsidRPr="00CF6F5D">
        <w:rPr>
          <w:rFonts w:hint="eastAsia"/>
        </w:rPr>
        <w:t>。在实践中，具备中学及以上文化程度的妇女和男子</w:t>
      </w:r>
      <w:r>
        <w:rPr>
          <w:rFonts w:hint="eastAsia"/>
        </w:rPr>
        <w:t>“</w:t>
      </w:r>
      <w:r w:rsidRPr="00CF6F5D">
        <w:rPr>
          <w:rFonts w:hint="eastAsia"/>
        </w:rPr>
        <w:t>最有可能从事专业、技术或管理工作</w:t>
      </w:r>
      <w:r>
        <w:rPr>
          <w:rFonts w:hint="eastAsia"/>
        </w:rPr>
        <w:t>”</w:t>
      </w:r>
      <w:r w:rsidRPr="00CF6F5D">
        <w:rPr>
          <w:rFonts w:hint="eastAsia"/>
        </w:rPr>
        <w:t>。此外，</w:t>
      </w:r>
      <w:r w:rsidRPr="00CF6F5D">
        <w:rPr>
          <w:rFonts w:hint="eastAsia"/>
        </w:rPr>
        <w:t>2010</w:t>
      </w:r>
      <w:r w:rsidRPr="00CF6F5D">
        <w:rPr>
          <w:rFonts w:hint="eastAsia"/>
        </w:rPr>
        <w:t>年</w:t>
      </w:r>
      <w:r w:rsidRPr="00CF6F5D">
        <w:rPr>
          <w:rFonts w:cs="SimSun" w:hint="eastAsia"/>
          <w:lang w:val="zh-CN"/>
        </w:rPr>
        <w:t>坦桑尼亚人口和卫生调查</w:t>
      </w:r>
      <w:r w:rsidRPr="00CF6F5D">
        <w:rPr>
          <w:rFonts w:hint="eastAsia"/>
        </w:rPr>
        <w:t>显示，居住地与所从事职业的类型密切相关。例如，农村妇女和男子大多从事农业，而城市居民则大多从事技术和非技术工作。</w:t>
      </w:r>
    </w:p>
    <w:p w:rsidR="000F7C7E" w:rsidRPr="00CF6F5D" w:rsidRDefault="000F7C7E" w:rsidP="000F7C7E">
      <w:pPr>
        <w:pStyle w:val="SingleTxt"/>
        <w:spacing w:after="120"/>
      </w:pPr>
      <w:r w:rsidRPr="00CF6F5D">
        <w:t>93.</w:t>
      </w:r>
      <w:r w:rsidRPr="00CF6F5D">
        <w:tab/>
      </w:r>
      <w:r w:rsidRPr="00CF6F5D">
        <w:rPr>
          <w:rFonts w:hint="eastAsia"/>
          <w:spacing w:val="-4"/>
        </w:rPr>
        <w:t>缔约国就业率因居住地而异；农村受访者的就业可能性</w:t>
      </w:r>
      <w:r w:rsidRPr="00CF6F5D">
        <w:rPr>
          <w:rFonts w:hint="eastAsia"/>
        </w:rPr>
        <w:t>高于城市居民</w:t>
      </w:r>
      <w:r w:rsidRPr="003C68AA">
        <w:rPr>
          <w:vertAlign w:val="superscript"/>
        </w:rPr>
        <w:footnoteReference w:id="72"/>
      </w:r>
      <w:r w:rsidRPr="00CF6F5D">
        <w:rPr>
          <w:rFonts w:hint="eastAsia"/>
        </w:rPr>
        <w:t>。在调查之前的</w:t>
      </w:r>
      <w:r w:rsidRPr="00CF6F5D">
        <w:rPr>
          <w:rFonts w:hint="eastAsia"/>
        </w:rPr>
        <w:t>12</w:t>
      </w:r>
      <w:r w:rsidRPr="00CF6F5D">
        <w:rPr>
          <w:rFonts w:hint="eastAsia"/>
        </w:rPr>
        <w:t>个月内，农村妇女就业率为</w:t>
      </w:r>
      <w:r w:rsidRPr="00CF6F5D">
        <w:t>85%</w:t>
      </w:r>
      <w:r w:rsidRPr="00CF6F5D">
        <w:rPr>
          <w:rFonts w:hint="eastAsia"/>
        </w:rPr>
        <w:t>，而城市妇女则为</w:t>
      </w:r>
      <w:r w:rsidRPr="00CF6F5D">
        <w:t>69%</w:t>
      </w:r>
      <w:r w:rsidRPr="00CF6F5D">
        <w:rPr>
          <w:rFonts w:hint="eastAsia"/>
        </w:rPr>
        <w:t>。受教育程度最高的以及来自最富裕家庭的妇女和男子获得就业的可能性最高。相应地，在调查之前的</w:t>
      </w:r>
      <w:r w:rsidRPr="00CF6F5D">
        <w:rPr>
          <w:rFonts w:hint="eastAsia"/>
        </w:rPr>
        <w:t>12</w:t>
      </w:r>
      <w:r w:rsidRPr="00CF6F5D">
        <w:rPr>
          <w:rFonts w:hint="eastAsia"/>
        </w:rPr>
        <w:t>个月内，有五分之一的妇女（</w:t>
      </w:r>
      <w:r w:rsidRPr="00CF6F5D">
        <w:t>20%</w:t>
      </w:r>
      <w:r w:rsidRPr="00CF6F5D">
        <w:rPr>
          <w:rFonts w:hint="eastAsia"/>
        </w:rPr>
        <w:t>）和</w:t>
      </w:r>
      <w:r w:rsidRPr="00CF6F5D">
        <w:t>15%</w:t>
      </w:r>
      <w:r w:rsidRPr="00CF6F5D">
        <w:rPr>
          <w:rFonts w:hint="eastAsia"/>
        </w:rPr>
        <w:t>的男子失业。</w:t>
      </w:r>
      <w:r w:rsidRPr="003C68AA">
        <w:rPr>
          <w:vertAlign w:val="superscript"/>
        </w:rPr>
        <w:footnoteReference w:id="73"/>
      </w:r>
      <w:r w:rsidRPr="00CF6F5D">
        <w:t xml:space="preserve"> </w:t>
      </w:r>
      <w:r w:rsidRPr="00CF6F5D">
        <w:rPr>
          <w:rFonts w:hint="eastAsia"/>
        </w:rPr>
        <w:t>应该指出的是，在</w:t>
      </w:r>
      <w:r w:rsidRPr="00CF6F5D">
        <w:rPr>
          <w:rFonts w:hint="eastAsia"/>
        </w:rPr>
        <w:t>2004-05</w:t>
      </w:r>
      <w:r w:rsidRPr="00CF6F5D">
        <w:rPr>
          <w:rFonts w:hint="eastAsia"/>
        </w:rPr>
        <w:t>年度</w:t>
      </w:r>
      <w:r w:rsidRPr="00CF6F5D">
        <w:rPr>
          <w:rFonts w:cs="SimSun" w:hint="eastAsia"/>
          <w:lang w:val="zh-CN"/>
        </w:rPr>
        <w:t>坦桑尼亚人口和卫生调查中，</w:t>
      </w:r>
      <w:r w:rsidRPr="00CF6F5D">
        <w:rPr>
          <w:rFonts w:hint="eastAsia"/>
        </w:rPr>
        <w:t>妇女和男子的这一比率均为</w:t>
      </w:r>
      <w:r w:rsidRPr="00CF6F5D">
        <w:rPr>
          <w:rFonts w:hint="eastAsia"/>
        </w:rPr>
        <w:t>17%</w:t>
      </w:r>
      <w:r w:rsidRPr="00CF6F5D">
        <w:rPr>
          <w:rFonts w:hint="eastAsia"/>
        </w:rPr>
        <w:t>。</w:t>
      </w:r>
      <w:r w:rsidRPr="003C68AA">
        <w:rPr>
          <w:vertAlign w:val="superscript"/>
        </w:rPr>
        <w:footnoteReference w:id="74"/>
      </w:r>
    </w:p>
    <w:p w:rsidR="000F7C7E" w:rsidRPr="00CF6F5D" w:rsidRDefault="000F7C7E" w:rsidP="000F7C7E">
      <w:pPr>
        <w:pStyle w:val="SingleTxt"/>
        <w:spacing w:after="120"/>
      </w:pPr>
      <w:r w:rsidRPr="00CF6F5D">
        <w:t>94.</w:t>
      </w:r>
      <w:r w:rsidRPr="00CF6F5D">
        <w:tab/>
      </w:r>
      <w:r w:rsidRPr="00CF6F5D">
        <w:rPr>
          <w:rFonts w:hint="eastAsia"/>
        </w:rPr>
        <w:t>应该指出的是，与许多发展中国家一样，缔约国是一个农业经济体，这意味着农业依然是最主要的就业部门。因此，全国有</w:t>
      </w:r>
      <w:r w:rsidRPr="00CF6F5D">
        <w:rPr>
          <w:rFonts w:hint="eastAsia"/>
        </w:rPr>
        <w:t>69%</w:t>
      </w:r>
      <w:r w:rsidRPr="00CF6F5D">
        <w:rPr>
          <w:rFonts w:hint="eastAsia"/>
        </w:rPr>
        <w:t>的妇女和</w:t>
      </w:r>
      <w:r w:rsidRPr="00CF6F5D">
        <w:rPr>
          <w:rFonts w:hint="eastAsia"/>
        </w:rPr>
        <w:t>62%</w:t>
      </w:r>
      <w:r w:rsidRPr="00CF6F5D">
        <w:rPr>
          <w:rFonts w:hint="eastAsia"/>
        </w:rPr>
        <w:t>的男子从事农业生产。</w:t>
      </w:r>
      <w:r w:rsidRPr="00CF6F5D">
        <w:rPr>
          <w:vertAlign w:val="superscript"/>
        </w:rPr>
        <w:t xml:space="preserve"> </w:t>
      </w:r>
      <w:r w:rsidRPr="003C68AA">
        <w:rPr>
          <w:vertAlign w:val="superscript"/>
        </w:rPr>
        <w:footnoteReference w:id="75"/>
      </w:r>
      <w:r w:rsidRPr="00CF6F5D">
        <w:t xml:space="preserve"> </w:t>
      </w:r>
      <w:r w:rsidRPr="00CF6F5D">
        <w:rPr>
          <w:rFonts w:hint="eastAsia"/>
        </w:rPr>
        <w:t>这些数字低于</w:t>
      </w:r>
      <w:r w:rsidRPr="00CF6F5D">
        <w:rPr>
          <w:rFonts w:hint="eastAsia"/>
        </w:rPr>
        <w:t>2004-05</w:t>
      </w:r>
      <w:r w:rsidRPr="00CF6F5D">
        <w:rPr>
          <w:rFonts w:hint="eastAsia"/>
        </w:rPr>
        <w:t>年度</w:t>
      </w:r>
      <w:r w:rsidRPr="00CF6F5D">
        <w:rPr>
          <w:rFonts w:cs="SimSun" w:hint="eastAsia"/>
          <w:lang w:val="zh-CN"/>
        </w:rPr>
        <w:t>坦桑尼亚人口和卫生调查所显示的水平</w:t>
      </w:r>
      <w:r w:rsidRPr="00CF6F5D">
        <w:rPr>
          <w:rFonts w:cs="SimSun" w:hint="eastAsia"/>
        </w:rPr>
        <w:t>，</w:t>
      </w:r>
      <w:r w:rsidRPr="00CF6F5D">
        <w:rPr>
          <w:rFonts w:cs="SimSun" w:hint="eastAsia"/>
          <w:lang w:val="zh-CN"/>
        </w:rPr>
        <w:t>即</w:t>
      </w:r>
      <w:r w:rsidRPr="00CF6F5D">
        <w:rPr>
          <w:rFonts w:hint="eastAsia"/>
        </w:rPr>
        <w:t>全国有</w:t>
      </w:r>
      <w:r w:rsidRPr="00CF6F5D">
        <w:rPr>
          <w:rFonts w:hint="eastAsia"/>
        </w:rPr>
        <w:t>78%</w:t>
      </w:r>
      <w:r w:rsidRPr="00CF6F5D">
        <w:rPr>
          <w:rFonts w:hint="eastAsia"/>
        </w:rPr>
        <w:t>的妇女和</w:t>
      </w:r>
      <w:r w:rsidRPr="00CF6F5D">
        <w:rPr>
          <w:rFonts w:hint="eastAsia"/>
        </w:rPr>
        <w:t>71%</w:t>
      </w:r>
      <w:r w:rsidRPr="00CF6F5D">
        <w:rPr>
          <w:rFonts w:hint="eastAsia"/>
        </w:rPr>
        <w:t>的男子从事农业生产。非技术手工劳动“是一个新兴部门，有</w:t>
      </w:r>
      <w:r w:rsidRPr="00CF6F5D">
        <w:rPr>
          <w:rFonts w:hint="eastAsia"/>
        </w:rPr>
        <w:t>17%</w:t>
      </w:r>
      <w:r w:rsidRPr="00CF6F5D">
        <w:rPr>
          <w:rFonts w:hint="eastAsia"/>
        </w:rPr>
        <w:t>的妇女和</w:t>
      </w:r>
      <w:r w:rsidRPr="00CF6F5D">
        <w:rPr>
          <w:rFonts w:hint="eastAsia"/>
        </w:rPr>
        <w:t>13%</w:t>
      </w:r>
      <w:r w:rsidRPr="00CF6F5D">
        <w:rPr>
          <w:rFonts w:hint="eastAsia"/>
        </w:rPr>
        <w:t>的男子在该部门就业。”</w:t>
      </w:r>
      <w:r w:rsidRPr="003C68AA">
        <w:rPr>
          <w:vertAlign w:val="superscript"/>
        </w:rPr>
        <w:footnoteReference w:id="76"/>
      </w:r>
      <w:r w:rsidRPr="00CF6F5D">
        <w:rPr>
          <w:rFonts w:hint="eastAsia"/>
        </w:rPr>
        <w:t>而从事专业、技术和管理岗位的妇女和男子只占</w:t>
      </w:r>
      <w:r w:rsidRPr="00CF6F5D">
        <w:rPr>
          <w:rFonts w:hint="eastAsia"/>
        </w:rPr>
        <w:t>3%</w:t>
      </w:r>
      <w:r w:rsidRPr="00CF6F5D">
        <w:rPr>
          <w:rFonts w:hint="eastAsia"/>
        </w:rPr>
        <w:t>和</w:t>
      </w:r>
      <w:r w:rsidRPr="00CF6F5D">
        <w:rPr>
          <w:rFonts w:hint="eastAsia"/>
        </w:rPr>
        <w:t>5%</w:t>
      </w:r>
      <w:r w:rsidRPr="00CF6F5D">
        <w:rPr>
          <w:rFonts w:hint="eastAsia"/>
        </w:rPr>
        <w:t>。</w:t>
      </w:r>
      <w:r w:rsidRPr="003C68AA">
        <w:rPr>
          <w:vertAlign w:val="superscript"/>
        </w:rPr>
        <w:footnoteReference w:id="77"/>
      </w:r>
      <w:r w:rsidRPr="00CF6F5D">
        <w:t xml:space="preserve"> </w:t>
      </w:r>
      <w:r w:rsidRPr="00CF6F5D">
        <w:rPr>
          <w:rFonts w:hint="eastAsia"/>
        </w:rPr>
        <w:t>在实践中，具备中学及以上文化程度的妇女和男子最有可能从事专业、技术或管理工作。此外，</w:t>
      </w:r>
      <w:r w:rsidRPr="00CF6F5D">
        <w:rPr>
          <w:rFonts w:hint="eastAsia"/>
        </w:rPr>
        <w:t>2010</w:t>
      </w:r>
      <w:r w:rsidRPr="00CF6F5D">
        <w:rPr>
          <w:rFonts w:hint="eastAsia"/>
        </w:rPr>
        <w:t>年</w:t>
      </w:r>
      <w:r w:rsidRPr="00CF6F5D">
        <w:rPr>
          <w:rFonts w:cs="SimSun" w:hint="eastAsia"/>
          <w:lang w:val="zh-CN"/>
        </w:rPr>
        <w:t>坦桑尼亚人口和卫生调查</w:t>
      </w:r>
      <w:r w:rsidRPr="00CF6F5D">
        <w:rPr>
          <w:rFonts w:hint="eastAsia"/>
        </w:rPr>
        <w:t>显示，居住地与所从事职业的类型密切相关。例如，农村妇女和男子大多从事农业，而城市居民则大多从事技术和非技术工作。</w:t>
      </w:r>
    </w:p>
    <w:p w:rsidR="000F7C7E" w:rsidRPr="00CF6F5D" w:rsidRDefault="000F7C7E" w:rsidP="000F7C7E">
      <w:pPr>
        <w:pStyle w:val="SingleTxt"/>
        <w:spacing w:after="120"/>
      </w:pPr>
      <w:r w:rsidRPr="00CF6F5D">
        <w:t>95.</w:t>
      </w:r>
      <w:r w:rsidRPr="00CF6F5D">
        <w:tab/>
      </w:r>
      <w:r w:rsidRPr="00CF6F5D">
        <w:rPr>
          <w:rFonts w:hint="eastAsia"/>
        </w:rPr>
        <w:t>在桑给巴尔，缔约国给予男女以平等的就业机会。为了加强这一目标，《桑给巴尔就业政策》和《就业法案》均禁止在就业方面歧视妇女。特别是《就业法案》第</w:t>
      </w:r>
      <w:r w:rsidRPr="00CF6F5D">
        <w:t>10(2)</w:t>
      </w:r>
      <w:r w:rsidRPr="00CF6F5D">
        <w:t>（</w:t>
      </w:r>
      <w:r w:rsidRPr="00CF6F5D">
        <w:t>a</w:t>
      </w:r>
      <w:r w:rsidRPr="00CF6F5D">
        <w:t>）</w:t>
      </w:r>
      <w:r w:rsidRPr="00CF6F5D">
        <w:rPr>
          <w:rFonts w:hint="eastAsia"/>
        </w:rPr>
        <w:t>条责成公共部门雇主在工作场所内促进机会平等，并消除就业政策或做法中存在的歧视。《桑给巴尔就业政策》本身要求采取具体措施，以提高妇女的教育和技能水平，从而让她们能够在劳动力市场上与男子展开公平竞争。</w:t>
      </w:r>
      <w:r w:rsidRPr="003C68AA">
        <w:rPr>
          <w:vertAlign w:val="superscript"/>
        </w:rPr>
        <w:footnoteReference w:id="78"/>
      </w:r>
      <w:r w:rsidRPr="00CF6F5D">
        <w:rPr>
          <w:rFonts w:hint="eastAsia"/>
        </w:rPr>
        <w:t>《桑给巴尔就业政策》所载的政策策略是：就向妇女和女童提供优质教育加大宣传并建言献策；将职业教育纳入学校课程，帮助女性创业者在劳动力市场上立足。</w:t>
      </w:r>
    </w:p>
    <w:p w:rsidR="000F7C7E" w:rsidRPr="00CF6F5D" w:rsidRDefault="000F7C7E" w:rsidP="000F7C7E">
      <w:pPr>
        <w:pStyle w:val="SingleTxt"/>
        <w:spacing w:after="120"/>
      </w:pPr>
      <w:r w:rsidRPr="00CF6F5D">
        <w:t>96.</w:t>
      </w:r>
      <w:r w:rsidRPr="00CF6F5D">
        <w:tab/>
      </w:r>
      <w:r w:rsidRPr="00CF6F5D">
        <w:rPr>
          <w:rFonts w:hint="eastAsia"/>
        </w:rPr>
        <w:t>为确保女性创业者具备适当的权能，缔约国在劳动和就业部的支持下，先后对大约</w:t>
      </w:r>
      <w:r w:rsidRPr="00CF6F5D">
        <w:rPr>
          <w:rFonts w:hint="eastAsia"/>
        </w:rPr>
        <w:t>87</w:t>
      </w:r>
      <w:r w:rsidRPr="00CF6F5D">
        <w:rPr>
          <w:rFonts w:hint="eastAsia"/>
        </w:rPr>
        <w:t>名小型创业者协调开展了能力建设。这</w:t>
      </w:r>
      <w:r w:rsidRPr="00CF6F5D">
        <w:rPr>
          <w:rFonts w:hint="eastAsia"/>
        </w:rPr>
        <w:t>87</w:t>
      </w:r>
      <w:r w:rsidRPr="00CF6F5D">
        <w:rPr>
          <w:rFonts w:hint="eastAsia"/>
        </w:rPr>
        <w:t>人中，妇女有</w:t>
      </w:r>
      <w:r w:rsidRPr="00CF6F5D">
        <w:rPr>
          <w:rFonts w:hint="eastAsia"/>
        </w:rPr>
        <w:t>66</w:t>
      </w:r>
      <w:r w:rsidRPr="00CF6F5D">
        <w:rPr>
          <w:rFonts w:hint="eastAsia"/>
        </w:rPr>
        <w:t>人，男子</w:t>
      </w:r>
      <w:r w:rsidRPr="00CF6F5D">
        <w:rPr>
          <w:rFonts w:hint="eastAsia"/>
        </w:rPr>
        <w:t>21</w:t>
      </w:r>
      <w:r w:rsidRPr="00CF6F5D">
        <w:rPr>
          <w:rFonts w:hint="eastAsia"/>
        </w:rPr>
        <w:t>人，分别来自坦桑尼亚大陆和桑给巴尔。通过开展这类能力建设，这些小型创业者得以有效地参加了</w:t>
      </w:r>
      <w:smartTag w:uri="urn:schemas-microsoft-com:office:smarttags" w:element="chsdate">
        <w:smartTagPr>
          <w:attr w:name="IsROCDate" w:val="False"/>
          <w:attr w:name="IsLunarDate" w:val="False"/>
          <w:attr w:name="Day" w:val="2"/>
          <w:attr w:name="Month" w:val="12"/>
          <w:attr w:name="Year" w:val="2012"/>
        </w:smartTagPr>
        <w:r w:rsidRPr="00CF6F5D">
          <w:rPr>
            <w:rFonts w:hint="eastAsia"/>
          </w:rPr>
          <w:t>2012</w:t>
        </w:r>
        <w:r w:rsidRPr="00CF6F5D">
          <w:rPr>
            <w:rFonts w:hint="eastAsia"/>
          </w:rPr>
          <w:t>年</w:t>
        </w:r>
        <w:r w:rsidRPr="00CF6F5D">
          <w:rPr>
            <w:rFonts w:hint="eastAsia"/>
          </w:rPr>
          <w:t>12</w:t>
        </w:r>
        <w:r w:rsidRPr="00CF6F5D">
          <w:rPr>
            <w:rFonts w:hint="eastAsia"/>
          </w:rPr>
          <w:t>月</w:t>
        </w:r>
        <w:r w:rsidRPr="00CF6F5D">
          <w:rPr>
            <w:rFonts w:hint="eastAsia"/>
          </w:rPr>
          <w:t>2</w:t>
        </w:r>
        <w:r w:rsidRPr="00CF6F5D">
          <w:rPr>
            <w:rFonts w:hint="eastAsia"/>
          </w:rPr>
          <w:t>日</w:t>
        </w:r>
      </w:smartTag>
      <w:r w:rsidRPr="00CF6F5D">
        <w:rPr>
          <w:rFonts w:hint="eastAsia"/>
        </w:rPr>
        <w:t>至</w:t>
      </w:r>
      <w:r w:rsidRPr="00CF6F5D">
        <w:rPr>
          <w:rFonts w:hint="eastAsia"/>
        </w:rPr>
        <w:t>9</w:t>
      </w:r>
      <w:r w:rsidRPr="00CF6F5D">
        <w:rPr>
          <w:rFonts w:hint="eastAsia"/>
        </w:rPr>
        <w:t>日在布隆迪布琼布拉举行的第</w:t>
      </w:r>
      <w:r w:rsidRPr="00CF6F5D">
        <w:rPr>
          <w:rFonts w:hint="eastAsia"/>
        </w:rPr>
        <w:t>13</w:t>
      </w:r>
      <w:r w:rsidRPr="00CF6F5D">
        <w:rPr>
          <w:rFonts w:hint="eastAsia"/>
        </w:rPr>
        <w:t>届“东部非洲共同体非正规经济部门产品服务展销会”，通过这次展销会，小型创业者们得以在整个东非地区推销他们的产品。</w:t>
      </w:r>
    </w:p>
    <w:p w:rsidR="000F7C7E" w:rsidRPr="00CF6F5D" w:rsidRDefault="000F7C7E" w:rsidP="000F7C7E">
      <w:pPr>
        <w:pStyle w:val="SingleTxt"/>
        <w:spacing w:after="120"/>
      </w:pPr>
      <w:r w:rsidRPr="00CF6F5D">
        <w:t>97.</w:t>
      </w:r>
      <w:r w:rsidRPr="00CF6F5D">
        <w:tab/>
      </w:r>
      <w:r w:rsidRPr="00CF6F5D">
        <w:rPr>
          <w:rFonts w:hint="eastAsia"/>
        </w:rPr>
        <w:t>此外，坦桑尼亚大陆和桑给巴尔的就业政策均致力于推动妇女创业。正是根据这两项政策，才采取了一些特殊措施，以支持妇女成长为有才干的创业者，以便在劳动力市场上进行竞争。这些政策旨在：组织妇女从事社会经济活动并增强其权能以获得经济收益</w:t>
      </w:r>
      <w:r w:rsidRPr="00CF6F5D">
        <w:rPr>
          <w:rFonts w:hint="eastAsia"/>
        </w:rPr>
        <w:t>/</w:t>
      </w:r>
      <w:r w:rsidRPr="00CF6F5D">
        <w:rPr>
          <w:rFonts w:hint="eastAsia"/>
        </w:rPr>
        <w:t>利润；对女创业者开展职业培训。缔约国现正透过增强权能事务主管部委制定增强权能政策、合作社法案和</w:t>
      </w:r>
      <w:r w:rsidRPr="00CF6F5D">
        <w:rPr>
          <w:rFonts w:hint="eastAsia"/>
        </w:rPr>
        <w:t>2014</w:t>
      </w:r>
      <w:r w:rsidRPr="00CF6F5D">
        <w:rPr>
          <w:rFonts w:hint="eastAsia"/>
        </w:rPr>
        <w:t>年合作社发展政策，将创业与改变人们的思维模式高度结合起来，以同时实现增强权能和创业。</w:t>
      </w:r>
    </w:p>
    <w:p w:rsidR="000F7C7E" w:rsidRPr="00CF6F5D" w:rsidRDefault="000F7C7E" w:rsidP="000F7C7E">
      <w:pPr>
        <w:pStyle w:val="SingleTxt"/>
        <w:spacing w:after="120"/>
      </w:pPr>
      <w:r w:rsidRPr="00CF6F5D">
        <w:t>98.</w:t>
      </w:r>
      <w:r w:rsidRPr="00CF6F5D">
        <w:tab/>
      </w:r>
      <w:r w:rsidRPr="00CF6F5D">
        <w:rPr>
          <w:rFonts w:hint="eastAsia"/>
        </w:rPr>
        <w:t>为确保妇女切实掌握创业技能，缔约国与非国家行为体合作，在</w:t>
      </w:r>
      <w:r w:rsidRPr="00CF6F5D">
        <w:rPr>
          <w:rFonts w:hint="eastAsia"/>
        </w:rPr>
        <w:t>2008</w:t>
      </w:r>
      <w:r w:rsidRPr="00CF6F5D">
        <w:rPr>
          <w:rFonts w:hint="eastAsia"/>
        </w:rPr>
        <w:t>年到</w:t>
      </w:r>
      <w:r w:rsidRPr="00CF6F5D">
        <w:rPr>
          <w:rFonts w:hint="eastAsia"/>
        </w:rPr>
        <w:t>2014</w:t>
      </w:r>
      <w:r w:rsidRPr="00CF6F5D">
        <w:rPr>
          <w:rFonts w:hint="eastAsia"/>
        </w:rPr>
        <w:t>年期间向</w:t>
      </w:r>
      <w:r w:rsidRPr="00CF6F5D">
        <w:rPr>
          <w:rFonts w:hint="eastAsia"/>
        </w:rPr>
        <w:t>2 140</w:t>
      </w:r>
      <w:r w:rsidRPr="00CF6F5D">
        <w:rPr>
          <w:rFonts w:hint="eastAsia"/>
        </w:rPr>
        <w:t>名妇女提供了创业培训。得益于这些技能，妇女所生产产品的质量得到提高，国内和国外市场准入逐步扩大。</w:t>
      </w:r>
    </w:p>
    <w:p w:rsidR="000F7C7E" w:rsidRPr="00CF6F5D" w:rsidRDefault="000F7C7E" w:rsidP="000F7C7E">
      <w:pPr>
        <w:pStyle w:val="SingleTxt"/>
        <w:spacing w:after="120"/>
        <w:rPr>
          <w:rFonts w:hint="eastAsia"/>
        </w:rPr>
      </w:pPr>
      <w:bookmarkStart w:id="61" w:name="_Toc401575336"/>
      <w:r w:rsidRPr="00CF6F5D">
        <w:t>99.</w:t>
      </w:r>
      <w:r w:rsidRPr="00CF6F5D">
        <w:tab/>
      </w:r>
      <w:r w:rsidRPr="00CF6F5D">
        <w:rPr>
          <w:rFonts w:hint="eastAsia"/>
        </w:rPr>
        <w:t>缔约国现已采取若干措施，以确保参与就业的妇女具备适当权能，从而能够在与男子平等的基础上有效工作。值得一提的是，桑给巴尔于</w:t>
      </w:r>
      <w:r w:rsidRPr="00CF6F5D">
        <w:rPr>
          <w:rFonts w:hint="eastAsia"/>
        </w:rPr>
        <w:t>2010</w:t>
      </w:r>
      <w:r w:rsidRPr="00CF6F5D">
        <w:rPr>
          <w:rFonts w:hint="eastAsia"/>
        </w:rPr>
        <w:t>年特别设立了增强经济权能部门，而大陆则设立了坦桑尼亚增强经济权能委员会，旨在增强妇女的经济权能。此外，大陆和桑给巴尔的就业政策均致力于增强妇女在非正规经济部门与公共和私营部门的权能，以创造更多体面的就业机会并提高生产力。其重点政策策略是：设立一个中心，向妇女和男子提供劳动力市场信息；收集和提供按性别分列的关于劳动力市场信息的统计数据，目的是为妇女提供机遇并解决其在劳动力市场上面临的挑战。</w:t>
      </w:r>
      <w:r w:rsidRPr="003C68AA">
        <w:rPr>
          <w:vertAlign w:val="superscript"/>
        </w:rPr>
        <w:footnoteReference w:id="79"/>
      </w:r>
      <w:bookmarkEnd w:id="61"/>
    </w:p>
    <w:p w:rsidR="000F7C7E" w:rsidRPr="00CF6F5D" w:rsidRDefault="000F7C7E" w:rsidP="000F7C7E">
      <w:pPr>
        <w:pStyle w:val="SingleTxt"/>
        <w:spacing w:after="120"/>
        <w:rPr>
          <w:rFonts w:hint="eastAsia"/>
        </w:rPr>
      </w:pPr>
      <w:r w:rsidRPr="00CF6F5D">
        <w:t>100.</w:t>
      </w:r>
      <w:r w:rsidRPr="00CF6F5D">
        <w:tab/>
      </w:r>
      <w:r w:rsidRPr="00CF6F5D">
        <w:rPr>
          <w:rFonts w:hint="eastAsia"/>
        </w:rPr>
        <w:t>在大陆，缔约国保障妇女从事同样价值的工作享有同等报酬的权利；因此，禁止在就业方面歧视妇女。为确保这一规定得到有效适用和平等适用，缔约国组建了工资委员会，从而确立了投诉机制。在这方面，主管劳动事务的部长可随时指定某一工资委员会</w:t>
      </w:r>
      <w:r>
        <w:rPr>
          <w:rFonts w:hint="eastAsia"/>
        </w:rPr>
        <w:t>“</w:t>
      </w:r>
      <w:r w:rsidRPr="00CF6F5D">
        <w:rPr>
          <w:rFonts w:hint="eastAsia"/>
        </w:rPr>
        <w:t>调查某一部门和领域内的薪酬、就业条款和条件，并向部长报告调查结果和提出建议。</w:t>
      </w:r>
      <w:r>
        <w:rPr>
          <w:rFonts w:hint="eastAsia"/>
        </w:rPr>
        <w:t>”</w:t>
      </w:r>
      <w:r w:rsidRPr="003C68AA">
        <w:rPr>
          <w:vertAlign w:val="superscript"/>
        </w:rPr>
        <w:footnoteReference w:id="80"/>
      </w:r>
      <w:r>
        <w:rPr>
          <w:rFonts w:hint="eastAsia"/>
        </w:rPr>
        <w:t xml:space="preserve"> </w:t>
      </w:r>
      <w:r w:rsidRPr="00CF6F5D">
        <w:t>2013</w:t>
      </w:r>
      <w:r w:rsidRPr="00CF6F5D">
        <w:rPr>
          <w:rFonts w:hint="eastAsia"/>
        </w:rPr>
        <w:t>年，劳动和就业部长签发了一项新的《最低工资令》（即</w:t>
      </w:r>
      <w:r w:rsidRPr="00CF6F5D">
        <w:rPr>
          <w:rFonts w:hint="eastAsia"/>
        </w:rPr>
        <w:t>2013</w:t>
      </w:r>
      <w:r w:rsidRPr="00CF6F5D">
        <w:rPr>
          <w:rFonts w:hint="eastAsia"/>
        </w:rPr>
        <w:t>年第</w:t>
      </w:r>
      <w:r w:rsidRPr="00CF6F5D">
        <w:rPr>
          <w:rFonts w:hint="eastAsia"/>
        </w:rPr>
        <w:t>196</w:t>
      </w:r>
      <w:r w:rsidRPr="00CF6F5D">
        <w:rPr>
          <w:rFonts w:hint="eastAsia"/>
        </w:rPr>
        <w:t>号政府公告），先前签发的</w:t>
      </w:r>
      <w:r w:rsidRPr="00CF6F5D">
        <w:rPr>
          <w:rFonts w:hint="eastAsia"/>
        </w:rPr>
        <w:t>2010</w:t>
      </w:r>
      <w:r w:rsidRPr="00CF6F5D">
        <w:rPr>
          <w:rFonts w:hint="eastAsia"/>
        </w:rPr>
        <w:t>年第</w:t>
      </w:r>
      <w:r w:rsidRPr="00CF6F5D">
        <w:rPr>
          <w:rFonts w:hint="eastAsia"/>
        </w:rPr>
        <w:t>172</w:t>
      </w:r>
      <w:r w:rsidRPr="00CF6F5D">
        <w:rPr>
          <w:rFonts w:hint="eastAsia"/>
        </w:rPr>
        <w:t>号工资令作废。根据这项新的工资令，共指定了</w:t>
      </w:r>
      <w:r w:rsidRPr="00CF6F5D">
        <w:t>12</w:t>
      </w:r>
      <w:r w:rsidRPr="00CF6F5D">
        <w:rPr>
          <w:rFonts w:hint="eastAsia"/>
        </w:rPr>
        <w:t>个部门工资委员会，所涉部门有农业服务、通信服务、国内接待、私营安保、民办教育、能源服务、交通服务、建筑服务、矿业、贸易和工商服务、渔业和海洋服务以及其他未提及的部门。</w:t>
      </w:r>
    </w:p>
    <w:p w:rsidR="000F7C7E" w:rsidRPr="00CF6F5D" w:rsidRDefault="000F7C7E" w:rsidP="000F7C7E">
      <w:pPr>
        <w:pStyle w:val="SingleTxt"/>
        <w:spacing w:after="120"/>
      </w:pPr>
      <w:r w:rsidRPr="00CF6F5D">
        <w:t>101.</w:t>
      </w:r>
      <w:r w:rsidRPr="00CF6F5D">
        <w:tab/>
      </w:r>
      <w:r w:rsidRPr="00CF6F5D">
        <w:rPr>
          <w:rFonts w:hint="eastAsia"/>
        </w:rPr>
        <w:t>缔约国现已确立一项有效的劳动法监督和执行机制，以更好地落实男女同工同</w:t>
      </w:r>
      <w:r w:rsidRPr="00CF6F5D">
        <w:rPr>
          <w:rFonts w:cs="SimSun" w:hint="eastAsia"/>
        </w:rPr>
        <w:t>酬。在桑给巴尔，</w:t>
      </w:r>
      <w:r w:rsidRPr="00CF6F5D">
        <w:rPr>
          <w:rFonts w:hint="eastAsia"/>
        </w:rPr>
        <w:t>缔约国保障妇女从事同样价值的工作享有同等报酬的权利；因此，禁止在就业方面歧视妇女。在这方面，《就业法案》（</w:t>
      </w:r>
      <w:r w:rsidRPr="00CF6F5D">
        <w:t>2005</w:t>
      </w:r>
      <w:r w:rsidRPr="00CF6F5D">
        <w:rPr>
          <w:rFonts w:hint="eastAsia"/>
        </w:rPr>
        <w:t>年）第</w:t>
      </w:r>
      <w:r w:rsidRPr="00CF6F5D">
        <w:t xml:space="preserve">10(2) </w:t>
      </w:r>
      <w:r w:rsidRPr="00CF6F5D">
        <w:t>（</w:t>
      </w:r>
      <w:r w:rsidRPr="00CF6F5D">
        <w:t>b</w:t>
      </w:r>
      <w:r w:rsidRPr="00CF6F5D">
        <w:t>）</w:t>
      </w:r>
      <w:r w:rsidRPr="00CF6F5D">
        <w:rPr>
          <w:rFonts w:hint="eastAsia"/>
        </w:rPr>
        <w:t>条保障男女从事同样价值的工作享有同等报酬。为确保这一规定得到有效适用和平等适用，第</w:t>
      </w:r>
      <w:r w:rsidRPr="00CF6F5D">
        <w:t>91</w:t>
      </w:r>
      <w:r w:rsidRPr="00CF6F5D">
        <w:rPr>
          <w:rFonts w:hint="eastAsia"/>
        </w:rPr>
        <w:t>和</w:t>
      </w:r>
      <w:r w:rsidRPr="00CF6F5D">
        <w:t>92</w:t>
      </w:r>
      <w:r w:rsidRPr="00CF6F5D">
        <w:rPr>
          <w:rFonts w:hint="eastAsia"/>
        </w:rPr>
        <w:t>条规定设立投诉机制，做法是成立工资咨询委员会，负责就公共和私营部门内工资和有关工资支付及工资削减的其他事项向劳动事务主管部长建言献策。此外，还设立了下列机构来解决因工资定位、支付和削减而引发的争端：劳工咨询委员会；劳工委员会；争议处理股；以及工业法庭。</w:t>
      </w:r>
    </w:p>
    <w:p w:rsidR="000F7C7E" w:rsidRPr="00177132" w:rsidRDefault="000F7C7E" w:rsidP="00177132">
      <w:pPr>
        <w:pStyle w:val="SingleTxt"/>
        <w:spacing w:after="120"/>
      </w:pPr>
      <w:r w:rsidRPr="00CF6F5D">
        <w:t>102.</w:t>
      </w:r>
      <w:r w:rsidRPr="00CF6F5D">
        <w:tab/>
      </w:r>
      <w:r w:rsidRPr="00CF6F5D">
        <w:rPr>
          <w:rFonts w:hint="eastAsia"/>
        </w:rPr>
        <w:t>《桑给巴尔社会保护政策》（</w:t>
      </w:r>
      <w:r w:rsidRPr="00CF6F5D">
        <w:rPr>
          <w:rFonts w:hint="eastAsia"/>
        </w:rPr>
        <w:t>2014</w:t>
      </w:r>
      <w:r w:rsidRPr="00CF6F5D">
        <w:rPr>
          <w:rFonts w:hint="eastAsia"/>
        </w:rPr>
        <w:t>年）责成缔约国确立一项指数联动型指导方针，规定公共和私营部门有义务对所有公民实行法定最低工资标准。法定最低工资标准有待大幅提高；必须强制落实，以便所有雇主都能遵守这一标准；而且应与指数相挂钩，以抵御通胀风险，从而确保即便价格不断上涨，它也能保持其购买力。该政策还更进一步提出了以下策略：主张提高法定最低工资标准，至少要达到食物贫困线的水平；主张监督最低工资标准落实情况并强制所有雇主落实此标准；以及主张将最低工资标准与指数挂钩，以抵御通胀风险。</w:t>
      </w:r>
      <w:bookmarkStart w:id="62" w:name="_Toc401576671"/>
    </w:p>
    <w:p w:rsidR="000F7C7E" w:rsidRPr="00CF6F5D" w:rsidRDefault="000F7C7E" w:rsidP="000F7C7E">
      <w:pPr>
        <w:pStyle w:val="SingleTxt"/>
        <w:spacing w:after="0" w:line="120" w:lineRule="exact"/>
        <w:rPr>
          <w:b/>
          <w:bCs/>
          <w:sz w:val="10"/>
        </w:rPr>
      </w:pPr>
    </w:p>
    <w:p w:rsidR="000F7C7E" w:rsidRPr="00CF6F5D" w:rsidRDefault="00177132" w:rsidP="000F7C7E">
      <w:pPr>
        <w:pStyle w:val="H1"/>
        <w:tabs>
          <w:tab w:val="left" w:pos="1276"/>
        </w:tabs>
        <w:ind w:right="1260"/>
        <w:rPr>
          <w:rFonts w:ascii="Times New Roman"/>
        </w:rPr>
      </w:pPr>
      <w:r>
        <w:rPr>
          <w:rFonts w:ascii="Times New Roman"/>
          <w:b/>
          <w:bCs/>
          <w:sz w:val="10"/>
        </w:rPr>
        <w:br w:type="page"/>
      </w:r>
      <w:r w:rsidR="000F7C7E" w:rsidRPr="00CF6F5D">
        <w:rPr>
          <w:rFonts w:ascii="Times New Roman"/>
          <w:b/>
          <w:bCs/>
          <w:sz w:val="10"/>
        </w:rPr>
        <w:tab/>
      </w:r>
      <w:bookmarkStart w:id="63" w:name="_Toc413942617"/>
      <w:bookmarkStart w:id="64" w:name="_Toc413942768"/>
      <w:bookmarkStart w:id="65" w:name="_Toc413942822"/>
      <w:r w:rsidR="000F7C7E" w:rsidRPr="00CF6F5D">
        <w:rPr>
          <w:rFonts w:ascii="Times New Roman"/>
        </w:rPr>
        <w:t>1.2.1</w:t>
      </w:r>
      <w:r w:rsidR="000F7C7E" w:rsidRPr="00CF6F5D">
        <w:rPr>
          <w:rFonts w:ascii="Times New Roman"/>
        </w:rPr>
        <w:tab/>
      </w:r>
      <w:r w:rsidR="000F7C7E" w:rsidRPr="00CF6F5D">
        <w:rPr>
          <w:rFonts w:ascii="Times New Roman" w:hint="eastAsia"/>
        </w:rPr>
        <w:t>经济和社会</w:t>
      </w:r>
      <w:bookmarkEnd w:id="62"/>
      <w:bookmarkEnd w:id="63"/>
      <w:bookmarkEnd w:id="64"/>
      <w:bookmarkEnd w:id="65"/>
      <w:r w:rsidR="000F7C7E" w:rsidRPr="00CF6F5D">
        <w:rPr>
          <w:rFonts w:ascii="Times New Roman" w:hint="eastAsia"/>
        </w:rPr>
        <w:t>利益</w:t>
      </w: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103.</w:t>
      </w:r>
      <w:r w:rsidRPr="00CF6F5D">
        <w:tab/>
      </w:r>
      <w:r w:rsidRPr="00CF6F5D">
        <w:rPr>
          <w:rFonts w:hint="eastAsia"/>
        </w:rPr>
        <w:t>缔约国</w:t>
      </w:r>
      <w:r>
        <w:rPr>
          <w:rFonts w:hint="eastAsia"/>
        </w:rPr>
        <w:t>经</w:t>
      </w:r>
      <w:r w:rsidRPr="00CF6F5D">
        <w:rPr>
          <w:rFonts w:hint="eastAsia"/>
        </w:rPr>
        <w:t>劳动和就业部通过了并正在实施一项为青年创造就业的三</w:t>
      </w:r>
      <w:r w:rsidRPr="00CF6F5D">
        <w:rPr>
          <w:rFonts w:hint="eastAsia"/>
        </w:rPr>
        <w:t>(3)</w:t>
      </w:r>
      <w:r w:rsidRPr="00CF6F5D">
        <w:rPr>
          <w:rFonts w:hint="eastAsia"/>
        </w:rPr>
        <w:t>年期（即</w:t>
      </w:r>
      <w:r w:rsidRPr="00CF6F5D">
        <w:t>2013/14</w:t>
      </w:r>
      <w:r w:rsidRPr="00CF6F5D">
        <w:rPr>
          <w:rFonts w:hint="eastAsia"/>
        </w:rPr>
        <w:t>年</w:t>
      </w:r>
      <w:r w:rsidRPr="00CF6F5D">
        <w:t>-2015/16</w:t>
      </w:r>
      <w:r w:rsidRPr="00CF6F5D">
        <w:rPr>
          <w:rFonts w:hint="eastAsia"/>
        </w:rPr>
        <w:t>年）国家方案。按照设想，该方案的实施将为全国各地的青年创造</w:t>
      </w:r>
      <w:r w:rsidRPr="00CF6F5D">
        <w:t>600</w:t>
      </w:r>
      <w:r w:rsidRPr="00CF6F5D">
        <w:rPr>
          <w:rFonts w:hint="eastAsia"/>
        </w:rPr>
        <w:t xml:space="preserve"> </w:t>
      </w:r>
      <w:r w:rsidRPr="00CF6F5D">
        <w:t>000</w:t>
      </w:r>
      <w:r w:rsidRPr="00CF6F5D">
        <w:rPr>
          <w:rFonts w:hint="eastAsia"/>
        </w:rPr>
        <w:t>多个就业岗位。其中涉及在创业等各个领域开展青年能力建设、向青年人提供启动资金、向他们发放劳动工具和为青年分配营业场所及其他相关设施，使他们能够从事生产性就业。</w:t>
      </w:r>
    </w:p>
    <w:p w:rsidR="000F7C7E" w:rsidRPr="00CF6F5D" w:rsidRDefault="000F7C7E" w:rsidP="000F7C7E">
      <w:pPr>
        <w:pStyle w:val="SingleTxt"/>
        <w:spacing w:after="120"/>
      </w:pPr>
      <w:r w:rsidRPr="00CF6F5D">
        <w:t>104.</w:t>
      </w:r>
      <w:r w:rsidRPr="00CF6F5D">
        <w:tab/>
      </w:r>
      <w:r w:rsidRPr="00CF6F5D">
        <w:rPr>
          <w:rFonts w:hint="eastAsia"/>
        </w:rPr>
        <w:t>为了扫除先前结论性建议所查明的障碍，缔约国各部委现已开始落实研究所作各项建议，特别是将妇女企业正式化，做法是透过企业登记和营业执照管理局简化企业登记和营业执照办理程序。缔约国还继续开展提高公众认识方案，旨在让妇女认识到本国管辖范围内以及在南部非洲发展共同体（南共体）和东非共同体（东共体）内存在的商业机会。其中包括在主管东共体跨境贸易合作的部委下设性别事务服务台。</w:t>
      </w:r>
    </w:p>
    <w:p w:rsidR="000F7C7E" w:rsidRPr="00CF6F5D" w:rsidRDefault="000F7C7E" w:rsidP="000F7C7E">
      <w:pPr>
        <w:pStyle w:val="SingleTxt"/>
        <w:spacing w:after="120"/>
        <w:rPr>
          <w:spacing w:val="2"/>
        </w:rPr>
      </w:pPr>
      <w:r w:rsidRPr="00CF6F5D">
        <w:t>105.</w:t>
      </w:r>
      <w:r w:rsidRPr="00CF6F5D">
        <w:tab/>
      </w:r>
      <w:r w:rsidRPr="00CF6F5D">
        <w:rPr>
          <w:rFonts w:hint="eastAsia"/>
        </w:rPr>
        <w:t>委员会先前所作结论性建议还敦促缔约国采取</w:t>
      </w:r>
      <w:r w:rsidRPr="00CF6F5D">
        <w:rPr>
          <w:rFonts w:hint="eastAsia"/>
          <w:spacing w:val="2"/>
        </w:rPr>
        <w:t>必要措施，以确保妇女银行尽快投入运作。</w:t>
      </w:r>
      <w:r w:rsidRPr="00CF6F5D">
        <w:rPr>
          <w:rFonts w:hint="eastAsia"/>
        </w:rPr>
        <w:t>遵照这一建议，坦桑尼亚联合共和国总统贾卡亚·姆里绍·基奎特博士于</w:t>
      </w:r>
      <w:smartTag w:uri="urn:schemas-microsoft-com:office:smarttags" w:element="chsdate">
        <w:smartTagPr>
          <w:attr w:name="IsROCDate" w:val="False"/>
          <w:attr w:name="IsLunarDate" w:val="False"/>
          <w:attr w:name="Day" w:val="4"/>
          <w:attr w:name="Month" w:val="9"/>
          <w:attr w:name="Year" w:val="2009"/>
        </w:smartTagPr>
        <w:r w:rsidRPr="00CF6F5D">
          <w:rPr>
            <w:rFonts w:hint="eastAsia"/>
            <w:spacing w:val="2"/>
          </w:rPr>
          <w:t>2009</w:t>
        </w:r>
        <w:r w:rsidRPr="00CF6F5D">
          <w:rPr>
            <w:rFonts w:hint="eastAsia"/>
            <w:spacing w:val="2"/>
          </w:rPr>
          <w:t>年</w:t>
        </w:r>
        <w:r w:rsidRPr="00CF6F5D">
          <w:rPr>
            <w:rFonts w:hint="eastAsia"/>
            <w:spacing w:val="2"/>
          </w:rPr>
          <w:t>9</w:t>
        </w:r>
        <w:r w:rsidRPr="00CF6F5D">
          <w:rPr>
            <w:rFonts w:hint="eastAsia"/>
            <w:spacing w:val="2"/>
          </w:rPr>
          <w:t>月</w:t>
        </w:r>
        <w:r w:rsidRPr="00CF6F5D">
          <w:rPr>
            <w:rFonts w:hint="eastAsia"/>
            <w:spacing w:val="2"/>
          </w:rPr>
          <w:t>4</w:t>
        </w:r>
        <w:r w:rsidRPr="00CF6F5D">
          <w:rPr>
            <w:rFonts w:hint="eastAsia"/>
            <w:spacing w:val="2"/>
          </w:rPr>
          <w:t>日</w:t>
        </w:r>
      </w:smartTag>
      <w:r w:rsidRPr="00CF6F5D">
        <w:rPr>
          <w:rFonts w:hint="eastAsia"/>
          <w:spacing w:val="2"/>
        </w:rPr>
        <w:t>宣布坦桑尼亚妇女银行正式启动，该银行此前已于</w:t>
      </w:r>
      <w:smartTag w:uri="urn:schemas-microsoft-com:office:smarttags" w:element="chsdate">
        <w:smartTagPr>
          <w:attr w:name="IsROCDate" w:val="False"/>
          <w:attr w:name="IsLunarDate" w:val="False"/>
          <w:attr w:name="Day" w:val="28"/>
          <w:attr w:name="Month" w:val="7"/>
          <w:attr w:name="Year" w:val="2009"/>
        </w:smartTagPr>
        <w:r w:rsidRPr="00CF6F5D">
          <w:rPr>
            <w:bCs/>
          </w:rPr>
          <w:t>2009</w:t>
        </w:r>
        <w:r w:rsidRPr="00CF6F5D">
          <w:rPr>
            <w:rFonts w:hint="eastAsia"/>
            <w:bCs/>
          </w:rPr>
          <w:t>年</w:t>
        </w:r>
        <w:r w:rsidRPr="00CF6F5D">
          <w:rPr>
            <w:rFonts w:hint="eastAsia"/>
            <w:bCs/>
          </w:rPr>
          <w:t>7</w:t>
        </w:r>
        <w:r w:rsidRPr="00CF6F5D">
          <w:rPr>
            <w:rFonts w:hint="eastAsia"/>
            <w:bCs/>
          </w:rPr>
          <w:t>月</w:t>
        </w:r>
        <w:r w:rsidRPr="00CF6F5D">
          <w:rPr>
            <w:rFonts w:hint="eastAsia"/>
            <w:bCs/>
          </w:rPr>
          <w:t>28</w:t>
        </w:r>
        <w:r w:rsidRPr="00CF6F5D">
          <w:rPr>
            <w:rFonts w:hint="eastAsia"/>
            <w:bCs/>
          </w:rPr>
          <w:t>日</w:t>
        </w:r>
      </w:smartTag>
      <w:r w:rsidRPr="00CF6F5D">
        <w:rPr>
          <w:rFonts w:hint="eastAsia"/>
          <w:bCs/>
        </w:rPr>
        <w:t>开门营业。</w:t>
      </w:r>
      <w:r w:rsidRPr="00CF6F5D">
        <w:rPr>
          <w:rFonts w:hint="eastAsia"/>
          <w:spacing w:val="2"/>
        </w:rPr>
        <w:t>坦桑尼亚妇女银行于</w:t>
      </w:r>
      <w:r w:rsidRPr="00CF6F5D">
        <w:rPr>
          <w:rFonts w:hint="eastAsia"/>
          <w:spacing w:val="2"/>
        </w:rPr>
        <w:t>2007</w:t>
      </w:r>
      <w:r w:rsidRPr="00CF6F5D">
        <w:rPr>
          <w:rFonts w:hint="eastAsia"/>
          <w:spacing w:val="2"/>
        </w:rPr>
        <w:t>年作为一个有限责任公司注册成立，</w:t>
      </w:r>
      <w:r w:rsidRPr="00AB2AA4">
        <w:rPr>
          <w:rFonts w:hint="eastAsia"/>
          <w:spacing w:val="-6"/>
        </w:rPr>
        <w:t>启动资金为政府提供的</w:t>
      </w:r>
      <w:r w:rsidRPr="00AB2AA4">
        <w:rPr>
          <w:rFonts w:hint="eastAsia"/>
          <w:spacing w:val="-6"/>
        </w:rPr>
        <w:t>28</w:t>
      </w:r>
      <w:r w:rsidRPr="00AB2AA4">
        <w:rPr>
          <w:rFonts w:hint="eastAsia"/>
          <w:spacing w:val="-6"/>
        </w:rPr>
        <w:t>亿坦桑尼亚先令</w:t>
      </w:r>
      <w:r w:rsidRPr="00CF6F5D">
        <w:rPr>
          <w:rFonts w:hint="eastAsia"/>
          <w:bCs/>
        </w:rPr>
        <w:t>，</w:t>
      </w:r>
      <w:r w:rsidRPr="003C68AA">
        <w:rPr>
          <w:bCs/>
          <w:vertAlign w:val="superscript"/>
        </w:rPr>
        <w:footnoteReference w:id="81"/>
      </w:r>
      <w:r>
        <w:rPr>
          <w:rFonts w:hint="eastAsia"/>
          <w:bCs/>
        </w:rPr>
        <w:t xml:space="preserve"> </w:t>
      </w:r>
      <w:r w:rsidRPr="00CF6F5D">
        <w:rPr>
          <w:rFonts w:hint="eastAsia"/>
          <w:bCs/>
        </w:rPr>
        <w:t>旨在增强妇女的经济和社会权能。该银行以向客户，特别是向低收入者、小生意、公司客户群和中小型企业提供优质服务为己任，可提供一系列</w:t>
      </w:r>
      <w:r w:rsidRPr="00CF6F5D">
        <w:rPr>
          <w:rFonts w:hint="eastAsia"/>
          <w:spacing w:val="2"/>
        </w:rPr>
        <w:t>银行服务，如个人金融、企业金融和向以妇女为主体的客户发放贷款。</w:t>
      </w:r>
      <w:r w:rsidRPr="00CF6F5D">
        <w:rPr>
          <w:rFonts w:hint="eastAsia"/>
          <w:spacing w:val="2"/>
        </w:rPr>
        <w:t>2009</w:t>
      </w:r>
      <w:r w:rsidRPr="00CF6F5D">
        <w:rPr>
          <w:rFonts w:hint="eastAsia"/>
          <w:spacing w:val="2"/>
        </w:rPr>
        <w:t>年至</w:t>
      </w:r>
      <w:r w:rsidRPr="00CF6F5D">
        <w:rPr>
          <w:rFonts w:hint="eastAsia"/>
          <w:spacing w:val="2"/>
        </w:rPr>
        <w:t>2013</w:t>
      </w:r>
      <w:r w:rsidRPr="00CF6F5D">
        <w:rPr>
          <w:rFonts w:hint="eastAsia"/>
          <w:spacing w:val="2"/>
        </w:rPr>
        <w:t>年期间，共有</w:t>
      </w:r>
      <w:r w:rsidRPr="00CF6F5D">
        <w:rPr>
          <w:rFonts w:hint="eastAsia"/>
          <w:spacing w:val="2"/>
        </w:rPr>
        <w:t>19 000</w:t>
      </w:r>
      <w:r w:rsidRPr="00CF6F5D">
        <w:rPr>
          <w:rFonts w:hint="eastAsia"/>
          <w:spacing w:val="2"/>
        </w:rPr>
        <w:t>名妇女获得贷款。目前，坦桑尼亚妇女银行在达累斯萨拉姆、多多马、姆万扎和阿鲁沙设有四个省中心，主要受益对象依然仅限于城市妇女。但按照设想，该银行今后亦会惠及农村妇女。</w:t>
      </w:r>
    </w:p>
    <w:p w:rsidR="000F7C7E" w:rsidRPr="00CF6F5D" w:rsidRDefault="000F7C7E" w:rsidP="000F7C7E">
      <w:pPr>
        <w:pStyle w:val="SingleTxt"/>
        <w:spacing w:after="120"/>
        <w:rPr>
          <w:spacing w:val="2"/>
        </w:rPr>
      </w:pPr>
      <w:r w:rsidRPr="00CF6F5D">
        <w:rPr>
          <w:spacing w:val="2"/>
        </w:rPr>
        <w:t>106.</w:t>
      </w:r>
      <w:r w:rsidRPr="00CF6F5D">
        <w:rPr>
          <w:spacing w:val="2"/>
        </w:rPr>
        <w:tab/>
      </w:r>
      <w:r w:rsidRPr="00CF6F5D">
        <w:rPr>
          <w:rFonts w:hint="eastAsia"/>
          <w:spacing w:val="2"/>
        </w:rPr>
        <w:t>为逐步推广其方案并实现其目标，坦桑尼亚妇女银行通过了一项四年期《共同战略业务计划（</w:t>
      </w:r>
      <w:r w:rsidRPr="00CF6F5D">
        <w:rPr>
          <w:rFonts w:hint="eastAsia"/>
          <w:spacing w:val="2"/>
        </w:rPr>
        <w:t>2009-2013</w:t>
      </w:r>
      <w:r w:rsidRPr="00CF6F5D">
        <w:rPr>
          <w:rFonts w:hint="eastAsia"/>
          <w:spacing w:val="2"/>
        </w:rPr>
        <w:t>年）》，旨在以此扩大资本基础，并将业务拓展至缔约国各省。在实施该计划的第一阶段，该银行在达累斯萨拉姆繁华的卡里阿库市场开设了分行，并在达累斯萨拉姆、多多马、姆万扎和马尼亚拉四省设立了</w:t>
      </w:r>
      <w:r w:rsidRPr="00CF6F5D">
        <w:rPr>
          <w:rFonts w:hint="eastAsia"/>
          <w:spacing w:val="2"/>
        </w:rPr>
        <w:t>50</w:t>
      </w:r>
      <w:r w:rsidRPr="00CF6F5D">
        <w:rPr>
          <w:rFonts w:hint="eastAsia"/>
          <w:spacing w:val="2"/>
        </w:rPr>
        <w:t>个贷款和创业培训中心。</w:t>
      </w:r>
      <w:r w:rsidRPr="003C68AA">
        <w:rPr>
          <w:vertAlign w:val="superscript"/>
        </w:rPr>
        <w:footnoteReference w:id="82"/>
      </w:r>
      <w:r w:rsidRPr="00CF6F5D">
        <w:rPr>
          <w:rFonts w:hint="eastAsia"/>
          <w:spacing w:val="2"/>
        </w:rPr>
        <w:t xml:space="preserve"> </w:t>
      </w:r>
      <w:r w:rsidRPr="00CF6F5D">
        <w:rPr>
          <w:rFonts w:hint="eastAsia"/>
        </w:rPr>
        <w:t>缔约国还在继续并将继续每年注资</w:t>
      </w:r>
      <w:r w:rsidRPr="00CF6F5D">
        <w:rPr>
          <w:rFonts w:hint="eastAsia"/>
          <w:szCs w:val="17"/>
        </w:rPr>
        <w:t>20</w:t>
      </w:r>
      <w:r w:rsidRPr="00CF6F5D">
        <w:rPr>
          <w:rFonts w:hint="eastAsia"/>
          <w:szCs w:val="17"/>
        </w:rPr>
        <w:t>亿坦桑尼亚先令，让</w:t>
      </w:r>
      <w:r w:rsidRPr="00CF6F5D">
        <w:rPr>
          <w:rFonts w:hint="eastAsia"/>
          <w:spacing w:val="2"/>
        </w:rPr>
        <w:t>坦桑尼亚妇女银行能够扩大资本基础，从而进一步拓展业务。此外，该行现正筹备在达累斯萨拉姆股票交易所创业板市场上市，以通过发行股票募集资金。本着同样的精神，该银行已开始与社会保障基金和增强妇女经济权能方面的其他利益攸关方进行谈判，力图增加其营运资金。在</w:t>
      </w:r>
      <w:r w:rsidRPr="00CF6F5D">
        <w:rPr>
          <w:rFonts w:hint="eastAsia"/>
          <w:spacing w:val="2"/>
        </w:rPr>
        <w:t>7</w:t>
      </w:r>
      <w:r w:rsidRPr="00CF6F5D">
        <w:rPr>
          <w:rFonts w:hint="eastAsia"/>
          <w:spacing w:val="2"/>
        </w:rPr>
        <w:t>月至</w:t>
      </w:r>
      <w:r w:rsidRPr="00CF6F5D">
        <w:rPr>
          <w:rFonts w:hint="eastAsia"/>
          <w:spacing w:val="2"/>
        </w:rPr>
        <w:t>2014</w:t>
      </w:r>
      <w:r w:rsidRPr="00CF6F5D">
        <w:rPr>
          <w:rFonts w:hint="eastAsia"/>
          <w:spacing w:val="2"/>
        </w:rPr>
        <w:t>年</w:t>
      </w:r>
      <w:r w:rsidRPr="00CF6F5D">
        <w:rPr>
          <w:rFonts w:hint="eastAsia"/>
          <w:spacing w:val="2"/>
        </w:rPr>
        <w:t>3</w:t>
      </w:r>
      <w:r w:rsidRPr="00CF6F5D">
        <w:rPr>
          <w:rFonts w:hint="eastAsia"/>
          <w:spacing w:val="2"/>
        </w:rPr>
        <w:t>月期间，该行共向</w:t>
      </w:r>
      <w:r w:rsidRPr="00CF6F5D">
        <w:rPr>
          <w:rFonts w:hint="eastAsia"/>
          <w:spacing w:val="2"/>
        </w:rPr>
        <w:t>11 507</w:t>
      </w:r>
      <w:r w:rsidRPr="00CF6F5D">
        <w:rPr>
          <w:rFonts w:hint="eastAsia"/>
          <w:spacing w:val="2"/>
        </w:rPr>
        <w:t>名客户提供低息贷款，贷款总额达</w:t>
      </w:r>
      <w:r w:rsidRPr="00CF6F5D">
        <w:rPr>
          <w:rFonts w:hint="eastAsia"/>
          <w:spacing w:val="2"/>
        </w:rPr>
        <w:t>23 030 062 557</w:t>
      </w:r>
      <w:r w:rsidRPr="00CF6F5D">
        <w:rPr>
          <w:rFonts w:hint="eastAsia"/>
          <w:spacing w:val="2"/>
        </w:rPr>
        <w:t>坦桑尼亚先令，其中</w:t>
      </w:r>
      <w:r w:rsidRPr="00CF6F5D">
        <w:rPr>
          <w:rFonts w:hint="eastAsia"/>
          <w:spacing w:val="2"/>
        </w:rPr>
        <w:t>9 583</w:t>
      </w:r>
      <w:r w:rsidRPr="00CF6F5D">
        <w:rPr>
          <w:rFonts w:hint="eastAsia"/>
          <w:spacing w:val="2"/>
        </w:rPr>
        <w:t>名客户（即</w:t>
      </w:r>
      <w:r w:rsidRPr="00CF6F5D">
        <w:rPr>
          <w:rFonts w:hint="eastAsia"/>
          <w:spacing w:val="2"/>
        </w:rPr>
        <w:t>87%</w:t>
      </w:r>
      <w:r w:rsidRPr="00CF6F5D">
        <w:rPr>
          <w:rFonts w:hint="eastAsia"/>
          <w:spacing w:val="2"/>
        </w:rPr>
        <w:t>）为女性，</w:t>
      </w:r>
      <w:r w:rsidRPr="00CF6F5D">
        <w:rPr>
          <w:rFonts w:hint="eastAsia"/>
          <w:spacing w:val="2"/>
        </w:rPr>
        <w:t>13%</w:t>
      </w:r>
      <w:r w:rsidRPr="00CF6F5D">
        <w:rPr>
          <w:rFonts w:hint="eastAsia"/>
          <w:spacing w:val="2"/>
        </w:rPr>
        <w:t>为男性。</w:t>
      </w:r>
      <w:r>
        <w:rPr>
          <w:rFonts w:hint="eastAsia"/>
          <w:spacing w:val="2"/>
        </w:rPr>
        <w:t>此外，</w:t>
      </w:r>
      <w:r w:rsidRPr="00CF6F5D">
        <w:rPr>
          <w:rFonts w:hint="eastAsia"/>
          <w:spacing w:val="2"/>
        </w:rPr>
        <w:t>该行在向</w:t>
      </w:r>
      <w:r>
        <w:rPr>
          <w:rFonts w:hint="eastAsia"/>
          <w:spacing w:val="2"/>
        </w:rPr>
        <w:t>11 015</w:t>
      </w:r>
      <w:r>
        <w:rPr>
          <w:rFonts w:hint="eastAsia"/>
          <w:spacing w:val="2"/>
        </w:rPr>
        <w:t>名</w:t>
      </w:r>
      <w:r w:rsidRPr="00CF6F5D">
        <w:rPr>
          <w:rFonts w:hint="eastAsia"/>
          <w:spacing w:val="2"/>
        </w:rPr>
        <w:t>女创业者发放贷款前还对其展开培训，培训内容涉及创业、企业备案、如何有效地利用和偿还贷款、如何保持盈利、募集资金以及依法在国家相关监管机构进行注册的必要性。</w:t>
      </w:r>
    </w:p>
    <w:p w:rsidR="000F7C7E" w:rsidRPr="00CF6F5D" w:rsidRDefault="000F7C7E" w:rsidP="000F7C7E">
      <w:pPr>
        <w:pStyle w:val="SingleTxt"/>
        <w:spacing w:after="120"/>
      </w:pPr>
      <w:r w:rsidRPr="00CF6F5D">
        <w:t>107.</w:t>
      </w:r>
      <w:r>
        <w:rPr>
          <w:rFonts w:hint="eastAsia"/>
        </w:rPr>
        <w:tab/>
      </w:r>
      <w:r w:rsidRPr="00CF6F5D">
        <w:rPr>
          <w:rFonts w:hint="eastAsia"/>
        </w:rPr>
        <w:t>缔约国还已采取类似措施，拟在桑给巴尔设立妇女银行。关于设立该行的可行性研究现已完成，业务计划也已编制完毕。缔约国目前正与相关国家和金融机构就扩大银行资本和营业场所进行谈判。这些讨论的协调工作由性别平等事务主管部委协同桑给巴尔财政部磋商专门负责。</w:t>
      </w:r>
    </w:p>
    <w:p w:rsidR="000F7C7E" w:rsidRPr="00CF6F5D" w:rsidRDefault="000F7C7E" w:rsidP="000F7C7E">
      <w:pPr>
        <w:pStyle w:val="SingleTxt"/>
        <w:spacing w:after="120"/>
      </w:pPr>
      <w:r w:rsidRPr="00CF6F5D">
        <w:t>108.</w:t>
      </w:r>
      <w:r>
        <w:rPr>
          <w:rFonts w:hint="eastAsia"/>
        </w:rPr>
        <w:tab/>
      </w:r>
      <w:r w:rsidRPr="00CF6F5D">
        <w:rPr>
          <w:rFonts w:hint="eastAsia"/>
        </w:rPr>
        <w:t>增强经济权能部门负责协调创建集群和增进集群式发展，以最大限度地进行生产、加工、质量控制和市场营销。该部</w:t>
      </w:r>
      <w:r>
        <w:rPr>
          <w:rFonts w:hint="eastAsia"/>
        </w:rPr>
        <w:t>门</w:t>
      </w:r>
      <w:r w:rsidRPr="00CF6F5D">
        <w:rPr>
          <w:rFonts w:hint="eastAsia"/>
        </w:rPr>
        <w:t>还重点增强妇女的创业能力。自</w:t>
      </w:r>
      <w:r w:rsidRPr="00CF6F5D">
        <w:t>2010</w:t>
      </w:r>
      <w:r w:rsidRPr="00CF6F5D">
        <w:rPr>
          <w:rFonts w:hint="eastAsia"/>
        </w:rPr>
        <w:t>年以来，桑给巴尔共建成四</w:t>
      </w:r>
      <w:r w:rsidRPr="00CF6F5D">
        <w:rPr>
          <w:rFonts w:hint="eastAsia"/>
        </w:rPr>
        <w:t>(4)</w:t>
      </w:r>
      <w:r w:rsidRPr="00CF6F5D">
        <w:rPr>
          <w:rFonts w:hint="eastAsia"/>
        </w:rPr>
        <w:t>企业集群。从</w:t>
      </w:r>
      <w:r w:rsidRPr="00CF6F5D">
        <w:t>2010</w:t>
      </w:r>
      <w:r w:rsidRPr="00CF6F5D">
        <w:rPr>
          <w:rFonts w:hint="eastAsia"/>
        </w:rPr>
        <w:t>年到</w:t>
      </w:r>
      <w:r w:rsidRPr="00CF6F5D">
        <w:t>2014</w:t>
      </w:r>
      <w:r w:rsidRPr="00CF6F5D">
        <w:rPr>
          <w:rFonts w:hint="eastAsia"/>
        </w:rPr>
        <w:t>年</w:t>
      </w:r>
      <w:r w:rsidRPr="00CF6F5D">
        <w:t>7</w:t>
      </w:r>
      <w:r w:rsidRPr="00CF6F5D">
        <w:rPr>
          <w:rFonts w:hint="eastAsia"/>
        </w:rPr>
        <w:t>月，增强经济权能部门共向</w:t>
      </w:r>
      <w:r w:rsidRPr="00CF6F5D">
        <w:t>600</w:t>
      </w:r>
      <w:r w:rsidRPr="00CF6F5D">
        <w:rPr>
          <w:rFonts w:hint="eastAsia"/>
        </w:rPr>
        <w:t>名创业者提供扶持，以增强其业务水平并扩大生产。该部门还支持女创业者参加各类本地、区域和国际贸易展销会，以进行经验交流、掌握新产品的发展动态，并与来自不同地方的同行进行市场接触、建立联系并结成网络。</w:t>
      </w:r>
      <w:r w:rsidRPr="00CF6F5D">
        <w:t>2010</w:t>
      </w:r>
      <w:r w:rsidRPr="00CF6F5D">
        <w:rPr>
          <w:rFonts w:hint="eastAsia"/>
        </w:rPr>
        <w:t>年至</w:t>
      </w:r>
      <w:r w:rsidRPr="00CF6F5D">
        <w:t>2014</w:t>
      </w:r>
      <w:r w:rsidRPr="00CF6F5D">
        <w:rPr>
          <w:rFonts w:hint="eastAsia"/>
        </w:rPr>
        <w:t>年</w:t>
      </w:r>
      <w:r w:rsidRPr="00CF6F5D">
        <w:t>7</w:t>
      </w:r>
      <w:r w:rsidRPr="00CF6F5D">
        <w:rPr>
          <w:rFonts w:hint="eastAsia"/>
        </w:rPr>
        <w:t>月期间，共有</w:t>
      </w:r>
      <w:r w:rsidRPr="00CF6F5D">
        <w:t>150</w:t>
      </w:r>
      <w:r w:rsidRPr="00CF6F5D">
        <w:rPr>
          <w:rFonts w:hint="eastAsia"/>
        </w:rPr>
        <w:t>名创业者受助参加各种国家、地区和国际展销会（</w:t>
      </w:r>
      <w:r w:rsidRPr="00CF6F5D">
        <w:rPr>
          <w:rFonts w:cs="SimSun" w:hint="eastAsia"/>
          <w:lang w:val="zh-CN"/>
        </w:rPr>
        <w:t>增强权能、社会福利、青年、妇女和儿童部，</w:t>
      </w:r>
      <w:r w:rsidRPr="00CF6F5D">
        <w:t>2014</w:t>
      </w:r>
      <w:r w:rsidRPr="00CF6F5D">
        <w:rPr>
          <w:rFonts w:hint="eastAsia"/>
        </w:rPr>
        <w:t>年）。其中妇女的人数，可查阅数据。</w:t>
      </w:r>
    </w:p>
    <w:p w:rsidR="000F7C7E" w:rsidRPr="00CF6F5D" w:rsidRDefault="000F7C7E" w:rsidP="000F7C7E">
      <w:pPr>
        <w:pStyle w:val="SingleTxt"/>
        <w:spacing w:after="120"/>
      </w:pPr>
      <w:r w:rsidRPr="00CF6F5D">
        <w:t>109.</w:t>
      </w:r>
      <w:r w:rsidRPr="00CF6F5D">
        <w:tab/>
      </w:r>
      <w:r w:rsidRPr="00CF6F5D">
        <w:rPr>
          <w:rFonts w:hint="eastAsia"/>
        </w:rPr>
        <w:t>此外，缔约国正在与桑给巴尔合作创建“赤脚学院”，这将推动大量妇女从事太阳能灯等太阳能发电设备的生产和桑给巴尔住户太阳能发电设备的安装。桑给巴尔现已有</w:t>
      </w:r>
      <w:r w:rsidRPr="00CF6F5D">
        <w:rPr>
          <w:rFonts w:hint="eastAsia"/>
        </w:rPr>
        <w:t>180</w:t>
      </w:r>
      <w:r w:rsidRPr="00CF6F5D">
        <w:rPr>
          <w:rFonts w:hint="eastAsia"/>
        </w:rPr>
        <w:t>户实现太阳能发电，这是女太阳能工程师在安古迦北省肯杜瓦和南威两地努力的成果。这一举措有助于增强妇女在节能领域的权能。同样，主管性别平等事务的部委在桑给巴尔开展了妇女创收团体摸底调查，以便作出妥善规划，并就增强这些团体的能力和减轻贫困作出明达决策。经查，桑给巴尔共有</w:t>
      </w:r>
      <w:r w:rsidRPr="00CF6F5D">
        <w:rPr>
          <w:rFonts w:hint="eastAsia"/>
        </w:rPr>
        <w:t>1 651</w:t>
      </w:r>
      <w:r w:rsidRPr="00CF6F5D">
        <w:rPr>
          <w:rFonts w:hint="eastAsia"/>
        </w:rPr>
        <w:t>个妇女创收团体，其中安古迦岛</w:t>
      </w:r>
      <w:r w:rsidRPr="00CF6F5D">
        <w:rPr>
          <w:rFonts w:hint="eastAsia"/>
        </w:rPr>
        <w:t>981</w:t>
      </w:r>
      <w:r w:rsidRPr="00CF6F5D">
        <w:rPr>
          <w:rFonts w:hint="eastAsia"/>
        </w:rPr>
        <w:t>个，奔巴岛</w:t>
      </w:r>
      <w:r w:rsidRPr="00CF6F5D">
        <w:rPr>
          <w:rFonts w:hint="eastAsia"/>
        </w:rPr>
        <w:t>670</w:t>
      </w:r>
      <w:r w:rsidRPr="00CF6F5D">
        <w:rPr>
          <w:rFonts w:hint="eastAsia"/>
        </w:rPr>
        <w:t>个。</w:t>
      </w:r>
    </w:p>
    <w:p w:rsidR="000F7C7E" w:rsidRPr="00CF6F5D" w:rsidRDefault="000F7C7E" w:rsidP="000F7C7E">
      <w:pPr>
        <w:pStyle w:val="SingleTxt"/>
        <w:spacing w:after="120"/>
      </w:pPr>
      <w:r w:rsidRPr="00CF6F5D">
        <w:t>110.</w:t>
      </w:r>
      <w:r w:rsidRPr="00CF6F5D">
        <w:tab/>
      </w:r>
      <w:r w:rsidRPr="00CF6F5D">
        <w:rPr>
          <w:rFonts w:hint="eastAsia"/>
        </w:rPr>
        <w:t>另外，缔约国还通过桑给巴尔采取措施，以借助合作社进一步增强妇女经济权能。其中包括开展合作社部门改革，在合作社中赋予妇女以最高优先地位。桑给巴尔还制定了《合作社发展政策》，进一步强化了政策和法律框架。该政策载有多项战略，旨在增强妇女权能，使其在合作社中承担管理角色。同时，透过合作社来扩大妇女资金获取渠道的具体努力也已展开。现已有相当数量的妇女加入储蓄和信贷合作社。例如，自</w:t>
      </w:r>
      <w:r w:rsidRPr="00CF6F5D">
        <w:rPr>
          <w:rFonts w:hint="eastAsia"/>
        </w:rPr>
        <w:t>2014</w:t>
      </w:r>
      <w:r w:rsidRPr="00CF6F5D">
        <w:rPr>
          <w:rFonts w:hint="eastAsia"/>
        </w:rPr>
        <w:t>年</w:t>
      </w:r>
      <w:r w:rsidRPr="00CF6F5D">
        <w:rPr>
          <w:rFonts w:hint="eastAsia"/>
        </w:rPr>
        <w:t>7</w:t>
      </w:r>
      <w:r w:rsidRPr="00CF6F5D">
        <w:rPr>
          <w:rFonts w:hint="eastAsia"/>
        </w:rPr>
        <w:t>月以来，约</w:t>
      </w:r>
      <w:r w:rsidRPr="00CF6F5D">
        <w:rPr>
          <w:rFonts w:hint="eastAsia"/>
        </w:rPr>
        <w:t>197</w:t>
      </w:r>
      <w:r w:rsidRPr="00CF6F5D">
        <w:rPr>
          <w:rFonts w:hint="eastAsia"/>
        </w:rPr>
        <w:t>家储蓄和信贷合作社（成员人数总计</w:t>
      </w:r>
      <w:r w:rsidRPr="00CF6F5D">
        <w:rPr>
          <w:rFonts w:hint="eastAsia"/>
        </w:rPr>
        <w:t>13 387</w:t>
      </w:r>
      <w:r w:rsidRPr="00CF6F5D">
        <w:rPr>
          <w:rFonts w:hint="eastAsia"/>
        </w:rPr>
        <w:t>人，其中女性成员</w:t>
      </w:r>
      <w:r w:rsidRPr="00CF6F5D">
        <w:rPr>
          <w:rFonts w:hint="eastAsia"/>
        </w:rPr>
        <w:t>9 138</w:t>
      </w:r>
      <w:r w:rsidRPr="00CF6F5D">
        <w:rPr>
          <w:rFonts w:hint="eastAsia"/>
        </w:rPr>
        <w:t>人，占</w:t>
      </w:r>
      <w:r w:rsidRPr="00CF6F5D">
        <w:rPr>
          <w:rFonts w:hint="eastAsia"/>
        </w:rPr>
        <w:t>68.26%</w:t>
      </w:r>
      <w:r w:rsidRPr="00CF6F5D">
        <w:rPr>
          <w:rFonts w:hint="eastAsia"/>
        </w:rPr>
        <w:t>）共向成员发放贷款</w:t>
      </w:r>
      <w:r w:rsidRPr="00CF6F5D">
        <w:rPr>
          <w:rFonts w:hint="eastAsia"/>
        </w:rPr>
        <w:t>39</w:t>
      </w:r>
      <w:r w:rsidRPr="00CF6F5D">
        <w:rPr>
          <w:rFonts w:hint="eastAsia"/>
        </w:rPr>
        <w:t>亿坦桑尼亚先令，其中大多数受益者为女性。</w:t>
      </w:r>
    </w:p>
    <w:p w:rsidR="000F7C7E" w:rsidRPr="00177132" w:rsidRDefault="000F7C7E" w:rsidP="00177132">
      <w:pPr>
        <w:pStyle w:val="SingleTxt"/>
        <w:spacing w:after="120"/>
      </w:pPr>
      <w:r w:rsidRPr="00CF6F5D">
        <w:t>111.</w:t>
      </w:r>
      <w:r w:rsidRPr="00CF6F5D">
        <w:tab/>
      </w:r>
      <w:r w:rsidRPr="00CF6F5D">
        <w:rPr>
          <w:rFonts w:hint="eastAsia"/>
        </w:rPr>
        <w:t>桑给巴尔革命政府力争借助合作社来提高妇女的领导、管理和记录备存能力以及强化成员的权利与责任，目前，</w:t>
      </w:r>
      <w:r w:rsidRPr="00CF6F5D">
        <w:rPr>
          <w:rFonts w:hint="eastAsia"/>
        </w:rPr>
        <w:t>6 649</w:t>
      </w:r>
      <w:r w:rsidRPr="00CF6F5D">
        <w:rPr>
          <w:rFonts w:hint="eastAsia"/>
        </w:rPr>
        <w:t>名成员中，已有</w:t>
      </w:r>
      <w:r w:rsidRPr="00CF6F5D">
        <w:rPr>
          <w:rFonts w:hint="eastAsia"/>
        </w:rPr>
        <w:t>4 692</w:t>
      </w:r>
      <w:r w:rsidRPr="00CF6F5D">
        <w:rPr>
          <w:rFonts w:hint="eastAsia"/>
        </w:rPr>
        <w:t>名妇女具备相关能力。这一举措提升了妇女开展合作社领导、管理和决策工作以及在家庭层面的信心。该政府还设立了一项增强权能基金，向以妇女为主体的创业者和小规模生产者提供优惠贷款，目的是促进其开展业务和生产，以及实现《</w:t>
      </w:r>
      <w:r w:rsidRPr="00CF6F5D">
        <w:rPr>
          <w:rFonts w:cs="SimSun" w:hint="eastAsia"/>
          <w:lang w:val="zh-CN"/>
        </w:rPr>
        <w:t>桑给巴尔增长和减贫战略》关于减轻桑给巴尔人民收入</w:t>
      </w:r>
      <w:r w:rsidRPr="00CF6F5D">
        <w:rPr>
          <w:rFonts w:hint="eastAsia"/>
        </w:rPr>
        <w:t>贫困的目标。截至</w:t>
      </w:r>
      <w:r w:rsidRPr="00CF6F5D">
        <w:rPr>
          <w:rFonts w:hint="eastAsia"/>
        </w:rPr>
        <w:t>2014</w:t>
      </w:r>
      <w:r w:rsidRPr="00CF6F5D">
        <w:rPr>
          <w:rFonts w:hint="eastAsia"/>
        </w:rPr>
        <w:t>年</w:t>
      </w:r>
      <w:r w:rsidRPr="00CF6F5D">
        <w:rPr>
          <w:rFonts w:hint="eastAsia"/>
        </w:rPr>
        <w:t>7</w:t>
      </w:r>
      <w:r w:rsidRPr="00CF6F5D">
        <w:rPr>
          <w:rFonts w:hint="eastAsia"/>
        </w:rPr>
        <w:t>月，共在安古迦岛和奔巴岛发放贷款</w:t>
      </w:r>
      <w:r w:rsidRPr="00CF6F5D">
        <w:rPr>
          <w:rFonts w:hint="eastAsia"/>
        </w:rPr>
        <w:t>1 246</w:t>
      </w:r>
      <w:r w:rsidRPr="00CF6F5D">
        <w:rPr>
          <w:rFonts w:hint="eastAsia"/>
        </w:rPr>
        <w:t>份，其中</w:t>
      </w:r>
      <w:r w:rsidRPr="00CF6F5D">
        <w:rPr>
          <w:rFonts w:hint="eastAsia"/>
        </w:rPr>
        <w:t>679</w:t>
      </w:r>
      <w:r w:rsidRPr="00CF6F5D">
        <w:rPr>
          <w:rFonts w:hint="eastAsia"/>
        </w:rPr>
        <w:t>份的对象是妇女。总体来说，桑给巴尔革命政府一直在协调小额信贷机构，以确保群众，特别是妇女有可靠的资金获取渠道（</w:t>
      </w:r>
      <w:r w:rsidRPr="00CF6F5D">
        <w:t>增强权能、社会福利、青年、妇女和儿童部</w:t>
      </w:r>
      <w:r w:rsidRPr="00CF6F5D">
        <w:rPr>
          <w:rFonts w:hint="eastAsia"/>
        </w:rPr>
        <w:t>，</w:t>
      </w:r>
      <w:r w:rsidRPr="00CF6F5D">
        <w:rPr>
          <w:rFonts w:hint="eastAsia"/>
        </w:rPr>
        <w:t>2014</w:t>
      </w:r>
      <w:r w:rsidRPr="00CF6F5D">
        <w:rPr>
          <w:rFonts w:hint="eastAsia"/>
        </w:rPr>
        <w:t>年）。现已设立一项妇女专项资金“妇女创业发展信托基金”，旨在促进女创业者轻松创收。该基金现已发放</w:t>
      </w:r>
      <w:r w:rsidRPr="00CF6F5D">
        <w:rPr>
          <w:rFonts w:hint="eastAsia"/>
        </w:rPr>
        <w:t>18 400</w:t>
      </w:r>
      <w:r w:rsidRPr="00CF6F5D">
        <w:rPr>
          <w:rFonts w:hint="eastAsia"/>
        </w:rPr>
        <w:t>份贷款，总额达</w:t>
      </w:r>
      <w:r w:rsidRPr="00CF6F5D">
        <w:rPr>
          <w:rFonts w:hint="eastAsia"/>
        </w:rPr>
        <w:t>30</w:t>
      </w:r>
      <w:r w:rsidRPr="00CF6F5D">
        <w:rPr>
          <w:rFonts w:hint="eastAsia"/>
        </w:rPr>
        <w:t>亿坦桑尼亚先令，其中</w:t>
      </w:r>
      <w:r w:rsidRPr="00CF6F5D">
        <w:rPr>
          <w:rFonts w:hint="eastAsia"/>
        </w:rPr>
        <w:t>95%</w:t>
      </w:r>
      <w:r w:rsidRPr="00CF6F5D">
        <w:rPr>
          <w:rFonts w:hint="eastAsia"/>
        </w:rPr>
        <w:t>的受益者为女性。</w:t>
      </w:r>
      <w:bookmarkStart w:id="66" w:name="_Toc401576672"/>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rPr>
      </w:pPr>
      <w:r w:rsidRPr="00CF6F5D">
        <w:rPr>
          <w:rFonts w:ascii="Times New Roman"/>
          <w:b/>
          <w:bCs/>
          <w:sz w:val="10"/>
        </w:rPr>
        <w:tab/>
      </w:r>
      <w:bookmarkStart w:id="67" w:name="_Toc413942618"/>
      <w:bookmarkStart w:id="68" w:name="_Toc413942769"/>
      <w:bookmarkStart w:id="69" w:name="_Toc413942823"/>
      <w:r w:rsidRPr="00CF6F5D">
        <w:rPr>
          <w:rFonts w:ascii="Times New Roman"/>
        </w:rPr>
        <w:t>1.2.2</w:t>
      </w:r>
      <w:r w:rsidRPr="00CF6F5D">
        <w:rPr>
          <w:rFonts w:ascii="Times New Roman"/>
        </w:rPr>
        <w:tab/>
      </w:r>
      <w:bookmarkEnd w:id="66"/>
      <w:bookmarkEnd w:id="67"/>
      <w:bookmarkEnd w:id="68"/>
      <w:bookmarkEnd w:id="69"/>
      <w:r w:rsidRPr="00CF6F5D">
        <w:rPr>
          <w:rFonts w:ascii="Times New Roman" w:hint="eastAsia"/>
        </w:rPr>
        <w:t>保健</w:t>
      </w: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rPr>
          <w:bCs/>
        </w:rPr>
      </w:pPr>
      <w:r w:rsidRPr="00CF6F5D">
        <w:rPr>
          <w:bCs/>
        </w:rPr>
        <w:t>112.</w:t>
      </w:r>
      <w:r w:rsidRPr="00CF6F5D">
        <w:rPr>
          <w:bCs/>
        </w:rPr>
        <w:tab/>
      </w:r>
      <w:r w:rsidRPr="00CF6F5D">
        <w:rPr>
          <w:rFonts w:hint="eastAsia"/>
          <w:bCs/>
        </w:rPr>
        <w:t>缔约国现已出台法律、政策和行政措施，以确保降低婴儿、儿童和孕产妇死亡率。为实现这一目标，缔约国通过了《卫生部门战略计划（三）》（</w:t>
      </w:r>
      <w:r w:rsidRPr="00CF6F5D">
        <w:rPr>
          <w:rFonts w:hint="eastAsia"/>
          <w:bCs/>
        </w:rPr>
        <w:t>2009</w:t>
      </w:r>
      <w:r w:rsidRPr="00CF6F5D">
        <w:rPr>
          <w:rFonts w:hint="eastAsia"/>
          <w:bCs/>
        </w:rPr>
        <w:t>年</w:t>
      </w:r>
      <w:r w:rsidRPr="00CF6F5D">
        <w:rPr>
          <w:rFonts w:hint="eastAsia"/>
          <w:bCs/>
        </w:rPr>
        <w:t>7</w:t>
      </w:r>
      <w:r w:rsidRPr="00CF6F5D">
        <w:rPr>
          <w:rFonts w:hint="eastAsia"/>
          <w:bCs/>
        </w:rPr>
        <w:t>月至</w:t>
      </w:r>
      <w:r w:rsidRPr="00CF6F5D">
        <w:rPr>
          <w:rFonts w:hint="eastAsia"/>
          <w:bCs/>
        </w:rPr>
        <w:t>2015</w:t>
      </w:r>
      <w:r w:rsidRPr="00CF6F5D">
        <w:rPr>
          <w:rFonts w:hint="eastAsia"/>
          <w:bCs/>
        </w:rPr>
        <w:t>年</w:t>
      </w:r>
      <w:r w:rsidRPr="00CF6F5D">
        <w:rPr>
          <w:rFonts w:hint="eastAsia"/>
          <w:bCs/>
        </w:rPr>
        <w:t>6</w:t>
      </w:r>
      <w:r w:rsidRPr="00CF6F5D">
        <w:rPr>
          <w:rFonts w:hint="eastAsia"/>
          <w:bCs/>
        </w:rPr>
        <w:t>月），</w:t>
      </w:r>
      <w:r w:rsidRPr="003C68AA">
        <w:rPr>
          <w:vertAlign w:val="superscript"/>
        </w:rPr>
        <w:footnoteReference w:id="83"/>
      </w:r>
      <w:r>
        <w:rPr>
          <w:rFonts w:hint="eastAsia"/>
          <w:bCs/>
        </w:rPr>
        <w:t xml:space="preserve"> </w:t>
      </w:r>
      <w:r w:rsidRPr="00CF6F5D">
        <w:rPr>
          <w:rFonts w:hint="eastAsia"/>
          <w:bCs/>
        </w:rPr>
        <w:t>这是卫生部门在</w:t>
      </w:r>
      <w:r w:rsidRPr="00CF6F5D">
        <w:rPr>
          <w:rFonts w:hint="eastAsia"/>
          <w:bCs/>
        </w:rPr>
        <w:t>2009</w:t>
      </w:r>
      <w:r w:rsidRPr="00CF6F5D">
        <w:rPr>
          <w:rFonts w:hint="eastAsia"/>
          <w:bCs/>
        </w:rPr>
        <w:t>年</w:t>
      </w:r>
      <w:r w:rsidRPr="00CF6F5D">
        <w:rPr>
          <w:rFonts w:hint="eastAsia"/>
          <w:bCs/>
        </w:rPr>
        <w:t>7</w:t>
      </w:r>
      <w:r w:rsidRPr="00CF6F5D">
        <w:rPr>
          <w:rFonts w:hint="eastAsia"/>
          <w:bCs/>
        </w:rPr>
        <w:t>月至</w:t>
      </w:r>
      <w:r w:rsidRPr="00CF6F5D">
        <w:rPr>
          <w:rFonts w:hint="eastAsia"/>
          <w:bCs/>
        </w:rPr>
        <w:t>2015</w:t>
      </w:r>
      <w:r w:rsidRPr="00CF6F5D">
        <w:rPr>
          <w:rFonts w:hint="eastAsia"/>
          <w:bCs/>
        </w:rPr>
        <w:t>年</w:t>
      </w:r>
      <w:r w:rsidRPr="00CF6F5D">
        <w:rPr>
          <w:rFonts w:hint="eastAsia"/>
          <w:bCs/>
        </w:rPr>
        <w:t>6</w:t>
      </w:r>
      <w:r w:rsidRPr="00CF6F5D">
        <w:rPr>
          <w:rFonts w:hint="eastAsia"/>
          <w:bCs/>
        </w:rPr>
        <w:t>月期间“贯穿各领域的”战略计划，其重心是“缔结伙伴关系以实现千年发展目标”。此外，缔约国还颁布了《国家卫生政策》（</w:t>
      </w:r>
      <w:r w:rsidRPr="00CF6F5D">
        <w:rPr>
          <w:rFonts w:hint="eastAsia"/>
          <w:bCs/>
        </w:rPr>
        <w:t>2007</w:t>
      </w:r>
      <w:r w:rsidRPr="00CF6F5D">
        <w:rPr>
          <w:rFonts w:hint="eastAsia"/>
          <w:bCs/>
        </w:rPr>
        <w:t>年）、《</w:t>
      </w:r>
      <w:r w:rsidRPr="00CF6F5D">
        <w:rPr>
          <w:rFonts w:hint="eastAsia"/>
          <w:bCs/>
        </w:rPr>
        <w:t>2025</w:t>
      </w:r>
      <w:r w:rsidRPr="00CF6F5D">
        <w:rPr>
          <w:rFonts w:hint="eastAsia"/>
          <w:bCs/>
        </w:rPr>
        <w:t>年愿景》、《</w:t>
      </w:r>
      <w:r w:rsidRPr="00CF6F5D">
        <w:rPr>
          <w:rFonts w:cs="SimSun" w:hint="eastAsia"/>
          <w:lang w:val="zh-CN"/>
        </w:rPr>
        <w:t>坦桑尼亚国家增长和减贫战略</w:t>
      </w:r>
      <w:r w:rsidRPr="00CF6F5D">
        <w:rPr>
          <w:rFonts w:cs="SimSun" w:hint="eastAsia"/>
        </w:rPr>
        <w:t>（</w:t>
      </w:r>
      <w:r w:rsidRPr="00CF6F5D">
        <w:rPr>
          <w:rFonts w:cs="SimSun" w:hint="eastAsia"/>
          <w:lang w:val="zh-CN"/>
        </w:rPr>
        <w:t>第二期</w:t>
      </w:r>
      <w:r w:rsidRPr="00CF6F5D">
        <w:rPr>
          <w:rFonts w:cs="SimSun" w:hint="eastAsia"/>
        </w:rPr>
        <w:t>）》</w:t>
      </w:r>
      <w:r w:rsidRPr="00CF6F5D">
        <w:rPr>
          <w:rFonts w:hint="eastAsia"/>
          <w:bCs/>
        </w:rPr>
        <w:t>；</w:t>
      </w:r>
      <w:r w:rsidRPr="003C68AA">
        <w:rPr>
          <w:vertAlign w:val="superscript"/>
        </w:rPr>
        <w:footnoteReference w:id="84"/>
      </w:r>
      <w:r w:rsidRPr="00CF6F5D">
        <w:rPr>
          <w:bCs/>
        </w:rPr>
        <w:t xml:space="preserve"> </w:t>
      </w:r>
      <w:r w:rsidRPr="00CF6F5D">
        <w:rPr>
          <w:rFonts w:hint="eastAsia"/>
          <w:bCs/>
        </w:rPr>
        <w:t>《加快降低孕产妇、新生儿和儿童发病率和死亡率路线图：</w:t>
      </w:r>
      <w:r w:rsidRPr="00CF6F5D">
        <w:rPr>
          <w:rFonts w:hint="eastAsia"/>
          <w:bCs/>
        </w:rPr>
        <w:t>2008-2015</w:t>
      </w:r>
      <w:r w:rsidRPr="00CF6F5D">
        <w:rPr>
          <w:rFonts w:hint="eastAsia"/>
          <w:bCs/>
        </w:rPr>
        <w:t>年》；《生殖保健和儿童保健政策准则》（</w:t>
      </w:r>
      <w:r w:rsidRPr="00CF6F5D">
        <w:rPr>
          <w:rFonts w:hint="eastAsia"/>
          <w:bCs/>
        </w:rPr>
        <w:t>2003</w:t>
      </w:r>
      <w:r w:rsidRPr="00CF6F5D">
        <w:rPr>
          <w:rFonts w:hint="eastAsia"/>
          <w:bCs/>
        </w:rPr>
        <w:t>年）；以及《全国生殖保健和儿童保健基本干预措施包》；《生殖保健和儿童保健战略：</w:t>
      </w:r>
      <w:r w:rsidRPr="00CF6F5D">
        <w:rPr>
          <w:rFonts w:hint="eastAsia"/>
          <w:bCs/>
        </w:rPr>
        <w:t>2005-2010</w:t>
      </w:r>
      <w:r w:rsidRPr="00CF6F5D">
        <w:rPr>
          <w:rFonts w:hint="eastAsia"/>
          <w:bCs/>
        </w:rPr>
        <w:t>年》。</w:t>
      </w:r>
    </w:p>
    <w:p w:rsidR="000F7C7E" w:rsidRPr="00B00773" w:rsidRDefault="000F7C7E" w:rsidP="000F7C7E">
      <w:pPr>
        <w:pStyle w:val="SingleTxt"/>
        <w:spacing w:after="120"/>
        <w:rPr>
          <w:bCs/>
        </w:rPr>
      </w:pPr>
      <w:r w:rsidRPr="00CF6F5D">
        <w:rPr>
          <w:bCs/>
        </w:rPr>
        <w:t>113.</w:t>
      </w:r>
      <w:r w:rsidRPr="00CF6F5D">
        <w:rPr>
          <w:bCs/>
        </w:rPr>
        <w:tab/>
      </w:r>
      <w:r w:rsidRPr="00CF6F5D">
        <w:rPr>
          <w:rFonts w:hint="eastAsia"/>
          <w:bCs/>
        </w:rPr>
        <w:t>据国家统计显示，孕产妇死亡率已从</w:t>
      </w:r>
      <w:r w:rsidRPr="00CF6F5D">
        <w:rPr>
          <w:rFonts w:hint="eastAsia"/>
          <w:bCs/>
        </w:rPr>
        <w:t>2004-2005</w:t>
      </w:r>
      <w:r w:rsidRPr="00CF6F5D">
        <w:rPr>
          <w:rFonts w:hint="eastAsia"/>
          <w:bCs/>
        </w:rPr>
        <w:t>年的</w:t>
      </w:r>
      <w:r w:rsidRPr="00CF6F5D">
        <w:rPr>
          <w:rFonts w:hint="eastAsia"/>
          <w:bCs/>
        </w:rPr>
        <w:t>578</w:t>
      </w:r>
      <w:r w:rsidRPr="00CF6F5D">
        <w:rPr>
          <w:rFonts w:hint="eastAsia"/>
          <w:bCs/>
        </w:rPr>
        <w:t>例减少至</w:t>
      </w:r>
      <w:r w:rsidRPr="00CF6F5D">
        <w:rPr>
          <w:rFonts w:hint="eastAsia"/>
          <w:bCs/>
        </w:rPr>
        <w:t>2010</w:t>
      </w:r>
      <w:r w:rsidRPr="00CF6F5D">
        <w:rPr>
          <w:rFonts w:hint="eastAsia"/>
          <w:bCs/>
        </w:rPr>
        <w:t>年的</w:t>
      </w:r>
      <w:r w:rsidRPr="00CF6F5D">
        <w:rPr>
          <w:rFonts w:hint="eastAsia"/>
          <w:bCs/>
        </w:rPr>
        <w:t>454</w:t>
      </w:r>
      <w:r w:rsidRPr="00CF6F5D">
        <w:rPr>
          <w:rFonts w:hint="eastAsia"/>
          <w:bCs/>
        </w:rPr>
        <w:t>例。儿童死亡率也已下降，证据是：</w:t>
      </w:r>
      <w:r w:rsidRPr="00CF6F5D">
        <w:rPr>
          <w:rFonts w:hint="eastAsia"/>
          <w:bCs/>
        </w:rPr>
        <w:t>2001</w:t>
      </w:r>
      <w:r w:rsidRPr="00CF6F5D">
        <w:rPr>
          <w:rFonts w:hint="eastAsia"/>
          <w:bCs/>
        </w:rPr>
        <w:t>年至</w:t>
      </w:r>
      <w:r w:rsidRPr="00CF6F5D">
        <w:rPr>
          <w:rFonts w:hint="eastAsia"/>
          <w:bCs/>
        </w:rPr>
        <w:t>2010</w:t>
      </w:r>
      <w:r w:rsidRPr="00CF6F5D">
        <w:rPr>
          <w:rFonts w:hint="eastAsia"/>
          <w:bCs/>
        </w:rPr>
        <w:t>年期间，婴儿死亡率从每</w:t>
      </w:r>
      <w:r w:rsidRPr="00CF6F5D">
        <w:rPr>
          <w:rFonts w:hint="eastAsia"/>
          <w:bCs/>
        </w:rPr>
        <w:t>1</w:t>
      </w:r>
      <w:r>
        <w:rPr>
          <w:rFonts w:hint="eastAsia"/>
          <w:bCs/>
        </w:rPr>
        <w:t xml:space="preserve"> </w:t>
      </w:r>
      <w:r w:rsidRPr="00CF6F5D">
        <w:rPr>
          <w:rFonts w:hint="eastAsia"/>
          <w:bCs/>
        </w:rPr>
        <w:t>000</w:t>
      </w:r>
      <w:r w:rsidRPr="00CF6F5D">
        <w:rPr>
          <w:rFonts w:hint="eastAsia"/>
          <w:bCs/>
        </w:rPr>
        <w:t>名活产婴儿</w:t>
      </w:r>
      <w:r w:rsidRPr="00CF6F5D">
        <w:rPr>
          <w:rFonts w:hint="eastAsia"/>
          <w:bCs/>
        </w:rPr>
        <w:t>71</w:t>
      </w:r>
      <w:r w:rsidRPr="00CF6F5D">
        <w:rPr>
          <w:rFonts w:hint="eastAsia"/>
          <w:bCs/>
        </w:rPr>
        <w:t>例死亡减至</w:t>
      </w:r>
      <w:r w:rsidRPr="00CF6F5D">
        <w:rPr>
          <w:rFonts w:hint="eastAsia"/>
          <w:bCs/>
        </w:rPr>
        <w:t>51</w:t>
      </w:r>
      <w:r w:rsidRPr="00CF6F5D">
        <w:rPr>
          <w:rFonts w:hint="eastAsia"/>
          <w:bCs/>
        </w:rPr>
        <w:t>例死亡；以及</w:t>
      </w:r>
      <w:r w:rsidRPr="00CF6F5D">
        <w:rPr>
          <w:rFonts w:hint="eastAsia"/>
          <w:bCs/>
        </w:rPr>
        <w:t>2004</w:t>
      </w:r>
      <w:r w:rsidRPr="00CF6F5D">
        <w:rPr>
          <w:rFonts w:hint="eastAsia"/>
          <w:bCs/>
        </w:rPr>
        <w:t>年至</w:t>
      </w:r>
      <w:r w:rsidRPr="00CF6F5D">
        <w:rPr>
          <w:rFonts w:hint="eastAsia"/>
          <w:bCs/>
        </w:rPr>
        <w:t>2010</w:t>
      </w:r>
      <w:r w:rsidRPr="00CF6F5D">
        <w:rPr>
          <w:rFonts w:hint="eastAsia"/>
          <w:bCs/>
        </w:rPr>
        <w:t>年期间，新生儿后期死亡率从每</w:t>
      </w:r>
      <w:r w:rsidRPr="00CF6F5D">
        <w:rPr>
          <w:rFonts w:hint="eastAsia"/>
          <w:bCs/>
        </w:rPr>
        <w:t>1000</w:t>
      </w:r>
      <w:r w:rsidRPr="00CF6F5D">
        <w:rPr>
          <w:rFonts w:hint="eastAsia"/>
          <w:bCs/>
        </w:rPr>
        <w:t>名活产婴儿</w:t>
      </w:r>
      <w:r w:rsidRPr="00CF6F5D">
        <w:rPr>
          <w:rFonts w:hint="eastAsia"/>
          <w:bCs/>
        </w:rPr>
        <w:t>36</w:t>
      </w:r>
      <w:r w:rsidRPr="00CF6F5D">
        <w:rPr>
          <w:rFonts w:hint="eastAsia"/>
          <w:bCs/>
        </w:rPr>
        <w:t>例死亡减至</w:t>
      </w:r>
      <w:r w:rsidRPr="00CF6F5D">
        <w:rPr>
          <w:rFonts w:hint="eastAsia"/>
          <w:bCs/>
        </w:rPr>
        <w:t>25</w:t>
      </w:r>
      <w:r w:rsidRPr="00CF6F5D">
        <w:rPr>
          <w:rFonts w:hint="eastAsia"/>
          <w:bCs/>
        </w:rPr>
        <w:t>人例死亡。</w:t>
      </w:r>
      <w:r w:rsidRPr="003C68AA">
        <w:rPr>
          <w:bCs/>
          <w:vertAlign w:val="superscript"/>
        </w:rPr>
        <w:footnoteReference w:id="85"/>
      </w:r>
      <w:r>
        <w:rPr>
          <w:rFonts w:hint="eastAsia"/>
          <w:bCs/>
        </w:rPr>
        <w:t xml:space="preserve"> </w:t>
      </w:r>
      <w:r w:rsidRPr="00CF6F5D">
        <w:rPr>
          <w:rFonts w:hint="eastAsia"/>
          <w:bCs/>
        </w:rPr>
        <w:t>且有其他证据表明，五岁以下儿童死亡率从</w:t>
      </w:r>
      <w:r w:rsidRPr="00CF6F5D">
        <w:rPr>
          <w:rFonts w:hint="eastAsia"/>
          <w:bCs/>
        </w:rPr>
        <w:t>1992-1996</w:t>
      </w:r>
      <w:r w:rsidRPr="00CF6F5D">
        <w:rPr>
          <w:rFonts w:hint="eastAsia"/>
          <w:bCs/>
        </w:rPr>
        <w:t>年每</w:t>
      </w:r>
      <w:r>
        <w:rPr>
          <w:rFonts w:hint="eastAsia"/>
          <w:bCs/>
        </w:rPr>
        <w:t xml:space="preserve">    </w:t>
      </w:r>
      <w:r w:rsidRPr="00CF6F5D">
        <w:rPr>
          <w:rFonts w:hint="eastAsia"/>
          <w:bCs/>
        </w:rPr>
        <w:t>1</w:t>
      </w:r>
      <w:r>
        <w:rPr>
          <w:rFonts w:hint="eastAsia"/>
          <w:bCs/>
        </w:rPr>
        <w:t xml:space="preserve"> </w:t>
      </w:r>
      <w:r w:rsidRPr="00CF6F5D">
        <w:rPr>
          <w:rFonts w:hint="eastAsia"/>
          <w:bCs/>
        </w:rPr>
        <w:t>000</w:t>
      </w:r>
      <w:r w:rsidRPr="00CF6F5D">
        <w:rPr>
          <w:rFonts w:hint="eastAsia"/>
          <w:bCs/>
        </w:rPr>
        <w:t>名活产婴儿</w:t>
      </w:r>
      <w:r w:rsidRPr="00CF6F5D">
        <w:rPr>
          <w:rFonts w:hint="eastAsia"/>
          <w:bCs/>
        </w:rPr>
        <w:t>137</w:t>
      </w:r>
      <w:r w:rsidRPr="00CF6F5D">
        <w:rPr>
          <w:rFonts w:hint="eastAsia"/>
          <w:bCs/>
        </w:rPr>
        <w:t>例死亡降至</w:t>
      </w:r>
      <w:r w:rsidRPr="00CF6F5D">
        <w:rPr>
          <w:rFonts w:hint="eastAsia"/>
          <w:bCs/>
        </w:rPr>
        <w:t>2006-2010</w:t>
      </w:r>
      <w:r w:rsidRPr="00CF6F5D">
        <w:rPr>
          <w:rFonts w:hint="eastAsia"/>
          <w:bCs/>
        </w:rPr>
        <w:t>年每</w:t>
      </w:r>
      <w:r w:rsidRPr="00CF6F5D">
        <w:rPr>
          <w:rFonts w:hint="eastAsia"/>
          <w:bCs/>
        </w:rPr>
        <w:t>1</w:t>
      </w:r>
      <w:r>
        <w:rPr>
          <w:rFonts w:hint="eastAsia"/>
          <w:bCs/>
        </w:rPr>
        <w:t xml:space="preserve"> </w:t>
      </w:r>
      <w:r w:rsidRPr="00CF6F5D">
        <w:rPr>
          <w:rFonts w:hint="eastAsia"/>
          <w:bCs/>
        </w:rPr>
        <w:t>000</w:t>
      </w:r>
      <w:r w:rsidRPr="00CF6F5D">
        <w:rPr>
          <w:rFonts w:hint="eastAsia"/>
          <w:bCs/>
        </w:rPr>
        <w:t>名活产婴儿</w:t>
      </w:r>
      <w:r w:rsidRPr="00CF6F5D">
        <w:rPr>
          <w:rFonts w:hint="eastAsia"/>
          <w:bCs/>
        </w:rPr>
        <w:t>81</w:t>
      </w:r>
      <w:r w:rsidRPr="00CF6F5D">
        <w:rPr>
          <w:rFonts w:hint="eastAsia"/>
          <w:bCs/>
        </w:rPr>
        <w:t>例死亡，降幅达</w:t>
      </w:r>
      <w:r w:rsidRPr="00CF6F5D">
        <w:rPr>
          <w:rFonts w:hint="eastAsia"/>
          <w:bCs/>
        </w:rPr>
        <w:t>41%</w:t>
      </w:r>
      <w:r w:rsidRPr="00CF6F5D">
        <w:rPr>
          <w:rFonts w:hint="eastAsia"/>
          <w:bCs/>
        </w:rPr>
        <w:t>。</w:t>
      </w:r>
      <w:r w:rsidRPr="003C68AA">
        <w:rPr>
          <w:bCs/>
          <w:vertAlign w:val="superscript"/>
        </w:rPr>
        <w:footnoteReference w:id="86"/>
      </w:r>
    </w:p>
    <w:p w:rsidR="000F7C7E" w:rsidRPr="00CF6F5D" w:rsidRDefault="000F7C7E" w:rsidP="000F7C7E">
      <w:pPr>
        <w:pStyle w:val="SingleTxt"/>
        <w:spacing w:after="120"/>
        <w:rPr>
          <w:bCs/>
        </w:rPr>
      </w:pPr>
      <w:r w:rsidRPr="00CF6F5D">
        <w:rPr>
          <w:bCs/>
        </w:rPr>
        <w:t>114.</w:t>
      </w:r>
      <w:r w:rsidRPr="00CF6F5D">
        <w:rPr>
          <w:bCs/>
        </w:rPr>
        <w:tab/>
      </w:r>
      <w:r w:rsidRPr="00CF6F5D">
        <w:rPr>
          <w:rFonts w:hint="eastAsia"/>
          <w:bCs/>
        </w:rPr>
        <w:t>在桑给巴尔，《卫生部门改革方案》已给予孕产妇和儿童健康以应有的重视。桑给巴尔现已制定《</w:t>
      </w:r>
      <w:r w:rsidRPr="00CF6F5D">
        <w:rPr>
          <w:rFonts w:cs="SimSun" w:hint="eastAsia"/>
          <w:lang w:val="zh-CN"/>
        </w:rPr>
        <w:t>桑给巴尔增长和减贫战略（第二期）</w:t>
      </w:r>
      <w:r w:rsidRPr="00CF6F5D">
        <w:rPr>
          <w:rFonts w:hint="eastAsia"/>
          <w:bCs/>
        </w:rPr>
        <w:t>》、《</w:t>
      </w:r>
      <w:r w:rsidRPr="00CF6F5D">
        <w:rPr>
          <w:rFonts w:hint="eastAsia"/>
          <w:bCs/>
        </w:rPr>
        <w:t>2020</w:t>
      </w:r>
      <w:r w:rsidRPr="00CF6F5D">
        <w:rPr>
          <w:rFonts w:hint="eastAsia"/>
          <w:bCs/>
        </w:rPr>
        <w:t>年愿景》、《卫生政策》（年份？）、《孕产妇死亡审计》和《</w:t>
      </w:r>
      <w:r w:rsidRPr="00CF6F5D">
        <w:rPr>
          <w:rFonts w:hint="eastAsia"/>
          <w:bCs/>
        </w:rPr>
        <w:t>2008-2015</w:t>
      </w:r>
      <w:r w:rsidRPr="00CF6F5D">
        <w:rPr>
          <w:rFonts w:hint="eastAsia"/>
          <w:bCs/>
        </w:rPr>
        <w:t>年加快降低孕产妇和儿童死亡率路线图》。此外还有</w:t>
      </w:r>
      <w:r w:rsidRPr="00CF6F5D">
        <w:rPr>
          <w:rFonts w:eastAsia="KaiTi_GB2312" w:hint="eastAsia"/>
          <w:bCs/>
        </w:rPr>
        <w:t>萨拉</w:t>
      </w:r>
      <w:r w:rsidRPr="00CF6F5D">
        <w:rPr>
          <w:rFonts w:hint="eastAsia"/>
          <w:bCs/>
        </w:rPr>
        <w:t>和</w:t>
      </w:r>
      <w:r w:rsidRPr="00CF6F5D">
        <w:rPr>
          <w:rFonts w:eastAsia="KaiTi_GB2312" w:hint="eastAsia"/>
          <w:bCs/>
        </w:rPr>
        <w:t>麦莎</w:t>
      </w:r>
      <w:r w:rsidRPr="00CF6F5D">
        <w:rPr>
          <w:rFonts w:hint="eastAsia"/>
          <w:bCs/>
        </w:rPr>
        <w:t>两项方案，侧重于改善孕产妇、妇女和儿童健康。同时还采取干预措施以减少妊娠期贫血，包括在每次产前保健检查时例行提供铁质叶酸；提供疟疾间歇假定性治疗（疟疾可能导致贫血）；以及在产前保健检查时提供健康教育。</w:t>
      </w:r>
    </w:p>
    <w:p w:rsidR="000F7C7E" w:rsidRPr="00CF6F5D" w:rsidRDefault="000F7C7E" w:rsidP="000F7C7E">
      <w:pPr>
        <w:pStyle w:val="SingleTxt"/>
        <w:spacing w:after="120"/>
      </w:pPr>
      <w:r w:rsidRPr="00CF6F5D">
        <w:rPr>
          <w:bCs/>
        </w:rPr>
        <w:t>115.</w:t>
      </w:r>
      <w:r w:rsidRPr="00CF6F5D">
        <w:rPr>
          <w:bCs/>
        </w:rPr>
        <w:tab/>
      </w:r>
      <w:r w:rsidRPr="00CF6F5D">
        <w:rPr>
          <w:rFonts w:hint="eastAsia"/>
        </w:rPr>
        <w:t>同期，婴儿死亡率</w:t>
      </w:r>
      <w:r w:rsidRPr="00CF6F5D">
        <w:rPr>
          <w:rFonts w:hint="eastAsia"/>
          <w:bCs/>
        </w:rPr>
        <w:t>从每</w:t>
      </w:r>
      <w:r w:rsidRPr="00CF6F5D">
        <w:rPr>
          <w:rFonts w:hint="eastAsia"/>
          <w:bCs/>
        </w:rPr>
        <w:t>1</w:t>
      </w:r>
      <w:r>
        <w:rPr>
          <w:rFonts w:hint="eastAsia"/>
          <w:bCs/>
        </w:rPr>
        <w:t xml:space="preserve"> </w:t>
      </w:r>
      <w:r w:rsidRPr="00CF6F5D">
        <w:rPr>
          <w:rFonts w:hint="eastAsia"/>
          <w:bCs/>
        </w:rPr>
        <w:t>000</w:t>
      </w:r>
      <w:r w:rsidRPr="00CF6F5D">
        <w:rPr>
          <w:rFonts w:hint="eastAsia"/>
          <w:bCs/>
        </w:rPr>
        <w:t>名活产婴儿</w:t>
      </w:r>
      <w:r w:rsidRPr="00CF6F5D">
        <w:rPr>
          <w:rFonts w:hint="eastAsia"/>
        </w:rPr>
        <w:t>88</w:t>
      </w:r>
      <w:r w:rsidRPr="00CF6F5D">
        <w:rPr>
          <w:rFonts w:hint="eastAsia"/>
          <w:bCs/>
        </w:rPr>
        <w:t>例死亡减至</w:t>
      </w:r>
      <w:r w:rsidRPr="00CF6F5D">
        <w:rPr>
          <w:rFonts w:hint="eastAsia"/>
        </w:rPr>
        <w:t>51</w:t>
      </w:r>
      <w:r w:rsidRPr="00CF6F5D">
        <w:rPr>
          <w:rFonts w:hint="eastAsia"/>
          <w:bCs/>
        </w:rPr>
        <w:t>人例死亡</w:t>
      </w:r>
      <w:r w:rsidRPr="00CF6F5D">
        <w:rPr>
          <w:rFonts w:hint="eastAsia"/>
        </w:rPr>
        <w:t>（请注明年份），降幅达</w:t>
      </w:r>
      <w:r w:rsidRPr="00CF6F5D">
        <w:rPr>
          <w:rFonts w:hint="eastAsia"/>
        </w:rPr>
        <w:t>42%</w:t>
      </w:r>
      <w:r w:rsidRPr="00CF6F5D">
        <w:rPr>
          <w:rFonts w:hint="eastAsia"/>
        </w:rPr>
        <w:t>。儿童死亡率的下降可归功于卫生部门状况的不断完善，尤其是在孕产妇和儿童健康领域，具体可参见免疫和疟疾预防措施。得益于这些措施，</w:t>
      </w:r>
      <w:r w:rsidRPr="00CF6F5D">
        <w:rPr>
          <w:rFonts w:hint="eastAsia"/>
        </w:rPr>
        <w:t>1990</w:t>
      </w:r>
      <w:r w:rsidRPr="00CF6F5D">
        <w:rPr>
          <w:rFonts w:hint="eastAsia"/>
        </w:rPr>
        <w:t>至</w:t>
      </w:r>
      <w:r w:rsidRPr="00CF6F5D">
        <w:rPr>
          <w:rFonts w:hint="eastAsia"/>
        </w:rPr>
        <w:t>2010</w:t>
      </w:r>
      <w:r w:rsidRPr="00CF6F5D">
        <w:rPr>
          <w:rFonts w:hint="eastAsia"/>
        </w:rPr>
        <w:t>年期间，五岁以下儿童、婴儿和新生儿死亡率呈下降趋势，这表明缔约国在实现关于降低婴儿和五岁以下儿童死亡率的千年发展目标方面取得了积极成果。值得注意的是，如果能持续保持这一下降速度，坦桑尼亚将有能力实现千年发展目标中关于降低婴儿和五岁以下儿童死亡率的具体指标。</w:t>
      </w:r>
      <w:r w:rsidRPr="003C68AA">
        <w:rPr>
          <w:bCs/>
          <w:vertAlign w:val="superscript"/>
        </w:rPr>
        <w:footnoteReference w:id="87"/>
      </w:r>
      <w:r w:rsidRPr="00CF6F5D">
        <w:rPr>
          <w:bCs/>
        </w:rPr>
        <w:t xml:space="preserve"> </w:t>
      </w:r>
      <w:r w:rsidRPr="00CF6F5D">
        <w:rPr>
          <w:rFonts w:hint="eastAsia"/>
        </w:rPr>
        <w:t>桑给巴尔孕产妇死亡率数据不详。据</w:t>
      </w:r>
      <w:r w:rsidRPr="00CF6F5D">
        <w:rPr>
          <w:rFonts w:hint="eastAsia"/>
        </w:rPr>
        <w:t>2010</w:t>
      </w:r>
      <w:r w:rsidRPr="00CF6F5D">
        <w:rPr>
          <w:rFonts w:hint="eastAsia"/>
        </w:rPr>
        <w:t>年坦桑尼亚人口和卫生调查显示，桑给巴尔的产前保健覆盖率高于坦桑尼亚大陆（</w:t>
      </w:r>
      <w:r w:rsidRPr="00CF6F5D">
        <w:rPr>
          <w:rFonts w:hint="eastAsia"/>
        </w:rPr>
        <w:t>99%</w:t>
      </w:r>
      <w:r w:rsidRPr="00CF6F5D">
        <w:t xml:space="preserve"> </w:t>
      </w:r>
      <w:r w:rsidRPr="00CF6F5D">
        <w:rPr>
          <w:rFonts w:hint="eastAsia"/>
        </w:rPr>
        <w:t>:96%</w:t>
      </w:r>
      <w:r w:rsidRPr="00CF6F5D">
        <w:rPr>
          <w:rFonts w:hint="eastAsia"/>
        </w:rPr>
        <w:t>）。</w:t>
      </w:r>
    </w:p>
    <w:p w:rsidR="000F7C7E" w:rsidRPr="00037FC7" w:rsidRDefault="000F7C7E" w:rsidP="000F7C7E">
      <w:pPr>
        <w:pStyle w:val="SingleTxt"/>
        <w:spacing w:after="120"/>
      </w:pPr>
      <w:r w:rsidRPr="00CF6F5D">
        <w:t>116.</w:t>
      </w:r>
      <w:r w:rsidRPr="00CF6F5D">
        <w:tab/>
      </w:r>
      <w:r w:rsidRPr="00CF6F5D">
        <w:rPr>
          <w:rFonts w:hint="eastAsia"/>
        </w:rPr>
        <w:t>在坦桑尼亚大陆，除姆万扎和马拉两省外，其余省份均有超过十分之九的妇女表示，曾至少获得一名保健专业人员的护理。事实上，</w:t>
      </w:r>
      <w:r w:rsidRPr="00CF6F5D">
        <w:rPr>
          <w:rFonts w:hint="eastAsia"/>
        </w:rPr>
        <w:t>2010</w:t>
      </w:r>
      <w:r w:rsidRPr="00CF6F5D">
        <w:rPr>
          <w:rFonts w:hint="eastAsia"/>
        </w:rPr>
        <w:t>年坦桑尼亚人口和卫生调查显示，在乞力马扎罗省和达累斯萨拉姆省，产前保健覆盖率已达</w:t>
      </w:r>
      <w:r w:rsidRPr="00CF6F5D">
        <w:rPr>
          <w:rFonts w:hint="eastAsia"/>
        </w:rPr>
        <w:t>100%</w:t>
      </w:r>
      <w:r w:rsidRPr="00CF6F5D">
        <w:rPr>
          <w:rFonts w:hint="eastAsia"/>
        </w:rPr>
        <w:t>。</w:t>
      </w:r>
      <w:r w:rsidRPr="00CF6F5D">
        <w:rPr>
          <w:rFonts w:hint="eastAsia"/>
        </w:rPr>
        <w:t>2010</w:t>
      </w:r>
      <w:r w:rsidRPr="00CF6F5D">
        <w:rPr>
          <w:rFonts w:hint="eastAsia"/>
        </w:rPr>
        <w:t>年坦桑尼亚人口和卫生调查指出：“尽管差异很小，但受教育程度较高的母亲接受医疗专业人员产前保健服务的可能性高于受教育程度较低的母亲。”</w:t>
      </w:r>
      <w:r w:rsidRPr="003C68AA">
        <w:rPr>
          <w:vertAlign w:val="superscript"/>
        </w:rPr>
        <w:footnoteReference w:id="88"/>
      </w:r>
      <w:r>
        <w:rPr>
          <w:rFonts w:hint="eastAsia"/>
        </w:rPr>
        <w:t xml:space="preserve"> </w:t>
      </w:r>
      <w:r w:rsidRPr="00CF6F5D">
        <w:rPr>
          <w:rFonts w:hint="eastAsia"/>
        </w:rPr>
        <w:t>相应地，</w:t>
      </w:r>
      <w:r>
        <w:rPr>
          <w:rFonts w:hint="eastAsia"/>
        </w:rPr>
        <w:t>“</w:t>
      </w:r>
      <w:r w:rsidRPr="00CF6F5D">
        <w:rPr>
          <w:rFonts w:hint="eastAsia"/>
        </w:rPr>
        <w:t>财富五等分阶层与接受保健专业人员护理</w:t>
      </w:r>
      <w:r>
        <w:rPr>
          <w:rFonts w:hint="eastAsia"/>
        </w:rPr>
        <w:t>”</w:t>
      </w:r>
      <w:r w:rsidRPr="00CF6F5D">
        <w:rPr>
          <w:rFonts w:hint="eastAsia"/>
        </w:rPr>
        <w:t>也呈正相关关系。</w:t>
      </w:r>
      <w:r w:rsidRPr="003C68AA">
        <w:rPr>
          <w:vertAlign w:val="superscript"/>
        </w:rPr>
        <w:footnoteReference w:id="89"/>
      </w:r>
      <w:r w:rsidRPr="00CF6F5D">
        <w:t xml:space="preserve"> </w:t>
      </w:r>
      <w:r w:rsidRPr="00CF6F5D">
        <w:rPr>
          <w:rFonts w:hint="eastAsia"/>
        </w:rPr>
        <w:t>因此，</w:t>
      </w:r>
      <w:r w:rsidRPr="00CF6F5D">
        <w:rPr>
          <w:rFonts w:hint="eastAsia"/>
        </w:rPr>
        <w:t>2010</w:t>
      </w:r>
      <w:r w:rsidRPr="00CF6F5D">
        <w:rPr>
          <w:rFonts w:hint="eastAsia"/>
        </w:rPr>
        <w:t>年坦桑尼亚人口和卫生调查得出结论认为，就接受训练有素的医疗或保健提供者产前保健服务的妇女所占百分比而言，</w:t>
      </w:r>
      <w:r>
        <w:rPr>
          <w:rFonts w:hint="eastAsia"/>
        </w:rPr>
        <w:t>“</w:t>
      </w:r>
      <w:r w:rsidRPr="00CF6F5D">
        <w:rPr>
          <w:rFonts w:hint="eastAsia"/>
        </w:rPr>
        <w:t>2010</w:t>
      </w:r>
      <w:r w:rsidRPr="00CF6F5D">
        <w:rPr>
          <w:rFonts w:hint="eastAsia"/>
        </w:rPr>
        <w:t>年调查所显示的水平略高于</w:t>
      </w:r>
      <w:r w:rsidRPr="00CF6F5D">
        <w:rPr>
          <w:rFonts w:hint="eastAsia"/>
        </w:rPr>
        <w:t>2004-05</w:t>
      </w:r>
      <w:r w:rsidRPr="00CF6F5D">
        <w:rPr>
          <w:rFonts w:hint="eastAsia"/>
        </w:rPr>
        <w:t>年调查（分别为</w:t>
      </w:r>
      <w:r w:rsidRPr="00CF6F5D">
        <w:rPr>
          <w:rFonts w:hint="eastAsia"/>
        </w:rPr>
        <w:t>9</w:t>
      </w:r>
      <w:r w:rsidRPr="00CF6F5D">
        <w:t>6</w:t>
      </w:r>
      <w:r w:rsidRPr="00CF6F5D">
        <w:rPr>
          <w:rFonts w:hint="eastAsia"/>
        </w:rPr>
        <w:t>%</w:t>
      </w:r>
      <w:r w:rsidRPr="00CF6F5D">
        <w:rPr>
          <w:rFonts w:hint="eastAsia"/>
        </w:rPr>
        <w:t>和</w:t>
      </w:r>
      <w:r w:rsidRPr="00CF6F5D">
        <w:t>94</w:t>
      </w:r>
      <w:r w:rsidRPr="00CF6F5D">
        <w:rPr>
          <w:rFonts w:hint="eastAsia"/>
        </w:rPr>
        <w:t>%</w:t>
      </w:r>
      <w:r w:rsidRPr="00CF6F5D">
        <w:rPr>
          <w:rFonts w:hint="eastAsia"/>
        </w:rPr>
        <w:t>）</w:t>
      </w:r>
      <w:r>
        <w:rPr>
          <w:rFonts w:hint="eastAsia"/>
        </w:rPr>
        <w:t>”</w:t>
      </w:r>
      <w:r w:rsidRPr="00CF6F5D">
        <w:rPr>
          <w:rFonts w:hint="eastAsia"/>
        </w:rPr>
        <w:t>。</w:t>
      </w:r>
      <w:r w:rsidRPr="003C68AA">
        <w:rPr>
          <w:vertAlign w:val="superscript"/>
        </w:rPr>
        <w:footnoteReference w:id="90"/>
      </w:r>
    </w:p>
    <w:p w:rsidR="000F7C7E" w:rsidRPr="00CF6F5D" w:rsidRDefault="000F7C7E" w:rsidP="000F7C7E">
      <w:pPr>
        <w:pStyle w:val="SingleTxt"/>
        <w:spacing w:after="120"/>
        <w:rPr>
          <w:bCs/>
        </w:rPr>
      </w:pPr>
      <w:r w:rsidRPr="00CF6F5D">
        <w:t>117.</w:t>
      </w:r>
      <w:r w:rsidRPr="00CF6F5D">
        <w:tab/>
      </w:r>
      <w:r w:rsidRPr="00CF6F5D">
        <w:rPr>
          <w:rFonts w:hint="eastAsia"/>
          <w:bCs/>
        </w:rPr>
        <w:t>在本报告所述期间，尚无关于桑给巴尔妇女预期寿命的数据；但随着</w:t>
      </w:r>
      <w:r w:rsidRPr="00CF6F5D">
        <w:rPr>
          <w:rFonts w:hint="eastAsia"/>
          <w:bCs/>
        </w:rPr>
        <w:t>2012</w:t>
      </w:r>
      <w:r w:rsidRPr="00CF6F5D">
        <w:rPr>
          <w:rFonts w:hint="eastAsia"/>
          <w:bCs/>
        </w:rPr>
        <w:t>年全国人口普查结果的即将公布，这一问题将得到解决。</w:t>
      </w:r>
    </w:p>
    <w:p w:rsidR="000F7C7E" w:rsidRPr="00CF6F5D" w:rsidRDefault="000F7C7E" w:rsidP="000F7C7E">
      <w:pPr>
        <w:pStyle w:val="SingleTxt"/>
        <w:spacing w:after="120"/>
      </w:pPr>
      <w:r w:rsidRPr="00CF6F5D">
        <w:t>118.</w:t>
      </w:r>
      <w:r w:rsidRPr="00CF6F5D">
        <w:tab/>
      </w:r>
      <w:r w:rsidRPr="00CF6F5D">
        <w:rPr>
          <w:rFonts w:hint="eastAsia"/>
        </w:rPr>
        <w:t>缔约国现已采取若干措施，以防止青少年怀孕，其中包括：颁布</w:t>
      </w:r>
      <w:r w:rsidRPr="00CF6F5D">
        <w:t>1998</w:t>
      </w:r>
      <w:r w:rsidRPr="00CF6F5D">
        <w:rPr>
          <w:rFonts w:hint="eastAsia"/>
        </w:rPr>
        <w:t>年</w:t>
      </w:r>
      <w:r w:rsidRPr="00CF6F5D">
        <w:rPr>
          <w:rFonts w:cs="SimSun" w:hint="eastAsia"/>
          <w:lang w:val="zh-CN"/>
        </w:rPr>
        <w:t>《性犯罪特别条款法案》</w:t>
      </w:r>
      <w:r w:rsidRPr="00CF6F5D">
        <w:rPr>
          <w:rFonts w:cs="SimSun" w:hint="eastAsia"/>
        </w:rPr>
        <w:t>，该法案</w:t>
      </w:r>
      <w:r w:rsidRPr="00CF6F5D">
        <w:rPr>
          <w:rFonts w:cs="SimSun" w:hint="eastAsia"/>
          <w:lang w:val="zh-CN"/>
        </w:rPr>
        <w:t>现已纳入</w:t>
      </w:r>
      <w:r w:rsidRPr="00CF6F5D">
        <w:rPr>
          <w:rFonts w:hint="eastAsia"/>
        </w:rPr>
        <w:t>《刑法典》第</w:t>
      </w:r>
      <w:r w:rsidRPr="00CF6F5D">
        <w:t>16</w:t>
      </w:r>
      <w:r w:rsidRPr="00CF6F5D">
        <w:rPr>
          <w:rFonts w:hint="eastAsia"/>
        </w:rPr>
        <w:t>章（</w:t>
      </w:r>
      <w:r w:rsidRPr="00CF6F5D">
        <w:rPr>
          <w:rFonts w:hint="eastAsia"/>
        </w:rPr>
        <w:t>2002</w:t>
      </w:r>
      <w:r w:rsidRPr="00CF6F5D">
        <w:rPr>
          <w:rFonts w:hint="eastAsia"/>
        </w:rPr>
        <w:t>年修订本）；在乡支部百户区一级设立中学，这扩大了女童受教育的机会；以及由国家和非国家行为体就预防青少年怀孕开展宣传运动。缔约国关于青少年怀孕的现有资料涵盖所有</w:t>
      </w:r>
      <w:r w:rsidRPr="00CF6F5D">
        <w:rPr>
          <w:rFonts w:hint="eastAsia"/>
        </w:rPr>
        <w:t>19</w:t>
      </w:r>
      <w:r w:rsidRPr="00CF6F5D">
        <w:rPr>
          <w:rFonts w:hint="eastAsia"/>
        </w:rPr>
        <w:t>岁以下女性，没有按县进行分列。</w:t>
      </w:r>
      <w:r w:rsidRPr="00CF6F5D">
        <w:t>2010</w:t>
      </w:r>
      <w:r w:rsidRPr="00CF6F5D">
        <w:rPr>
          <w:rFonts w:hint="eastAsia"/>
        </w:rPr>
        <w:t>年坦桑尼亚人口和卫生调查显示，</w:t>
      </w:r>
      <w:r w:rsidRPr="00CF6F5D">
        <w:t>15</w:t>
      </w:r>
      <w:r w:rsidRPr="00CF6F5D">
        <w:rPr>
          <w:rFonts w:hint="eastAsia"/>
        </w:rPr>
        <w:t>-</w:t>
      </w:r>
      <w:r w:rsidRPr="00CF6F5D">
        <w:t>19</w:t>
      </w:r>
      <w:r w:rsidRPr="00CF6F5D">
        <w:rPr>
          <w:rFonts w:hint="eastAsia"/>
        </w:rPr>
        <w:t>岁少女中，</w:t>
      </w:r>
      <w:r w:rsidRPr="00CF6F5D">
        <w:t>23</w:t>
      </w:r>
      <w:r w:rsidRPr="00CF6F5D">
        <w:rPr>
          <w:rFonts w:hint="eastAsia"/>
        </w:rPr>
        <w:t>%</w:t>
      </w:r>
      <w:r w:rsidRPr="00CF6F5D">
        <w:rPr>
          <w:rFonts w:hint="eastAsia"/>
        </w:rPr>
        <w:t>已开始生育；</w:t>
      </w:r>
      <w:r w:rsidRPr="00CF6F5D">
        <w:t>17</w:t>
      </w:r>
      <w:r w:rsidRPr="00CF6F5D">
        <w:rPr>
          <w:rFonts w:hint="eastAsia"/>
        </w:rPr>
        <w:t>%</w:t>
      </w:r>
      <w:r w:rsidRPr="00CF6F5D">
        <w:rPr>
          <w:rFonts w:hint="eastAsia"/>
        </w:rPr>
        <w:t>有</w:t>
      </w:r>
      <w:r w:rsidRPr="00CF6F5D">
        <w:rPr>
          <w:rFonts w:hint="eastAsia"/>
        </w:rPr>
        <w:t>1</w:t>
      </w:r>
      <w:r w:rsidRPr="00CF6F5D">
        <w:rPr>
          <w:rFonts w:hint="eastAsia"/>
        </w:rPr>
        <w:t>例</w:t>
      </w:r>
      <w:r w:rsidRPr="00CF6F5D">
        <w:rPr>
          <w:rFonts w:cs="SimSun" w:hint="eastAsia"/>
        </w:rPr>
        <w:t>活产</w:t>
      </w:r>
      <w:r w:rsidRPr="00CF6F5D">
        <w:rPr>
          <w:rFonts w:hint="eastAsia"/>
        </w:rPr>
        <w:t>；</w:t>
      </w:r>
      <w:r w:rsidRPr="00CF6F5D">
        <w:t>6</w:t>
      </w:r>
      <w:r w:rsidRPr="00CF6F5D">
        <w:rPr>
          <w:rFonts w:hint="eastAsia"/>
        </w:rPr>
        <w:t>%</w:t>
      </w:r>
      <w:r w:rsidRPr="00CF6F5D">
        <w:rPr>
          <w:rFonts w:hint="eastAsia"/>
        </w:rPr>
        <w:t>首次怀孕。</w:t>
      </w:r>
      <w:r w:rsidRPr="00CF6F5D">
        <w:t>15</w:t>
      </w:r>
      <w:r w:rsidRPr="00CF6F5D">
        <w:rPr>
          <w:rFonts w:hint="eastAsia"/>
        </w:rPr>
        <w:t>岁少女中，</w:t>
      </w:r>
      <w:r w:rsidRPr="00CF6F5D">
        <w:t>5</w:t>
      </w:r>
      <w:r w:rsidRPr="00CF6F5D">
        <w:rPr>
          <w:rFonts w:hint="eastAsia"/>
        </w:rPr>
        <w:t>%</w:t>
      </w:r>
      <w:r w:rsidRPr="00CF6F5D">
        <w:rPr>
          <w:rFonts w:hint="eastAsia"/>
        </w:rPr>
        <w:t>已经开始生育，</w:t>
      </w:r>
      <w:r w:rsidRPr="00CF6F5D">
        <w:t>44</w:t>
      </w:r>
      <w:r w:rsidRPr="00CF6F5D">
        <w:rPr>
          <w:rFonts w:hint="eastAsia"/>
        </w:rPr>
        <w:t>%</w:t>
      </w:r>
      <w:r w:rsidRPr="00CF6F5D">
        <w:rPr>
          <w:rFonts w:hint="eastAsia"/>
        </w:rPr>
        <w:t>的女性在</w:t>
      </w:r>
      <w:r w:rsidRPr="00CF6F5D">
        <w:rPr>
          <w:rFonts w:hint="eastAsia"/>
        </w:rPr>
        <w:t>19</w:t>
      </w:r>
      <w:r w:rsidRPr="00CF6F5D">
        <w:rPr>
          <w:rFonts w:hint="eastAsia"/>
        </w:rPr>
        <w:t>岁时或已成为母亲或已怀孕。</w:t>
      </w:r>
      <w:r w:rsidRPr="003C68AA">
        <w:rPr>
          <w:vertAlign w:val="superscript"/>
        </w:rPr>
        <w:footnoteReference w:id="91"/>
      </w:r>
      <w:r w:rsidRPr="00CF6F5D">
        <w:rPr>
          <w:rFonts w:hint="eastAsia"/>
        </w:rPr>
        <w:t>2010</w:t>
      </w:r>
      <w:r w:rsidRPr="00CF6F5D">
        <w:rPr>
          <w:rFonts w:hint="eastAsia"/>
        </w:rPr>
        <w:t>年坦桑尼亚人口和卫生调查指出，农村地区青少年</w:t>
      </w:r>
      <w:r>
        <w:rPr>
          <w:rFonts w:hint="eastAsia"/>
        </w:rPr>
        <w:t>“</w:t>
      </w:r>
      <w:r w:rsidRPr="00CF6F5D">
        <w:rPr>
          <w:rFonts w:hint="eastAsia"/>
        </w:rPr>
        <w:t>开始生育的可能性高于城市中的青少年（分别是</w:t>
      </w:r>
      <w:r w:rsidRPr="00CF6F5D">
        <w:rPr>
          <w:rFonts w:hint="eastAsia"/>
        </w:rPr>
        <w:t>26%</w:t>
      </w:r>
      <w:r w:rsidRPr="00CF6F5D">
        <w:rPr>
          <w:rFonts w:hint="eastAsia"/>
        </w:rPr>
        <w:t>和</w:t>
      </w:r>
      <w:r w:rsidRPr="00CF6F5D">
        <w:rPr>
          <w:rFonts w:hint="eastAsia"/>
        </w:rPr>
        <w:t>15%</w:t>
      </w:r>
      <w:r w:rsidRPr="00CF6F5D">
        <w:rPr>
          <w:rFonts w:hint="eastAsia"/>
        </w:rPr>
        <w:t>）。</w:t>
      </w:r>
      <w:r>
        <w:rPr>
          <w:rFonts w:hint="eastAsia"/>
        </w:rPr>
        <w:t>”</w:t>
      </w:r>
      <w:r w:rsidRPr="003C68AA">
        <w:rPr>
          <w:vertAlign w:val="superscript"/>
        </w:rPr>
        <w:footnoteReference w:id="92"/>
      </w:r>
      <w:r w:rsidRPr="00CF6F5D">
        <w:t xml:space="preserve"> </w:t>
      </w:r>
      <w:r w:rsidRPr="00CF6F5D">
        <w:rPr>
          <w:rFonts w:hint="eastAsia"/>
        </w:rPr>
        <w:t>15-19</w:t>
      </w:r>
      <w:r w:rsidRPr="00CF6F5D">
        <w:rPr>
          <w:rFonts w:hint="eastAsia"/>
        </w:rPr>
        <w:t>岁少女中，已开始生育者所占的比例从北部地区的</w:t>
      </w:r>
      <w:r w:rsidRPr="00CF6F5D">
        <w:rPr>
          <w:rFonts w:hint="eastAsia"/>
        </w:rPr>
        <w:t>16%</w:t>
      </w:r>
      <w:r w:rsidRPr="00CF6F5D">
        <w:rPr>
          <w:rFonts w:hint="eastAsia"/>
        </w:rPr>
        <w:t>到西部地区的</w:t>
      </w:r>
      <w:r w:rsidRPr="00CF6F5D">
        <w:rPr>
          <w:rFonts w:hint="eastAsia"/>
        </w:rPr>
        <w:t>30%</w:t>
      </w:r>
      <w:r w:rsidRPr="00CF6F5D">
        <w:rPr>
          <w:rFonts w:hint="eastAsia"/>
        </w:rPr>
        <w:t>不等。</w:t>
      </w:r>
    </w:p>
    <w:p w:rsidR="000F7C7E" w:rsidRPr="00CF6F5D" w:rsidRDefault="000F7C7E" w:rsidP="000F7C7E">
      <w:pPr>
        <w:pStyle w:val="SingleTxt"/>
        <w:spacing w:after="120"/>
      </w:pPr>
      <w:r w:rsidRPr="00CF6F5D">
        <w:t>119.</w:t>
      </w:r>
      <w:r w:rsidRPr="00CF6F5D">
        <w:tab/>
      </w:r>
      <w:r w:rsidRPr="00CF6F5D">
        <w:rPr>
          <w:rFonts w:hint="eastAsia"/>
        </w:rPr>
        <w:t>据</w:t>
      </w:r>
      <w:r w:rsidRPr="00CF6F5D">
        <w:rPr>
          <w:rFonts w:ascii="Cambria Math" w:hAnsi="Cambria Math" w:cs="Cambria Math"/>
        </w:rPr>
        <w:t>​​</w:t>
      </w:r>
      <w:r w:rsidRPr="00CF6F5D">
        <w:t>2010</w:t>
      </w:r>
      <w:r w:rsidRPr="00CF6F5D">
        <w:rPr>
          <w:rFonts w:hint="eastAsia"/>
        </w:rPr>
        <w:t>年坦桑尼亚人口和卫生调查显示，在桑给巴尔</w:t>
      </w:r>
      <w:r w:rsidRPr="00CF6F5D">
        <w:t>15</w:t>
      </w:r>
      <w:r w:rsidRPr="00CF6F5D">
        <w:rPr>
          <w:rFonts w:hint="eastAsia"/>
        </w:rPr>
        <w:t>-</w:t>
      </w:r>
      <w:r w:rsidRPr="00CF6F5D">
        <w:t>19</w:t>
      </w:r>
      <w:r w:rsidRPr="00CF6F5D">
        <w:rPr>
          <w:rFonts w:hint="eastAsia"/>
        </w:rPr>
        <w:t>岁少女中，</w:t>
      </w:r>
      <w:r w:rsidRPr="00CF6F5D">
        <w:t>6</w:t>
      </w:r>
      <w:r w:rsidRPr="00CF6F5D">
        <w:rPr>
          <w:rFonts w:hint="eastAsia"/>
        </w:rPr>
        <w:t>%</w:t>
      </w:r>
      <w:r w:rsidRPr="00CF6F5D">
        <w:rPr>
          <w:rFonts w:hint="eastAsia"/>
        </w:rPr>
        <w:t>已开始生育。受国家调查数据按县分列这一限制，例行艾滋病毒和疟疾指标调查可提供</w:t>
      </w:r>
      <w:r w:rsidRPr="00CF6F5D">
        <w:rPr>
          <w:rFonts w:cs="SimSun" w:hint="eastAsia"/>
        </w:rPr>
        <w:t>按县分列的计划生育最新接受情况，这可以作为一个代理指标。统计显示，在保健设施接受节育计划者的比率已从</w:t>
      </w:r>
      <w:r w:rsidRPr="00CF6F5D">
        <w:t>2009</w:t>
      </w:r>
      <w:r w:rsidRPr="00CF6F5D">
        <w:rPr>
          <w:rFonts w:hint="eastAsia"/>
        </w:rPr>
        <w:t>年的</w:t>
      </w:r>
      <w:r w:rsidRPr="00CF6F5D">
        <w:t>3.8</w:t>
      </w:r>
      <w:r w:rsidRPr="00CF6F5D">
        <w:rPr>
          <w:rFonts w:hint="eastAsia"/>
        </w:rPr>
        <w:t>%</w:t>
      </w:r>
      <w:r w:rsidRPr="00CF6F5D">
        <w:rPr>
          <w:rFonts w:hint="eastAsia"/>
        </w:rPr>
        <w:t>降至</w:t>
      </w:r>
      <w:r w:rsidRPr="00CF6F5D">
        <w:t>2010</w:t>
      </w:r>
      <w:r w:rsidRPr="00CF6F5D">
        <w:rPr>
          <w:rFonts w:hint="eastAsia"/>
        </w:rPr>
        <w:t>年的</w:t>
      </w:r>
      <w:r w:rsidRPr="00CF6F5D">
        <w:t>3.3</w:t>
      </w:r>
      <w:r w:rsidRPr="00CF6F5D">
        <w:rPr>
          <w:rFonts w:hint="eastAsia"/>
        </w:rPr>
        <w:t>%</w:t>
      </w:r>
      <w:r w:rsidRPr="00CF6F5D">
        <w:rPr>
          <w:rFonts w:hint="eastAsia"/>
        </w:rPr>
        <w:t>。</w:t>
      </w:r>
    </w:p>
    <w:p w:rsidR="000F7C7E" w:rsidRPr="00CF6F5D" w:rsidRDefault="000F7C7E" w:rsidP="000F7C7E">
      <w:pPr>
        <w:pStyle w:val="SingleTxt"/>
        <w:spacing w:after="120"/>
      </w:pPr>
      <w:r w:rsidRPr="00CF6F5D">
        <w:t>120.</w:t>
      </w:r>
      <w:r w:rsidRPr="00CF6F5D">
        <w:tab/>
      </w:r>
      <w:r w:rsidRPr="00CF6F5D">
        <w:rPr>
          <w:rFonts w:hint="eastAsia"/>
        </w:rPr>
        <w:t>缔约国现已采取一系列措施，让公民更好地了解和获取避孕方法。桑给巴尔现已</w:t>
      </w:r>
      <w:r>
        <w:rPr>
          <w:rFonts w:hint="eastAsia"/>
        </w:rPr>
        <w:t>（一）</w:t>
      </w:r>
      <w:r w:rsidRPr="00CF6F5D">
        <w:rPr>
          <w:rFonts w:hint="eastAsia"/>
        </w:rPr>
        <w:t>在农村和城市地区逐步推广计划生育服务，而大部分保健设施均可提供这类服务；</w:t>
      </w:r>
      <w:r>
        <w:rPr>
          <w:rFonts w:hint="eastAsia"/>
        </w:rPr>
        <w:t>（二）</w:t>
      </w:r>
      <w:r w:rsidRPr="00CF6F5D">
        <w:rPr>
          <w:rFonts w:hint="eastAsia"/>
        </w:rPr>
        <w:t>在各级保健中采购并发放避孕商品（这提高了这类商品的可获性）；</w:t>
      </w:r>
      <w:r>
        <w:rPr>
          <w:rFonts w:hint="eastAsia"/>
        </w:rPr>
        <w:t>（三）</w:t>
      </w:r>
      <w:r w:rsidRPr="00CF6F5D">
        <w:rPr>
          <w:rFonts w:hint="eastAsia"/>
        </w:rPr>
        <w:t>在整个岛内就包括计划生育在内的生育问题举行宣传会议，并邀请有影响力的人和宗教领袖出席。</w:t>
      </w:r>
    </w:p>
    <w:p w:rsidR="000F7C7E" w:rsidRPr="00CF6F5D" w:rsidRDefault="000F7C7E" w:rsidP="000F7C7E">
      <w:pPr>
        <w:pStyle w:val="SingleTxt"/>
        <w:spacing w:after="120"/>
      </w:pPr>
      <w:r w:rsidRPr="00CF6F5D">
        <w:t>121.</w:t>
      </w:r>
      <w:r w:rsidRPr="00CF6F5D">
        <w:tab/>
      </w:r>
      <w:r w:rsidRPr="00CF6F5D">
        <w:rPr>
          <w:rFonts w:hint="eastAsia"/>
        </w:rPr>
        <w:t>在坦桑尼亚大陆，相应部委现已采取若干措施，以在农村和城市地区逐步推广计划生育服务，而大部分保健设施均可提供这类服务。同时，还在各级保健中采购并发放避孕商品，这项措施提高了男女对这方面设施和商品的可获性。缔约国还不断就计划生育等生育问题举行宣传会议，并邀请有影响力的人和宗教领袖出席。现在，缔约国男女公民普遍至少知道一种避孕方法，不论结婚与否和有无性经验。但男性听闻某种现代方法和某种传统方法的可能性略高于女性（分别是</w:t>
      </w:r>
      <w:r w:rsidRPr="00CF6F5D">
        <w:rPr>
          <w:rFonts w:hint="eastAsia"/>
        </w:rPr>
        <w:t>99%</w:t>
      </w:r>
      <w:r w:rsidRPr="00CF6F5D">
        <w:rPr>
          <w:rFonts w:hint="eastAsia"/>
        </w:rPr>
        <w:t>和</w:t>
      </w:r>
      <w:r w:rsidRPr="00CF6F5D">
        <w:rPr>
          <w:rFonts w:hint="eastAsia"/>
        </w:rPr>
        <w:t>98%</w:t>
      </w:r>
      <w:r w:rsidRPr="00CF6F5D">
        <w:rPr>
          <w:rFonts w:hint="eastAsia"/>
        </w:rPr>
        <w:t>；</w:t>
      </w:r>
      <w:r w:rsidRPr="00CF6F5D">
        <w:t>68%</w:t>
      </w:r>
      <w:r w:rsidRPr="00CF6F5D">
        <w:rPr>
          <w:rFonts w:hint="eastAsia"/>
        </w:rPr>
        <w:t>和</w:t>
      </w:r>
      <w:r w:rsidRPr="00CF6F5D">
        <w:t>67%</w:t>
      </w:r>
      <w:r w:rsidRPr="00CF6F5D">
        <w:rPr>
          <w:rFonts w:hint="eastAsia"/>
        </w:rPr>
        <w:t>）。</w:t>
      </w:r>
      <w:r w:rsidRPr="003C68AA">
        <w:rPr>
          <w:vertAlign w:val="superscript"/>
        </w:rPr>
        <w:footnoteReference w:id="93"/>
      </w:r>
    </w:p>
    <w:p w:rsidR="000F7C7E" w:rsidRPr="00CF6F5D" w:rsidRDefault="000F7C7E" w:rsidP="000F7C7E">
      <w:pPr>
        <w:pStyle w:val="SingleTxt"/>
        <w:spacing w:after="120"/>
        <w:rPr>
          <w:spacing w:val="2"/>
        </w:rPr>
      </w:pPr>
      <w:r w:rsidRPr="00CF6F5D">
        <w:rPr>
          <w:spacing w:val="2"/>
        </w:rPr>
        <w:t>122.</w:t>
      </w:r>
      <w:r w:rsidRPr="00CF6F5D">
        <w:rPr>
          <w:spacing w:val="2"/>
        </w:rPr>
        <w:tab/>
      </w:r>
      <w:r w:rsidRPr="00CF6F5D">
        <w:rPr>
          <w:rFonts w:hint="eastAsia"/>
          <w:spacing w:val="2"/>
        </w:rPr>
        <w:t>在采取避孕措施方面，城市女童和农村女童之间存在差异，前者采取避孕措施的可能性更高。此外，</w:t>
      </w:r>
      <w:r w:rsidRPr="00CF6F5D">
        <w:rPr>
          <w:rFonts w:hint="eastAsia"/>
          <w:spacing w:val="2"/>
        </w:rPr>
        <w:t>15-19</w:t>
      </w:r>
      <w:r w:rsidRPr="00CF6F5D">
        <w:rPr>
          <w:rFonts w:hint="eastAsia"/>
          <w:spacing w:val="2"/>
        </w:rPr>
        <w:t>岁已婚女性中，仅</w:t>
      </w:r>
      <w:r w:rsidRPr="00CF6F5D">
        <w:rPr>
          <w:rFonts w:hint="eastAsia"/>
          <w:spacing w:val="2"/>
        </w:rPr>
        <w:t>12%</w:t>
      </w:r>
      <w:r w:rsidRPr="00CF6F5D">
        <w:rPr>
          <w:rFonts w:hint="eastAsia"/>
          <w:spacing w:val="2"/>
        </w:rPr>
        <w:t>使用现代避孕方法，而在</w:t>
      </w:r>
      <w:r w:rsidRPr="00CF6F5D">
        <w:rPr>
          <w:rFonts w:hint="eastAsia"/>
          <w:spacing w:val="2"/>
        </w:rPr>
        <w:t>20-24</w:t>
      </w:r>
      <w:r w:rsidRPr="00CF6F5D">
        <w:rPr>
          <w:rFonts w:hint="eastAsia"/>
          <w:spacing w:val="2"/>
        </w:rPr>
        <w:t>岁已婚女性中，这一比例也仅为</w:t>
      </w:r>
      <w:r w:rsidRPr="00CF6F5D">
        <w:rPr>
          <w:rFonts w:hint="eastAsia"/>
          <w:spacing w:val="2"/>
        </w:rPr>
        <w:t>24%</w:t>
      </w:r>
      <w:r w:rsidRPr="00CF6F5D">
        <w:rPr>
          <w:rFonts w:hint="eastAsia"/>
          <w:spacing w:val="2"/>
        </w:rPr>
        <w:t>，由此凸显出童养媳的脆弱性。</w:t>
      </w:r>
    </w:p>
    <w:p w:rsidR="000F7C7E" w:rsidRPr="00CF6F5D" w:rsidRDefault="000F7C7E" w:rsidP="000F7C7E">
      <w:pPr>
        <w:pStyle w:val="SingleTxt"/>
        <w:spacing w:after="120"/>
        <w:rPr>
          <w:spacing w:val="2"/>
        </w:rPr>
      </w:pPr>
      <w:r w:rsidRPr="00CF6F5D">
        <w:t>123.</w:t>
      </w:r>
      <w:r w:rsidRPr="00CF6F5D">
        <w:tab/>
      </w:r>
      <w:r w:rsidRPr="00CF6F5D">
        <w:rPr>
          <w:rFonts w:hint="eastAsia"/>
          <w:spacing w:val="2"/>
        </w:rPr>
        <w:t>事实上，妇女知道的避孕方法平均达</w:t>
      </w:r>
      <w:r w:rsidRPr="00CF6F5D">
        <w:rPr>
          <w:rFonts w:hint="eastAsia"/>
          <w:spacing w:val="2"/>
        </w:rPr>
        <w:t>8.1</w:t>
      </w:r>
      <w:r w:rsidRPr="00CF6F5D">
        <w:rPr>
          <w:rFonts w:hint="eastAsia"/>
          <w:spacing w:val="2"/>
        </w:rPr>
        <w:t>种，而男子仅</w:t>
      </w:r>
      <w:r w:rsidRPr="00CF6F5D">
        <w:rPr>
          <w:rFonts w:hint="eastAsia"/>
          <w:spacing w:val="2"/>
        </w:rPr>
        <w:t>7.2</w:t>
      </w:r>
      <w:r w:rsidRPr="00CF6F5D">
        <w:rPr>
          <w:rFonts w:hint="eastAsia"/>
          <w:spacing w:val="2"/>
        </w:rPr>
        <w:t>种。</w:t>
      </w:r>
      <w:r w:rsidRPr="00CF6F5D">
        <w:rPr>
          <w:rFonts w:hint="eastAsia"/>
          <w:spacing w:val="2"/>
        </w:rPr>
        <w:t>2010</w:t>
      </w:r>
      <w:r w:rsidRPr="00CF6F5D">
        <w:rPr>
          <w:rFonts w:hint="eastAsia"/>
          <w:spacing w:val="2"/>
        </w:rPr>
        <w:t>年</w:t>
      </w:r>
      <w:r w:rsidRPr="00CF6F5D">
        <w:rPr>
          <w:rFonts w:hint="eastAsia"/>
        </w:rPr>
        <w:t>坦桑尼亚人口和卫生调查</w:t>
      </w:r>
      <w:r w:rsidRPr="00CF6F5D">
        <w:rPr>
          <w:rFonts w:hint="eastAsia"/>
          <w:spacing w:val="2"/>
        </w:rPr>
        <w:t>报告称，目前，已婚男女</w:t>
      </w:r>
      <w:r>
        <w:rPr>
          <w:rFonts w:hint="eastAsia"/>
          <w:spacing w:val="2"/>
        </w:rPr>
        <w:t>“</w:t>
      </w:r>
      <w:r w:rsidRPr="00CF6F5D">
        <w:rPr>
          <w:rFonts w:hint="eastAsia"/>
          <w:spacing w:val="2"/>
        </w:rPr>
        <w:t>可能比性行为活跃的未婚男女更了解节育方法。</w:t>
      </w:r>
      <w:r>
        <w:rPr>
          <w:rFonts w:hint="eastAsia"/>
          <w:spacing w:val="2"/>
        </w:rPr>
        <w:t>”</w:t>
      </w:r>
      <w:r w:rsidRPr="003C68AA">
        <w:rPr>
          <w:vertAlign w:val="superscript"/>
        </w:rPr>
        <w:footnoteReference w:id="94"/>
      </w:r>
      <w:r w:rsidRPr="00CF6F5D">
        <w:t xml:space="preserve"> </w:t>
      </w:r>
      <w:r w:rsidRPr="00CF6F5D">
        <w:rPr>
          <w:rFonts w:hint="eastAsia"/>
          <w:spacing w:val="2"/>
        </w:rPr>
        <w:t>报告还指出，现代方法比传统方法更广为人知，超过十分之九的妇女听说过避孕药、注射式避孕药以及男用避孕套。因此，子宫帽和避孕泡沫</w:t>
      </w:r>
      <w:r w:rsidRPr="00CF6F5D">
        <w:rPr>
          <w:rFonts w:hint="eastAsia"/>
          <w:spacing w:val="2"/>
        </w:rPr>
        <w:t>/</w:t>
      </w:r>
      <w:r w:rsidRPr="00CF6F5D">
        <w:rPr>
          <w:rFonts w:hint="eastAsia"/>
          <w:spacing w:val="2"/>
        </w:rPr>
        <w:t>膏是妇女知之甚少的现代方法。而男性最为熟知的避孕方法是男用避孕套和避孕药。</w:t>
      </w:r>
      <w:r w:rsidRPr="003C68AA">
        <w:rPr>
          <w:vertAlign w:val="superscript"/>
        </w:rPr>
        <w:footnoteReference w:id="95"/>
      </w:r>
    </w:p>
    <w:p w:rsidR="000F7C7E" w:rsidRPr="00CF6F5D" w:rsidRDefault="000F7C7E" w:rsidP="000F7C7E">
      <w:pPr>
        <w:pStyle w:val="SingleTxt"/>
        <w:spacing w:after="0" w:line="120" w:lineRule="exact"/>
        <w:rPr>
          <w:b/>
          <w:bCs/>
          <w:sz w:val="10"/>
        </w:rPr>
      </w:pPr>
      <w:bookmarkStart w:id="70" w:name="_Toc401576673"/>
    </w:p>
    <w:p w:rsidR="000F7C7E" w:rsidRPr="00CF6F5D" w:rsidRDefault="000F7C7E" w:rsidP="000F7C7E">
      <w:pPr>
        <w:pStyle w:val="H1"/>
        <w:tabs>
          <w:tab w:val="left" w:pos="1276"/>
        </w:tabs>
        <w:ind w:right="1260"/>
        <w:rPr>
          <w:rFonts w:ascii="Times New Roman"/>
        </w:rPr>
      </w:pPr>
      <w:r w:rsidRPr="00CF6F5D">
        <w:rPr>
          <w:rFonts w:ascii="Times New Roman"/>
          <w:b/>
          <w:bCs/>
          <w:sz w:val="10"/>
        </w:rPr>
        <w:tab/>
      </w:r>
      <w:bookmarkStart w:id="71" w:name="_Toc413942619"/>
      <w:bookmarkStart w:id="72" w:name="_Toc413942770"/>
      <w:bookmarkStart w:id="73" w:name="_Toc413942824"/>
      <w:r w:rsidRPr="00CF6F5D">
        <w:rPr>
          <w:rFonts w:ascii="Times New Roman"/>
        </w:rPr>
        <w:t>1.2.3</w:t>
      </w:r>
      <w:r w:rsidRPr="00CF6F5D">
        <w:rPr>
          <w:rFonts w:ascii="Times New Roman"/>
        </w:rPr>
        <w:tab/>
      </w:r>
      <w:r w:rsidRPr="00CF6F5D">
        <w:rPr>
          <w:rFonts w:ascii="Times New Roman" w:hint="eastAsia"/>
        </w:rPr>
        <w:t>艾滋病毒</w:t>
      </w:r>
      <w:r w:rsidRPr="00CF6F5D">
        <w:rPr>
          <w:rFonts w:ascii="Times New Roman"/>
        </w:rPr>
        <w:t>/</w:t>
      </w:r>
      <w:bookmarkEnd w:id="70"/>
      <w:r w:rsidRPr="00CF6F5D">
        <w:rPr>
          <w:rFonts w:ascii="Times New Roman" w:hint="eastAsia"/>
        </w:rPr>
        <w:t>艾滋病</w:t>
      </w:r>
      <w:bookmarkEnd w:id="71"/>
      <w:bookmarkEnd w:id="72"/>
      <w:bookmarkEnd w:id="73"/>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rPr>
        <w:t>124.</w:t>
      </w:r>
      <w:r w:rsidRPr="00CF6F5D">
        <w:rPr>
          <w:bCs/>
        </w:rPr>
        <w:tab/>
      </w:r>
      <w:r w:rsidRPr="00CF6F5D">
        <w:rPr>
          <w:rFonts w:hint="eastAsia"/>
        </w:rPr>
        <w:t>诚如下文所示，缔约国已遵照委员会的建议，在持续不断地努力，以消除艾滋病毒</w:t>
      </w:r>
      <w:r w:rsidRPr="00CF6F5D">
        <w:rPr>
          <w:rFonts w:hint="eastAsia"/>
        </w:rPr>
        <w:t>/</w:t>
      </w:r>
      <w:r w:rsidRPr="00CF6F5D">
        <w:rPr>
          <w:rFonts w:hint="eastAsia"/>
        </w:rPr>
        <w:t>艾滋病对妇女和女童的影响及其给社会和家庭带来的后果。为了衡量艾滋病毒</w:t>
      </w:r>
      <w:r w:rsidRPr="00CF6F5D">
        <w:rPr>
          <w:rFonts w:hint="eastAsia"/>
        </w:rPr>
        <w:t>/</w:t>
      </w:r>
      <w:r w:rsidRPr="00CF6F5D">
        <w:rPr>
          <w:rFonts w:hint="eastAsia"/>
        </w:rPr>
        <w:t>艾滋病的流行情况和影响，缔约国在本报告所述期间展开了若干调查，其中尤具特殊意义的是</w:t>
      </w:r>
      <w:r w:rsidRPr="00CF6F5D">
        <w:rPr>
          <w:rFonts w:hint="eastAsia"/>
        </w:rPr>
        <w:t>2011-2012</w:t>
      </w:r>
      <w:r w:rsidRPr="00CF6F5D">
        <w:rPr>
          <w:rFonts w:hint="eastAsia"/>
        </w:rPr>
        <w:t>年坦桑尼亚艾滋病毒</w:t>
      </w:r>
      <w:r w:rsidRPr="00CF6F5D">
        <w:rPr>
          <w:rFonts w:hint="eastAsia"/>
        </w:rPr>
        <w:t>/</w:t>
      </w:r>
      <w:r w:rsidRPr="00CF6F5D">
        <w:rPr>
          <w:rFonts w:hint="eastAsia"/>
        </w:rPr>
        <w:t>艾滋病和疟疾指标调查</w:t>
      </w:r>
      <w:r w:rsidRPr="003C68AA">
        <w:rPr>
          <w:vertAlign w:val="superscript"/>
        </w:rPr>
        <w:footnoteReference w:id="96"/>
      </w:r>
      <w:r w:rsidRPr="00CF6F5D">
        <w:rPr>
          <w:rFonts w:hint="eastAsia"/>
        </w:rPr>
        <w:t>和</w:t>
      </w:r>
      <w:r w:rsidRPr="00CF6F5D">
        <w:rPr>
          <w:rFonts w:hint="eastAsia"/>
        </w:rPr>
        <w:t>2010</w:t>
      </w:r>
      <w:r w:rsidRPr="00CF6F5D">
        <w:rPr>
          <w:rFonts w:hint="eastAsia"/>
        </w:rPr>
        <w:t>年坦桑尼亚人口和卫生调查。</w:t>
      </w:r>
    </w:p>
    <w:p w:rsidR="000F7C7E" w:rsidRPr="00CF6F5D" w:rsidRDefault="000F7C7E" w:rsidP="000F7C7E">
      <w:pPr>
        <w:pStyle w:val="SingleTxt"/>
        <w:spacing w:after="120"/>
        <w:rPr>
          <w:rFonts w:hint="eastAsia"/>
          <w:spacing w:val="2"/>
        </w:rPr>
      </w:pPr>
      <w:r w:rsidRPr="00CF6F5D">
        <w:rPr>
          <w:spacing w:val="2"/>
        </w:rPr>
        <w:t>125.</w:t>
      </w:r>
      <w:r w:rsidRPr="00CF6F5D">
        <w:rPr>
          <w:spacing w:val="2"/>
        </w:rPr>
        <w:tab/>
      </w:r>
      <w:r w:rsidRPr="00CF6F5D">
        <w:rPr>
          <w:rFonts w:hint="eastAsia"/>
          <w:spacing w:val="2"/>
        </w:rPr>
        <w:t>2011-2012</w:t>
      </w:r>
      <w:r w:rsidRPr="00CF6F5D">
        <w:rPr>
          <w:rFonts w:hint="eastAsia"/>
        </w:rPr>
        <w:t>年坦桑尼亚艾滋病毒</w:t>
      </w:r>
      <w:r w:rsidRPr="00CF6F5D">
        <w:rPr>
          <w:rFonts w:hint="eastAsia"/>
        </w:rPr>
        <w:t>/</w:t>
      </w:r>
      <w:r w:rsidRPr="00CF6F5D">
        <w:rPr>
          <w:rFonts w:hint="eastAsia"/>
        </w:rPr>
        <w:t>艾滋病和疟疾指标调查</w:t>
      </w:r>
      <w:r w:rsidRPr="00CF6F5D">
        <w:rPr>
          <w:rFonts w:hint="eastAsia"/>
          <w:spacing w:val="2"/>
        </w:rPr>
        <w:t>指出，在坦桑尼亚，艾滋病毒传播的主要方式是异性性接触，</w:t>
      </w:r>
      <w:r>
        <w:rPr>
          <w:rFonts w:hint="eastAsia"/>
          <w:spacing w:val="2"/>
        </w:rPr>
        <w:t>“</w:t>
      </w:r>
      <w:r w:rsidRPr="00CF6F5D">
        <w:rPr>
          <w:rFonts w:hint="eastAsia"/>
          <w:spacing w:val="2"/>
        </w:rPr>
        <w:t>90%</w:t>
      </w:r>
      <w:r w:rsidRPr="00CF6F5D">
        <w:rPr>
          <w:rFonts w:hint="eastAsia"/>
          <w:spacing w:val="2"/>
        </w:rPr>
        <w:t>以上的新增艾滋病病例均是由此感染。</w:t>
      </w:r>
      <w:r>
        <w:rPr>
          <w:rFonts w:hint="eastAsia"/>
          <w:spacing w:val="2"/>
        </w:rPr>
        <w:t>”</w:t>
      </w:r>
      <w:r w:rsidRPr="003C68AA">
        <w:rPr>
          <w:vertAlign w:val="superscript"/>
        </w:rPr>
        <w:footnoteReference w:id="97"/>
      </w:r>
      <w:r>
        <w:rPr>
          <w:rFonts w:hint="eastAsia"/>
          <w:spacing w:val="2"/>
        </w:rPr>
        <w:t xml:space="preserve"> </w:t>
      </w:r>
      <w:r w:rsidRPr="00CF6F5D">
        <w:rPr>
          <w:rFonts w:hint="eastAsia"/>
          <w:spacing w:val="2"/>
        </w:rPr>
        <w:t>其次是母婴传播，即母亲在怀孕期间、分娩时或通过哺乳将</w:t>
      </w:r>
      <w:r w:rsidRPr="00CF6F5D">
        <w:rPr>
          <w:rFonts w:hint="eastAsia"/>
        </w:rPr>
        <w:t>艾滋病毒</w:t>
      </w:r>
      <w:r>
        <w:rPr>
          <w:rFonts w:hint="eastAsia"/>
          <w:spacing w:val="2"/>
        </w:rPr>
        <w:t>传染给孩子。艾滋病毒传播的其他</w:t>
      </w:r>
      <w:r w:rsidRPr="00CF6F5D">
        <w:rPr>
          <w:rFonts w:hint="eastAsia"/>
          <w:spacing w:val="2"/>
        </w:rPr>
        <w:t>途径有输入受感染的血液、血液制品、接受器官捐赠或骨骼移植和组织以及不安全注射。</w:t>
      </w:r>
      <w:r w:rsidRPr="00CF6F5D">
        <w:rPr>
          <w:rFonts w:hint="eastAsia"/>
          <w:spacing w:val="2"/>
        </w:rPr>
        <w:t>2011-2012</w:t>
      </w:r>
      <w:r w:rsidRPr="00CF6F5D">
        <w:rPr>
          <w:rFonts w:hint="eastAsia"/>
        </w:rPr>
        <w:t>年坦桑尼亚艾滋病毒</w:t>
      </w:r>
      <w:r w:rsidRPr="00CF6F5D">
        <w:rPr>
          <w:rFonts w:hint="eastAsia"/>
        </w:rPr>
        <w:t>/</w:t>
      </w:r>
      <w:r w:rsidRPr="00CF6F5D">
        <w:rPr>
          <w:rFonts w:hint="eastAsia"/>
        </w:rPr>
        <w:t>艾滋病和疟疾指标调查</w:t>
      </w:r>
      <w:r w:rsidRPr="00CF6F5D">
        <w:rPr>
          <w:rFonts w:hint="eastAsia"/>
          <w:spacing w:val="2"/>
        </w:rPr>
        <w:t>表明：</w:t>
      </w:r>
      <w:r>
        <w:rPr>
          <w:rFonts w:hint="eastAsia"/>
          <w:spacing w:val="2"/>
        </w:rPr>
        <w:t>“</w:t>
      </w:r>
      <w:r w:rsidRPr="00CF6F5D">
        <w:rPr>
          <w:rFonts w:hint="eastAsia"/>
          <w:spacing w:val="2"/>
        </w:rPr>
        <w:t>艾滋病知识已基本实现普及，几乎</w:t>
      </w:r>
      <w:r w:rsidRPr="00CF6F5D">
        <w:rPr>
          <w:rFonts w:hint="eastAsia"/>
          <w:spacing w:val="2"/>
        </w:rPr>
        <w:t>100%</w:t>
      </w:r>
      <w:r w:rsidRPr="00CF6F5D">
        <w:rPr>
          <w:rFonts w:hint="eastAsia"/>
          <w:spacing w:val="2"/>
        </w:rPr>
        <w:t>的受访者都对艾滋病有所耳闻。</w:t>
      </w:r>
      <w:r>
        <w:rPr>
          <w:rFonts w:hint="eastAsia"/>
          <w:spacing w:val="2"/>
        </w:rPr>
        <w:t>”</w:t>
      </w:r>
      <w:r w:rsidRPr="003C68AA">
        <w:rPr>
          <w:vertAlign w:val="superscript"/>
        </w:rPr>
        <w:footnoteReference w:id="98"/>
      </w:r>
    </w:p>
    <w:p w:rsidR="000F7C7E" w:rsidRPr="00CF6F5D" w:rsidRDefault="000F7C7E" w:rsidP="000F7C7E">
      <w:pPr>
        <w:pStyle w:val="SingleTxt"/>
        <w:spacing w:after="120"/>
      </w:pPr>
      <w:r w:rsidRPr="00CF6F5D">
        <w:rPr>
          <w:bCs/>
        </w:rPr>
        <w:t>126.</w:t>
      </w:r>
      <w:r w:rsidRPr="00CF6F5D">
        <w:rPr>
          <w:bCs/>
        </w:rPr>
        <w:tab/>
      </w:r>
      <w:r w:rsidRPr="00CF6F5D">
        <w:rPr>
          <w:rFonts w:hint="eastAsia"/>
        </w:rPr>
        <w:t>为了在其管辖范围内预防和控制艾滋病毒</w:t>
      </w:r>
      <w:r w:rsidRPr="00CF6F5D">
        <w:rPr>
          <w:rFonts w:hint="eastAsia"/>
        </w:rPr>
        <w:t>/</w:t>
      </w:r>
      <w:r w:rsidRPr="00CF6F5D">
        <w:rPr>
          <w:rFonts w:hint="eastAsia"/>
        </w:rPr>
        <w:t>艾滋病，缔约国采取了多项措施和方案，所传达的讯息和采取的努力主要集中在性行为的三个重要方面：使用避孕套、限制性伴侣的人数（或忠诚于一个伴侣）和推迟年轻人和未婚者发生初次性行为的年龄（禁欲）。</w:t>
      </w:r>
      <w:r w:rsidRPr="003C68AA">
        <w:rPr>
          <w:vertAlign w:val="superscript"/>
        </w:rPr>
        <w:footnoteReference w:id="99"/>
      </w:r>
      <w:r w:rsidRPr="00CF6F5D">
        <w:t xml:space="preserve"> </w:t>
      </w:r>
      <w:r w:rsidRPr="00CF6F5D">
        <w:rPr>
          <w:rFonts w:hint="eastAsia"/>
        </w:rPr>
        <w:t>2011-2012</w:t>
      </w:r>
      <w:r w:rsidRPr="00CF6F5D">
        <w:rPr>
          <w:rFonts w:hint="eastAsia"/>
        </w:rPr>
        <w:t>年坦桑尼亚艾滋病毒</w:t>
      </w:r>
      <w:r w:rsidRPr="00CF6F5D">
        <w:rPr>
          <w:rFonts w:hint="eastAsia"/>
        </w:rPr>
        <w:t>/</w:t>
      </w:r>
      <w:r w:rsidRPr="00CF6F5D">
        <w:rPr>
          <w:rFonts w:hint="eastAsia"/>
        </w:rPr>
        <w:t>艾滋病和疟疾指标调查发现，</w:t>
      </w:r>
      <w:r>
        <w:rPr>
          <w:rFonts w:hint="eastAsia"/>
        </w:rPr>
        <w:t>“</w:t>
      </w:r>
      <w:r w:rsidRPr="00CF6F5D">
        <w:rPr>
          <w:rFonts w:hint="eastAsia"/>
        </w:rPr>
        <w:t>人们普遍较为了解艾滋病毒预防方法</w:t>
      </w:r>
      <w:r>
        <w:rPr>
          <w:rFonts w:hint="eastAsia"/>
        </w:rPr>
        <w:t>”</w:t>
      </w:r>
      <w:r w:rsidRPr="003C68AA">
        <w:rPr>
          <w:vertAlign w:val="superscript"/>
        </w:rPr>
        <w:footnoteReference w:id="100"/>
      </w:r>
      <w:r w:rsidRPr="00CF6F5D">
        <w:rPr>
          <w:rFonts w:hint="eastAsia"/>
        </w:rPr>
        <w:t>；</w:t>
      </w:r>
      <w:r w:rsidRPr="00CF6F5D">
        <w:t>69%</w:t>
      </w:r>
      <w:r w:rsidRPr="00CF6F5D">
        <w:rPr>
          <w:rFonts w:hint="eastAsia"/>
        </w:rPr>
        <w:t>的妇女和</w:t>
      </w:r>
      <w:r w:rsidRPr="00CF6F5D">
        <w:t>77%</w:t>
      </w:r>
      <w:r w:rsidRPr="00CF6F5D">
        <w:rPr>
          <w:rFonts w:hint="eastAsia"/>
        </w:rPr>
        <w:t>的男子表示，他（她）们知道，使用避孕套可降低感染艾滋病毒的几率。此外，</w:t>
      </w:r>
      <w:r w:rsidRPr="00CF6F5D">
        <w:t>84%</w:t>
      </w:r>
      <w:r w:rsidRPr="00CF6F5D">
        <w:rPr>
          <w:rFonts w:hint="eastAsia"/>
        </w:rPr>
        <w:t>的妇女和</w:t>
      </w:r>
      <w:r w:rsidRPr="00CF6F5D">
        <w:t>87%</w:t>
      </w:r>
      <w:r w:rsidRPr="00CF6F5D">
        <w:rPr>
          <w:rFonts w:hint="eastAsia"/>
        </w:rPr>
        <w:t>的男子知道，只和一名未感染艾滋病毒且无其他性伴侣的伴侣发生性关系可降低感染艾滋病毒的几率。</w:t>
      </w:r>
      <w:r w:rsidRPr="00CF6F5D">
        <w:t>2011-2012</w:t>
      </w:r>
      <w:r w:rsidRPr="00CF6F5D">
        <w:rPr>
          <w:rFonts w:hint="eastAsia"/>
        </w:rPr>
        <w:t>年坦桑尼亚艾滋病毒</w:t>
      </w:r>
      <w:r w:rsidRPr="00CF6F5D">
        <w:rPr>
          <w:rFonts w:hint="eastAsia"/>
        </w:rPr>
        <w:t>/</w:t>
      </w:r>
      <w:r w:rsidRPr="00CF6F5D">
        <w:rPr>
          <w:rFonts w:hint="eastAsia"/>
        </w:rPr>
        <w:t>艾滋病和疟疾指标调查还显示，</w:t>
      </w:r>
      <w:r w:rsidRPr="00CF6F5D">
        <w:t>63%</w:t>
      </w:r>
      <w:r w:rsidRPr="00CF6F5D">
        <w:rPr>
          <w:rFonts w:hint="eastAsia"/>
        </w:rPr>
        <w:t>的妇女和</w:t>
      </w:r>
      <w:r w:rsidRPr="00CF6F5D">
        <w:t>71%</w:t>
      </w:r>
      <w:r w:rsidRPr="00CF6F5D">
        <w:rPr>
          <w:rFonts w:hint="eastAsia"/>
        </w:rPr>
        <w:t>的男子知道，使用避孕套和只与一名未感染艾滋病毒的伴侣发生性关系可降低感染艾滋病毒的风险。</w:t>
      </w:r>
      <w:r w:rsidRPr="003C68AA">
        <w:rPr>
          <w:vertAlign w:val="superscript"/>
        </w:rPr>
        <w:footnoteReference w:id="101"/>
      </w:r>
    </w:p>
    <w:p w:rsidR="000F7C7E" w:rsidRPr="00CF6F5D" w:rsidRDefault="000F7C7E" w:rsidP="000F7C7E">
      <w:pPr>
        <w:pStyle w:val="SingleTxt"/>
        <w:spacing w:after="120"/>
      </w:pPr>
      <w:r w:rsidRPr="00CF6F5D">
        <w:rPr>
          <w:bCs/>
        </w:rPr>
        <w:t>127.</w:t>
      </w:r>
      <w:r w:rsidRPr="00CF6F5D">
        <w:rPr>
          <w:bCs/>
        </w:rPr>
        <w:tab/>
      </w:r>
      <w:r w:rsidRPr="00CF6F5D">
        <w:rPr>
          <w:rFonts w:hint="eastAsia"/>
        </w:rPr>
        <w:t>关于按年龄和性别分列的艾滋病毒流行情况，成人艾滋病毒感染率为</w:t>
      </w:r>
      <w:r w:rsidRPr="00CF6F5D">
        <w:rPr>
          <w:rFonts w:hint="eastAsia"/>
        </w:rPr>
        <w:t>5%</w:t>
      </w:r>
      <w:r w:rsidRPr="00CF6F5D">
        <w:rPr>
          <w:rFonts w:hint="eastAsia"/>
        </w:rPr>
        <w:t>，且女性高于男性（分别为</w:t>
      </w:r>
      <w:r w:rsidRPr="00CF6F5D">
        <w:rPr>
          <w:rFonts w:hint="eastAsia"/>
        </w:rPr>
        <w:t>6%</w:t>
      </w:r>
      <w:r w:rsidRPr="00CF6F5D">
        <w:rPr>
          <w:rFonts w:hint="eastAsia"/>
        </w:rPr>
        <w:t>和</w:t>
      </w:r>
      <w:r w:rsidRPr="00CF6F5D">
        <w:rPr>
          <w:rFonts w:hint="eastAsia"/>
        </w:rPr>
        <w:t>4%</w:t>
      </w:r>
      <w:r w:rsidRPr="00CF6F5D">
        <w:rPr>
          <w:rFonts w:hint="eastAsia"/>
        </w:rPr>
        <w:t>）。无论男女，艾滋病毒感染率一般会随年龄的增长而增高。就女性来说，</w:t>
      </w:r>
      <w:r w:rsidRPr="00CF6F5D">
        <w:rPr>
          <w:rFonts w:hint="eastAsia"/>
        </w:rPr>
        <w:t>15-19</w:t>
      </w:r>
      <w:r w:rsidRPr="00CF6F5D">
        <w:rPr>
          <w:rFonts w:hint="eastAsia"/>
        </w:rPr>
        <w:t>岁年龄组的艾滋病毒感染率为</w:t>
      </w:r>
      <w:r w:rsidRPr="00CF6F5D">
        <w:rPr>
          <w:rFonts w:hint="eastAsia"/>
        </w:rPr>
        <w:t>1%</w:t>
      </w:r>
      <w:r w:rsidRPr="00CF6F5D">
        <w:rPr>
          <w:rFonts w:hint="eastAsia"/>
        </w:rPr>
        <w:t>，</w:t>
      </w:r>
      <w:r w:rsidRPr="00CF6F5D">
        <w:rPr>
          <w:rFonts w:hint="eastAsia"/>
        </w:rPr>
        <w:t>45-49</w:t>
      </w:r>
      <w:r w:rsidRPr="00CF6F5D">
        <w:rPr>
          <w:rFonts w:hint="eastAsia"/>
        </w:rPr>
        <w:t>岁年龄组则上升至</w:t>
      </w:r>
      <w:r w:rsidRPr="00CF6F5D">
        <w:rPr>
          <w:rFonts w:hint="eastAsia"/>
        </w:rPr>
        <w:t>10%</w:t>
      </w:r>
      <w:r w:rsidRPr="00CF6F5D">
        <w:rPr>
          <w:rFonts w:hint="eastAsia"/>
        </w:rPr>
        <w:t>。就男子而言，</w:t>
      </w:r>
      <w:r w:rsidRPr="00CF6F5D">
        <w:rPr>
          <w:rFonts w:hint="eastAsia"/>
        </w:rPr>
        <w:t>15-19</w:t>
      </w:r>
      <w:r w:rsidRPr="00CF6F5D">
        <w:rPr>
          <w:rFonts w:hint="eastAsia"/>
        </w:rPr>
        <w:t>岁年龄组的艾滋病毒感染率为</w:t>
      </w:r>
      <w:r w:rsidRPr="00CF6F5D">
        <w:rPr>
          <w:rFonts w:hint="eastAsia"/>
        </w:rPr>
        <w:t>1%</w:t>
      </w:r>
      <w:r w:rsidRPr="00CF6F5D">
        <w:rPr>
          <w:rFonts w:hint="eastAsia"/>
        </w:rPr>
        <w:t>，而</w:t>
      </w:r>
      <w:r w:rsidRPr="00CF6F5D">
        <w:rPr>
          <w:rFonts w:hint="eastAsia"/>
        </w:rPr>
        <w:t>30-49</w:t>
      </w:r>
      <w:r w:rsidRPr="00CF6F5D">
        <w:rPr>
          <w:rFonts w:hint="eastAsia"/>
        </w:rPr>
        <w:t>岁年龄组则高达</w:t>
      </w:r>
      <w:r w:rsidRPr="00CF6F5D">
        <w:rPr>
          <w:rFonts w:hint="eastAsia"/>
        </w:rPr>
        <w:t>7%</w:t>
      </w:r>
      <w:r w:rsidRPr="00CF6F5D">
        <w:rPr>
          <w:rFonts w:hint="eastAsia"/>
        </w:rPr>
        <w:t>。如将男女各年龄组的艾滋病毒感染率估计值进行比较，则会发现，</w:t>
      </w:r>
      <w:r>
        <w:rPr>
          <w:rFonts w:hint="eastAsia"/>
        </w:rPr>
        <w:t>“</w:t>
      </w:r>
      <w:r w:rsidRPr="00CF6F5D">
        <w:rPr>
          <w:rFonts w:hint="eastAsia"/>
        </w:rPr>
        <w:t>女性各年龄组艾滋病毒感染率估计值均高于男性。</w:t>
      </w:r>
      <w:r>
        <w:rPr>
          <w:rFonts w:hint="eastAsia"/>
        </w:rPr>
        <w:t>”</w:t>
      </w:r>
      <w:r w:rsidRPr="003C68AA">
        <w:rPr>
          <w:vertAlign w:val="superscript"/>
        </w:rPr>
        <w:footnoteReference w:id="102"/>
      </w:r>
      <w:r w:rsidRPr="00CF6F5D">
        <w:t xml:space="preserve"> </w:t>
      </w:r>
      <w:r w:rsidRPr="00CF6F5D">
        <w:rPr>
          <w:rFonts w:hint="eastAsia"/>
        </w:rPr>
        <w:t>15-19</w:t>
      </w:r>
      <w:r w:rsidRPr="00CF6F5D">
        <w:rPr>
          <w:rFonts w:hint="eastAsia"/>
        </w:rPr>
        <w:t>岁年龄组艾滋病毒感染率估计值</w:t>
      </w:r>
      <w:r>
        <w:rPr>
          <w:rFonts w:hint="eastAsia"/>
        </w:rPr>
        <w:t>“</w:t>
      </w:r>
      <w:r w:rsidRPr="00CF6F5D">
        <w:rPr>
          <w:rFonts w:hint="eastAsia"/>
        </w:rPr>
        <w:t>被认为是相当于新增感染病例，因此，可作为年轻人艾滋病毒发病率的代理指标。</w:t>
      </w:r>
      <w:r>
        <w:rPr>
          <w:rFonts w:hint="eastAsia"/>
        </w:rPr>
        <w:t>”</w:t>
      </w:r>
      <w:r w:rsidRPr="003C68AA">
        <w:rPr>
          <w:vertAlign w:val="superscript"/>
        </w:rPr>
        <w:footnoteReference w:id="103"/>
      </w:r>
    </w:p>
    <w:p w:rsidR="000F7C7E" w:rsidRPr="00CF6F5D" w:rsidRDefault="000F7C7E" w:rsidP="000F7C7E">
      <w:pPr>
        <w:pStyle w:val="SingleTxt"/>
        <w:spacing w:after="120"/>
      </w:pPr>
      <w:r w:rsidRPr="00CF6F5D">
        <w:t>128.</w:t>
      </w:r>
      <w:r w:rsidRPr="00CF6F5D">
        <w:tab/>
      </w:r>
      <w:r w:rsidRPr="00CF6F5D">
        <w:rPr>
          <w:rFonts w:hint="eastAsia"/>
        </w:rPr>
        <w:t>在阐述缔约国艾滋病毒流行趋势时，</w:t>
      </w:r>
      <w:r w:rsidRPr="00CF6F5D">
        <w:rPr>
          <w:rFonts w:hint="eastAsia"/>
        </w:rPr>
        <w:t>2011-2012</w:t>
      </w:r>
      <w:r w:rsidRPr="00CF6F5D">
        <w:rPr>
          <w:rFonts w:hint="eastAsia"/>
        </w:rPr>
        <w:t>年坦桑尼亚艾滋病毒</w:t>
      </w:r>
      <w:r w:rsidRPr="00CF6F5D">
        <w:rPr>
          <w:rFonts w:hint="eastAsia"/>
        </w:rPr>
        <w:t>/</w:t>
      </w:r>
      <w:r w:rsidRPr="00CF6F5D">
        <w:rPr>
          <w:rFonts w:hint="eastAsia"/>
        </w:rPr>
        <w:t>艾滋病和疟疾指标调查指出，通过比较</w:t>
      </w:r>
      <w:r w:rsidRPr="00CF6F5D">
        <w:rPr>
          <w:rFonts w:hint="eastAsia"/>
        </w:rPr>
        <w:t>2007-08</w:t>
      </w:r>
      <w:r w:rsidRPr="00CF6F5D">
        <w:rPr>
          <w:rFonts w:hint="eastAsia"/>
        </w:rPr>
        <w:t>年调查和</w:t>
      </w:r>
      <w:r w:rsidRPr="00CF6F5D">
        <w:rPr>
          <w:rFonts w:hint="eastAsia"/>
        </w:rPr>
        <w:t>2011-12</w:t>
      </w:r>
      <w:r w:rsidRPr="00CF6F5D">
        <w:rPr>
          <w:rFonts w:hint="eastAsia"/>
        </w:rPr>
        <w:t>年调查所显示的艾滋病毒感染率估计值</w:t>
      </w:r>
      <w:r>
        <w:rPr>
          <w:rFonts w:hint="eastAsia"/>
        </w:rPr>
        <w:t>“</w:t>
      </w:r>
      <w:r w:rsidRPr="00CF6F5D">
        <w:rPr>
          <w:rFonts w:hint="eastAsia"/>
        </w:rPr>
        <w:t>发现，</w:t>
      </w:r>
      <w:r w:rsidRPr="00CF6F5D">
        <w:rPr>
          <w:rFonts w:hint="eastAsia"/>
        </w:rPr>
        <w:t>15-49</w:t>
      </w:r>
      <w:r w:rsidRPr="00CF6F5D">
        <w:rPr>
          <w:rFonts w:hint="eastAsia"/>
        </w:rPr>
        <w:t>岁成人的艾滋病毒感染率已从</w:t>
      </w:r>
      <w:r w:rsidRPr="00CF6F5D">
        <w:rPr>
          <w:rFonts w:hint="eastAsia"/>
        </w:rPr>
        <w:t>6%</w:t>
      </w:r>
      <w:r w:rsidRPr="00CF6F5D">
        <w:rPr>
          <w:rFonts w:hint="eastAsia"/>
        </w:rPr>
        <w:t>略微下降到</w:t>
      </w:r>
      <w:r w:rsidRPr="00CF6F5D">
        <w:rPr>
          <w:rFonts w:hint="eastAsia"/>
        </w:rPr>
        <w:t>5%</w:t>
      </w:r>
      <w:r w:rsidRPr="00CF6F5D">
        <w:rPr>
          <w:rFonts w:hint="eastAsia"/>
        </w:rPr>
        <w:t>。</w:t>
      </w:r>
      <w:r>
        <w:rPr>
          <w:rFonts w:hint="eastAsia"/>
        </w:rPr>
        <w:t>”</w:t>
      </w:r>
      <w:r w:rsidRPr="003C68AA">
        <w:rPr>
          <w:vertAlign w:val="superscript"/>
        </w:rPr>
        <w:footnoteReference w:id="104"/>
      </w:r>
      <w:r>
        <w:rPr>
          <w:rFonts w:hint="eastAsia"/>
        </w:rPr>
        <w:t xml:space="preserve"> </w:t>
      </w:r>
      <w:r w:rsidRPr="00CF6F5D">
        <w:rPr>
          <w:rFonts w:hint="eastAsia"/>
        </w:rPr>
        <w:t>同样，</w:t>
      </w:r>
      <w:r>
        <w:rPr>
          <w:rFonts w:hint="eastAsia"/>
        </w:rPr>
        <w:t>“</w:t>
      </w:r>
      <w:r w:rsidRPr="00CF6F5D">
        <w:rPr>
          <w:rFonts w:hint="eastAsia"/>
        </w:rPr>
        <w:t>同样，妇女和男子的艾滋病毒感染率均温和下降，分别从</w:t>
      </w:r>
      <w:r w:rsidRPr="00CF6F5D">
        <w:rPr>
          <w:rFonts w:hint="eastAsia"/>
        </w:rPr>
        <w:t>7%</w:t>
      </w:r>
      <w:r w:rsidRPr="00CF6F5D">
        <w:rPr>
          <w:rFonts w:hint="eastAsia"/>
        </w:rPr>
        <w:t>降至</w:t>
      </w:r>
      <w:r w:rsidRPr="00CF6F5D">
        <w:rPr>
          <w:rFonts w:hint="eastAsia"/>
        </w:rPr>
        <w:t>6%</w:t>
      </w:r>
      <w:r w:rsidRPr="00CF6F5D">
        <w:rPr>
          <w:rFonts w:hint="eastAsia"/>
        </w:rPr>
        <w:t>和从</w:t>
      </w:r>
      <w:r w:rsidRPr="00CF6F5D">
        <w:rPr>
          <w:rFonts w:hint="eastAsia"/>
        </w:rPr>
        <w:t>5%</w:t>
      </w:r>
      <w:r w:rsidRPr="00CF6F5D">
        <w:rPr>
          <w:rFonts w:hint="eastAsia"/>
        </w:rPr>
        <w:t>降至</w:t>
      </w:r>
      <w:r w:rsidRPr="00CF6F5D">
        <w:rPr>
          <w:rFonts w:hint="eastAsia"/>
        </w:rPr>
        <w:t>4%</w:t>
      </w:r>
      <w:r w:rsidRPr="00CF6F5D">
        <w:rPr>
          <w:rFonts w:hint="eastAsia"/>
        </w:rPr>
        <w:t>。</w:t>
      </w:r>
      <w:r>
        <w:rPr>
          <w:rFonts w:hint="eastAsia"/>
        </w:rPr>
        <w:t>”</w:t>
      </w:r>
      <w:r w:rsidRPr="003C68AA">
        <w:rPr>
          <w:vertAlign w:val="superscript"/>
        </w:rPr>
        <w:footnoteReference w:id="105"/>
      </w:r>
      <w:r>
        <w:rPr>
          <w:rFonts w:hint="eastAsia"/>
        </w:rPr>
        <w:t xml:space="preserve"> </w:t>
      </w:r>
      <w:r w:rsidRPr="00CF6F5D">
        <w:t>2011-12</w:t>
      </w:r>
      <w:r w:rsidRPr="00CF6F5D">
        <w:rPr>
          <w:rFonts w:hint="eastAsia"/>
        </w:rPr>
        <w:t>年坦桑尼亚艾滋病毒</w:t>
      </w:r>
      <w:r w:rsidRPr="00CF6F5D">
        <w:rPr>
          <w:rFonts w:hint="eastAsia"/>
        </w:rPr>
        <w:t>/</w:t>
      </w:r>
      <w:r w:rsidRPr="00CF6F5D">
        <w:rPr>
          <w:rFonts w:hint="eastAsia"/>
        </w:rPr>
        <w:t>艾滋病和疟疾指标调查称，通过比较</w:t>
      </w:r>
      <w:r w:rsidRPr="00CF6F5D">
        <w:rPr>
          <w:rFonts w:hint="eastAsia"/>
        </w:rPr>
        <w:t>2</w:t>
      </w:r>
      <w:r w:rsidRPr="00CF6F5D">
        <w:t>003-04</w:t>
      </w:r>
      <w:r w:rsidRPr="00CF6F5D">
        <w:rPr>
          <w:rFonts w:hint="eastAsia"/>
        </w:rPr>
        <w:t>年调查</w:t>
      </w:r>
      <w:r w:rsidRPr="003C68AA">
        <w:rPr>
          <w:vertAlign w:val="superscript"/>
        </w:rPr>
        <w:footnoteReference w:id="106"/>
      </w:r>
      <w:r>
        <w:rPr>
          <w:rFonts w:hint="eastAsia"/>
        </w:rPr>
        <w:t xml:space="preserve"> </w:t>
      </w:r>
      <w:r w:rsidRPr="00CF6F5D">
        <w:rPr>
          <w:rFonts w:hint="eastAsia"/>
        </w:rPr>
        <w:t>和</w:t>
      </w:r>
      <w:r w:rsidRPr="00CF6F5D">
        <w:t>2007-08</w:t>
      </w:r>
      <w:r w:rsidRPr="00CF6F5D">
        <w:rPr>
          <w:rFonts w:hint="eastAsia"/>
        </w:rPr>
        <w:t>年调查关于坦桑尼亚大陆艾滋病毒感染率估计值的结果发现，大陆</w:t>
      </w:r>
      <w:r w:rsidRPr="00CF6F5D">
        <w:t>15</w:t>
      </w:r>
      <w:r w:rsidRPr="00CF6F5D">
        <w:rPr>
          <w:rFonts w:hint="eastAsia"/>
        </w:rPr>
        <w:t>-</w:t>
      </w:r>
      <w:r w:rsidRPr="00CF6F5D">
        <w:t>49</w:t>
      </w:r>
      <w:r w:rsidRPr="00CF6F5D">
        <w:rPr>
          <w:rFonts w:hint="eastAsia"/>
        </w:rPr>
        <w:t>岁年龄组艾滋病毒感染率估计值先后从</w:t>
      </w:r>
      <w:r w:rsidRPr="00CF6F5D">
        <w:t>7%</w:t>
      </w:r>
      <w:r w:rsidRPr="00CF6F5D">
        <w:rPr>
          <w:rFonts w:hint="eastAsia"/>
        </w:rPr>
        <w:t>（</w:t>
      </w:r>
      <w:r w:rsidRPr="00CF6F5D">
        <w:t>2003-04</w:t>
      </w:r>
      <w:r w:rsidRPr="00CF6F5D">
        <w:rPr>
          <w:rFonts w:hint="eastAsia"/>
        </w:rPr>
        <w:t>年）降至</w:t>
      </w:r>
      <w:r w:rsidRPr="00CF6F5D">
        <w:t xml:space="preserve">6% </w:t>
      </w:r>
      <w:r w:rsidRPr="00CF6F5D">
        <w:rPr>
          <w:rFonts w:hint="eastAsia"/>
        </w:rPr>
        <w:t>（</w:t>
      </w:r>
      <w:r w:rsidRPr="00CF6F5D">
        <w:t>2007-08</w:t>
      </w:r>
      <w:r w:rsidRPr="00CF6F5D">
        <w:rPr>
          <w:rFonts w:hint="eastAsia"/>
        </w:rPr>
        <w:t>年），后又降至</w:t>
      </w:r>
      <w:r w:rsidRPr="00CF6F5D">
        <w:t>5%</w:t>
      </w:r>
      <w:r w:rsidRPr="00CF6F5D">
        <w:rPr>
          <w:rFonts w:hint="eastAsia"/>
        </w:rPr>
        <w:t>（</w:t>
      </w:r>
      <w:r w:rsidRPr="00CF6F5D">
        <w:t>2011-12</w:t>
      </w:r>
      <w:r w:rsidRPr="00CF6F5D">
        <w:rPr>
          <w:rFonts w:hint="eastAsia"/>
        </w:rPr>
        <w:t>年）。而在这三次调查中，坦桑尼亚大陆妇女感染率则先后从</w:t>
      </w:r>
      <w:r w:rsidRPr="00BF3B70">
        <w:rPr>
          <w:rFonts w:hint="eastAsia"/>
          <w:spacing w:val="6"/>
        </w:rPr>
        <w:t>8</w:t>
      </w:r>
      <w:r w:rsidRPr="00BF3B70">
        <w:rPr>
          <w:spacing w:val="6"/>
        </w:rPr>
        <w:t>%</w:t>
      </w:r>
      <w:r w:rsidRPr="00BF3B70">
        <w:rPr>
          <w:rFonts w:hint="eastAsia"/>
          <w:spacing w:val="6"/>
        </w:rPr>
        <w:t>降至</w:t>
      </w:r>
      <w:r w:rsidRPr="00BF3B70">
        <w:rPr>
          <w:rFonts w:hint="eastAsia"/>
          <w:spacing w:val="6"/>
        </w:rPr>
        <w:t>7</w:t>
      </w:r>
      <w:r w:rsidRPr="00BF3B70">
        <w:rPr>
          <w:spacing w:val="6"/>
        </w:rPr>
        <w:t>%</w:t>
      </w:r>
      <w:r w:rsidRPr="00BF3B70">
        <w:rPr>
          <w:rFonts w:hint="eastAsia"/>
          <w:spacing w:val="6"/>
        </w:rPr>
        <w:t>，后又降至</w:t>
      </w:r>
      <w:r w:rsidRPr="00BF3B70">
        <w:rPr>
          <w:rFonts w:hint="eastAsia"/>
          <w:spacing w:val="6"/>
        </w:rPr>
        <w:t>6</w:t>
      </w:r>
      <w:r w:rsidRPr="00BF3B70">
        <w:rPr>
          <w:spacing w:val="6"/>
        </w:rPr>
        <w:t>%</w:t>
      </w:r>
      <w:r w:rsidRPr="00BF3B70">
        <w:rPr>
          <w:rFonts w:hint="eastAsia"/>
          <w:spacing w:val="6"/>
        </w:rPr>
        <w:t>；男子则从</w:t>
      </w:r>
      <w:r w:rsidRPr="00BF3B70">
        <w:rPr>
          <w:rFonts w:hint="eastAsia"/>
          <w:spacing w:val="6"/>
        </w:rPr>
        <w:t>6</w:t>
      </w:r>
      <w:r w:rsidRPr="00BF3B70">
        <w:rPr>
          <w:spacing w:val="6"/>
        </w:rPr>
        <w:t>%</w:t>
      </w:r>
      <w:r w:rsidRPr="00BF3B70">
        <w:rPr>
          <w:rFonts w:hint="eastAsia"/>
          <w:spacing w:val="6"/>
        </w:rPr>
        <w:t>降至</w:t>
      </w:r>
      <w:r w:rsidRPr="00BF3B70">
        <w:rPr>
          <w:rFonts w:hint="eastAsia"/>
          <w:spacing w:val="6"/>
        </w:rPr>
        <w:t>5</w:t>
      </w:r>
      <w:r w:rsidRPr="00BF3B70">
        <w:rPr>
          <w:spacing w:val="6"/>
        </w:rPr>
        <w:t>%</w:t>
      </w:r>
      <w:r w:rsidRPr="00BF3B70">
        <w:rPr>
          <w:rFonts w:hint="eastAsia"/>
          <w:spacing w:val="6"/>
        </w:rPr>
        <w:t>，后又降至</w:t>
      </w:r>
      <w:r w:rsidRPr="00BF3B70">
        <w:rPr>
          <w:rFonts w:hint="eastAsia"/>
          <w:spacing w:val="6"/>
        </w:rPr>
        <w:t>4</w:t>
      </w:r>
      <w:r w:rsidRPr="00BF3B70">
        <w:rPr>
          <w:spacing w:val="6"/>
        </w:rPr>
        <w:t>%</w:t>
      </w:r>
      <w:r w:rsidRPr="00BF3B70">
        <w:rPr>
          <w:rFonts w:hint="eastAsia"/>
          <w:spacing w:val="6"/>
        </w:rPr>
        <w:t>。</w:t>
      </w:r>
      <w:r w:rsidRPr="003C68AA">
        <w:rPr>
          <w:vertAlign w:val="superscript"/>
        </w:rPr>
        <w:footnoteReference w:id="107"/>
      </w:r>
    </w:p>
    <w:p w:rsidR="000F7C7E" w:rsidRPr="00CF6F5D" w:rsidRDefault="000F7C7E" w:rsidP="000F7C7E">
      <w:pPr>
        <w:pStyle w:val="SingleTxt"/>
        <w:spacing w:after="120"/>
      </w:pPr>
      <w:r w:rsidRPr="00CF6F5D">
        <w:t>129.</w:t>
      </w:r>
      <w:r w:rsidRPr="00CF6F5D">
        <w:tab/>
      </w:r>
      <w:r w:rsidRPr="00CF6F5D">
        <w:rPr>
          <w:rFonts w:hint="eastAsia"/>
        </w:rPr>
        <w:t>缔约国在确保自身继续不断努力以消除艾滋病毒</w:t>
      </w:r>
      <w:r w:rsidRPr="00CF6F5D">
        <w:rPr>
          <w:rFonts w:hint="eastAsia"/>
        </w:rPr>
        <w:t>/</w:t>
      </w:r>
      <w:r w:rsidRPr="00CF6F5D">
        <w:rPr>
          <w:rFonts w:hint="eastAsia"/>
        </w:rPr>
        <w:t>艾滋病对妇女和女童的影响及其给社会和家庭带来的后果方面存在重重挑战。首先，无论是在坦桑尼亚大陆还是在桑给巴尔，艾滋病毒携带者</w:t>
      </w:r>
      <w:r w:rsidRPr="00CF6F5D">
        <w:rPr>
          <w:rFonts w:hint="eastAsia"/>
        </w:rPr>
        <w:t>/</w:t>
      </w:r>
      <w:r w:rsidRPr="00CF6F5D">
        <w:rPr>
          <w:rFonts w:hint="eastAsia"/>
        </w:rPr>
        <w:t>艾滋病患者依然备受歧视和冷遇。对艾滋病毒携带者</w:t>
      </w:r>
      <w:r w:rsidRPr="00CF6F5D">
        <w:rPr>
          <w:rFonts w:hint="eastAsia"/>
        </w:rPr>
        <w:t>/</w:t>
      </w:r>
      <w:r w:rsidRPr="00CF6F5D">
        <w:rPr>
          <w:rFonts w:hint="eastAsia"/>
        </w:rPr>
        <w:t>艾滋病患者的这种轻蔑‘不利于他（她）们获得预防、护理、治疗和支助领域现有的一系列艾滋病毒相关服务。’</w:t>
      </w:r>
      <w:r w:rsidRPr="003C68AA">
        <w:rPr>
          <w:vertAlign w:val="superscript"/>
        </w:rPr>
        <w:footnoteReference w:id="108"/>
      </w:r>
      <w:r w:rsidRPr="00CF6F5D">
        <w:t>2011-2012</w:t>
      </w:r>
      <w:r w:rsidRPr="00CF6F5D">
        <w:rPr>
          <w:rFonts w:hint="eastAsia"/>
        </w:rPr>
        <w:t>年坦桑尼亚艾滋病毒</w:t>
      </w:r>
      <w:r w:rsidRPr="00CF6F5D">
        <w:rPr>
          <w:rFonts w:hint="eastAsia"/>
        </w:rPr>
        <w:t>/</w:t>
      </w:r>
      <w:r w:rsidRPr="00CF6F5D">
        <w:rPr>
          <w:rFonts w:hint="eastAsia"/>
        </w:rPr>
        <w:t>艾滋病和疟疾指标调查指出，坦桑尼亚成年人对艾滋病毒</w:t>
      </w:r>
      <w:r w:rsidRPr="00CF6F5D">
        <w:rPr>
          <w:rFonts w:hint="eastAsia"/>
        </w:rPr>
        <w:t>/</w:t>
      </w:r>
      <w:r w:rsidRPr="00CF6F5D">
        <w:rPr>
          <w:rFonts w:hint="eastAsia"/>
        </w:rPr>
        <w:t>艾滋病普遍持轻蔑和歧视态度。该调查发现，如按以下四个标准指标来衡量，仅</w:t>
      </w:r>
      <w:r w:rsidRPr="00CF6F5D">
        <w:t>25%</w:t>
      </w:r>
      <w:r w:rsidRPr="00CF6F5D">
        <w:rPr>
          <w:rFonts w:hint="eastAsia"/>
        </w:rPr>
        <w:t>的妇女和</w:t>
      </w:r>
      <w:r w:rsidRPr="00CF6F5D">
        <w:t>40%</w:t>
      </w:r>
      <w:r w:rsidRPr="00CF6F5D">
        <w:rPr>
          <w:rFonts w:hint="eastAsia"/>
        </w:rPr>
        <w:t>的男子持接受态度：他（她）们愿意</w:t>
      </w:r>
      <w:r w:rsidRPr="00CF6F5D">
        <w:rPr>
          <w:rFonts w:hint="eastAsia"/>
        </w:rPr>
        <w:t>(1)</w:t>
      </w:r>
      <w:r w:rsidRPr="00CF6F5D">
        <w:rPr>
          <w:rFonts w:hint="eastAsia"/>
        </w:rPr>
        <w:t>在自己家中护理感染艾滋病毒的家庭成员，</w:t>
      </w:r>
      <w:r w:rsidRPr="00CF6F5D">
        <w:rPr>
          <w:rFonts w:hint="eastAsia"/>
        </w:rPr>
        <w:t>(2)</w:t>
      </w:r>
      <w:r w:rsidRPr="00CF6F5D">
        <w:rPr>
          <w:rFonts w:hint="eastAsia"/>
        </w:rPr>
        <w:t>从感染艾滋病毒的店主那里购买新鲜食物，</w:t>
      </w:r>
      <w:r w:rsidRPr="00CF6F5D">
        <w:rPr>
          <w:rFonts w:hint="eastAsia"/>
        </w:rPr>
        <w:t>(3)</w:t>
      </w:r>
      <w:r w:rsidRPr="00CF6F5D">
        <w:rPr>
          <w:rFonts w:hint="eastAsia"/>
        </w:rPr>
        <w:t>允许感染艾滋病毒的女教师继续执教，以及</w:t>
      </w:r>
      <w:r w:rsidRPr="00CF6F5D">
        <w:rPr>
          <w:rFonts w:hint="eastAsia"/>
        </w:rPr>
        <w:t>(4)</w:t>
      </w:r>
      <w:r w:rsidRPr="00CF6F5D">
        <w:rPr>
          <w:rFonts w:hint="eastAsia"/>
        </w:rPr>
        <w:t>将家庭成员艾滋病毒阳性的事实公之于众。但桑给巴尔男女对艾滋病毒</w:t>
      </w:r>
      <w:r w:rsidRPr="00CF6F5D">
        <w:rPr>
          <w:rFonts w:hint="eastAsia"/>
        </w:rPr>
        <w:t>/</w:t>
      </w:r>
      <w:r w:rsidRPr="00CF6F5D">
        <w:rPr>
          <w:rFonts w:hint="eastAsia"/>
        </w:rPr>
        <w:t>艾滋病的轻蔑态度不如坦桑尼亚大陆严重：若按上述四个标准指标来衡量，桑给巴尔</w:t>
      </w:r>
      <w:r w:rsidRPr="00CF6F5D">
        <w:rPr>
          <w:rFonts w:hint="eastAsia"/>
        </w:rPr>
        <w:t>43%</w:t>
      </w:r>
      <w:r w:rsidRPr="00CF6F5D">
        <w:rPr>
          <w:rFonts w:hint="eastAsia"/>
        </w:rPr>
        <w:t>的女性和</w:t>
      </w:r>
      <w:r w:rsidRPr="00CF6F5D">
        <w:rPr>
          <w:rFonts w:hint="eastAsia"/>
        </w:rPr>
        <w:t>55%</w:t>
      </w:r>
      <w:r w:rsidRPr="00CF6F5D">
        <w:rPr>
          <w:rFonts w:hint="eastAsia"/>
        </w:rPr>
        <w:t>的男子表示持接受态度，而坦桑尼亚大陆妇女和男子的这一比例分别是</w:t>
      </w:r>
      <w:r w:rsidRPr="00CF6F5D">
        <w:rPr>
          <w:rFonts w:hint="eastAsia"/>
        </w:rPr>
        <w:t>25%</w:t>
      </w:r>
      <w:r w:rsidRPr="00CF6F5D">
        <w:rPr>
          <w:rFonts w:hint="eastAsia"/>
        </w:rPr>
        <w:t>和</w:t>
      </w:r>
      <w:r w:rsidRPr="00CF6F5D">
        <w:rPr>
          <w:rFonts w:hint="eastAsia"/>
        </w:rPr>
        <w:t>40%</w:t>
      </w:r>
      <w:r w:rsidRPr="00CF6F5D">
        <w:rPr>
          <w:rFonts w:hint="eastAsia"/>
        </w:rPr>
        <w:t>。在受访者中，约十分之六的女性和十分之七的男性表示：</w:t>
      </w:r>
      <w:r>
        <w:rPr>
          <w:rFonts w:hint="eastAsia"/>
        </w:rPr>
        <w:t>“</w:t>
      </w:r>
      <w:r w:rsidRPr="00CF6F5D">
        <w:rPr>
          <w:rFonts w:hint="eastAsia"/>
        </w:rPr>
        <w:t>如果丈夫与妻子以外的女性发生性关系，则妻子拒绝与之发生性关系无可厚非。</w:t>
      </w:r>
      <w:r>
        <w:rPr>
          <w:rFonts w:hint="eastAsia"/>
        </w:rPr>
        <w:t>”</w:t>
      </w:r>
      <w:r w:rsidRPr="003C68AA">
        <w:rPr>
          <w:vertAlign w:val="superscript"/>
        </w:rPr>
        <w:footnoteReference w:id="109"/>
      </w:r>
    </w:p>
    <w:p w:rsidR="000F7C7E" w:rsidRPr="00CF6F5D" w:rsidRDefault="000F7C7E" w:rsidP="000F7C7E">
      <w:pPr>
        <w:pStyle w:val="SingleTxt"/>
        <w:spacing w:after="120"/>
      </w:pPr>
      <w:r w:rsidRPr="00CF6F5D">
        <w:rPr>
          <w:bCs/>
        </w:rPr>
        <w:t>130.</w:t>
      </w:r>
      <w:r w:rsidRPr="00CF6F5D">
        <w:rPr>
          <w:bCs/>
        </w:rPr>
        <w:tab/>
      </w:r>
      <w:r w:rsidRPr="00CF6F5D">
        <w:rPr>
          <w:rFonts w:hint="eastAsia"/>
        </w:rPr>
        <w:t>另一挑战是许多人依然有多名性伴侣，这是可导致艾滋病毒感染的危险行</w:t>
      </w:r>
      <w:r w:rsidRPr="00CF6F5D">
        <w:rPr>
          <w:rFonts w:cs="SimSun" w:hint="eastAsia"/>
        </w:rPr>
        <w:t>为。</w:t>
      </w:r>
      <w:r w:rsidRPr="00CF6F5D">
        <w:t>2011-2012</w:t>
      </w:r>
      <w:r w:rsidRPr="00CF6F5D">
        <w:rPr>
          <w:rFonts w:hint="eastAsia"/>
        </w:rPr>
        <w:t>年坦桑尼亚艾滋病毒</w:t>
      </w:r>
      <w:r w:rsidRPr="00CF6F5D">
        <w:rPr>
          <w:rFonts w:hint="eastAsia"/>
        </w:rPr>
        <w:t>/</w:t>
      </w:r>
      <w:r w:rsidRPr="00CF6F5D">
        <w:rPr>
          <w:rFonts w:hint="eastAsia"/>
        </w:rPr>
        <w:t>艾滋病和疟疾指标调查显示，在调查前</w:t>
      </w:r>
      <w:r w:rsidRPr="00CF6F5D">
        <w:rPr>
          <w:rFonts w:hint="eastAsia"/>
        </w:rPr>
        <w:t>12</w:t>
      </w:r>
      <w:r w:rsidRPr="00CF6F5D">
        <w:rPr>
          <w:rFonts w:hint="eastAsia"/>
        </w:rPr>
        <w:t>个月内某一时间拥有不止</w:t>
      </w:r>
      <w:r w:rsidRPr="00CF6F5D">
        <w:rPr>
          <w:rFonts w:hint="eastAsia"/>
        </w:rPr>
        <w:t>1</w:t>
      </w:r>
      <w:r w:rsidRPr="00CF6F5D">
        <w:rPr>
          <w:rFonts w:hint="eastAsia"/>
        </w:rPr>
        <w:t>名性伴侣的人员中，男性比例大幅高于女性（分别是</w:t>
      </w:r>
      <w:r w:rsidRPr="00CF6F5D">
        <w:t>21</w:t>
      </w:r>
      <w:r w:rsidRPr="00CF6F5D">
        <w:rPr>
          <w:rFonts w:hint="eastAsia"/>
        </w:rPr>
        <w:t>%</w:t>
      </w:r>
      <w:r w:rsidRPr="00CF6F5D">
        <w:rPr>
          <w:rFonts w:hint="eastAsia"/>
        </w:rPr>
        <w:t>和</w:t>
      </w:r>
      <w:r w:rsidRPr="00CF6F5D">
        <w:t>4</w:t>
      </w:r>
      <w:r w:rsidRPr="00CF6F5D">
        <w:rPr>
          <w:rFonts w:hint="eastAsia"/>
        </w:rPr>
        <w:t>%</w:t>
      </w:r>
      <w:r w:rsidRPr="00CF6F5D">
        <w:rPr>
          <w:rFonts w:hint="eastAsia"/>
        </w:rPr>
        <w:t>）。在</w:t>
      </w:r>
      <w:r w:rsidRPr="00CF6F5D">
        <w:t>20</w:t>
      </w:r>
      <w:r w:rsidRPr="00CF6F5D">
        <w:rPr>
          <w:rFonts w:hint="eastAsia"/>
        </w:rPr>
        <w:t>-</w:t>
      </w:r>
      <w:r w:rsidRPr="00CF6F5D">
        <w:t>49</w:t>
      </w:r>
      <w:r w:rsidRPr="00CF6F5D">
        <w:rPr>
          <w:rFonts w:hint="eastAsia"/>
        </w:rPr>
        <w:t>岁男子中，曾有过婚史者和未接受中学教育者</w:t>
      </w:r>
      <w:r>
        <w:rPr>
          <w:rFonts w:hint="eastAsia"/>
        </w:rPr>
        <w:t>“</w:t>
      </w:r>
      <w:r w:rsidRPr="00CF6F5D">
        <w:rPr>
          <w:rFonts w:hint="eastAsia"/>
        </w:rPr>
        <w:t>在过去</w:t>
      </w:r>
      <w:r w:rsidRPr="00CF6F5D">
        <w:rPr>
          <w:rFonts w:hint="eastAsia"/>
        </w:rPr>
        <w:t>12</w:t>
      </w:r>
      <w:r w:rsidRPr="00CF6F5D">
        <w:rPr>
          <w:rFonts w:hint="eastAsia"/>
        </w:rPr>
        <w:t>个月中拥有不止</w:t>
      </w:r>
      <w:r w:rsidRPr="00CF6F5D">
        <w:rPr>
          <w:rFonts w:hint="eastAsia"/>
        </w:rPr>
        <w:t>1</w:t>
      </w:r>
      <w:r w:rsidRPr="00CF6F5D">
        <w:rPr>
          <w:rFonts w:hint="eastAsia"/>
        </w:rPr>
        <w:t>名性伴侣的可能性高于其他同龄人。</w:t>
      </w:r>
      <w:r>
        <w:rPr>
          <w:rFonts w:hint="eastAsia"/>
        </w:rPr>
        <w:t>”</w:t>
      </w:r>
      <w:r w:rsidRPr="003C68AA">
        <w:rPr>
          <w:vertAlign w:val="superscript"/>
        </w:rPr>
        <w:footnoteReference w:id="110"/>
      </w:r>
      <w:r w:rsidRPr="00CF6F5D">
        <w:rPr>
          <w:rFonts w:hint="eastAsia"/>
        </w:rPr>
        <w:t>正如所料，在调查前</w:t>
      </w:r>
      <w:r w:rsidRPr="00CF6F5D">
        <w:rPr>
          <w:rFonts w:hint="eastAsia"/>
        </w:rPr>
        <w:t>12</w:t>
      </w:r>
      <w:r w:rsidRPr="00CF6F5D">
        <w:rPr>
          <w:rFonts w:hint="eastAsia"/>
        </w:rPr>
        <w:t>个月内拥有多名性伴侣的男子中，</w:t>
      </w:r>
      <w:r>
        <w:rPr>
          <w:rFonts w:hint="eastAsia"/>
        </w:rPr>
        <w:t>“</w:t>
      </w:r>
      <w:r w:rsidRPr="00CF6F5D">
        <w:rPr>
          <w:rFonts w:hint="eastAsia"/>
        </w:rPr>
        <w:t>一夫多妻关系中的男子所占比重极其之高（</w:t>
      </w:r>
      <w:r w:rsidRPr="00CF6F5D">
        <w:rPr>
          <w:rFonts w:hint="eastAsia"/>
        </w:rPr>
        <w:t>83%</w:t>
      </w:r>
      <w:r w:rsidRPr="00CF6F5D">
        <w:rPr>
          <w:rFonts w:hint="eastAsia"/>
        </w:rPr>
        <w:t>）。按居住地来说，农村地区的男子（较之城市）和大陆的男子（较之桑给巴尔）拥有不止</w:t>
      </w:r>
      <w:r w:rsidRPr="00CF6F5D">
        <w:rPr>
          <w:rFonts w:hint="eastAsia"/>
        </w:rPr>
        <w:t>1</w:t>
      </w:r>
      <w:r w:rsidRPr="00CF6F5D">
        <w:rPr>
          <w:rFonts w:hint="eastAsia"/>
        </w:rPr>
        <w:t>名性伴侣的可能性高于生活在其他地区的男子。而拥有</w:t>
      </w:r>
      <w:r w:rsidRPr="00CF6F5D">
        <w:rPr>
          <w:rFonts w:hint="eastAsia"/>
        </w:rPr>
        <w:t>1</w:t>
      </w:r>
      <w:r w:rsidRPr="00CF6F5D">
        <w:rPr>
          <w:rFonts w:hint="eastAsia"/>
        </w:rPr>
        <w:t>名以上性伴侣的可能性通常会随着财富水平的提高而降低。妇女因背景不同而产生的差异较小。</w:t>
      </w:r>
      <w:r>
        <w:rPr>
          <w:rFonts w:hint="eastAsia"/>
        </w:rPr>
        <w:t>”</w:t>
      </w:r>
      <w:r w:rsidRPr="003C68AA">
        <w:rPr>
          <w:vertAlign w:val="superscript"/>
        </w:rPr>
        <w:footnoteReference w:id="111"/>
      </w:r>
      <w:r>
        <w:rPr>
          <w:rFonts w:hint="eastAsia"/>
        </w:rPr>
        <w:t xml:space="preserve"> </w:t>
      </w:r>
      <w:r w:rsidRPr="00CF6F5D">
        <w:rPr>
          <w:rFonts w:hint="eastAsia"/>
        </w:rPr>
        <w:t>平均来说，仅极少数妇女拥有超过</w:t>
      </w:r>
      <w:r w:rsidRPr="00CF6F5D">
        <w:rPr>
          <w:rFonts w:hint="eastAsia"/>
        </w:rPr>
        <w:t>1</w:t>
      </w:r>
      <w:r w:rsidRPr="00CF6F5D">
        <w:rPr>
          <w:rFonts w:hint="eastAsia"/>
        </w:rPr>
        <w:t>名性伴侣。</w:t>
      </w:r>
    </w:p>
    <w:p w:rsidR="000F7C7E" w:rsidRPr="00CF6F5D" w:rsidRDefault="000F7C7E" w:rsidP="000F7C7E">
      <w:pPr>
        <w:pStyle w:val="SingleTxt"/>
        <w:spacing w:after="120"/>
      </w:pPr>
      <w:r w:rsidRPr="00CF6F5D">
        <w:t>131.</w:t>
      </w:r>
      <w:r w:rsidRPr="00CF6F5D">
        <w:tab/>
      </w:r>
      <w:r w:rsidRPr="00CF6F5D">
        <w:rPr>
          <w:rFonts w:hint="eastAsia"/>
        </w:rPr>
        <w:t>可减缓有多名性伴侣相关挑战的一个因素是“买春”这个新概念。</w:t>
      </w:r>
      <w:r w:rsidRPr="00CF6F5D">
        <w:t>2011-2012</w:t>
      </w:r>
      <w:r w:rsidRPr="00CF6F5D">
        <w:rPr>
          <w:rFonts w:hint="eastAsia"/>
        </w:rPr>
        <w:t>年坦桑尼亚艾滋病毒</w:t>
      </w:r>
      <w:r w:rsidRPr="00CF6F5D">
        <w:rPr>
          <w:rFonts w:hint="eastAsia"/>
        </w:rPr>
        <w:t>/</w:t>
      </w:r>
      <w:r w:rsidRPr="00CF6F5D">
        <w:rPr>
          <w:rFonts w:hint="eastAsia"/>
        </w:rPr>
        <w:t>艾滋病和疟疾指标调查显示，买春行为</w:t>
      </w:r>
      <w:r>
        <w:rPr>
          <w:rFonts w:hint="eastAsia"/>
        </w:rPr>
        <w:t>“</w:t>
      </w:r>
      <w:r w:rsidRPr="00CF6F5D">
        <w:rPr>
          <w:rFonts w:hint="eastAsia"/>
        </w:rPr>
        <w:t>从不同程度上给更安全的性行为留出了商量余地。</w:t>
      </w:r>
      <w:r>
        <w:rPr>
          <w:rFonts w:hint="eastAsia"/>
        </w:rPr>
        <w:t>”</w:t>
      </w:r>
      <w:r w:rsidRPr="003C68AA">
        <w:rPr>
          <w:vertAlign w:val="superscript"/>
        </w:rPr>
        <w:footnoteReference w:id="112"/>
      </w:r>
      <w:r w:rsidRPr="00CF6F5D">
        <w:rPr>
          <w:rFonts w:cs="SimSun" w:hint="eastAsia"/>
        </w:rPr>
        <w:t>事实上，使用安全套</w:t>
      </w:r>
      <w:r>
        <w:rPr>
          <w:rFonts w:cs="SimSun" w:hint="eastAsia"/>
        </w:rPr>
        <w:t>“</w:t>
      </w:r>
      <w:r w:rsidRPr="00CF6F5D">
        <w:rPr>
          <w:rFonts w:cs="SimSun" w:hint="eastAsia"/>
        </w:rPr>
        <w:t>是确定买春行为所涉风险水平的一个重要指标</w:t>
      </w:r>
      <w:r>
        <w:rPr>
          <w:rFonts w:cs="SimSun" w:hint="eastAsia"/>
        </w:rPr>
        <w:t>”</w:t>
      </w:r>
      <w:r w:rsidRPr="00CF6F5D">
        <w:rPr>
          <w:rFonts w:cs="SimSun" w:hint="eastAsia"/>
        </w:rPr>
        <w:t>。</w:t>
      </w:r>
      <w:r w:rsidRPr="003C68AA">
        <w:rPr>
          <w:vertAlign w:val="superscript"/>
        </w:rPr>
        <w:footnoteReference w:id="113"/>
      </w:r>
      <w:r w:rsidRPr="00CF6F5D">
        <w:rPr>
          <w:rFonts w:cs="SimSun" w:hint="eastAsia"/>
        </w:rPr>
        <w:t>在这方面，</w:t>
      </w:r>
      <w:r w:rsidRPr="00CF6F5D">
        <w:t>2011-2012</w:t>
      </w:r>
      <w:r w:rsidRPr="00CF6F5D">
        <w:rPr>
          <w:rFonts w:hint="eastAsia"/>
        </w:rPr>
        <w:t>年坦桑尼亚艾滋病毒</w:t>
      </w:r>
      <w:r w:rsidRPr="00CF6F5D">
        <w:rPr>
          <w:rFonts w:hint="eastAsia"/>
        </w:rPr>
        <w:t>/</w:t>
      </w:r>
      <w:r w:rsidRPr="00CF6F5D">
        <w:rPr>
          <w:rFonts w:hint="eastAsia"/>
        </w:rPr>
        <w:t>艾滋病和疟疾指标调查发现，</w:t>
      </w:r>
      <w:r w:rsidRPr="00CF6F5D">
        <w:t>15</w:t>
      </w:r>
      <w:r w:rsidRPr="00CF6F5D">
        <w:rPr>
          <w:rFonts w:hint="eastAsia"/>
        </w:rPr>
        <w:t>%</w:t>
      </w:r>
      <w:r w:rsidRPr="00CF6F5D">
        <w:rPr>
          <w:rFonts w:hint="eastAsia"/>
        </w:rPr>
        <w:t>的男性表示曾花钱买春；</w:t>
      </w:r>
      <w:r w:rsidRPr="00CF6F5D">
        <w:t>9</w:t>
      </w:r>
      <w:r w:rsidRPr="00CF6F5D">
        <w:rPr>
          <w:rFonts w:hint="eastAsia"/>
        </w:rPr>
        <w:t>%</w:t>
      </w:r>
      <w:r w:rsidRPr="00CF6F5D">
        <w:rPr>
          <w:rFonts w:hint="eastAsia"/>
        </w:rPr>
        <w:t>的人称在调查前</w:t>
      </w:r>
      <w:r w:rsidRPr="00CF6F5D">
        <w:t>12</w:t>
      </w:r>
      <w:r w:rsidRPr="00CF6F5D">
        <w:rPr>
          <w:rFonts w:hint="eastAsia"/>
        </w:rPr>
        <w:t>个月中至少买春一次。</w:t>
      </w:r>
      <w:r w:rsidRPr="00CF6F5D">
        <w:t>20</w:t>
      </w:r>
      <w:r w:rsidRPr="00CF6F5D">
        <w:rPr>
          <w:rFonts w:hint="eastAsia"/>
        </w:rPr>
        <w:t>-</w:t>
      </w:r>
      <w:r w:rsidRPr="00CF6F5D">
        <w:t>49</w:t>
      </w:r>
      <w:r w:rsidRPr="00CF6F5D">
        <w:rPr>
          <w:rFonts w:hint="eastAsia"/>
        </w:rPr>
        <w:t>岁的男性（</w:t>
      </w:r>
      <w:r w:rsidRPr="00CF6F5D">
        <w:t>15</w:t>
      </w:r>
      <w:r w:rsidRPr="00CF6F5D">
        <w:rPr>
          <w:rFonts w:hint="eastAsia"/>
        </w:rPr>
        <w:t>%</w:t>
      </w:r>
      <w:r w:rsidRPr="00CF6F5D">
        <w:t>-18</w:t>
      </w:r>
      <w:r w:rsidRPr="00CF6F5D">
        <w:rPr>
          <w:rFonts w:hint="eastAsia"/>
        </w:rPr>
        <w:t>%</w:t>
      </w:r>
      <w:r w:rsidRPr="00CF6F5D">
        <w:rPr>
          <w:rFonts w:hint="eastAsia"/>
        </w:rPr>
        <w:t>）、已婚男性（</w:t>
      </w:r>
      <w:r w:rsidRPr="00CF6F5D">
        <w:t>15</w:t>
      </w:r>
      <w:r w:rsidRPr="00CF6F5D">
        <w:rPr>
          <w:rFonts w:hint="eastAsia"/>
        </w:rPr>
        <w:t>%</w:t>
      </w:r>
      <w:r w:rsidRPr="00CF6F5D">
        <w:t>-37</w:t>
      </w:r>
      <w:r w:rsidRPr="00CF6F5D">
        <w:rPr>
          <w:rFonts w:hint="eastAsia"/>
        </w:rPr>
        <w:t>%</w:t>
      </w:r>
      <w:r w:rsidRPr="00CF6F5D">
        <w:rPr>
          <w:rFonts w:hint="eastAsia"/>
        </w:rPr>
        <w:t>）和农村男性（</w:t>
      </w:r>
      <w:r w:rsidRPr="00CF6F5D">
        <w:t>15</w:t>
      </w:r>
      <w:r w:rsidRPr="00CF6F5D">
        <w:rPr>
          <w:rFonts w:hint="eastAsia"/>
        </w:rPr>
        <w:t>%</w:t>
      </w:r>
      <w:r w:rsidRPr="00CF6F5D">
        <w:rPr>
          <w:rFonts w:hint="eastAsia"/>
        </w:rPr>
        <w:t>）最有可能花钱买春。调查还发现，买春次数</w:t>
      </w:r>
      <w:r>
        <w:rPr>
          <w:rFonts w:hint="eastAsia"/>
        </w:rPr>
        <w:t>“</w:t>
      </w:r>
      <w:r w:rsidRPr="00CF6F5D">
        <w:rPr>
          <w:rFonts w:hint="eastAsia"/>
        </w:rPr>
        <w:t>与受教育程度和财富水平呈负相关。</w:t>
      </w:r>
      <w:r>
        <w:rPr>
          <w:rFonts w:hint="eastAsia"/>
        </w:rPr>
        <w:t>”</w:t>
      </w:r>
      <w:r w:rsidRPr="003C68AA">
        <w:rPr>
          <w:vertAlign w:val="superscript"/>
        </w:rPr>
        <w:footnoteReference w:id="114"/>
      </w:r>
      <w:r>
        <w:rPr>
          <w:rFonts w:hint="eastAsia"/>
        </w:rPr>
        <w:t xml:space="preserve"> </w:t>
      </w:r>
      <w:r w:rsidRPr="00CF6F5D">
        <w:rPr>
          <w:rFonts w:cs="SimSun" w:hint="eastAsia"/>
        </w:rPr>
        <w:t>例如</w:t>
      </w:r>
      <w:r w:rsidRPr="00CF6F5D">
        <w:rPr>
          <w:rFonts w:hint="eastAsia"/>
        </w:rPr>
        <w:t>，</w:t>
      </w:r>
      <w:r w:rsidRPr="00CF6F5D">
        <w:rPr>
          <w:rFonts w:hint="eastAsia"/>
        </w:rPr>
        <w:t>14%</w:t>
      </w:r>
      <w:r w:rsidRPr="00CF6F5D">
        <w:rPr>
          <w:rFonts w:hint="eastAsia"/>
        </w:rPr>
        <w:t>的未受教育男性和</w:t>
      </w:r>
      <w:r w:rsidRPr="00CF6F5D">
        <w:rPr>
          <w:rFonts w:hint="eastAsia"/>
        </w:rPr>
        <w:t>16%</w:t>
      </w:r>
      <w:r w:rsidRPr="00CF6F5D">
        <w:rPr>
          <w:rFonts w:hint="eastAsia"/>
        </w:rPr>
        <w:t>的最贫穷五分之一男性曾花钱买春，而中学毕业男性和最富有五分之一男性的这一比例分别为</w:t>
      </w:r>
      <w:r w:rsidRPr="00CF6F5D">
        <w:rPr>
          <w:rFonts w:hint="eastAsia"/>
        </w:rPr>
        <w:t>8%</w:t>
      </w:r>
      <w:r w:rsidRPr="00CF6F5D">
        <w:rPr>
          <w:rFonts w:hint="eastAsia"/>
        </w:rPr>
        <w:t>和</w:t>
      </w:r>
      <w:r w:rsidRPr="00CF6F5D">
        <w:rPr>
          <w:rFonts w:hint="eastAsia"/>
        </w:rPr>
        <w:t>10%</w:t>
      </w:r>
      <w:r w:rsidRPr="00CF6F5D">
        <w:rPr>
          <w:rFonts w:hint="eastAsia"/>
        </w:rPr>
        <w:t>。离婚、丧偶或分居的男性（</w:t>
      </w:r>
      <w:r w:rsidRPr="00CF6F5D">
        <w:rPr>
          <w:rFonts w:hint="eastAsia"/>
        </w:rPr>
        <w:t>25%</w:t>
      </w:r>
      <w:r w:rsidRPr="00CF6F5D">
        <w:rPr>
          <w:rFonts w:hint="eastAsia"/>
        </w:rPr>
        <w:t>）在调查前</w:t>
      </w:r>
      <w:r w:rsidRPr="00CF6F5D">
        <w:rPr>
          <w:rFonts w:hint="eastAsia"/>
        </w:rPr>
        <w:t>12</w:t>
      </w:r>
      <w:r w:rsidRPr="00CF6F5D">
        <w:rPr>
          <w:rFonts w:hint="eastAsia"/>
        </w:rPr>
        <w:t>个月中花钱买春的比例最高。因此，</w:t>
      </w:r>
      <w:r w:rsidRPr="00CF6F5D">
        <w:rPr>
          <w:rFonts w:hint="eastAsia"/>
        </w:rPr>
        <w:t>53%</w:t>
      </w:r>
      <w:r w:rsidRPr="00CF6F5D">
        <w:rPr>
          <w:rFonts w:hint="eastAsia"/>
        </w:rPr>
        <w:t>的男性</w:t>
      </w:r>
      <w:r>
        <w:rPr>
          <w:rFonts w:hint="eastAsia"/>
        </w:rPr>
        <w:t>“</w:t>
      </w:r>
      <w:r w:rsidRPr="00CF6F5D">
        <w:rPr>
          <w:rFonts w:hint="eastAsia"/>
        </w:rPr>
        <w:t>曾在调查前</w:t>
      </w:r>
      <w:r w:rsidRPr="00CF6F5D">
        <w:rPr>
          <w:rFonts w:hint="eastAsia"/>
        </w:rPr>
        <w:t>12</w:t>
      </w:r>
      <w:r w:rsidRPr="00CF6F5D">
        <w:rPr>
          <w:rFonts w:hint="eastAsia"/>
        </w:rPr>
        <w:t>个月中花钱买春并在最近一次买春时使用避孕套。</w:t>
      </w:r>
      <w:r>
        <w:rPr>
          <w:rFonts w:hint="eastAsia"/>
        </w:rPr>
        <w:t>”</w:t>
      </w:r>
      <w:r w:rsidRPr="003C68AA">
        <w:rPr>
          <w:vertAlign w:val="superscript"/>
        </w:rPr>
        <w:footnoteReference w:id="115"/>
      </w:r>
    </w:p>
    <w:p w:rsidR="000F7C7E" w:rsidRPr="00CF6F5D" w:rsidRDefault="000F7C7E" w:rsidP="000F7C7E">
      <w:pPr>
        <w:pStyle w:val="SingleTxt"/>
        <w:spacing w:after="120"/>
      </w:pPr>
      <w:r w:rsidRPr="00CF6F5D">
        <w:t>132.</w:t>
      </w:r>
      <w:r w:rsidRPr="00CF6F5D">
        <w:tab/>
      </w:r>
      <w:r w:rsidRPr="00CF6F5D">
        <w:rPr>
          <w:rFonts w:hint="eastAsia"/>
        </w:rPr>
        <w:t>有助于防控妇女和女童艾滋病毒感染情况的一个因素是要求进行艾滋病毒检测。</w:t>
      </w:r>
      <w:r w:rsidRPr="00CF6F5D">
        <w:rPr>
          <w:rFonts w:hint="eastAsia"/>
        </w:rPr>
        <w:t>2011-2012</w:t>
      </w:r>
      <w:r w:rsidRPr="00CF6F5D">
        <w:rPr>
          <w:rFonts w:hint="eastAsia"/>
        </w:rPr>
        <w:t>年坦桑尼亚艾滋病毒</w:t>
      </w:r>
      <w:r w:rsidRPr="00CF6F5D">
        <w:rPr>
          <w:rFonts w:hint="eastAsia"/>
        </w:rPr>
        <w:t>/</w:t>
      </w:r>
      <w:r w:rsidRPr="00CF6F5D">
        <w:rPr>
          <w:rFonts w:hint="eastAsia"/>
        </w:rPr>
        <w:t>艾滋病和疟疾指标调查指出，虽然十分之九的男女都知道可在何处进行艾滋病毒检测，但仅</w:t>
      </w:r>
      <w:r w:rsidRPr="00CF6F5D">
        <w:rPr>
          <w:rFonts w:hint="eastAsia"/>
        </w:rPr>
        <w:t>62%</w:t>
      </w:r>
      <w:r w:rsidRPr="00CF6F5D">
        <w:rPr>
          <w:rFonts w:hint="eastAsia"/>
        </w:rPr>
        <w:t>的女性和</w:t>
      </w:r>
      <w:r w:rsidRPr="00CF6F5D">
        <w:rPr>
          <w:rFonts w:hint="eastAsia"/>
        </w:rPr>
        <w:t>47%</w:t>
      </w:r>
      <w:r w:rsidRPr="00CF6F5D">
        <w:rPr>
          <w:rFonts w:hint="eastAsia"/>
        </w:rPr>
        <w:t>的男性曾接受测试并领取了艾滋病毒检测结果。此外，在调查前两年内分娩的女性中，有</w:t>
      </w:r>
      <w:r w:rsidRPr="00CF6F5D">
        <w:rPr>
          <w:rFonts w:hint="eastAsia"/>
        </w:rPr>
        <w:t>62%</w:t>
      </w:r>
      <w:r w:rsidRPr="00CF6F5D">
        <w:rPr>
          <w:rFonts w:hint="eastAsia"/>
        </w:rPr>
        <w:t>进行艾滋病毒测试、领取了结果并进行了检测后咨询。</w:t>
      </w:r>
      <w:r w:rsidRPr="00CF6F5D">
        <w:rPr>
          <w:rFonts w:hint="eastAsia"/>
        </w:rPr>
        <w:t>72%</w:t>
      </w:r>
      <w:r w:rsidRPr="00CF6F5D">
        <w:rPr>
          <w:rFonts w:hint="eastAsia"/>
        </w:rPr>
        <w:t>的男性称已接受割除包皮手术（作为预防艾滋病毒感染的一项措施），而在有性生活的人中，</w:t>
      </w:r>
      <w:r w:rsidRPr="00CF6F5D">
        <w:rPr>
          <w:rFonts w:hint="eastAsia"/>
        </w:rPr>
        <w:t>82%</w:t>
      </w:r>
      <w:r w:rsidRPr="00CF6F5D">
        <w:rPr>
          <w:rFonts w:hint="eastAsia"/>
        </w:rPr>
        <w:t>的女性和</w:t>
      </w:r>
      <w:r w:rsidRPr="00CF6F5D">
        <w:rPr>
          <w:rFonts w:hint="eastAsia"/>
        </w:rPr>
        <w:t>7%</w:t>
      </w:r>
      <w:r w:rsidRPr="00CF6F5D">
        <w:rPr>
          <w:rFonts w:hint="eastAsia"/>
        </w:rPr>
        <w:t>的男性称在调查前</w:t>
      </w:r>
      <w:r w:rsidRPr="00CF6F5D">
        <w:rPr>
          <w:rFonts w:hint="eastAsia"/>
        </w:rPr>
        <w:t>12</w:t>
      </w:r>
      <w:r w:rsidRPr="00CF6F5D">
        <w:rPr>
          <w:rFonts w:hint="eastAsia"/>
        </w:rPr>
        <w:t>个月内曾出现性传播感染、分泌物异常或生殖器灼痛。一半以上的受访者（</w:t>
      </w:r>
      <w:r w:rsidRPr="00CF6F5D">
        <w:rPr>
          <w:rFonts w:hint="eastAsia"/>
        </w:rPr>
        <w:t>50%</w:t>
      </w:r>
      <w:r w:rsidRPr="00CF6F5D">
        <w:rPr>
          <w:rFonts w:hint="eastAsia"/>
        </w:rPr>
        <w:t>的女性和</w:t>
      </w:r>
      <w:r w:rsidRPr="00CF6F5D">
        <w:rPr>
          <w:rFonts w:hint="eastAsia"/>
        </w:rPr>
        <w:t>62%</w:t>
      </w:r>
      <w:r w:rsidRPr="00CF6F5D">
        <w:rPr>
          <w:rFonts w:hint="eastAsia"/>
        </w:rPr>
        <w:t>的男性）曾就性传播感染和（或）性传播感染的症状前往诊所、医院或者医疗或保健专业人员就诊。</w:t>
      </w:r>
    </w:p>
    <w:p w:rsidR="000F7C7E" w:rsidRPr="00CF6F5D" w:rsidRDefault="000F7C7E" w:rsidP="000F7C7E">
      <w:pPr>
        <w:pStyle w:val="SingleTxt"/>
        <w:spacing w:after="120"/>
      </w:pPr>
      <w:r w:rsidRPr="00CF6F5D">
        <w:t>133.</w:t>
      </w:r>
      <w:r w:rsidRPr="00CF6F5D">
        <w:tab/>
      </w:r>
      <w:r w:rsidRPr="00CF6F5D">
        <w:rPr>
          <w:rFonts w:hint="eastAsia"/>
        </w:rPr>
        <w:t>除了努力在男女平等的基础上预防和消除艾滋病毒</w:t>
      </w:r>
      <w:r w:rsidRPr="00CF6F5D">
        <w:rPr>
          <w:rFonts w:hint="eastAsia"/>
        </w:rPr>
        <w:t>/</w:t>
      </w:r>
      <w:r w:rsidRPr="00CF6F5D">
        <w:rPr>
          <w:rFonts w:hint="eastAsia"/>
        </w:rPr>
        <w:t>艾滋病对女童和妇女的负面影响外，缔约国还重点增强妇女权能，并已清楚明确地将性别平等观点纳入其艾滋病毒</w:t>
      </w:r>
      <w:r w:rsidRPr="00CF6F5D">
        <w:rPr>
          <w:rFonts w:hint="eastAsia"/>
        </w:rPr>
        <w:t>/</w:t>
      </w:r>
      <w:r w:rsidRPr="00CF6F5D">
        <w:rPr>
          <w:rFonts w:hint="eastAsia"/>
        </w:rPr>
        <w:t>艾滋病防治政策和方案。这些努力皆是以《卫生部门战略</w:t>
      </w:r>
      <w:r w:rsidRPr="00715CFA">
        <w:rPr>
          <w:rFonts w:hint="eastAsia"/>
          <w:spacing w:val="-4"/>
        </w:rPr>
        <w:t>计划（三）》为框架，该计划要求卫生部门增强对性别问题的敏感性。</w:t>
      </w:r>
      <w:r w:rsidRPr="003C68AA">
        <w:rPr>
          <w:vertAlign w:val="superscript"/>
        </w:rPr>
        <w:footnoteReference w:id="116"/>
      </w:r>
      <w:r w:rsidRPr="00CF6F5D">
        <w:rPr>
          <w:rFonts w:hint="eastAsia"/>
        </w:rPr>
        <w:t>根据《卫生部门战略计划（三）》，欲增强对性别问题的敏感性，应‘首先从男女平等原则入手，满足各个群体的具体服务需求。’</w:t>
      </w:r>
      <w:r w:rsidRPr="003C68AA">
        <w:rPr>
          <w:vertAlign w:val="superscript"/>
        </w:rPr>
        <w:footnoteReference w:id="117"/>
      </w:r>
      <w:r w:rsidRPr="00CF6F5D">
        <w:t xml:space="preserve"> </w:t>
      </w:r>
      <w:r w:rsidRPr="00CF6F5D">
        <w:rPr>
          <w:rFonts w:hint="eastAsia"/>
        </w:rPr>
        <w:t>在缔约国当前的社会经济形势下，女性比男性更容易遭受健康威胁。根据《卫生部门战略计划（三）》，女性‘在生殖</w:t>
      </w:r>
      <w:r w:rsidRPr="00CF6F5D">
        <w:rPr>
          <w:rFonts w:hint="eastAsia"/>
          <w:bCs/>
        </w:rPr>
        <w:t>保健</w:t>
      </w:r>
      <w:r w:rsidRPr="00CF6F5D">
        <w:rPr>
          <w:rFonts w:hint="eastAsia"/>
        </w:rPr>
        <w:t>方面存在明确需求：避孕、妊娠期保健、分娩和产后。她们在预防和治疗性传播疾病（尤其是艾滋病毒</w:t>
      </w:r>
      <w:r w:rsidRPr="00CF6F5D">
        <w:rPr>
          <w:rFonts w:hint="eastAsia"/>
        </w:rPr>
        <w:t>/</w:t>
      </w:r>
      <w:r w:rsidRPr="00CF6F5D">
        <w:rPr>
          <w:rFonts w:hint="eastAsia"/>
        </w:rPr>
        <w:t>艾滋病）以及防范切割女性生殖器等有害习俗和强奸方面需要更多关注。’</w:t>
      </w:r>
      <w:r w:rsidRPr="003C68AA">
        <w:rPr>
          <w:vertAlign w:val="superscript"/>
        </w:rPr>
        <w:footnoteReference w:id="118"/>
      </w:r>
      <w:r w:rsidRPr="00CF6F5D">
        <w:rPr>
          <w:rFonts w:hint="eastAsia"/>
        </w:rPr>
        <w:t>通常情况下，女性因身处弱势地位、不具备行使自身权利的权能和易遭家庭暴力而有其特殊需求。她们往往受教育程度较低，且身负照顾家庭和操持家务的重担。照顾儿童和老人的责任一般都是由妇女承担。</w:t>
      </w:r>
    </w:p>
    <w:p w:rsidR="000F7C7E" w:rsidRPr="00177132" w:rsidRDefault="000F7C7E" w:rsidP="00177132">
      <w:pPr>
        <w:pStyle w:val="SingleTxt"/>
        <w:spacing w:after="120"/>
      </w:pPr>
      <w:r w:rsidRPr="00CF6F5D">
        <w:t>134.</w:t>
      </w:r>
      <w:r w:rsidRPr="00CF6F5D">
        <w:tab/>
      </w:r>
      <w:r w:rsidRPr="00CF6F5D">
        <w:rPr>
          <w:rFonts w:hint="eastAsia"/>
        </w:rPr>
        <w:t>因此，按照《卫生部门战略计划（三）》关于提高对性别问题的敏感性的策略，有关保健的政策和战略均应触及性别平等问题。必须在各级规划、决策、监督和评价中将卫生部门对性别问题的敏感性转化为实际措施。因此，《卫生部门战略计划（三）》指出：‘应就认识和应对具体的男女保健问题对保健工作人员展开培训。应增强保健服务对象个人信息的安全性和隐私性，并进一步提高保密性。’</w:t>
      </w:r>
      <w:r w:rsidRPr="003C68AA">
        <w:rPr>
          <w:vertAlign w:val="superscript"/>
        </w:rPr>
        <w:footnoteReference w:id="119"/>
      </w:r>
      <w:r w:rsidRPr="00CF6F5D">
        <w:rPr>
          <w:rFonts w:hint="eastAsia"/>
        </w:rPr>
        <w:t>尤为值得一提的是，《卫生部门战略计划（三）》拟预：‘将艾滋病毒</w:t>
      </w:r>
      <w:r w:rsidRPr="00CF6F5D">
        <w:rPr>
          <w:rFonts w:hint="eastAsia"/>
        </w:rPr>
        <w:t>/</w:t>
      </w:r>
      <w:r w:rsidRPr="00CF6F5D">
        <w:rPr>
          <w:rFonts w:hint="eastAsia"/>
        </w:rPr>
        <w:t>艾滋病和生殖</w:t>
      </w:r>
      <w:r w:rsidRPr="00CF6F5D">
        <w:rPr>
          <w:rFonts w:hint="eastAsia"/>
          <w:bCs/>
        </w:rPr>
        <w:t>保健</w:t>
      </w:r>
      <w:r w:rsidRPr="00CF6F5D">
        <w:rPr>
          <w:rFonts w:hint="eastAsia"/>
        </w:rPr>
        <w:t>列为优先干预领域。帮助男性了解女性的特殊保健需求，并在家庭保健事务中承担起责任。’</w:t>
      </w:r>
      <w:r w:rsidRPr="003C68AA">
        <w:rPr>
          <w:vertAlign w:val="superscript"/>
        </w:rPr>
        <w:footnoteReference w:id="120"/>
      </w:r>
      <w:r w:rsidRPr="00CF6F5D">
        <w:rPr>
          <w:rFonts w:hint="eastAsia"/>
        </w:rPr>
        <w:t>此外，《卫生部门战略计划（三）》规定，对性别问题的敏感性‘同样应该纳入管理层面：以确保妇女获得出任更高管理职位的机会，并确保妇女参与决策机构，如卫生机构的理事会和委员会。’</w:t>
      </w:r>
      <w:r w:rsidRPr="003C68AA">
        <w:rPr>
          <w:vertAlign w:val="superscript"/>
        </w:rPr>
        <w:footnoteReference w:id="121"/>
      </w:r>
      <w:bookmarkStart w:id="74" w:name="_Toc401576674"/>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hint="eastAsia"/>
        </w:rPr>
      </w:pPr>
      <w:r w:rsidRPr="00CF6F5D">
        <w:rPr>
          <w:rFonts w:ascii="Times New Roman"/>
          <w:b/>
          <w:bCs/>
          <w:sz w:val="10"/>
        </w:rPr>
        <w:tab/>
      </w:r>
      <w:bookmarkStart w:id="75" w:name="_Toc413942620"/>
      <w:bookmarkStart w:id="76" w:name="_Toc413942771"/>
      <w:bookmarkStart w:id="77" w:name="_Toc413942825"/>
      <w:r w:rsidRPr="00CF6F5D">
        <w:rPr>
          <w:rFonts w:ascii="Times New Roman"/>
        </w:rPr>
        <w:t>1.2.4</w:t>
      </w:r>
      <w:r w:rsidRPr="00CF6F5D">
        <w:rPr>
          <w:rFonts w:ascii="Times New Roman"/>
        </w:rPr>
        <w:tab/>
      </w:r>
      <w:bookmarkEnd w:id="74"/>
      <w:r w:rsidRPr="00CF6F5D">
        <w:rPr>
          <w:rFonts w:ascii="Times New Roman" w:hint="eastAsia"/>
        </w:rPr>
        <w:t>农村妇女</w:t>
      </w:r>
      <w:bookmarkEnd w:id="75"/>
      <w:bookmarkEnd w:id="76"/>
      <w:bookmarkEnd w:id="77"/>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rPr>
        <w:t>135.</w:t>
      </w:r>
      <w:r w:rsidRPr="00CF6F5D">
        <w:rPr>
          <w:bCs/>
        </w:rPr>
        <w:tab/>
      </w:r>
      <w:r w:rsidRPr="00CF6F5D">
        <w:rPr>
          <w:rFonts w:hint="eastAsia"/>
        </w:rPr>
        <w:t>委员会在先前的结论性意见中敦促缔约国遵照其第</w:t>
      </w:r>
      <w:r w:rsidRPr="00CF6F5D">
        <w:rPr>
          <w:rFonts w:hint="eastAsia"/>
        </w:rPr>
        <w:t>19</w:t>
      </w:r>
      <w:r w:rsidRPr="00CF6F5D">
        <w:rPr>
          <w:rFonts w:hint="eastAsia"/>
        </w:rPr>
        <w:t>号一般性建议，优先注重打击暴力侵害妇女行为，并采取综合措施，消除对妇女和女童的一切形式暴力。按照这一建议，缔约国现已采取多项措施，预防和应对暴力侵害妇女和女童行为。缔约国还编制了医疗或保健提供者应对性别暴力和暴力侵害儿童行为培训手册，并已分发到位。培训手册中所载的材料可用于培训应对性别暴力的各类骨干人才。内政部还就性别和儿童事务服务台的运作制定了《标准作业程序》。各类非政府组织</w:t>
      </w:r>
      <w:r w:rsidRPr="003C68AA">
        <w:rPr>
          <w:vertAlign w:val="superscript"/>
        </w:rPr>
        <w:footnoteReference w:id="122"/>
      </w:r>
      <w:r w:rsidRPr="00CF6F5D">
        <w:rPr>
          <w:rFonts w:hint="eastAsia"/>
        </w:rPr>
        <w:t>也纷纷制定了培训手册和机制，以应对和预防性别暴力和对儿童的暴力。就应对性别暴力开发的其他工具有：《全国预防和应对性别暴力指导方针》、《全国预防和应对性别暴力社区宣传战略》和社区发展、性别和儿童部编写的《打击性别暴力委员会预防和应对性别暴力指导方针》。</w:t>
      </w:r>
    </w:p>
    <w:p w:rsidR="000F7C7E" w:rsidRPr="00CF6F5D" w:rsidRDefault="000F7C7E" w:rsidP="000F7C7E">
      <w:pPr>
        <w:pStyle w:val="SingleTxt"/>
        <w:spacing w:after="120"/>
        <w:rPr>
          <w:spacing w:val="2"/>
        </w:rPr>
      </w:pPr>
      <w:r w:rsidRPr="00CF6F5D">
        <w:rPr>
          <w:spacing w:val="2"/>
        </w:rPr>
        <w:t>136.</w:t>
      </w:r>
      <w:r w:rsidRPr="00CF6F5D">
        <w:rPr>
          <w:spacing w:val="2"/>
        </w:rPr>
        <w:tab/>
      </w:r>
      <w:r w:rsidRPr="00CF6F5D">
        <w:rPr>
          <w:rFonts w:hint="eastAsia"/>
          <w:spacing w:val="2"/>
        </w:rPr>
        <w:t>在基层规划中，缔约国已确保坦桑尼亚大陆各地方政府当局采用自下而上的做法，即坚持由乡村政府来制定村庄规划并通过乡支部百户区发展委员会向县议会提交，以待批准。在村、乡支部百户区和县三级领导层组成人员中，女性比例至少须达到</w:t>
      </w:r>
      <w:r w:rsidRPr="00CF6F5D">
        <w:rPr>
          <w:rFonts w:hint="eastAsia"/>
          <w:spacing w:val="2"/>
        </w:rPr>
        <w:t>30%</w:t>
      </w:r>
      <w:r w:rsidRPr="00CF6F5D">
        <w:rPr>
          <w:rFonts w:hint="eastAsia"/>
          <w:spacing w:val="2"/>
        </w:rPr>
        <w:t>。然而，缔约国仍面临的一项挑战是男性组成人员高于女性人数。这使得男性有机会主导决策过程。</w:t>
      </w:r>
    </w:p>
    <w:p w:rsidR="000F7C7E" w:rsidRPr="00CF6F5D" w:rsidRDefault="000F7C7E" w:rsidP="000F7C7E">
      <w:pPr>
        <w:pStyle w:val="SingleTxt"/>
        <w:spacing w:after="120"/>
      </w:pPr>
      <w:r w:rsidRPr="00CF6F5D">
        <w:t>137.</w:t>
      </w:r>
      <w:r w:rsidRPr="00CF6F5D">
        <w:tab/>
      </w:r>
      <w:r w:rsidRPr="00CF6F5D">
        <w:rPr>
          <w:rFonts w:hint="eastAsia"/>
        </w:rPr>
        <w:t>但缔约国现已采取实施平等权利行动</w:t>
      </w:r>
      <w:r w:rsidRPr="00CF6F5D">
        <w:rPr>
          <w:rFonts w:hint="eastAsia"/>
        </w:rPr>
        <w:t>/</w:t>
      </w:r>
      <w:r w:rsidRPr="00CF6F5D">
        <w:rPr>
          <w:rFonts w:hint="eastAsia"/>
        </w:rPr>
        <w:t>战略，以确保增加参与基层决策的妇女人数。例如，缔约国规定，在村和乡支部百户区两级主管土地争端的机构中，妇女至少应占成员总数的</w:t>
      </w:r>
      <w:r>
        <w:rPr>
          <w:rFonts w:hint="eastAsia"/>
        </w:rPr>
        <w:t>三分之一</w:t>
      </w:r>
      <w:r w:rsidRPr="00CF6F5D">
        <w:rPr>
          <w:rFonts w:hint="eastAsia"/>
        </w:rPr>
        <w:t>。原则上，《乡村土地法》（</w:t>
      </w:r>
      <w:r w:rsidRPr="00CF6F5D">
        <w:rPr>
          <w:rFonts w:hint="eastAsia"/>
        </w:rPr>
        <w:t>1999</w:t>
      </w:r>
      <w:r w:rsidRPr="00CF6F5D">
        <w:rPr>
          <w:rFonts w:hint="eastAsia"/>
        </w:rPr>
        <w:t>年）</w:t>
      </w:r>
      <w:r w:rsidRPr="003C68AA">
        <w:rPr>
          <w:vertAlign w:val="superscript"/>
        </w:rPr>
        <w:footnoteReference w:id="123"/>
      </w:r>
      <w:r w:rsidRPr="00CF6F5D">
        <w:rPr>
          <w:rFonts w:hint="eastAsia"/>
        </w:rPr>
        <w:t>规定，在乡村土地委员会的五名或七（</w:t>
      </w:r>
      <w:r w:rsidRPr="00CF6F5D">
        <w:rPr>
          <w:rFonts w:hint="eastAsia"/>
        </w:rPr>
        <w:t>7</w:t>
      </w:r>
      <w:r w:rsidRPr="00CF6F5D">
        <w:rPr>
          <w:rFonts w:hint="eastAsia"/>
        </w:rPr>
        <w:t>）名成员中，妇女必须占到两</w:t>
      </w:r>
      <w:r w:rsidRPr="00CF6F5D">
        <w:rPr>
          <w:rFonts w:hint="eastAsia"/>
        </w:rPr>
        <w:t>(2)</w:t>
      </w:r>
      <w:r w:rsidRPr="00CF6F5D">
        <w:rPr>
          <w:rFonts w:hint="eastAsia"/>
        </w:rPr>
        <w:t>个或三</w:t>
      </w:r>
      <w:r w:rsidRPr="00CF6F5D">
        <w:rPr>
          <w:rFonts w:hint="eastAsia"/>
        </w:rPr>
        <w:t>(3)</w:t>
      </w:r>
      <w:r w:rsidRPr="00CF6F5D">
        <w:rPr>
          <w:rFonts w:hint="eastAsia"/>
        </w:rPr>
        <w:t>个（视情况而定）名额。截至</w:t>
      </w:r>
      <w:r w:rsidRPr="00CF6F5D">
        <w:rPr>
          <w:rFonts w:hint="eastAsia"/>
        </w:rPr>
        <w:t>2013</w:t>
      </w:r>
      <w:r w:rsidRPr="00CF6F5D">
        <w:rPr>
          <w:rFonts w:hint="eastAsia"/>
        </w:rPr>
        <w:t>年</w:t>
      </w:r>
      <w:r w:rsidRPr="00CF6F5D">
        <w:rPr>
          <w:rFonts w:hint="eastAsia"/>
        </w:rPr>
        <w:t>12</w:t>
      </w:r>
      <w:r w:rsidRPr="00CF6F5D">
        <w:rPr>
          <w:rFonts w:hint="eastAsia"/>
        </w:rPr>
        <w:t>月，坦桑尼亚大陆共设有</w:t>
      </w:r>
      <w:r w:rsidRPr="00CF6F5D">
        <w:rPr>
          <w:rFonts w:hint="eastAsia"/>
        </w:rPr>
        <w:t>181</w:t>
      </w:r>
      <w:r w:rsidRPr="00CF6F5D">
        <w:rPr>
          <w:rFonts w:hint="eastAsia"/>
        </w:rPr>
        <w:t>个乡支部百户区土地法庭，成员包括</w:t>
      </w:r>
      <w:r w:rsidRPr="00CF6F5D">
        <w:rPr>
          <w:rFonts w:hint="eastAsia"/>
        </w:rPr>
        <w:t>82</w:t>
      </w:r>
      <w:r w:rsidRPr="00CF6F5D">
        <w:rPr>
          <w:rFonts w:hint="eastAsia"/>
        </w:rPr>
        <w:t>名妇女和</w:t>
      </w:r>
      <w:r w:rsidRPr="00CF6F5D">
        <w:rPr>
          <w:rFonts w:hint="eastAsia"/>
        </w:rPr>
        <w:t>99</w:t>
      </w:r>
      <w:r w:rsidRPr="00CF6F5D">
        <w:rPr>
          <w:rFonts w:hint="eastAsia"/>
        </w:rPr>
        <w:t>名男子。在县一级，坦桑尼亚大陆共有</w:t>
      </w:r>
      <w:r w:rsidRPr="00CF6F5D">
        <w:rPr>
          <w:rFonts w:hint="eastAsia"/>
        </w:rPr>
        <w:t>41</w:t>
      </w:r>
      <w:r w:rsidRPr="00CF6F5D">
        <w:rPr>
          <w:rFonts w:hint="eastAsia"/>
        </w:rPr>
        <w:t>个县土地和住房事务法庭，担任法庭主席的人员中，妇女有</w:t>
      </w:r>
      <w:r w:rsidRPr="00CF6F5D">
        <w:rPr>
          <w:rFonts w:hint="eastAsia"/>
        </w:rPr>
        <w:t>8</w:t>
      </w:r>
      <w:r w:rsidRPr="00CF6F5D">
        <w:rPr>
          <w:rFonts w:hint="eastAsia"/>
        </w:rPr>
        <w:t>人，男子</w:t>
      </w:r>
      <w:r w:rsidRPr="00CF6F5D">
        <w:rPr>
          <w:rFonts w:hint="eastAsia"/>
        </w:rPr>
        <w:t>37</w:t>
      </w:r>
      <w:r w:rsidRPr="00CF6F5D">
        <w:rPr>
          <w:rFonts w:hint="eastAsia"/>
        </w:rPr>
        <w:t>人。在国家层面，县土地和住房事务法庭的协调工作由书记官长和一名副书记官长负责，而这二人均为女性。</w:t>
      </w:r>
    </w:p>
    <w:p w:rsidR="000F7C7E" w:rsidRPr="00CF6F5D" w:rsidRDefault="000F7C7E" w:rsidP="000F7C7E">
      <w:pPr>
        <w:pStyle w:val="SingleTxt"/>
        <w:spacing w:after="120"/>
      </w:pPr>
      <w:r w:rsidRPr="00CF6F5D">
        <w:t>138.</w:t>
      </w:r>
      <w:r w:rsidRPr="00CF6F5D">
        <w:tab/>
      </w:r>
      <w:r w:rsidRPr="00CF6F5D">
        <w:rPr>
          <w:rFonts w:hint="eastAsia"/>
        </w:rPr>
        <w:t>桑给巴尔还在自国家至乡支部百户区的各级政府中设立了打击性别暴力委员会。打击性别暴力综合行动计划也已出炉，其中还就宣传、保护、提供服务和预防制定了干预措施。缔约国透过桑给巴尔</w:t>
      </w:r>
      <w:r w:rsidRPr="00CF6F5D">
        <w:t>增强权能、社会福利、青年、妇女和儿童部</w:t>
      </w:r>
      <w:r w:rsidRPr="00CF6F5D">
        <w:rPr>
          <w:rFonts w:hint="eastAsia"/>
        </w:rPr>
        <w:t>在</w:t>
      </w:r>
      <w:r w:rsidRPr="00CF6F5D">
        <w:t>Mnazi Mmoja</w:t>
      </w:r>
      <w:r w:rsidRPr="00CF6F5D">
        <w:rPr>
          <w:rFonts w:hint="eastAsia"/>
        </w:rPr>
        <w:t>医院成立了一个一站式中心，向性别暴力的幸存者提供服务和心理咨询。政府还打算在查凯查凯、奔巴岛以及各县设立此类中心。关于各类性别暴力相关法律和程序中存在的空白的循证资料现已到位，以备宣传之用。此外，缔约国还在社会福利、青年、妇女和儿童发展部下设儿童保护股，用以预防对女童的暴力和保护其福利。儿童保护股负责接收投诉和进行整理分类。</w:t>
      </w:r>
    </w:p>
    <w:p w:rsidR="000F7C7E" w:rsidRPr="00CF6F5D" w:rsidRDefault="000F7C7E" w:rsidP="000F7C7E">
      <w:pPr>
        <w:pStyle w:val="SingleTxt"/>
        <w:spacing w:after="120"/>
      </w:pPr>
      <w:r w:rsidRPr="00CF6F5D">
        <w:t>139.</w:t>
      </w:r>
      <w:r w:rsidRPr="00CF6F5D">
        <w:tab/>
      </w:r>
      <w:r w:rsidRPr="00CF6F5D">
        <w:rPr>
          <w:rFonts w:hint="eastAsia"/>
        </w:rPr>
        <w:t>缔约国现已通过</w:t>
      </w:r>
      <w:r w:rsidRPr="00CF6F5D">
        <w:rPr>
          <w:rFonts w:cs="SimSun" w:hint="eastAsia"/>
          <w:lang w:val="zh-CN"/>
        </w:rPr>
        <w:t>社区发展、性别和儿童部</w:t>
      </w:r>
      <w:r w:rsidRPr="00CF6F5D">
        <w:rPr>
          <w:rFonts w:hint="eastAsia"/>
        </w:rPr>
        <w:t>成功设立了</w:t>
      </w:r>
      <w:r w:rsidRPr="00CF6F5D">
        <w:rPr>
          <w:rFonts w:hint="eastAsia"/>
        </w:rPr>
        <w:t>14</w:t>
      </w:r>
      <w:r w:rsidRPr="00CF6F5D">
        <w:rPr>
          <w:rFonts w:hint="eastAsia"/>
        </w:rPr>
        <w:t>个“妇女信息窗口”，向农村妇女提供关于保健、教育、法律问题、妇女和人权、创业技能、土地权利和创收项目的信息。此外，缔约国还制定了《打击性别暴力国家协调指导方针》，目的是</w:t>
      </w:r>
      <w:r w:rsidRPr="00CF6F5D">
        <w:rPr>
          <w:rFonts w:eastAsia="KaiTi_GB2312" w:hint="eastAsia"/>
        </w:rPr>
        <w:t>除其他外</w:t>
      </w:r>
      <w:r w:rsidRPr="00CF6F5D">
        <w:rPr>
          <w:rFonts w:hint="eastAsia"/>
        </w:rPr>
        <w:t>促进协调全国所有利益攸关方打击性别暴力的工作。</w:t>
      </w:r>
    </w:p>
    <w:p w:rsidR="000F7C7E" w:rsidRPr="00CF6F5D" w:rsidRDefault="000F7C7E" w:rsidP="000F7C7E">
      <w:pPr>
        <w:pStyle w:val="SingleTxt"/>
        <w:spacing w:after="120"/>
      </w:pPr>
      <w:r w:rsidRPr="00CF6F5D">
        <w:t>140.</w:t>
      </w:r>
      <w:r w:rsidRPr="00CF6F5D">
        <w:tab/>
      </w:r>
      <w:r w:rsidRPr="00CF6F5D">
        <w:rPr>
          <w:rFonts w:hint="eastAsia"/>
        </w:rPr>
        <w:t>缔约国还采取措施确保农村妇女在与男子平等的基础上获得食物。为进一步推动这一做法，缔约国于</w:t>
      </w:r>
      <w:r w:rsidRPr="00CF6F5D">
        <w:rPr>
          <w:rFonts w:hint="eastAsia"/>
        </w:rPr>
        <w:t>2009</w:t>
      </w:r>
      <w:r w:rsidRPr="00CF6F5D">
        <w:rPr>
          <w:rFonts w:hint="eastAsia"/>
        </w:rPr>
        <w:t>年启动了一项名为“</w:t>
      </w:r>
      <w:r w:rsidRPr="00CF6F5D">
        <w:rPr>
          <w:rFonts w:eastAsia="KaiTi_GB2312"/>
        </w:rPr>
        <w:t>Kilimo Kwanza</w:t>
      </w:r>
      <w:r w:rsidRPr="00CF6F5D">
        <w:rPr>
          <w:rFonts w:hint="eastAsia"/>
        </w:rPr>
        <w:t>”（即“农业第一”）的方案，旨在优先发展农业，在坦桑尼亚农村实现绿色革命。该方案在坦桑尼亚大陆范围内实施，致力于促进缔约国经济增长，实现大幅减贫和增加粮食生产。</w:t>
      </w:r>
      <w:r w:rsidRPr="003C68AA">
        <w:rPr>
          <w:vertAlign w:val="superscript"/>
        </w:rPr>
        <w:footnoteReference w:id="124"/>
      </w:r>
      <w:r w:rsidRPr="00CF6F5D">
        <w:rPr>
          <w:rFonts w:hint="eastAsia"/>
        </w:rPr>
        <w:t>通过该方案，妇女作为农业部门的先头军，可优先从自身农业劳动所得中受惠。</w:t>
      </w:r>
    </w:p>
    <w:p w:rsidR="000F7C7E" w:rsidRPr="00CF6F5D" w:rsidRDefault="000F7C7E" w:rsidP="000F7C7E">
      <w:pPr>
        <w:pStyle w:val="SingleTxt"/>
        <w:spacing w:after="120"/>
      </w:pPr>
      <w:r w:rsidRPr="00CF6F5D">
        <w:t>141.</w:t>
      </w:r>
      <w:r w:rsidRPr="00CF6F5D">
        <w:rPr>
          <w:b/>
        </w:rPr>
        <w:tab/>
      </w:r>
      <w:r w:rsidRPr="00CF6F5D">
        <w:rPr>
          <w:rFonts w:hint="eastAsia"/>
        </w:rPr>
        <w:t>委员会敦促缔约国采取适当措施，消除在土地所有权方面对农村妇女的一切形式歧视。为落实这一建议，桑给巴尔土地部在本报告所述期间有效实施了《桑给巴尔土地政策》（</w:t>
      </w:r>
      <w:r w:rsidRPr="00CF6F5D">
        <w:rPr>
          <w:rFonts w:hint="eastAsia"/>
        </w:rPr>
        <w:t>1992</w:t>
      </w:r>
      <w:r w:rsidRPr="00CF6F5D">
        <w:rPr>
          <w:rFonts w:hint="eastAsia"/>
        </w:rPr>
        <w:t>年）、《土地法》（</w:t>
      </w:r>
      <w:r w:rsidRPr="00CF6F5D">
        <w:rPr>
          <w:rFonts w:hint="eastAsia"/>
        </w:rPr>
        <w:t>1993</w:t>
      </w:r>
      <w:r w:rsidRPr="00CF6F5D">
        <w:rPr>
          <w:rFonts w:hint="eastAsia"/>
        </w:rPr>
        <w:t>年）、</w:t>
      </w:r>
      <w:r w:rsidRPr="003C68AA">
        <w:rPr>
          <w:vertAlign w:val="superscript"/>
        </w:rPr>
        <w:footnoteReference w:id="125"/>
      </w:r>
      <w:r w:rsidRPr="00CF6F5D">
        <w:rPr>
          <w:rFonts w:hint="eastAsia"/>
        </w:rPr>
        <w:t>《桑给巴尔土地法庭法》（</w:t>
      </w:r>
      <w:r w:rsidRPr="00CF6F5D">
        <w:rPr>
          <w:rFonts w:hint="eastAsia"/>
        </w:rPr>
        <w:t>1994</w:t>
      </w:r>
      <w:r w:rsidRPr="00CF6F5D">
        <w:rPr>
          <w:rFonts w:hint="eastAsia"/>
        </w:rPr>
        <w:t>年）和《桑给巴尔水务政策》。这些政策和法律通过土地法庭、土地限制委员会和土地登记处处长法庭强制执行。虽然这些土地相关法律并未将男女区别对待，但维护男女在土地所有权和使用方面的平等地位。单为照顾到性别平等，现正对《土地政策》进行审查，以纳入性别平等问题。</w:t>
      </w:r>
    </w:p>
    <w:p w:rsidR="000F7C7E" w:rsidRPr="00CF6F5D" w:rsidRDefault="000F7C7E" w:rsidP="000F7C7E">
      <w:pPr>
        <w:pStyle w:val="SingleTxt"/>
        <w:spacing w:after="120"/>
      </w:pPr>
      <w:r w:rsidRPr="00CF6F5D">
        <w:t>142.</w:t>
      </w:r>
      <w:r w:rsidRPr="00CF6F5D">
        <w:tab/>
      </w:r>
      <w:r w:rsidRPr="00CF6F5D">
        <w:rPr>
          <w:rFonts w:hint="eastAsia"/>
        </w:rPr>
        <w:t>2012</w:t>
      </w:r>
      <w:r w:rsidRPr="00CF6F5D">
        <w:rPr>
          <w:rFonts w:hint="eastAsia"/>
        </w:rPr>
        <w:t>年全国人口和住房普查显示，桑给巴尔</w:t>
      </w:r>
      <w:r w:rsidRPr="00CF6F5D">
        <w:rPr>
          <w:rFonts w:hint="eastAsia"/>
        </w:rPr>
        <w:t>53.7%</w:t>
      </w:r>
      <w:r w:rsidRPr="00CF6F5D">
        <w:rPr>
          <w:rFonts w:hint="eastAsia"/>
        </w:rPr>
        <w:t>的人口居住在农村地区。在此背景下，“参与式服务交付评估”极大地推动了《水利法》（</w:t>
      </w:r>
      <w:r w:rsidRPr="00CF6F5D">
        <w:rPr>
          <w:rFonts w:hint="eastAsia"/>
        </w:rPr>
        <w:t>2006</w:t>
      </w:r>
      <w:r w:rsidRPr="00CF6F5D">
        <w:rPr>
          <w:rFonts w:hint="eastAsia"/>
        </w:rPr>
        <w:t>年）的实施。大体来说，桑给巴尔水务局在实施水利工程时基本都会将性别方面纳入考虑。在社区级水利委员会中，女性代表比例达到</w:t>
      </w:r>
      <w:r w:rsidRPr="00CF6F5D">
        <w:rPr>
          <w:rFonts w:hint="eastAsia"/>
        </w:rPr>
        <w:t>40%</w:t>
      </w:r>
      <w:r w:rsidRPr="00CF6F5D">
        <w:rPr>
          <w:rFonts w:hint="eastAsia"/>
        </w:rPr>
        <w:t>，目的是确保妇女高度参与发展问题。除此之外，土地法庭还受理有关男女继承权的案件。</w:t>
      </w:r>
      <w:r w:rsidRPr="00CF6F5D">
        <w:rPr>
          <w:rFonts w:hint="eastAsia"/>
        </w:rPr>
        <w:t>2010</w:t>
      </w:r>
      <w:r w:rsidRPr="00CF6F5D">
        <w:rPr>
          <w:rFonts w:hint="eastAsia"/>
        </w:rPr>
        <w:t>年，共收到土地纠纷诉讼案件</w:t>
      </w:r>
      <w:r w:rsidRPr="00CF6F5D">
        <w:rPr>
          <w:rFonts w:hint="eastAsia"/>
        </w:rPr>
        <w:t>220</w:t>
      </w:r>
      <w:r w:rsidRPr="00CF6F5D">
        <w:rPr>
          <w:rFonts w:hint="eastAsia"/>
        </w:rPr>
        <w:t>起，结案</w:t>
      </w:r>
      <w:r w:rsidRPr="00CF6F5D">
        <w:rPr>
          <w:rFonts w:hint="eastAsia"/>
        </w:rPr>
        <w:t>5</w:t>
      </w:r>
      <w:r w:rsidRPr="00CF6F5D">
        <w:rPr>
          <w:rFonts w:hint="eastAsia"/>
        </w:rPr>
        <w:t>起（</w:t>
      </w:r>
      <w:r w:rsidRPr="00CF6F5D">
        <w:rPr>
          <w:rFonts w:hint="eastAsia"/>
        </w:rPr>
        <w:t>2.27%</w:t>
      </w:r>
      <w:r w:rsidRPr="00CF6F5D">
        <w:rPr>
          <w:rFonts w:hint="eastAsia"/>
        </w:rPr>
        <w:t>），而</w:t>
      </w:r>
      <w:r w:rsidRPr="00CF6F5D">
        <w:rPr>
          <w:rFonts w:hint="eastAsia"/>
        </w:rPr>
        <w:t>2011</w:t>
      </w:r>
      <w:r w:rsidRPr="00CF6F5D">
        <w:rPr>
          <w:rFonts w:hint="eastAsia"/>
        </w:rPr>
        <w:t>年，共收案</w:t>
      </w:r>
      <w:r w:rsidRPr="00CF6F5D">
        <w:rPr>
          <w:rFonts w:hint="eastAsia"/>
        </w:rPr>
        <w:t>246</w:t>
      </w:r>
      <w:r w:rsidRPr="00CF6F5D">
        <w:rPr>
          <w:rFonts w:hint="eastAsia"/>
        </w:rPr>
        <w:t>起，结案</w:t>
      </w:r>
      <w:r w:rsidRPr="00CF6F5D">
        <w:rPr>
          <w:rFonts w:hint="eastAsia"/>
        </w:rPr>
        <w:t>85</w:t>
      </w:r>
      <w:r w:rsidRPr="00CF6F5D">
        <w:rPr>
          <w:rFonts w:hint="eastAsia"/>
        </w:rPr>
        <w:t>起（</w:t>
      </w:r>
      <w:r w:rsidRPr="00CF6F5D">
        <w:rPr>
          <w:rFonts w:hint="eastAsia"/>
        </w:rPr>
        <w:t>34.6%</w:t>
      </w:r>
      <w:r w:rsidRPr="00CF6F5D">
        <w:rPr>
          <w:rFonts w:hint="eastAsia"/>
        </w:rPr>
        <w:t>）。为消除歧视性继承做法，桑给巴尔革命政府对《卡迪法院法案》展开了审查，目前该审查已进入收尾阶段，该法案</w:t>
      </w:r>
      <w:r w:rsidRPr="00CF6F5D">
        <w:rPr>
          <w:rFonts w:eastAsia="KaiTi_GB2312" w:hint="eastAsia"/>
        </w:rPr>
        <w:t>除其他事项外</w:t>
      </w:r>
      <w:r w:rsidRPr="00CF6F5D">
        <w:rPr>
          <w:rFonts w:hint="eastAsia"/>
        </w:rPr>
        <w:t>对继承问题具有管辖权。该项法律审查工作旨在强化卡迪法院的授权，即向诉诸法院者有效提供服务，匡扶正义。</w:t>
      </w: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H1"/>
        <w:tabs>
          <w:tab w:val="left" w:pos="1276"/>
        </w:tabs>
        <w:ind w:right="1260"/>
        <w:rPr>
          <w:rFonts w:ascii="Times New Roman"/>
        </w:rPr>
      </w:pPr>
      <w:r w:rsidRPr="00CF6F5D">
        <w:rPr>
          <w:rFonts w:ascii="Times New Roman"/>
          <w:sz w:val="10"/>
        </w:rPr>
        <w:tab/>
      </w:r>
      <w:bookmarkStart w:id="78" w:name="_Toc401576675"/>
      <w:bookmarkStart w:id="79" w:name="_Toc413942621"/>
      <w:bookmarkStart w:id="80" w:name="_Toc413942772"/>
      <w:bookmarkStart w:id="81" w:name="_Toc413942826"/>
      <w:r w:rsidRPr="00CF6F5D">
        <w:rPr>
          <w:rFonts w:ascii="Times New Roman"/>
        </w:rPr>
        <w:t>1.2.5</w:t>
      </w:r>
      <w:r w:rsidRPr="00CF6F5D">
        <w:rPr>
          <w:rFonts w:ascii="Times New Roman"/>
        </w:rPr>
        <w:tab/>
      </w:r>
      <w:r w:rsidRPr="00CF6F5D">
        <w:rPr>
          <w:rFonts w:ascii="Times New Roman" w:hint="eastAsia"/>
        </w:rPr>
        <w:t>妇女弱势群体</w:t>
      </w:r>
      <w:bookmarkEnd w:id="78"/>
      <w:bookmarkEnd w:id="79"/>
      <w:bookmarkEnd w:id="80"/>
      <w:bookmarkEnd w:id="81"/>
    </w:p>
    <w:p w:rsidR="000F7C7E" w:rsidRPr="00CF6F5D" w:rsidRDefault="000F7C7E" w:rsidP="000F7C7E">
      <w:pPr>
        <w:pStyle w:val="SingleTxt"/>
        <w:keepNext/>
        <w:spacing w:after="0" w:line="120" w:lineRule="exact"/>
        <w:rPr>
          <w:bCs/>
          <w:sz w:val="10"/>
        </w:rPr>
      </w:pPr>
    </w:p>
    <w:p w:rsidR="000F7C7E" w:rsidRPr="00CF6F5D" w:rsidRDefault="000F7C7E" w:rsidP="000F7C7E">
      <w:pPr>
        <w:pStyle w:val="SingleTxt"/>
        <w:keepNext/>
        <w:spacing w:after="0" w:line="120" w:lineRule="exact"/>
        <w:rPr>
          <w:bCs/>
          <w:sz w:val="10"/>
        </w:rPr>
      </w:pPr>
    </w:p>
    <w:p w:rsidR="000F7C7E" w:rsidRPr="00CF6F5D" w:rsidRDefault="000F7C7E" w:rsidP="000F7C7E">
      <w:pPr>
        <w:pStyle w:val="SingleTxt"/>
        <w:spacing w:after="120"/>
      </w:pPr>
      <w:r w:rsidRPr="00CF6F5D">
        <w:rPr>
          <w:bCs/>
        </w:rPr>
        <w:t>143.</w:t>
      </w:r>
      <w:r w:rsidRPr="00CF6F5D">
        <w:rPr>
          <w:bCs/>
        </w:rPr>
        <w:tab/>
      </w:r>
      <w:r w:rsidRPr="00CF6F5D">
        <w:rPr>
          <w:rFonts w:hint="eastAsia"/>
        </w:rPr>
        <w:t>缔约国继续遵从和贯彻委员会关于妇女弱势群体的建议，特别是已经采取必要措施，按照卫生部门计划，重点面向穷人和弱势群体、老人、残疾妇女和儿童提供提供一系列保健服务，并将支助与艾滋病毒和艾滋病治疗融于一体。同时，还按照《</w:t>
      </w:r>
      <w:r w:rsidRPr="00CF6F5D">
        <w:rPr>
          <w:rFonts w:hint="eastAsia"/>
        </w:rPr>
        <w:t>2003</w:t>
      </w:r>
      <w:r w:rsidRPr="00CF6F5D">
        <w:rPr>
          <w:rFonts w:hint="eastAsia"/>
        </w:rPr>
        <w:t>年国家老龄化政策》、《</w:t>
      </w:r>
      <w:r w:rsidRPr="00CF6F5D">
        <w:rPr>
          <w:rFonts w:hint="eastAsia"/>
        </w:rPr>
        <w:t>2004</w:t>
      </w:r>
      <w:r w:rsidRPr="00CF6F5D">
        <w:rPr>
          <w:rFonts w:hint="eastAsia"/>
        </w:rPr>
        <w:t>年国家伤残政策》和《已作成本估算的最脆弱儿童国家行动计划》所作规定，提供丰富多样的紧急援助和社会援助，重点保障坦桑尼亚老年艾滋病毒携带者</w:t>
      </w:r>
      <w:r w:rsidRPr="00CF6F5D">
        <w:rPr>
          <w:rFonts w:hint="eastAsia"/>
        </w:rPr>
        <w:t>/</w:t>
      </w:r>
      <w:r w:rsidRPr="00CF6F5D">
        <w:rPr>
          <w:rFonts w:hint="eastAsia"/>
        </w:rPr>
        <w:t>艾滋病患者和弱势儿童的基本权利和应享待遇，以扩大和增强妇女对制定和实施地方发展计划的参与。</w:t>
      </w:r>
    </w:p>
    <w:p w:rsidR="000F7C7E" w:rsidRPr="00CF6F5D" w:rsidRDefault="000F7C7E" w:rsidP="000F7C7E">
      <w:pPr>
        <w:pStyle w:val="SingleTxt"/>
        <w:spacing w:after="120"/>
      </w:pPr>
      <w:r w:rsidRPr="00CF6F5D">
        <w:rPr>
          <w:bCs/>
        </w:rPr>
        <w:t>144.</w:t>
      </w:r>
      <w:r w:rsidRPr="00CF6F5D">
        <w:rPr>
          <w:bCs/>
        </w:rPr>
        <w:tab/>
      </w:r>
      <w:r w:rsidRPr="00CF6F5D">
        <w:rPr>
          <w:rFonts w:hint="eastAsia"/>
        </w:rPr>
        <w:t>在桑给巴尔，缔约国就土地所有权面向社区成员（女性成员的参与有所扩大）开展了提高认识运动。以</w:t>
      </w:r>
      <w:r w:rsidRPr="00CF6F5D">
        <w:rPr>
          <w:rFonts w:hint="eastAsia"/>
        </w:rPr>
        <w:t>2011</w:t>
      </w:r>
      <w:r w:rsidRPr="00CF6F5D">
        <w:rPr>
          <w:rFonts w:hint="eastAsia"/>
        </w:rPr>
        <w:t>年为例，在这些举措的推动下，共有</w:t>
      </w:r>
      <w:r w:rsidRPr="00CF6F5D">
        <w:rPr>
          <w:rFonts w:hint="eastAsia"/>
        </w:rPr>
        <w:t>97</w:t>
      </w:r>
      <w:r w:rsidRPr="00CF6F5D">
        <w:rPr>
          <w:rFonts w:hint="eastAsia"/>
        </w:rPr>
        <w:t>名妇女提出申索并取得土地业权。在政策层面，《</w:t>
      </w:r>
      <w:r w:rsidRPr="00CF6F5D">
        <w:rPr>
          <w:rFonts w:cs="SimSun" w:hint="eastAsia"/>
          <w:lang w:val="zh-CN"/>
        </w:rPr>
        <w:t>桑给巴尔增长和减贫战略（第二期）</w:t>
      </w:r>
      <w:r w:rsidRPr="00CF6F5D">
        <w:rPr>
          <w:rFonts w:hint="eastAsia"/>
        </w:rPr>
        <w:t>》的目标之一即是力争</w:t>
      </w:r>
      <w:r>
        <w:rPr>
          <w:rFonts w:hint="eastAsia"/>
        </w:rPr>
        <w:t>“</w:t>
      </w:r>
      <w:r w:rsidRPr="00CF6F5D">
        <w:rPr>
          <w:rFonts w:hint="eastAsia"/>
        </w:rPr>
        <w:t>改善穷人和弱势群体的安全网和社会保护</w:t>
      </w:r>
      <w:r>
        <w:rPr>
          <w:rFonts w:hint="eastAsia"/>
        </w:rPr>
        <w:t>”</w:t>
      </w:r>
      <w:r w:rsidRPr="00CF6F5D">
        <w:rPr>
          <w:rFonts w:hint="eastAsia"/>
        </w:rPr>
        <w:t>，该目标以六个核心群组战略为依托，其中包括确保</w:t>
      </w:r>
      <w:r>
        <w:rPr>
          <w:rFonts w:hint="eastAsia"/>
        </w:rPr>
        <w:t>“</w:t>
      </w:r>
      <w:r w:rsidRPr="00CF6F5D">
        <w:rPr>
          <w:rFonts w:hint="eastAsia"/>
        </w:rPr>
        <w:t>提高老年人、残疾人、最弱势儿童等群体的生活和照顾质量。</w:t>
      </w:r>
      <w:r>
        <w:rPr>
          <w:rFonts w:hint="eastAsia"/>
        </w:rPr>
        <w:t>”</w:t>
      </w:r>
      <w:r w:rsidRPr="00CF6F5D">
        <w:rPr>
          <w:rFonts w:hint="eastAsia"/>
        </w:rPr>
        <w:t>在这一政策框架的背景下，桑给巴尔革命政府在桑给巴尔开展了一项贫困、脆弱性和社会保护研究（</w:t>
      </w:r>
      <w:r w:rsidRPr="00CF6F5D">
        <w:rPr>
          <w:rFonts w:hint="eastAsia"/>
        </w:rPr>
        <w:t>2012</w:t>
      </w:r>
      <w:r w:rsidRPr="00CF6F5D">
        <w:rPr>
          <w:rFonts w:hint="eastAsia"/>
        </w:rPr>
        <w:t>年）。该研究旨在加强关于强化桑给巴尔社会保护和填补空白的努力，帮助更好地认识社区中的各个弱势群体，并就拟定更好的战略以解决这些问题建言献策。该项研究的结果不仅生成了循证信息，还为制定旨在改善老年妇女和男子保护的《社会保护政策》（</w:t>
      </w:r>
      <w:r w:rsidRPr="00CF6F5D">
        <w:t>2014</w:t>
      </w:r>
      <w:r w:rsidRPr="00CF6F5D">
        <w:rPr>
          <w:rFonts w:hint="eastAsia"/>
        </w:rPr>
        <w:t>年）提供了有益借鉴。缔约国通过桑给巴尔革命政府制定了《已作成本估算的最脆弱儿童国家行动计划》并在下至乡支部百户区的各级政府中设立了最弱势儿童照管机构。</w:t>
      </w:r>
    </w:p>
    <w:p w:rsidR="000F7C7E" w:rsidRPr="00CF6F5D" w:rsidRDefault="000F7C7E" w:rsidP="000F7C7E">
      <w:pPr>
        <w:pStyle w:val="SingleTxt"/>
        <w:spacing w:after="120"/>
        <w:rPr>
          <w:spacing w:val="2"/>
        </w:rPr>
      </w:pPr>
      <w:r w:rsidRPr="00CF6F5D">
        <w:rPr>
          <w:spacing w:val="2"/>
        </w:rPr>
        <w:t>145.</w:t>
      </w:r>
      <w:r w:rsidRPr="00CF6F5D">
        <w:rPr>
          <w:spacing w:val="2"/>
        </w:rPr>
        <w:tab/>
      </w:r>
      <w:r w:rsidRPr="00CF6F5D">
        <w:rPr>
          <w:rFonts w:hint="eastAsia"/>
          <w:spacing w:val="2"/>
        </w:rPr>
        <w:t>此外，《国家规划和预算编制指导方针》现已责令</w:t>
      </w:r>
      <w:r w:rsidRPr="00CF6F5D">
        <w:rPr>
          <w:rFonts w:hint="eastAsia"/>
        </w:rPr>
        <w:t>经济部门各部</w:t>
      </w:r>
      <w:r w:rsidRPr="00CF6F5D">
        <w:rPr>
          <w:rFonts w:hint="eastAsia"/>
          <w:spacing w:val="2"/>
        </w:rPr>
        <w:t>划拨资源，用于向老年人（尤其是妇女）提供服务。在乡支部百户区一级，一些老年居民可通过县社会福利办事处领取国家津贴。此外，总统十分重视对老年人的支助工作，现已对安古迦</w:t>
      </w:r>
      <w:r w:rsidRPr="00CF6F5D">
        <w:rPr>
          <w:rFonts w:hint="eastAsia"/>
          <w:spacing w:val="2"/>
        </w:rPr>
        <w:t>Welezo</w:t>
      </w:r>
      <w:r w:rsidRPr="00CF6F5D">
        <w:rPr>
          <w:rFonts w:hint="eastAsia"/>
          <w:spacing w:val="2"/>
        </w:rPr>
        <w:t>和</w:t>
      </w:r>
      <w:r w:rsidRPr="00CF6F5D">
        <w:rPr>
          <w:rFonts w:hint="eastAsia"/>
          <w:spacing w:val="2"/>
        </w:rPr>
        <w:t>Sebuleni</w:t>
      </w:r>
      <w:r w:rsidRPr="00CF6F5D">
        <w:rPr>
          <w:rFonts w:hint="eastAsia"/>
          <w:spacing w:val="2"/>
        </w:rPr>
        <w:t>两地和奔巴岛</w:t>
      </w:r>
      <w:r w:rsidRPr="00CF6F5D">
        <w:rPr>
          <w:rFonts w:hint="eastAsia"/>
          <w:spacing w:val="2"/>
        </w:rPr>
        <w:t>Gombani</w:t>
      </w:r>
      <w:r w:rsidRPr="00CF6F5D">
        <w:rPr>
          <w:rFonts w:hint="eastAsia"/>
          <w:spacing w:val="2"/>
        </w:rPr>
        <w:t>、</w:t>
      </w:r>
      <w:r w:rsidRPr="00CF6F5D">
        <w:rPr>
          <w:rFonts w:hint="eastAsia"/>
          <w:spacing w:val="2"/>
        </w:rPr>
        <w:t>Limbani</w:t>
      </w:r>
      <w:r w:rsidRPr="00CF6F5D">
        <w:rPr>
          <w:rFonts w:hint="eastAsia"/>
          <w:spacing w:val="2"/>
        </w:rPr>
        <w:t>和</w:t>
      </w:r>
      <w:r w:rsidRPr="00CF6F5D">
        <w:rPr>
          <w:rFonts w:hint="eastAsia"/>
          <w:spacing w:val="2"/>
        </w:rPr>
        <w:t>Makundeni</w:t>
      </w:r>
      <w:r w:rsidRPr="00CF6F5D">
        <w:rPr>
          <w:rFonts w:hint="eastAsia"/>
          <w:spacing w:val="2"/>
        </w:rPr>
        <w:t>三地的老年人服务设施多次进行计划和非计划的走访视察。目前，</w:t>
      </w:r>
      <w:r w:rsidRPr="00CF6F5D">
        <w:rPr>
          <w:rFonts w:hint="eastAsia"/>
          <w:spacing w:val="2"/>
        </w:rPr>
        <w:t>Sebuleni</w:t>
      </w:r>
      <w:r w:rsidRPr="00CF6F5D">
        <w:rPr>
          <w:rFonts w:hint="eastAsia"/>
          <w:spacing w:val="2"/>
        </w:rPr>
        <w:t>、</w:t>
      </w:r>
      <w:r w:rsidRPr="00CF6F5D">
        <w:rPr>
          <w:rFonts w:hint="eastAsia"/>
          <w:spacing w:val="2"/>
        </w:rPr>
        <w:t>Welezo</w:t>
      </w:r>
      <w:r w:rsidRPr="00CF6F5D">
        <w:rPr>
          <w:rFonts w:hint="eastAsia"/>
          <w:spacing w:val="2"/>
        </w:rPr>
        <w:t>、</w:t>
      </w:r>
      <w:r w:rsidRPr="00CF6F5D">
        <w:rPr>
          <w:rFonts w:hint="eastAsia"/>
          <w:spacing w:val="2"/>
        </w:rPr>
        <w:t>Limbani</w:t>
      </w:r>
      <w:r w:rsidRPr="00CF6F5D">
        <w:rPr>
          <w:rFonts w:hint="eastAsia"/>
          <w:spacing w:val="2"/>
        </w:rPr>
        <w:t>和</w:t>
      </w:r>
      <w:r w:rsidRPr="00CF6F5D">
        <w:rPr>
          <w:rFonts w:hint="eastAsia"/>
          <w:spacing w:val="2"/>
        </w:rPr>
        <w:t>Gombani</w:t>
      </w:r>
      <w:r w:rsidRPr="00CF6F5D">
        <w:rPr>
          <w:rFonts w:hint="eastAsia"/>
          <w:spacing w:val="2"/>
        </w:rPr>
        <w:t>四地共有</w:t>
      </w:r>
      <w:r w:rsidRPr="00CF6F5D">
        <w:rPr>
          <w:rFonts w:hint="eastAsia"/>
          <w:spacing w:val="2"/>
        </w:rPr>
        <w:t>119</w:t>
      </w:r>
      <w:r w:rsidRPr="00CF6F5D">
        <w:rPr>
          <w:rFonts w:hint="eastAsia"/>
          <w:spacing w:val="2"/>
        </w:rPr>
        <w:t>名老年人（</w:t>
      </w:r>
      <w:r w:rsidRPr="00CF6F5D">
        <w:rPr>
          <w:rFonts w:hint="eastAsia"/>
          <w:spacing w:val="2"/>
        </w:rPr>
        <w:t>65</w:t>
      </w:r>
      <w:r w:rsidRPr="00CF6F5D">
        <w:rPr>
          <w:rFonts w:hint="eastAsia"/>
          <w:spacing w:val="2"/>
        </w:rPr>
        <w:t>男、</w:t>
      </w:r>
      <w:r w:rsidRPr="00CF6F5D">
        <w:rPr>
          <w:rFonts w:hint="eastAsia"/>
          <w:spacing w:val="2"/>
        </w:rPr>
        <w:t>54</w:t>
      </w:r>
      <w:r w:rsidRPr="00CF6F5D">
        <w:rPr>
          <w:rFonts w:hint="eastAsia"/>
          <w:spacing w:val="2"/>
        </w:rPr>
        <w:t>女）居住在政府所有的养老院内。他们每月可领取</w:t>
      </w:r>
      <w:r w:rsidRPr="00CF6F5D">
        <w:rPr>
          <w:rFonts w:hint="eastAsia"/>
          <w:spacing w:val="2"/>
        </w:rPr>
        <w:t>7</w:t>
      </w:r>
      <w:r>
        <w:rPr>
          <w:rFonts w:hint="eastAsia"/>
          <w:spacing w:val="2"/>
        </w:rPr>
        <w:t xml:space="preserve"> </w:t>
      </w:r>
      <w:r w:rsidRPr="00CF6F5D">
        <w:rPr>
          <w:rFonts w:hint="eastAsia"/>
          <w:spacing w:val="2"/>
        </w:rPr>
        <w:t>000-</w:t>
      </w:r>
      <w:r w:rsidRPr="00CF6F5D">
        <w:rPr>
          <w:spacing w:val="2"/>
        </w:rPr>
        <w:t>25</w:t>
      </w:r>
      <w:r w:rsidRPr="00CF6F5D">
        <w:rPr>
          <w:rFonts w:hint="eastAsia"/>
          <w:spacing w:val="2"/>
        </w:rPr>
        <w:t xml:space="preserve"> </w:t>
      </w:r>
      <w:r w:rsidRPr="00CF6F5D">
        <w:rPr>
          <w:spacing w:val="2"/>
        </w:rPr>
        <w:t>000</w:t>
      </w:r>
      <w:r w:rsidRPr="00CF6F5D">
        <w:rPr>
          <w:rFonts w:hint="eastAsia"/>
          <w:spacing w:val="2"/>
        </w:rPr>
        <w:t>坦桑尼亚先令的津贴，衣、食、住和医疗均有保障。</w:t>
      </w:r>
      <w:r w:rsidRPr="003C68AA">
        <w:rPr>
          <w:vertAlign w:val="superscript"/>
        </w:rPr>
        <w:footnoteReference w:id="126"/>
      </w:r>
      <w:r>
        <w:rPr>
          <w:rFonts w:hint="eastAsia"/>
          <w:spacing w:val="2"/>
        </w:rPr>
        <w:t xml:space="preserve"> </w:t>
      </w:r>
      <w:r w:rsidRPr="00CF6F5D">
        <w:rPr>
          <w:rFonts w:hint="eastAsia"/>
          <w:spacing w:val="2"/>
        </w:rPr>
        <w:t>但三分之二的</w:t>
      </w:r>
      <w:r w:rsidRPr="00CF6F5D">
        <w:rPr>
          <w:spacing w:val="2"/>
        </w:rPr>
        <w:t>60</w:t>
      </w:r>
      <w:r w:rsidRPr="00CF6F5D">
        <w:rPr>
          <w:rFonts w:hint="eastAsia"/>
          <w:spacing w:val="2"/>
        </w:rPr>
        <w:t>岁以上老年人仍在工作（</w:t>
      </w:r>
      <w:r w:rsidRPr="00CF6F5D">
        <w:rPr>
          <w:spacing w:val="2"/>
        </w:rPr>
        <w:t>80</w:t>
      </w:r>
      <w:r w:rsidRPr="00CF6F5D">
        <w:rPr>
          <w:rFonts w:hint="eastAsia"/>
          <w:spacing w:val="2"/>
        </w:rPr>
        <w:t>%</w:t>
      </w:r>
      <w:r w:rsidRPr="00CF6F5D">
        <w:rPr>
          <w:rFonts w:hint="eastAsia"/>
          <w:spacing w:val="2"/>
        </w:rPr>
        <w:t>的男性和</w:t>
      </w:r>
      <w:r w:rsidRPr="00CF6F5D">
        <w:rPr>
          <w:spacing w:val="2"/>
        </w:rPr>
        <w:t>50</w:t>
      </w:r>
      <w:r w:rsidRPr="00CF6F5D">
        <w:rPr>
          <w:rFonts w:hint="eastAsia"/>
          <w:spacing w:val="2"/>
        </w:rPr>
        <w:t>%</w:t>
      </w:r>
      <w:r w:rsidRPr="00CF6F5D">
        <w:rPr>
          <w:rFonts w:hint="eastAsia"/>
          <w:spacing w:val="2"/>
        </w:rPr>
        <w:t>的女性），且</w:t>
      </w:r>
      <w:r w:rsidRPr="00CF6F5D">
        <w:rPr>
          <w:spacing w:val="2"/>
        </w:rPr>
        <w:t>60</w:t>
      </w:r>
      <w:r w:rsidRPr="00CF6F5D">
        <w:rPr>
          <w:rFonts w:hint="eastAsia"/>
          <w:spacing w:val="2"/>
        </w:rPr>
        <w:t>%</w:t>
      </w:r>
      <w:r w:rsidRPr="00CF6F5D">
        <w:rPr>
          <w:rFonts w:hint="eastAsia"/>
          <w:spacing w:val="2"/>
        </w:rPr>
        <w:t>的人无固定收入（国际助老会坦桑尼亚分会：</w:t>
      </w:r>
      <w:r w:rsidRPr="00CF6F5D">
        <w:rPr>
          <w:spacing w:val="2"/>
        </w:rPr>
        <w:t>2009</w:t>
      </w:r>
      <w:r w:rsidRPr="00CF6F5D">
        <w:rPr>
          <w:rFonts w:hint="eastAsia"/>
          <w:spacing w:val="2"/>
        </w:rPr>
        <w:t>年第</w:t>
      </w:r>
      <w:r w:rsidRPr="00CF6F5D">
        <w:rPr>
          <w:rFonts w:hint="eastAsia"/>
          <w:spacing w:val="2"/>
        </w:rPr>
        <w:t>5</w:t>
      </w:r>
      <w:r w:rsidRPr="00CF6F5D">
        <w:rPr>
          <w:rFonts w:hint="eastAsia"/>
          <w:spacing w:val="2"/>
        </w:rPr>
        <w:t>页）。此外</w:t>
      </w:r>
      <w:r w:rsidRPr="00CF6F5D">
        <w:rPr>
          <w:rFonts w:cs="SimSun" w:hint="eastAsia"/>
          <w:spacing w:val="2"/>
        </w:rPr>
        <w:t>，在</w:t>
      </w:r>
      <w:r w:rsidRPr="00CF6F5D">
        <w:rPr>
          <w:rFonts w:hint="eastAsia"/>
          <w:spacing w:val="2"/>
        </w:rPr>
        <w:t>有最弱势儿童、鳏夫和老年人成员的弱势家庭中，</w:t>
      </w:r>
      <w:r w:rsidRPr="00CF6F5D">
        <w:rPr>
          <w:rFonts w:hint="eastAsia"/>
          <w:spacing w:val="2"/>
        </w:rPr>
        <w:t>2011</w:t>
      </w:r>
      <w:r w:rsidRPr="00CF6F5D">
        <w:rPr>
          <w:rFonts w:hint="eastAsia"/>
          <w:spacing w:val="2"/>
        </w:rPr>
        <w:t>年仅有</w:t>
      </w:r>
      <w:r w:rsidRPr="00CF6F5D">
        <w:rPr>
          <w:spacing w:val="2"/>
        </w:rPr>
        <w:t>3</w:t>
      </w:r>
      <w:r w:rsidRPr="00CF6F5D">
        <w:rPr>
          <w:rFonts w:hint="eastAsia"/>
          <w:spacing w:val="2"/>
        </w:rPr>
        <w:t xml:space="preserve"> </w:t>
      </w:r>
      <w:r w:rsidRPr="00CF6F5D">
        <w:rPr>
          <w:spacing w:val="2"/>
        </w:rPr>
        <w:t>471</w:t>
      </w:r>
      <w:r w:rsidRPr="00CF6F5D">
        <w:rPr>
          <w:rFonts w:hint="eastAsia"/>
          <w:spacing w:val="2"/>
        </w:rPr>
        <w:t>个家庭获得食物、住所、药物和心理援助，而</w:t>
      </w:r>
      <w:r w:rsidRPr="00CF6F5D">
        <w:rPr>
          <w:spacing w:val="2"/>
        </w:rPr>
        <w:t>2009</w:t>
      </w:r>
      <w:r w:rsidRPr="00CF6F5D">
        <w:rPr>
          <w:rFonts w:hint="eastAsia"/>
          <w:spacing w:val="2"/>
        </w:rPr>
        <w:t>年，这一数字为</w:t>
      </w:r>
      <w:r w:rsidRPr="00CF6F5D">
        <w:rPr>
          <w:spacing w:val="2"/>
        </w:rPr>
        <w:t>8</w:t>
      </w:r>
      <w:r w:rsidRPr="00CF6F5D">
        <w:rPr>
          <w:rFonts w:hint="eastAsia"/>
          <w:spacing w:val="2"/>
        </w:rPr>
        <w:t xml:space="preserve"> </w:t>
      </w:r>
      <w:r w:rsidRPr="00CF6F5D">
        <w:rPr>
          <w:spacing w:val="2"/>
        </w:rPr>
        <w:t>695</w:t>
      </w:r>
      <w:r w:rsidRPr="00CF6F5D">
        <w:rPr>
          <w:rFonts w:hint="eastAsia"/>
          <w:spacing w:val="2"/>
        </w:rPr>
        <w:t>个。</w:t>
      </w:r>
      <w:r w:rsidRPr="003C68AA">
        <w:rPr>
          <w:vertAlign w:val="superscript"/>
        </w:rPr>
        <w:footnoteReference w:id="127"/>
      </w:r>
    </w:p>
    <w:p w:rsidR="000F7C7E" w:rsidRPr="00CF6F5D" w:rsidRDefault="000F7C7E" w:rsidP="000F7C7E">
      <w:pPr>
        <w:pStyle w:val="SingleTxt"/>
        <w:spacing w:after="120"/>
        <w:rPr>
          <w:spacing w:val="2"/>
        </w:rPr>
      </w:pPr>
      <w:r w:rsidRPr="00CF6F5D">
        <w:rPr>
          <w:bCs/>
          <w:spacing w:val="2"/>
        </w:rPr>
        <w:t>146.</w:t>
      </w:r>
      <w:r w:rsidRPr="00CF6F5D">
        <w:rPr>
          <w:bCs/>
          <w:spacing w:val="2"/>
        </w:rPr>
        <w:tab/>
      </w:r>
      <w:r w:rsidRPr="00CF6F5D">
        <w:rPr>
          <w:rFonts w:hint="eastAsia"/>
          <w:spacing w:val="2"/>
        </w:rPr>
        <w:t>《妇女和性别平等政策》旨在</w:t>
      </w:r>
      <w:r w:rsidRPr="00CF6F5D">
        <w:rPr>
          <w:rFonts w:eastAsia="KaiTi_GB2312" w:hint="eastAsia"/>
          <w:spacing w:val="2"/>
        </w:rPr>
        <w:t>除其他外</w:t>
      </w:r>
      <w:r w:rsidRPr="00CF6F5D">
        <w:rPr>
          <w:rFonts w:hint="eastAsia"/>
          <w:spacing w:val="2"/>
        </w:rPr>
        <w:t>减少男女之间的不平等，并找出需要采取具体行动的问题，其中包括男女土地所有权和继承权平等。为将此转化为行动，《儿童法案法》（</w:t>
      </w:r>
      <w:r w:rsidRPr="00CF6F5D">
        <w:rPr>
          <w:rFonts w:hint="eastAsia"/>
          <w:spacing w:val="2"/>
        </w:rPr>
        <w:t>2009</w:t>
      </w:r>
      <w:r w:rsidRPr="00CF6F5D">
        <w:rPr>
          <w:rFonts w:hint="eastAsia"/>
          <w:spacing w:val="2"/>
        </w:rPr>
        <w:t>年）第</w:t>
      </w:r>
      <w:r w:rsidRPr="00CF6F5D">
        <w:rPr>
          <w:rFonts w:hint="eastAsia"/>
          <w:spacing w:val="2"/>
        </w:rPr>
        <w:t>10</w:t>
      </w:r>
      <w:r w:rsidRPr="00CF6F5D">
        <w:rPr>
          <w:rFonts w:hint="eastAsia"/>
          <w:spacing w:val="2"/>
        </w:rPr>
        <w:t>条明确规定：</w:t>
      </w:r>
      <w:r>
        <w:rPr>
          <w:rFonts w:hint="eastAsia"/>
          <w:spacing w:val="2"/>
        </w:rPr>
        <w:t>“</w:t>
      </w:r>
      <w:r w:rsidRPr="00CF6F5D">
        <w:rPr>
          <w:rFonts w:hint="eastAsia"/>
          <w:spacing w:val="2"/>
        </w:rPr>
        <w:t>任何人不得剥夺儿童合理享有父母遗产的权利。</w:t>
      </w:r>
      <w:r>
        <w:rPr>
          <w:rFonts w:hint="eastAsia"/>
          <w:spacing w:val="2"/>
        </w:rPr>
        <w:t>”</w:t>
      </w:r>
      <w:r w:rsidRPr="00CF6F5D">
        <w:rPr>
          <w:rFonts w:hint="eastAsia"/>
          <w:spacing w:val="2"/>
        </w:rPr>
        <w:t>该法案第</w:t>
      </w:r>
      <w:r w:rsidRPr="00CF6F5D">
        <w:rPr>
          <w:rFonts w:hint="eastAsia"/>
          <w:spacing w:val="2"/>
        </w:rPr>
        <w:t>5</w:t>
      </w:r>
      <w:r w:rsidRPr="00CF6F5D">
        <w:rPr>
          <w:rFonts w:hint="eastAsia"/>
          <w:spacing w:val="2"/>
        </w:rPr>
        <w:t>条第</w:t>
      </w:r>
      <w:r w:rsidRPr="00CF6F5D">
        <w:rPr>
          <w:rFonts w:hint="eastAsia"/>
          <w:spacing w:val="2"/>
        </w:rPr>
        <w:t>(1)</w:t>
      </w:r>
      <w:r w:rsidRPr="00CF6F5D">
        <w:rPr>
          <w:rFonts w:hint="eastAsia"/>
          <w:spacing w:val="2"/>
        </w:rPr>
        <w:t>款又进一步强化了这一条款，该款规定：“儿童有不受任何歧视地自由生活的权利。”该条第</w:t>
      </w:r>
      <w:r w:rsidRPr="00CF6F5D">
        <w:rPr>
          <w:rFonts w:hint="eastAsia"/>
          <w:spacing w:val="2"/>
        </w:rPr>
        <w:t>(2)</w:t>
      </w:r>
      <w:r w:rsidRPr="00CF6F5D">
        <w:rPr>
          <w:rFonts w:hint="eastAsia"/>
          <w:spacing w:val="2"/>
        </w:rPr>
        <w:t>款禁止基于以下理由对儿童进行歧视：性别、种族、年龄、宗教、语言、政治观点、残疾、健康状况、风俗、族裔、农村或城市背景、出生、社会经济地位、难民或其</w:t>
      </w:r>
      <w:r>
        <w:rPr>
          <w:rFonts w:hint="eastAsia"/>
          <w:spacing w:val="2"/>
        </w:rPr>
        <w:t>他</w:t>
      </w:r>
      <w:r w:rsidRPr="00CF6F5D">
        <w:rPr>
          <w:rFonts w:hint="eastAsia"/>
          <w:spacing w:val="2"/>
        </w:rPr>
        <w:t>身份。实际上，这意味着女童和男童在父母去世且留下具有遗赠价值的遗产时，其继承权享有法律保障。</w:t>
      </w:r>
    </w:p>
    <w:p w:rsidR="000F7C7E" w:rsidRPr="00CF6F5D" w:rsidRDefault="000F7C7E" w:rsidP="000F7C7E">
      <w:pPr>
        <w:pStyle w:val="SingleTxt"/>
        <w:spacing w:after="120"/>
        <w:rPr>
          <w:bCs/>
          <w:spacing w:val="2"/>
        </w:rPr>
      </w:pPr>
      <w:r w:rsidRPr="00CF6F5D">
        <w:rPr>
          <w:spacing w:val="2"/>
        </w:rPr>
        <w:t>147.</w:t>
      </w:r>
      <w:r w:rsidRPr="00CF6F5D">
        <w:rPr>
          <w:spacing w:val="2"/>
        </w:rPr>
        <w:tab/>
      </w:r>
      <w:r w:rsidRPr="00CF6F5D">
        <w:rPr>
          <w:rFonts w:hint="eastAsia"/>
          <w:bCs/>
          <w:spacing w:val="2"/>
        </w:rPr>
        <w:t>缔约国在确保上述宪法、政策和法律规定得到充分执行方面仍面临诸多挑战。其中一大挑战来自普遍存在的传统、社会、文化规范和信条，</w:t>
      </w:r>
      <w:r w:rsidRPr="003C68AA">
        <w:rPr>
          <w:spacing w:val="2"/>
          <w:vertAlign w:val="superscript"/>
        </w:rPr>
        <w:footnoteReference w:id="128"/>
      </w:r>
      <w:r w:rsidRPr="00CF6F5D">
        <w:rPr>
          <w:rFonts w:hint="eastAsia"/>
          <w:bCs/>
          <w:spacing w:val="2"/>
        </w:rPr>
        <w:t>即妇女、女童和非婚生子女不能在与男子或婚生子女平等的基础上拥有土地或从已故丈夫或父母那里继承遗产。</w:t>
      </w:r>
      <w:r w:rsidRPr="00CF6F5D">
        <w:rPr>
          <w:rFonts w:hint="eastAsia"/>
          <w:spacing w:val="2"/>
        </w:rPr>
        <w:t>但是，缔约国一直在面向社区成员开展提供公众认识运动，特别是在农村地区（请举例说明在何地开展并用数据说明受众人数），以期立足长远，消除这类</w:t>
      </w:r>
      <w:r w:rsidRPr="00CF6F5D">
        <w:rPr>
          <w:rFonts w:hint="eastAsia"/>
          <w:bCs/>
          <w:spacing w:val="2"/>
        </w:rPr>
        <w:t>规范和信条</w:t>
      </w:r>
      <w:r w:rsidRPr="00CF6F5D">
        <w:rPr>
          <w:rFonts w:hint="eastAsia"/>
          <w:spacing w:val="2"/>
        </w:rPr>
        <w:t>。此外，为提高妇女，特别是农村妇女对其土地和财产权利的认识，缔约国还与</w:t>
      </w:r>
      <w:r w:rsidRPr="00CF6F5D">
        <w:rPr>
          <w:rFonts w:hint="eastAsia"/>
          <w:bCs/>
          <w:spacing w:val="2"/>
        </w:rPr>
        <w:t>地方政府当局和非国家行为体（特别是基层社区组织和信仰组织）联手</w:t>
      </w:r>
      <w:r w:rsidRPr="00CF6F5D">
        <w:rPr>
          <w:rFonts w:hint="eastAsia"/>
          <w:spacing w:val="2"/>
        </w:rPr>
        <w:t>开展了扫除法盲方案和推广服务</w:t>
      </w:r>
      <w:r w:rsidRPr="00CF6F5D">
        <w:rPr>
          <w:rFonts w:hint="eastAsia"/>
          <w:bCs/>
          <w:spacing w:val="2"/>
        </w:rPr>
        <w:t>。</w:t>
      </w:r>
    </w:p>
    <w:p w:rsidR="000F7C7E" w:rsidRPr="00CF6F5D" w:rsidRDefault="000F7C7E" w:rsidP="000F7C7E">
      <w:pPr>
        <w:pStyle w:val="SingleTxt"/>
        <w:spacing w:after="120"/>
        <w:rPr>
          <w:bCs/>
          <w:spacing w:val="2"/>
        </w:rPr>
      </w:pPr>
      <w:r w:rsidRPr="00CF6F5D">
        <w:rPr>
          <w:bCs/>
          <w:spacing w:val="2"/>
        </w:rPr>
        <w:t>148.</w:t>
      </w:r>
      <w:r w:rsidRPr="00CF6F5D">
        <w:rPr>
          <w:bCs/>
          <w:spacing w:val="2"/>
        </w:rPr>
        <w:tab/>
      </w:r>
      <w:r w:rsidRPr="00CF6F5D">
        <w:rPr>
          <w:rFonts w:hint="eastAsia"/>
          <w:bCs/>
          <w:spacing w:val="2"/>
        </w:rPr>
        <w:t>尤为值得一提的是，</w:t>
      </w:r>
      <w:r w:rsidRPr="00CF6F5D">
        <w:rPr>
          <w:bCs/>
          <w:spacing w:val="2"/>
        </w:rPr>
        <w:t>2012</w:t>
      </w:r>
      <w:r w:rsidRPr="00CF6F5D">
        <w:rPr>
          <w:rFonts w:hint="eastAsia"/>
          <w:bCs/>
          <w:spacing w:val="2"/>
        </w:rPr>
        <w:t>年，坦桑尼亚女律师协会对阿鲁沙、多多马和坦噶三省农村地区的</w:t>
      </w:r>
      <w:r w:rsidRPr="00CF6F5D">
        <w:rPr>
          <w:bCs/>
          <w:spacing w:val="2"/>
        </w:rPr>
        <w:t>120</w:t>
      </w:r>
      <w:r w:rsidRPr="00CF6F5D">
        <w:rPr>
          <w:rFonts w:hint="eastAsia"/>
          <w:bCs/>
          <w:spacing w:val="2"/>
        </w:rPr>
        <w:t>名女律师助理进行了培训，以强化其关于土地法、婚姻法、继承法、艾滋病毒</w:t>
      </w:r>
      <w:r w:rsidRPr="00CF6F5D">
        <w:rPr>
          <w:bCs/>
          <w:spacing w:val="2"/>
        </w:rPr>
        <w:t>/</w:t>
      </w:r>
      <w:r w:rsidRPr="00CF6F5D">
        <w:rPr>
          <w:rFonts w:hint="eastAsia"/>
          <w:bCs/>
          <w:spacing w:val="2"/>
        </w:rPr>
        <w:t>艾滋病相关法律、儿童法和残疾人法和权利等一系列法律的技能和知识。除这些培训外，包括坦桑尼亚女律师协会和其他一些非政府组织在内的一个更大的非国家行为体群体一直在支助缔约国按照法律部门改革方案，在坦桑尼亚大陆开展基层法律助手培训。法律援助基金、</w:t>
      </w:r>
      <w:r w:rsidRPr="00CF6F5D">
        <w:rPr>
          <w:rFonts w:cs="SimSun" w:hint="eastAsia"/>
          <w:lang w:val="zh-CN"/>
        </w:rPr>
        <w:t>宪法和法律事务部</w:t>
      </w:r>
      <w:r w:rsidRPr="00CF6F5D">
        <w:rPr>
          <w:rFonts w:hint="eastAsia"/>
          <w:bCs/>
          <w:spacing w:val="2"/>
        </w:rPr>
        <w:t>法律援助秘书处和坦</w:t>
      </w:r>
      <w:r w:rsidRPr="00CF6F5D">
        <w:rPr>
          <w:rFonts w:cs="SimSun" w:hint="eastAsia"/>
          <w:bCs/>
          <w:spacing w:val="2"/>
        </w:rPr>
        <w:t>噶尼喀法律学会</w:t>
      </w:r>
      <w:r w:rsidRPr="00CF6F5D">
        <w:rPr>
          <w:rFonts w:hint="eastAsia"/>
          <w:bCs/>
          <w:spacing w:val="2"/>
        </w:rPr>
        <w:t>现已编制培训手册并广泛分发至全国各地的律师助理手中。律师助理继续向弱势妇女提供法律援助和扫盲服务，特别是在农村地区。</w:t>
      </w:r>
    </w:p>
    <w:p w:rsidR="000F7C7E" w:rsidRPr="00CF6F5D" w:rsidRDefault="000F7C7E" w:rsidP="000F7C7E">
      <w:pPr>
        <w:pStyle w:val="SingleTxt"/>
        <w:spacing w:after="120"/>
      </w:pPr>
      <w:r w:rsidRPr="00CF6F5D">
        <w:rPr>
          <w:bCs/>
        </w:rPr>
        <w:t>149.</w:t>
      </w:r>
      <w:r w:rsidRPr="00CF6F5D">
        <w:rPr>
          <w:bCs/>
        </w:rPr>
        <w:tab/>
      </w:r>
      <w:r w:rsidRPr="00CF6F5D">
        <w:rPr>
          <w:rFonts w:hint="eastAsia"/>
        </w:rPr>
        <w:t>关于桑给巴尔，在本报告所述期间，</w:t>
      </w:r>
      <w:r w:rsidRPr="00CF6F5D">
        <w:rPr>
          <w:rFonts w:cs="SimSun" w:hint="eastAsia"/>
          <w:lang w:val="zh-CN"/>
        </w:rPr>
        <w:t>桑给巴尔法律服务中心共</w:t>
      </w:r>
      <w:r w:rsidRPr="00CF6F5D">
        <w:rPr>
          <w:rFonts w:hint="eastAsia"/>
        </w:rPr>
        <w:t>处理土地纠纷案件</w:t>
      </w:r>
      <w:r w:rsidRPr="00CF6F5D">
        <w:rPr>
          <w:rFonts w:hint="eastAsia"/>
        </w:rPr>
        <w:t>198</w:t>
      </w:r>
      <w:r w:rsidRPr="00CF6F5D">
        <w:rPr>
          <w:rFonts w:hint="eastAsia"/>
        </w:rPr>
        <w:t>起，其中</w:t>
      </w:r>
      <w:r w:rsidRPr="00CF6F5D">
        <w:rPr>
          <w:rFonts w:hint="eastAsia"/>
        </w:rPr>
        <w:t>28</w:t>
      </w:r>
      <w:r w:rsidRPr="00CF6F5D">
        <w:rPr>
          <w:rFonts w:hint="eastAsia"/>
        </w:rPr>
        <w:t>起的提起人为妇女。</w:t>
      </w:r>
      <w:r w:rsidRPr="00CF6F5D">
        <w:rPr>
          <w:rFonts w:hint="eastAsia"/>
        </w:rPr>
        <w:t>2011</w:t>
      </w:r>
      <w:r w:rsidRPr="00CF6F5D">
        <w:rPr>
          <w:rFonts w:hint="eastAsia"/>
        </w:rPr>
        <w:t>年，安古迦共收到继承案件</w:t>
      </w:r>
      <w:r w:rsidRPr="00CF6F5D">
        <w:rPr>
          <w:rFonts w:hint="eastAsia"/>
        </w:rPr>
        <w:t>11</w:t>
      </w:r>
      <w:r w:rsidRPr="00CF6F5D">
        <w:rPr>
          <w:rFonts w:hint="eastAsia"/>
        </w:rPr>
        <w:t>起，其中</w:t>
      </w:r>
      <w:r w:rsidRPr="00CF6F5D">
        <w:rPr>
          <w:rFonts w:hint="eastAsia"/>
        </w:rPr>
        <w:t>6</w:t>
      </w:r>
      <w:r w:rsidRPr="00CF6F5D">
        <w:rPr>
          <w:rFonts w:hint="eastAsia"/>
        </w:rPr>
        <w:t>起的提起人为妇女。</w:t>
      </w:r>
      <w:r w:rsidRPr="00CF6F5D">
        <w:rPr>
          <w:rFonts w:cs="SimSun" w:hint="eastAsia"/>
          <w:lang w:val="zh-CN"/>
        </w:rPr>
        <w:t>桑给巴尔女律师协会、桑给巴尔法律服务中心</w:t>
      </w:r>
      <w:r w:rsidRPr="00CF6F5D">
        <w:rPr>
          <w:rFonts w:hint="eastAsia"/>
        </w:rPr>
        <w:t>和桑给巴尔法律学会继续开展宣传，以确保</w:t>
      </w:r>
      <w:r w:rsidRPr="00CF6F5D">
        <w:rPr>
          <w:rFonts w:eastAsia="KaiTi_GB2312" w:hint="eastAsia"/>
        </w:rPr>
        <w:t>除其他外</w:t>
      </w:r>
      <w:r w:rsidRPr="00CF6F5D">
        <w:rPr>
          <w:rFonts w:hint="eastAsia"/>
        </w:rPr>
        <w:t>充分实现妇女的继承权，并增强桑给巴尔妇女的法律能力。这些民间社会组织已经招募了数量充足（请界定“数量充足”—数据有待提供）的法律官员和律师助理，以推动有关增强经济部门各部妇女法律能力的问题。为扩大这些努力，桑给巴尔革命政府现正制定一项法律援助政策，旨在确立政策指南，并明确法律援助行为体和执行者的职责，以有效支持妇女实现其继承和性别权利。</w:t>
      </w:r>
    </w:p>
    <w:p w:rsidR="000F7C7E" w:rsidRPr="00CF6F5D" w:rsidRDefault="000F7C7E" w:rsidP="000F7C7E">
      <w:pPr>
        <w:pStyle w:val="SingleTxt"/>
        <w:spacing w:after="120"/>
      </w:pPr>
      <w:r w:rsidRPr="00CF6F5D">
        <w:rPr>
          <w:bCs/>
        </w:rPr>
        <w:t>150.</w:t>
      </w:r>
      <w:r w:rsidRPr="00CF6F5D">
        <w:rPr>
          <w:bCs/>
        </w:rPr>
        <w:tab/>
      </w:r>
      <w:r w:rsidRPr="00CF6F5D">
        <w:rPr>
          <w:rFonts w:hint="eastAsia"/>
        </w:rPr>
        <w:t>缔约国尤为重视老年妇女和残疾妇女岌岌可危的处境，特别是酌情确保她们充分享有保健和社会服务并参与决策进程；她们在劳动力市场有足够的就业岗位。缔约国还在《</w:t>
      </w:r>
      <w:r w:rsidRPr="00CF6F5D">
        <w:rPr>
          <w:rFonts w:cs="SimSun" w:hint="eastAsia"/>
          <w:lang w:val="zh-CN"/>
        </w:rPr>
        <w:t>坦桑尼亚国家增长和减贫战略</w:t>
      </w:r>
      <w:r w:rsidRPr="00CF6F5D">
        <w:rPr>
          <w:rFonts w:hint="eastAsia"/>
        </w:rPr>
        <w:t>》的框架内通过了减轻这些妇女群体贫困的特别方案，并通过前文所述的宪法、政策、法律和行政措施来打击对妇女一切形式的歧视。值得一提的是，</w:t>
      </w:r>
      <w:r w:rsidRPr="00CF6F5D">
        <w:rPr>
          <w:rFonts w:hint="eastAsia"/>
        </w:rPr>
        <w:t>2010</w:t>
      </w:r>
      <w:r w:rsidRPr="00CF6F5D">
        <w:rPr>
          <w:rFonts w:hint="eastAsia"/>
        </w:rPr>
        <w:t>年，缔约国制定了《残疾人法案》（</w:t>
      </w:r>
      <w:r w:rsidRPr="00CF6F5D">
        <w:rPr>
          <w:rFonts w:hint="eastAsia"/>
        </w:rPr>
        <w:t>2010</w:t>
      </w:r>
      <w:r>
        <w:rPr>
          <w:rFonts w:hint="eastAsia"/>
        </w:rPr>
        <w:t>年</w:t>
      </w:r>
      <w:r w:rsidRPr="00CF6F5D">
        <w:rPr>
          <w:rFonts w:hint="eastAsia"/>
        </w:rPr>
        <w:t>）</w:t>
      </w:r>
      <w:r w:rsidRPr="003C68AA">
        <w:rPr>
          <w:bCs/>
          <w:vertAlign w:val="superscript"/>
        </w:rPr>
        <w:footnoteReference w:id="129"/>
      </w:r>
      <w:r w:rsidRPr="00CF6F5D">
        <w:rPr>
          <w:rFonts w:hint="eastAsia"/>
        </w:rPr>
        <w:t>，所立足的基本原则</w:t>
      </w:r>
      <w:r w:rsidRPr="003C68AA">
        <w:rPr>
          <w:bCs/>
          <w:vertAlign w:val="superscript"/>
        </w:rPr>
        <w:footnoteReference w:id="130"/>
      </w:r>
      <w:r>
        <w:rPr>
          <w:rFonts w:hint="eastAsia"/>
        </w:rPr>
        <w:t xml:space="preserve"> </w:t>
      </w:r>
      <w:r w:rsidRPr="00CF6F5D">
        <w:rPr>
          <w:rFonts w:hint="eastAsia"/>
        </w:rPr>
        <w:t>是尊重残疾人作为人的尊严及其独立自主地作出选择的自由；非歧视；以及残疾人充分、有效地参与和融入社会各个方面。其他原则包括机会均等；无障碍行；男女残疾人平等与承认其权利和需求；以及按照基本标准提供生活和社会保护。</w:t>
      </w:r>
    </w:p>
    <w:p w:rsidR="000F7C7E" w:rsidRPr="00177132" w:rsidRDefault="000F7C7E" w:rsidP="00177132">
      <w:pPr>
        <w:pStyle w:val="SingleTxt"/>
        <w:spacing w:after="120"/>
        <w:rPr>
          <w:bCs/>
        </w:rPr>
      </w:pPr>
      <w:r w:rsidRPr="00CF6F5D">
        <w:rPr>
          <w:bCs/>
        </w:rPr>
        <w:t>151.</w:t>
      </w:r>
      <w:r w:rsidRPr="00CF6F5D">
        <w:rPr>
          <w:bCs/>
        </w:rPr>
        <w:tab/>
      </w:r>
      <w:r w:rsidRPr="00CF6F5D">
        <w:rPr>
          <w:rFonts w:hint="eastAsia"/>
          <w:bCs/>
        </w:rPr>
        <w:t>缔约国继续与有关老年妇女的传统观念（特别是巫术指控）作斗争，并保护患白化病的妇女和女童免遭杀害以作祭神之用。在这方面，缔约国继续起诉这些暴行的实施者。同时还开展了提高公众认识运动，以消除关于老年妇女、患白化病妇女和女童的负面的社会、传统和文化信仰。</w:t>
      </w:r>
      <w:bookmarkStart w:id="82" w:name="_Toc401576676"/>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rPr>
      </w:pPr>
      <w:r w:rsidRPr="00CF6F5D">
        <w:rPr>
          <w:rFonts w:ascii="Times New Roman"/>
          <w:b/>
          <w:bCs/>
          <w:sz w:val="10"/>
        </w:rPr>
        <w:tab/>
      </w:r>
      <w:bookmarkStart w:id="83" w:name="_Toc413942622"/>
      <w:bookmarkStart w:id="84" w:name="_Toc413942773"/>
      <w:bookmarkStart w:id="85" w:name="_Toc413942827"/>
      <w:r w:rsidRPr="00CF6F5D">
        <w:rPr>
          <w:rFonts w:ascii="Times New Roman"/>
        </w:rPr>
        <w:t>1.2.6</w:t>
      </w:r>
      <w:r w:rsidRPr="00CF6F5D">
        <w:rPr>
          <w:rFonts w:ascii="Times New Roman"/>
        </w:rPr>
        <w:tab/>
      </w:r>
      <w:bookmarkEnd w:id="82"/>
      <w:r w:rsidRPr="00CF6F5D">
        <w:rPr>
          <w:rFonts w:ascii="Times New Roman" w:hint="eastAsia"/>
        </w:rPr>
        <w:t>难民妇女</w:t>
      </w:r>
      <w:bookmarkEnd w:id="83"/>
      <w:bookmarkEnd w:id="84"/>
      <w:bookmarkEnd w:id="85"/>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rPr>
        <w:t>152.</w:t>
      </w:r>
      <w:r w:rsidRPr="00CF6F5D">
        <w:rPr>
          <w:bCs/>
        </w:rPr>
        <w:tab/>
      </w:r>
      <w:r w:rsidRPr="00CF6F5D">
        <w:rPr>
          <w:rFonts w:hint="eastAsia"/>
        </w:rPr>
        <w:t>关于其管辖范围内难民妇女的境况，缔约国谨在此指出，其管辖范围内难民营及难民的数量均已下降。截至</w:t>
      </w:r>
      <w:r w:rsidRPr="00CF6F5D">
        <w:t>2013</w:t>
      </w:r>
      <w:r w:rsidRPr="00CF6F5D">
        <w:rPr>
          <w:rFonts w:hint="eastAsia"/>
        </w:rPr>
        <w:t>年</w:t>
      </w:r>
      <w:r w:rsidRPr="00CF6F5D">
        <w:t>11</w:t>
      </w:r>
      <w:r w:rsidRPr="00CF6F5D">
        <w:rPr>
          <w:rFonts w:hint="eastAsia"/>
        </w:rPr>
        <w:t>月，难民及有关人士共计约</w:t>
      </w:r>
      <w:r w:rsidRPr="00CF6F5D">
        <w:t>69</w:t>
      </w:r>
      <w:r w:rsidRPr="00CF6F5D">
        <w:rPr>
          <w:rFonts w:hint="eastAsia"/>
        </w:rPr>
        <w:t xml:space="preserve"> </w:t>
      </w:r>
      <w:r w:rsidRPr="00CF6F5D">
        <w:t>283</w:t>
      </w:r>
      <w:r w:rsidRPr="00CF6F5D">
        <w:rPr>
          <w:rFonts w:hint="eastAsia"/>
        </w:rPr>
        <w:t>人（</w:t>
      </w:r>
      <w:r w:rsidRPr="00CF6F5D">
        <w:t>2013</w:t>
      </w:r>
      <w:r w:rsidRPr="00CF6F5D">
        <w:rPr>
          <w:rFonts w:hint="eastAsia"/>
        </w:rPr>
        <w:t>年</w:t>
      </w:r>
      <w:r w:rsidRPr="00CF6F5D">
        <w:t>9</w:t>
      </w:r>
      <w:r w:rsidRPr="00CF6F5D">
        <w:rPr>
          <w:rFonts w:hint="eastAsia"/>
        </w:rPr>
        <w:t>月，这一数字为</w:t>
      </w:r>
      <w:r w:rsidRPr="00CF6F5D">
        <w:t>68</w:t>
      </w:r>
      <w:r w:rsidRPr="00CF6F5D">
        <w:rPr>
          <w:rFonts w:hint="eastAsia"/>
        </w:rPr>
        <w:t xml:space="preserve"> </w:t>
      </w:r>
      <w:r w:rsidRPr="00CF6F5D">
        <w:t>000</w:t>
      </w:r>
      <w:r>
        <w:rPr>
          <w:rFonts w:hint="eastAsia"/>
        </w:rPr>
        <w:t>人</w:t>
      </w:r>
      <w:r w:rsidRPr="003C68AA">
        <w:rPr>
          <w:vertAlign w:val="superscript"/>
        </w:rPr>
        <w:footnoteReference w:id="131"/>
      </w:r>
      <w:r w:rsidRPr="00CF6F5D">
        <w:t>），</w:t>
      </w:r>
      <w:r w:rsidRPr="00CF6F5D">
        <w:rPr>
          <w:rFonts w:hint="eastAsia"/>
        </w:rPr>
        <w:t>主要来自刚果民主共和国，且目前全部集中在位于基</w:t>
      </w:r>
      <w:r w:rsidRPr="00CF6F5D">
        <w:rPr>
          <w:rFonts w:ascii="Cambria Math" w:hAnsi="Cambria Math" w:cs="Cambria Math"/>
        </w:rPr>
        <w:t>​​</w:t>
      </w:r>
      <w:r w:rsidRPr="00CF6F5D">
        <w:rPr>
          <w:rFonts w:cs="SimSun" w:hint="eastAsia"/>
        </w:rPr>
        <w:t>戈马省的</w:t>
      </w:r>
      <w:r w:rsidRPr="00CF6F5D">
        <w:rPr>
          <w:rFonts w:hint="eastAsia"/>
        </w:rPr>
        <w:t>一个营地内</w:t>
      </w:r>
      <w:r w:rsidRPr="00CF6F5D">
        <w:t>（</w:t>
      </w:r>
      <w:r w:rsidRPr="00CF6F5D">
        <w:t>2007</w:t>
      </w:r>
      <w:r w:rsidRPr="00CF6F5D">
        <w:rPr>
          <w:rFonts w:hint="eastAsia"/>
        </w:rPr>
        <w:t>年分散在</w:t>
      </w:r>
      <w:r w:rsidRPr="00CF6F5D">
        <w:rPr>
          <w:rFonts w:hint="eastAsia"/>
        </w:rPr>
        <w:t>11</w:t>
      </w:r>
      <w:r w:rsidRPr="00CF6F5D">
        <w:rPr>
          <w:rFonts w:hint="eastAsia"/>
        </w:rPr>
        <w:t>个营地内</w:t>
      </w:r>
      <w:r w:rsidRPr="00CF6F5D">
        <w:t>）</w:t>
      </w:r>
      <w:r w:rsidRPr="00CF6F5D">
        <w:rPr>
          <w:rFonts w:hint="eastAsia"/>
        </w:rPr>
        <w:t>。</w:t>
      </w:r>
      <w:r w:rsidRPr="003C68AA">
        <w:rPr>
          <w:vertAlign w:val="superscript"/>
        </w:rPr>
        <w:footnoteReference w:id="132"/>
      </w:r>
      <w:r w:rsidRPr="00CF6F5D">
        <w:t xml:space="preserve"> </w:t>
      </w:r>
      <w:r w:rsidRPr="00CF6F5D">
        <w:rPr>
          <w:rFonts w:hint="eastAsia"/>
        </w:rPr>
        <w:t>按照国际人道主义法和缔约国国内法，难民署受权牵头开展和协调国际行动，在全世界范围内保护难民和解决难民问题。</w:t>
      </w:r>
      <w:r w:rsidRPr="00CF6F5D">
        <w:rPr>
          <w:rFonts w:cs="SimSun" w:hint="eastAsia"/>
        </w:rPr>
        <w:t>其主要宗旨是维护难民的权利</w:t>
      </w:r>
      <w:r w:rsidRPr="00CF6F5D">
        <w:rPr>
          <w:rFonts w:hint="eastAsia"/>
        </w:rPr>
        <w:t>和福祉，致力于确保每个人都能行使在另一国寻求庇护和寻得安全避难所的权利，并有权选择自愿回国、融入当地社会或在第三国重新定居。它还受命帮助无国籍人士。该组织协同其业务伙伴开展工作。</w:t>
      </w:r>
    </w:p>
    <w:p w:rsidR="000F7C7E" w:rsidRPr="00CF6F5D" w:rsidRDefault="000F7C7E" w:rsidP="000F7C7E">
      <w:pPr>
        <w:pStyle w:val="SingleTxt"/>
        <w:spacing w:after="120"/>
      </w:pPr>
      <w:r w:rsidRPr="00CF6F5D">
        <w:t>153.</w:t>
      </w:r>
      <w:r w:rsidRPr="00CF6F5D">
        <w:tab/>
      </w:r>
      <w:smartTag w:uri="urn:schemas-microsoft-com:office:smarttags" w:element="chsdate">
        <w:smartTagPr>
          <w:attr w:name="IsROCDate" w:val="False"/>
          <w:attr w:name="IsLunarDate" w:val="False"/>
          <w:attr w:name="Day" w:val="22"/>
          <w:attr w:name="Month" w:val="7"/>
          <w:attr w:name="Year" w:val="2013"/>
        </w:smartTagPr>
        <w:r w:rsidRPr="00CF6F5D">
          <w:t>2013</w:t>
        </w:r>
        <w:r w:rsidRPr="00CF6F5D">
          <w:rPr>
            <w:rFonts w:hint="eastAsia"/>
          </w:rPr>
          <w:t>年</w:t>
        </w:r>
        <w:r w:rsidRPr="00CF6F5D">
          <w:t>7</w:t>
        </w:r>
        <w:r w:rsidRPr="00CF6F5D">
          <w:rPr>
            <w:rFonts w:hint="eastAsia"/>
          </w:rPr>
          <w:t>月</w:t>
        </w:r>
        <w:r w:rsidRPr="00CF6F5D">
          <w:t>22</w:t>
        </w:r>
        <w:r w:rsidRPr="00CF6F5D">
          <w:rPr>
            <w:rFonts w:hint="eastAsia"/>
          </w:rPr>
          <w:t>日</w:t>
        </w:r>
      </w:smartTag>
      <w:r w:rsidRPr="00CF6F5D">
        <w:rPr>
          <w:rFonts w:hint="eastAsia"/>
        </w:rPr>
        <w:t>，难民署正式将</w:t>
      </w:r>
      <w:r w:rsidRPr="00CF6F5D">
        <w:t>Mtabila</w:t>
      </w:r>
      <w:r w:rsidRPr="00CF6F5D">
        <w:rPr>
          <w:rFonts w:hint="eastAsia"/>
        </w:rPr>
        <w:t>难民营移交坦桑尼亚政府。该难民营于</w:t>
      </w:r>
      <w:r w:rsidRPr="00CF6F5D">
        <w:t>2012</w:t>
      </w:r>
      <w:r w:rsidRPr="00CF6F5D">
        <w:rPr>
          <w:rFonts w:hint="eastAsia"/>
        </w:rPr>
        <w:t>年</w:t>
      </w:r>
      <w:r w:rsidRPr="00CF6F5D">
        <w:t>12</w:t>
      </w:r>
      <w:r w:rsidRPr="00CF6F5D">
        <w:rPr>
          <w:rFonts w:hint="eastAsia"/>
        </w:rPr>
        <w:t>月正式关闭，此前，该营地内</w:t>
      </w:r>
      <w:r w:rsidRPr="00CF6F5D">
        <w:t>34</w:t>
      </w:r>
      <w:r w:rsidRPr="00CF6F5D">
        <w:rPr>
          <w:rFonts w:hint="eastAsia"/>
        </w:rPr>
        <w:t xml:space="preserve"> </w:t>
      </w:r>
      <w:r w:rsidRPr="00CF6F5D">
        <w:t>000</w:t>
      </w:r>
      <w:r w:rsidRPr="00CF6F5D">
        <w:rPr>
          <w:rFonts w:hint="eastAsia"/>
        </w:rPr>
        <w:t>多名前布隆迪难民全部有序返回，需要继续获得国际保护的近</w:t>
      </w:r>
      <w:r w:rsidRPr="00CF6F5D">
        <w:t>3</w:t>
      </w:r>
      <w:r w:rsidRPr="00CF6F5D">
        <w:rPr>
          <w:rFonts w:hint="eastAsia"/>
        </w:rPr>
        <w:t xml:space="preserve"> </w:t>
      </w:r>
      <w:r w:rsidRPr="00CF6F5D">
        <w:t>000</w:t>
      </w:r>
      <w:r w:rsidRPr="00CF6F5D">
        <w:rPr>
          <w:rFonts w:hint="eastAsia"/>
        </w:rPr>
        <w:t>名难民也已转移到</w:t>
      </w:r>
      <w:r w:rsidRPr="00CF6F5D">
        <w:t>Nyarugusu</w:t>
      </w:r>
      <w:r w:rsidRPr="00CF6F5D">
        <w:rPr>
          <w:rFonts w:hint="eastAsia"/>
        </w:rPr>
        <w:t>难民营。经与难民署及其业务伙伴和实施伙伴合作，缔约国现已采取措施，调查和惩处所有暴力侵害难民，特别是妇女和女童的犯罪人。同时，还通过妇女法律援助中心和坦桑尼亚庇护通道向有需要的难民提供法律援助。难民署也通过国际救援委员会和妇女法律援助中心等实施伙伴向遭受性别暴力的妇女和女童提供法律援助。值得一提的是，</w:t>
      </w:r>
      <w:r w:rsidRPr="00CF6F5D">
        <w:rPr>
          <w:rFonts w:hint="eastAsia"/>
        </w:rPr>
        <w:t>2009</w:t>
      </w:r>
      <w:r w:rsidRPr="00CF6F5D">
        <w:rPr>
          <w:rFonts w:hint="eastAsia"/>
        </w:rPr>
        <w:t>年至</w:t>
      </w:r>
      <w:r w:rsidRPr="00CF6F5D">
        <w:rPr>
          <w:rFonts w:hint="eastAsia"/>
        </w:rPr>
        <w:t>2013</w:t>
      </w:r>
      <w:r w:rsidRPr="00CF6F5D">
        <w:rPr>
          <w:rFonts w:hint="eastAsia"/>
        </w:rPr>
        <w:t>年期间，坦桑尼亚庇护通道共向缔约国境内</w:t>
      </w:r>
      <w:r w:rsidRPr="00CF6F5D">
        <w:rPr>
          <w:rFonts w:hint="eastAsia"/>
        </w:rPr>
        <w:t>515</w:t>
      </w:r>
      <w:r w:rsidRPr="00CF6F5D">
        <w:rPr>
          <w:rFonts w:hint="eastAsia"/>
        </w:rPr>
        <w:t>名难民提供直接法律援助，其中妇女</w:t>
      </w:r>
      <w:r w:rsidRPr="00CF6F5D">
        <w:rPr>
          <w:rFonts w:hint="eastAsia"/>
        </w:rPr>
        <w:t>111</w:t>
      </w:r>
      <w:r w:rsidRPr="00CF6F5D">
        <w:rPr>
          <w:rFonts w:hint="eastAsia"/>
        </w:rPr>
        <w:t>人，男子</w:t>
      </w:r>
      <w:r w:rsidRPr="00CF6F5D">
        <w:rPr>
          <w:rFonts w:hint="eastAsia"/>
        </w:rPr>
        <w:t>404</w:t>
      </w:r>
      <w:r w:rsidRPr="00CF6F5D">
        <w:rPr>
          <w:rFonts w:hint="eastAsia"/>
        </w:rPr>
        <w:t>人。在这期间，坦桑尼亚庇护通道提供法律援助的</w:t>
      </w:r>
      <w:r w:rsidRPr="00CF6F5D">
        <w:rPr>
          <w:rFonts w:hint="eastAsia"/>
        </w:rPr>
        <w:t>404</w:t>
      </w:r>
      <w:r w:rsidRPr="00CF6F5D">
        <w:rPr>
          <w:rFonts w:hint="eastAsia"/>
        </w:rPr>
        <w:t>名男客户中有</w:t>
      </w:r>
      <w:r w:rsidRPr="00CF6F5D">
        <w:rPr>
          <w:rFonts w:hint="eastAsia"/>
        </w:rPr>
        <w:t>5</w:t>
      </w:r>
      <w:r w:rsidRPr="00CF6F5D">
        <w:rPr>
          <w:rFonts w:hint="eastAsia"/>
        </w:rPr>
        <w:t>名男童；受助者中并无女童。</w:t>
      </w:r>
    </w:p>
    <w:p w:rsidR="000F7C7E" w:rsidRPr="00CF6F5D" w:rsidRDefault="000F7C7E" w:rsidP="000F7C7E">
      <w:pPr>
        <w:pStyle w:val="SingleTxt"/>
        <w:spacing w:after="120"/>
      </w:pPr>
      <w:r w:rsidRPr="00CF6F5D">
        <w:t>154.</w:t>
      </w:r>
      <w:r w:rsidRPr="00CF6F5D">
        <w:tab/>
      </w:r>
      <w:r w:rsidRPr="00CF6F5D">
        <w:rPr>
          <w:rFonts w:hint="eastAsia"/>
        </w:rPr>
        <w:t>经与难民署合作，缔约国现已确保难民妇女可直接和间接地参与食品和非食品物品的管理和分发。</w:t>
      </w:r>
      <w:r w:rsidRPr="00CF6F5D">
        <w:rPr>
          <w:rFonts w:hint="eastAsia"/>
        </w:rPr>
        <w:t>2013</w:t>
      </w:r>
      <w:r w:rsidRPr="00CF6F5D">
        <w:rPr>
          <w:rFonts w:hint="eastAsia"/>
        </w:rPr>
        <w:t>年</w:t>
      </w:r>
      <w:r w:rsidRPr="00CF6F5D">
        <w:rPr>
          <w:rFonts w:hint="eastAsia"/>
        </w:rPr>
        <w:t>11</w:t>
      </w:r>
      <w:r w:rsidRPr="00CF6F5D">
        <w:rPr>
          <w:rFonts w:hint="eastAsia"/>
        </w:rPr>
        <w:t>月，难民署指定居住在难民营中的妇女任家庭代表，从而给予她们以掌管难民配给卡的机会，男性则被指定为第二家庭代表。在坦桑尼亚难民行动历史上，这是妇女首次被认定为户主。此前，这一角色都是由男子承担。缔约国还与难民署一道，继续鼓励妇女积极参与营地内所有难民管理和领导委员会，其中包括回返领域的工作。此外，缔约国还承诺对所有难民男女实行个人登记，并向他们发放相关证件，以确保其个人安全、行动自由和获得基本服务</w:t>
      </w:r>
      <w:r w:rsidRPr="00CF6F5D">
        <w:rPr>
          <w:rFonts w:hint="eastAsia"/>
          <w:iCs/>
        </w:rPr>
        <w:t>。</w:t>
      </w:r>
      <w:r w:rsidRPr="003C68AA">
        <w:rPr>
          <w:iCs/>
          <w:vertAlign w:val="superscript"/>
        </w:rPr>
        <w:footnoteReference w:id="133"/>
      </w:r>
      <w:r>
        <w:rPr>
          <w:rFonts w:hint="eastAsia"/>
          <w:iCs/>
        </w:rPr>
        <w:t xml:space="preserve"> </w:t>
      </w:r>
      <w:r w:rsidRPr="00CF6F5D">
        <w:rPr>
          <w:rFonts w:hint="eastAsia"/>
        </w:rPr>
        <w:t>此外，缔约国还在继续向难民营中</w:t>
      </w:r>
      <w:r w:rsidRPr="00CF6F5D">
        <w:rPr>
          <w:rFonts w:hint="eastAsia"/>
        </w:rPr>
        <w:t>13-49</w:t>
      </w:r>
      <w:r w:rsidRPr="00CF6F5D">
        <w:rPr>
          <w:rFonts w:hint="eastAsia"/>
        </w:rPr>
        <w:t>岁的所有妇女和女童提供卫生用品，这对于维护妇女和女童的健康和尊严至关重要。</w:t>
      </w:r>
    </w:p>
    <w:p w:rsidR="000F7C7E" w:rsidRPr="00CF6F5D" w:rsidRDefault="000F7C7E" w:rsidP="000F7C7E">
      <w:pPr>
        <w:pStyle w:val="SingleTxt"/>
        <w:spacing w:after="0" w:line="120" w:lineRule="exact"/>
        <w:rPr>
          <w:b/>
          <w:bCs/>
          <w:sz w:val="10"/>
        </w:rPr>
      </w:pPr>
      <w:bookmarkStart w:id="86" w:name="_Toc401576677"/>
    </w:p>
    <w:p w:rsidR="000F7C7E" w:rsidRPr="00CF6F5D" w:rsidRDefault="000F7C7E" w:rsidP="000F7C7E">
      <w:pPr>
        <w:pStyle w:val="H1"/>
        <w:tabs>
          <w:tab w:val="left" w:pos="1276"/>
        </w:tabs>
        <w:ind w:right="1260"/>
        <w:rPr>
          <w:rFonts w:ascii="Times New Roman" w:hint="eastAsia"/>
        </w:rPr>
      </w:pPr>
      <w:r w:rsidRPr="00CF6F5D">
        <w:rPr>
          <w:rFonts w:ascii="Times New Roman"/>
          <w:b/>
          <w:bCs/>
          <w:sz w:val="10"/>
        </w:rPr>
        <w:tab/>
      </w:r>
      <w:bookmarkStart w:id="87" w:name="_Toc413942623"/>
      <w:bookmarkStart w:id="88" w:name="_Toc413942774"/>
      <w:bookmarkStart w:id="89" w:name="_Toc413942828"/>
      <w:r w:rsidRPr="00CF6F5D">
        <w:rPr>
          <w:rFonts w:ascii="Times New Roman"/>
        </w:rPr>
        <w:t>1.2.7</w:t>
      </w:r>
      <w:r w:rsidRPr="00CF6F5D">
        <w:rPr>
          <w:rFonts w:ascii="Times New Roman"/>
        </w:rPr>
        <w:tab/>
      </w:r>
      <w:bookmarkEnd w:id="86"/>
      <w:r w:rsidRPr="00CF6F5D">
        <w:rPr>
          <w:rFonts w:ascii="Times New Roman" w:hint="eastAsia"/>
        </w:rPr>
        <w:t>家庭关系</w:t>
      </w:r>
      <w:bookmarkEnd w:id="87"/>
      <w:bookmarkEnd w:id="88"/>
      <w:bookmarkEnd w:id="89"/>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rPr>
        <w:t>155.</w:t>
      </w:r>
      <w:r w:rsidRPr="00CF6F5D">
        <w:rPr>
          <w:bCs/>
        </w:rPr>
        <w:tab/>
      </w:r>
      <w:r w:rsidRPr="00CF6F5D">
        <w:rPr>
          <w:rFonts w:hint="eastAsia"/>
        </w:rPr>
        <w:t>遵照委员会关于缔约国应确保其民事、宗教和习惯法与《公约》第</w:t>
      </w:r>
      <w:r>
        <w:rPr>
          <w:rFonts w:hint="eastAsia"/>
        </w:rPr>
        <w:t>16</w:t>
      </w:r>
      <w:r w:rsidRPr="00CF6F5D">
        <w:rPr>
          <w:rFonts w:hint="eastAsia"/>
        </w:rPr>
        <w:t>条相统一的建议，缔约国现正在修改婚姻和家庭关系领域的法律，以便在设定好的时间框架内，使其立法框架符合《公约》第</w:t>
      </w:r>
      <w:r>
        <w:rPr>
          <w:rFonts w:hint="eastAsia"/>
        </w:rPr>
        <w:t>15</w:t>
      </w:r>
      <w:r>
        <w:rPr>
          <w:rFonts w:hint="eastAsia"/>
        </w:rPr>
        <w:t>和</w:t>
      </w:r>
      <w:r>
        <w:rPr>
          <w:rFonts w:hint="eastAsia"/>
        </w:rPr>
        <w:t>16</w:t>
      </w:r>
      <w:r w:rsidRPr="00CF6F5D">
        <w:rPr>
          <w:rFonts w:hint="eastAsia"/>
        </w:rPr>
        <w:t>条。此外，按照缔约国的法律制度，凡正式法律规定与习惯法相抵触的，一律以正式规定为准。</w:t>
      </w:r>
      <w:r w:rsidRPr="003C68AA">
        <w:rPr>
          <w:bCs/>
          <w:vertAlign w:val="superscript"/>
        </w:rPr>
        <w:footnoteReference w:id="134"/>
      </w:r>
      <w:r w:rsidRPr="00CF6F5D">
        <w:rPr>
          <w:rFonts w:hint="eastAsia"/>
        </w:rPr>
        <w:t>在宪法层面，</w:t>
      </w:r>
      <w:r>
        <w:rPr>
          <w:rFonts w:hint="eastAsia"/>
        </w:rPr>
        <w:t>《</w:t>
      </w:r>
      <w:r w:rsidRPr="00CF6F5D">
        <w:rPr>
          <w:rFonts w:hint="eastAsia"/>
        </w:rPr>
        <w:t>宪法草案</w:t>
      </w:r>
      <w:r>
        <w:rPr>
          <w:rFonts w:hint="eastAsia"/>
        </w:rPr>
        <w:t>》</w:t>
      </w:r>
      <w:r w:rsidRPr="00CF6F5D">
        <w:rPr>
          <w:rFonts w:hint="eastAsia"/>
        </w:rPr>
        <w:t>第二稿已将涉及在所有情况下（包括在婚姻关系中）维护男女尊严的所有事项纳入考虑。</w:t>
      </w:r>
      <w:r w:rsidRPr="003C68AA">
        <w:rPr>
          <w:vertAlign w:val="superscript"/>
        </w:rPr>
        <w:footnoteReference w:id="135"/>
      </w:r>
    </w:p>
    <w:p w:rsidR="000F7C7E" w:rsidRPr="00CF6F5D" w:rsidRDefault="000F7C7E" w:rsidP="000F7C7E">
      <w:pPr>
        <w:pStyle w:val="SingleTxt"/>
        <w:spacing w:after="120"/>
        <w:rPr>
          <w:bCs/>
        </w:rPr>
      </w:pPr>
      <w:r w:rsidRPr="00CF6F5D">
        <w:rPr>
          <w:bCs/>
        </w:rPr>
        <w:t>156.</w:t>
      </w:r>
      <w:r w:rsidRPr="00CF6F5D">
        <w:rPr>
          <w:bCs/>
        </w:rPr>
        <w:tab/>
      </w:r>
      <w:bookmarkStart w:id="90" w:name="_GoBack"/>
      <w:bookmarkEnd w:id="90"/>
      <w:r w:rsidRPr="00CF6F5D">
        <w:rPr>
          <w:rFonts w:hint="eastAsia"/>
          <w:bCs/>
        </w:rPr>
        <w:t>2014</w:t>
      </w:r>
      <w:r w:rsidRPr="00CF6F5D">
        <w:rPr>
          <w:rFonts w:hint="eastAsia"/>
          <w:bCs/>
        </w:rPr>
        <w:t>年，缔约国还开展了</w:t>
      </w:r>
      <w:r w:rsidRPr="00CF6F5D">
        <w:rPr>
          <w:rFonts w:eastAsia="KaiTi_GB2312" w:hint="eastAsia"/>
          <w:bCs/>
        </w:rPr>
        <w:t>“无童婚区”</w:t>
      </w:r>
      <w:r w:rsidRPr="00CF6F5D">
        <w:rPr>
          <w:rFonts w:hint="eastAsia"/>
          <w:bCs/>
        </w:rPr>
        <w:t>运动，这是一场全国性的终结童婚运动，其重点是逐步扩大协同努力，在坦桑尼亚全面消灭童婚。这场运动是以非洲联盟</w:t>
      </w:r>
      <w:r w:rsidRPr="00CF6F5D">
        <w:rPr>
          <w:rFonts w:hint="eastAsia"/>
          <w:bCs/>
        </w:rPr>
        <w:t>2014</w:t>
      </w:r>
      <w:r w:rsidRPr="00CF6F5D">
        <w:rPr>
          <w:rFonts w:hint="eastAsia"/>
          <w:bCs/>
        </w:rPr>
        <w:t>年</w:t>
      </w:r>
      <w:r w:rsidRPr="00CF6F5D">
        <w:rPr>
          <w:rFonts w:hint="eastAsia"/>
          <w:bCs/>
        </w:rPr>
        <w:t>5</w:t>
      </w:r>
      <w:r w:rsidRPr="00CF6F5D">
        <w:rPr>
          <w:rFonts w:hint="eastAsia"/>
          <w:bCs/>
        </w:rPr>
        <w:t>月发起的运动为蓝本，现已在玛拉省</w:t>
      </w:r>
      <w:r w:rsidRPr="00CF6F5D">
        <w:rPr>
          <w:rFonts w:hint="eastAsia"/>
          <w:bCs/>
        </w:rPr>
        <w:t>Tarime</w:t>
      </w:r>
      <w:r w:rsidRPr="00CF6F5D">
        <w:rPr>
          <w:rFonts w:hint="eastAsia"/>
          <w:bCs/>
        </w:rPr>
        <w:t>县展开。从全国层面来讲，这场运动于</w:t>
      </w:r>
      <w:r w:rsidRPr="00CF6F5D">
        <w:rPr>
          <w:rFonts w:hint="eastAsia"/>
          <w:bCs/>
        </w:rPr>
        <w:t>2014</w:t>
      </w:r>
      <w:r w:rsidRPr="00CF6F5D">
        <w:rPr>
          <w:rFonts w:hint="eastAsia"/>
          <w:bCs/>
        </w:rPr>
        <w:t>年</w:t>
      </w:r>
      <w:r w:rsidRPr="00CF6F5D">
        <w:rPr>
          <w:rFonts w:hint="eastAsia"/>
          <w:bCs/>
        </w:rPr>
        <w:t>8</w:t>
      </w:r>
      <w:r w:rsidRPr="00CF6F5D">
        <w:rPr>
          <w:rFonts w:hint="eastAsia"/>
          <w:bCs/>
        </w:rPr>
        <w:t>月在达累斯萨拉姆启动，</w:t>
      </w:r>
      <w:r w:rsidRPr="00CF6F5D">
        <w:rPr>
          <w:rFonts w:hint="eastAsia"/>
          <w:bCs/>
        </w:rPr>
        <w:t>Tarime</w:t>
      </w:r>
      <w:r w:rsidRPr="00CF6F5D">
        <w:rPr>
          <w:rFonts w:hint="eastAsia"/>
          <w:bCs/>
        </w:rPr>
        <w:t>县后于</w:t>
      </w:r>
      <w:r w:rsidRPr="00CF6F5D">
        <w:rPr>
          <w:rFonts w:hint="eastAsia"/>
          <w:bCs/>
        </w:rPr>
        <w:t>2014</w:t>
      </w:r>
      <w:r w:rsidRPr="00CF6F5D">
        <w:rPr>
          <w:rFonts w:hint="eastAsia"/>
          <w:bCs/>
        </w:rPr>
        <w:t>年</w:t>
      </w:r>
      <w:r w:rsidRPr="00CF6F5D">
        <w:rPr>
          <w:rFonts w:hint="eastAsia"/>
          <w:bCs/>
        </w:rPr>
        <w:t>10</w:t>
      </w:r>
      <w:r w:rsidRPr="00CF6F5D">
        <w:rPr>
          <w:rFonts w:hint="eastAsia"/>
          <w:bCs/>
        </w:rPr>
        <w:t>月将此地方化，作为“国际女童日”庆祝活动的一部分。这场运动吸引了社会各界人士，包括少男少女、青年、地方和国家政府当局、传统和宗教领袖和社会大众。</w:t>
      </w:r>
    </w:p>
    <w:p w:rsidR="000F7C7E" w:rsidRPr="00CF6F5D" w:rsidRDefault="000F7C7E" w:rsidP="000F7C7E">
      <w:pPr>
        <w:pStyle w:val="SingleTxt"/>
        <w:spacing w:after="120"/>
      </w:pPr>
      <w:r w:rsidRPr="00CF6F5D">
        <w:rPr>
          <w:bCs/>
        </w:rPr>
        <w:t>157.</w:t>
      </w:r>
      <w:r w:rsidRPr="00CF6F5D">
        <w:rPr>
          <w:bCs/>
        </w:rPr>
        <w:tab/>
      </w:r>
      <w:r w:rsidRPr="00CF6F5D">
        <w:rPr>
          <w:rFonts w:hint="eastAsia"/>
        </w:rPr>
        <w:t>桑给巴尔现正审查《婚姻（监礼及注册）法令》，</w:t>
      </w:r>
      <w:r w:rsidRPr="003C68AA">
        <w:rPr>
          <w:vertAlign w:val="superscript"/>
        </w:rPr>
        <w:footnoteReference w:id="136"/>
      </w:r>
      <w:r>
        <w:rPr>
          <w:rFonts w:hint="eastAsia"/>
        </w:rPr>
        <w:t xml:space="preserve"> </w:t>
      </w:r>
      <w:r w:rsidRPr="00CF6F5D">
        <w:rPr>
          <w:rFonts w:hint="eastAsia"/>
        </w:rPr>
        <w:t>旨在给夫妻双方设定一项义务，即订立婚姻合约</w:t>
      </w:r>
      <w:r w:rsidRPr="00CF6F5D">
        <w:rPr>
          <w:rFonts w:hint="eastAsia"/>
        </w:rPr>
        <w:t>/</w:t>
      </w:r>
      <w:r w:rsidRPr="00CF6F5D">
        <w:rPr>
          <w:rFonts w:hint="eastAsia"/>
        </w:rPr>
        <w:t>协议，并在其中简要载明在婚姻存续期间及解除婚姻关系时的义务。同时，《继承法令》</w:t>
      </w:r>
      <w:r w:rsidRPr="003C68AA">
        <w:rPr>
          <w:vertAlign w:val="superscript"/>
        </w:rPr>
        <w:footnoteReference w:id="137"/>
      </w:r>
      <w:r w:rsidRPr="00CF6F5D">
        <w:rPr>
          <w:rFonts w:hint="eastAsia"/>
        </w:rPr>
        <w:t>——一项已经过时的殖民地时期颁布的法令——也正在审查中，以确保法院遵循的继承程序有明文规定可依并得到妥善执行，旨在为法院平稳审理继承事件之诉讼订立程序规则。</w:t>
      </w:r>
    </w:p>
    <w:p w:rsidR="000F7C7E" w:rsidRPr="00177132" w:rsidRDefault="000F7C7E" w:rsidP="00177132">
      <w:pPr>
        <w:pStyle w:val="SingleTxt"/>
        <w:spacing w:after="120"/>
        <w:rPr>
          <w:bCs/>
        </w:rPr>
      </w:pPr>
      <w:r w:rsidRPr="00CF6F5D">
        <w:rPr>
          <w:bCs/>
        </w:rPr>
        <w:t>158.</w:t>
      </w:r>
      <w:r w:rsidRPr="00CF6F5D">
        <w:rPr>
          <w:bCs/>
        </w:rPr>
        <w:tab/>
      </w:r>
      <w:r w:rsidRPr="00CF6F5D">
        <w:rPr>
          <w:rFonts w:hint="eastAsia"/>
          <w:bCs/>
        </w:rPr>
        <w:t>在其法律制度中，缔约国业已规定，习惯法凡与宪法和正式法律规定相抵触的，一律无效。</w:t>
      </w:r>
      <w:r w:rsidRPr="003C68AA">
        <w:rPr>
          <w:vertAlign w:val="superscript"/>
        </w:rPr>
        <w:footnoteReference w:id="138"/>
      </w:r>
      <w:r>
        <w:rPr>
          <w:rFonts w:hint="eastAsia"/>
          <w:bCs/>
        </w:rPr>
        <w:t xml:space="preserve"> </w:t>
      </w:r>
      <w:r w:rsidRPr="00CF6F5D">
        <w:rPr>
          <w:rFonts w:hint="eastAsia"/>
          <w:bCs/>
        </w:rPr>
        <w:t>委员会还促请缔约国响应委员会关于婚姻和家庭关系中男女平等的第</w:t>
      </w:r>
      <w:r w:rsidRPr="00CF6F5D">
        <w:rPr>
          <w:rFonts w:hint="eastAsia"/>
          <w:bCs/>
        </w:rPr>
        <w:t>21</w:t>
      </w:r>
      <w:r w:rsidRPr="00CF6F5D">
        <w:rPr>
          <w:rFonts w:hint="eastAsia"/>
          <w:bCs/>
        </w:rPr>
        <w:t>号一般性建议所作呼吁，采取措施，以消除一夫多妻制。缔约国现已通过当前的宪法审查和制定工作着手解决该问题，在此期间，广邀公民就拟议纳入新宪法的一系列问题建言献策，其中包括习惯法和婚姻权利的地位。</w:t>
      </w:r>
      <w:bookmarkStart w:id="91" w:name="_Toc401576678"/>
    </w:p>
    <w:p w:rsidR="000F7C7E" w:rsidRPr="00CF6F5D" w:rsidRDefault="000F7C7E" w:rsidP="000F7C7E">
      <w:pPr>
        <w:pStyle w:val="SingleTxt"/>
        <w:spacing w:after="0" w:line="120" w:lineRule="exact"/>
        <w:rPr>
          <w:b/>
          <w:sz w:val="10"/>
        </w:rPr>
      </w:pPr>
    </w:p>
    <w:p w:rsidR="000F7C7E" w:rsidRPr="00CF6F5D" w:rsidRDefault="000F7C7E" w:rsidP="000F7C7E">
      <w:pPr>
        <w:pStyle w:val="HCh"/>
        <w:tabs>
          <w:tab w:val="clear" w:pos="57"/>
          <w:tab w:val="left" w:pos="567"/>
        </w:tabs>
        <w:ind w:left="1267" w:right="1260" w:hanging="1267"/>
        <w:rPr>
          <w:rFonts w:ascii="Times New Roman"/>
        </w:rPr>
      </w:pPr>
      <w:r w:rsidRPr="00CF6F5D">
        <w:rPr>
          <w:rFonts w:ascii="Times New Roman"/>
        </w:rPr>
        <w:tab/>
      </w:r>
      <w:bookmarkStart w:id="92" w:name="_Toc413942624"/>
      <w:bookmarkStart w:id="93" w:name="_Toc413942775"/>
      <w:bookmarkStart w:id="94" w:name="_Toc413942829"/>
      <w:r w:rsidRPr="00CF6F5D">
        <w:rPr>
          <w:rFonts w:ascii="Times New Roman" w:hint="eastAsia"/>
        </w:rPr>
        <w:t>二</w:t>
      </w:r>
      <w:r w:rsidRPr="00CF6F5D">
        <w:rPr>
          <w:rFonts w:ascii="Times New Roman"/>
        </w:rPr>
        <w:t>.</w:t>
      </w:r>
      <w:r w:rsidRPr="00CF6F5D">
        <w:rPr>
          <w:rFonts w:ascii="Times New Roman"/>
        </w:rPr>
        <w:tab/>
      </w:r>
      <w:r w:rsidRPr="00CF6F5D">
        <w:rPr>
          <w:rFonts w:ascii="Times New Roman" w:hint="eastAsia"/>
        </w:rPr>
        <w:t>其他宣言和行动计划的实施情况</w:t>
      </w:r>
      <w:bookmarkEnd w:id="91"/>
      <w:bookmarkEnd w:id="92"/>
      <w:bookmarkEnd w:id="93"/>
      <w:bookmarkEnd w:id="94"/>
    </w:p>
    <w:p w:rsidR="000F7C7E" w:rsidRPr="00CF6F5D" w:rsidRDefault="000F7C7E" w:rsidP="000F7C7E">
      <w:pPr>
        <w:pStyle w:val="SingleTxt"/>
        <w:spacing w:after="0" w:line="120" w:lineRule="exact"/>
        <w:rPr>
          <w:b/>
          <w:bCs/>
          <w:sz w:val="10"/>
        </w:rPr>
      </w:pPr>
      <w:bookmarkStart w:id="95" w:name="_Toc401576679"/>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rPr>
      </w:pPr>
      <w:r w:rsidRPr="00CF6F5D">
        <w:rPr>
          <w:rFonts w:ascii="Times New Roman"/>
          <w:b/>
          <w:bCs/>
          <w:sz w:val="10"/>
        </w:rPr>
        <w:tab/>
      </w:r>
      <w:bookmarkStart w:id="96" w:name="_Toc413942625"/>
      <w:bookmarkStart w:id="97" w:name="_Toc413942776"/>
      <w:bookmarkStart w:id="98" w:name="_Toc413942830"/>
      <w:r w:rsidRPr="00CF6F5D">
        <w:rPr>
          <w:rFonts w:ascii="Times New Roman"/>
        </w:rPr>
        <w:t>2.1</w:t>
      </w:r>
      <w:r w:rsidRPr="00CF6F5D">
        <w:rPr>
          <w:rFonts w:ascii="Times New Roman"/>
        </w:rPr>
        <w:tab/>
      </w:r>
      <w:r w:rsidRPr="00CF6F5D">
        <w:rPr>
          <w:rFonts w:ascii="Times New Roman" w:hint="eastAsia"/>
        </w:rPr>
        <w:t>《北京宣言和行动纲要》</w:t>
      </w:r>
      <w:bookmarkEnd w:id="95"/>
      <w:bookmarkEnd w:id="96"/>
      <w:bookmarkEnd w:id="97"/>
      <w:bookmarkEnd w:id="98"/>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rPr>
          <w:iCs/>
        </w:rPr>
      </w:pPr>
      <w:r w:rsidRPr="00CF6F5D">
        <w:rPr>
          <w:bCs/>
        </w:rPr>
        <w:t>159.</w:t>
      </w:r>
      <w:r w:rsidRPr="00CF6F5D">
        <w:rPr>
          <w:bCs/>
        </w:rPr>
        <w:tab/>
      </w:r>
      <w:r w:rsidRPr="00CF6F5D">
        <w:rPr>
          <w:rFonts w:hint="eastAsia"/>
          <w:iCs/>
        </w:rPr>
        <w:t>在本报告所述期间，缔约国仍在继续履行《公约》规定的义务，以充分利用在第四届妇女问题世界会议（北京，</w:t>
      </w:r>
      <w:r w:rsidRPr="00CF6F5D">
        <w:rPr>
          <w:rFonts w:hint="eastAsia"/>
          <w:iCs/>
        </w:rPr>
        <w:t>1995</w:t>
      </w:r>
      <w:r w:rsidRPr="00CF6F5D">
        <w:rPr>
          <w:rFonts w:hint="eastAsia"/>
          <w:iCs/>
        </w:rPr>
        <w:t>年）特别会议上通过的《北京宣言和行动纲要》</w:t>
      </w:r>
      <w:r w:rsidRPr="00CF6F5D">
        <w:rPr>
          <w:rFonts w:hint="eastAsia"/>
          <w:iCs/>
        </w:rPr>
        <w:t xml:space="preserve"> </w:t>
      </w:r>
      <w:r w:rsidRPr="00CF6F5D">
        <w:rPr>
          <w:rFonts w:hint="eastAsia"/>
          <w:iCs/>
        </w:rPr>
        <w:t>，该文书进一步强化了《公约》的规定。</w:t>
      </w:r>
    </w:p>
    <w:p w:rsidR="000F7C7E" w:rsidRPr="00CF6F5D" w:rsidRDefault="000F7C7E" w:rsidP="000F7C7E">
      <w:pPr>
        <w:pStyle w:val="SingleTxt"/>
        <w:spacing w:after="120"/>
      </w:pPr>
      <w:r w:rsidRPr="00CF6F5D">
        <w:t>160.</w:t>
      </w:r>
      <w:r w:rsidRPr="00CF6F5D">
        <w:tab/>
      </w:r>
      <w:r w:rsidRPr="00CF6F5D">
        <w:rPr>
          <w:rFonts w:hint="eastAsia"/>
        </w:rPr>
        <w:t>在本报告所述期间，缔约国在执行</w:t>
      </w:r>
      <w:r w:rsidRPr="00CF6F5D">
        <w:rPr>
          <w:rFonts w:hint="eastAsia"/>
          <w:iCs/>
        </w:rPr>
        <w:t>《北京宣言和行动纲要》方面硕果连连</w:t>
      </w:r>
      <w:r w:rsidRPr="00CF6F5D">
        <w:rPr>
          <w:rFonts w:hint="eastAsia"/>
        </w:rPr>
        <w:t>。针对坦桑尼亚的具体需求和现状，政府将一些重点领域列为优先落实《北京行动纲要》和实现千年发展目标的领域，这在整份报告中皆有体现。现已确定的</w:t>
      </w:r>
      <w:r w:rsidRPr="00CF6F5D">
        <w:rPr>
          <w:rFonts w:hint="eastAsia"/>
        </w:rPr>
        <w:t>12</w:t>
      </w:r>
      <w:r w:rsidRPr="00CF6F5D">
        <w:rPr>
          <w:rFonts w:hint="eastAsia"/>
        </w:rPr>
        <w:t>个优先落实</w:t>
      </w:r>
      <w:r w:rsidRPr="00CF6F5D">
        <w:rPr>
          <w:rFonts w:hint="eastAsia"/>
          <w:iCs/>
        </w:rPr>
        <w:t>《北京宣言和行动纲要》的</w:t>
      </w:r>
      <w:r w:rsidRPr="00CF6F5D">
        <w:rPr>
          <w:rFonts w:hint="eastAsia"/>
        </w:rPr>
        <w:t>领域包括：妇女与贫困；妇女与经济；妇女教育和培训；妇女与保健；对妇女的暴力；冲突局势中的妇女；妇女与权力和决策；妇女的人权；妇女与媒体；妇女与环境；女童与艾滋病毒</w:t>
      </w:r>
      <w:r w:rsidRPr="00CF6F5D">
        <w:rPr>
          <w:rFonts w:hint="eastAsia"/>
        </w:rPr>
        <w:t>/</w:t>
      </w:r>
      <w:r w:rsidRPr="00CF6F5D">
        <w:rPr>
          <w:rFonts w:hint="eastAsia"/>
        </w:rPr>
        <w:t>艾滋病。</w:t>
      </w:r>
      <w:r w:rsidRPr="003C68AA">
        <w:rPr>
          <w:vertAlign w:val="superscript"/>
        </w:rPr>
        <w:footnoteReference w:id="139"/>
      </w:r>
    </w:p>
    <w:p w:rsidR="000F7C7E" w:rsidRPr="00177132" w:rsidRDefault="000F7C7E" w:rsidP="00177132">
      <w:pPr>
        <w:pStyle w:val="SingleTxt"/>
        <w:spacing w:after="120"/>
      </w:pPr>
      <w:r w:rsidRPr="00CF6F5D">
        <w:t>161.</w:t>
      </w:r>
      <w:r w:rsidRPr="00CF6F5D">
        <w:tab/>
      </w:r>
      <w:r w:rsidRPr="00CF6F5D">
        <w:rPr>
          <w:rFonts w:hint="eastAsia"/>
        </w:rPr>
        <w:t>在本报告所述期间，缔约国实施</w:t>
      </w:r>
      <w:r w:rsidRPr="00CF6F5D">
        <w:rPr>
          <w:rFonts w:hint="eastAsia"/>
          <w:iCs/>
        </w:rPr>
        <w:t>《北京宣言和行动纲要》的工作硕果连连</w:t>
      </w:r>
      <w:r w:rsidRPr="00CF6F5D">
        <w:rPr>
          <w:rFonts w:hint="eastAsia"/>
        </w:rPr>
        <w:t>。针对坦桑尼亚的具体需求和现状，政府现已将四个重点领域列为优先落实《北京行动纲要》和实现千年发展目标的领域；具体如下文所示：</w:t>
      </w:r>
      <w:bookmarkStart w:id="99" w:name="_Toc401576680"/>
    </w:p>
    <w:p w:rsidR="000F7C7E" w:rsidRPr="00CF6F5D" w:rsidRDefault="000F7C7E" w:rsidP="000F7C7E">
      <w:pPr>
        <w:pStyle w:val="SingleTxt"/>
        <w:spacing w:after="0" w:line="120" w:lineRule="exact"/>
        <w:rPr>
          <w:b/>
          <w:bCs/>
          <w:sz w:val="10"/>
        </w:rPr>
      </w:pPr>
    </w:p>
    <w:p w:rsidR="000F7C7E" w:rsidRPr="00CF6F5D" w:rsidRDefault="000F7C7E" w:rsidP="000F7C7E">
      <w:pPr>
        <w:pStyle w:val="H1"/>
        <w:keepNext w:val="0"/>
        <w:keepLines w:val="0"/>
        <w:tabs>
          <w:tab w:val="left" w:pos="1276"/>
        </w:tabs>
        <w:ind w:right="1260"/>
        <w:rPr>
          <w:rFonts w:ascii="Times New Roman"/>
          <w:i/>
          <w:iCs/>
        </w:rPr>
      </w:pPr>
      <w:r w:rsidRPr="00CF6F5D">
        <w:rPr>
          <w:rFonts w:ascii="Times New Roman"/>
          <w:b/>
          <w:bCs/>
          <w:sz w:val="10"/>
        </w:rPr>
        <w:tab/>
      </w:r>
      <w:bookmarkStart w:id="100" w:name="_Toc413942626"/>
      <w:bookmarkStart w:id="101" w:name="_Toc413942777"/>
      <w:bookmarkStart w:id="102" w:name="_Toc413942831"/>
      <w:r w:rsidRPr="00CF6F5D">
        <w:rPr>
          <w:rFonts w:ascii="Times New Roman"/>
        </w:rPr>
        <w:t>2.1.1</w:t>
      </w:r>
      <w:r w:rsidRPr="00CF6F5D">
        <w:rPr>
          <w:rFonts w:ascii="Times New Roman"/>
        </w:rPr>
        <w:tab/>
      </w:r>
      <w:r w:rsidRPr="00CF6F5D">
        <w:rPr>
          <w:rFonts w:ascii="Times New Roman" w:hint="eastAsia"/>
        </w:rPr>
        <w:t>增强妇女的法律能力</w:t>
      </w:r>
      <w:bookmarkEnd w:id="99"/>
      <w:bookmarkEnd w:id="100"/>
      <w:bookmarkEnd w:id="101"/>
      <w:bookmarkEnd w:id="102"/>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162.</w:t>
      </w:r>
      <w:r w:rsidRPr="00CF6F5D">
        <w:tab/>
      </w:r>
      <w:r w:rsidRPr="00CF6F5D">
        <w:rPr>
          <w:rFonts w:hint="eastAsia"/>
        </w:rPr>
        <w:t>缔约国公民的法律素养普遍偏低，家庭和性别暴力的受害者得不到充分的法律援助。为此，针对性别相关法律举办了一系列提高认识研讨会，从而令这一现状有所改观，同时还开展了若干研究，以进一步普及法律知识。缔约国还新颁布了</w:t>
      </w:r>
      <w:r w:rsidRPr="00CF6F5D">
        <w:rPr>
          <w:rFonts w:hint="eastAsia"/>
        </w:rPr>
        <w:t>5</w:t>
      </w:r>
      <w:r w:rsidRPr="00CF6F5D">
        <w:rPr>
          <w:rFonts w:hint="eastAsia"/>
        </w:rPr>
        <w:t>部法律，包括：《就业法》（</w:t>
      </w:r>
      <w:r w:rsidRPr="00CF6F5D">
        <w:rPr>
          <w:rFonts w:hint="eastAsia"/>
        </w:rPr>
        <w:t>2005</w:t>
      </w:r>
      <w:r w:rsidRPr="00CF6F5D">
        <w:rPr>
          <w:rFonts w:hint="eastAsia"/>
        </w:rPr>
        <w:t>年）、《劳工关系法》（</w:t>
      </w:r>
      <w:r w:rsidRPr="00CF6F5D">
        <w:rPr>
          <w:rFonts w:hint="eastAsia"/>
        </w:rPr>
        <w:t>2005</w:t>
      </w:r>
      <w:r w:rsidRPr="00CF6F5D">
        <w:rPr>
          <w:rFonts w:hint="eastAsia"/>
        </w:rPr>
        <w:t>年）、《工人赔偿法》（</w:t>
      </w:r>
      <w:r w:rsidRPr="00CF6F5D">
        <w:rPr>
          <w:rFonts w:hint="eastAsia"/>
        </w:rPr>
        <w:t>2005</w:t>
      </w:r>
      <w:r w:rsidRPr="00CF6F5D">
        <w:rPr>
          <w:rFonts w:hint="eastAsia"/>
        </w:rPr>
        <w:t>年）、《职业安全和健康法》（</w:t>
      </w:r>
      <w:r w:rsidRPr="00CF6F5D">
        <w:rPr>
          <w:rFonts w:hint="eastAsia"/>
        </w:rPr>
        <w:t>2005</w:t>
      </w:r>
      <w:r w:rsidRPr="00CF6F5D">
        <w:rPr>
          <w:rFonts w:hint="eastAsia"/>
        </w:rPr>
        <w:t>年）和《桑给巴尔社会保障法》（</w:t>
      </w:r>
      <w:r w:rsidRPr="00CF6F5D">
        <w:rPr>
          <w:rFonts w:hint="eastAsia"/>
        </w:rPr>
        <w:t>2005</w:t>
      </w:r>
      <w:r w:rsidRPr="00CF6F5D">
        <w:rPr>
          <w:rFonts w:hint="eastAsia"/>
        </w:rPr>
        <w:t>年）。</w:t>
      </w:r>
    </w:p>
    <w:p w:rsidR="000F7C7E" w:rsidRPr="00CF6F5D" w:rsidRDefault="000F7C7E" w:rsidP="000F7C7E">
      <w:pPr>
        <w:pStyle w:val="SingleTxt"/>
        <w:spacing w:after="0" w:line="120" w:lineRule="exact"/>
        <w:rPr>
          <w:b/>
          <w:bCs/>
          <w:sz w:val="10"/>
        </w:rPr>
      </w:pPr>
      <w:bookmarkStart w:id="103" w:name="_Toc401576681"/>
    </w:p>
    <w:p w:rsidR="000F7C7E" w:rsidRPr="00CF6F5D" w:rsidRDefault="000F7C7E" w:rsidP="000F7C7E">
      <w:pPr>
        <w:pStyle w:val="H1"/>
        <w:tabs>
          <w:tab w:val="left" w:pos="1276"/>
        </w:tabs>
        <w:ind w:right="1260"/>
        <w:rPr>
          <w:rFonts w:ascii="Times New Roman"/>
        </w:rPr>
      </w:pPr>
      <w:r w:rsidRPr="00CF6F5D">
        <w:rPr>
          <w:rFonts w:ascii="Times New Roman"/>
          <w:b/>
          <w:bCs/>
          <w:sz w:val="10"/>
        </w:rPr>
        <w:tab/>
      </w:r>
      <w:bookmarkStart w:id="104" w:name="_Toc413942627"/>
      <w:bookmarkStart w:id="105" w:name="_Toc413942778"/>
      <w:bookmarkStart w:id="106" w:name="_Toc413942832"/>
      <w:r w:rsidRPr="00CF6F5D">
        <w:rPr>
          <w:rFonts w:ascii="Times New Roman"/>
        </w:rPr>
        <w:t>2.1.2</w:t>
      </w:r>
      <w:r w:rsidRPr="00CF6F5D">
        <w:rPr>
          <w:rFonts w:ascii="Times New Roman"/>
        </w:rPr>
        <w:tab/>
      </w:r>
      <w:r w:rsidRPr="00CF6F5D">
        <w:rPr>
          <w:rFonts w:ascii="Times New Roman" w:hint="eastAsia"/>
        </w:rPr>
        <w:t>增强妇女经济权能和消除贫困</w:t>
      </w:r>
      <w:bookmarkEnd w:id="103"/>
      <w:bookmarkEnd w:id="104"/>
      <w:bookmarkEnd w:id="105"/>
      <w:bookmarkEnd w:id="106"/>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177132" w:rsidRDefault="000F7C7E" w:rsidP="00177132">
      <w:pPr>
        <w:pStyle w:val="SingleTxt"/>
        <w:spacing w:after="120"/>
      </w:pPr>
      <w:r w:rsidRPr="00CF6F5D">
        <w:t>163.</w:t>
      </w:r>
      <w:r w:rsidRPr="00CF6F5D">
        <w:tab/>
      </w:r>
      <w:r w:rsidRPr="00CF6F5D">
        <w:rPr>
          <w:rFonts w:hint="eastAsia"/>
        </w:rPr>
        <w:t>妇女在正规经济部门就业的机会有限，现有统计数据显示，正规经济部门女性雇员仅占雇员总数的</w:t>
      </w:r>
      <w:r w:rsidRPr="00CF6F5D">
        <w:rPr>
          <w:rFonts w:hint="eastAsia"/>
        </w:rPr>
        <w:t>36.4%</w:t>
      </w:r>
      <w:r w:rsidRPr="00CF6F5D">
        <w:rPr>
          <w:rFonts w:hint="eastAsia"/>
        </w:rPr>
        <w:t>，在这其中，仅</w:t>
      </w:r>
      <w:r w:rsidRPr="00CF6F5D">
        <w:rPr>
          <w:rFonts w:hint="eastAsia"/>
        </w:rPr>
        <w:t>8.64%</w:t>
      </w:r>
      <w:r w:rsidRPr="00CF6F5D">
        <w:rPr>
          <w:rFonts w:hint="eastAsia"/>
        </w:rPr>
        <w:t>的人从事管理和技术岗位。其他大部分妇女则在非正规经济部门就业，从事经济回报极低的小生意，包括小规模农耕、海藻养殖、制陶和手工艺品制作。</w:t>
      </w:r>
      <w:bookmarkStart w:id="107" w:name="_Toc401576682"/>
    </w:p>
    <w:p w:rsidR="000F7C7E" w:rsidRPr="00CF6F5D" w:rsidRDefault="000F7C7E" w:rsidP="000F7C7E">
      <w:pPr>
        <w:pStyle w:val="SingleTxt"/>
        <w:spacing w:after="0" w:line="120" w:lineRule="exact"/>
        <w:rPr>
          <w:b/>
          <w:bCs/>
          <w:sz w:val="10"/>
        </w:rPr>
      </w:pPr>
    </w:p>
    <w:p w:rsidR="000F7C7E" w:rsidRPr="00CF6F5D" w:rsidRDefault="000F7C7E" w:rsidP="000F7C7E">
      <w:pPr>
        <w:pStyle w:val="H1"/>
        <w:tabs>
          <w:tab w:val="left" w:pos="1276"/>
        </w:tabs>
        <w:ind w:right="1260"/>
        <w:rPr>
          <w:rFonts w:ascii="Times New Roman"/>
          <w:i/>
          <w:u w:val="single"/>
        </w:rPr>
      </w:pPr>
      <w:r w:rsidRPr="00CF6F5D">
        <w:rPr>
          <w:rFonts w:ascii="Times New Roman"/>
          <w:b/>
          <w:bCs/>
          <w:sz w:val="10"/>
        </w:rPr>
        <w:tab/>
      </w:r>
      <w:bookmarkStart w:id="108" w:name="_Toc413942628"/>
      <w:bookmarkStart w:id="109" w:name="_Toc413942779"/>
      <w:bookmarkStart w:id="110" w:name="_Toc413942833"/>
      <w:r w:rsidRPr="00CF6F5D">
        <w:rPr>
          <w:rFonts w:ascii="Times New Roman"/>
        </w:rPr>
        <w:t>2.1.3</w:t>
      </w:r>
      <w:r w:rsidRPr="00CF6F5D">
        <w:rPr>
          <w:rFonts w:ascii="Times New Roman"/>
        </w:rPr>
        <w:tab/>
      </w:r>
      <w:r w:rsidRPr="00CF6F5D">
        <w:rPr>
          <w:rFonts w:ascii="Times New Roman" w:hint="eastAsia"/>
        </w:rPr>
        <w:t>教育、培训和就业</w:t>
      </w:r>
      <w:bookmarkEnd w:id="107"/>
      <w:bookmarkEnd w:id="108"/>
      <w:bookmarkEnd w:id="109"/>
      <w:bookmarkEnd w:id="110"/>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pPr>
      <w:r w:rsidRPr="00CF6F5D">
        <w:t>164.</w:t>
      </w:r>
      <w:r w:rsidRPr="00CF6F5D">
        <w:tab/>
      </w:r>
      <w:r w:rsidRPr="00CF6F5D">
        <w:rPr>
          <w:rFonts w:hint="eastAsia"/>
        </w:rPr>
        <w:t>当前，动员妇女充分利用的机会包括卡鲁姆和基奎特基金基金（</w:t>
      </w:r>
      <w:r w:rsidRPr="00CF6F5D">
        <w:rPr>
          <w:rFonts w:hint="eastAsia"/>
        </w:rPr>
        <w:t>KK</w:t>
      </w:r>
      <w:r w:rsidRPr="00CF6F5D">
        <w:rPr>
          <w:rFonts w:hint="eastAsia"/>
        </w:rPr>
        <w:t>基金）和商业发展门户</w:t>
      </w:r>
      <w:r w:rsidRPr="00CF6F5D">
        <w:rPr>
          <w:rFonts w:hint="eastAsia"/>
        </w:rPr>
        <w:t>/</w:t>
      </w:r>
      <w:r w:rsidRPr="00CF6F5D">
        <w:rPr>
          <w:rFonts w:cs="SimSun" w:hint="eastAsia"/>
          <w:lang w:val="zh-CN"/>
        </w:rPr>
        <w:t>坦桑尼亚私营部门基金会</w:t>
      </w:r>
      <w:r w:rsidRPr="00CF6F5D">
        <w:rPr>
          <w:rFonts w:hint="eastAsia"/>
        </w:rPr>
        <w:t>。</w:t>
      </w:r>
      <w:r w:rsidRPr="00CF6F5D">
        <w:rPr>
          <w:rFonts w:hint="eastAsia"/>
        </w:rPr>
        <w:t>KK</w:t>
      </w:r>
      <w:r w:rsidRPr="00CF6F5D">
        <w:rPr>
          <w:rFonts w:hint="eastAsia"/>
        </w:rPr>
        <w:t>基金于</w:t>
      </w:r>
      <w:r w:rsidRPr="00CF6F5D">
        <w:rPr>
          <w:rFonts w:hint="eastAsia"/>
        </w:rPr>
        <w:t>2008/2009</w:t>
      </w:r>
      <w:r w:rsidRPr="00CF6F5D">
        <w:rPr>
          <w:rFonts w:hint="eastAsia"/>
        </w:rPr>
        <w:t>年度向桑给巴尔划拨</w:t>
      </w:r>
      <w:r w:rsidRPr="00CF6F5D">
        <w:rPr>
          <w:rFonts w:hint="eastAsia"/>
        </w:rPr>
        <w:t>12</w:t>
      </w:r>
      <w:r w:rsidRPr="00CF6F5D">
        <w:rPr>
          <w:rFonts w:hint="eastAsia"/>
        </w:rPr>
        <w:t>亿坦桑尼亚先令，作为现金保证，供桑给巴尔人民银行向</w:t>
      </w:r>
      <w:r w:rsidRPr="00CF6F5D">
        <w:rPr>
          <w:rFonts w:cs="SimSun" w:hint="eastAsia"/>
          <w:lang w:val="zh-CN"/>
        </w:rPr>
        <w:t>储蓄和信贷合作社</w:t>
      </w:r>
      <w:r w:rsidRPr="00CF6F5D">
        <w:rPr>
          <w:rFonts w:hint="eastAsia"/>
        </w:rPr>
        <w:t>和个体中小型企业业主发放贷款之用。个人申请人须经所在乡支部百户区领导核准，而</w:t>
      </w:r>
      <w:r w:rsidRPr="00CF6F5D">
        <w:rPr>
          <w:rFonts w:cs="SimSun" w:hint="eastAsia"/>
          <w:lang w:val="zh-CN"/>
        </w:rPr>
        <w:t>储蓄和信贷合作社则须经</w:t>
      </w:r>
      <w:r w:rsidRPr="00CF6F5D">
        <w:rPr>
          <w:rFonts w:hint="eastAsia"/>
        </w:rPr>
        <w:t>合作社主管官员核准。利率限定为</w:t>
      </w:r>
      <w:r w:rsidRPr="00CF6F5D">
        <w:rPr>
          <w:rFonts w:hint="eastAsia"/>
        </w:rPr>
        <w:t>10%</w:t>
      </w:r>
      <w:r w:rsidRPr="00CF6F5D">
        <w:rPr>
          <w:rFonts w:hint="eastAsia"/>
        </w:rPr>
        <w:t>，</w:t>
      </w:r>
      <w:r w:rsidRPr="00CF6F5D">
        <w:rPr>
          <w:rFonts w:cs="SimSun" w:hint="eastAsia"/>
          <w:lang w:val="zh-CN"/>
        </w:rPr>
        <w:t>储蓄和信贷合作社贷款利率上限为</w:t>
      </w:r>
      <w:r w:rsidRPr="00CF6F5D">
        <w:rPr>
          <w:rFonts w:hint="eastAsia"/>
        </w:rPr>
        <w:t>12%</w:t>
      </w:r>
      <w:r w:rsidRPr="00CF6F5D">
        <w:rPr>
          <w:rFonts w:hint="eastAsia"/>
        </w:rPr>
        <w:t>，对其他贷款收取的利率则介于</w:t>
      </w:r>
      <w:r w:rsidRPr="00CF6F5D">
        <w:rPr>
          <w:rFonts w:hint="eastAsia"/>
        </w:rPr>
        <w:t>18%</w:t>
      </w:r>
      <w:r w:rsidRPr="00CF6F5D">
        <w:rPr>
          <w:rFonts w:hint="eastAsia"/>
        </w:rPr>
        <w:t>到</w:t>
      </w:r>
      <w:r w:rsidRPr="00CF6F5D">
        <w:rPr>
          <w:rFonts w:hint="eastAsia"/>
        </w:rPr>
        <w:t>30%</w:t>
      </w:r>
      <w:r w:rsidRPr="00CF6F5D">
        <w:rPr>
          <w:rFonts w:hint="eastAsia"/>
        </w:rPr>
        <w:t>之间。另一个机会是当前正在实施的旨在加强坦桑尼亚创业文化的商业发展门户方案。该方案会向潜在创业人员发放现金奖励，供其作为种子资金，具体做法是向创业人员提供风险补助，助其创业或进行企业升级。商业发展门户方案与当地专门致力于业务培训、咨询、中小企业银行业务和企业发展的重要伙伴协同合作，其中包括</w:t>
      </w:r>
      <w:r w:rsidRPr="00CF6F5D">
        <w:rPr>
          <w:rFonts w:cs="SimSun" w:hint="eastAsia"/>
          <w:lang w:val="zh-CN"/>
        </w:rPr>
        <w:t>坦桑尼亚商业、工业与农业协会</w:t>
      </w:r>
      <w:r w:rsidRPr="00CF6F5D">
        <w:rPr>
          <w:rFonts w:hint="eastAsia"/>
        </w:rPr>
        <w:t>、桑给巴尔全国</w:t>
      </w:r>
      <w:r w:rsidRPr="00CF6F5D">
        <w:rPr>
          <w:rFonts w:cs="SimSun" w:hint="eastAsia"/>
          <w:lang w:val="zh-CN"/>
        </w:rPr>
        <w:t>商业、工业与农业协会</w:t>
      </w:r>
      <w:r w:rsidRPr="00CF6F5D">
        <w:rPr>
          <w:rFonts w:hint="eastAsia"/>
        </w:rPr>
        <w:t>、</w:t>
      </w:r>
      <w:r w:rsidRPr="00CF6F5D">
        <w:rPr>
          <w:rFonts w:cs="SimSun" w:hint="eastAsia"/>
          <w:lang w:val="zh-CN"/>
        </w:rPr>
        <w:t>小型工业发展组织、</w:t>
      </w:r>
      <w:r w:rsidRPr="00CF6F5D">
        <w:rPr>
          <w:rFonts w:hint="eastAsia"/>
        </w:rPr>
        <w:t>国家小额信贷银行和桑给巴尔人民银行。</w:t>
      </w:r>
    </w:p>
    <w:p w:rsidR="000F7C7E" w:rsidRPr="00CF6F5D" w:rsidRDefault="000F7C7E" w:rsidP="000F7C7E">
      <w:pPr>
        <w:pStyle w:val="SingleTxt"/>
        <w:spacing w:after="120"/>
      </w:pPr>
      <w:r w:rsidRPr="00CF6F5D">
        <w:t>165.</w:t>
      </w:r>
      <w:r w:rsidRPr="00CF6F5D">
        <w:tab/>
      </w:r>
      <w:r w:rsidRPr="00CF6F5D">
        <w:rPr>
          <w:rFonts w:cs="SimSun" w:hint="eastAsia"/>
          <w:lang w:val="zh-CN"/>
        </w:rPr>
        <w:t>妇女创业发展信托基金、生命保护基金</w:t>
      </w:r>
      <w:r w:rsidRPr="00CF6F5D">
        <w:rPr>
          <w:rFonts w:cs="SimSun" w:hint="eastAsia"/>
        </w:rPr>
        <w:t>和以坦桑尼亚为荣</w:t>
      </w:r>
      <w:r w:rsidRPr="00CF6F5D">
        <w:rPr>
          <w:rFonts w:cs="SimSun" w:hint="eastAsia"/>
        </w:rPr>
        <w:t>/</w:t>
      </w:r>
      <w:r w:rsidRPr="00CF6F5D">
        <w:rPr>
          <w:rFonts w:cs="SimSun" w:hint="eastAsia"/>
        </w:rPr>
        <w:t>小额金融组织</w:t>
      </w:r>
      <w:r w:rsidRPr="00CF6F5D">
        <w:rPr>
          <w:rFonts w:hint="eastAsia"/>
        </w:rPr>
        <w:t>等现有基金均致力于动员妇女利用所获贷款进行创业。其他类似的措施包括四年期项目“桑给巴尔增强妇女权能”倡议——由欧盟</w:t>
      </w:r>
      <w:r w:rsidRPr="00CF6F5D">
        <w:rPr>
          <w:rFonts w:hint="eastAsia"/>
        </w:rPr>
        <w:t>/</w:t>
      </w:r>
      <w:r w:rsidRPr="00CF6F5D">
        <w:rPr>
          <w:rFonts w:hint="eastAsia"/>
        </w:rPr>
        <w:t>援外社国际协会奥地利分会共同供资；由援外社国际协会坦桑尼亚分会和</w:t>
      </w:r>
      <w:r w:rsidRPr="00CF6F5D">
        <w:rPr>
          <w:rFonts w:cs="SimSun" w:hint="eastAsia"/>
          <w:lang w:val="zh-CN"/>
        </w:rPr>
        <w:t>坦桑尼亚媒体界妇女协会协同乔扎尼储蓄与信贷联合会、</w:t>
      </w:r>
      <w:r w:rsidRPr="00CF6F5D">
        <w:rPr>
          <w:rFonts w:hint="eastAsia"/>
        </w:rPr>
        <w:t>PESACA</w:t>
      </w:r>
      <w:r w:rsidRPr="00CF6F5D">
        <w:rPr>
          <w:rFonts w:hint="eastAsia"/>
        </w:rPr>
        <w:t>、</w:t>
      </w:r>
      <w:r w:rsidRPr="00CF6F5D">
        <w:rPr>
          <w:rFonts w:cs="SimSun" w:hint="eastAsia"/>
          <w:lang w:val="zh-CN"/>
        </w:rPr>
        <w:t>非洲女教育家论坛</w:t>
      </w:r>
      <w:r w:rsidRPr="00CF6F5D">
        <w:rPr>
          <w:rFonts w:hint="eastAsia"/>
        </w:rPr>
        <w:t>和</w:t>
      </w:r>
      <w:r w:rsidRPr="00CF6F5D">
        <w:rPr>
          <w:rFonts w:cs="SimSun" w:hint="eastAsia"/>
          <w:lang w:val="zh-CN"/>
        </w:rPr>
        <w:t>桑给巴尔女律师协会联合实施</w:t>
      </w:r>
      <w:r w:rsidRPr="00CF6F5D">
        <w:rPr>
          <w:rFonts w:hint="eastAsia"/>
        </w:rPr>
        <w:t>。该方案透过</w:t>
      </w:r>
      <w:r w:rsidRPr="00CF6F5D">
        <w:rPr>
          <w:rFonts w:hint="eastAsia"/>
        </w:rPr>
        <w:t>161</w:t>
      </w:r>
      <w:r w:rsidRPr="00CF6F5D">
        <w:rPr>
          <w:rFonts w:hint="eastAsia"/>
        </w:rPr>
        <w:t>个储蓄与贷款协会，</w:t>
      </w:r>
      <w:r w:rsidRPr="00CF6F5D">
        <w:rPr>
          <w:rFonts w:hint="eastAsia"/>
        </w:rPr>
        <w:t xml:space="preserve"> </w:t>
      </w:r>
      <w:r w:rsidRPr="00CF6F5D">
        <w:rPr>
          <w:rFonts w:hint="eastAsia"/>
        </w:rPr>
        <w:t>惠及桑给巴尔逾</w:t>
      </w:r>
      <w:r w:rsidRPr="00CF6F5D">
        <w:rPr>
          <w:rFonts w:hint="eastAsia"/>
        </w:rPr>
        <w:t>3 533</w:t>
      </w:r>
      <w:r w:rsidRPr="00CF6F5D">
        <w:rPr>
          <w:rFonts w:hint="eastAsia"/>
        </w:rPr>
        <w:t>名妇女，旨在提高她们的收入和克服社会、文化和政治障碍，从而增强其权能。桑给巴尔非政府组织部分成员，如桑给巴尔妇女协会和桑给巴尔孤儿支助慈善机构，也在开展一些创收活动</w:t>
      </w:r>
    </w:p>
    <w:p w:rsidR="000F7C7E" w:rsidRPr="00CF6F5D" w:rsidRDefault="000F7C7E" w:rsidP="000F7C7E">
      <w:pPr>
        <w:pStyle w:val="SingleTxt"/>
        <w:spacing w:after="120"/>
      </w:pPr>
      <w:r w:rsidRPr="00CF6F5D">
        <w:t>166.</w:t>
      </w:r>
      <w:r w:rsidRPr="00CF6F5D">
        <w:tab/>
      </w:r>
      <w:r w:rsidRPr="00CF6F5D">
        <w:rPr>
          <w:rFonts w:hint="eastAsia"/>
        </w:rPr>
        <w:t>缔约国在实施《北京宣言和行动纲要》方面遇到的主要挑战是未积极尝试设立商业发展服务机构，以帮助妇女开始或重新定义其就业、培训目标和职业发展。</w:t>
      </w:r>
    </w:p>
    <w:p w:rsidR="000F7C7E" w:rsidRDefault="000F7C7E" w:rsidP="000F7C7E">
      <w:pPr>
        <w:pStyle w:val="SingleTxt"/>
        <w:spacing w:after="0" w:line="120" w:lineRule="exact"/>
        <w:rPr>
          <w:rFonts w:hint="eastAsia"/>
          <w:b/>
          <w:bCs/>
          <w:sz w:val="10"/>
        </w:rPr>
      </w:pPr>
      <w:bookmarkStart w:id="111" w:name="_Toc401576683"/>
    </w:p>
    <w:p w:rsidR="000F7C7E" w:rsidRPr="00CF6F5D" w:rsidRDefault="00177132" w:rsidP="000F7C7E">
      <w:pPr>
        <w:pStyle w:val="H1"/>
        <w:tabs>
          <w:tab w:val="left" w:pos="1276"/>
          <w:tab w:val="left" w:pos="1755"/>
        </w:tabs>
        <w:ind w:left="1276" w:right="1260" w:hanging="1276"/>
        <w:rPr>
          <w:rFonts w:ascii="Times New Roman" w:hint="eastAsia"/>
        </w:rPr>
      </w:pPr>
      <w:r>
        <w:rPr>
          <w:rFonts w:ascii="Times New Roman"/>
          <w:b/>
          <w:bCs/>
          <w:sz w:val="10"/>
        </w:rPr>
        <w:br w:type="page"/>
      </w:r>
      <w:r w:rsidR="000F7C7E" w:rsidRPr="00CF6F5D">
        <w:rPr>
          <w:rFonts w:ascii="Times New Roman"/>
          <w:b/>
          <w:bCs/>
          <w:sz w:val="10"/>
        </w:rPr>
        <w:tab/>
      </w:r>
      <w:bookmarkStart w:id="112" w:name="_Toc413942629"/>
      <w:bookmarkStart w:id="113" w:name="_Toc413942780"/>
      <w:bookmarkStart w:id="114" w:name="_Toc413942834"/>
      <w:r w:rsidR="000F7C7E" w:rsidRPr="00CF6F5D">
        <w:rPr>
          <w:rFonts w:ascii="Times New Roman"/>
        </w:rPr>
        <w:t>2.2</w:t>
      </w:r>
      <w:r w:rsidR="000F7C7E" w:rsidRPr="00CF6F5D">
        <w:rPr>
          <w:rFonts w:ascii="Times New Roman"/>
        </w:rPr>
        <w:tab/>
      </w:r>
      <w:bookmarkEnd w:id="111"/>
      <w:r w:rsidR="000F7C7E" w:rsidRPr="00CF6F5D">
        <w:rPr>
          <w:rFonts w:ascii="Times New Roman" w:hint="eastAsia"/>
        </w:rPr>
        <w:t>千年发展目标</w:t>
      </w:r>
      <w:bookmarkEnd w:id="112"/>
      <w:bookmarkEnd w:id="113"/>
      <w:bookmarkEnd w:id="114"/>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0" w:line="120" w:lineRule="exact"/>
        <w:rPr>
          <w:sz w:val="10"/>
        </w:rPr>
      </w:pPr>
    </w:p>
    <w:p w:rsidR="000F7C7E" w:rsidRPr="00CF6F5D" w:rsidRDefault="000F7C7E" w:rsidP="000F7C7E">
      <w:pPr>
        <w:pStyle w:val="SingleTxt"/>
        <w:spacing w:after="120"/>
        <w:rPr>
          <w:bCs/>
        </w:rPr>
      </w:pPr>
      <w:r w:rsidRPr="00CF6F5D">
        <w:t>167.</w:t>
      </w:r>
      <w:r w:rsidRPr="00CF6F5D">
        <w:tab/>
      </w:r>
      <w:r w:rsidRPr="00CF6F5D">
        <w:rPr>
          <w:rFonts w:hint="eastAsia"/>
          <w:bCs/>
        </w:rPr>
        <w:t>在本报告所述期间，缔约国努力以千年发展目标为框架，切实落实《公约》。尤为值得一提的是，缔约国提交了千年发展目标执行情况报告，说明已在何种程度上成功实现千年发展目标以及此间面临的挑战。</w:t>
      </w:r>
    </w:p>
    <w:p w:rsidR="000F7C7E" w:rsidRPr="00CF6F5D" w:rsidRDefault="000F7C7E" w:rsidP="000F7C7E">
      <w:pPr>
        <w:pStyle w:val="SingleTxt"/>
        <w:spacing w:after="0" w:line="120" w:lineRule="exact"/>
        <w:rPr>
          <w:b/>
          <w:bCs/>
          <w:sz w:val="10"/>
        </w:rPr>
      </w:pPr>
      <w:bookmarkStart w:id="115" w:name="_Toc401576684"/>
    </w:p>
    <w:p w:rsidR="000F7C7E" w:rsidRPr="00CF6F5D" w:rsidRDefault="000F7C7E" w:rsidP="000F7C7E">
      <w:pPr>
        <w:pStyle w:val="H1"/>
        <w:tabs>
          <w:tab w:val="left" w:pos="1276"/>
        </w:tabs>
        <w:ind w:left="1276" w:right="1260" w:hanging="1276"/>
        <w:rPr>
          <w:rFonts w:ascii="Times New Roman"/>
        </w:rPr>
      </w:pPr>
      <w:r w:rsidRPr="00CF6F5D">
        <w:rPr>
          <w:rFonts w:ascii="Times New Roman"/>
          <w:b/>
          <w:bCs/>
          <w:sz w:val="10"/>
        </w:rPr>
        <w:tab/>
      </w:r>
      <w:bookmarkStart w:id="116" w:name="_Toc413942630"/>
      <w:bookmarkStart w:id="117" w:name="_Toc413942781"/>
      <w:bookmarkStart w:id="118" w:name="_Toc413942835"/>
      <w:r w:rsidRPr="00CF6F5D">
        <w:rPr>
          <w:rFonts w:ascii="Times New Roman"/>
        </w:rPr>
        <w:t>2.3</w:t>
      </w:r>
      <w:r w:rsidRPr="00CF6F5D">
        <w:rPr>
          <w:rFonts w:ascii="Times New Roman"/>
        </w:rPr>
        <w:tab/>
      </w:r>
      <w:bookmarkEnd w:id="115"/>
      <w:r w:rsidRPr="00CF6F5D">
        <w:rPr>
          <w:rFonts w:ascii="Times New Roman" w:hint="eastAsia"/>
        </w:rPr>
        <w:t>《非洲人权和人民权利宪章关于非洲妇女权利的议定书》</w:t>
      </w:r>
      <w:bookmarkEnd w:id="116"/>
      <w:bookmarkEnd w:id="117"/>
      <w:bookmarkEnd w:id="118"/>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0" w:line="120" w:lineRule="exact"/>
        <w:rPr>
          <w:bCs/>
          <w:sz w:val="10"/>
        </w:rPr>
      </w:pPr>
    </w:p>
    <w:p w:rsidR="000F7C7E" w:rsidRPr="00CF6F5D" w:rsidRDefault="000F7C7E" w:rsidP="000F7C7E">
      <w:pPr>
        <w:pStyle w:val="SingleTxt"/>
        <w:spacing w:after="120"/>
      </w:pPr>
      <w:r w:rsidRPr="00CF6F5D">
        <w:rPr>
          <w:bCs/>
        </w:rPr>
        <w:t>168.</w:t>
      </w:r>
      <w:r w:rsidRPr="00CF6F5D">
        <w:rPr>
          <w:bCs/>
        </w:rPr>
        <w:tab/>
      </w:r>
      <w:r w:rsidRPr="00CF6F5D">
        <w:rPr>
          <w:rFonts w:hint="eastAsia"/>
        </w:rPr>
        <w:t>缔约国还是《非洲人权和人民权利宪章关于非洲妇女权利的议定书》（</w:t>
      </w:r>
      <w:r w:rsidRPr="00CF6F5D">
        <w:rPr>
          <w:rFonts w:hint="eastAsia"/>
        </w:rPr>
        <w:t>2003</w:t>
      </w:r>
      <w:r w:rsidRPr="00CF6F5D">
        <w:rPr>
          <w:rFonts w:hint="eastAsia"/>
        </w:rPr>
        <w:t>年）的缔约国。在本报告所述期间，缔约国仍在继续按照《消除对妇女一切形式歧视公约》和《非洲人权和人民权利宪章》执行该议定书。</w:t>
      </w:r>
    </w:p>
    <w:p w:rsidR="000F7C7E" w:rsidRPr="00CF6F5D" w:rsidRDefault="000F7C7E" w:rsidP="000F7C7E">
      <w:pPr>
        <w:pStyle w:val="HCh"/>
        <w:ind w:left="1267" w:right="1260" w:hanging="1267"/>
        <w:rPr>
          <w:rFonts w:ascii="Times New Roman" w:hint="eastAsia"/>
        </w:rPr>
      </w:pPr>
      <w:r w:rsidRPr="00CF6F5D">
        <w:rPr>
          <w:rFonts w:ascii="Times New Roman"/>
        </w:rPr>
        <w:br w:type="page"/>
      </w:r>
      <w:r w:rsidRPr="00CF6F5D">
        <w:rPr>
          <w:rFonts w:ascii="Times New Roman"/>
        </w:rPr>
        <w:tab/>
      </w:r>
      <w:r w:rsidRPr="00CF6F5D">
        <w:rPr>
          <w:rFonts w:ascii="Times New Roman"/>
        </w:rPr>
        <w:tab/>
      </w:r>
      <w:bookmarkStart w:id="119" w:name="_Toc413942631"/>
      <w:bookmarkStart w:id="120" w:name="_Toc413942782"/>
      <w:bookmarkStart w:id="121" w:name="_Toc413942836"/>
      <w:r w:rsidRPr="00CF6F5D">
        <w:rPr>
          <w:rFonts w:ascii="Times New Roman" w:hint="eastAsia"/>
        </w:rPr>
        <w:t>参考资料</w:t>
      </w:r>
      <w:bookmarkEnd w:id="119"/>
      <w:bookmarkEnd w:id="120"/>
      <w:bookmarkEnd w:id="121"/>
    </w:p>
    <w:p w:rsidR="000F7C7E" w:rsidRPr="00CF6F5D" w:rsidRDefault="000F7C7E" w:rsidP="000F7C7E">
      <w:pPr>
        <w:pStyle w:val="SingleTxt"/>
        <w:spacing w:after="0" w:line="120" w:lineRule="exact"/>
        <w:rPr>
          <w:b/>
          <w:bCs/>
          <w:iCs/>
          <w:sz w:val="10"/>
        </w:rPr>
      </w:pPr>
    </w:p>
    <w:p w:rsidR="000F7C7E" w:rsidRPr="00CF6F5D" w:rsidRDefault="000F7C7E" w:rsidP="000F7C7E">
      <w:pPr>
        <w:pStyle w:val="SingleTxt"/>
        <w:spacing w:after="0" w:line="120" w:lineRule="exact"/>
        <w:rPr>
          <w:b/>
          <w:bCs/>
          <w:iCs/>
          <w:sz w:val="10"/>
        </w:rPr>
      </w:pPr>
    </w:p>
    <w:p w:rsidR="000F7C7E" w:rsidRPr="00CF6F5D" w:rsidRDefault="000F7C7E" w:rsidP="000F7C7E">
      <w:pPr>
        <w:pStyle w:val="SingleTxt"/>
        <w:spacing w:after="120"/>
        <w:rPr>
          <w:rFonts w:eastAsia="SimHei" w:hint="eastAsia"/>
          <w:bCs/>
          <w:iCs/>
        </w:rPr>
      </w:pPr>
      <w:r w:rsidRPr="00CF6F5D">
        <w:rPr>
          <w:rFonts w:eastAsia="SimHei" w:hint="eastAsia"/>
          <w:bCs/>
          <w:iCs/>
        </w:rPr>
        <w:t>国际人权文书</w:t>
      </w:r>
    </w:p>
    <w:p w:rsidR="000F7C7E" w:rsidRPr="00CF6F5D" w:rsidRDefault="000F7C7E" w:rsidP="000F7C7E">
      <w:pPr>
        <w:pStyle w:val="SingleTxt"/>
        <w:spacing w:after="120"/>
        <w:rPr>
          <w:rFonts w:eastAsia="KaiTi_GB2312" w:hint="eastAsia"/>
          <w:b/>
          <w:bCs/>
          <w:iCs/>
        </w:rPr>
      </w:pPr>
      <w:r w:rsidRPr="00CF6F5D">
        <w:rPr>
          <w:rFonts w:eastAsia="KaiTi_GB2312" w:hint="eastAsia"/>
          <w:b/>
          <w:bCs/>
          <w:iCs/>
        </w:rPr>
        <w:t>公约</w:t>
      </w:r>
    </w:p>
    <w:p w:rsidR="000F7C7E" w:rsidRPr="00CF6F5D" w:rsidRDefault="000F7C7E" w:rsidP="0016788C">
      <w:pPr>
        <w:pStyle w:val="SingleTxt"/>
        <w:spacing w:after="120" w:line="300" w:lineRule="exact"/>
        <w:jc w:val="left"/>
        <w:rPr>
          <w:rFonts w:hint="eastAsia"/>
        </w:rPr>
      </w:pPr>
      <w:r w:rsidRPr="00CF6F5D">
        <w:rPr>
          <w:rFonts w:hint="eastAsia"/>
        </w:rPr>
        <w:t>《非洲人权和人民权利宪章》</w:t>
      </w:r>
      <w:r w:rsidRPr="00CF6F5D">
        <w:t>（</w:t>
      </w:r>
      <w:r w:rsidRPr="00CF6F5D">
        <w:t>1981</w:t>
      </w:r>
      <w:r w:rsidRPr="00CF6F5D">
        <w:rPr>
          <w:rFonts w:hint="eastAsia"/>
        </w:rPr>
        <w:t>年</w:t>
      </w:r>
      <w:r w:rsidRPr="00CF6F5D">
        <w:t>）</w:t>
      </w:r>
      <w:r w:rsidRPr="00CF6F5D">
        <w:rPr>
          <w:rFonts w:hint="eastAsia"/>
        </w:rPr>
        <w:t>。</w:t>
      </w:r>
    </w:p>
    <w:p w:rsidR="000F7C7E" w:rsidRPr="00CF6F5D" w:rsidRDefault="000F7C7E" w:rsidP="0016788C">
      <w:pPr>
        <w:pStyle w:val="SingleTxt"/>
        <w:spacing w:after="120" w:line="300" w:lineRule="exact"/>
        <w:jc w:val="left"/>
        <w:rPr>
          <w:rFonts w:hint="eastAsia"/>
        </w:rPr>
      </w:pPr>
      <w:r w:rsidRPr="00CF6F5D">
        <w:rPr>
          <w:rFonts w:hint="eastAsia"/>
        </w:rPr>
        <w:t>《非洲儿童权利与福利宪章》</w:t>
      </w:r>
      <w:r w:rsidRPr="00CF6F5D">
        <w:t>（</w:t>
      </w:r>
      <w:r w:rsidRPr="00CF6F5D">
        <w:t>1990</w:t>
      </w:r>
      <w:r w:rsidRPr="00CF6F5D">
        <w:rPr>
          <w:rFonts w:hint="eastAsia"/>
        </w:rPr>
        <w:t>年</w:t>
      </w:r>
      <w:r w:rsidRPr="00CF6F5D">
        <w:t>）</w:t>
      </w:r>
      <w:r w:rsidRPr="00CF6F5D">
        <w:rPr>
          <w:rFonts w:hint="eastAsia"/>
        </w:rPr>
        <w:t>。</w:t>
      </w:r>
    </w:p>
    <w:p w:rsidR="000F7C7E" w:rsidRPr="00CF6F5D" w:rsidRDefault="000F7C7E" w:rsidP="0016788C">
      <w:pPr>
        <w:pStyle w:val="SingleTxt"/>
        <w:spacing w:after="120" w:line="300" w:lineRule="exact"/>
        <w:jc w:val="left"/>
        <w:rPr>
          <w:rFonts w:hint="eastAsia"/>
        </w:rPr>
      </w:pPr>
      <w:r w:rsidRPr="00CF6F5D">
        <w:rPr>
          <w:rFonts w:hint="eastAsia"/>
        </w:rPr>
        <w:t>《男女工人同值工作同等报酬公约》</w:t>
      </w:r>
      <w:r w:rsidRPr="00CF6F5D">
        <w:t>（</w:t>
      </w:r>
      <w:r w:rsidRPr="00CF6F5D">
        <w:t>1951</w:t>
      </w:r>
      <w:r w:rsidRPr="00CF6F5D">
        <w:rPr>
          <w:rFonts w:hint="eastAsia"/>
        </w:rPr>
        <w:t>年</w:t>
      </w:r>
      <w:r w:rsidRPr="00CF6F5D">
        <w:t>）</w:t>
      </w:r>
      <w:r w:rsidRPr="00CF6F5D">
        <w:rPr>
          <w:rFonts w:hint="eastAsia"/>
        </w:rPr>
        <w:t>。</w:t>
      </w:r>
    </w:p>
    <w:p w:rsidR="000F7C7E" w:rsidRPr="00CF6F5D" w:rsidRDefault="000F7C7E" w:rsidP="0016788C">
      <w:pPr>
        <w:pStyle w:val="SingleTxt"/>
        <w:spacing w:after="120" w:line="300" w:lineRule="exact"/>
        <w:jc w:val="left"/>
        <w:rPr>
          <w:rFonts w:hint="eastAsia"/>
          <w:bCs/>
          <w:iCs/>
        </w:rPr>
      </w:pPr>
      <w:r w:rsidRPr="00CF6F5D">
        <w:rPr>
          <w:rFonts w:hint="eastAsia"/>
          <w:bCs/>
          <w:iCs/>
        </w:rPr>
        <w:t>《消除对妇女一切形式歧视公约》。</w:t>
      </w:r>
    </w:p>
    <w:p w:rsidR="000F7C7E" w:rsidRPr="00CF6F5D" w:rsidRDefault="000F7C7E" w:rsidP="0016788C">
      <w:pPr>
        <w:pStyle w:val="SingleTxt"/>
        <w:spacing w:after="120" w:line="300" w:lineRule="exact"/>
        <w:jc w:val="left"/>
      </w:pPr>
      <w:r w:rsidRPr="00CF6F5D">
        <w:rPr>
          <w:rFonts w:hint="eastAsia"/>
        </w:rPr>
        <w:t>《消除就业和职业歧视公约》</w:t>
      </w:r>
      <w:r w:rsidRPr="00CF6F5D">
        <w:t>（</w:t>
      </w:r>
      <w:r w:rsidRPr="00CF6F5D">
        <w:t>1958</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《孕产妇保护公约》</w:t>
      </w:r>
      <w:r w:rsidRPr="00CF6F5D">
        <w:t>（</w:t>
      </w:r>
      <w:r w:rsidRPr="00CF6F5D">
        <w:t>2000</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《儿童权利公约》</w:t>
      </w:r>
      <w:r w:rsidRPr="00CF6F5D">
        <w:t>（</w:t>
      </w:r>
      <w:r w:rsidRPr="00CF6F5D">
        <w:t>1989</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《有家庭责任工人公约》</w:t>
      </w:r>
      <w:r w:rsidRPr="00CF6F5D">
        <w:t>（</w:t>
      </w:r>
      <w:r w:rsidRPr="00CF6F5D">
        <w:t>1981</w:t>
      </w:r>
      <w:r w:rsidRPr="00CF6F5D">
        <w:rPr>
          <w:rFonts w:hint="eastAsia"/>
        </w:rPr>
        <w:t>年</w:t>
      </w:r>
      <w:r w:rsidRPr="00CF6F5D">
        <w:t>）。</w:t>
      </w:r>
    </w:p>
    <w:p w:rsidR="000F7C7E" w:rsidRPr="00CF6F5D" w:rsidRDefault="000F7C7E" w:rsidP="0016788C">
      <w:pPr>
        <w:pStyle w:val="SingleTxt"/>
        <w:spacing w:after="120" w:line="300" w:lineRule="exact"/>
        <w:jc w:val="left"/>
        <w:rPr>
          <w:rFonts w:hint="eastAsia"/>
        </w:rPr>
      </w:pPr>
      <w:r w:rsidRPr="00CF6F5D">
        <w:rPr>
          <w:rFonts w:hint="eastAsia"/>
        </w:rPr>
        <w:t>《非洲人权和人民权利宪章关于建立非洲人权和人民权利法院的议定书》</w:t>
      </w:r>
      <w:r w:rsidRPr="00CF6F5D">
        <w:t>（</w:t>
      </w:r>
      <w:r w:rsidRPr="00CF6F5D">
        <w:t>1998</w:t>
      </w:r>
      <w:r w:rsidRPr="00CF6F5D">
        <w:rPr>
          <w:rFonts w:hint="eastAsia"/>
        </w:rPr>
        <w:t>年</w:t>
      </w:r>
      <w:r w:rsidRPr="00CF6F5D">
        <w:t>）</w:t>
      </w:r>
      <w:r w:rsidRPr="00CF6F5D">
        <w:rPr>
          <w:rFonts w:hint="eastAsia"/>
        </w:rPr>
        <w:t>，非洲统一组织文件</w:t>
      </w:r>
      <w:r w:rsidRPr="00CF6F5D">
        <w:t xml:space="preserve">OAU/LEG/EXP/AFCHPR/PROT </w:t>
      </w:r>
      <w:r w:rsidRPr="00CF6F5D">
        <w:t>（</w:t>
      </w:r>
      <w:r w:rsidRPr="00CF6F5D">
        <w:t>III</w:t>
      </w:r>
      <w:r w:rsidRPr="00CF6F5D">
        <w:t>）</w:t>
      </w:r>
      <w:r w:rsidRPr="00CF6F5D">
        <w:rPr>
          <w:rFonts w:hint="eastAsia"/>
        </w:rPr>
        <w:t>，</w:t>
      </w:r>
      <w:smartTag w:uri="urn:schemas-microsoft-com:office:smarttags" w:element="chsdate">
        <w:smartTagPr>
          <w:attr w:name="Year" w:val="1998"/>
          <w:attr w:name="Month" w:val="6"/>
          <w:attr w:name="Day" w:val="9"/>
          <w:attr w:name="IsLunarDate" w:val="False"/>
          <w:attr w:name="IsROCDate" w:val="False"/>
        </w:smartTagPr>
        <w:r w:rsidRPr="00CF6F5D">
          <w:t>1998</w:t>
        </w:r>
        <w:r w:rsidRPr="00CF6F5D">
          <w:rPr>
            <w:rFonts w:hint="eastAsia"/>
          </w:rPr>
          <w:t>年</w:t>
        </w:r>
        <w:smartTag w:uri="urn:schemas-microsoft-com:office:smarttags" w:element="chsdate">
          <w:smartTagPr>
            <w:attr w:name="IsROCDate" w:val="False"/>
            <w:attr w:name="IsLunarDate" w:val="False"/>
            <w:attr w:name="Day" w:val="9"/>
            <w:attr w:name="Month" w:val="6"/>
            <w:attr w:name="Year" w:val="2015"/>
          </w:smartTagPr>
          <w:r w:rsidRPr="00CF6F5D">
            <w:rPr>
              <w:rFonts w:hint="eastAsia"/>
            </w:rPr>
            <w:t>6</w:t>
          </w:r>
          <w:r w:rsidRPr="00CF6F5D">
            <w:rPr>
              <w:rFonts w:hint="eastAsia"/>
            </w:rPr>
            <w:t>月</w:t>
          </w:r>
          <w:r w:rsidRPr="00CF6F5D">
            <w:rPr>
              <w:rFonts w:hint="eastAsia"/>
            </w:rPr>
            <w:t>9</w:t>
          </w:r>
          <w:r w:rsidRPr="00CF6F5D">
            <w:rPr>
              <w:rFonts w:hint="eastAsia"/>
            </w:rPr>
            <w:t>日</w:t>
          </w:r>
        </w:smartTag>
      </w:smartTag>
      <w:r w:rsidRPr="00CF6F5D">
        <w:rPr>
          <w:rFonts w:hint="eastAsia"/>
        </w:rPr>
        <w:t>。</w:t>
      </w:r>
    </w:p>
    <w:p w:rsidR="000F7C7E" w:rsidRPr="00CF6F5D" w:rsidRDefault="000F7C7E" w:rsidP="0016788C">
      <w:pPr>
        <w:pStyle w:val="SingleTxt"/>
        <w:spacing w:after="120" w:line="300" w:lineRule="exact"/>
        <w:jc w:val="left"/>
      </w:pPr>
      <w:r w:rsidRPr="00CF6F5D">
        <w:rPr>
          <w:rFonts w:hint="eastAsia"/>
        </w:rPr>
        <w:t>《非洲人权和人民权利宪章关于非洲妇女权利的议定书》</w:t>
      </w:r>
      <w:r w:rsidRPr="00CF6F5D">
        <w:t>（</w:t>
      </w:r>
      <w:r w:rsidRPr="00CF6F5D">
        <w:t>2003</w:t>
      </w:r>
      <w:r w:rsidRPr="00CF6F5D">
        <w:rPr>
          <w:rFonts w:hint="eastAsia"/>
        </w:rPr>
        <w:t>年</w:t>
      </w:r>
      <w:r w:rsidRPr="00CF6F5D">
        <w:t>）（</w:t>
      </w:r>
      <w:smartTag w:uri="urn:schemas-microsoft-com:office:smarttags" w:element="chsdate">
        <w:smartTagPr>
          <w:attr w:name="IsROCDate" w:val="False"/>
          <w:attr w:name="IsLunarDate" w:val="False"/>
          <w:attr w:name="Day" w:val="11"/>
          <w:attr w:name="Month" w:val="7"/>
          <w:attr w:name="Year" w:val="2003"/>
        </w:smartTagPr>
        <w:r w:rsidRPr="00CF6F5D">
          <w:t>2003</w:t>
        </w:r>
        <w:r w:rsidRPr="00CF6F5D">
          <w:rPr>
            <w:rFonts w:hint="eastAsia"/>
          </w:rPr>
          <w:t>年</w:t>
        </w:r>
        <w:r w:rsidRPr="00CF6F5D">
          <w:rPr>
            <w:rFonts w:hint="eastAsia"/>
          </w:rPr>
          <w:t>7</w:t>
        </w:r>
        <w:r w:rsidRPr="00CF6F5D">
          <w:rPr>
            <w:rFonts w:hint="eastAsia"/>
          </w:rPr>
          <w:t>月</w:t>
        </w:r>
        <w:r w:rsidRPr="00CF6F5D">
          <w:rPr>
            <w:rFonts w:hint="eastAsia"/>
          </w:rPr>
          <w:t>11</w:t>
        </w:r>
        <w:r w:rsidRPr="00CF6F5D">
          <w:rPr>
            <w:rFonts w:hint="eastAsia"/>
          </w:rPr>
          <w:t>日</w:t>
        </w:r>
      </w:smartTag>
      <w:r w:rsidRPr="00CF6F5D">
        <w:rPr>
          <w:rFonts w:hint="eastAsia"/>
        </w:rPr>
        <w:t>通过，后于</w:t>
      </w:r>
      <w:smartTag w:uri="urn:schemas-microsoft-com:office:smarttags" w:element="chsdate">
        <w:smartTagPr>
          <w:attr w:name="IsROCDate" w:val="False"/>
          <w:attr w:name="IsLunarDate" w:val="False"/>
          <w:attr w:name="Day" w:val="25"/>
          <w:attr w:name="Month" w:val="11"/>
          <w:attr w:name="Year" w:val="2005"/>
        </w:smartTagPr>
        <w:r w:rsidRPr="00CF6F5D">
          <w:rPr>
            <w:rFonts w:hint="eastAsia"/>
          </w:rPr>
          <w:t>2005</w:t>
        </w:r>
        <w:r w:rsidRPr="00CF6F5D">
          <w:rPr>
            <w:rFonts w:hint="eastAsia"/>
          </w:rPr>
          <w:t>年</w:t>
        </w:r>
        <w:r w:rsidRPr="00CF6F5D">
          <w:rPr>
            <w:rFonts w:hint="eastAsia"/>
          </w:rPr>
          <w:t>11</w:t>
        </w:r>
        <w:r w:rsidRPr="00CF6F5D">
          <w:rPr>
            <w:rFonts w:hint="eastAsia"/>
          </w:rPr>
          <w:t>月</w:t>
        </w:r>
        <w:r w:rsidRPr="00CF6F5D">
          <w:rPr>
            <w:rFonts w:hint="eastAsia"/>
          </w:rPr>
          <w:t>25</w:t>
        </w:r>
        <w:r w:rsidRPr="00CF6F5D">
          <w:rPr>
            <w:rFonts w:hint="eastAsia"/>
          </w:rPr>
          <w:t>日</w:t>
        </w:r>
      </w:smartTag>
      <w:r w:rsidRPr="00CF6F5D">
        <w:rPr>
          <w:rFonts w:hint="eastAsia"/>
        </w:rPr>
        <w:t>生效</w:t>
      </w:r>
      <w:r w:rsidRPr="00CF6F5D">
        <w:t>）。</w:t>
      </w:r>
    </w:p>
    <w:p w:rsidR="000F7C7E" w:rsidRPr="00CF6F5D" w:rsidRDefault="000F7C7E" w:rsidP="0016788C">
      <w:pPr>
        <w:pStyle w:val="SingleTxt"/>
        <w:spacing w:after="120" w:line="300" w:lineRule="exact"/>
        <w:jc w:val="left"/>
      </w:pPr>
      <w:r w:rsidRPr="00CF6F5D">
        <w:rPr>
          <w:rFonts w:hint="eastAsia"/>
        </w:rPr>
        <w:t>《南共体性别平等与发展宣言》</w:t>
      </w:r>
      <w:r w:rsidRPr="00CF6F5D">
        <w:t>（</w:t>
      </w:r>
      <w:r w:rsidRPr="00CF6F5D">
        <w:t>1997</w:t>
      </w:r>
      <w:r w:rsidRPr="00CF6F5D">
        <w:rPr>
          <w:rFonts w:hint="eastAsia"/>
        </w:rPr>
        <w:t>年</w:t>
      </w:r>
      <w:r w:rsidRPr="00CF6F5D">
        <w:t>）。</w:t>
      </w:r>
    </w:p>
    <w:p w:rsidR="000F7C7E" w:rsidRPr="00CF6F5D" w:rsidRDefault="000F7C7E" w:rsidP="0016788C">
      <w:pPr>
        <w:pStyle w:val="SingleTxt"/>
        <w:spacing w:after="120" w:line="300" w:lineRule="exact"/>
        <w:rPr>
          <w:rFonts w:eastAsia="KaiTi_GB2312" w:hint="eastAsia"/>
          <w:b/>
        </w:rPr>
      </w:pPr>
      <w:r w:rsidRPr="00CF6F5D">
        <w:rPr>
          <w:rFonts w:eastAsia="KaiTi_GB2312" w:hint="eastAsia"/>
          <w:b/>
        </w:rPr>
        <w:t>宣言和行动计划</w:t>
      </w:r>
    </w:p>
    <w:p w:rsidR="000F7C7E" w:rsidRPr="00CF6F5D" w:rsidRDefault="000F7C7E" w:rsidP="0016788C">
      <w:pPr>
        <w:pStyle w:val="SingleTxt"/>
        <w:spacing w:after="120" w:line="300" w:lineRule="exact"/>
        <w:jc w:val="left"/>
      </w:pPr>
      <w:r w:rsidRPr="00CF6F5D">
        <w:rPr>
          <w:rFonts w:hint="eastAsia"/>
        </w:rPr>
        <w:t>《北京行动纲要》</w:t>
      </w:r>
      <w:r w:rsidRPr="00CF6F5D">
        <w:t>（</w:t>
      </w:r>
      <w:r w:rsidRPr="00CF6F5D">
        <w:t>1995</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第十一届非洲艾滋病和性传播感染国际会议《艾滋病毒</w:t>
      </w:r>
      <w:r w:rsidRPr="00CF6F5D">
        <w:rPr>
          <w:rFonts w:hint="eastAsia"/>
        </w:rPr>
        <w:t>/</w:t>
      </w:r>
      <w:r w:rsidRPr="00CF6F5D">
        <w:rPr>
          <w:rFonts w:hint="eastAsia"/>
        </w:rPr>
        <w:t>艾滋病问题宣言》</w:t>
      </w:r>
      <w:r w:rsidRPr="00CF6F5D">
        <w:t>（</w:t>
      </w:r>
      <w:r w:rsidRPr="00CF6F5D">
        <w:t>1999</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《人发会议行动计划》</w:t>
      </w:r>
      <w:r w:rsidRPr="00CF6F5D">
        <w:t>（</w:t>
      </w:r>
      <w:r w:rsidRPr="00CF6F5D">
        <w:t>1994</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《千年宣言》</w:t>
      </w:r>
      <w:r w:rsidRPr="00CF6F5D">
        <w:t>（</w:t>
      </w:r>
      <w:r w:rsidRPr="00CF6F5D">
        <w:t>2000</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1999</w:t>
      </w:r>
      <w:r w:rsidRPr="00CF6F5D">
        <w:rPr>
          <w:rFonts w:hint="eastAsia"/>
        </w:rPr>
        <w:t>年桑给巴尔泛非会议在临近尾声时通过的《促进非洲和平文化的妇女宣言和议程》。</w:t>
      </w:r>
    </w:p>
    <w:p w:rsidR="000F7C7E" w:rsidRPr="00CF6F5D" w:rsidRDefault="000F7C7E" w:rsidP="0016788C">
      <w:pPr>
        <w:pStyle w:val="SingleTxt"/>
        <w:spacing w:after="120" w:line="300" w:lineRule="exact"/>
        <w:rPr>
          <w:rFonts w:eastAsia="SimHei" w:hint="eastAsia"/>
          <w:vertAlign w:val="superscript"/>
        </w:rPr>
      </w:pPr>
      <w:r w:rsidRPr="00CF6F5D">
        <w:rPr>
          <w:rFonts w:eastAsia="SimHei" w:hint="eastAsia"/>
        </w:rPr>
        <w:t>宪法</w:t>
      </w:r>
    </w:p>
    <w:p w:rsidR="000F7C7E" w:rsidRPr="00CF6F5D" w:rsidRDefault="000F7C7E" w:rsidP="0016788C">
      <w:pPr>
        <w:pStyle w:val="SingleTxt"/>
        <w:spacing w:after="120" w:line="300" w:lineRule="exact"/>
      </w:pPr>
      <w:r w:rsidRPr="00CF6F5D">
        <w:rPr>
          <w:rFonts w:hint="eastAsia"/>
        </w:rPr>
        <w:t>《坦桑尼亚联合共和国宪法》</w:t>
      </w:r>
      <w:r w:rsidRPr="00CF6F5D">
        <w:t>（</w:t>
      </w:r>
      <w:r w:rsidRPr="00CF6F5D">
        <w:t>1977</w:t>
      </w:r>
      <w:r w:rsidRPr="00CF6F5D">
        <w:rPr>
          <w:rFonts w:hint="eastAsia"/>
        </w:rPr>
        <w:t>年</w:t>
      </w:r>
      <w:r w:rsidRPr="00CF6F5D">
        <w:t>）。</w:t>
      </w:r>
    </w:p>
    <w:p w:rsidR="000F7C7E" w:rsidRPr="00CF6F5D" w:rsidRDefault="000F7C7E" w:rsidP="0016788C">
      <w:pPr>
        <w:pStyle w:val="SingleTxt"/>
        <w:spacing w:after="120" w:line="300" w:lineRule="exact"/>
      </w:pPr>
      <w:r w:rsidRPr="00CF6F5D">
        <w:rPr>
          <w:rFonts w:hint="eastAsia"/>
        </w:rPr>
        <w:t>《桑给巴尔宪法》</w:t>
      </w:r>
      <w:r w:rsidRPr="00CF6F5D">
        <w:t>（</w:t>
      </w:r>
      <w:r w:rsidRPr="00CF6F5D">
        <w:t>1984</w:t>
      </w:r>
      <w:r w:rsidRPr="00CF6F5D">
        <w:rPr>
          <w:rFonts w:hint="eastAsia"/>
        </w:rPr>
        <w:t>年</w:t>
      </w:r>
      <w:r w:rsidRPr="00CF6F5D">
        <w:t>）。</w:t>
      </w:r>
    </w:p>
    <w:p w:rsidR="000F7C7E" w:rsidRPr="00CF6F5D" w:rsidRDefault="000F7C7E" w:rsidP="0016788C">
      <w:pPr>
        <w:pStyle w:val="SingleTxt"/>
        <w:spacing w:after="120" w:line="300" w:lineRule="exact"/>
      </w:pPr>
      <w:r>
        <w:rPr>
          <w:rFonts w:hint="eastAsia"/>
        </w:rPr>
        <w:t>《</w:t>
      </w:r>
      <w:r w:rsidRPr="00CF6F5D">
        <w:rPr>
          <w:rFonts w:hint="eastAsia"/>
        </w:rPr>
        <w:t>坦桑尼亚联合共和国宪法草案</w:t>
      </w:r>
      <w:r>
        <w:rPr>
          <w:rFonts w:hint="eastAsia"/>
        </w:rPr>
        <w:t>》</w:t>
      </w:r>
      <w:r w:rsidRPr="00CF6F5D">
        <w:t>（</w:t>
      </w:r>
      <w:smartTag w:uri="urn:schemas-microsoft-com:office:smarttags" w:element="chsdate">
        <w:smartTagPr>
          <w:attr w:name="IsROCDate" w:val="False"/>
          <w:attr w:name="IsLunarDate" w:val="False"/>
          <w:attr w:name="Day" w:val="3"/>
          <w:attr w:name="Month" w:val="6"/>
          <w:attr w:name="Year" w:val="2013"/>
        </w:smartTagPr>
        <w:r w:rsidRPr="00CF6F5D">
          <w:t>2013</w:t>
        </w:r>
        <w:r w:rsidRPr="00CF6F5D">
          <w:rPr>
            <w:rFonts w:hint="eastAsia"/>
          </w:rPr>
          <w:t>年</w:t>
        </w:r>
        <w:r w:rsidRPr="00CF6F5D">
          <w:rPr>
            <w:rFonts w:hint="eastAsia"/>
          </w:rPr>
          <w:t>6</w:t>
        </w:r>
        <w:r w:rsidRPr="00CF6F5D">
          <w:rPr>
            <w:rFonts w:hint="eastAsia"/>
          </w:rPr>
          <w:t>月</w:t>
        </w:r>
        <w:r w:rsidRPr="00CF6F5D">
          <w:t>3</w:t>
        </w:r>
        <w:r w:rsidRPr="00CF6F5D">
          <w:rPr>
            <w:rFonts w:hint="eastAsia"/>
          </w:rPr>
          <w:t>日</w:t>
        </w:r>
      </w:smartTag>
      <w:r w:rsidRPr="00CF6F5D">
        <w:t>）。</w:t>
      </w:r>
    </w:p>
    <w:p w:rsidR="000F7C7E" w:rsidRPr="00CF6F5D" w:rsidRDefault="000F7C7E" w:rsidP="0016788C">
      <w:pPr>
        <w:pStyle w:val="SingleTxt"/>
        <w:spacing w:after="120" w:line="300" w:lineRule="exact"/>
      </w:pPr>
      <w:r w:rsidRPr="00CF6F5D">
        <w:rPr>
          <w:rFonts w:hint="eastAsia"/>
        </w:rPr>
        <w:t>坦桑尼亚联合共和国宪法草案第二稿</w:t>
      </w:r>
      <w:r w:rsidRPr="00CF6F5D">
        <w:t>（</w:t>
      </w:r>
      <w:smartTag w:uri="urn:schemas-microsoft-com:office:smarttags" w:element="chsdate">
        <w:smartTagPr>
          <w:attr w:name="IsROCDate" w:val="False"/>
          <w:attr w:name="IsLunarDate" w:val="False"/>
          <w:attr w:name="Day" w:val="30"/>
          <w:attr w:name="Month" w:val="12"/>
          <w:attr w:name="Year" w:val="2013"/>
        </w:smartTagPr>
        <w:r w:rsidRPr="00CF6F5D">
          <w:t>2013</w:t>
        </w:r>
        <w:r w:rsidRPr="00CF6F5D">
          <w:rPr>
            <w:rFonts w:hint="eastAsia"/>
          </w:rPr>
          <w:t>年</w:t>
        </w:r>
        <w:r w:rsidRPr="00CF6F5D">
          <w:rPr>
            <w:rFonts w:hint="eastAsia"/>
          </w:rPr>
          <w:t>12</w:t>
        </w:r>
        <w:r w:rsidRPr="00CF6F5D">
          <w:rPr>
            <w:rFonts w:hint="eastAsia"/>
          </w:rPr>
          <w:t>月</w:t>
        </w:r>
        <w:r w:rsidRPr="00CF6F5D">
          <w:rPr>
            <w:rFonts w:hint="eastAsia"/>
          </w:rPr>
          <w:t>30</w:t>
        </w:r>
        <w:r w:rsidRPr="00CF6F5D">
          <w:rPr>
            <w:rFonts w:hint="eastAsia"/>
          </w:rPr>
          <w:t>日</w:t>
        </w:r>
      </w:smartTag>
      <w:r w:rsidRPr="00CF6F5D">
        <w:t>）。</w:t>
      </w:r>
    </w:p>
    <w:p w:rsidR="000F7C7E" w:rsidRPr="00CF6F5D" w:rsidRDefault="000F7C7E" w:rsidP="0016788C">
      <w:pPr>
        <w:pStyle w:val="SingleTxt"/>
        <w:spacing w:after="120" w:line="300" w:lineRule="exact"/>
        <w:rPr>
          <w:rFonts w:eastAsia="SimHei" w:hint="eastAsia"/>
          <w:bCs/>
        </w:rPr>
      </w:pPr>
      <w:r w:rsidRPr="00CF6F5D">
        <w:rPr>
          <w:rFonts w:eastAsia="SimHei" w:hint="eastAsia"/>
          <w:bCs/>
        </w:rPr>
        <w:t>政策</w:t>
      </w:r>
    </w:p>
    <w:p w:rsidR="000F7C7E" w:rsidRPr="00CF6F5D" w:rsidRDefault="000F7C7E" w:rsidP="0016788C">
      <w:pPr>
        <w:pStyle w:val="SingleTxt"/>
        <w:spacing w:after="120" w:line="300" w:lineRule="exact"/>
      </w:pPr>
      <w:r w:rsidRPr="00CF6F5D">
        <w:rPr>
          <w:rFonts w:hint="eastAsia"/>
        </w:rPr>
        <w:t>《儿童发展政策》</w:t>
      </w:r>
      <w:r w:rsidRPr="00CF6F5D">
        <w:t>（</w:t>
      </w:r>
      <w:r w:rsidRPr="00CF6F5D">
        <w:t>2008</w:t>
      </w:r>
      <w:r w:rsidRPr="00CF6F5D">
        <w:rPr>
          <w:rFonts w:hint="eastAsia"/>
        </w:rPr>
        <w:t>年</w:t>
      </w:r>
      <w:r w:rsidRPr="00CF6F5D">
        <w:t>）。</w:t>
      </w:r>
    </w:p>
    <w:p w:rsidR="000F7C7E" w:rsidRPr="00CF6F5D" w:rsidRDefault="000F7C7E" w:rsidP="0016788C">
      <w:pPr>
        <w:pStyle w:val="SingleTxt"/>
        <w:spacing w:after="120" w:line="300" w:lineRule="exact"/>
      </w:pPr>
      <w:r w:rsidRPr="00CF6F5D">
        <w:rPr>
          <w:rFonts w:hint="eastAsia"/>
        </w:rPr>
        <w:t>《国家就业政策》</w:t>
      </w:r>
      <w:r w:rsidRPr="00CF6F5D">
        <w:t>（</w:t>
      </w:r>
      <w:r w:rsidRPr="00CF6F5D">
        <w:t>2008</w:t>
      </w:r>
      <w:r w:rsidRPr="00CF6F5D">
        <w:rPr>
          <w:rFonts w:hint="eastAsia"/>
        </w:rPr>
        <w:t>年</w:t>
      </w:r>
      <w:r w:rsidRPr="00CF6F5D">
        <w:t>）。</w:t>
      </w:r>
    </w:p>
    <w:p w:rsidR="000F7C7E" w:rsidRPr="00CF6F5D" w:rsidRDefault="000F7C7E" w:rsidP="0016788C">
      <w:pPr>
        <w:pStyle w:val="SingleTxt"/>
        <w:spacing w:after="120" w:line="300" w:lineRule="exact"/>
      </w:pPr>
      <w:r w:rsidRPr="00CF6F5D">
        <w:rPr>
          <w:rFonts w:hint="eastAsia"/>
        </w:rPr>
        <w:t>《国家社会保障政策》</w:t>
      </w:r>
      <w:r w:rsidRPr="00CF6F5D">
        <w:t>（</w:t>
      </w:r>
      <w:r w:rsidRPr="00CF6F5D">
        <w:t>2003</w:t>
      </w:r>
      <w:r w:rsidRPr="00CF6F5D">
        <w:rPr>
          <w:rFonts w:hint="eastAsia"/>
        </w:rPr>
        <w:t>年</w:t>
      </w:r>
      <w:r w:rsidRPr="00CF6F5D">
        <w:t>）。</w:t>
      </w:r>
    </w:p>
    <w:p w:rsidR="000F7C7E" w:rsidRPr="00CF6F5D" w:rsidRDefault="000F7C7E" w:rsidP="0016788C">
      <w:pPr>
        <w:pStyle w:val="SingleTxt"/>
        <w:spacing w:after="120" w:line="300" w:lineRule="exact"/>
        <w:jc w:val="left"/>
        <w:rPr>
          <w:rFonts w:hint="eastAsia"/>
        </w:rPr>
      </w:pPr>
      <w:r w:rsidRPr="00CF6F5D">
        <w:rPr>
          <w:rFonts w:hint="eastAsia"/>
        </w:rPr>
        <w:t>总理办公室、坦桑尼亚艾滋病防治委员会，《</w:t>
      </w:r>
      <w:r w:rsidRPr="00CF6F5D">
        <w:rPr>
          <w:rFonts w:hint="eastAsia"/>
        </w:rPr>
        <w:t>2011</w:t>
      </w:r>
      <w:r w:rsidRPr="00CF6F5D">
        <w:rPr>
          <w:rFonts w:hint="eastAsia"/>
        </w:rPr>
        <w:t>年国家艾滋病毒防治政策》，达累斯萨拉姆：总理办公室和坦桑尼亚艾滋病防治委员会，（最后草案），</w:t>
      </w:r>
      <w:r w:rsidRPr="00CF6F5D">
        <w:rPr>
          <w:rFonts w:hint="eastAsia"/>
        </w:rPr>
        <w:t>2012</w:t>
      </w:r>
      <w:r w:rsidRPr="00CF6F5D">
        <w:rPr>
          <w:rFonts w:hint="eastAsia"/>
        </w:rPr>
        <w:t>年。</w:t>
      </w:r>
    </w:p>
    <w:p w:rsidR="000F7C7E" w:rsidRPr="00CF6F5D" w:rsidRDefault="000F7C7E" w:rsidP="0016788C">
      <w:pPr>
        <w:pStyle w:val="SingleTxt"/>
        <w:spacing w:after="120" w:line="300" w:lineRule="exact"/>
        <w:rPr>
          <w:rFonts w:hint="eastAsia"/>
        </w:rPr>
      </w:pPr>
      <w:r w:rsidRPr="00CF6F5D">
        <w:rPr>
          <w:rFonts w:hint="eastAsia"/>
        </w:rPr>
        <w:t>《桑给巴尔教育政策》。</w:t>
      </w:r>
    </w:p>
    <w:p w:rsidR="000F7C7E" w:rsidRPr="00CF6F5D" w:rsidRDefault="000F7C7E" w:rsidP="0016788C">
      <w:pPr>
        <w:pStyle w:val="SingleTxt"/>
        <w:spacing w:after="120" w:line="300" w:lineRule="exact"/>
      </w:pPr>
      <w:r w:rsidRPr="00CF6F5D">
        <w:rPr>
          <w:rFonts w:hint="eastAsia"/>
        </w:rPr>
        <w:t>《桑给巴尔妇女发展政策》</w:t>
      </w:r>
      <w:r w:rsidRPr="00CF6F5D">
        <w:t>（</w:t>
      </w:r>
      <w:r w:rsidRPr="00CF6F5D">
        <w:t>2001</w:t>
      </w:r>
      <w:r w:rsidRPr="00CF6F5D">
        <w:rPr>
          <w:rFonts w:hint="eastAsia"/>
        </w:rPr>
        <w:t>年</w:t>
      </w:r>
      <w:r w:rsidRPr="00CF6F5D">
        <w:t>）。</w:t>
      </w:r>
    </w:p>
    <w:p w:rsidR="000F7C7E" w:rsidRPr="00CF6F5D" w:rsidRDefault="000F7C7E" w:rsidP="0016788C">
      <w:pPr>
        <w:pStyle w:val="SingleTxt"/>
        <w:spacing w:after="120" w:line="300" w:lineRule="exact"/>
        <w:rPr>
          <w:rFonts w:eastAsia="SimHei"/>
        </w:rPr>
      </w:pPr>
      <w:r w:rsidRPr="00CF6F5D">
        <w:rPr>
          <w:rFonts w:eastAsia="SimHei" w:hint="eastAsia"/>
        </w:rPr>
        <w:t>主要法律法规</w:t>
      </w:r>
    </w:p>
    <w:p w:rsidR="000F7C7E" w:rsidRPr="00CF6F5D" w:rsidRDefault="000F7C7E" w:rsidP="0016788C">
      <w:pPr>
        <w:pStyle w:val="SingleTxt"/>
        <w:spacing w:after="120" w:line="300" w:lineRule="exact"/>
        <w:rPr>
          <w:rFonts w:hint="eastAsia"/>
        </w:rPr>
      </w:pPr>
      <w:r w:rsidRPr="00CF6F5D">
        <w:rPr>
          <w:rFonts w:hint="eastAsia"/>
        </w:rPr>
        <w:t>《上诉权法案》</w:t>
      </w:r>
      <w:r w:rsidRPr="00CF6F5D">
        <w:t>（</w:t>
      </w:r>
      <w:r w:rsidRPr="00CF6F5D">
        <w:t>1979</w:t>
      </w:r>
      <w:r w:rsidRPr="00CF6F5D">
        <w:rPr>
          <w:rFonts w:hint="eastAsia"/>
        </w:rPr>
        <w:t>年</w:t>
      </w:r>
      <w:r w:rsidRPr="00CF6F5D">
        <w:t>）</w:t>
      </w:r>
      <w:r w:rsidRPr="00CF6F5D">
        <w:rPr>
          <w:rFonts w:hint="eastAsia"/>
        </w:rPr>
        <w:t>，</w:t>
      </w:r>
      <w:r w:rsidRPr="00CF6F5D">
        <w:t xml:space="preserve"> </w:t>
      </w:r>
      <w:r w:rsidRPr="00CF6F5D">
        <w:rPr>
          <w:rFonts w:hint="eastAsia"/>
        </w:rPr>
        <w:t>第</w:t>
      </w:r>
      <w:r w:rsidRPr="00CF6F5D">
        <w:t>141</w:t>
      </w:r>
      <w:r w:rsidRPr="00CF6F5D">
        <w:rPr>
          <w:rFonts w:hint="eastAsia"/>
        </w:rPr>
        <w:t>章（</w:t>
      </w:r>
      <w:r w:rsidRPr="00CF6F5D">
        <w:t>2002</w:t>
      </w:r>
      <w:r w:rsidRPr="00CF6F5D">
        <w:rPr>
          <w:rFonts w:hint="eastAsia"/>
        </w:rPr>
        <w:t>年修订本）。</w:t>
      </w:r>
    </w:p>
    <w:p w:rsidR="000F7C7E" w:rsidRPr="00CF6F5D" w:rsidRDefault="000F7C7E" w:rsidP="0016788C">
      <w:pPr>
        <w:pStyle w:val="SingleTxt"/>
        <w:spacing w:after="120" w:line="300" w:lineRule="exact"/>
        <w:rPr>
          <w:bCs/>
        </w:rPr>
      </w:pPr>
      <w:r w:rsidRPr="00CF6F5D">
        <w:rPr>
          <w:rFonts w:hint="eastAsia"/>
          <w:bCs/>
        </w:rPr>
        <w:t>《基本权利和义务执行法》</w:t>
      </w:r>
      <w:r w:rsidRPr="00CF6F5D">
        <w:rPr>
          <w:bCs/>
        </w:rPr>
        <w:t>（</w:t>
      </w:r>
      <w:r w:rsidRPr="00CF6F5D">
        <w:rPr>
          <w:bCs/>
        </w:rPr>
        <w:t>1994</w:t>
      </w:r>
      <w:r w:rsidRPr="00CF6F5D">
        <w:rPr>
          <w:rFonts w:hint="eastAsia"/>
        </w:rPr>
        <w:t>年</w:t>
      </w:r>
      <w:r w:rsidRPr="00CF6F5D">
        <w:rPr>
          <w:bCs/>
        </w:rPr>
        <w:t>），</w:t>
      </w:r>
      <w:r w:rsidRPr="00CF6F5D">
        <w:rPr>
          <w:rFonts w:hint="eastAsia"/>
        </w:rPr>
        <w:t>第</w:t>
      </w:r>
      <w:r w:rsidRPr="00CF6F5D">
        <w:rPr>
          <w:rFonts w:hint="eastAsia"/>
        </w:rPr>
        <w:t>3</w:t>
      </w:r>
      <w:r w:rsidRPr="00CF6F5D">
        <w:rPr>
          <w:rFonts w:hint="eastAsia"/>
        </w:rPr>
        <w:t>章（</w:t>
      </w:r>
      <w:r w:rsidRPr="00CF6F5D">
        <w:t>2002</w:t>
      </w:r>
      <w:r w:rsidRPr="00CF6F5D">
        <w:rPr>
          <w:rFonts w:hint="eastAsia"/>
        </w:rPr>
        <w:t>年修订本）。</w:t>
      </w:r>
    </w:p>
    <w:p w:rsidR="000F7C7E" w:rsidRPr="00CF6F5D" w:rsidRDefault="000F7C7E" w:rsidP="0016788C">
      <w:pPr>
        <w:pStyle w:val="SingleTxt"/>
        <w:spacing w:after="120" w:line="300" w:lineRule="exact"/>
        <w:rPr>
          <w:rFonts w:hint="eastAsia"/>
          <w:bCs/>
        </w:rPr>
      </w:pPr>
      <w:r w:rsidRPr="00CF6F5D">
        <w:rPr>
          <w:rFonts w:hint="eastAsia"/>
          <w:bCs/>
        </w:rPr>
        <w:t>《人权和良政委员会法案》，</w:t>
      </w:r>
      <w:r w:rsidRPr="00CF6F5D">
        <w:rPr>
          <w:bCs/>
        </w:rPr>
        <w:t>2001</w:t>
      </w:r>
      <w:r w:rsidRPr="00CF6F5D">
        <w:rPr>
          <w:rFonts w:hint="eastAsia"/>
          <w:bCs/>
        </w:rPr>
        <w:t>年第</w:t>
      </w:r>
      <w:r w:rsidRPr="00CF6F5D">
        <w:rPr>
          <w:rFonts w:hint="eastAsia"/>
          <w:bCs/>
        </w:rPr>
        <w:t>7</w:t>
      </w:r>
      <w:r w:rsidRPr="00CF6F5D">
        <w:rPr>
          <w:rFonts w:hint="eastAsia"/>
          <w:bCs/>
        </w:rPr>
        <w:t>号法案。</w:t>
      </w:r>
    </w:p>
    <w:p w:rsidR="000F7C7E" w:rsidRPr="00CF6F5D" w:rsidRDefault="000F7C7E" w:rsidP="0016788C">
      <w:pPr>
        <w:pStyle w:val="SingleTxt"/>
        <w:spacing w:after="120" w:line="300" w:lineRule="exact"/>
        <w:jc w:val="left"/>
        <w:rPr>
          <w:bCs/>
        </w:rPr>
      </w:pPr>
      <w:r w:rsidRPr="00CF6F5D">
        <w:rPr>
          <w:rFonts w:hint="eastAsia"/>
        </w:rPr>
        <w:t>《宪法</w:t>
      </w:r>
      <w:r w:rsidRPr="00CF6F5D">
        <w:t>（</w:t>
      </w:r>
      <w:r w:rsidRPr="00CF6F5D">
        <w:rPr>
          <w:rFonts w:hint="eastAsia"/>
        </w:rPr>
        <w:t>相应、过渡和临时规定</w:t>
      </w:r>
      <w:r w:rsidRPr="00CF6F5D">
        <w:t>）</w:t>
      </w:r>
      <w:r w:rsidRPr="00CF6F5D">
        <w:rPr>
          <w:rFonts w:hint="eastAsia"/>
        </w:rPr>
        <w:t>法案》</w:t>
      </w:r>
      <w:r w:rsidRPr="00CF6F5D">
        <w:t>（</w:t>
      </w:r>
      <w:r w:rsidRPr="00CF6F5D">
        <w:t>1984</w:t>
      </w:r>
      <w:r w:rsidRPr="00CF6F5D">
        <w:rPr>
          <w:rFonts w:hint="eastAsia"/>
        </w:rPr>
        <w:t>年</w:t>
      </w:r>
      <w:r w:rsidRPr="00CF6F5D">
        <w:t>），</w:t>
      </w:r>
      <w:r w:rsidRPr="00CF6F5D">
        <w:rPr>
          <w:bCs/>
        </w:rPr>
        <w:t>1984</w:t>
      </w:r>
      <w:r w:rsidRPr="00CF6F5D">
        <w:rPr>
          <w:rFonts w:hint="eastAsia"/>
        </w:rPr>
        <w:t>年</w:t>
      </w:r>
      <w:r w:rsidRPr="00CF6F5D">
        <w:rPr>
          <w:rFonts w:hint="eastAsia"/>
          <w:bCs/>
        </w:rPr>
        <w:t>第</w:t>
      </w:r>
      <w:r w:rsidRPr="00CF6F5D">
        <w:rPr>
          <w:rFonts w:hint="eastAsia"/>
          <w:bCs/>
        </w:rPr>
        <w:t>16</w:t>
      </w:r>
      <w:r w:rsidRPr="00CF6F5D">
        <w:rPr>
          <w:rFonts w:hint="eastAsia"/>
          <w:bCs/>
        </w:rPr>
        <w:t>号法案。</w:t>
      </w:r>
    </w:p>
    <w:p w:rsidR="000F7C7E" w:rsidRPr="00CF6F5D" w:rsidRDefault="000F7C7E" w:rsidP="0016788C">
      <w:pPr>
        <w:pStyle w:val="SingleTxt"/>
        <w:spacing w:after="120" w:line="300" w:lineRule="exact"/>
        <w:rPr>
          <w:bCs/>
        </w:rPr>
      </w:pPr>
      <w:r w:rsidRPr="00CF6F5D">
        <w:rPr>
          <w:rFonts w:hint="eastAsia"/>
        </w:rPr>
        <w:t>《宪法（第五修正案）法案》</w:t>
      </w:r>
      <w:r w:rsidRPr="00CF6F5D">
        <w:t>（</w:t>
      </w:r>
      <w:r w:rsidRPr="00CF6F5D">
        <w:t>1984</w:t>
      </w:r>
      <w:r w:rsidRPr="00CF6F5D">
        <w:rPr>
          <w:rFonts w:hint="eastAsia"/>
        </w:rPr>
        <w:t>年</w:t>
      </w:r>
      <w:r w:rsidRPr="00CF6F5D">
        <w:t>），</w:t>
      </w:r>
      <w:r w:rsidRPr="00CF6F5D">
        <w:rPr>
          <w:bCs/>
        </w:rPr>
        <w:t>1984</w:t>
      </w:r>
      <w:r w:rsidRPr="00CF6F5D">
        <w:rPr>
          <w:rFonts w:hint="eastAsia"/>
        </w:rPr>
        <w:t>年</w:t>
      </w:r>
      <w:r w:rsidRPr="00CF6F5D">
        <w:rPr>
          <w:rFonts w:hint="eastAsia"/>
          <w:bCs/>
        </w:rPr>
        <w:t>第</w:t>
      </w:r>
      <w:r w:rsidRPr="00CF6F5D">
        <w:rPr>
          <w:rFonts w:hint="eastAsia"/>
          <w:bCs/>
        </w:rPr>
        <w:t>5</w:t>
      </w:r>
      <w:r w:rsidRPr="00CF6F5D">
        <w:rPr>
          <w:rFonts w:hint="eastAsia"/>
          <w:bCs/>
        </w:rPr>
        <w:t>号法案。</w:t>
      </w:r>
    </w:p>
    <w:p w:rsidR="000F7C7E" w:rsidRPr="00CF6F5D" w:rsidRDefault="000F7C7E" w:rsidP="0016788C">
      <w:pPr>
        <w:pStyle w:val="SingleTxt"/>
        <w:spacing w:after="120" w:line="300" w:lineRule="exact"/>
      </w:pPr>
      <w:r w:rsidRPr="00CF6F5D">
        <w:rPr>
          <w:rFonts w:hint="eastAsia"/>
        </w:rPr>
        <w:t>《宪法审查法案》</w:t>
      </w:r>
      <w:r w:rsidRPr="00CF6F5D">
        <w:t>（</w:t>
      </w:r>
      <w:r w:rsidRPr="00CF6F5D">
        <w:t>2011</w:t>
      </w:r>
      <w:r w:rsidRPr="00CF6F5D">
        <w:rPr>
          <w:rFonts w:hint="eastAsia"/>
        </w:rPr>
        <w:t>年</w:t>
      </w:r>
      <w:r w:rsidRPr="00CF6F5D">
        <w:t>），</w:t>
      </w:r>
      <w:r w:rsidRPr="00CF6F5D">
        <w:rPr>
          <w:rFonts w:hint="eastAsia"/>
        </w:rPr>
        <w:t>第</w:t>
      </w:r>
      <w:r w:rsidRPr="00CF6F5D">
        <w:t>83</w:t>
      </w:r>
      <w:r w:rsidRPr="00CF6F5D">
        <w:rPr>
          <w:rFonts w:hint="eastAsia"/>
        </w:rPr>
        <w:t>章（</w:t>
      </w:r>
      <w:r w:rsidRPr="00CF6F5D">
        <w:t>20</w:t>
      </w:r>
      <w:r>
        <w:rPr>
          <w:rFonts w:hint="eastAsia"/>
        </w:rPr>
        <w:t>1</w:t>
      </w:r>
      <w:r w:rsidRPr="00CF6F5D">
        <w:t>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《教育法案》第</w:t>
      </w:r>
      <w:r w:rsidRPr="00CF6F5D">
        <w:t>353</w:t>
      </w:r>
      <w:r w:rsidRPr="00CF6F5D">
        <w:rPr>
          <w:rFonts w:hint="eastAsia"/>
        </w:rPr>
        <w:t>章（</w:t>
      </w:r>
      <w:r w:rsidRPr="00CF6F5D">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《选举法案》</w:t>
      </w:r>
      <w:r w:rsidRPr="00CF6F5D">
        <w:t>（</w:t>
      </w:r>
      <w:r w:rsidRPr="00CF6F5D">
        <w:t>1985</w:t>
      </w:r>
      <w:r w:rsidRPr="00CF6F5D">
        <w:rPr>
          <w:rFonts w:hint="eastAsia"/>
        </w:rPr>
        <w:t>年</w:t>
      </w:r>
      <w:r w:rsidRPr="00CF6F5D">
        <w:t>）。</w:t>
      </w:r>
    </w:p>
    <w:p w:rsidR="000F7C7E" w:rsidRPr="00CF6F5D" w:rsidRDefault="000F7C7E" w:rsidP="0016788C">
      <w:pPr>
        <w:pStyle w:val="SingleTxt"/>
        <w:spacing w:after="120" w:line="300" w:lineRule="exact"/>
      </w:pPr>
      <w:r w:rsidRPr="00CF6F5D">
        <w:rPr>
          <w:rFonts w:hint="eastAsia"/>
        </w:rPr>
        <w:t>《选举开支法案》</w:t>
      </w:r>
      <w:r w:rsidRPr="00CF6F5D">
        <w:t>（</w:t>
      </w:r>
      <w:r w:rsidRPr="00CF6F5D">
        <w:t>2010</w:t>
      </w:r>
      <w:r w:rsidRPr="00CF6F5D">
        <w:rPr>
          <w:rFonts w:hint="eastAsia"/>
        </w:rPr>
        <w:t>年</w:t>
      </w:r>
      <w:r w:rsidRPr="00CF6F5D">
        <w:t>）。</w:t>
      </w:r>
    </w:p>
    <w:p w:rsidR="000F7C7E" w:rsidRPr="00CF6F5D" w:rsidRDefault="000F7C7E" w:rsidP="0016788C">
      <w:pPr>
        <w:pStyle w:val="SingleTxt"/>
        <w:spacing w:after="120" w:line="300" w:lineRule="exact"/>
        <w:rPr>
          <w:rFonts w:hint="eastAsia"/>
        </w:rPr>
      </w:pPr>
      <w:r w:rsidRPr="00CF6F5D">
        <w:rPr>
          <w:rFonts w:hint="eastAsia"/>
        </w:rPr>
        <w:t>《艾滋病毒</w:t>
      </w:r>
      <w:r w:rsidRPr="00CF6F5D">
        <w:rPr>
          <w:rFonts w:hint="eastAsia"/>
        </w:rPr>
        <w:t>/</w:t>
      </w:r>
      <w:r w:rsidRPr="00CF6F5D">
        <w:rPr>
          <w:rFonts w:hint="eastAsia"/>
        </w:rPr>
        <w:t>艾滋病（预防和控制）法案》</w:t>
      </w:r>
      <w:r>
        <w:rPr>
          <w:rFonts w:hint="eastAsia"/>
        </w:rPr>
        <w:t>（</w:t>
      </w:r>
      <w:r>
        <w:rPr>
          <w:rFonts w:hint="eastAsia"/>
        </w:rPr>
        <w:t>2008</w:t>
      </w:r>
      <w:r>
        <w:rPr>
          <w:rFonts w:hint="eastAsia"/>
        </w:rPr>
        <w:t>年）</w:t>
      </w:r>
      <w:r w:rsidRPr="00CF6F5D">
        <w:t>，</w:t>
      </w:r>
      <w:r w:rsidRPr="00CF6F5D">
        <w:t>2008</w:t>
      </w:r>
      <w:r w:rsidRPr="00CF6F5D">
        <w:rPr>
          <w:rFonts w:hint="eastAsia"/>
        </w:rPr>
        <w:t>年第</w:t>
      </w:r>
      <w:r w:rsidRPr="00CF6F5D">
        <w:rPr>
          <w:rFonts w:hint="eastAsia"/>
        </w:rPr>
        <w:t>28</w:t>
      </w:r>
      <w:r w:rsidRPr="00CF6F5D">
        <w:rPr>
          <w:rFonts w:hint="eastAsia"/>
        </w:rPr>
        <w:t>号法案。</w:t>
      </w:r>
    </w:p>
    <w:p w:rsidR="000F7C7E" w:rsidRPr="00CF6F5D" w:rsidRDefault="000F7C7E" w:rsidP="0016788C">
      <w:pPr>
        <w:pStyle w:val="SingleTxt"/>
        <w:spacing w:after="120" w:line="300" w:lineRule="exact"/>
        <w:jc w:val="left"/>
        <w:rPr>
          <w:rFonts w:hint="eastAsia"/>
        </w:rPr>
      </w:pPr>
      <w:r w:rsidRPr="00CF6F5D">
        <w:rPr>
          <w:rFonts w:hint="eastAsia"/>
        </w:rPr>
        <w:t>《印巴人继承法》</w:t>
      </w:r>
      <w:r w:rsidRPr="00CF6F5D">
        <w:t>（</w:t>
      </w:r>
      <w:r w:rsidRPr="00CF6F5D">
        <w:t>1965</w:t>
      </w:r>
      <w:r w:rsidRPr="00CF6F5D">
        <w:rPr>
          <w:rFonts w:hint="eastAsia"/>
        </w:rPr>
        <w:t>年</w:t>
      </w:r>
      <w:r w:rsidRPr="00CF6F5D">
        <w:t>）（</w:t>
      </w:r>
      <w:r w:rsidRPr="00CF6F5D">
        <w:rPr>
          <w:rFonts w:hint="eastAsia"/>
        </w:rPr>
        <w:t>《印巴人继承法》在坦桑尼亚适用，请参阅《坦噶尼喀法律》第</w:t>
      </w:r>
      <w:r w:rsidRPr="00CF6F5D">
        <w:rPr>
          <w:rFonts w:hint="eastAsia"/>
        </w:rPr>
        <w:t>2</w:t>
      </w:r>
      <w:r w:rsidRPr="00CF6F5D">
        <w:rPr>
          <w:rFonts w:hint="eastAsia"/>
        </w:rPr>
        <w:t>章之《印巴人法案（适用）法令》）。</w:t>
      </w:r>
    </w:p>
    <w:p w:rsidR="000F7C7E" w:rsidRPr="00CF6F5D" w:rsidRDefault="000F7C7E" w:rsidP="0016788C">
      <w:pPr>
        <w:pStyle w:val="SingleTxt"/>
        <w:spacing w:after="120" w:line="300" w:lineRule="exact"/>
      </w:pPr>
      <w:r w:rsidRPr="00CF6F5D">
        <w:rPr>
          <w:rFonts w:hint="eastAsia"/>
        </w:rPr>
        <w:t>《司法和法律适用法》</w:t>
      </w:r>
      <w:r w:rsidRPr="00CF6F5D">
        <w:t>，</w:t>
      </w:r>
      <w:r w:rsidRPr="00CF6F5D">
        <w:rPr>
          <w:rFonts w:hint="eastAsia"/>
        </w:rPr>
        <w:t>第</w:t>
      </w:r>
      <w:r w:rsidRPr="00CF6F5D">
        <w:t>358</w:t>
      </w:r>
      <w:r w:rsidRPr="00CF6F5D">
        <w:rPr>
          <w:rFonts w:hint="eastAsia"/>
        </w:rPr>
        <w:t>章（</w:t>
      </w:r>
      <w:r w:rsidRPr="00CF6F5D">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《司法服务法》，第</w:t>
      </w:r>
      <w:r w:rsidRPr="00CF6F5D">
        <w:t>237</w:t>
      </w:r>
      <w:r w:rsidRPr="00CF6F5D">
        <w:rPr>
          <w:rFonts w:hint="eastAsia"/>
        </w:rPr>
        <w:t>章（</w:t>
      </w:r>
      <w:r w:rsidRPr="00CF6F5D">
        <w:t>2002</w:t>
      </w:r>
      <w:r w:rsidRPr="00CF6F5D">
        <w:rPr>
          <w:rFonts w:hint="eastAsia"/>
        </w:rPr>
        <w:t>年修订本）。</w:t>
      </w:r>
    </w:p>
    <w:p w:rsidR="000F7C7E" w:rsidRPr="00CF6F5D" w:rsidRDefault="000F7C7E" w:rsidP="0016788C">
      <w:pPr>
        <w:pStyle w:val="SingleTxt"/>
        <w:spacing w:after="120" w:line="300" w:lineRule="exact"/>
        <w:rPr>
          <w:rFonts w:hint="eastAsia"/>
        </w:rPr>
      </w:pPr>
      <w:r w:rsidRPr="00CF6F5D">
        <w:rPr>
          <w:rFonts w:hint="eastAsia"/>
        </w:rPr>
        <w:t>《劳动机构法》</w:t>
      </w:r>
      <w:r w:rsidRPr="00CF6F5D">
        <w:t>，</w:t>
      </w:r>
      <w:r w:rsidRPr="00CF6F5D">
        <w:t>2004</w:t>
      </w:r>
      <w:r w:rsidRPr="00CF6F5D">
        <w:rPr>
          <w:rFonts w:hint="eastAsia"/>
        </w:rPr>
        <w:t>年第</w:t>
      </w:r>
      <w:r w:rsidRPr="00CF6F5D">
        <w:rPr>
          <w:rFonts w:hint="eastAsia"/>
        </w:rPr>
        <w:t>7</w:t>
      </w:r>
      <w:r w:rsidRPr="00CF6F5D">
        <w:rPr>
          <w:rFonts w:hint="eastAsia"/>
        </w:rPr>
        <w:t>号。</w:t>
      </w:r>
    </w:p>
    <w:p w:rsidR="000F7C7E" w:rsidRPr="00CF6F5D" w:rsidRDefault="000F7C7E" w:rsidP="0016788C">
      <w:pPr>
        <w:pStyle w:val="SingleTxt"/>
        <w:spacing w:after="120" w:line="300" w:lineRule="exact"/>
      </w:pPr>
      <w:r w:rsidRPr="00CF6F5D">
        <w:rPr>
          <w:rFonts w:hint="eastAsia"/>
        </w:rPr>
        <w:t>《合同法案法》，第</w:t>
      </w:r>
      <w:r w:rsidRPr="00CF6F5D">
        <w:rPr>
          <w:rFonts w:hint="eastAsia"/>
        </w:rPr>
        <w:t>345</w:t>
      </w:r>
      <w:r w:rsidRPr="00CF6F5D">
        <w:rPr>
          <w:rFonts w:hint="eastAsia"/>
        </w:rPr>
        <w:t>章（</w:t>
      </w:r>
      <w:r w:rsidRPr="00CF6F5D">
        <w:rPr>
          <w:rFonts w:hint="eastAsia"/>
        </w:rPr>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《婚姻法案法》（</w:t>
      </w:r>
      <w:r w:rsidRPr="00CF6F5D">
        <w:rPr>
          <w:rFonts w:hint="eastAsia"/>
        </w:rPr>
        <w:t>1971</w:t>
      </w:r>
      <w:r w:rsidRPr="00CF6F5D">
        <w:rPr>
          <w:rFonts w:hint="eastAsia"/>
        </w:rPr>
        <w:t>年），第</w:t>
      </w:r>
      <w:r w:rsidRPr="00CF6F5D">
        <w:rPr>
          <w:rFonts w:hint="eastAsia"/>
        </w:rPr>
        <w:t>29</w:t>
      </w:r>
      <w:r w:rsidRPr="00CF6F5D">
        <w:rPr>
          <w:rFonts w:hint="eastAsia"/>
        </w:rPr>
        <w:t>章（</w:t>
      </w:r>
      <w:r w:rsidRPr="00CF6F5D">
        <w:rPr>
          <w:rFonts w:hint="eastAsia"/>
        </w:rPr>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《儿童法案法》</w:t>
      </w:r>
      <w:r w:rsidRPr="00CF6F5D">
        <w:t>（</w:t>
      </w:r>
      <w:r w:rsidRPr="00CF6F5D">
        <w:t>2009</w:t>
      </w:r>
      <w:r w:rsidRPr="00CF6F5D">
        <w:rPr>
          <w:rFonts w:hint="eastAsia"/>
        </w:rPr>
        <w:t>年</w:t>
      </w:r>
      <w:r w:rsidRPr="00CF6F5D">
        <w:t>）。</w:t>
      </w:r>
    </w:p>
    <w:p w:rsidR="000F7C7E" w:rsidRPr="00CF6F5D" w:rsidRDefault="000F7C7E" w:rsidP="0016788C">
      <w:pPr>
        <w:pStyle w:val="SingleTxt"/>
        <w:spacing w:after="120" w:line="300" w:lineRule="exact"/>
        <w:rPr>
          <w:rFonts w:hint="eastAsia"/>
        </w:rPr>
      </w:pPr>
      <w:r w:rsidRPr="00CF6F5D">
        <w:rPr>
          <w:rFonts w:hint="eastAsia"/>
        </w:rPr>
        <w:t>《坦桑尼亚法律改革委员会法案》（</w:t>
      </w:r>
      <w:r w:rsidRPr="00CF6F5D">
        <w:rPr>
          <w:rFonts w:hint="eastAsia"/>
        </w:rPr>
        <w:t>1981</w:t>
      </w:r>
      <w:r w:rsidRPr="00CF6F5D">
        <w:rPr>
          <w:rFonts w:hint="eastAsia"/>
        </w:rPr>
        <w:t>年），第</w:t>
      </w:r>
      <w:r w:rsidRPr="00CF6F5D">
        <w:rPr>
          <w:rFonts w:hint="eastAsia"/>
        </w:rPr>
        <w:t>171</w:t>
      </w:r>
      <w:r w:rsidRPr="00CF6F5D">
        <w:rPr>
          <w:rFonts w:hint="eastAsia"/>
        </w:rPr>
        <w:t>章（</w:t>
      </w:r>
      <w:r w:rsidRPr="00CF6F5D">
        <w:rPr>
          <w:rFonts w:hint="eastAsia"/>
        </w:rPr>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《治安法庭法》</w:t>
      </w:r>
      <w:r w:rsidRPr="00CF6F5D">
        <w:t>（</w:t>
      </w:r>
      <w:r w:rsidRPr="00CF6F5D">
        <w:t>1984</w:t>
      </w:r>
      <w:r w:rsidRPr="00CF6F5D">
        <w:rPr>
          <w:rFonts w:hint="eastAsia"/>
        </w:rPr>
        <w:t>年</w:t>
      </w:r>
      <w:r w:rsidRPr="00CF6F5D">
        <w:t>），</w:t>
      </w:r>
      <w:r w:rsidRPr="00CF6F5D">
        <w:rPr>
          <w:rFonts w:hint="eastAsia"/>
        </w:rPr>
        <w:t>第</w:t>
      </w:r>
      <w:r w:rsidRPr="00CF6F5D">
        <w:rPr>
          <w:rFonts w:hint="eastAsia"/>
        </w:rPr>
        <w:t>11</w:t>
      </w:r>
      <w:r w:rsidRPr="00CF6F5D">
        <w:rPr>
          <w:rFonts w:hint="eastAsia"/>
        </w:rPr>
        <w:t>章（</w:t>
      </w:r>
      <w:r w:rsidRPr="00CF6F5D">
        <w:rPr>
          <w:rFonts w:hint="eastAsia"/>
        </w:rPr>
        <w:t>2002</w:t>
      </w:r>
      <w:r w:rsidRPr="00CF6F5D">
        <w:rPr>
          <w:rFonts w:hint="eastAsia"/>
        </w:rPr>
        <w:t>年修订本）。</w:t>
      </w:r>
    </w:p>
    <w:p w:rsidR="000F7C7E" w:rsidRPr="00CF6F5D" w:rsidRDefault="000F7C7E" w:rsidP="0016788C">
      <w:pPr>
        <w:pStyle w:val="SingleTxt"/>
        <w:spacing w:after="120" w:line="300" w:lineRule="exact"/>
        <w:jc w:val="left"/>
        <w:rPr>
          <w:rFonts w:hint="eastAsia"/>
        </w:rPr>
      </w:pPr>
      <w:r w:rsidRPr="00CF6F5D">
        <w:rPr>
          <w:rFonts w:hint="eastAsia"/>
        </w:rPr>
        <w:t>《婚姻（监礼及注册）法令》，《桑给巴尔法律》第</w:t>
      </w:r>
      <w:r w:rsidRPr="00CF6F5D">
        <w:rPr>
          <w:rFonts w:hint="eastAsia"/>
        </w:rPr>
        <w:t>92</w:t>
      </w:r>
      <w:r w:rsidRPr="00CF6F5D">
        <w:rPr>
          <w:rFonts w:hint="eastAsia"/>
        </w:rPr>
        <w:t>章。</w:t>
      </w:r>
    </w:p>
    <w:p w:rsidR="000F7C7E" w:rsidRPr="00CF6F5D" w:rsidRDefault="000F7C7E" w:rsidP="0016788C">
      <w:pPr>
        <w:pStyle w:val="SingleTxt"/>
        <w:spacing w:after="120" w:line="300" w:lineRule="exact"/>
      </w:pPr>
      <w:r w:rsidRPr="00CF6F5D">
        <w:rPr>
          <w:rFonts w:hint="eastAsia"/>
        </w:rPr>
        <w:t>《职业安全和健康法》（</w:t>
      </w:r>
      <w:r w:rsidRPr="00CF6F5D">
        <w:rPr>
          <w:rFonts w:hint="eastAsia"/>
        </w:rPr>
        <w:t>2003</w:t>
      </w:r>
      <w:r w:rsidRPr="00CF6F5D">
        <w:rPr>
          <w:rFonts w:hint="eastAsia"/>
        </w:rPr>
        <w:t>年第</w:t>
      </w:r>
      <w:r w:rsidRPr="00CF6F5D">
        <w:rPr>
          <w:rFonts w:hint="eastAsia"/>
        </w:rPr>
        <w:t>5</w:t>
      </w:r>
      <w:r w:rsidRPr="00CF6F5D">
        <w:rPr>
          <w:rFonts w:hint="eastAsia"/>
        </w:rPr>
        <w:t>号）</w:t>
      </w:r>
      <w:r>
        <w:rPr>
          <w:rFonts w:hint="eastAsia"/>
        </w:rPr>
        <w:t>。</w:t>
      </w:r>
    </w:p>
    <w:p w:rsidR="000F7C7E" w:rsidRPr="00CF6F5D" w:rsidRDefault="000F7C7E" w:rsidP="0016788C">
      <w:pPr>
        <w:pStyle w:val="SingleTxt"/>
        <w:spacing w:after="120" w:line="300" w:lineRule="exact"/>
      </w:pPr>
      <w:r w:rsidRPr="00CF6F5D">
        <w:rPr>
          <w:rFonts w:hint="eastAsia"/>
        </w:rPr>
        <w:t>《刑法典》，第</w:t>
      </w:r>
      <w:r w:rsidRPr="00CF6F5D">
        <w:t>16</w:t>
      </w:r>
      <w:r w:rsidRPr="00CF6F5D">
        <w:rPr>
          <w:rFonts w:hint="eastAsia"/>
        </w:rPr>
        <w:t>章（</w:t>
      </w:r>
      <w:r w:rsidRPr="00CF6F5D">
        <w:rPr>
          <w:rFonts w:hint="eastAsia"/>
        </w:rPr>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《残疾人法案》</w:t>
      </w:r>
      <w:r w:rsidRPr="00CF6F5D">
        <w:t>（</w:t>
      </w:r>
      <w:r w:rsidRPr="00CF6F5D">
        <w:t>2010</w:t>
      </w:r>
      <w:r w:rsidRPr="00CF6F5D">
        <w:rPr>
          <w:rFonts w:hint="eastAsia"/>
        </w:rPr>
        <w:t>年</w:t>
      </w:r>
      <w:r w:rsidRPr="00CF6F5D">
        <w:t>）。</w:t>
      </w:r>
    </w:p>
    <w:p w:rsidR="000F7C7E" w:rsidRPr="00CF6F5D" w:rsidRDefault="000F7C7E" w:rsidP="0016788C">
      <w:pPr>
        <w:pStyle w:val="SingleTxt"/>
        <w:spacing w:after="120" w:line="300" w:lineRule="exact"/>
      </w:pPr>
      <w:r w:rsidRPr="00CF6F5D">
        <w:rPr>
          <w:rFonts w:hint="eastAsia"/>
        </w:rPr>
        <w:t>《政党法案》（</w:t>
      </w:r>
      <w:r w:rsidRPr="00CF6F5D">
        <w:rPr>
          <w:rFonts w:hint="eastAsia"/>
        </w:rPr>
        <w:t>1992</w:t>
      </w:r>
      <w:r w:rsidRPr="00CF6F5D">
        <w:rPr>
          <w:rFonts w:hint="eastAsia"/>
        </w:rPr>
        <w:t>年）</w:t>
      </w:r>
      <w:r w:rsidRPr="00CF6F5D">
        <w:t>。</w:t>
      </w:r>
    </w:p>
    <w:p w:rsidR="000F7C7E" w:rsidRPr="00CF6F5D" w:rsidRDefault="000F7C7E" w:rsidP="0016788C">
      <w:pPr>
        <w:pStyle w:val="SingleTxt"/>
        <w:spacing w:after="120" w:line="300" w:lineRule="exact"/>
        <w:rPr>
          <w:rFonts w:hint="eastAsia"/>
        </w:rPr>
      </w:pPr>
      <w:r w:rsidRPr="00CF6F5D">
        <w:rPr>
          <w:rFonts w:hint="eastAsia"/>
        </w:rPr>
        <w:t>《遗嘱认证及遗产管理法案》，第</w:t>
      </w:r>
      <w:r w:rsidRPr="00CF6F5D">
        <w:rPr>
          <w:rFonts w:hint="eastAsia"/>
        </w:rPr>
        <w:t>352</w:t>
      </w:r>
      <w:r w:rsidRPr="00CF6F5D">
        <w:rPr>
          <w:rFonts w:hint="eastAsia"/>
        </w:rPr>
        <w:t>章（</w:t>
      </w:r>
      <w:r w:rsidRPr="00CF6F5D">
        <w:rPr>
          <w:rFonts w:hint="eastAsia"/>
        </w:rPr>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《公共服务法》</w:t>
      </w:r>
      <w:r w:rsidRPr="00CF6F5D">
        <w:t>（</w:t>
      </w:r>
      <w:r w:rsidRPr="00CF6F5D">
        <w:t>2002</w:t>
      </w:r>
      <w:r w:rsidRPr="00CF6F5D">
        <w:rPr>
          <w:rFonts w:hint="eastAsia"/>
        </w:rPr>
        <w:t>年</w:t>
      </w:r>
      <w:r w:rsidRPr="00CF6F5D">
        <w:t>）</w:t>
      </w:r>
      <w:r w:rsidRPr="00CF6F5D">
        <w:rPr>
          <w:rFonts w:hint="eastAsia"/>
        </w:rPr>
        <w:t>，</w:t>
      </w:r>
      <w:r w:rsidRPr="00CF6F5D">
        <w:t>2002</w:t>
      </w:r>
      <w:r w:rsidRPr="00CF6F5D">
        <w:rPr>
          <w:rFonts w:hint="eastAsia"/>
        </w:rPr>
        <w:t>年第</w:t>
      </w:r>
      <w:r w:rsidRPr="00CF6F5D">
        <w:rPr>
          <w:rFonts w:hint="eastAsia"/>
        </w:rPr>
        <w:t>8</w:t>
      </w:r>
      <w:r w:rsidRPr="00CF6F5D">
        <w:rPr>
          <w:rFonts w:hint="eastAsia"/>
        </w:rPr>
        <w:t>号法案</w:t>
      </w:r>
      <w:r w:rsidRPr="00CF6F5D">
        <w:t>（</w:t>
      </w:r>
      <w:r w:rsidRPr="00CF6F5D">
        <w:rPr>
          <w:rFonts w:hint="eastAsia"/>
        </w:rPr>
        <w:t>经</w:t>
      </w:r>
      <w:r w:rsidRPr="00CF6F5D">
        <w:t>2007</w:t>
      </w:r>
      <w:r w:rsidRPr="00CF6F5D">
        <w:rPr>
          <w:rFonts w:hint="eastAsia"/>
        </w:rPr>
        <w:t>年第</w:t>
      </w:r>
      <w:r w:rsidRPr="00CF6F5D">
        <w:rPr>
          <w:rFonts w:hint="eastAsia"/>
        </w:rPr>
        <w:t>18</w:t>
      </w:r>
      <w:r w:rsidRPr="00CF6F5D">
        <w:rPr>
          <w:rFonts w:hint="eastAsia"/>
        </w:rPr>
        <w:t>号法案修正</w:t>
      </w:r>
      <w:r w:rsidRPr="00CF6F5D">
        <w:t>）。</w:t>
      </w:r>
    </w:p>
    <w:p w:rsidR="000F7C7E" w:rsidRPr="00CF6F5D" w:rsidRDefault="000F7C7E" w:rsidP="0016788C">
      <w:pPr>
        <w:pStyle w:val="SingleTxt"/>
        <w:spacing w:after="120" w:line="300" w:lineRule="exact"/>
      </w:pPr>
      <w:r w:rsidRPr="00CF6F5D">
        <w:rPr>
          <w:rFonts w:hint="eastAsia"/>
        </w:rPr>
        <w:t>《公共服务（谈判机制）法案》，</w:t>
      </w:r>
      <w:r w:rsidRPr="00CF6F5D">
        <w:rPr>
          <w:rFonts w:hint="eastAsia"/>
        </w:rPr>
        <w:t>2003</w:t>
      </w:r>
      <w:r w:rsidRPr="00CF6F5D">
        <w:rPr>
          <w:rFonts w:hint="eastAsia"/>
        </w:rPr>
        <w:t>年第</w:t>
      </w:r>
      <w:r w:rsidRPr="00CF6F5D">
        <w:rPr>
          <w:rFonts w:hint="eastAsia"/>
        </w:rPr>
        <w:t>19</w:t>
      </w:r>
      <w:r w:rsidRPr="00CF6F5D">
        <w:rPr>
          <w:rFonts w:hint="eastAsia"/>
        </w:rPr>
        <w:t>号法案。</w:t>
      </w:r>
    </w:p>
    <w:p w:rsidR="000F7C7E" w:rsidRPr="00CF6F5D" w:rsidRDefault="000F7C7E" w:rsidP="0016788C">
      <w:pPr>
        <w:pStyle w:val="SingleTxt"/>
        <w:spacing w:after="120" w:line="300" w:lineRule="exact"/>
        <w:rPr>
          <w:rFonts w:hint="eastAsia"/>
        </w:rPr>
      </w:pPr>
      <w:r w:rsidRPr="00CF6F5D">
        <w:rPr>
          <w:rFonts w:hint="eastAsia"/>
        </w:rPr>
        <w:t>《性犯罪特别条款法案》，</w:t>
      </w:r>
      <w:r w:rsidRPr="00CF6F5D">
        <w:t>1998</w:t>
      </w:r>
      <w:r w:rsidRPr="00CF6F5D">
        <w:rPr>
          <w:rFonts w:hint="eastAsia"/>
        </w:rPr>
        <w:t>年第</w:t>
      </w:r>
      <w:r w:rsidRPr="00CF6F5D">
        <w:rPr>
          <w:rFonts w:hint="eastAsia"/>
        </w:rPr>
        <w:t>4</w:t>
      </w:r>
      <w:r w:rsidRPr="00CF6F5D">
        <w:rPr>
          <w:rFonts w:hint="eastAsia"/>
        </w:rPr>
        <w:t>号法案。</w:t>
      </w:r>
    </w:p>
    <w:p w:rsidR="000F7C7E" w:rsidRPr="00CF6F5D" w:rsidRDefault="000F7C7E" w:rsidP="0016788C">
      <w:pPr>
        <w:pStyle w:val="SingleTxt"/>
        <w:spacing w:after="120" w:line="300" w:lineRule="exact"/>
      </w:pPr>
      <w:r w:rsidRPr="00CF6F5D">
        <w:rPr>
          <w:rFonts w:hint="eastAsia"/>
        </w:rPr>
        <w:t>《社会保障监管法》</w:t>
      </w:r>
      <w:r w:rsidRPr="00CF6F5D">
        <w:t>（</w:t>
      </w:r>
      <w:r w:rsidRPr="00CF6F5D">
        <w:t>2010</w:t>
      </w:r>
      <w:r w:rsidRPr="00CF6F5D">
        <w:rPr>
          <w:rFonts w:hint="eastAsia"/>
        </w:rPr>
        <w:t>年</w:t>
      </w:r>
      <w:r w:rsidRPr="00CF6F5D">
        <w:t>）。</w:t>
      </w:r>
    </w:p>
    <w:p w:rsidR="000F7C7E" w:rsidRPr="00CF6F5D" w:rsidRDefault="000F7C7E" w:rsidP="0016788C">
      <w:pPr>
        <w:pStyle w:val="SingleTxt"/>
        <w:spacing w:after="120" w:line="300" w:lineRule="exact"/>
        <w:rPr>
          <w:rFonts w:hint="eastAsia"/>
        </w:rPr>
      </w:pPr>
      <w:r w:rsidRPr="00CF6F5D">
        <w:rPr>
          <w:rFonts w:hint="eastAsia"/>
        </w:rPr>
        <w:t>《单身妇女和单亲儿童保护法》。</w:t>
      </w:r>
    </w:p>
    <w:p w:rsidR="000F7C7E" w:rsidRPr="00CF6F5D" w:rsidRDefault="000F7C7E" w:rsidP="0016788C">
      <w:pPr>
        <w:pStyle w:val="SingleTxt"/>
        <w:spacing w:after="120" w:line="300" w:lineRule="exact"/>
      </w:pPr>
      <w:r w:rsidRPr="00CF6F5D">
        <w:rPr>
          <w:rFonts w:hint="eastAsia"/>
        </w:rPr>
        <w:t>《继承法令》，《桑给巴尔法律》第</w:t>
      </w:r>
      <w:r w:rsidRPr="00CF6F5D">
        <w:rPr>
          <w:rFonts w:hint="eastAsia"/>
        </w:rPr>
        <w:t xml:space="preserve"> 21</w:t>
      </w:r>
      <w:r w:rsidRPr="00CF6F5D">
        <w:rPr>
          <w:rFonts w:hint="eastAsia"/>
        </w:rPr>
        <w:t>章。</w:t>
      </w:r>
    </w:p>
    <w:p w:rsidR="000F7C7E" w:rsidRPr="00CF6F5D" w:rsidRDefault="000F7C7E" w:rsidP="0016788C">
      <w:pPr>
        <w:pStyle w:val="SingleTxt"/>
        <w:spacing w:after="120" w:line="300" w:lineRule="exact"/>
        <w:rPr>
          <w:rFonts w:hint="eastAsia"/>
        </w:rPr>
      </w:pPr>
      <w:r w:rsidRPr="00CF6F5D">
        <w:rPr>
          <w:rFonts w:hint="eastAsia"/>
        </w:rPr>
        <w:t>《工会法》，第</w:t>
      </w:r>
      <w:r w:rsidRPr="00CF6F5D">
        <w:rPr>
          <w:rFonts w:hint="eastAsia"/>
        </w:rPr>
        <w:t>244</w:t>
      </w:r>
      <w:r w:rsidRPr="00CF6F5D">
        <w:rPr>
          <w:rFonts w:hint="eastAsia"/>
        </w:rPr>
        <w:t>章（</w:t>
      </w:r>
      <w:r w:rsidRPr="00CF6F5D">
        <w:rPr>
          <w:rFonts w:hint="eastAsia"/>
        </w:rPr>
        <w:t>2002</w:t>
      </w:r>
      <w:r w:rsidRPr="00CF6F5D">
        <w:rPr>
          <w:rFonts w:hint="eastAsia"/>
        </w:rPr>
        <w:t>年修订本）。</w:t>
      </w:r>
    </w:p>
    <w:p w:rsidR="000F7C7E" w:rsidRPr="00CF6F5D" w:rsidRDefault="000F7C7E" w:rsidP="0016788C">
      <w:pPr>
        <w:pStyle w:val="SingleTxt"/>
        <w:spacing w:after="120" w:line="300" w:lineRule="exact"/>
      </w:pPr>
      <w:r w:rsidRPr="00CF6F5D">
        <w:rPr>
          <w:rFonts w:hint="eastAsia"/>
        </w:rPr>
        <w:t>《乡村土地法》</w:t>
      </w:r>
      <w:r w:rsidRPr="00CF6F5D">
        <w:t>（</w:t>
      </w:r>
      <w:r w:rsidRPr="00CF6F5D">
        <w:t>1999</w:t>
      </w:r>
      <w:r w:rsidRPr="00CF6F5D">
        <w:rPr>
          <w:rFonts w:hint="eastAsia"/>
        </w:rPr>
        <w:t>年</w:t>
      </w:r>
      <w:r w:rsidRPr="00CF6F5D">
        <w:t>）。</w:t>
      </w:r>
    </w:p>
    <w:p w:rsidR="000F7C7E" w:rsidRPr="00CF6F5D" w:rsidRDefault="000F7C7E" w:rsidP="0016788C">
      <w:pPr>
        <w:pStyle w:val="SingleTxt"/>
        <w:spacing w:after="120" w:line="300" w:lineRule="exact"/>
      </w:pPr>
      <w:r w:rsidRPr="00CF6F5D">
        <w:rPr>
          <w:rFonts w:hint="eastAsia"/>
        </w:rPr>
        <w:t>《桑给巴尔儿童法案》</w:t>
      </w:r>
      <w:r w:rsidRPr="00CF6F5D">
        <w:t>（</w:t>
      </w:r>
      <w:r w:rsidRPr="00CF6F5D">
        <w:t>2011</w:t>
      </w:r>
      <w:r w:rsidRPr="00CF6F5D">
        <w:rPr>
          <w:rFonts w:hint="eastAsia"/>
        </w:rPr>
        <w:t>年</w:t>
      </w:r>
      <w:r w:rsidRPr="00CF6F5D">
        <w:t>）。</w:t>
      </w:r>
    </w:p>
    <w:p w:rsidR="000F7C7E" w:rsidRPr="00CF6F5D" w:rsidRDefault="000F7C7E" w:rsidP="0016788C">
      <w:pPr>
        <w:pStyle w:val="SingleTxt"/>
        <w:spacing w:after="120" w:line="300" w:lineRule="exact"/>
        <w:rPr>
          <w:rFonts w:hint="eastAsia"/>
        </w:rPr>
      </w:pPr>
      <w:r w:rsidRPr="00CF6F5D">
        <w:rPr>
          <w:rFonts w:hint="eastAsia"/>
        </w:rPr>
        <w:t>《桑给巴尔教育法案》</w:t>
      </w:r>
      <w:r w:rsidRPr="00CF6F5D">
        <w:t>，</w:t>
      </w:r>
      <w:r w:rsidRPr="00CF6F5D">
        <w:t>1982</w:t>
      </w:r>
      <w:r w:rsidRPr="00CF6F5D">
        <w:rPr>
          <w:rFonts w:hint="eastAsia"/>
        </w:rPr>
        <w:t>年第</w:t>
      </w:r>
      <w:r w:rsidRPr="00CF6F5D">
        <w:rPr>
          <w:rFonts w:hint="eastAsia"/>
        </w:rPr>
        <w:t>6</w:t>
      </w:r>
      <w:r w:rsidRPr="00CF6F5D">
        <w:rPr>
          <w:rFonts w:hint="eastAsia"/>
        </w:rPr>
        <w:t>号。</w:t>
      </w:r>
    </w:p>
    <w:p w:rsidR="000F7C7E" w:rsidRPr="00CF6F5D" w:rsidRDefault="000F7C7E" w:rsidP="0016788C">
      <w:pPr>
        <w:pStyle w:val="SingleTxt"/>
        <w:spacing w:after="120" w:line="300" w:lineRule="exact"/>
      </w:pPr>
      <w:r w:rsidRPr="00CF6F5D">
        <w:rPr>
          <w:rFonts w:hint="eastAsia"/>
        </w:rPr>
        <w:t>《桑给巴尔选举法案》</w:t>
      </w:r>
      <w:r w:rsidRPr="00CF6F5D">
        <w:t>（</w:t>
      </w:r>
      <w:r w:rsidRPr="00CF6F5D">
        <w:t>1984</w:t>
      </w:r>
      <w:r w:rsidRPr="00CF6F5D">
        <w:rPr>
          <w:rFonts w:hint="eastAsia"/>
        </w:rPr>
        <w:t>年第</w:t>
      </w:r>
      <w:r w:rsidRPr="00CF6F5D">
        <w:rPr>
          <w:rFonts w:hint="eastAsia"/>
        </w:rPr>
        <w:t>11</w:t>
      </w:r>
      <w:r w:rsidRPr="00CF6F5D">
        <w:rPr>
          <w:rFonts w:hint="eastAsia"/>
        </w:rPr>
        <w:t>号</w:t>
      </w:r>
      <w:r w:rsidRPr="00CF6F5D">
        <w:t>）。</w:t>
      </w:r>
    </w:p>
    <w:p w:rsidR="000F7C7E" w:rsidRPr="00CF6F5D" w:rsidRDefault="000F7C7E" w:rsidP="0016788C">
      <w:pPr>
        <w:pStyle w:val="SingleTxt"/>
        <w:spacing w:after="120" w:line="300" w:lineRule="exact"/>
        <w:rPr>
          <w:rFonts w:hint="eastAsia"/>
        </w:rPr>
      </w:pPr>
      <w:r w:rsidRPr="00CF6F5D">
        <w:rPr>
          <w:rFonts w:hint="eastAsia"/>
        </w:rPr>
        <w:t>《桑给巴尔就业法案》</w:t>
      </w:r>
      <w:r w:rsidRPr="00CF6F5D">
        <w:t>（</w:t>
      </w:r>
      <w:r w:rsidRPr="00CF6F5D">
        <w:t>2005</w:t>
      </w:r>
      <w:r w:rsidRPr="00CF6F5D">
        <w:rPr>
          <w:rFonts w:hint="eastAsia"/>
        </w:rPr>
        <w:t>年</w:t>
      </w:r>
      <w:r w:rsidRPr="00CF6F5D">
        <w:t>），</w:t>
      </w:r>
      <w:r w:rsidRPr="00CF6F5D">
        <w:t>2005</w:t>
      </w:r>
      <w:r w:rsidRPr="00CF6F5D">
        <w:rPr>
          <w:rFonts w:hint="eastAsia"/>
        </w:rPr>
        <w:t>年第</w:t>
      </w:r>
      <w:r w:rsidRPr="00CF6F5D">
        <w:rPr>
          <w:rFonts w:hint="eastAsia"/>
        </w:rPr>
        <w:t>1</w:t>
      </w:r>
      <w:r w:rsidRPr="00CF6F5D">
        <w:rPr>
          <w:rFonts w:hint="eastAsia"/>
        </w:rPr>
        <w:t>号法案。</w:t>
      </w:r>
    </w:p>
    <w:p w:rsidR="000F7C7E" w:rsidRPr="00CF6F5D" w:rsidRDefault="000F7C7E" w:rsidP="0016788C">
      <w:pPr>
        <w:pStyle w:val="SingleTxt"/>
        <w:spacing w:after="120" w:line="300" w:lineRule="exact"/>
        <w:rPr>
          <w:rFonts w:hint="eastAsia"/>
        </w:rPr>
      </w:pPr>
      <w:r w:rsidRPr="00CF6F5D">
        <w:rPr>
          <w:rFonts w:hint="eastAsia"/>
        </w:rPr>
        <w:t>《桑给巴尔高等法院法案》</w:t>
      </w:r>
      <w:r w:rsidRPr="00CF6F5D">
        <w:t>，</w:t>
      </w:r>
      <w:r w:rsidRPr="00CF6F5D">
        <w:t>1985</w:t>
      </w:r>
      <w:r w:rsidRPr="00CF6F5D">
        <w:rPr>
          <w:rFonts w:hint="eastAsia"/>
        </w:rPr>
        <w:t>年第</w:t>
      </w:r>
      <w:r w:rsidRPr="00CF6F5D">
        <w:rPr>
          <w:rFonts w:hint="eastAsia"/>
        </w:rPr>
        <w:t>2</w:t>
      </w:r>
      <w:r w:rsidRPr="00CF6F5D">
        <w:rPr>
          <w:rFonts w:hint="eastAsia"/>
        </w:rPr>
        <w:t>号法案。</w:t>
      </w:r>
    </w:p>
    <w:p w:rsidR="000F7C7E" w:rsidRPr="00CF6F5D" w:rsidRDefault="000F7C7E" w:rsidP="0016788C">
      <w:pPr>
        <w:pStyle w:val="SingleTxt"/>
        <w:spacing w:after="120" w:line="300" w:lineRule="exact"/>
      </w:pPr>
      <w:r w:rsidRPr="00CF6F5D">
        <w:rPr>
          <w:rFonts w:hint="eastAsia"/>
        </w:rPr>
        <w:t>《桑给巴尔卡迪法院法案》</w:t>
      </w:r>
      <w:r w:rsidRPr="00CF6F5D">
        <w:t>，</w:t>
      </w:r>
      <w:r w:rsidRPr="00CF6F5D">
        <w:t>1985</w:t>
      </w:r>
      <w:r w:rsidRPr="00CF6F5D">
        <w:rPr>
          <w:rFonts w:hint="eastAsia"/>
        </w:rPr>
        <w:t>年第</w:t>
      </w:r>
      <w:r w:rsidRPr="00CF6F5D">
        <w:rPr>
          <w:rFonts w:hint="eastAsia"/>
        </w:rPr>
        <w:t>3</w:t>
      </w:r>
      <w:r w:rsidRPr="00CF6F5D">
        <w:rPr>
          <w:rFonts w:hint="eastAsia"/>
        </w:rPr>
        <w:t>号法案。</w:t>
      </w:r>
    </w:p>
    <w:p w:rsidR="000F7C7E" w:rsidRPr="00CF6F5D" w:rsidRDefault="000F7C7E" w:rsidP="0016788C">
      <w:pPr>
        <w:pStyle w:val="SingleTxt"/>
        <w:spacing w:after="120" w:line="300" w:lineRule="exact"/>
      </w:pPr>
      <w:r w:rsidRPr="00CF6F5D">
        <w:rPr>
          <w:rFonts w:hint="eastAsia"/>
        </w:rPr>
        <w:t>《桑给治安法庭法案》</w:t>
      </w:r>
      <w:r w:rsidRPr="00CF6F5D">
        <w:t>，</w:t>
      </w:r>
      <w:r w:rsidRPr="00CF6F5D">
        <w:t>1985</w:t>
      </w:r>
      <w:r w:rsidRPr="00CF6F5D">
        <w:rPr>
          <w:rFonts w:hint="eastAsia"/>
        </w:rPr>
        <w:t>年第</w:t>
      </w:r>
      <w:r w:rsidRPr="00CF6F5D">
        <w:rPr>
          <w:rFonts w:hint="eastAsia"/>
        </w:rPr>
        <w:t>6</w:t>
      </w:r>
      <w:r w:rsidRPr="00CF6F5D">
        <w:rPr>
          <w:rFonts w:hint="eastAsia"/>
        </w:rPr>
        <w:t>号法案。</w:t>
      </w:r>
    </w:p>
    <w:p w:rsidR="000F7C7E" w:rsidRPr="00CF6F5D" w:rsidRDefault="000F7C7E" w:rsidP="0016788C">
      <w:pPr>
        <w:pStyle w:val="SingleTxt"/>
        <w:spacing w:after="120" w:line="300" w:lineRule="exact"/>
      </w:pPr>
      <w:r w:rsidRPr="00CF6F5D">
        <w:rPr>
          <w:rFonts w:hint="eastAsia"/>
          <w:bCs/>
        </w:rPr>
        <w:t>《桑给巴尔刑法》</w:t>
      </w:r>
      <w:r w:rsidRPr="00CF6F5D">
        <w:t>（</w:t>
      </w:r>
      <w:r w:rsidRPr="00CF6F5D">
        <w:t>2004</w:t>
      </w:r>
      <w:r w:rsidRPr="00CF6F5D">
        <w:rPr>
          <w:rFonts w:hint="eastAsia"/>
        </w:rPr>
        <w:t>年</w:t>
      </w:r>
      <w:r w:rsidRPr="00CF6F5D">
        <w:t>）。</w:t>
      </w:r>
    </w:p>
    <w:p w:rsidR="000F7C7E" w:rsidRPr="00CF6F5D" w:rsidRDefault="000F7C7E" w:rsidP="0016788C">
      <w:pPr>
        <w:pStyle w:val="SingleTxt"/>
        <w:spacing w:after="120" w:line="300" w:lineRule="exact"/>
        <w:rPr>
          <w:rFonts w:hint="eastAsia"/>
        </w:rPr>
      </w:pPr>
      <w:r w:rsidRPr="00CF6F5D">
        <w:rPr>
          <w:rFonts w:hint="eastAsia"/>
        </w:rPr>
        <w:t>《桑给巴尔残疾人（权利及特权）法案》</w:t>
      </w:r>
      <w:r w:rsidRPr="00CF6F5D">
        <w:t>（</w:t>
      </w:r>
      <w:r w:rsidRPr="00CF6F5D">
        <w:t>2006</w:t>
      </w:r>
      <w:r w:rsidRPr="00CF6F5D">
        <w:rPr>
          <w:rFonts w:hint="eastAsia"/>
        </w:rPr>
        <w:t>年</w:t>
      </w:r>
      <w:r w:rsidRPr="00CF6F5D">
        <w:t>）。</w:t>
      </w:r>
    </w:p>
    <w:p w:rsidR="000F7C7E" w:rsidRPr="00CF6F5D" w:rsidRDefault="000F7C7E" w:rsidP="0016788C">
      <w:pPr>
        <w:pStyle w:val="SingleTxt"/>
        <w:spacing w:after="120" w:line="300" w:lineRule="exact"/>
        <w:rPr>
          <w:rFonts w:eastAsia="SimHei" w:hint="eastAsia"/>
        </w:rPr>
      </w:pPr>
      <w:r w:rsidRPr="00CF6F5D">
        <w:rPr>
          <w:rFonts w:eastAsia="SimHei" w:hint="eastAsia"/>
        </w:rPr>
        <w:t>附属法例</w:t>
      </w:r>
    </w:p>
    <w:p w:rsidR="000F7C7E" w:rsidRPr="00CF6F5D" w:rsidRDefault="000F7C7E" w:rsidP="0016788C">
      <w:pPr>
        <w:pStyle w:val="SingleTxt"/>
        <w:spacing w:after="120" w:line="300" w:lineRule="exact"/>
        <w:jc w:val="left"/>
        <w:rPr>
          <w:bCs/>
        </w:rPr>
      </w:pPr>
      <w:r w:rsidRPr="00CF6F5D">
        <w:rPr>
          <w:rFonts w:hint="eastAsia"/>
          <w:bCs/>
        </w:rPr>
        <w:t>《人权和良政委员会（申诉程序）条例》</w:t>
      </w:r>
      <w:r w:rsidRPr="00CF6F5D">
        <w:rPr>
          <w:bCs/>
        </w:rPr>
        <w:t>（</w:t>
      </w:r>
      <w:r w:rsidRPr="00CF6F5D">
        <w:rPr>
          <w:bCs/>
        </w:rPr>
        <w:t>2003</w:t>
      </w:r>
      <w:r w:rsidRPr="00CF6F5D">
        <w:rPr>
          <w:rFonts w:hint="eastAsia"/>
        </w:rPr>
        <w:t>年</w:t>
      </w:r>
      <w:r w:rsidRPr="00CF6F5D">
        <w:rPr>
          <w:bCs/>
        </w:rPr>
        <w:t>）。</w:t>
      </w:r>
    </w:p>
    <w:p w:rsidR="000F7C7E" w:rsidRPr="00CF6F5D" w:rsidRDefault="000F7C7E" w:rsidP="0016788C">
      <w:pPr>
        <w:pStyle w:val="SingleTxt"/>
        <w:spacing w:after="120" w:line="300" w:lineRule="exact"/>
        <w:jc w:val="left"/>
        <w:rPr>
          <w:bCs/>
        </w:rPr>
      </w:pPr>
      <w:r w:rsidRPr="00CF6F5D">
        <w:rPr>
          <w:rFonts w:hint="eastAsia"/>
        </w:rPr>
        <w:t>《就业和劳工关系法（良好行为）守则》</w:t>
      </w:r>
      <w:r w:rsidRPr="00CF6F5D">
        <w:t>（</w:t>
      </w:r>
      <w:r w:rsidRPr="00CF6F5D">
        <w:t>2007</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《劳动机构法</w:t>
      </w:r>
      <w:r w:rsidRPr="00CF6F5D">
        <w:t>（</w:t>
      </w:r>
      <w:r w:rsidRPr="00CF6F5D">
        <w:rPr>
          <w:rFonts w:hint="eastAsia"/>
        </w:rPr>
        <w:t>调解员和仲裁员伦理道德和行为守则）细则》</w:t>
      </w:r>
      <w:r w:rsidRPr="00CF6F5D">
        <w:t>（</w:t>
      </w:r>
      <w:r w:rsidRPr="00CF6F5D">
        <w:t>2007</w:t>
      </w:r>
      <w:r w:rsidRPr="00CF6F5D">
        <w:rPr>
          <w:rFonts w:hint="eastAsia"/>
        </w:rPr>
        <w:t>年</w:t>
      </w:r>
      <w:r w:rsidRPr="00CF6F5D">
        <w:t>），</w:t>
      </w:r>
      <w:r w:rsidRPr="00CF6F5D">
        <w:rPr>
          <w:rFonts w:hint="eastAsia"/>
        </w:rPr>
        <w:t>2007</w:t>
      </w:r>
      <w:r w:rsidRPr="00CF6F5D">
        <w:rPr>
          <w:rFonts w:hint="eastAsia"/>
        </w:rPr>
        <w:t>年</w:t>
      </w:r>
      <w:r w:rsidRPr="00CF6F5D">
        <w:rPr>
          <w:rFonts w:hint="eastAsia"/>
        </w:rPr>
        <w:t>3</w:t>
      </w:r>
      <w:r w:rsidRPr="00CF6F5D">
        <w:rPr>
          <w:rFonts w:hint="eastAsia"/>
        </w:rPr>
        <w:t>月</w:t>
      </w:r>
      <w:r>
        <w:rPr>
          <w:rFonts w:hint="eastAsia"/>
        </w:rPr>
        <w:t>23</w:t>
      </w:r>
      <w:r>
        <w:rPr>
          <w:rFonts w:hint="eastAsia"/>
        </w:rPr>
        <w:t>日</w:t>
      </w:r>
      <w:r w:rsidRPr="00CF6F5D">
        <w:rPr>
          <w:rFonts w:hint="eastAsia"/>
        </w:rPr>
        <w:t>第</w:t>
      </w:r>
      <w:r>
        <w:rPr>
          <w:rFonts w:hint="eastAsia"/>
        </w:rPr>
        <w:t>66</w:t>
      </w:r>
      <w:r w:rsidRPr="00CF6F5D">
        <w:rPr>
          <w:rFonts w:hint="eastAsia"/>
        </w:rPr>
        <w:t>号政府公告。</w:t>
      </w:r>
    </w:p>
    <w:p w:rsidR="000F7C7E" w:rsidRPr="00CF6F5D" w:rsidRDefault="000F7C7E" w:rsidP="0016788C">
      <w:pPr>
        <w:pStyle w:val="SingleTxt"/>
        <w:spacing w:after="120" w:line="300" w:lineRule="exact"/>
        <w:jc w:val="left"/>
      </w:pPr>
      <w:r w:rsidRPr="00CF6F5D">
        <w:rPr>
          <w:rFonts w:hint="eastAsia"/>
        </w:rPr>
        <w:t>《劳动机构法</w:t>
      </w:r>
      <w:r w:rsidRPr="00CF6F5D">
        <w:t>（</w:t>
      </w:r>
      <w:r w:rsidRPr="00CF6F5D">
        <w:rPr>
          <w:rFonts w:hint="eastAsia"/>
        </w:rPr>
        <w:t>调解和仲裁指南）细则》</w:t>
      </w:r>
      <w:r w:rsidRPr="00CF6F5D">
        <w:t>，</w:t>
      </w:r>
      <w:r w:rsidRPr="00CF6F5D">
        <w:rPr>
          <w:rFonts w:hint="eastAsia"/>
        </w:rPr>
        <w:t>2007</w:t>
      </w:r>
      <w:r w:rsidRPr="00CF6F5D">
        <w:rPr>
          <w:rFonts w:hint="eastAsia"/>
        </w:rPr>
        <w:t>年第</w:t>
      </w:r>
      <w:r w:rsidRPr="00CF6F5D">
        <w:rPr>
          <w:rFonts w:hint="eastAsia"/>
        </w:rPr>
        <w:t>67</w:t>
      </w:r>
      <w:r w:rsidRPr="00CF6F5D">
        <w:rPr>
          <w:rFonts w:hint="eastAsia"/>
        </w:rPr>
        <w:t>号政府公告。</w:t>
      </w:r>
    </w:p>
    <w:p w:rsidR="000F7C7E" w:rsidRPr="00CF6F5D" w:rsidRDefault="000F7C7E" w:rsidP="0016788C">
      <w:pPr>
        <w:pStyle w:val="SingleTxt"/>
        <w:spacing w:after="120" w:line="300" w:lineRule="exact"/>
        <w:jc w:val="left"/>
      </w:pPr>
      <w:r w:rsidRPr="00CF6F5D">
        <w:rPr>
          <w:rFonts w:hint="eastAsia"/>
        </w:rPr>
        <w:t>《坦桑尼亚高等法院劳资争议法庭（劳资庭）（地区中心）（设立）细则》（</w:t>
      </w:r>
      <w:r w:rsidRPr="00CF6F5D">
        <w:t>2010</w:t>
      </w:r>
      <w:r w:rsidRPr="00CF6F5D">
        <w:rPr>
          <w:rFonts w:hint="eastAsia"/>
        </w:rPr>
        <w:t>年），</w:t>
      </w:r>
      <w:smartTag w:uri="urn:schemas-microsoft-com:office:smarttags" w:element="chsdate">
        <w:smartTagPr>
          <w:attr w:name="Year" w:val="2010"/>
          <w:attr w:name="Month" w:val="6"/>
          <w:attr w:name="Day" w:val="11"/>
          <w:attr w:name="IsLunarDate" w:val="False"/>
          <w:attr w:name="IsROCDate" w:val="False"/>
        </w:smartTagPr>
        <w:r w:rsidRPr="00CF6F5D">
          <w:rPr>
            <w:rFonts w:hint="eastAsia"/>
          </w:rPr>
          <w:t>2010</w:t>
        </w:r>
        <w:r w:rsidRPr="00CF6F5D">
          <w:rPr>
            <w:rFonts w:hint="eastAsia"/>
          </w:rPr>
          <w:t>年</w:t>
        </w:r>
        <w:r w:rsidRPr="00CF6F5D">
          <w:rPr>
            <w:rFonts w:hint="eastAsia"/>
          </w:rPr>
          <w:t>6</w:t>
        </w:r>
        <w:r w:rsidRPr="00CF6F5D">
          <w:rPr>
            <w:rFonts w:hint="eastAsia"/>
          </w:rPr>
          <w:t>月</w:t>
        </w:r>
        <w:r w:rsidRPr="00CF6F5D">
          <w:rPr>
            <w:rFonts w:hint="eastAsia"/>
          </w:rPr>
          <w:t>11</w:t>
        </w:r>
        <w:r w:rsidRPr="00CF6F5D">
          <w:rPr>
            <w:rFonts w:hint="eastAsia"/>
          </w:rPr>
          <w:t>日</w:t>
        </w:r>
      </w:smartTag>
      <w:r w:rsidRPr="00CF6F5D">
        <w:rPr>
          <w:rFonts w:hint="eastAsia"/>
        </w:rPr>
        <w:t>第</w:t>
      </w:r>
      <w:r w:rsidRPr="00CF6F5D">
        <w:rPr>
          <w:rFonts w:hint="eastAsia"/>
        </w:rPr>
        <w:t>209</w:t>
      </w:r>
      <w:r w:rsidRPr="00CF6F5D">
        <w:rPr>
          <w:rFonts w:hint="eastAsia"/>
        </w:rPr>
        <w:t>号政府公告。</w:t>
      </w:r>
    </w:p>
    <w:p w:rsidR="000F7C7E" w:rsidRPr="00CF6F5D" w:rsidRDefault="000F7C7E" w:rsidP="0016788C">
      <w:pPr>
        <w:pStyle w:val="SingleTxt"/>
        <w:spacing w:after="120" w:line="300" w:lineRule="exact"/>
        <w:jc w:val="left"/>
        <w:rPr>
          <w:rFonts w:hint="eastAsia"/>
        </w:rPr>
      </w:pPr>
      <w:r w:rsidRPr="00CF6F5D">
        <w:rPr>
          <w:rFonts w:hint="eastAsia"/>
        </w:rPr>
        <w:t>《劳动机构法</w:t>
      </w:r>
      <w:r w:rsidRPr="00CF6F5D">
        <w:t>（</w:t>
      </w:r>
      <w:r w:rsidRPr="00CF6F5D">
        <w:rPr>
          <w:rFonts w:hint="eastAsia"/>
        </w:rPr>
        <w:t>工资与就业条款监管</w:t>
      </w:r>
      <w:r w:rsidRPr="00CF6F5D">
        <w:t>）</w:t>
      </w:r>
      <w:r w:rsidRPr="00CF6F5D">
        <w:rPr>
          <w:rFonts w:hint="eastAsia"/>
        </w:rPr>
        <w:t>令》</w:t>
      </w:r>
      <w:r w:rsidRPr="00CF6F5D">
        <w:t>（</w:t>
      </w:r>
      <w:r w:rsidRPr="00CF6F5D">
        <w:t>2007</w:t>
      </w:r>
      <w:r w:rsidRPr="00CF6F5D">
        <w:rPr>
          <w:rFonts w:hint="eastAsia"/>
        </w:rPr>
        <w:t>年</w:t>
      </w:r>
      <w:r w:rsidRPr="00CF6F5D">
        <w:t>），</w:t>
      </w:r>
      <w:smartTag w:uri="urn:schemas-microsoft-com:office:smarttags" w:element="chsdate">
        <w:smartTagPr>
          <w:attr w:name="Year" w:val="2007"/>
          <w:attr w:name="Month" w:val="11"/>
          <w:attr w:name="Day" w:val="16"/>
          <w:attr w:name="IsLunarDate" w:val="False"/>
          <w:attr w:name="IsROCDate" w:val="False"/>
        </w:smartTagPr>
        <w:r w:rsidRPr="00CF6F5D">
          <w:rPr>
            <w:rFonts w:hint="eastAsia"/>
          </w:rPr>
          <w:t>2007</w:t>
        </w:r>
        <w:r w:rsidRPr="00CF6F5D">
          <w:rPr>
            <w:rFonts w:hint="eastAsia"/>
          </w:rPr>
          <w:t>年</w:t>
        </w:r>
        <w:r w:rsidRPr="00CF6F5D">
          <w:rPr>
            <w:rFonts w:hint="eastAsia"/>
          </w:rPr>
          <w:t>11</w:t>
        </w:r>
        <w:r w:rsidRPr="00CF6F5D">
          <w:rPr>
            <w:rFonts w:hint="eastAsia"/>
          </w:rPr>
          <w:t>月</w:t>
        </w:r>
        <w:r w:rsidRPr="00CF6F5D">
          <w:rPr>
            <w:rFonts w:hint="eastAsia"/>
          </w:rPr>
          <w:t>16</w:t>
        </w:r>
        <w:r w:rsidRPr="00CF6F5D">
          <w:rPr>
            <w:rFonts w:hint="eastAsia"/>
          </w:rPr>
          <w:t>日</w:t>
        </w:r>
      </w:smartTag>
      <w:r w:rsidRPr="00CF6F5D">
        <w:rPr>
          <w:rFonts w:hint="eastAsia"/>
        </w:rPr>
        <w:t>第</w:t>
      </w:r>
      <w:r w:rsidRPr="00CF6F5D">
        <w:rPr>
          <w:rFonts w:hint="eastAsia"/>
        </w:rPr>
        <w:t>223</w:t>
      </w:r>
      <w:r w:rsidRPr="00CF6F5D">
        <w:rPr>
          <w:rFonts w:hint="eastAsia"/>
        </w:rPr>
        <w:t>号政府公告。</w:t>
      </w:r>
    </w:p>
    <w:p w:rsidR="000F7C7E" w:rsidRPr="00CF6F5D" w:rsidRDefault="000F7C7E" w:rsidP="0016788C">
      <w:pPr>
        <w:pStyle w:val="SingleTxt"/>
        <w:spacing w:after="120" w:line="300" w:lineRule="exact"/>
        <w:jc w:val="left"/>
        <w:rPr>
          <w:rFonts w:hint="eastAsia"/>
          <w:spacing w:val="2"/>
        </w:rPr>
      </w:pPr>
      <w:r w:rsidRPr="00CF6F5D">
        <w:rPr>
          <w:rFonts w:hint="eastAsia"/>
          <w:spacing w:val="2"/>
        </w:rPr>
        <w:t>《小学</w:t>
      </w:r>
      <w:r w:rsidRPr="00CF6F5D">
        <w:rPr>
          <w:spacing w:val="2"/>
        </w:rPr>
        <w:t>（</w:t>
      </w:r>
      <w:r w:rsidRPr="00CF6F5D">
        <w:rPr>
          <w:rFonts w:hint="eastAsia"/>
          <w:spacing w:val="2"/>
        </w:rPr>
        <w:t>强制入学和出勤</w:t>
      </w:r>
      <w:r w:rsidRPr="00CF6F5D">
        <w:rPr>
          <w:spacing w:val="2"/>
        </w:rPr>
        <w:t>）</w:t>
      </w:r>
      <w:r w:rsidRPr="00CF6F5D">
        <w:rPr>
          <w:rFonts w:hint="eastAsia"/>
          <w:spacing w:val="2"/>
        </w:rPr>
        <w:t>细则》</w:t>
      </w:r>
      <w:r w:rsidRPr="00CF6F5D">
        <w:rPr>
          <w:spacing w:val="2"/>
        </w:rPr>
        <w:t>（</w:t>
      </w:r>
      <w:r w:rsidRPr="00CF6F5D">
        <w:rPr>
          <w:spacing w:val="2"/>
        </w:rPr>
        <w:t>1979</w:t>
      </w:r>
      <w:r w:rsidRPr="00CF6F5D">
        <w:rPr>
          <w:rFonts w:hint="eastAsia"/>
          <w:spacing w:val="2"/>
        </w:rPr>
        <w:t>年</w:t>
      </w:r>
      <w:r w:rsidRPr="00CF6F5D">
        <w:rPr>
          <w:spacing w:val="2"/>
        </w:rPr>
        <w:t>）</w:t>
      </w:r>
      <w:r w:rsidRPr="00CF6F5D">
        <w:rPr>
          <w:spacing w:val="2"/>
        </w:rPr>
        <w:t>[2002</w:t>
      </w:r>
      <w:r w:rsidRPr="00CF6F5D">
        <w:rPr>
          <w:rFonts w:hint="eastAsia"/>
        </w:rPr>
        <w:t>年第</w:t>
      </w:r>
      <w:r w:rsidRPr="00CF6F5D">
        <w:t>280</w:t>
      </w:r>
      <w:r w:rsidRPr="00CF6F5D">
        <w:rPr>
          <w:rFonts w:hint="eastAsia"/>
        </w:rPr>
        <w:t>号政府公告</w:t>
      </w:r>
      <w:r w:rsidRPr="00CF6F5D">
        <w:rPr>
          <w:spacing w:val="2"/>
        </w:rPr>
        <w:t>]</w:t>
      </w:r>
      <w:r w:rsidRPr="00CF6F5D">
        <w:rPr>
          <w:rFonts w:hint="eastAsia"/>
          <w:spacing w:val="2"/>
        </w:rPr>
        <w:t>。</w:t>
      </w:r>
    </w:p>
    <w:p w:rsidR="000F7C7E" w:rsidRPr="00CF6F5D" w:rsidRDefault="000F7C7E" w:rsidP="0016788C">
      <w:pPr>
        <w:pStyle w:val="SingleTxt"/>
        <w:spacing w:after="120" w:line="300" w:lineRule="exact"/>
        <w:jc w:val="left"/>
      </w:pPr>
      <w:r w:rsidRPr="00CF6F5D">
        <w:rPr>
          <w:rFonts w:hint="eastAsia"/>
        </w:rPr>
        <w:t>《公共服务条例》</w:t>
      </w:r>
      <w:r w:rsidRPr="00CF6F5D">
        <w:t>（</w:t>
      </w:r>
      <w:r w:rsidRPr="00CF6F5D">
        <w:t>2003</w:t>
      </w:r>
      <w:r w:rsidRPr="00CF6F5D">
        <w:rPr>
          <w:rFonts w:hint="eastAsia"/>
        </w:rPr>
        <w:t>年</w:t>
      </w:r>
      <w:r w:rsidRPr="00CF6F5D">
        <w:t>）。</w:t>
      </w:r>
    </w:p>
    <w:p w:rsidR="000F7C7E" w:rsidRPr="00CF6F5D" w:rsidRDefault="000F7C7E" w:rsidP="0016788C">
      <w:pPr>
        <w:pStyle w:val="SingleTxt"/>
        <w:spacing w:after="120" w:line="300" w:lineRule="exact"/>
        <w:jc w:val="left"/>
      </w:pPr>
      <w:r w:rsidRPr="00CF6F5D">
        <w:rPr>
          <w:rFonts w:hint="eastAsia"/>
        </w:rPr>
        <w:t>《工资与就业条款监管令》</w:t>
      </w:r>
      <w:r w:rsidRPr="00CF6F5D">
        <w:t>（</w:t>
      </w:r>
      <w:r w:rsidRPr="00CF6F5D">
        <w:t>2010</w:t>
      </w:r>
      <w:r w:rsidRPr="00CF6F5D">
        <w:rPr>
          <w:rFonts w:hint="eastAsia"/>
        </w:rPr>
        <w:t>年</w:t>
      </w:r>
      <w:r w:rsidRPr="00CF6F5D">
        <w:t>），</w:t>
      </w:r>
      <w:smartTag w:uri="urn:schemas-microsoft-com:office:smarttags" w:element="chsdate">
        <w:smartTagPr>
          <w:attr w:name="Year" w:val="2010"/>
          <w:attr w:name="Month" w:val="4"/>
          <w:attr w:name="Day" w:val="30"/>
          <w:attr w:name="IsLunarDate" w:val="False"/>
          <w:attr w:name="IsROCDate" w:val="False"/>
        </w:smartTagPr>
        <w:r w:rsidRPr="00CF6F5D">
          <w:rPr>
            <w:rFonts w:hint="eastAsia"/>
          </w:rPr>
          <w:t>2010</w:t>
        </w:r>
        <w:r w:rsidRPr="00CF6F5D">
          <w:rPr>
            <w:rFonts w:hint="eastAsia"/>
          </w:rPr>
          <w:t>年</w:t>
        </w:r>
        <w:r w:rsidRPr="00CF6F5D">
          <w:rPr>
            <w:rFonts w:hint="eastAsia"/>
          </w:rPr>
          <w:t>4</w:t>
        </w:r>
        <w:r w:rsidRPr="00CF6F5D">
          <w:rPr>
            <w:rFonts w:hint="eastAsia"/>
          </w:rPr>
          <w:t>月</w:t>
        </w:r>
        <w:r w:rsidRPr="00CF6F5D">
          <w:rPr>
            <w:rFonts w:hint="eastAsia"/>
          </w:rPr>
          <w:t>30</w:t>
        </w:r>
        <w:r w:rsidRPr="00CF6F5D">
          <w:rPr>
            <w:rFonts w:hint="eastAsia"/>
          </w:rPr>
          <w:t>日</w:t>
        </w:r>
      </w:smartTag>
      <w:r w:rsidRPr="00CF6F5D">
        <w:rPr>
          <w:rFonts w:hint="eastAsia"/>
        </w:rPr>
        <w:t>第</w:t>
      </w:r>
      <w:r w:rsidRPr="00CF6F5D">
        <w:rPr>
          <w:rFonts w:hint="eastAsia"/>
        </w:rPr>
        <w:t>172</w:t>
      </w:r>
      <w:r w:rsidRPr="00CF6F5D">
        <w:rPr>
          <w:rFonts w:hint="eastAsia"/>
        </w:rPr>
        <w:t>号政府公告。</w:t>
      </w:r>
    </w:p>
    <w:p w:rsidR="000F7C7E" w:rsidRPr="00CF6F5D" w:rsidRDefault="000F7C7E" w:rsidP="0016788C">
      <w:pPr>
        <w:pStyle w:val="SingleTxt"/>
        <w:spacing w:after="120" w:line="300" w:lineRule="exact"/>
        <w:jc w:val="left"/>
        <w:rPr>
          <w:rFonts w:hint="eastAsia"/>
        </w:rPr>
      </w:pPr>
      <w:r w:rsidRPr="00CF6F5D">
        <w:rPr>
          <w:rFonts w:hint="eastAsia"/>
        </w:rPr>
        <w:t>《地方习惯法》附表三之《遗嘱条例》（公告）（</w:t>
      </w:r>
      <w:r w:rsidRPr="00CF6F5D">
        <w:rPr>
          <w:rFonts w:hint="eastAsia"/>
        </w:rPr>
        <w:t>1963</w:t>
      </w:r>
      <w:r w:rsidRPr="00CF6F5D">
        <w:rPr>
          <w:rFonts w:hint="eastAsia"/>
        </w:rPr>
        <w:t>年）（第</w:t>
      </w:r>
      <w:r w:rsidRPr="00CF6F5D">
        <w:rPr>
          <w:rFonts w:hint="eastAsia"/>
        </w:rPr>
        <w:t>4</w:t>
      </w:r>
      <w:r w:rsidRPr="00CF6F5D">
        <w:rPr>
          <w:rFonts w:hint="eastAsia"/>
        </w:rPr>
        <w:t>号）令，</w:t>
      </w:r>
      <w:r w:rsidRPr="00CF6F5D">
        <w:rPr>
          <w:rFonts w:hint="eastAsia"/>
        </w:rPr>
        <w:t>1963</w:t>
      </w:r>
      <w:r w:rsidRPr="00CF6F5D">
        <w:rPr>
          <w:rFonts w:hint="eastAsia"/>
        </w:rPr>
        <w:t>年第</w:t>
      </w:r>
      <w:r w:rsidRPr="00CF6F5D">
        <w:rPr>
          <w:rFonts w:hint="eastAsia"/>
        </w:rPr>
        <w:t>436</w:t>
      </w:r>
      <w:r w:rsidRPr="00CF6F5D">
        <w:rPr>
          <w:rFonts w:hint="eastAsia"/>
        </w:rPr>
        <w:t>号政府公告。</w:t>
      </w:r>
    </w:p>
    <w:p w:rsidR="000F7C7E" w:rsidRPr="00CF6F5D" w:rsidRDefault="000F7C7E" w:rsidP="0016788C">
      <w:pPr>
        <w:pStyle w:val="SingleTxt"/>
        <w:spacing w:after="120" w:line="300" w:lineRule="exact"/>
        <w:rPr>
          <w:rFonts w:eastAsia="KaiTi_GB2312" w:hint="eastAsia"/>
          <w:b/>
        </w:rPr>
      </w:pPr>
      <w:r w:rsidRPr="00CF6F5D">
        <w:rPr>
          <w:rFonts w:eastAsia="KaiTi_GB2312" w:hint="eastAsia"/>
          <w:b/>
        </w:rPr>
        <w:t>案例</w:t>
      </w:r>
    </w:p>
    <w:p w:rsidR="000F7C7E" w:rsidRPr="00CF6F5D" w:rsidRDefault="000F7C7E" w:rsidP="0016788C">
      <w:pPr>
        <w:pStyle w:val="SingleTxt"/>
        <w:spacing w:after="120" w:line="300" w:lineRule="exact"/>
      </w:pPr>
      <w:r w:rsidRPr="00CF6F5D">
        <w:rPr>
          <w:rFonts w:eastAsia="KaiTi_GB2312"/>
        </w:rPr>
        <w:t>Abubakar Haji Yakubu</w:t>
      </w:r>
      <w:r w:rsidRPr="00CF6F5D">
        <w:rPr>
          <w:rFonts w:eastAsia="KaiTi_GB2312" w:hint="eastAsia"/>
        </w:rPr>
        <w:t>诉坦桑尼亚航空有限公司</w:t>
      </w:r>
      <w:r w:rsidRPr="00CF6F5D">
        <w:rPr>
          <w:rFonts w:hint="eastAsia"/>
        </w:rPr>
        <w:t>，坦桑尼亚高等法院</w:t>
      </w:r>
      <w:r w:rsidRPr="00CF6F5D">
        <w:t>（</w:t>
      </w:r>
      <w:r w:rsidRPr="00CF6F5D">
        <w:rPr>
          <w:rFonts w:hint="eastAsia"/>
        </w:rPr>
        <w:t>劳资庭</w:t>
      </w:r>
      <w:r w:rsidRPr="00CF6F5D">
        <w:t>）</w:t>
      </w:r>
      <w:r w:rsidRPr="00CF6F5D">
        <w:rPr>
          <w:rFonts w:hint="eastAsia"/>
        </w:rPr>
        <w:t>，达累斯萨拉姆</w:t>
      </w:r>
      <w:r w:rsidRPr="00CF6F5D">
        <w:t>，</w:t>
      </w:r>
      <w:r w:rsidRPr="00CF6F5D">
        <w:t>201</w:t>
      </w:r>
      <w:r w:rsidRPr="00CF6F5D">
        <w:rPr>
          <w:rFonts w:hint="eastAsia"/>
        </w:rPr>
        <w:t>1</w:t>
      </w:r>
      <w:r w:rsidRPr="00CF6F5D">
        <w:rPr>
          <w:rFonts w:hint="eastAsia"/>
        </w:rPr>
        <w:t>年第</w:t>
      </w:r>
      <w:r w:rsidRPr="00CF6F5D">
        <w:rPr>
          <w:rFonts w:hint="eastAsia"/>
        </w:rPr>
        <w:t>162</w:t>
      </w:r>
      <w:r w:rsidRPr="00CF6F5D">
        <w:rPr>
          <w:rFonts w:hint="eastAsia"/>
        </w:rPr>
        <w:t>号修订案（未报告）</w:t>
      </w:r>
      <w:r w:rsidRPr="00CF6F5D">
        <w:t>。</w:t>
      </w:r>
    </w:p>
    <w:p w:rsidR="000F7C7E" w:rsidRPr="00CF6F5D" w:rsidRDefault="000F7C7E" w:rsidP="0016788C">
      <w:pPr>
        <w:pStyle w:val="SingleTxt"/>
        <w:spacing w:after="120" w:line="300" w:lineRule="exact"/>
        <w:rPr>
          <w:rFonts w:hint="eastAsia"/>
        </w:rPr>
      </w:pPr>
      <w:r w:rsidRPr="00CF6F5D">
        <w:rPr>
          <w:rFonts w:eastAsia="KaiTi_GB2312"/>
        </w:rPr>
        <w:t>AG</w:t>
      </w:r>
      <w:r w:rsidRPr="00CF6F5D">
        <w:rPr>
          <w:rFonts w:eastAsia="KaiTi_GB2312" w:hint="eastAsia"/>
        </w:rPr>
        <w:t>诉</w:t>
      </w:r>
      <w:r w:rsidRPr="00CF6F5D">
        <w:rPr>
          <w:rFonts w:eastAsia="KaiTi_GB2312"/>
        </w:rPr>
        <w:t>Maria Mselemu</w:t>
      </w:r>
      <w:r w:rsidRPr="00CF6F5D">
        <w:rPr>
          <w:rFonts w:hint="eastAsia"/>
        </w:rPr>
        <w:t>，坦桑尼亚高等法院</w:t>
      </w:r>
      <w:r w:rsidRPr="00CF6F5D">
        <w:t>（</w:t>
      </w:r>
      <w:r w:rsidRPr="00CF6F5D">
        <w:rPr>
          <w:rFonts w:hint="eastAsia"/>
        </w:rPr>
        <w:t>劳资庭</w:t>
      </w:r>
      <w:r w:rsidRPr="00CF6F5D">
        <w:t>）</w:t>
      </w:r>
      <w:r w:rsidRPr="00CF6F5D">
        <w:rPr>
          <w:rFonts w:hint="eastAsia"/>
        </w:rPr>
        <w:t>，达累斯萨拉姆</w:t>
      </w:r>
      <w:r w:rsidRPr="00CF6F5D">
        <w:t>，</w:t>
      </w:r>
      <w:r w:rsidRPr="00CF6F5D">
        <w:rPr>
          <w:rFonts w:hint="eastAsia"/>
        </w:rPr>
        <w:t>劳资庭</w:t>
      </w:r>
      <w:r w:rsidRPr="00CF6F5D">
        <w:t>20</w:t>
      </w:r>
      <w:r w:rsidRPr="00CF6F5D">
        <w:rPr>
          <w:rFonts w:hint="eastAsia"/>
        </w:rPr>
        <w:t>08</w:t>
      </w:r>
      <w:r w:rsidRPr="00CF6F5D">
        <w:rPr>
          <w:rFonts w:hint="eastAsia"/>
        </w:rPr>
        <w:t>年第</w:t>
      </w:r>
      <w:r w:rsidRPr="00CF6F5D">
        <w:rPr>
          <w:rFonts w:hint="eastAsia"/>
        </w:rPr>
        <w:t>270</w:t>
      </w:r>
      <w:r w:rsidRPr="00CF6F5D">
        <w:rPr>
          <w:rFonts w:hint="eastAsia"/>
        </w:rPr>
        <w:t>号修订案（未报告）</w:t>
      </w:r>
      <w:r w:rsidRPr="00CF6F5D">
        <w:t>[</w:t>
      </w:r>
      <w:r w:rsidRPr="00CF6F5D">
        <w:rPr>
          <w:rFonts w:hint="eastAsia"/>
        </w:rPr>
        <w:t>与</w:t>
      </w:r>
      <w:r>
        <w:rPr>
          <w:rFonts w:hint="eastAsia"/>
        </w:rPr>
        <w:t>“</w:t>
      </w:r>
      <w:r w:rsidRPr="00CF6F5D">
        <w:rPr>
          <w:rFonts w:eastAsia="KaiTi_GB2312"/>
        </w:rPr>
        <w:t>AG</w:t>
      </w:r>
      <w:r w:rsidRPr="00CF6F5D">
        <w:rPr>
          <w:rFonts w:eastAsia="KaiTi_GB2312" w:hint="eastAsia"/>
        </w:rPr>
        <w:t>诉</w:t>
      </w:r>
      <w:r w:rsidRPr="00CF6F5D">
        <w:rPr>
          <w:rFonts w:eastAsia="KaiTi_GB2312"/>
        </w:rPr>
        <w:t>Allan Mulla</w:t>
      </w:r>
      <w:r w:rsidRPr="00CF6F5D">
        <w:rPr>
          <w:rFonts w:hint="eastAsia"/>
        </w:rPr>
        <w:t>，坦桑尼亚高等法院</w:t>
      </w:r>
      <w:r w:rsidRPr="00CF6F5D">
        <w:t>（</w:t>
      </w:r>
      <w:r w:rsidRPr="00CF6F5D">
        <w:rPr>
          <w:rFonts w:hint="eastAsia"/>
        </w:rPr>
        <w:t>劳资庭</w:t>
      </w:r>
      <w:r w:rsidRPr="00CF6F5D">
        <w:t>）</w:t>
      </w:r>
      <w:r w:rsidRPr="00CF6F5D">
        <w:rPr>
          <w:rFonts w:hint="eastAsia"/>
        </w:rPr>
        <w:t>，达累斯萨拉姆</w:t>
      </w:r>
      <w:r w:rsidRPr="00CF6F5D">
        <w:t>，</w:t>
      </w:r>
      <w:r w:rsidRPr="00CF6F5D">
        <w:rPr>
          <w:rFonts w:hint="eastAsia"/>
        </w:rPr>
        <w:t>劳资庭</w:t>
      </w:r>
      <w:r w:rsidRPr="00CF6F5D">
        <w:t>20</w:t>
      </w:r>
      <w:r w:rsidRPr="00CF6F5D">
        <w:rPr>
          <w:rFonts w:hint="eastAsia"/>
        </w:rPr>
        <w:t>08</w:t>
      </w:r>
      <w:r w:rsidRPr="00CF6F5D">
        <w:rPr>
          <w:rFonts w:hint="eastAsia"/>
        </w:rPr>
        <w:t>年第</w:t>
      </w:r>
      <w:r w:rsidRPr="00CF6F5D">
        <w:rPr>
          <w:rFonts w:hint="eastAsia"/>
        </w:rPr>
        <w:t>271</w:t>
      </w:r>
      <w:r w:rsidRPr="00CF6F5D">
        <w:rPr>
          <w:rFonts w:hint="eastAsia"/>
        </w:rPr>
        <w:t>号修订案（未报告）</w:t>
      </w:r>
      <w:r>
        <w:rPr>
          <w:rFonts w:hint="eastAsia"/>
        </w:rPr>
        <w:t>”</w:t>
      </w:r>
      <w:r w:rsidRPr="00CF6F5D">
        <w:rPr>
          <w:rFonts w:hint="eastAsia"/>
        </w:rPr>
        <w:t>合并</w:t>
      </w:r>
      <w:r w:rsidRPr="00CF6F5D">
        <w:t>]</w:t>
      </w:r>
      <w:r w:rsidRPr="00CF6F5D">
        <w:rPr>
          <w:rFonts w:hint="eastAsia"/>
        </w:rPr>
        <w:t>。</w:t>
      </w:r>
    </w:p>
    <w:p w:rsidR="000F7C7E" w:rsidRPr="00CF6F5D" w:rsidRDefault="000F7C7E" w:rsidP="0016788C">
      <w:pPr>
        <w:pStyle w:val="SingleTxt"/>
        <w:spacing w:after="120" w:line="300" w:lineRule="exact"/>
      </w:pPr>
      <w:r w:rsidRPr="00CF6F5D">
        <w:rPr>
          <w:rFonts w:eastAsia="KaiTi_GB2312" w:hint="eastAsia"/>
        </w:rPr>
        <w:t>检察长诉坦桑尼亚教师工会（</w:t>
      </w:r>
      <w:r w:rsidRPr="00CF6F5D">
        <w:rPr>
          <w:rFonts w:eastAsia="KaiTi_GB2312"/>
        </w:rPr>
        <w:t>Chama cha Walimu Tanzania</w:t>
      </w:r>
      <w:r w:rsidRPr="00CF6F5D">
        <w:rPr>
          <w:rFonts w:eastAsia="KaiTi_GB2312" w:hint="eastAsia"/>
        </w:rPr>
        <w:t>）</w:t>
      </w:r>
      <w:r w:rsidRPr="00CF6F5D">
        <w:rPr>
          <w:rFonts w:hint="eastAsia"/>
        </w:rPr>
        <w:t>，坦桑尼亚高等法院</w:t>
      </w:r>
      <w:r w:rsidRPr="00CF6F5D">
        <w:t>（</w:t>
      </w:r>
      <w:r w:rsidRPr="00CF6F5D">
        <w:rPr>
          <w:rFonts w:hint="eastAsia"/>
        </w:rPr>
        <w:t>劳资庭</w:t>
      </w:r>
      <w:r w:rsidRPr="00CF6F5D">
        <w:t>）</w:t>
      </w:r>
      <w:r w:rsidRPr="00CF6F5D">
        <w:rPr>
          <w:rFonts w:hint="eastAsia"/>
        </w:rPr>
        <w:t>，达累斯萨拉姆</w:t>
      </w:r>
      <w:r w:rsidRPr="00CF6F5D">
        <w:t>，</w:t>
      </w:r>
      <w:r w:rsidRPr="00CF6F5D">
        <w:rPr>
          <w:bCs/>
        </w:rPr>
        <w:t>2008</w:t>
      </w:r>
      <w:r w:rsidRPr="00CF6F5D">
        <w:rPr>
          <w:rFonts w:hint="eastAsia"/>
          <w:bCs/>
        </w:rPr>
        <w:t>年第</w:t>
      </w:r>
      <w:r w:rsidRPr="00CF6F5D">
        <w:rPr>
          <w:rFonts w:hint="eastAsia"/>
          <w:bCs/>
        </w:rPr>
        <w:t>19</w:t>
      </w:r>
      <w:r w:rsidRPr="00CF6F5D">
        <w:rPr>
          <w:rFonts w:hint="eastAsia"/>
          <w:bCs/>
        </w:rPr>
        <w:t>号申请</w:t>
      </w:r>
      <w:r w:rsidRPr="00CF6F5D">
        <w:rPr>
          <w:bCs/>
        </w:rPr>
        <w:t>（</w:t>
      </w:r>
      <w:r w:rsidRPr="00CF6F5D">
        <w:rPr>
          <w:rFonts w:hint="eastAsia"/>
          <w:bCs/>
        </w:rPr>
        <w:t>未报告</w:t>
      </w:r>
      <w:r w:rsidRPr="00CF6F5D">
        <w:rPr>
          <w:bCs/>
        </w:rPr>
        <w:t>）。</w:t>
      </w:r>
    </w:p>
    <w:p w:rsidR="000F7C7E" w:rsidRPr="00CF6F5D" w:rsidRDefault="000F7C7E" w:rsidP="0016788C">
      <w:pPr>
        <w:pStyle w:val="SingleTxt"/>
        <w:spacing w:after="120" w:line="300" w:lineRule="exact"/>
        <w:rPr>
          <w:rFonts w:hint="eastAsia"/>
        </w:rPr>
      </w:pPr>
      <w:r w:rsidRPr="00CF6F5D">
        <w:rPr>
          <w:rFonts w:eastAsia="KaiTi_GB2312"/>
        </w:rPr>
        <w:t>Amir Adam Timan</w:t>
      </w:r>
      <w:r w:rsidRPr="00CF6F5D">
        <w:rPr>
          <w:rFonts w:eastAsia="KaiTi_GB2312" w:hint="eastAsia"/>
        </w:rPr>
        <w:t>诉苏丹共和国</w:t>
      </w:r>
      <w:r w:rsidRPr="00CF6F5D">
        <w:rPr>
          <w:rFonts w:hint="eastAsia"/>
        </w:rPr>
        <w:t>，</w:t>
      </w:r>
      <w:r w:rsidRPr="00CF6F5D">
        <w:rPr>
          <w:bCs/>
        </w:rPr>
        <w:t>20</w:t>
      </w:r>
      <w:r w:rsidRPr="00CF6F5D">
        <w:rPr>
          <w:rFonts w:hint="eastAsia"/>
          <w:bCs/>
        </w:rPr>
        <w:t>12</w:t>
      </w:r>
      <w:r w:rsidRPr="00CF6F5D">
        <w:rPr>
          <w:rFonts w:hint="eastAsia"/>
          <w:bCs/>
        </w:rPr>
        <w:t>年第</w:t>
      </w:r>
      <w:r w:rsidRPr="00CF6F5D">
        <w:rPr>
          <w:rFonts w:hint="eastAsia"/>
          <w:bCs/>
        </w:rPr>
        <w:t>005</w:t>
      </w:r>
      <w:r w:rsidRPr="00CF6F5D">
        <w:rPr>
          <w:rFonts w:hint="eastAsia"/>
          <w:bCs/>
        </w:rPr>
        <w:t>号申请</w:t>
      </w:r>
      <w:r w:rsidRPr="00CF6F5D">
        <w:rPr>
          <w:rFonts w:hint="eastAsia"/>
        </w:rPr>
        <w:t>。</w:t>
      </w:r>
    </w:p>
    <w:p w:rsidR="000F7C7E" w:rsidRPr="00CF6F5D" w:rsidRDefault="000F7C7E" w:rsidP="0016788C">
      <w:pPr>
        <w:pStyle w:val="SingleTxt"/>
        <w:spacing w:after="120" w:line="300" w:lineRule="exact"/>
      </w:pPr>
      <w:r w:rsidRPr="00CF6F5D">
        <w:rPr>
          <w:rFonts w:eastAsia="KaiTi_GB2312" w:hint="eastAsia"/>
        </w:rPr>
        <w:t>检察长诉牧师</w:t>
      </w:r>
      <w:r w:rsidRPr="00CF6F5D">
        <w:rPr>
          <w:rFonts w:eastAsia="KaiTi_GB2312"/>
        </w:rPr>
        <w:t>Christopher Mtikila</w:t>
      </w:r>
      <w:r w:rsidRPr="00CF6F5D">
        <w:t>，</w:t>
      </w:r>
      <w:r w:rsidRPr="00CF6F5D">
        <w:t>2009</w:t>
      </w:r>
      <w:r w:rsidRPr="00CF6F5D">
        <w:rPr>
          <w:rFonts w:hint="eastAsia"/>
        </w:rPr>
        <w:t>年第</w:t>
      </w:r>
      <w:r w:rsidRPr="00CF6F5D">
        <w:rPr>
          <w:rFonts w:hint="eastAsia"/>
        </w:rPr>
        <w:t>45</w:t>
      </w:r>
      <w:r w:rsidRPr="00CF6F5D">
        <w:rPr>
          <w:rFonts w:hint="eastAsia"/>
        </w:rPr>
        <w:t>号民事上诉</w:t>
      </w:r>
      <w:r w:rsidRPr="00CF6F5D">
        <w:t>（</w:t>
      </w:r>
      <w:r w:rsidRPr="00CF6F5D">
        <w:rPr>
          <w:rFonts w:hint="eastAsia"/>
        </w:rPr>
        <w:t>未报告</w:t>
      </w:r>
      <w:r w:rsidRPr="00CF6F5D">
        <w:t>）。</w:t>
      </w:r>
    </w:p>
    <w:p w:rsidR="000F7C7E" w:rsidRPr="00CF6F5D" w:rsidRDefault="000F7C7E" w:rsidP="0016788C">
      <w:pPr>
        <w:pStyle w:val="SingleTxt"/>
        <w:spacing w:after="120" w:line="300" w:lineRule="exact"/>
      </w:pPr>
      <w:r w:rsidRPr="00CF6F5D">
        <w:rPr>
          <w:rFonts w:eastAsia="KaiTi_GB2312"/>
        </w:rPr>
        <w:t>Elizabeth Stephen</w:t>
      </w:r>
      <w:r w:rsidRPr="00CF6F5D">
        <w:rPr>
          <w:rFonts w:eastAsia="KaiTi_GB2312" w:hint="eastAsia"/>
        </w:rPr>
        <w:t>及另外</w:t>
      </w:r>
      <w:r w:rsidRPr="00CF6F5D">
        <w:rPr>
          <w:rFonts w:eastAsia="KaiTi_GB2312" w:hint="eastAsia"/>
        </w:rPr>
        <w:t>1</w:t>
      </w:r>
      <w:r w:rsidRPr="00CF6F5D">
        <w:rPr>
          <w:rFonts w:eastAsia="KaiTi_GB2312" w:hint="eastAsia"/>
        </w:rPr>
        <w:t>人诉检察长</w:t>
      </w:r>
      <w:r w:rsidRPr="00CF6F5D">
        <w:rPr>
          <w:rFonts w:hint="eastAsia"/>
        </w:rPr>
        <w:t>，坦桑尼亚高等法院，达累斯萨拉姆</w:t>
      </w:r>
      <w:r w:rsidRPr="00CF6F5D">
        <w:t>，</w:t>
      </w:r>
      <w:r w:rsidRPr="00CF6F5D">
        <w:t>2005</w:t>
      </w:r>
      <w:r w:rsidRPr="00CF6F5D">
        <w:rPr>
          <w:rFonts w:hint="eastAsia"/>
        </w:rPr>
        <w:t>年第</w:t>
      </w:r>
      <w:r w:rsidRPr="00CF6F5D">
        <w:rPr>
          <w:rFonts w:hint="eastAsia"/>
        </w:rPr>
        <w:t>82</w:t>
      </w:r>
      <w:r w:rsidRPr="00CF6F5D">
        <w:rPr>
          <w:rFonts w:hint="eastAsia"/>
        </w:rPr>
        <w:t>号民事杂项诉讼</w:t>
      </w:r>
      <w:r w:rsidRPr="00CF6F5D">
        <w:t>（</w:t>
      </w:r>
      <w:r w:rsidRPr="00CF6F5D">
        <w:rPr>
          <w:rFonts w:hint="eastAsia"/>
        </w:rPr>
        <w:t>未报告</w:t>
      </w:r>
      <w:r w:rsidRPr="00CF6F5D">
        <w:t>）。</w:t>
      </w:r>
    </w:p>
    <w:p w:rsidR="000F7C7E" w:rsidRPr="00CF6F5D" w:rsidRDefault="000F7C7E" w:rsidP="0016788C">
      <w:pPr>
        <w:pStyle w:val="SingleTxt"/>
        <w:spacing w:after="120" w:line="300" w:lineRule="exact"/>
      </w:pPr>
      <w:r w:rsidRPr="00CF6F5D">
        <w:rPr>
          <w:rFonts w:eastAsia="KaiTi_GB2312"/>
        </w:rPr>
        <w:t>Femi Falana</w:t>
      </w:r>
      <w:r w:rsidRPr="00CF6F5D">
        <w:rPr>
          <w:rFonts w:eastAsia="KaiTi_GB2312" w:hint="eastAsia"/>
        </w:rPr>
        <w:t>诉非洲联盟</w:t>
      </w:r>
      <w:r w:rsidRPr="00CF6F5D">
        <w:rPr>
          <w:rFonts w:hint="eastAsia"/>
        </w:rPr>
        <w:t>，第</w:t>
      </w:r>
      <w:r w:rsidRPr="00CF6F5D">
        <w:t>001</w:t>
      </w:r>
      <w:r w:rsidRPr="00CF6F5D">
        <w:rPr>
          <w:rFonts w:hint="eastAsia"/>
        </w:rPr>
        <w:t>/</w:t>
      </w:r>
      <w:r w:rsidRPr="00CF6F5D">
        <w:t>2011</w:t>
      </w:r>
      <w:r w:rsidRPr="00CF6F5D">
        <w:rPr>
          <w:rFonts w:hint="eastAsia"/>
        </w:rPr>
        <w:t>号申请</w:t>
      </w:r>
      <w:r w:rsidRPr="00CF6F5D">
        <w:t>（</w:t>
      </w:r>
      <w:r w:rsidRPr="00CF6F5D">
        <w:rPr>
          <w:rFonts w:hint="eastAsia"/>
        </w:rPr>
        <w:t>非洲人权和人民权利法院</w:t>
      </w:r>
      <w:r w:rsidRPr="00CF6F5D">
        <w:t>）。</w:t>
      </w:r>
    </w:p>
    <w:p w:rsidR="000F7C7E" w:rsidRPr="00CF6F5D" w:rsidRDefault="000F7C7E" w:rsidP="0016788C">
      <w:pPr>
        <w:pStyle w:val="SingleTxt"/>
        <w:spacing w:after="120" w:line="300" w:lineRule="exact"/>
        <w:rPr>
          <w:rFonts w:hint="eastAsia"/>
          <w:bCs/>
        </w:rPr>
      </w:pPr>
      <w:r w:rsidRPr="00CF6F5D">
        <w:rPr>
          <w:rFonts w:eastAsia="KaiTi_GB2312"/>
          <w:bCs/>
          <w:iCs/>
        </w:rPr>
        <w:t>Ibrahimu Korosso</w:t>
      </w:r>
      <w:r w:rsidRPr="00CF6F5D">
        <w:rPr>
          <w:rFonts w:eastAsia="KaiTi_GB2312" w:hint="eastAsia"/>
          <w:bCs/>
          <w:iCs/>
        </w:rPr>
        <w:t>及其他</w:t>
      </w:r>
      <w:r w:rsidRPr="00CF6F5D">
        <w:rPr>
          <w:rFonts w:eastAsia="KaiTi_GB2312"/>
          <w:bCs/>
          <w:iCs/>
        </w:rPr>
        <w:t>134</w:t>
      </w:r>
      <w:r w:rsidRPr="00CF6F5D">
        <w:rPr>
          <w:rFonts w:eastAsia="KaiTi_GB2312" w:hint="eastAsia"/>
          <w:bCs/>
          <w:iCs/>
        </w:rPr>
        <w:t>人与法律和人权中心诉塞伦盖蒂县县长和警察局长以及</w:t>
      </w:r>
      <w:r w:rsidRPr="00CF6F5D">
        <w:rPr>
          <w:rFonts w:eastAsia="KaiTi_GB2312" w:hint="eastAsia"/>
          <w:bCs/>
        </w:rPr>
        <w:t>检察长</w:t>
      </w:r>
      <w:r w:rsidRPr="00CF6F5D">
        <w:rPr>
          <w:rFonts w:hint="eastAsia"/>
          <w:bCs/>
        </w:rPr>
        <w:t>，</w:t>
      </w:r>
      <w:r w:rsidRPr="00CF6F5D">
        <w:rPr>
          <w:bCs/>
        </w:rPr>
        <w:t>HBUB/</w:t>
      </w:r>
      <w:hyperlink r:id="rId14" w:history="1">
        <w:r w:rsidRPr="00A5444F">
          <w:rPr>
            <w:rStyle w:val="Hyperlink"/>
            <w:bCs/>
          </w:rPr>
          <w:t>S/1032/2002/2003/MARA</w:t>
        </w:r>
      </w:hyperlink>
      <w:r w:rsidRPr="00CF6F5D">
        <w:rPr>
          <w:rFonts w:hint="eastAsia"/>
          <w:bCs/>
        </w:rPr>
        <w:t>。</w:t>
      </w:r>
    </w:p>
    <w:p w:rsidR="000F7C7E" w:rsidRPr="00CF6F5D" w:rsidRDefault="000F7C7E" w:rsidP="0016788C">
      <w:pPr>
        <w:pStyle w:val="SingleTxt"/>
        <w:spacing w:after="120" w:line="300" w:lineRule="exact"/>
      </w:pPr>
      <w:r w:rsidRPr="00CF6F5D">
        <w:rPr>
          <w:rFonts w:eastAsia="KaiTi_GB2312"/>
        </w:rPr>
        <w:t>Julius Ishengoma Francis Ndyanabo</w:t>
      </w:r>
      <w:r w:rsidRPr="00CF6F5D">
        <w:rPr>
          <w:rFonts w:eastAsia="KaiTi_GB2312" w:hint="eastAsia"/>
        </w:rPr>
        <w:t>诉检察长</w:t>
      </w:r>
      <w:r w:rsidRPr="00CF6F5D">
        <w:rPr>
          <w:rFonts w:hint="eastAsia"/>
        </w:rPr>
        <w:t>，坦桑尼亚上诉法院，达累斯萨拉姆</w:t>
      </w:r>
      <w:r w:rsidRPr="00CF6F5D">
        <w:t>，</w:t>
      </w:r>
      <w:r w:rsidRPr="00CF6F5D">
        <w:t>2001</w:t>
      </w:r>
      <w:r w:rsidRPr="00CF6F5D">
        <w:rPr>
          <w:rFonts w:hint="eastAsia"/>
        </w:rPr>
        <w:t>年第</w:t>
      </w:r>
      <w:r w:rsidRPr="00CF6F5D">
        <w:rPr>
          <w:rFonts w:hint="eastAsia"/>
        </w:rPr>
        <w:t>64</w:t>
      </w:r>
      <w:r w:rsidRPr="00CF6F5D">
        <w:rPr>
          <w:rFonts w:hint="eastAsia"/>
        </w:rPr>
        <w:t>号民事上诉</w:t>
      </w:r>
      <w:r w:rsidRPr="00CF6F5D">
        <w:t>（</w:t>
      </w:r>
      <w:r w:rsidRPr="00CF6F5D">
        <w:rPr>
          <w:rFonts w:hint="eastAsia"/>
        </w:rPr>
        <w:t>未报告</w:t>
      </w:r>
      <w:r w:rsidRPr="00CF6F5D">
        <w:t>）。</w:t>
      </w:r>
    </w:p>
    <w:p w:rsidR="000F7C7E" w:rsidRPr="00CF6F5D" w:rsidRDefault="000F7C7E" w:rsidP="0016788C">
      <w:pPr>
        <w:pStyle w:val="SingleTxt"/>
        <w:spacing w:after="120" w:line="300" w:lineRule="exact"/>
      </w:pPr>
      <w:r w:rsidRPr="00CF6F5D">
        <w:rPr>
          <w:rFonts w:eastAsia="KaiTi_GB2312" w:hint="eastAsia"/>
          <w:bCs/>
          <w:iCs/>
        </w:rPr>
        <w:t>法律和人权中心、律师环境行动小组</w:t>
      </w:r>
      <w:r w:rsidRPr="00CF6F5D">
        <w:rPr>
          <w:rFonts w:eastAsia="KaiTi_GB2312" w:hint="eastAsia"/>
        </w:rPr>
        <w:t>和国家法律援助组织诉检察长</w:t>
      </w:r>
      <w:r w:rsidRPr="00CF6F5D">
        <w:rPr>
          <w:rFonts w:hint="eastAsia"/>
        </w:rPr>
        <w:t>，坦桑尼亚高等法院，达累斯萨拉姆</w:t>
      </w:r>
      <w:r w:rsidRPr="00CF6F5D">
        <w:t>，</w:t>
      </w:r>
      <w:r w:rsidRPr="00CF6F5D">
        <w:t>2005</w:t>
      </w:r>
      <w:r w:rsidRPr="00CF6F5D">
        <w:rPr>
          <w:rFonts w:hint="eastAsia"/>
        </w:rPr>
        <w:t>年第</w:t>
      </w:r>
      <w:r w:rsidRPr="00CF6F5D">
        <w:rPr>
          <w:rFonts w:hint="eastAsia"/>
        </w:rPr>
        <w:t>77</w:t>
      </w:r>
      <w:r w:rsidRPr="00CF6F5D">
        <w:rPr>
          <w:rFonts w:hint="eastAsia"/>
        </w:rPr>
        <w:t>号民事杂项诉讼</w:t>
      </w:r>
      <w:r w:rsidRPr="00CF6F5D">
        <w:t>（</w:t>
      </w:r>
      <w:r w:rsidRPr="00CF6F5D">
        <w:rPr>
          <w:rFonts w:hint="eastAsia"/>
        </w:rPr>
        <w:t>未报告</w:t>
      </w:r>
      <w:r w:rsidRPr="00CF6F5D">
        <w:t>）。</w:t>
      </w:r>
    </w:p>
    <w:p w:rsidR="000F7C7E" w:rsidRPr="00CF6F5D" w:rsidRDefault="000F7C7E" w:rsidP="0016788C">
      <w:pPr>
        <w:pStyle w:val="SingleTxt"/>
        <w:spacing w:after="120" w:line="300" w:lineRule="exact"/>
      </w:pPr>
      <w:r w:rsidRPr="00CF6F5D">
        <w:rPr>
          <w:rFonts w:eastAsia="KaiTi_GB2312"/>
        </w:rPr>
        <w:t>Michelot Yogogombaye</w:t>
      </w:r>
      <w:r w:rsidRPr="00CF6F5D">
        <w:rPr>
          <w:rFonts w:eastAsia="KaiTi_GB2312" w:hint="eastAsia"/>
        </w:rPr>
        <w:t>诉塞内加尔</w:t>
      </w:r>
      <w:r w:rsidRPr="00CF6F5D">
        <w:rPr>
          <w:rFonts w:hint="eastAsia"/>
        </w:rPr>
        <w:t>，第</w:t>
      </w:r>
      <w:r w:rsidRPr="00CF6F5D">
        <w:t>001</w:t>
      </w:r>
      <w:r w:rsidRPr="00CF6F5D">
        <w:rPr>
          <w:rFonts w:hint="eastAsia"/>
        </w:rPr>
        <w:t>/</w:t>
      </w:r>
      <w:r w:rsidRPr="00CF6F5D">
        <w:t>20</w:t>
      </w:r>
      <w:r w:rsidRPr="00CF6F5D">
        <w:rPr>
          <w:rFonts w:hint="eastAsia"/>
        </w:rPr>
        <w:t>08</w:t>
      </w:r>
      <w:r w:rsidRPr="00CF6F5D">
        <w:rPr>
          <w:rFonts w:hint="eastAsia"/>
        </w:rPr>
        <w:t>号申请</w:t>
      </w:r>
      <w:r w:rsidRPr="00CF6F5D">
        <w:t>（</w:t>
      </w:r>
      <w:r w:rsidRPr="00CF6F5D">
        <w:rPr>
          <w:rFonts w:hint="eastAsia"/>
        </w:rPr>
        <w:t>非洲人权和人民权利法院</w:t>
      </w:r>
      <w:r w:rsidRPr="00CF6F5D">
        <w:t>）。</w:t>
      </w:r>
    </w:p>
    <w:p w:rsidR="000F7C7E" w:rsidRPr="00CF6F5D" w:rsidRDefault="000F7C7E" w:rsidP="0016788C">
      <w:pPr>
        <w:pStyle w:val="SingleTxt"/>
        <w:spacing w:after="120" w:line="300" w:lineRule="exact"/>
      </w:pPr>
      <w:r w:rsidRPr="00CF6F5D">
        <w:rPr>
          <w:rFonts w:eastAsia="KaiTi_GB2312"/>
          <w:bCs/>
        </w:rPr>
        <w:t>Rukia M. Utope</w:t>
      </w:r>
      <w:r w:rsidRPr="00CF6F5D">
        <w:rPr>
          <w:rFonts w:eastAsia="KaiTi_GB2312" w:hint="eastAsia"/>
          <w:bCs/>
        </w:rPr>
        <w:t>诉（妇女和儿童部）首席秘书</w:t>
      </w:r>
      <w:r w:rsidRPr="00CF6F5D">
        <w:rPr>
          <w:rFonts w:hint="eastAsia"/>
          <w:bCs/>
        </w:rPr>
        <w:t>，桑给巴尔高等法院，桑给巴尔，</w:t>
      </w:r>
      <w:r w:rsidRPr="00CF6F5D">
        <w:rPr>
          <w:bCs/>
        </w:rPr>
        <w:t>1999</w:t>
      </w:r>
      <w:r w:rsidRPr="00CF6F5D">
        <w:rPr>
          <w:rFonts w:hint="eastAsia"/>
          <w:bCs/>
        </w:rPr>
        <w:t>年第</w:t>
      </w:r>
      <w:r w:rsidRPr="00CF6F5D">
        <w:rPr>
          <w:rFonts w:hint="eastAsia"/>
          <w:bCs/>
        </w:rPr>
        <w:t>15</w:t>
      </w:r>
      <w:r w:rsidRPr="00CF6F5D">
        <w:rPr>
          <w:rFonts w:hint="eastAsia"/>
          <w:bCs/>
        </w:rPr>
        <w:t>号</w:t>
      </w:r>
      <w:r w:rsidRPr="00CF6F5D">
        <w:rPr>
          <w:rFonts w:hint="eastAsia"/>
        </w:rPr>
        <w:t>民事杂项诉讼</w:t>
      </w:r>
      <w:r w:rsidRPr="00CF6F5D">
        <w:t>（</w:t>
      </w:r>
      <w:r w:rsidRPr="00CF6F5D">
        <w:rPr>
          <w:rFonts w:hint="eastAsia"/>
        </w:rPr>
        <w:t>未报告</w:t>
      </w:r>
      <w:r w:rsidRPr="00CF6F5D">
        <w:t>）</w:t>
      </w:r>
      <w:r w:rsidRPr="00CF6F5D">
        <w:rPr>
          <w:bCs/>
        </w:rPr>
        <w:t>。</w:t>
      </w:r>
    </w:p>
    <w:p w:rsidR="000F7C7E" w:rsidRPr="00CF6F5D" w:rsidRDefault="000F7C7E" w:rsidP="0016788C">
      <w:pPr>
        <w:pStyle w:val="SingleTxt"/>
        <w:spacing w:after="120" w:line="300" w:lineRule="exact"/>
        <w:rPr>
          <w:spacing w:val="2"/>
        </w:rPr>
      </w:pPr>
      <w:r w:rsidRPr="00CF6F5D">
        <w:rPr>
          <w:rFonts w:eastAsia="KaiTi_GB2312"/>
          <w:spacing w:val="2"/>
        </w:rPr>
        <w:t>Salim Kitojo</w:t>
      </w:r>
      <w:r w:rsidRPr="00CF6F5D">
        <w:rPr>
          <w:rFonts w:eastAsia="KaiTi_GB2312" w:hint="eastAsia"/>
          <w:spacing w:val="2"/>
        </w:rPr>
        <w:t>诉</w:t>
      </w:r>
      <w:r w:rsidRPr="00CF6F5D">
        <w:rPr>
          <w:rFonts w:eastAsia="KaiTi_GB2312"/>
          <w:spacing w:val="2"/>
        </w:rPr>
        <w:t xml:space="preserve">Vodacom </w:t>
      </w:r>
      <w:r w:rsidRPr="00CF6F5D">
        <w:rPr>
          <w:rFonts w:eastAsia="KaiTi_GB2312"/>
          <w:spacing w:val="2"/>
        </w:rPr>
        <w:t>（</w:t>
      </w:r>
      <w:r w:rsidRPr="00CF6F5D">
        <w:rPr>
          <w:rFonts w:eastAsia="KaiTi_GB2312"/>
          <w:spacing w:val="2"/>
        </w:rPr>
        <w:t>T</w:t>
      </w:r>
      <w:r w:rsidRPr="00CF6F5D">
        <w:rPr>
          <w:rFonts w:eastAsia="KaiTi_GB2312"/>
          <w:spacing w:val="2"/>
        </w:rPr>
        <w:t>）</w:t>
      </w:r>
      <w:r w:rsidRPr="00CF6F5D">
        <w:rPr>
          <w:rFonts w:eastAsia="KaiTi_GB2312"/>
          <w:spacing w:val="2"/>
        </w:rPr>
        <w:t xml:space="preserve"> Ltd.</w:t>
      </w:r>
      <w:r w:rsidRPr="00CF6F5D">
        <w:rPr>
          <w:rFonts w:hint="eastAsia"/>
          <w:spacing w:val="2"/>
        </w:rPr>
        <w:t>，</w:t>
      </w:r>
      <w:r w:rsidRPr="00CF6F5D">
        <w:rPr>
          <w:rFonts w:hint="eastAsia"/>
        </w:rPr>
        <w:t>坦桑尼亚高等法院</w:t>
      </w:r>
      <w:r w:rsidRPr="00CF6F5D">
        <w:t>（</w:t>
      </w:r>
      <w:r w:rsidRPr="00CF6F5D">
        <w:rPr>
          <w:rFonts w:hint="eastAsia"/>
        </w:rPr>
        <w:t>劳资庭</w:t>
      </w:r>
      <w:r w:rsidRPr="00CF6F5D">
        <w:t>）</w:t>
      </w:r>
      <w:r w:rsidRPr="00CF6F5D">
        <w:rPr>
          <w:rFonts w:hint="eastAsia"/>
        </w:rPr>
        <w:t>，达累斯萨拉姆</w:t>
      </w:r>
      <w:r w:rsidRPr="00CF6F5D">
        <w:t>，</w:t>
      </w:r>
      <w:r w:rsidRPr="00CF6F5D">
        <w:rPr>
          <w:rFonts w:hint="eastAsia"/>
        </w:rPr>
        <w:t>劳资庭</w:t>
      </w:r>
      <w:r w:rsidRPr="00CF6F5D">
        <w:t>20</w:t>
      </w:r>
      <w:r w:rsidRPr="00CF6F5D">
        <w:rPr>
          <w:rFonts w:hint="eastAsia"/>
        </w:rPr>
        <w:t>10</w:t>
      </w:r>
      <w:r w:rsidRPr="00CF6F5D">
        <w:rPr>
          <w:rFonts w:hint="eastAsia"/>
        </w:rPr>
        <w:t>年第</w:t>
      </w:r>
      <w:r w:rsidRPr="00CF6F5D">
        <w:rPr>
          <w:rFonts w:hint="eastAsia"/>
        </w:rPr>
        <w:t>5</w:t>
      </w:r>
      <w:r w:rsidRPr="00CF6F5D">
        <w:rPr>
          <w:rFonts w:hint="eastAsia"/>
        </w:rPr>
        <w:t>号</w:t>
      </w:r>
      <w:r w:rsidRPr="00CF6F5D">
        <w:t>（</w:t>
      </w:r>
      <w:r w:rsidRPr="00CF6F5D">
        <w:rPr>
          <w:rFonts w:hint="eastAsia"/>
        </w:rPr>
        <w:t>未报告</w:t>
      </w:r>
      <w:r w:rsidRPr="00CF6F5D">
        <w:t>）</w:t>
      </w:r>
      <w:r w:rsidRPr="00CF6F5D">
        <w:rPr>
          <w:spacing w:val="2"/>
        </w:rPr>
        <w:t>。</w:t>
      </w:r>
    </w:p>
    <w:p w:rsidR="000F7C7E" w:rsidRPr="00CF6F5D" w:rsidRDefault="000F7C7E" w:rsidP="0016788C">
      <w:pPr>
        <w:pStyle w:val="SingleTxt"/>
        <w:spacing w:after="120" w:line="300" w:lineRule="exact"/>
      </w:pPr>
      <w:r w:rsidRPr="00CF6F5D">
        <w:rPr>
          <w:rFonts w:eastAsia="KaiTi_GB2312" w:hint="eastAsia"/>
        </w:rPr>
        <w:t>坦噶尼喀法律学会与法律和人权中心及牧师</w:t>
      </w:r>
      <w:r w:rsidRPr="00CF6F5D">
        <w:rPr>
          <w:rFonts w:eastAsia="KaiTi_GB2312"/>
        </w:rPr>
        <w:t>Christopher Mtikila</w:t>
      </w:r>
      <w:r w:rsidRPr="00CF6F5D">
        <w:rPr>
          <w:rFonts w:eastAsia="KaiTi_GB2312" w:hint="eastAsia"/>
        </w:rPr>
        <w:t>诉坦桑尼亚联合共和国</w:t>
      </w:r>
      <w:r w:rsidRPr="00CF6F5D">
        <w:t>，</w:t>
      </w:r>
      <w:r w:rsidRPr="00CF6F5D">
        <w:rPr>
          <w:rFonts w:hint="eastAsia"/>
        </w:rPr>
        <w:t>第</w:t>
      </w:r>
      <w:r w:rsidRPr="00CF6F5D">
        <w:t>008&amp;9/2011</w:t>
      </w:r>
      <w:r w:rsidRPr="00CF6F5D">
        <w:rPr>
          <w:rFonts w:hint="eastAsia"/>
        </w:rPr>
        <w:t>号申请</w:t>
      </w:r>
      <w:r w:rsidRPr="00CF6F5D">
        <w:t>，</w:t>
      </w:r>
      <w:r w:rsidRPr="00CF6F5D">
        <w:rPr>
          <w:rFonts w:hint="eastAsia"/>
        </w:rPr>
        <w:t>非洲人权和人民权利法院</w:t>
      </w:r>
      <w:r w:rsidRPr="00CF6F5D">
        <w:t>。</w:t>
      </w:r>
    </w:p>
    <w:p w:rsidR="000F7C7E" w:rsidRPr="00CF6F5D" w:rsidRDefault="000F7C7E" w:rsidP="0016788C">
      <w:pPr>
        <w:pStyle w:val="SingleTxt"/>
        <w:spacing w:after="120" w:line="300" w:lineRule="exact"/>
      </w:pPr>
      <w:r w:rsidRPr="00CF6F5D">
        <w:rPr>
          <w:rFonts w:eastAsia="KaiTi_GB2312" w:hint="eastAsia"/>
        </w:rPr>
        <w:t>坦桑尼亚铁路有限公司诉劳动、就业和青年部长及其他</w:t>
      </w:r>
      <w:r w:rsidRPr="00CF6F5D">
        <w:rPr>
          <w:rFonts w:eastAsia="KaiTi_GB2312"/>
        </w:rPr>
        <w:t>2</w:t>
      </w:r>
      <w:r w:rsidRPr="00CF6F5D">
        <w:rPr>
          <w:rFonts w:eastAsia="KaiTi_GB2312" w:hint="eastAsia"/>
        </w:rPr>
        <w:t>人</w:t>
      </w:r>
      <w:r w:rsidRPr="00CF6F5D">
        <w:rPr>
          <w:rFonts w:hint="eastAsia"/>
        </w:rPr>
        <w:t>，坦桑尼亚高等法院</w:t>
      </w:r>
      <w:r w:rsidRPr="00CF6F5D">
        <w:t>（</w:t>
      </w:r>
      <w:r w:rsidRPr="00CF6F5D">
        <w:rPr>
          <w:rFonts w:hint="eastAsia"/>
        </w:rPr>
        <w:t>劳资庭</w:t>
      </w:r>
      <w:r w:rsidRPr="00CF6F5D">
        <w:t>）</w:t>
      </w:r>
      <w:r w:rsidRPr="00CF6F5D">
        <w:rPr>
          <w:rFonts w:hint="eastAsia"/>
        </w:rPr>
        <w:t>，达累斯萨拉姆</w:t>
      </w:r>
      <w:r w:rsidRPr="00CF6F5D">
        <w:t>，</w:t>
      </w:r>
      <w:r w:rsidRPr="00CF6F5D">
        <w:t>2008</w:t>
      </w:r>
      <w:r w:rsidRPr="00CF6F5D">
        <w:rPr>
          <w:rFonts w:hint="eastAsia"/>
        </w:rPr>
        <w:t>年第</w:t>
      </w:r>
      <w:r w:rsidRPr="00CF6F5D">
        <w:t>4</w:t>
      </w:r>
      <w:r w:rsidRPr="00CF6F5D">
        <w:rPr>
          <w:rFonts w:hint="eastAsia"/>
        </w:rPr>
        <w:t>号申请</w:t>
      </w:r>
      <w:r w:rsidRPr="00CF6F5D">
        <w:t>（</w:t>
      </w:r>
      <w:r w:rsidRPr="00CF6F5D">
        <w:rPr>
          <w:rFonts w:hint="eastAsia"/>
        </w:rPr>
        <w:t>未报告</w:t>
      </w:r>
      <w:r w:rsidRPr="00CF6F5D">
        <w:t>）。</w:t>
      </w:r>
    </w:p>
    <w:p w:rsidR="000F7C7E" w:rsidRPr="00CF6F5D" w:rsidRDefault="000F7C7E" w:rsidP="0016788C">
      <w:pPr>
        <w:pStyle w:val="SingleTxt"/>
        <w:spacing w:after="120" w:line="300" w:lineRule="exact"/>
      </w:pPr>
      <w:r w:rsidRPr="00CF6F5D">
        <w:rPr>
          <w:rFonts w:eastAsia="KaiTi_GB2312" w:hint="eastAsia"/>
        </w:rPr>
        <w:t>坦桑尼亚工商业工人联合会诉检察长</w:t>
      </w:r>
      <w:r w:rsidRPr="00CF6F5D">
        <w:rPr>
          <w:rFonts w:hint="eastAsia"/>
        </w:rPr>
        <w:t>，坦桑尼亚高等法院</w:t>
      </w:r>
      <w:r w:rsidRPr="00CF6F5D">
        <w:t>（</w:t>
      </w:r>
      <w:r w:rsidRPr="00CF6F5D">
        <w:rPr>
          <w:rFonts w:hint="eastAsia"/>
        </w:rPr>
        <w:t>劳资庭</w:t>
      </w:r>
      <w:r w:rsidRPr="00CF6F5D">
        <w:t>）</w:t>
      </w:r>
      <w:r w:rsidRPr="00CF6F5D">
        <w:rPr>
          <w:rFonts w:hint="eastAsia"/>
        </w:rPr>
        <w:t>，达累斯萨拉姆</w:t>
      </w:r>
      <w:r w:rsidRPr="00CF6F5D">
        <w:t>，</w:t>
      </w:r>
      <w:r w:rsidRPr="00CF6F5D">
        <w:t>2008</w:t>
      </w:r>
      <w:r w:rsidRPr="00CF6F5D">
        <w:rPr>
          <w:rFonts w:hint="eastAsia"/>
        </w:rPr>
        <w:t>年第</w:t>
      </w:r>
      <w:r w:rsidRPr="00CF6F5D">
        <w:rPr>
          <w:rFonts w:hint="eastAsia"/>
        </w:rPr>
        <w:t>37</w:t>
      </w:r>
      <w:r w:rsidRPr="00CF6F5D">
        <w:rPr>
          <w:rFonts w:hint="eastAsia"/>
        </w:rPr>
        <w:t>号申请</w:t>
      </w:r>
      <w:r w:rsidRPr="00CF6F5D">
        <w:t>（</w:t>
      </w:r>
      <w:r w:rsidRPr="00CF6F5D">
        <w:rPr>
          <w:rFonts w:hint="eastAsia"/>
        </w:rPr>
        <w:t>未报告</w:t>
      </w:r>
      <w:r w:rsidRPr="00CF6F5D">
        <w:t>）。</w:t>
      </w:r>
    </w:p>
    <w:p w:rsidR="000F7C7E" w:rsidRPr="00CF6F5D" w:rsidRDefault="000F7C7E" w:rsidP="0016788C">
      <w:pPr>
        <w:pStyle w:val="SingleTxt"/>
        <w:spacing w:after="120" w:line="300" w:lineRule="exact"/>
        <w:rPr>
          <w:rFonts w:eastAsia="SimHei" w:hint="eastAsia"/>
        </w:rPr>
      </w:pPr>
      <w:r w:rsidRPr="00CF6F5D">
        <w:rPr>
          <w:rFonts w:eastAsia="SimHei" w:hint="eastAsia"/>
        </w:rPr>
        <w:t>部分文献书目</w:t>
      </w:r>
    </w:p>
    <w:p w:rsidR="000F7C7E" w:rsidRPr="00CF6F5D" w:rsidRDefault="000F7C7E" w:rsidP="0016788C">
      <w:pPr>
        <w:pStyle w:val="SingleTxt"/>
        <w:spacing w:after="120" w:line="300" w:lineRule="exact"/>
        <w:rPr>
          <w:bCs/>
        </w:rPr>
      </w:pPr>
      <w:r w:rsidRPr="00CF6F5D">
        <w:rPr>
          <w:rFonts w:hint="eastAsia"/>
          <w:bCs/>
        </w:rPr>
        <w:t>坦桑尼亚革命党</w:t>
      </w:r>
      <w:r w:rsidRPr="00CF6F5D">
        <w:rPr>
          <w:bCs/>
        </w:rPr>
        <w:t>，</w:t>
      </w:r>
      <w:r w:rsidRPr="00CF6F5D">
        <w:rPr>
          <w:rFonts w:hint="eastAsia"/>
          <w:bCs/>
        </w:rPr>
        <w:t>《</w:t>
      </w:r>
      <w:r w:rsidRPr="00CF6F5D">
        <w:rPr>
          <w:rFonts w:hint="eastAsia"/>
          <w:bCs/>
        </w:rPr>
        <w:t>1983</w:t>
      </w:r>
      <w:r w:rsidRPr="00CF6F5D">
        <w:rPr>
          <w:rFonts w:hint="eastAsia"/>
          <w:bCs/>
        </w:rPr>
        <w:t>年</w:t>
      </w:r>
      <w:r w:rsidRPr="00CF6F5D">
        <w:rPr>
          <w:rFonts w:cs="SimSun" w:hint="eastAsia"/>
          <w:lang w:val="zh-CN"/>
        </w:rPr>
        <w:t>全国选举委员会关于修改〈联合共和国宪法〉和〈桑给巴尔革命政府宪法〉的提案</w:t>
      </w:r>
      <w:r w:rsidRPr="00CF6F5D">
        <w:rPr>
          <w:rFonts w:hint="eastAsia"/>
          <w:bCs/>
        </w:rPr>
        <w:t>》</w:t>
      </w:r>
      <w:r w:rsidRPr="00CF6F5D">
        <w:rPr>
          <w:rFonts w:hint="eastAsia"/>
          <w:bCs/>
          <w:iCs/>
        </w:rPr>
        <w:t>，多多马</w:t>
      </w:r>
      <w:r w:rsidRPr="00CF6F5D">
        <w:rPr>
          <w:rFonts w:hint="eastAsia"/>
          <w:bCs/>
        </w:rPr>
        <w:t>：坦桑尼亚革命党，宣传和群众动员部，</w:t>
      </w:r>
      <w:r w:rsidRPr="00CF6F5D">
        <w:rPr>
          <w:rFonts w:hint="eastAsia"/>
          <w:bCs/>
        </w:rPr>
        <w:t>1983</w:t>
      </w:r>
      <w:r w:rsidRPr="00CF6F5D">
        <w:rPr>
          <w:rFonts w:hint="eastAsia"/>
          <w:bCs/>
        </w:rPr>
        <w:t>年。</w:t>
      </w:r>
    </w:p>
    <w:p w:rsidR="000F7C7E" w:rsidRPr="00CF6F5D" w:rsidRDefault="000F7C7E" w:rsidP="0016788C">
      <w:pPr>
        <w:pStyle w:val="SingleTxt"/>
        <w:spacing w:after="120" w:line="300" w:lineRule="exact"/>
        <w:rPr>
          <w:rFonts w:hint="eastAsia"/>
        </w:rPr>
      </w:pPr>
      <w:r w:rsidRPr="00CF6F5D">
        <w:t>Kamanga</w:t>
      </w:r>
      <w:r w:rsidRPr="00CF6F5D">
        <w:t>，</w:t>
      </w:r>
      <w:r w:rsidRPr="00CF6F5D">
        <w:t>K.C.</w:t>
      </w:r>
      <w:r w:rsidRPr="00CF6F5D">
        <w:t>，</w:t>
      </w:r>
      <w:r w:rsidRPr="00CF6F5D">
        <w:rPr>
          <w:rFonts w:hint="eastAsia"/>
        </w:rPr>
        <w:t>“</w:t>
      </w:r>
      <w:r w:rsidRPr="00CF6F5D">
        <w:rPr>
          <w:rFonts w:hint="eastAsia"/>
        </w:rPr>
        <w:t>2013</w:t>
      </w:r>
      <w:r w:rsidRPr="00CF6F5D">
        <w:rPr>
          <w:rFonts w:hint="eastAsia"/>
        </w:rPr>
        <w:t>年坦桑尼亚宪法草案：万能良药还是潘多拉的盒子？”，见</w:t>
      </w:r>
      <w:r w:rsidRPr="00CF6F5D">
        <w:t>www.ippmedia.com/fornted?l=55968</w:t>
      </w:r>
      <w:r w:rsidRPr="00CF6F5D">
        <w:rPr>
          <w:rFonts w:hint="eastAsia"/>
        </w:rPr>
        <w:t>。</w:t>
      </w:r>
    </w:p>
    <w:p w:rsidR="000F7C7E" w:rsidRPr="00CF6F5D" w:rsidRDefault="000F7C7E" w:rsidP="0016788C">
      <w:pPr>
        <w:pStyle w:val="SingleTxt"/>
        <w:spacing w:after="120" w:line="300" w:lineRule="exact"/>
        <w:rPr>
          <w:bCs/>
        </w:rPr>
      </w:pPr>
      <w:r w:rsidRPr="00CF6F5D">
        <w:rPr>
          <w:bCs/>
        </w:rPr>
        <w:t>Kisanga</w:t>
      </w:r>
      <w:r w:rsidRPr="00CF6F5D">
        <w:rPr>
          <w:bCs/>
        </w:rPr>
        <w:t>，</w:t>
      </w:r>
      <w:r w:rsidRPr="00CF6F5D">
        <w:rPr>
          <w:bCs/>
        </w:rPr>
        <w:t>R.H.</w:t>
      </w:r>
      <w:r w:rsidRPr="00CF6F5D">
        <w:rPr>
          <w:bCs/>
        </w:rPr>
        <w:t>，</w:t>
      </w:r>
      <w:r w:rsidRPr="00CF6F5D">
        <w:rPr>
          <w:rFonts w:hint="eastAsia"/>
          <w:bCs/>
          <w:iCs/>
        </w:rPr>
        <w:t>“坦桑尼亚人权现状—人权和良政委员会：作用、局限性与展望”，</w:t>
      </w:r>
      <w:r w:rsidRPr="00CF6F5D">
        <w:rPr>
          <w:rFonts w:hint="eastAsia"/>
          <w:bCs/>
        </w:rPr>
        <w:t>在</w:t>
      </w:r>
      <w:r w:rsidRPr="00CF6F5D">
        <w:rPr>
          <w:rFonts w:hint="eastAsia"/>
          <w:bCs/>
          <w:spacing w:val="2"/>
        </w:rPr>
        <w:t>坦</w:t>
      </w:r>
      <w:r w:rsidRPr="00CF6F5D">
        <w:rPr>
          <w:rFonts w:ascii="Cambria Math" w:hAnsi="Cambria Math" w:cs="Cambria Math"/>
          <w:bCs/>
          <w:spacing w:val="2"/>
        </w:rPr>
        <w:t>​​</w:t>
      </w:r>
      <w:r w:rsidRPr="00CF6F5D">
        <w:rPr>
          <w:rFonts w:cs="SimSun" w:hint="eastAsia"/>
          <w:bCs/>
          <w:spacing w:val="2"/>
        </w:rPr>
        <w:t>噶尼喀法律学会半年度大会（巴加莫约，</w:t>
      </w:r>
      <w:smartTag w:uri="urn:schemas-microsoft-com:office:smarttags" w:element="chsdate">
        <w:smartTagPr>
          <w:attr w:name="Year" w:val="2003"/>
          <w:attr w:name="Month" w:val="8"/>
          <w:attr w:name="Day" w:val="8"/>
          <w:attr w:name="IsLunarDate" w:val="False"/>
          <w:attr w:name="IsROCDate" w:val="False"/>
        </w:smartTagPr>
        <w:r w:rsidRPr="00CF6F5D">
          <w:rPr>
            <w:bCs/>
          </w:rPr>
          <w:t>2003</w:t>
        </w:r>
        <w:r w:rsidRPr="00CF6F5D">
          <w:rPr>
            <w:rFonts w:hint="eastAsia"/>
            <w:bCs/>
          </w:rPr>
          <w:t>年</w:t>
        </w:r>
        <w:r w:rsidRPr="00CF6F5D">
          <w:rPr>
            <w:rFonts w:hint="eastAsia"/>
            <w:bCs/>
          </w:rPr>
          <w:t>8</w:t>
        </w:r>
        <w:r w:rsidRPr="00CF6F5D">
          <w:rPr>
            <w:rFonts w:hint="eastAsia"/>
            <w:bCs/>
          </w:rPr>
          <w:t>月</w:t>
        </w:r>
        <w:r w:rsidRPr="00CF6F5D">
          <w:rPr>
            <w:rFonts w:hint="eastAsia"/>
            <w:bCs/>
          </w:rPr>
          <w:t>8</w:t>
        </w:r>
        <w:r w:rsidRPr="00CF6F5D">
          <w:rPr>
            <w:rFonts w:hint="eastAsia"/>
            <w:bCs/>
          </w:rPr>
          <w:t>日</w:t>
        </w:r>
      </w:smartTag>
      <w:r w:rsidRPr="00CF6F5D">
        <w:rPr>
          <w:rFonts w:cs="SimSun" w:hint="eastAsia"/>
          <w:bCs/>
          <w:spacing w:val="2"/>
        </w:rPr>
        <w:t>）上</w:t>
      </w:r>
      <w:r w:rsidRPr="00CF6F5D">
        <w:rPr>
          <w:rFonts w:hint="eastAsia"/>
          <w:bCs/>
        </w:rPr>
        <w:t>宣读的一份文件。</w:t>
      </w:r>
    </w:p>
    <w:p w:rsidR="000F7C7E" w:rsidRPr="00CF6F5D" w:rsidRDefault="000F7C7E" w:rsidP="0016788C">
      <w:pPr>
        <w:pStyle w:val="SingleTxt"/>
        <w:spacing w:after="120" w:line="300" w:lineRule="exact"/>
      </w:pPr>
      <w:r w:rsidRPr="00CF6F5D">
        <w:t>Mashamba</w:t>
      </w:r>
      <w:r w:rsidRPr="00CF6F5D">
        <w:t>，</w:t>
      </w:r>
      <w:r w:rsidRPr="00CF6F5D">
        <w:t>C.J.</w:t>
      </w:r>
      <w:r w:rsidRPr="00CF6F5D">
        <w:t>，</w:t>
      </w:r>
      <w:r w:rsidRPr="00CF6F5D">
        <w:rPr>
          <w:rFonts w:hint="eastAsia"/>
        </w:rPr>
        <w:t>“坦桑尼亚雇员基本权利保护”，《非洲人权法律杂志》第</w:t>
      </w:r>
      <w:r w:rsidRPr="00CF6F5D">
        <w:rPr>
          <w:rFonts w:hint="eastAsia"/>
        </w:rPr>
        <w:t>1</w:t>
      </w:r>
      <w:r w:rsidRPr="00CF6F5D">
        <w:rPr>
          <w:rFonts w:hint="eastAsia"/>
        </w:rPr>
        <w:t>卷第</w:t>
      </w:r>
      <w:r w:rsidRPr="00CF6F5D">
        <w:rPr>
          <w:rFonts w:hint="eastAsia"/>
        </w:rPr>
        <w:t>2</w:t>
      </w:r>
      <w:r w:rsidRPr="00CF6F5D">
        <w:rPr>
          <w:rFonts w:hint="eastAsia"/>
        </w:rPr>
        <w:t>期，</w:t>
      </w:r>
      <w:r w:rsidRPr="00CF6F5D">
        <w:t>2007</w:t>
      </w:r>
      <w:r w:rsidRPr="00CF6F5D">
        <w:rPr>
          <w:rFonts w:hint="eastAsia"/>
        </w:rPr>
        <w:t>年。</w:t>
      </w:r>
    </w:p>
    <w:p w:rsidR="000F7C7E" w:rsidRPr="00CF6F5D" w:rsidRDefault="000F7C7E" w:rsidP="0016788C">
      <w:pPr>
        <w:pStyle w:val="SingleTxt"/>
        <w:spacing w:after="120" w:line="300" w:lineRule="exact"/>
        <w:rPr>
          <w:rFonts w:hint="eastAsia"/>
          <w:bCs/>
        </w:rPr>
      </w:pPr>
      <w:r w:rsidRPr="00CF6F5D">
        <w:t>Mashamba</w:t>
      </w:r>
      <w:r w:rsidRPr="00CF6F5D">
        <w:t>，</w:t>
      </w:r>
      <w:r w:rsidRPr="00CF6F5D">
        <w:t>C.J.</w:t>
      </w:r>
      <w:r w:rsidRPr="00CF6F5D">
        <w:t>，</w:t>
      </w:r>
      <w:r w:rsidRPr="00CF6F5D">
        <w:rPr>
          <w:rFonts w:hint="eastAsia"/>
        </w:rPr>
        <w:t>“坦桑尼亚童工法律保护”，《圣奥古斯丁法律杂志》第</w:t>
      </w:r>
      <w:r w:rsidRPr="00CF6F5D">
        <w:rPr>
          <w:rFonts w:hint="eastAsia"/>
        </w:rPr>
        <w:t>1</w:t>
      </w:r>
      <w:r w:rsidRPr="00CF6F5D">
        <w:rPr>
          <w:rFonts w:hint="eastAsia"/>
        </w:rPr>
        <w:t>卷第</w:t>
      </w:r>
      <w:r w:rsidRPr="00CF6F5D">
        <w:rPr>
          <w:rFonts w:hint="eastAsia"/>
        </w:rPr>
        <w:t>1</w:t>
      </w:r>
      <w:r w:rsidRPr="00CF6F5D">
        <w:rPr>
          <w:rFonts w:hint="eastAsia"/>
        </w:rPr>
        <w:t>期，</w:t>
      </w:r>
      <w:r w:rsidRPr="00CF6F5D">
        <w:t>2011</w:t>
      </w:r>
      <w:r w:rsidRPr="00CF6F5D">
        <w:rPr>
          <w:rFonts w:hint="eastAsia"/>
        </w:rPr>
        <w:t>年。</w:t>
      </w:r>
    </w:p>
    <w:p w:rsidR="000F7C7E" w:rsidRPr="0016788C" w:rsidRDefault="000F7C7E" w:rsidP="0016788C">
      <w:pPr>
        <w:pStyle w:val="SingleTxt"/>
        <w:spacing w:after="120" w:line="300" w:lineRule="exact"/>
        <w:jc w:val="left"/>
        <w:rPr>
          <w:rFonts w:hint="eastAsia"/>
          <w:spacing w:val="-4"/>
        </w:rPr>
      </w:pPr>
      <w:r w:rsidRPr="0016788C">
        <w:rPr>
          <w:spacing w:val="-4"/>
        </w:rPr>
        <w:t>Peter</w:t>
      </w:r>
      <w:r w:rsidRPr="0016788C">
        <w:rPr>
          <w:spacing w:val="-4"/>
        </w:rPr>
        <w:t>，</w:t>
      </w:r>
      <w:r w:rsidRPr="0016788C">
        <w:rPr>
          <w:spacing w:val="-4"/>
        </w:rPr>
        <w:t>C.M.</w:t>
      </w:r>
      <w:r w:rsidRPr="0016788C">
        <w:rPr>
          <w:spacing w:val="-4"/>
        </w:rPr>
        <w:t>，</w:t>
      </w:r>
      <w:r w:rsidRPr="0016788C">
        <w:rPr>
          <w:rFonts w:hint="eastAsia"/>
          <w:spacing w:val="-4"/>
        </w:rPr>
        <w:t>“</w:t>
      </w:r>
      <w:r w:rsidRPr="0016788C">
        <w:rPr>
          <w:rFonts w:hint="eastAsia"/>
          <w:spacing w:val="-4"/>
        </w:rPr>
        <w:t>2013</w:t>
      </w:r>
      <w:r w:rsidRPr="0016788C">
        <w:rPr>
          <w:rFonts w:hint="eastAsia"/>
          <w:spacing w:val="-4"/>
        </w:rPr>
        <w:t>年宪法草案：一场无声的革命”。见</w:t>
      </w:r>
      <w:r w:rsidRPr="0016788C">
        <w:rPr>
          <w:spacing w:val="-4"/>
        </w:rPr>
        <w:t>www.ippmedia.com/fornted?l=55690</w:t>
      </w:r>
      <w:r w:rsidRPr="0016788C">
        <w:rPr>
          <w:rFonts w:hint="eastAsia"/>
          <w:spacing w:val="-4"/>
        </w:rPr>
        <w:t>。</w:t>
      </w:r>
    </w:p>
    <w:p w:rsidR="000F7C7E" w:rsidRPr="00CF6F5D" w:rsidRDefault="000F7C7E" w:rsidP="0016788C">
      <w:pPr>
        <w:pStyle w:val="SingleTxt"/>
        <w:spacing w:after="120" w:line="300" w:lineRule="exact"/>
      </w:pPr>
      <w:r w:rsidRPr="00CF6F5D">
        <w:rPr>
          <w:rFonts w:hint="eastAsia"/>
        </w:rPr>
        <w:t>桑给巴尔革命政府</w:t>
      </w:r>
      <w:r w:rsidRPr="00CF6F5D">
        <w:rPr>
          <w:rFonts w:eastAsia="KaiTi_GB2312"/>
        </w:rPr>
        <w:t>，</w:t>
      </w:r>
      <w:r w:rsidRPr="00CF6F5D">
        <w:rPr>
          <w:rFonts w:eastAsia="KaiTi_GB2312"/>
        </w:rPr>
        <w:t>Sera na Uratibu wa Uchangiaji wa Gharama za Elimu katika Skuli za Serikali.</w:t>
      </w:r>
      <w:r w:rsidRPr="00CF6F5D">
        <w:t xml:space="preserve"> Mwongozo wa Kazi Na. 10</w:t>
      </w:r>
      <w:r w:rsidRPr="00CF6F5D">
        <w:t>，</w:t>
      </w:r>
      <w:r w:rsidRPr="00CF6F5D">
        <w:t>Toleo la 1999.</w:t>
      </w:r>
    </w:p>
    <w:p w:rsidR="000F7C7E" w:rsidRPr="00CF6F5D" w:rsidRDefault="000F7C7E" w:rsidP="0016788C">
      <w:pPr>
        <w:pStyle w:val="SingleTxt"/>
        <w:spacing w:after="120" w:line="300" w:lineRule="exact"/>
        <w:jc w:val="left"/>
      </w:pPr>
      <w:r w:rsidRPr="00CF6F5D">
        <w:rPr>
          <w:rFonts w:hint="eastAsia"/>
        </w:rPr>
        <w:t>桑给巴尔革命政府</w:t>
      </w:r>
      <w:r w:rsidRPr="00CF6F5D">
        <w:t>，</w:t>
      </w:r>
      <w:r w:rsidRPr="00CF6F5D">
        <w:rPr>
          <w:rFonts w:hint="eastAsia"/>
        </w:rPr>
        <w:t>《</w:t>
      </w:r>
      <w:r w:rsidRPr="00CF6F5D">
        <w:t>2010-2014</w:t>
      </w:r>
      <w:r w:rsidRPr="00CF6F5D">
        <w:rPr>
          <w:rFonts w:hint="eastAsia"/>
        </w:rPr>
        <w:t>年桑给巴尔多年期综合计划》，桑给巴尔扩大免疫方案</w:t>
      </w:r>
      <w:r w:rsidRPr="00CF6F5D">
        <w:t>/</w:t>
      </w:r>
      <w:r w:rsidRPr="00CF6F5D">
        <w:rPr>
          <w:rFonts w:hint="eastAsia"/>
        </w:rPr>
        <w:t>卫生和社会福利部</w:t>
      </w:r>
      <w:r w:rsidRPr="00CF6F5D">
        <w:t>，</w:t>
      </w:r>
      <w:r w:rsidRPr="00CF6F5D">
        <w:t>2009</w:t>
      </w:r>
      <w:r w:rsidRPr="00CF6F5D">
        <w:rPr>
          <w:rFonts w:hint="eastAsia"/>
        </w:rPr>
        <w:t>年</w:t>
      </w:r>
      <w:r w:rsidRPr="00CF6F5D">
        <w:rPr>
          <w:rFonts w:hint="eastAsia"/>
        </w:rPr>
        <w:t>7</w:t>
      </w:r>
      <w:r w:rsidRPr="00CF6F5D">
        <w:rPr>
          <w:rFonts w:hint="eastAsia"/>
        </w:rPr>
        <w:t>月。见</w:t>
      </w:r>
      <w:r w:rsidRPr="00CF6F5D">
        <w:t>http://www.who.int/immunization_</w:t>
      </w:r>
      <w:r w:rsidR="0016788C">
        <w:br/>
      </w:r>
      <w:r w:rsidRPr="00CF6F5D">
        <w:t>financing/countries/c</w:t>
      </w:r>
      <w:r w:rsidR="0016788C">
        <w:t>myp/Zanzibar_cMYP_2010-2014.pdf</w:t>
      </w:r>
      <w:r w:rsidRPr="00CF6F5D">
        <w:t>（</w:t>
      </w:r>
      <w:smartTag w:uri="urn:schemas-microsoft-com:office:smarttags" w:element="chsdate">
        <w:smartTagPr>
          <w:attr w:name="Year" w:val="2011"/>
          <w:attr w:name="Month" w:val="11"/>
          <w:attr w:name="Day" w:val="23"/>
          <w:attr w:name="IsLunarDate" w:val="False"/>
          <w:attr w:name="IsROCDate" w:val="False"/>
        </w:smartTagPr>
        <w:r w:rsidRPr="00CF6F5D">
          <w:rPr>
            <w:rFonts w:hint="eastAsia"/>
          </w:rPr>
          <w:t>2011</w:t>
        </w:r>
        <w:r w:rsidRPr="00CF6F5D">
          <w:rPr>
            <w:rFonts w:hint="eastAsia"/>
          </w:rPr>
          <w:t>年</w:t>
        </w:r>
        <w:r w:rsidRPr="00CF6F5D">
          <w:rPr>
            <w:rFonts w:hint="eastAsia"/>
          </w:rPr>
          <w:t>11</w:t>
        </w:r>
        <w:r w:rsidRPr="00CF6F5D">
          <w:rPr>
            <w:rFonts w:hint="eastAsia"/>
          </w:rPr>
          <w:t>月</w:t>
        </w:r>
        <w:r w:rsidRPr="00CF6F5D">
          <w:rPr>
            <w:rFonts w:hint="eastAsia"/>
          </w:rPr>
          <w:t>23</w:t>
        </w:r>
        <w:r w:rsidRPr="00CF6F5D">
          <w:rPr>
            <w:rFonts w:hint="eastAsia"/>
          </w:rPr>
          <w:t>日</w:t>
        </w:r>
      </w:smartTag>
      <w:r w:rsidRPr="00CF6F5D">
        <w:rPr>
          <w:rFonts w:hint="eastAsia"/>
        </w:rPr>
        <w:t>检索</w:t>
      </w:r>
      <w:r w:rsidRPr="00CF6F5D">
        <w:t>）。</w:t>
      </w:r>
    </w:p>
    <w:p w:rsidR="000F7C7E" w:rsidRPr="00CF6F5D" w:rsidRDefault="000F7C7E" w:rsidP="0016788C">
      <w:pPr>
        <w:pStyle w:val="SingleTxt"/>
        <w:spacing w:after="120" w:line="300" w:lineRule="exact"/>
      </w:pPr>
      <w:r w:rsidRPr="00CF6F5D">
        <w:t>Serikali ya Mapinduzi Zanzibar</w:t>
      </w:r>
      <w:r w:rsidRPr="00CF6F5D">
        <w:t>，</w:t>
      </w:r>
      <w:r w:rsidRPr="00CF6F5D">
        <w:rPr>
          <w:rFonts w:eastAsia="KaiTi_GB2312"/>
        </w:rPr>
        <w:t>Mapitio ya Hali Ya Uchumi ya Utekelezaji wa Mpango wa Maendeleo Zanzibar 2009/2010</w:t>
      </w:r>
      <w:r w:rsidRPr="00CF6F5D">
        <w:t xml:space="preserve"> </w:t>
      </w:r>
      <w:smartTag w:uri="urn:schemas-microsoft-com:office:smarttags" w:element="place">
        <w:smartTag w:uri="urn:schemas-microsoft-com:office:smarttags" w:element="City">
          <w:r w:rsidRPr="00CF6F5D">
            <w:t>Zanzibar</w:t>
          </w:r>
        </w:smartTag>
      </w:smartTag>
      <w:r w:rsidRPr="00CF6F5D">
        <w:t>: Serikali ya Mapinduzi Zanzibar 2010.</w:t>
      </w:r>
    </w:p>
    <w:p w:rsidR="000F7C7E" w:rsidRPr="00CF6F5D" w:rsidRDefault="000F7C7E" w:rsidP="0016788C">
      <w:pPr>
        <w:pStyle w:val="SingleTxt"/>
        <w:spacing w:after="120" w:line="300" w:lineRule="exact"/>
      </w:pPr>
      <w:r w:rsidRPr="00CF6F5D">
        <w:t>Shangali</w:t>
      </w:r>
      <w:r w:rsidRPr="00CF6F5D">
        <w:t>，</w:t>
      </w:r>
      <w:r w:rsidRPr="00CF6F5D">
        <w:t>T.W.</w:t>
      </w:r>
      <w:r w:rsidRPr="00CF6F5D">
        <w:t>，</w:t>
      </w:r>
      <w:r w:rsidRPr="00CF6F5D">
        <w:rPr>
          <w:rFonts w:hint="eastAsia"/>
        </w:rPr>
        <w:t>“公务人员的征聘和甄选：坦桑尼亚”。在英联邦公共行政和管理协会</w:t>
      </w:r>
      <w:r w:rsidRPr="00CF6F5D">
        <w:rPr>
          <w:rFonts w:hint="eastAsia"/>
        </w:rPr>
        <w:t>(</w:t>
      </w:r>
      <w:r w:rsidRPr="00CF6F5D">
        <w:rPr>
          <w:rFonts w:hint="eastAsia"/>
        </w:rPr>
        <w:t>行管协会</w:t>
      </w:r>
      <w:r w:rsidRPr="00CF6F5D">
        <w:rPr>
          <w:rFonts w:hint="eastAsia"/>
        </w:rPr>
        <w:t>)</w:t>
      </w:r>
      <w:r w:rsidRPr="00CF6F5D">
        <w:rPr>
          <w:rFonts w:hint="eastAsia"/>
        </w:rPr>
        <w:t>“卓越治理会议：管理人类潜能”（</w:t>
      </w:r>
      <w:r w:rsidRPr="00CF6F5D">
        <w:rPr>
          <w:rFonts w:hint="eastAsia"/>
        </w:rPr>
        <w:t xml:space="preserve"> </w:t>
      </w:r>
      <w:smartTag w:uri="urn:schemas-microsoft-com:office:smarttags" w:element="chsdate">
        <w:smartTagPr>
          <w:attr w:name="Year" w:val="2009"/>
          <w:attr w:name="Month" w:val="3"/>
          <w:attr w:name="Day" w:val="2"/>
          <w:attr w:name="IsLunarDate" w:val="False"/>
          <w:attr w:name="IsROCDate" w:val="False"/>
        </w:smartTagPr>
        <w:r w:rsidRPr="00CF6F5D">
          <w:rPr>
            <w:rFonts w:hint="eastAsia"/>
          </w:rPr>
          <w:t>2009</w:t>
        </w:r>
        <w:r w:rsidRPr="00CF6F5D">
          <w:rPr>
            <w:rFonts w:hint="eastAsia"/>
          </w:rPr>
          <w:t>年</w:t>
        </w:r>
        <w:r w:rsidRPr="00CF6F5D">
          <w:rPr>
            <w:rFonts w:hint="eastAsia"/>
          </w:rPr>
          <w:t>3</w:t>
        </w:r>
        <w:r w:rsidRPr="00CF6F5D">
          <w:rPr>
            <w:rFonts w:hint="eastAsia"/>
          </w:rPr>
          <w:t>月</w:t>
        </w:r>
        <w:r w:rsidRPr="00CF6F5D">
          <w:rPr>
            <w:rFonts w:hint="eastAsia"/>
          </w:rPr>
          <w:t>2</w:t>
        </w:r>
        <w:r w:rsidRPr="00CF6F5D">
          <w:rPr>
            <w:rFonts w:hint="eastAsia"/>
          </w:rPr>
          <w:t>日</w:t>
        </w:r>
      </w:smartTag>
      <w:r w:rsidRPr="00CF6F5D">
        <w:rPr>
          <w:rFonts w:hint="eastAsia"/>
        </w:rPr>
        <w:t>至</w:t>
      </w:r>
      <w:r w:rsidRPr="00CF6F5D">
        <w:rPr>
          <w:rFonts w:hint="eastAsia"/>
        </w:rPr>
        <w:t>5</w:t>
      </w:r>
      <w:r w:rsidRPr="00CF6F5D">
        <w:rPr>
          <w:rFonts w:hint="eastAsia"/>
        </w:rPr>
        <w:t>日，坦桑尼亚阿鲁沙）上宣读的一份文件。</w:t>
      </w:r>
    </w:p>
    <w:p w:rsidR="000F7C7E" w:rsidRPr="00CF6F5D" w:rsidRDefault="000F7C7E" w:rsidP="0016788C">
      <w:pPr>
        <w:pStyle w:val="SingleTxt"/>
        <w:spacing w:after="120" w:line="300" w:lineRule="exact"/>
      </w:pPr>
      <w:r w:rsidRPr="00CF6F5D">
        <w:rPr>
          <w:rFonts w:hint="eastAsia"/>
        </w:rPr>
        <w:t>坦桑尼亚联合共和国，《</w:t>
      </w:r>
      <w:r w:rsidRPr="00CF6F5D">
        <w:rPr>
          <w:rFonts w:cs="SimSun" w:hint="eastAsia"/>
          <w:lang w:val="zh-CN"/>
        </w:rPr>
        <w:t>参与式农业发展和增强权能项目：</w:t>
      </w:r>
      <w:r w:rsidRPr="00CF6F5D">
        <w:rPr>
          <w:rFonts w:hint="eastAsia"/>
        </w:rPr>
        <w:t>重新安置政策框架》，达累斯萨拉姆：农业和粮食安全部，</w:t>
      </w:r>
      <w:r w:rsidRPr="00CF6F5D">
        <w:rPr>
          <w:rFonts w:hint="eastAsia"/>
        </w:rPr>
        <w:t>2003</w:t>
      </w:r>
      <w:r w:rsidRPr="00CF6F5D">
        <w:rPr>
          <w:rFonts w:hint="eastAsia"/>
        </w:rPr>
        <w:t>年。</w:t>
      </w:r>
    </w:p>
    <w:p w:rsidR="000F7C7E" w:rsidRPr="00CF6F5D" w:rsidRDefault="000F7C7E" w:rsidP="0016788C">
      <w:pPr>
        <w:pStyle w:val="SingleTxt"/>
        <w:spacing w:after="120" w:line="300" w:lineRule="exact"/>
        <w:rPr>
          <w:rFonts w:eastAsia="SimHei" w:hint="eastAsia"/>
        </w:rPr>
      </w:pPr>
      <w:r w:rsidRPr="00CF6F5D">
        <w:rPr>
          <w:rFonts w:eastAsia="SimHei" w:hint="eastAsia"/>
        </w:rPr>
        <w:t>报告</w:t>
      </w:r>
    </w:p>
    <w:p w:rsidR="000F7C7E" w:rsidRPr="00CF6F5D" w:rsidRDefault="000F7C7E" w:rsidP="0016788C">
      <w:pPr>
        <w:pStyle w:val="SingleTxt"/>
        <w:spacing w:after="120" w:line="300" w:lineRule="exact"/>
      </w:pPr>
      <w:r w:rsidRPr="00CF6F5D">
        <w:rPr>
          <w:rFonts w:hint="eastAsia"/>
        </w:rPr>
        <w:t>坦桑尼亚法律改革委员会，“犯罪受害者赔偿法定制度。”坦桑尼亚法律改革委员会于</w:t>
      </w:r>
      <w:r w:rsidRPr="00CF6F5D">
        <w:rPr>
          <w:rFonts w:hint="eastAsia"/>
        </w:rPr>
        <w:t>1987</w:t>
      </w:r>
      <w:r w:rsidRPr="00CF6F5D">
        <w:rPr>
          <w:rFonts w:hint="eastAsia"/>
        </w:rPr>
        <w:t>年</w:t>
      </w:r>
      <w:r w:rsidRPr="00CF6F5D">
        <w:rPr>
          <w:rFonts w:hint="eastAsia"/>
        </w:rPr>
        <w:t>5</w:t>
      </w:r>
      <w:r w:rsidRPr="00CF6F5D">
        <w:rPr>
          <w:rFonts w:hint="eastAsia"/>
        </w:rPr>
        <w:t>月提交检察长和司法部长的报告。</w:t>
      </w:r>
    </w:p>
    <w:p w:rsidR="000F7C7E" w:rsidRPr="00CF6F5D" w:rsidRDefault="000F7C7E" w:rsidP="0016788C">
      <w:pPr>
        <w:pStyle w:val="SingleTxt"/>
        <w:spacing w:after="120" w:line="300" w:lineRule="exact"/>
        <w:rPr>
          <w:rFonts w:hint="eastAsia"/>
        </w:rPr>
      </w:pPr>
      <w:r w:rsidRPr="00CF6F5D">
        <w:rPr>
          <w:rFonts w:hint="eastAsia"/>
        </w:rPr>
        <w:t>坦桑尼亚法律改革委员会，《关于审查和起草用于修正经</w:t>
      </w:r>
      <w:r w:rsidRPr="00CF6F5D">
        <w:rPr>
          <w:rFonts w:hint="eastAsia"/>
        </w:rPr>
        <w:t>1998</w:t>
      </w:r>
      <w:r w:rsidRPr="00CF6F5D">
        <w:rPr>
          <w:rFonts w:hint="eastAsia"/>
        </w:rPr>
        <w:t>年《性犯罪特别条款法案》修正的性犯罪法律的拟议条款的报告》，达累斯萨拉姆：坦桑尼亚法律改革委员会，</w:t>
      </w:r>
      <w:r w:rsidRPr="00CF6F5D">
        <w:rPr>
          <w:rFonts w:hint="eastAsia"/>
        </w:rPr>
        <w:t>2009</w:t>
      </w:r>
      <w:r w:rsidRPr="00CF6F5D">
        <w:rPr>
          <w:rFonts w:hint="eastAsia"/>
        </w:rPr>
        <w:t>年</w:t>
      </w:r>
      <w:r w:rsidRPr="00CF6F5D">
        <w:rPr>
          <w:rFonts w:hint="eastAsia"/>
        </w:rPr>
        <w:t>3</w:t>
      </w:r>
      <w:r w:rsidRPr="00CF6F5D">
        <w:rPr>
          <w:rFonts w:hint="eastAsia"/>
        </w:rPr>
        <w:t>月。</w:t>
      </w:r>
    </w:p>
    <w:p w:rsidR="000F7C7E" w:rsidRPr="00CF6F5D" w:rsidRDefault="000F7C7E" w:rsidP="0016788C">
      <w:pPr>
        <w:pStyle w:val="SingleTxt"/>
        <w:spacing w:after="120" w:line="300" w:lineRule="exact"/>
      </w:pPr>
      <w:r w:rsidRPr="00CF6F5D">
        <w:rPr>
          <w:rFonts w:cs="SimSun" w:hint="eastAsia"/>
          <w:lang w:val="zh-CN"/>
        </w:rPr>
        <w:t>法律和人权中心与桑给巴尔法律服务中心</w:t>
      </w:r>
      <w:r w:rsidRPr="00CF6F5D">
        <w:t>，</w:t>
      </w:r>
      <w:r w:rsidRPr="00CF6F5D">
        <w:rPr>
          <w:rFonts w:hint="eastAsia"/>
        </w:rPr>
        <w:t>《</w:t>
      </w:r>
      <w:r w:rsidRPr="00CF6F5D">
        <w:rPr>
          <w:rFonts w:hint="eastAsia"/>
        </w:rPr>
        <w:t>2010</w:t>
      </w:r>
      <w:r w:rsidRPr="00CF6F5D">
        <w:rPr>
          <w:rFonts w:hint="eastAsia"/>
        </w:rPr>
        <w:t>年坦桑尼亚人权报告》，达累斯萨拉姆：</w:t>
      </w:r>
      <w:r w:rsidRPr="00CF6F5D">
        <w:rPr>
          <w:rFonts w:cs="SimSun" w:hint="eastAsia"/>
          <w:lang w:val="zh-CN"/>
        </w:rPr>
        <w:t>法律和人权中心</w:t>
      </w:r>
      <w:r w:rsidRPr="00CF6F5D">
        <w:t>，</w:t>
      </w:r>
      <w:r w:rsidRPr="00CF6F5D">
        <w:t>2011</w:t>
      </w:r>
      <w:r w:rsidRPr="00CF6F5D">
        <w:rPr>
          <w:rFonts w:hint="eastAsia"/>
        </w:rPr>
        <w:t>年。</w:t>
      </w:r>
    </w:p>
    <w:p w:rsidR="000F7C7E" w:rsidRPr="00CF6F5D" w:rsidRDefault="000F7C7E" w:rsidP="0016788C">
      <w:pPr>
        <w:pStyle w:val="SingleTxt"/>
        <w:spacing w:after="120" w:line="300" w:lineRule="exact"/>
        <w:rPr>
          <w:rFonts w:hint="eastAsia"/>
        </w:rPr>
      </w:pPr>
      <w:r w:rsidRPr="00CF6F5D">
        <w:rPr>
          <w:rFonts w:hint="eastAsia"/>
        </w:rPr>
        <w:t>桑给巴尔革命政府，《</w:t>
      </w:r>
      <w:r w:rsidRPr="00CF6F5D">
        <w:rPr>
          <w:rFonts w:hint="eastAsia"/>
        </w:rPr>
        <w:t>2010</w:t>
      </w:r>
      <w:r w:rsidRPr="00CF6F5D">
        <w:rPr>
          <w:rFonts w:hint="eastAsia"/>
        </w:rPr>
        <w:t>年国家选举报告》。</w:t>
      </w:r>
    </w:p>
    <w:p w:rsidR="000F7C7E" w:rsidRPr="00CF6F5D" w:rsidRDefault="000F7C7E" w:rsidP="0016788C">
      <w:pPr>
        <w:pStyle w:val="SingleTxt"/>
        <w:spacing w:after="120" w:line="300" w:lineRule="exact"/>
        <w:rPr>
          <w:spacing w:val="2"/>
        </w:rPr>
      </w:pPr>
      <w:r w:rsidRPr="00CF6F5D">
        <w:rPr>
          <w:rFonts w:hint="eastAsia"/>
        </w:rPr>
        <w:t>坦桑尼亚联合共和国，“</w:t>
      </w:r>
      <w:r w:rsidRPr="00CF6F5D">
        <w:rPr>
          <w:rFonts w:hint="eastAsia"/>
        </w:rPr>
        <w:t>1996</w:t>
      </w:r>
      <w:r w:rsidRPr="00CF6F5D">
        <w:rPr>
          <w:rFonts w:hint="eastAsia"/>
        </w:rPr>
        <w:t>年坦桑尼亚人口和卫生调查”，达累斯萨拉姆：国家统计局，</w:t>
      </w:r>
      <w:r w:rsidRPr="00CF6F5D">
        <w:rPr>
          <w:rFonts w:hint="eastAsia"/>
        </w:rPr>
        <w:t>1997</w:t>
      </w:r>
      <w:r w:rsidRPr="00CF6F5D">
        <w:rPr>
          <w:rFonts w:hint="eastAsia"/>
        </w:rPr>
        <w:t>年。</w:t>
      </w:r>
    </w:p>
    <w:p w:rsidR="000F7C7E" w:rsidRPr="00CF6F5D" w:rsidRDefault="000F7C7E" w:rsidP="0016788C">
      <w:pPr>
        <w:pStyle w:val="SingleTxt"/>
        <w:spacing w:after="120" w:line="300" w:lineRule="exact"/>
      </w:pPr>
      <w:r w:rsidRPr="00CF6F5D">
        <w:rPr>
          <w:rFonts w:hint="eastAsia"/>
        </w:rPr>
        <w:t>坦桑尼亚联合共和国，“</w:t>
      </w:r>
      <w:r w:rsidRPr="00CF6F5D">
        <w:t>2004-2005</w:t>
      </w:r>
      <w:r w:rsidRPr="00CF6F5D">
        <w:rPr>
          <w:rFonts w:hint="eastAsia"/>
        </w:rPr>
        <w:t>年坦桑尼亚人口和卫生调查”，达累斯萨拉姆：国家统计局，</w:t>
      </w:r>
      <w:r w:rsidRPr="00CF6F5D">
        <w:rPr>
          <w:rFonts w:hint="eastAsia"/>
        </w:rPr>
        <w:t>2005</w:t>
      </w:r>
      <w:r w:rsidRPr="00CF6F5D">
        <w:rPr>
          <w:rFonts w:hint="eastAsia"/>
        </w:rPr>
        <w:t>年</w:t>
      </w:r>
      <w:r w:rsidRPr="00CF6F5D">
        <w:rPr>
          <w:rFonts w:hint="eastAsia"/>
        </w:rPr>
        <w:t>6</w:t>
      </w:r>
      <w:r w:rsidRPr="00CF6F5D">
        <w:rPr>
          <w:rFonts w:hint="eastAsia"/>
        </w:rPr>
        <w:t>月。</w:t>
      </w:r>
    </w:p>
    <w:p w:rsidR="000F7C7E" w:rsidRPr="00CF6F5D" w:rsidRDefault="000F7C7E" w:rsidP="0016788C">
      <w:pPr>
        <w:pStyle w:val="SingleTxt"/>
        <w:spacing w:after="120" w:line="300" w:lineRule="exact"/>
        <w:rPr>
          <w:rFonts w:hint="eastAsia"/>
        </w:rPr>
      </w:pPr>
      <w:r w:rsidRPr="00CF6F5D">
        <w:rPr>
          <w:rFonts w:hint="eastAsia"/>
        </w:rPr>
        <w:t>坦桑尼亚联合共和国，《</w:t>
      </w:r>
      <w:r w:rsidRPr="00CF6F5D">
        <w:rPr>
          <w:rFonts w:hint="eastAsia"/>
        </w:rPr>
        <w:t>2005</w:t>
      </w:r>
      <w:r w:rsidRPr="00CF6F5D">
        <w:rPr>
          <w:rFonts w:hint="eastAsia"/>
        </w:rPr>
        <w:t>年贫困和人类发展报告》，达累斯萨拉姆：研究和分析工作组</w:t>
      </w:r>
      <w:r w:rsidRPr="00CF6F5D">
        <w:rPr>
          <w:rFonts w:hint="eastAsia"/>
        </w:rPr>
        <w:t>/</w:t>
      </w:r>
      <w:r w:rsidRPr="00CF6F5D">
        <w:t>Mkuki na Nyota</w:t>
      </w:r>
      <w:r w:rsidRPr="00CF6F5D">
        <w:rPr>
          <w:rFonts w:hint="eastAsia"/>
        </w:rPr>
        <w:t>出版社，</w:t>
      </w:r>
      <w:r w:rsidRPr="00CF6F5D">
        <w:rPr>
          <w:rFonts w:hint="eastAsia"/>
        </w:rPr>
        <w:t>2005</w:t>
      </w:r>
      <w:r w:rsidRPr="00CF6F5D">
        <w:rPr>
          <w:rFonts w:hint="eastAsia"/>
        </w:rPr>
        <w:t>年。</w:t>
      </w:r>
    </w:p>
    <w:p w:rsidR="000F7C7E" w:rsidRPr="00CF6F5D" w:rsidRDefault="000F7C7E" w:rsidP="0016788C">
      <w:pPr>
        <w:pStyle w:val="SingleTxt"/>
        <w:spacing w:after="120" w:line="300" w:lineRule="exact"/>
        <w:rPr>
          <w:rFonts w:hint="eastAsia"/>
        </w:rPr>
      </w:pPr>
      <w:r w:rsidRPr="00CF6F5D">
        <w:rPr>
          <w:rFonts w:hint="eastAsia"/>
        </w:rPr>
        <w:t>坦桑尼亚联合共和国，《</w:t>
      </w:r>
      <w:r w:rsidRPr="00CF6F5D">
        <w:rPr>
          <w:rFonts w:hint="eastAsia"/>
        </w:rPr>
        <w:t>2009</w:t>
      </w:r>
      <w:r w:rsidRPr="00CF6F5D">
        <w:rPr>
          <w:rFonts w:hint="eastAsia"/>
        </w:rPr>
        <w:t>年贫困和人类发展报告》，达累斯萨拉姆：研究和分析工作组</w:t>
      </w:r>
      <w:r w:rsidRPr="00CF6F5D">
        <w:t>（</w:t>
      </w:r>
      <w:r w:rsidRPr="00CF6F5D">
        <w:rPr>
          <w:rFonts w:hint="eastAsia"/>
        </w:rPr>
        <w:t>《</w:t>
      </w:r>
      <w:r w:rsidRPr="00CF6F5D">
        <w:rPr>
          <w:rFonts w:cs="SimSun" w:hint="eastAsia"/>
          <w:lang w:val="zh-CN"/>
        </w:rPr>
        <w:t>坦桑尼亚国家增长和减贫战略</w:t>
      </w:r>
      <w:r w:rsidRPr="00CF6F5D">
        <w:rPr>
          <w:rFonts w:hint="eastAsia"/>
        </w:rPr>
        <w:t>》监测体系，财政和经济事务部</w:t>
      </w:r>
      <w:r w:rsidRPr="00CF6F5D">
        <w:t>），</w:t>
      </w:r>
      <w:r w:rsidRPr="00CF6F5D">
        <w:t>2009</w:t>
      </w:r>
      <w:r w:rsidRPr="00CF6F5D">
        <w:rPr>
          <w:rFonts w:hint="eastAsia"/>
        </w:rPr>
        <w:t>年。</w:t>
      </w:r>
    </w:p>
    <w:p w:rsidR="000F7C7E" w:rsidRPr="00CF6F5D" w:rsidRDefault="000F7C7E" w:rsidP="0016788C">
      <w:pPr>
        <w:pStyle w:val="SingleTxt"/>
        <w:spacing w:after="120" w:line="300" w:lineRule="exact"/>
        <w:rPr>
          <w:spacing w:val="2"/>
        </w:rPr>
      </w:pPr>
      <w:r w:rsidRPr="00CF6F5D">
        <w:rPr>
          <w:rFonts w:hint="eastAsia"/>
        </w:rPr>
        <w:t>坦桑尼亚联合共和国，“</w:t>
      </w:r>
      <w:r w:rsidRPr="00CF6F5D">
        <w:rPr>
          <w:rFonts w:hint="eastAsia"/>
        </w:rPr>
        <w:t>2010</w:t>
      </w:r>
      <w:r w:rsidRPr="00CF6F5D">
        <w:rPr>
          <w:rFonts w:hint="eastAsia"/>
        </w:rPr>
        <w:t>年坦桑尼亚人口和卫生调查”，达累斯萨拉姆：国家统计局，</w:t>
      </w:r>
      <w:r w:rsidRPr="00CF6F5D">
        <w:rPr>
          <w:rFonts w:hint="eastAsia"/>
        </w:rPr>
        <w:t>2011</w:t>
      </w:r>
      <w:r w:rsidRPr="00CF6F5D">
        <w:rPr>
          <w:rFonts w:hint="eastAsia"/>
        </w:rPr>
        <w:t>年。</w:t>
      </w:r>
    </w:p>
    <w:p w:rsidR="000F7C7E" w:rsidRPr="00CF6F5D" w:rsidRDefault="000F7C7E" w:rsidP="0016788C">
      <w:pPr>
        <w:pStyle w:val="SingleTxt"/>
        <w:spacing w:after="120" w:line="300" w:lineRule="exact"/>
        <w:rPr>
          <w:rFonts w:hint="eastAsia"/>
        </w:rPr>
      </w:pPr>
      <w:r w:rsidRPr="00CF6F5D">
        <w:rPr>
          <w:rFonts w:hint="eastAsia"/>
        </w:rPr>
        <w:t>坦桑尼亚联合共和国，《坦桑尼亚触犯法律的儿童现状分析》，达累斯萨拉姆：宪法和法律事务部</w:t>
      </w:r>
      <w:r w:rsidRPr="00CF6F5D">
        <w:rPr>
          <w:rFonts w:hint="eastAsia"/>
        </w:rPr>
        <w:t>/</w:t>
      </w:r>
      <w:r w:rsidRPr="00CF6F5D">
        <w:rPr>
          <w:rFonts w:hint="eastAsia"/>
        </w:rPr>
        <w:t>儿基会</w:t>
      </w:r>
      <w:r w:rsidRPr="00CF6F5D">
        <w:t>，</w:t>
      </w:r>
      <w:r w:rsidRPr="00CF6F5D">
        <w:t>2011</w:t>
      </w:r>
      <w:r w:rsidRPr="00CF6F5D">
        <w:rPr>
          <w:rFonts w:hint="eastAsia"/>
        </w:rPr>
        <w:t>年；以及，坦桑尼亚联合共和国，《坦桑尼亚</w:t>
      </w:r>
      <w:r w:rsidRPr="00CF6F5D">
        <w:rPr>
          <w:rFonts w:hint="eastAsia"/>
        </w:rPr>
        <w:t>18</w:t>
      </w:r>
      <w:r w:rsidRPr="00CF6F5D">
        <w:rPr>
          <w:rFonts w:hint="eastAsia"/>
        </w:rPr>
        <w:t>岁以下儿童司法救助现状分析》，达累斯萨拉姆：宪法和法律事务部</w:t>
      </w:r>
      <w:r w:rsidRPr="00CF6F5D">
        <w:rPr>
          <w:rFonts w:hint="eastAsia"/>
        </w:rPr>
        <w:t>/</w:t>
      </w:r>
      <w:r w:rsidRPr="00CF6F5D">
        <w:rPr>
          <w:rFonts w:hint="eastAsia"/>
        </w:rPr>
        <w:t>儿基会</w:t>
      </w:r>
      <w:r w:rsidRPr="00CF6F5D">
        <w:t>，</w:t>
      </w:r>
      <w:r w:rsidRPr="00CF6F5D">
        <w:t>2011</w:t>
      </w:r>
      <w:r w:rsidRPr="00CF6F5D">
        <w:rPr>
          <w:rFonts w:hint="eastAsia"/>
        </w:rPr>
        <w:t>年。</w:t>
      </w:r>
    </w:p>
    <w:p w:rsidR="000F7C7E" w:rsidRPr="00CF6F5D" w:rsidRDefault="000F7C7E" w:rsidP="0016788C">
      <w:pPr>
        <w:pStyle w:val="SingleTxt"/>
        <w:spacing w:after="120" w:line="300" w:lineRule="exact"/>
      </w:pPr>
      <w:r w:rsidRPr="00CF6F5D">
        <w:rPr>
          <w:rFonts w:hint="eastAsia"/>
        </w:rPr>
        <w:t>见联合国秘书长，《暴力侵害儿童问题研究报告》，纽约：联合国，</w:t>
      </w:r>
      <w:r w:rsidRPr="00CF6F5D">
        <w:rPr>
          <w:rFonts w:hint="eastAsia"/>
        </w:rPr>
        <w:t>2006</w:t>
      </w:r>
      <w:r w:rsidRPr="00CF6F5D">
        <w:rPr>
          <w:rFonts w:hint="eastAsia"/>
        </w:rPr>
        <w:t>年</w:t>
      </w:r>
      <w:r w:rsidRPr="00CF6F5D">
        <w:t>（</w:t>
      </w:r>
      <w:hyperlink r:id="rId15" w:history="1">
        <w:r w:rsidRPr="00A5444F">
          <w:rPr>
            <w:rStyle w:val="Hyperlink"/>
          </w:rPr>
          <w:t>A/61/299</w:t>
        </w:r>
      </w:hyperlink>
      <w:r w:rsidRPr="00CF6F5D">
        <w:t>）。</w:t>
      </w:r>
    </w:p>
    <w:p w:rsidR="000F7C7E" w:rsidRPr="00CF6F5D" w:rsidRDefault="000F7C7E" w:rsidP="0016788C">
      <w:pPr>
        <w:pStyle w:val="SingleTxt"/>
        <w:spacing w:after="120" w:line="300" w:lineRule="exact"/>
        <w:rPr>
          <w:rFonts w:hint="eastAsia"/>
        </w:rPr>
      </w:pPr>
      <w:r w:rsidRPr="00CF6F5D">
        <w:rPr>
          <w:rFonts w:hint="eastAsia"/>
        </w:rPr>
        <w:t>坦桑尼亚联合共和国，《坦桑尼亚暴力侵害儿童问题：</w:t>
      </w:r>
      <w:r w:rsidRPr="00CF6F5D">
        <w:rPr>
          <w:rFonts w:hint="eastAsia"/>
        </w:rPr>
        <w:t>2009</w:t>
      </w:r>
      <w:r w:rsidRPr="00CF6F5D">
        <w:rPr>
          <w:rFonts w:hint="eastAsia"/>
        </w:rPr>
        <w:t>年全国调查结果》，达累斯萨拉姆：儿基会</w:t>
      </w:r>
      <w:r w:rsidRPr="00CF6F5D">
        <w:rPr>
          <w:rFonts w:hint="eastAsia"/>
        </w:rPr>
        <w:t>/</w:t>
      </w:r>
      <w:r w:rsidRPr="00CF6F5D">
        <w:rPr>
          <w:rFonts w:hint="eastAsia"/>
        </w:rPr>
        <w:t>美国疾病控制与预防中心</w:t>
      </w:r>
      <w:r w:rsidRPr="00CF6F5D">
        <w:rPr>
          <w:rFonts w:hint="eastAsia"/>
        </w:rPr>
        <w:t>/</w:t>
      </w:r>
      <w:r w:rsidRPr="00CF6F5D">
        <w:rPr>
          <w:rFonts w:hint="eastAsia"/>
        </w:rPr>
        <w:t>莫西比利卫生与联合科学大学，</w:t>
      </w:r>
      <w:r w:rsidRPr="00CF6F5D">
        <w:rPr>
          <w:rFonts w:hint="eastAsia"/>
        </w:rPr>
        <w:t>2011</w:t>
      </w:r>
      <w:r w:rsidRPr="00CF6F5D">
        <w:rPr>
          <w:rFonts w:hint="eastAsia"/>
        </w:rPr>
        <w:t>年</w:t>
      </w:r>
      <w:r w:rsidRPr="00CF6F5D">
        <w:rPr>
          <w:rFonts w:hint="eastAsia"/>
        </w:rPr>
        <w:t>8</w:t>
      </w:r>
      <w:r w:rsidRPr="00CF6F5D">
        <w:rPr>
          <w:rFonts w:hint="eastAsia"/>
        </w:rPr>
        <w:t>月。</w:t>
      </w:r>
    </w:p>
    <w:p w:rsidR="000F7C7E" w:rsidRPr="00CF6F5D" w:rsidRDefault="000F7C7E" w:rsidP="0016788C">
      <w:pPr>
        <w:pStyle w:val="SingleTxt"/>
        <w:spacing w:after="120" w:line="300" w:lineRule="exact"/>
      </w:pPr>
      <w:r w:rsidRPr="00CF6F5D">
        <w:rPr>
          <w:rFonts w:hint="eastAsia"/>
        </w:rPr>
        <w:t>坦桑尼亚联合共和国</w:t>
      </w:r>
      <w:r w:rsidRPr="00CF6F5D">
        <w:t>，</w:t>
      </w:r>
      <w:r w:rsidRPr="00CF6F5D">
        <w:rPr>
          <w:rFonts w:hint="eastAsia"/>
        </w:rPr>
        <w:t>社区发展、性别和儿童部（坦桑尼亚大陆）与社会福利、青年、妇女和儿童部（桑给巴尔）于</w:t>
      </w:r>
      <w:smartTag w:uri="urn:schemas-microsoft-com:office:smarttags" w:element="chsdate">
        <w:smartTagPr>
          <w:attr w:name="Year" w:val="2012"/>
          <w:attr w:name="Month" w:val="1"/>
          <w:attr w:name="Day" w:val="9"/>
          <w:attr w:name="IsLunarDate" w:val="False"/>
          <w:attr w:name="IsROCDate" w:val="False"/>
        </w:smartTagPr>
        <w:r w:rsidRPr="00CF6F5D">
          <w:rPr>
            <w:rFonts w:hint="eastAsia"/>
          </w:rPr>
          <w:t>2012</w:t>
        </w:r>
        <w:r w:rsidRPr="00CF6F5D">
          <w:rPr>
            <w:rFonts w:hint="eastAsia"/>
          </w:rPr>
          <w:t>年</w:t>
        </w:r>
        <w:r w:rsidRPr="00CF6F5D">
          <w:rPr>
            <w:rFonts w:hint="eastAsia"/>
          </w:rPr>
          <w:t>1</w:t>
        </w:r>
        <w:r w:rsidRPr="00CF6F5D">
          <w:rPr>
            <w:rFonts w:hint="eastAsia"/>
          </w:rPr>
          <w:t>月</w:t>
        </w:r>
        <w:r w:rsidRPr="00CF6F5D">
          <w:rPr>
            <w:rFonts w:hint="eastAsia"/>
          </w:rPr>
          <w:t>9</w:t>
        </w:r>
        <w:r w:rsidRPr="00CF6F5D">
          <w:rPr>
            <w:rFonts w:hint="eastAsia"/>
          </w:rPr>
          <w:t>日</w:t>
        </w:r>
      </w:smartTag>
      <w:r w:rsidRPr="00CF6F5D">
        <w:rPr>
          <w:rFonts w:hint="eastAsia"/>
        </w:rPr>
        <w:t>提交儿童权利委员会的《坦桑尼亚关于</w:t>
      </w:r>
      <w:r w:rsidRPr="00CF6F5D">
        <w:rPr>
          <w:rFonts w:hint="eastAsia"/>
        </w:rPr>
        <w:t>2005-2011</w:t>
      </w:r>
      <w:r w:rsidRPr="00CF6F5D">
        <w:rPr>
          <w:rFonts w:hint="eastAsia"/>
        </w:rPr>
        <w:t>年〈儿童权利公约〉实施情况的第三、第四和第五次合并定期报告》。</w:t>
      </w:r>
    </w:p>
    <w:p w:rsidR="000F7C7E" w:rsidRPr="00CF6F5D" w:rsidRDefault="000F7C7E" w:rsidP="0016788C">
      <w:pPr>
        <w:pStyle w:val="SingleTxt"/>
        <w:spacing w:after="120" w:line="300" w:lineRule="exact"/>
        <w:rPr>
          <w:rFonts w:eastAsia="SimHei"/>
        </w:rPr>
      </w:pPr>
      <w:r w:rsidRPr="00CF6F5D">
        <w:rPr>
          <w:rFonts w:eastAsia="SimHei" w:hint="eastAsia"/>
        </w:rPr>
        <w:t>结论性意见</w:t>
      </w:r>
      <w:r w:rsidRPr="00CF6F5D">
        <w:rPr>
          <w:rFonts w:eastAsia="SimHei" w:hint="eastAsia"/>
        </w:rPr>
        <w:t>/</w:t>
      </w:r>
      <w:r w:rsidRPr="00CF6F5D">
        <w:rPr>
          <w:rFonts w:eastAsia="SimHei" w:hint="eastAsia"/>
        </w:rPr>
        <w:t>建议</w:t>
      </w:r>
    </w:p>
    <w:p w:rsidR="000F7C7E" w:rsidRPr="00CF6F5D" w:rsidRDefault="000F7C7E" w:rsidP="0016788C">
      <w:pPr>
        <w:pStyle w:val="SingleTxt"/>
        <w:spacing w:after="120" w:line="300" w:lineRule="exact"/>
      </w:pPr>
      <w:r w:rsidRPr="00CF6F5D">
        <w:rPr>
          <w:rFonts w:hint="eastAsia"/>
        </w:rPr>
        <w:t>非洲儿童权利与福利问题专家委员会，“关于坦桑尼亚联合共和国〈非洲儿童权利与福利宪章〉实施情况报告的结论性意见”，</w:t>
      </w:r>
      <w:r w:rsidRPr="00CF6F5D">
        <w:rPr>
          <w:rFonts w:hint="eastAsia"/>
        </w:rPr>
        <w:t>2010</w:t>
      </w:r>
      <w:r w:rsidRPr="00CF6F5D">
        <w:rPr>
          <w:rFonts w:hint="eastAsia"/>
        </w:rPr>
        <w:t>年。</w:t>
      </w:r>
    </w:p>
    <w:p w:rsidR="000F7C7E" w:rsidRPr="000C5F66" w:rsidRDefault="000F7C7E" w:rsidP="0016788C">
      <w:pPr>
        <w:pStyle w:val="SingleTxt"/>
        <w:spacing w:after="120" w:line="300" w:lineRule="exact"/>
      </w:pPr>
      <w:r w:rsidRPr="000C5F66">
        <w:rPr>
          <w:rFonts w:hint="eastAsia"/>
          <w:bCs/>
        </w:rPr>
        <w:t>消除对妇女一切形式歧视委员会</w:t>
      </w:r>
      <w:r w:rsidRPr="000C5F66">
        <w:rPr>
          <w:bCs/>
          <w:iCs/>
        </w:rPr>
        <w:t>，</w:t>
      </w:r>
      <w:r w:rsidRPr="000C5F66">
        <w:rPr>
          <w:rFonts w:hint="eastAsia"/>
        </w:rPr>
        <w:t>“结论性意见：坦桑尼亚联合共和国”</w:t>
      </w:r>
      <w:r w:rsidRPr="000C5F66">
        <w:t>（</w:t>
      </w:r>
      <w:hyperlink r:id="rId16" w:history="1">
        <w:r w:rsidRPr="000C5F66">
          <w:rPr>
            <w:rStyle w:val="Hyperlink"/>
          </w:rPr>
          <w:t>A/63/38</w:t>
        </w:r>
      </w:hyperlink>
      <w:r w:rsidRPr="000C5F66">
        <w:t>），</w:t>
      </w:r>
      <w:r w:rsidRPr="000C5F66">
        <w:t>2008</w:t>
      </w:r>
      <w:r w:rsidRPr="000C5F66">
        <w:rPr>
          <w:rFonts w:hint="eastAsia"/>
        </w:rPr>
        <w:t>年。</w:t>
      </w:r>
    </w:p>
    <w:p w:rsidR="000F7C7E" w:rsidRPr="000C5F66" w:rsidRDefault="000F7C7E" w:rsidP="0016788C">
      <w:pPr>
        <w:pStyle w:val="SingleTxt"/>
        <w:spacing w:after="120" w:line="300" w:lineRule="exact"/>
        <w:rPr>
          <w:bCs/>
        </w:rPr>
      </w:pPr>
      <w:r w:rsidRPr="000C5F66">
        <w:rPr>
          <w:rFonts w:hint="eastAsia"/>
        </w:rPr>
        <w:t>儿童权利委员会，“审议缔约国根据《公约》第</w:t>
      </w:r>
      <w:r>
        <w:rPr>
          <w:rFonts w:hint="eastAsia"/>
        </w:rPr>
        <w:t>40</w:t>
      </w:r>
      <w:r w:rsidRPr="000C5F66">
        <w:rPr>
          <w:rFonts w:hint="eastAsia"/>
        </w:rPr>
        <w:t>条提交的报告——儿童权利委员会的结论性意见：坦桑尼亚联合共和国”，</w:t>
      </w:r>
      <w:hyperlink r:id="rId17" w:history="1">
        <w:r w:rsidRPr="000C5F66">
          <w:rPr>
            <w:rStyle w:val="Hyperlink"/>
          </w:rPr>
          <w:t>CRC/C/TZA/CO/2</w:t>
        </w:r>
      </w:hyperlink>
      <w:r w:rsidRPr="000C5F66">
        <w:t>，</w:t>
      </w:r>
      <w:smartTag w:uri="urn:schemas-microsoft-com:office:smarttags" w:element="chsdate">
        <w:smartTagPr>
          <w:attr w:name="Year" w:val="2006"/>
          <w:attr w:name="Month" w:val="6"/>
          <w:attr w:name="Day" w:val="2"/>
          <w:attr w:name="IsLunarDate" w:val="False"/>
          <w:attr w:name="IsROCDate" w:val="False"/>
        </w:smartTagPr>
        <w:r w:rsidRPr="000C5F66">
          <w:rPr>
            <w:rFonts w:hint="eastAsia"/>
          </w:rPr>
          <w:t>2006</w:t>
        </w:r>
        <w:r w:rsidRPr="000C5F66">
          <w:rPr>
            <w:rFonts w:hint="eastAsia"/>
          </w:rPr>
          <w:t>年</w:t>
        </w:r>
        <w:r w:rsidRPr="000C5F66">
          <w:rPr>
            <w:rFonts w:hint="eastAsia"/>
          </w:rPr>
          <w:t>6</w:t>
        </w:r>
        <w:r w:rsidRPr="000C5F66">
          <w:rPr>
            <w:rFonts w:hint="eastAsia"/>
          </w:rPr>
          <w:t>月</w:t>
        </w:r>
        <w:r w:rsidRPr="000C5F66">
          <w:rPr>
            <w:rFonts w:hint="eastAsia"/>
          </w:rPr>
          <w:t>2</w:t>
        </w:r>
        <w:r w:rsidRPr="000C5F66">
          <w:rPr>
            <w:rFonts w:hint="eastAsia"/>
          </w:rPr>
          <w:t>日</w:t>
        </w:r>
      </w:smartTag>
      <w:r w:rsidRPr="000C5F66">
        <w:rPr>
          <w:rFonts w:hint="eastAsia"/>
        </w:rPr>
        <w:t>，第</w:t>
      </w:r>
      <w:r w:rsidRPr="000C5F66">
        <w:rPr>
          <w:bCs/>
        </w:rPr>
        <w:t>63-4</w:t>
      </w:r>
      <w:r w:rsidRPr="000C5F66">
        <w:rPr>
          <w:rFonts w:hint="eastAsia"/>
        </w:rPr>
        <w:t>段。</w:t>
      </w:r>
    </w:p>
    <w:p w:rsidR="000F7C7E" w:rsidRPr="000C5F66" w:rsidRDefault="000F7C7E" w:rsidP="0016788C">
      <w:pPr>
        <w:pStyle w:val="SingleTxt"/>
        <w:spacing w:after="120" w:line="300" w:lineRule="exact"/>
        <w:rPr>
          <w:spacing w:val="2"/>
        </w:rPr>
      </w:pPr>
      <w:r w:rsidRPr="000C5F66">
        <w:rPr>
          <w:rFonts w:hint="eastAsia"/>
        </w:rPr>
        <w:t>联合国儿童权利委员会，“审议缔约国根据《公约》第</w:t>
      </w:r>
      <w:r>
        <w:rPr>
          <w:rFonts w:hint="eastAsia"/>
        </w:rPr>
        <w:t>44</w:t>
      </w:r>
      <w:r w:rsidRPr="000C5F66">
        <w:rPr>
          <w:rFonts w:hint="eastAsia"/>
        </w:rPr>
        <w:t>条提交的报告——结论性意见：坦桑尼亚联合共和国”，第四十二届会议，</w:t>
      </w:r>
      <w:smartTag w:uri="urn:schemas-microsoft-com:office:smarttags" w:element="chsdate">
        <w:smartTagPr>
          <w:attr w:name="Year" w:val="2006"/>
          <w:attr w:name="Month" w:val="6"/>
          <w:attr w:name="Day" w:val="21"/>
          <w:attr w:name="IsLunarDate" w:val="False"/>
          <w:attr w:name="IsROCDate" w:val="False"/>
        </w:smartTagPr>
        <w:r w:rsidRPr="000C5F66">
          <w:rPr>
            <w:rFonts w:hint="eastAsia"/>
          </w:rPr>
          <w:t>2006</w:t>
        </w:r>
        <w:r w:rsidRPr="000C5F66">
          <w:rPr>
            <w:rFonts w:hint="eastAsia"/>
          </w:rPr>
          <w:t>年</w:t>
        </w:r>
        <w:r w:rsidRPr="000C5F66">
          <w:rPr>
            <w:rFonts w:hint="eastAsia"/>
          </w:rPr>
          <w:t>6</w:t>
        </w:r>
        <w:r w:rsidRPr="000C5F66">
          <w:rPr>
            <w:rFonts w:hint="eastAsia"/>
          </w:rPr>
          <w:t>月</w:t>
        </w:r>
        <w:r w:rsidRPr="000C5F66">
          <w:rPr>
            <w:rFonts w:hint="eastAsia"/>
          </w:rPr>
          <w:t>21</w:t>
        </w:r>
        <w:r w:rsidRPr="000C5F66">
          <w:rPr>
            <w:rFonts w:hint="eastAsia"/>
          </w:rPr>
          <w:t>日</w:t>
        </w:r>
      </w:smartTag>
      <w:r w:rsidRPr="000C5F66">
        <w:rPr>
          <w:rFonts w:hint="eastAsia"/>
        </w:rPr>
        <w:t>（</w:t>
      </w:r>
      <w:hyperlink r:id="rId18" w:history="1">
        <w:r w:rsidRPr="000C5F66">
          <w:rPr>
            <w:rStyle w:val="Hyperlink"/>
            <w:spacing w:val="2"/>
          </w:rPr>
          <w:t>CRC/C/TZA/CO/2</w:t>
        </w:r>
      </w:hyperlink>
      <w:r w:rsidRPr="000C5F66">
        <w:rPr>
          <w:spacing w:val="2"/>
        </w:rPr>
        <w:t>），</w:t>
      </w:r>
      <w:r w:rsidRPr="000C5F66">
        <w:rPr>
          <w:rFonts w:hint="eastAsia"/>
        </w:rPr>
        <w:t>第</w:t>
      </w:r>
      <w:r w:rsidRPr="000C5F66">
        <w:rPr>
          <w:rFonts w:hint="eastAsia"/>
        </w:rPr>
        <w:t>51-2</w:t>
      </w:r>
      <w:r w:rsidRPr="000C5F66">
        <w:rPr>
          <w:rFonts w:hint="eastAsia"/>
        </w:rPr>
        <w:t>段。</w:t>
      </w:r>
    </w:p>
    <w:p w:rsidR="000F7C7E" w:rsidRPr="00CF6F5D" w:rsidRDefault="000F7C7E" w:rsidP="0016788C">
      <w:pPr>
        <w:pStyle w:val="SingleTxt"/>
        <w:keepNext/>
        <w:keepLines/>
        <w:spacing w:after="120" w:line="300" w:lineRule="exact"/>
        <w:rPr>
          <w:rFonts w:eastAsia="SimHei" w:hint="eastAsia"/>
        </w:rPr>
      </w:pPr>
      <w:r w:rsidRPr="00CF6F5D">
        <w:rPr>
          <w:rFonts w:eastAsia="SimHei" w:hint="eastAsia"/>
        </w:rPr>
        <w:t>其他官方文件</w:t>
      </w:r>
    </w:p>
    <w:p w:rsidR="000F7C7E" w:rsidRPr="00CF6F5D" w:rsidRDefault="000F7C7E" w:rsidP="0016788C">
      <w:pPr>
        <w:pStyle w:val="SingleTxt"/>
        <w:keepNext/>
        <w:keepLines/>
        <w:spacing w:after="120" w:line="300" w:lineRule="exact"/>
      </w:pPr>
      <w:r w:rsidRPr="00CF6F5D">
        <w:rPr>
          <w:rFonts w:hint="eastAsia"/>
        </w:rPr>
        <w:t>性别和儿童问题服务台</w:t>
      </w:r>
      <w:r w:rsidRPr="00CF6F5D">
        <w:rPr>
          <w:rFonts w:hint="eastAsia"/>
        </w:rPr>
        <w:t>/</w:t>
      </w:r>
      <w:r w:rsidRPr="00CF6F5D">
        <w:rPr>
          <w:rFonts w:hint="eastAsia"/>
        </w:rPr>
        <w:t>坦桑尼亚警察部队，“</w:t>
      </w:r>
      <w:r w:rsidRPr="00CF6F5D">
        <w:rPr>
          <w:rFonts w:hint="eastAsia"/>
        </w:rPr>
        <w:t>Changamoto Zinazolikabili Dawati la Polisi la Jinsia na Watoto</w:t>
      </w:r>
      <w:r w:rsidRPr="00CF6F5D">
        <w:rPr>
          <w:rFonts w:hint="eastAsia"/>
        </w:rPr>
        <w:t>”，</w:t>
      </w:r>
      <w:smartTag w:uri="urn:schemas-microsoft-com:office:smarttags" w:element="chsdate">
        <w:smartTagPr>
          <w:attr w:name="IsROCDate" w:val="False"/>
          <w:attr w:name="IsLunarDate" w:val="False"/>
          <w:attr w:name="Day" w:val="11"/>
          <w:attr w:name="Month" w:val="12"/>
          <w:attr w:name="Year" w:val="2013"/>
        </w:smartTagPr>
        <w:r w:rsidRPr="00CF6F5D">
          <w:rPr>
            <w:rFonts w:hint="eastAsia"/>
          </w:rPr>
          <w:t>2013</w:t>
        </w:r>
        <w:r w:rsidRPr="00CF6F5D">
          <w:rPr>
            <w:rFonts w:hint="eastAsia"/>
          </w:rPr>
          <w:t>年</w:t>
        </w:r>
        <w:r w:rsidRPr="00CF6F5D">
          <w:rPr>
            <w:rFonts w:hint="eastAsia"/>
          </w:rPr>
          <w:t>12</w:t>
        </w:r>
        <w:r w:rsidRPr="00CF6F5D">
          <w:rPr>
            <w:rFonts w:hint="eastAsia"/>
          </w:rPr>
          <w:t>月</w:t>
        </w:r>
        <w:r w:rsidRPr="00CF6F5D">
          <w:rPr>
            <w:rFonts w:hint="eastAsia"/>
          </w:rPr>
          <w:t>11</w:t>
        </w:r>
        <w:r w:rsidRPr="00CF6F5D">
          <w:rPr>
            <w:rFonts w:hint="eastAsia"/>
          </w:rPr>
          <w:t>日</w:t>
        </w:r>
      </w:smartTag>
      <w:r w:rsidRPr="00CF6F5D">
        <w:rPr>
          <w:rFonts w:hint="eastAsia"/>
        </w:rPr>
        <w:t>送交国家顾问的报告。</w:t>
      </w:r>
    </w:p>
    <w:p w:rsidR="000F7C7E" w:rsidRPr="00CF6F5D" w:rsidRDefault="000F7C7E" w:rsidP="0016788C">
      <w:pPr>
        <w:pStyle w:val="SingleTxt"/>
        <w:spacing w:after="120" w:line="300" w:lineRule="exact"/>
      </w:pPr>
      <w:r w:rsidRPr="00CF6F5D">
        <w:rPr>
          <w:rFonts w:hint="eastAsia"/>
        </w:rPr>
        <w:t>坦桑尼亚政府，《全国预防和应对暴力侵害儿童行为行动计划（</w:t>
      </w:r>
      <w:r w:rsidRPr="00CF6F5D">
        <w:rPr>
          <w:rFonts w:hint="eastAsia"/>
        </w:rPr>
        <w:t>2012-2015</w:t>
      </w:r>
      <w:r w:rsidRPr="00CF6F5D">
        <w:rPr>
          <w:rFonts w:hint="eastAsia"/>
        </w:rPr>
        <w:t>年）》，达累斯萨拉姆：坦桑尼亚政府，</w:t>
      </w:r>
      <w:r w:rsidRPr="00CF6F5D">
        <w:rPr>
          <w:rFonts w:hint="eastAsia"/>
        </w:rPr>
        <w:t>2012</w:t>
      </w:r>
      <w:r w:rsidRPr="00CF6F5D">
        <w:rPr>
          <w:rFonts w:hint="eastAsia"/>
        </w:rPr>
        <w:t>年。</w:t>
      </w:r>
    </w:p>
    <w:p w:rsidR="000F7C7E" w:rsidRPr="00CF6F5D" w:rsidRDefault="000F7C7E" w:rsidP="0016788C">
      <w:pPr>
        <w:pStyle w:val="SingleTxt"/>
        <w:spacing w:after="120" w:line="300" w:lineRule="exact"/>
        <w:rPr>
          <w:spacing w:val="2"/>
        </w:rPr>
      </w:pPr>
      <w:r w:rsidRPr="00CF6F5D">
        <w:rPr>
          <w:rFonts w:hint="eastAsia"/>
        </w:rPr>
        <w:t>ICF</w:t>
      </w:r>
      <w:r w:rsidRPr="00CF6F5D">
        <w:rPr>
          <w:rFonts w:hint="eastAsia"/>
        </w:rPr>
        <w:t>国际咨询，《</w:t>
      </w:r>
      <w:r w:rsidRPr="00CF6F5D">
        <w:rPr>
          <w:rFonts w:hint="eastAsia"/>
        </w:rPr>
        <w:t>2011-12</w:t>
      </w:r>
      <w:r w:rsidRPr="00CF6F5D">
        <w:rPr>
          <w:rFonts w:hint="eastAsia"/>
        </w:rPr>
        <w:t>年坦桑尼亚艾滋病毒</w:t>
      </w:r>
      <w:r w:rsidRPr="00CF6F5D">
        <w:rPr>
          <w:rFonts w:hint="eastAsia"/>
        </w:rPr>
        <w:t>/</w:t>
      </w:r>
      <w:r w:rsidRPr="00CF6F5D">
        <w:rPr>
          <w:rFonts w:hint="eastAsia"/>
        </w:rPr>
        <w:t>艾滋病和疟疾指标调查报告》。达累斯萨拉姆：坦桑尼亚艾滋病防治委员会、桑给巴尔艾滋病防治委员会、国家统计局、政府首席统计员办公室和</w:t>
      </w:r>
      <w:r w:rsidRPr="00CF6F5D">
        <w:rPr>
          <w:rFonts w:hint="eastAsia"/>
        </w:rPr>
        <w:t>ICF</w:t>
      </w:r>
      <w:r w:rsidRPr="00CF6F5D">
        <w:rPr>
          <w:rFonts w:hint="eastAsia"/>
        </w:rPr>
        <w:t>国际咨询，</w:t>
      </w:r>
      <w:r w:rsidRPr="00CF6F5D">
        <w:rPr>
          <w:rFonts w:hint="eastAsia"/>
        </w:rPr>
        <w:t>2013</w:t>
      </w:r>
      <w:r w:rsidRPr="00CF6F5D">
        <w:rPr>
          <w:rFonts w:hint="eastAsia"/>
        </w:rPr>
        <w:t>年</w:t>
      </w:r>
      <w:r>
        <w:rPr>
          <w:rFonts w:hint="eastAsia"/>
        </w:rPr>
        <w:t>（此后，</w:t>
      </w:r>
      <w:r>
        <w:rPr>
          <w:rFonts w:hint="eastAsia"/>
        </w:rPr>
        <w:t>2011-2012</w:t>
      </w:r>
      <w:r>
        <w:rPr>
          <w:rFonts w:hint="eastAsia"/>
        </w:rPr>
        <w:t>年坦桑尼亚艾滋病毒和疟疾指标调查）</w:t>
      </w:r>
      <w:r w:rsidRPr="00CF6F5D">
        <w:rPr>
          <w:rFonts w:hint="eastAsia"/>
        </w:rPr>
        <w:t>。</w:t>
      </w:r>
    </w:p>
    <w:p w:rsidR="000F7C7E" w:rsidRPr="00CF6F5D" w:rsidRDefault="000F7C7E" w:rsidP="0016788C">
      <w:pPr>
        <w:pStyle w:val="SingleTxt"/>
        <w:spacing w:after="120" w:line="300" w:lineRule="exact"/>
      </w:pPr>
      <w:r w:rsidRPr="00CF6F5D">
        <w:rPr>
          <w:rFonts w:hint="eastAsia"/>
        </w:rPr>
        <w:t>2003-04</w:t>
      </w:r>
      <w:r w:rsidRPr="00CF6F5D">
        <w:rPr>
          <w:rFonts w:hint="eastAsia"/>
        </w:rPr>
        <w:t>年坦桑尼亚艾滋病毒</w:t>
      </w:r>
      <w:r w:rsidRPr="00CF6F5D">
        <w:rPr>
          <w:rFonts w:hint="eastAsia"/>
        </w:rPr>
        <w:t>/</w:t>
      </w:r>
      <w:r w:rsidRPr="00CF6F5D">
        <w:rPr>
          <w:rFonts w:hint="eastAsia"/>
        </w:rPr>
        <w:t>艾滋病和疟疾指标调查仅提供了关于坦桑尼亚大陆艾滋病毒流行情况的估计值。</w:t>
      </w:r>
    </w:p>
    <w:p w:rsidR="000F7C7E" w:rsidRPr="00CF6F5D" w:rsidRDefault="000F7C7E" w:rsidP="0016788C">
      <w:pPr>
        <w:pStyle w:val="SingleTxt"/>
        <w:spacing w:after="120" w:line="300" w:lineRule="exact"/>
      </w:pPr>
      <w:r w:rsidRPr="00CF6F5D">
        <w:t>Jaji Joseph S. Warioba</w:t>
      </w:r>
      <w:r w:rsidRPr="00CF6F5D">
        <w:rPr>
          <w:rFonts w:hint="eastAsia"/>
        </w:rPr>
        <w:t>，</w:t>
      </w:r>
      <w:r w:rsidRPr="00CF6F5D">
        <w:t>“Hotuba Ya Mwenyekiti Wa Tume Ya Mabadiliko Ya Katiba</w:t>
      </w:r>
      <w:r w:rsidRPr="00CF6F5D">
        <w:t>，</w:t>
      </w:r>
      <w:r w:rsidRPr="00CF6F5D">
        <w:t>Jaji Joseph S. Warioba</w:t>
      </w:r>
      <w:r w:rsidRPr="00CF6F5D">
        <w:t>，</w:t>
      </w:r>
      <w:r w:rsidRPr="00CF6F5D">
        <w:t>Katika Mkutano Wa Waandishi Wa Habari Kuhusu Uzinduzi Wa Rasimu Ya Katiba”</w:t>
      </w:r>
      <w:r w:rsidRPr="00CF6F5D">
        <w:t>，</w:t>
      </w:r>
      <w:r w:rsidRPr="00CF6F5D">
        <w:t>Tarehe 03 Juni</w:t>
      </w:r>
      <w:r w:rsidRPr="00CF6F5D">
        <w:t>，</w:t>
      </w:r>
      <w:r w:rsidRPr="00CF6F5D">
        <w:t>2013 Kwenye Viwanja Vya Ukumbi Wa Karimjee</w:t>
      </w:r>
      <w:r w:rsidRPr="00CF6F5D">
        <w:t>，</w:t>
      </w:r>
      <w:r w:rsidRPr="00CF6F5D">
        <w:t>Dar es Salaam.</w:t>
      </w:r>
    </w:p>
    <w:p w:rsidR="000F7C7E" w:rsidRPr="00CF6F5D" w:rsidRDefault="000F7C7E" w:rsidP="0016788C">
      <w:pPr>
        <w:pStyle w:val="SingleTxt"/>
        <w:spacing w:after="120" w:line="300" w:lineRule="exact"/>
      </w:pPr>
      <w:r w:rsidRPr="00CF6F5D">
        <w:t>Jaji Joseph S. Warioba</w:t>
      </w:r>
      <w:r w:rsidRPr="00CF6F5D">
        <w:rPr>
          <w:rFonts w:hint="eastAsia"/>
        </w:rPr>
        <w:t>，</w:t>
      </w:r>
      <w:r w:rsidRPr="00CF6F5D">
        <w:t>“Hotuba Ya Mwenyekiti Wa Tume Ya Mabadiliko Ya Katiba</w:t>
      </w:r>
      <w:r w:rsidRPr="00CF6F5D">
        <w:t>，</w:t>
      </w:r>
      <w:r w:rsidRPr="00CF6F5D">
        <w:t>Jaji Joseph S. Warioba</w:t>
      </w:r>
      <w:r w:rsidRPr="00CF6F5D">
        <w:t>，</w:t>
      </w:r>
      <w:r w:rsidRPr="00CF6F5D">
        <w:t xml:space="preserve">Katika Mkutano Wa Kukabidhi Rasimu ya Pili ya Katiba ya Jamhuri ya Muungaon wa </w:t>
      </w:r>
      <w:smartTag w:uri="urn:schemas-microsoft-com:office:smarttags" w:element="place">
        <w:smartTag w:uri="urn:schemas-microsoft-com:office:smarttags" w:element="country-region">
          <w:r w:rsidRPr="00CF6F5D">
            <w:t>Tanzania</w:t>
          </w:r>
        </w:smartTag>
      </w:smartTag>
      <w:r w:rsidRPr="00CF6F5D">
        <w:t>”</w:t>
      </w:r>
      <w:r w:rsidRPr="00CF6F5D">
        <w:t>，</w:t>
      </w:r>
      <w:r w:rsidRPr="00CF6F5D">
        <w:t>Tarehe 30 Disemba</w:t>
      </w:r>
      <w:r w:rsidRPr="00CF6F5D">
        <w:t>，</w:t>
      </w:r>
      <w:r w:rsidRPr="00CF6F5D">
        <w:t>2013 Kwenye Viwanja Vya Ukumbi Wa Karimjee</w:t>
      </w:r>
      <w:r w:rsidRPr="00CF6F5D">
        <w:t>，</w:t>
      </w:r>
      <w:smartTag w:uri="urn:schemas-microsoft-com:office:smarttags" w:element="City">
        <w:r w:rsidRPr="00CF6F5D">
          <w:t>Dar es Salaam</w:t>
        </w:r>
      </w:smartTag>
      <w:r w:rsidRPr="00CF6F5D">
        <w:t>.</w:t>
      </w:r>
    </w:p>
    <w:p w:rsidR="000F7C7E" w:rsidRPr="00CF6F5D" w:rsidRDefault="000F7C7E" w:rsidP="0016788C">
      <w:pPr>
        <w:pStyle w:val="SingleTxt"/>
        <w:spacing w:after="120" w:line="300" w:lineRule="exact"/>
        <w:rPr>
          <w:rFonts w:hint="eastAsia"/>
        </w:rPr>
      </w:pPr>
      <w:r w:rsidRPr="00CF6F5D">
        <w:rPr>
          <w:rFonts w:hint="eastAsia"/>
        </w:rPr>
        <w:t>宪法和法律事务部，《逐步推进儿童司法改革五年战略</w:t>
      </w:r>
      <w:r w:rsidRPr="00CF6F5D">
        <w:t>（</w:t>
      </w:r>
      <w:r w:rsidRPr="00CF6F5D">
        <w:t>2013-2017</w:t>
      </w:r>
      <w:r w:rsidRPr="00CF6F5D">
        <w:rPr>
          <w:rFonts w:hint="eastAsia"/>
        </w:rPr>
        <w:t>年</w:t>
      </w:r>
      <w:r w:rsidRPr="00CF6F5D">
        <w:t>）</w:t>
      </w:r>
      <w:r w:rsidRPr="00CF6F5D">
        <w:t xml:space="preserve"> </w:t>
      </w:r>
      <w:r w:rsidRPr="00CF6F5D">
        <w:rPr>
          <w:rFonts w:hint="eastAsia"/>
        </w:rPr>
        <w:t>》，达累斯萨拉姆：宪法和法律事务部</w:t>
      </w:r>
      <w:r w:rsidRPr="00CF6F5D">
        <w:t>/</w:t>
      </w:r>
      <w:r w:rsidRPr="00CF6F5D">
        <w:rPr>
          <w:rFonts w:hint="eastAsia"/>
        </w:rPr>
        <w:t>儿基会，</w:t>
      </w:r>
      <w:r w:rsidRPr="00CF6F5D">
        <w:t>2013</w:t>
      </w:r>
      <w:r w:rsidRPr="00CF6F5D">
        <w:rPr>
          <w:rFonts w:hint="eastAsia"/>
        </w:rPr>
        <w:t>年</w:t>
      </w:r>
      <w:r w:rsidRPr="00CF6F5D">
        <w:rPr>
          <w:rFonts w:hint="eastAsia"/>
        </w:rPr>
        <w:t>12</w:t>
      </w:r>
      <w:r w:rsidRPr="00CF6F5D">
        <w:rPr>
          <w:rFonts w:hint="eastAsia"/>
        </w:rPr>
        <w:t>月。</w:t>
      </w:r>
    </w:p>
    <w:p w:rsidR="000F7C7E" w:rsidRPr="00CF6F5D" w:rsidRDefault="000F7C7E" w:rsidP="0016788C">
      <w:pPr>
        <w:pStyle w:val="SingleTxt"/>
        <w:spacing w:after="120" w:line="300" w:lineRule="exact"/>
        <w:rPr>
          <w:rFonts w:hint="eastAsia"/>
        </w:rPr>
      </w:pPr>
      <w:r w:rsidRPr="00CF6F5D">
        <w:rPr>
          <w:rFonts w:hint="eastAsia"/>
        </w:rPr>
        <w:t>宪法和法律事务部，《国家人权行动计划》</w:t>
      </w:r>
      <w:r w:rsidRPr="00CF6F5D">
        <w:t>，</w:t>
      </w:r>
      <w:r w:rsidRPr="00CF6F5D">
        <w:rPr>
          <w:rFonts w:hint="eastAsia"/>
        </w:rPr>
        <w:t>达累斯萨拉姆：宪法和法律事务部，</w:t>
      </w:r>
      <w:r w:rsidRPr="00CF6F5D">
        <w:t>2013</w:t>
      </w:r>
      <w:r w:rsidRPr="00CF6F5D">
        <w:rPr>
          <w:rFonts w:hint="eastAsia"/>
        </w:rPr>
        <w:t>年</w:t>
      </w:r>
      <w:r w:rsidRPr="00CF6F5D">
        <w:rPr>
          <w:rFonts w:hint="eastAsia"/>
        </w:rPr>
        <w:t>12</w:t>
      </w:r>
      <w:r w:rsidRPr="00CF6F5D">
        <w:rPr>
          <w:rFonts w:hint="eastAsia"/>
        </w:rPr>
        <w:t>月。</w:t>
      </w:r>
    </w:p>
    <w:p w:rsidR="000F7C7E" w:rsidRPr="00CF6F5D" w:rsidRDefault="000F7C7E" w:rsidP="0016788C">
      <w:pPr>
        <w:pStyle w:val="SingleTxt"/>
        <w:spacing w:after="120" w:line="300" w:lineRule="exact"/>
      </w:pPr>
      <w:r w:rsidRPr="00CF6F5D">
        <w:rPr>
          <w:rFonts w:hint="eastAsia"/>
        </w:rPr>
        <w:t>桑给巴尔革命政府，《应对暴力侵害儿童行为国家计划（</w:t>
      </w:r>
      <w:r w:rsidRPr="00CF6F5D">
        <w:rPr>
          <w:rFonts w:hint="eastAsia"/>
        </w:rPr>
        <w:t>2011-2015</w:t>
      </w:r>
      <w:r w:rsidRPr="00CF6F5D">
        <w:rPr>
          <w:rFonts w:hint="eastAsia"/>
        </w:rPr>
        <w:t>年）》，桑给巴尔：桑给巴尔革命政府，</w:t>
      </w:r>
      <w:r w:rsidRPr="00CF6F5D">
        <w:rPr>
          <w:rFonts w:hint="eastAsia"/>
        </w:rPr>
        <w:t>2011</w:t>
      </w:r>
      <w:r w:rsidRPr="00CF6F5D">
        <w:rPr>
          <w:rFonts w:hint="eastAsia"/>
        </w:rPr>
        <w:t>年。</w:t>
      </w:r>
    </w:p>
    <w:p w:rsidR="000F7C7E" w:rsidRPr="00CF6F5D" w:rsidRDefault="000F7C7E" w:rsidP="0016788C">
      <w:pPr>
        <w:pStyle w:val="SingleTxt"/>
        <w:spacing w:after="120" w:line="300" w:lineRule="exact"/>
      </w:pPr>
      <w:r w:rsidRPr="00CF6F5D">
        <w:rPr>
          <w:rFonts w:hint="eastAsia"/>
        </w:rPr>
        <w:t>财政和经济事务部长穆斯塔法•海地•姆库洛阁下（议员）在位于多多马的议会发表的演讲，《</w:t>
      </w:r>
      <w:r w:rsidRPr="00CF6F5D">
        <w:rPr>
          <w:rFonts w:hint="eastAsia"/>
        </w:rPr>
        <w:t>2009</w:t>
      </w:r>
      <w:r w:rsidRPr="00CF6F5D">
        <w:rPr>
          <w:rFonts w:hint="eastAsia"/>
        </w:rPr>
        <w:t>年全国经济状况报告与</w:t>
      </w:r>
      <w:r w:rsidRPr="00CF6F5D">
        <w:t>2010/2011-2012/2013</w:t>
      </w:r>
      <w:r w:rsidRPr="00CF6F5D">
        <w:rPr>
          <w:rFonts w:hint="eastAsia"/>
        </w:rPr>
        <w:t>年计划》，</w:t>
      </w:r>
      <w:r w:rsidRPr="00CF6F5D">
        <w:t>2010</w:t>
      </w:r>
      <w:r w:rsidRPr="00CF6F5D">
        <w:rPr>
          <w:rFonts w:hint="eastAsia"/>
        </w:rPr>
        <w:t>年</w:t>
      </w:r>
      <w:r w:rsidRPr="00CF6F5D">
        <w:rPr>
          <w:rFonts w:hint="eastAsia"/>
        </w:rPr>
        <w:t>6</w:t>
      </w:r>
      <w:r w:rsidRPr="00CF6F5D">
        <w:rPr>
          <w:rFonts w:hint="eastAsia"/>
        </w:rPr>
        <w:t>月。</w:t>
      </w:r>
    </w:p>
    <w:p w:rsidR="000F7C7E" w:rsidRPr="00CF6F5D" w:rsidRDefault="000F7C7E" w:rsidP="0016788C">
      <w:pPr>
        <w:pStyle w:val="SingleTxt"/>
        <w:spacing w:after="120" w:line="300" w:lineRule="exact"/>
      </w:pPr>
      <w:r w:rsidRPr="00CF6F5D">
        <w:rPr>
          <w:rFonts w:hint="eastAsia"/>
        </w:rPr>
        <w:t>坦桑尼亚联合共和国，《坦桑尼亚暴力侵害儿童问题（</w:t>
      </w:r>
      <w:r w:rsidRPr="00CF6F5D">
        <w:rPr>
          <w:rFonts w:hint="eastAsia"/>
        </w:rPr>
        <w:t>2011-2014</w:t>
      </w:r>
      <w:r w:rsidRPr="00CF6F5D">
        <w:rPr>
          <w:rFonts w:hint="eastAsia"/>
        </w:rPr>
        <w:t>年）：成就、承诺和主要空白》（</w:t>
      </w:r>
      <w:r w:rsidRPr="00CF6F5D">
        <w:rPr>
          <w:rFonts w:hint="eastAsia"/>
        </w:rPr>
        <w:t>2011</w:t>
      </w:r>
      <w:r w:rsidRPr="00CF6F5D">
        <w:rPr>
          <w:rFonts w:hint="eastAsia"/>
        </w:rPr>
        <w:t>年）。</w:t>
      </w:r>
    </w:p>
    <w:p w:rsidR="000F7C7E" w:rsidRPr="00CF6F5D" w:rsidRDefault="000F7C7E" w:rsidP="0016788C">
      <w:pPr>
        <w:pStyle w:val="SingleTxt"/>
        <w:spacing w:after="120" w:line="300" w:lineRule="exact"/>
        <w:rPr>
          <w:rFonts w:hint="eastAsia"/>
        </w:rPr>
      </w:pPr>
      <w:r w:rsidRPr="00CF6F5D">
        <w:rPr>
          <w:rFonts w:hint="eastAsia"/>
        </w:rPr>
        <w:t>坦桑尼亚联合共和国，《坦桑尼亚暴力侵害儿童问题：从承诺到行动——解决暴力侵害儿童问题的多部门“优先应对措施”（</w:t>
      </w:r>
      <w:r w:rsidRPr="00CF6F5D">
        <w:rPr>
          <w:rFonts w:hint="eastAsia"/>
        </w:rPr>
        <w:t>2011-2012</w:t>
      </w:r>
      <w:r w:rsidRPr="00CF6F5D">
        <w:rPr>
          <w:rFonts w:hint="eastAsia"/>
        </w:rPr>
        <w:t>年）所取得的主要成就与</w:t>
      </w:r>
      <w:r w:rsidRPr="00CF6F5D">
        <w:rPr>
          <w:rFonts w:hint="eastAsia"/>
        </w:rPr>
        <w:t>2012-2013</w:t>
      </w:r>
      <w:r w:rsidRPr="00CF6F5D">
        <w:rPr>
          <w:rFonts w:hint="eastAsia"/>
        </w:rPr>
        <w:t>年优先活动》，达累斯萨拉姆：坦桑尼亚联合共和国政府，</w:t>
      </w:r>
      <w:r w:rsidRPr="00CF6F5D">
        <w:rPr>
          <w:rFonts w:hint="eastAsia"/>
        </w:rPr>
        <w:t>2012</w:t>
      </w:r>
      <w:r w:rsidRPr="00CF6F5D">
        <w:rPr>
          <w:rFonts w:hint="eastAsia"/>
        </w:rPr>
        <w:t>年</w:t>
      </w:r>
      <w:r w:rsidRPr="00CF6F5D">
        <w:rPr>
          <w:rFonts w:hint="eastAsia"/>
        </w:rPr>
        <w:t>6</w:t>
      </w:r>
      <w:r w:rsidRPr="00CF6F5D">
        <w:rPr>
          <w:rFonts w:hint="eastAsia"/>
        </w:rPr>
        <w:t>月。</w:t>
      </w:r>
    </w:p>
    <w:p w:rsidR="000F7C7E" w:rsidRPr="00CF6F5D" w:rsidRDefault="000F7C7E" w:rsidP="0016788C">
      <w:pPr>
        <w:pStyle w:val="SingleTxt"/>
        <w:spacing w:after="120" w:line="300" w:lineRule="exact"/>
      </w:pPr>
      <w:r w:rsidRPr="00CF6F5D">
        <w:rPr>
          <w:rFonts w:hint="eastAsia"/>
        </w:rPr>
        <w:t>坦桑尼亚联合共和国，“千年发展目标成果问卷调查收到的回复”，社区发展、性别和儿童部，</w:t>
      </w:r>
      <w:r w:rsidRPr="00CF6F5D">
        <w:t>2010</w:t>
      </w:r>
      <w:r w:rsidRPr="00CF6F5D">
        <w:rPr>
          <w:rFonts w:hint="eastAsia"/>
        </w:rPr>
        <w:t>年</w:t>
      </w:r>
      <w:r w:rsidRPr="00CF6F5D">
        <w:rPr>
          <w:rFonts w:hint="eastAsia"/>
        </w:rPr>
        <w:t>6</w:t>
      </w:r>
      <w:r w:rsidRPr="00CF6F5D">
        <w:rPr>
          <w:rFonts w:hint="eastAsia"/>
        </w:rPr>
        <w:t>月。</w:t>
      </w:r>
    </w:p>
    <w:p w:rsidR="000F7C7E" w:rsidRPr="00CF6F5D" w:rsidRDefault="000F7C7E" w:rsidP="0016788C">
      <w:pPr>
        <w:pStyle w:val="SingleTxt"/>
        <w:spacing w:after="120" w:line="300" w:lineRule="exact"/>
        <w:rPr>
          <w:rFonts w:hint="eastAsia"/>
        </w:rPr>
      </w:pPr>
      <w:r w:rsidRPr="00CF6F5D">
        <w:rPr>
          <w:rFonts w:hint="eastAsia"/>
        </w:rPr>
        <w:t>坦桑尼亚女律师协会</w:t>
      </w:r>
      <w:r w:rsidRPr="00CF6F5D">
        <w:rPr>
          <w:bCs/>
        </w:rPr>
        <w:t>，</w:t>
      </w:r>
      <w:r w:rsidRPr="00CF6F5D">
        <w:rPr>
          <w:rFonts w:hint="eastAsia"/>
          <w:bCs/>
        </w:rPr>
        <w:t>《</w:t>
      </w:r>
      <w:r w:rsidRPr="00CF6F5D">
        <w:rPr>
          <w:rFonts w:hint="eastAsia"/>
          <w:bCs/>
        </w:rPr>
        <w:t>2012</w:t>
      </w:r>
      <w:r w:rsidRPr="00CF6F5D">
        <w:rPr>
          <w:rFonts w:hint="eastAsia"/>
          <w:bCs/>
        </w:rPr>
        <w:t>年年度报告》，</w:t>
      </w:r>
      <w:r w:rsidRPr="00CF6F5D">
        <w:rPr>
          <w:rFonts w:hint="eastAsia"/>
        </w:rPr>
        <w:t>达累斯萨拉姆：坦桑尼亚女律师协会</w:t>
      </w:r>
      <w:r w:rsidRPr="00CF6F5D">
        <w:rPr>
          <w:bCs/>
        </w:rPr>
        <w:t>，</w:t>
      </w:r>
      <w:r w:rsidRPr="00CF6F5D">
        <w:rPr>
          <w:bCs/>
        </w:rPr>
        <w:t>2012</w:t>
      </w:r>
      <w:r w:rsidRPr="00CF6F5D">
        <w:rPr>
          <w:rFonts w:hint="eastAsia"/>
          <w:bCs/>
        </w:rPr>
        <w:t>年。</w:t>
      </w:r>
    </w:p>
    <w:p w:rsidR="000F7C7E" w:rsidRPr="00CF6F5D" w:rsidRDefault="000F7C7E" w:rsidP="0016788C">
      <w:pPr>
        <w:pStyle w:val="SingleTxt"/>
        <w:spacing w:after="120" w:line="300" w:lineRule="exact"/>
        <w:rPr>
          <w:spacing w:val="2"/>
        </w:rPr>
      </w:pPr>
      <w:r w:rsidRPr="00CF6F5D">
        <w:rPr>
          <w:rFonts w:hint="eastAsia"/>
        </w:rPr>
        <w:t>联合国难民事务高级专员，《</w:t>
      </w:r>
      <w:r w:rsidRPr="00CF6F5D">
        <w:rPr>
          <w:rFonts w:hint="eastAsia"/>
        </w:rPr>
        <w:t>2013</w:t>
      </w:r>
      <w:r w:rsidRPr="00CF6F5D">
        <w:rPr>
          <w:rFonts w:hint="eastAsia"/>
        </w:rPr>
        <w:t>年</w:t>
      </w:r>
      <w:r w:rsidRPr="00CF6F5D">
        <w:rPr>
          <w:rFonts w:hint="eastAsia"/>
        </w:rPr>
        <w:t>9</w:t>
      </w:r>
      <w:r w:rsidRPr="00CF6F5D">
        <w:rPr>
          <w:rFonts w:hint="eastAsia"/>
        </w:rPr>
        <w:t>月概况介绍》，达累斯萨拉姆：难民署坦桑尼亚行动，</w:t>
      </w:r>
      <w:r w:rsidRPr="00CF6F5D">
        <w:rPr>
          <w:rFonts w:hint="eastAsia"/>
        </w:rPr>
        <w:t>2013</w:t>
      </w:r>
      <w:r w:rsidRPr="00CF6F5D">
        <w:rPr>
          <w:rFonts w:hint="eastAsia"/>
        </w:rPr>
        <w:t>年</w:t>
      </w:r>
      <w:r w:rsidRPr="00CF6F5D">
        <w:rPr>
          <w:rFonts w:hint="eastAsia"/>
        </w:rPr>
        <w:t>9</w:t>
      </w:r>
      <w:r w:rsidRPr="00CF6F5D">
        <w:rPr>
          <w:rFonts w:hint="eastAsia"/>
        </w:rPr>
        <w:t>月。</w:t>
      </w:r>
    </w:p>
    <w:p w:rsidR="000F7C7E" w:rsidRPr="00CF6F5D" w:rsidRDefault="000F7C7E" w:rsidP="0016788C">
      <w:pPr>
        <w:pStyle w:val="SingleTxt"/>
        <w:spacing w:after="120" w:line="300" w:lineRule="exact"/>
        <w:rPr>
          <w:spacing w:val="2"/>
        </w:rPr>
      </w:pPr>
      <w:r w:rsidRPr="00CF6F5D">
        <w:rPr>
          <w:rFonts w:hint="eastAsia"/>
        </w:rPr>
        <w:t>联合国难民事务高级专员，《</w:t>
      </w:r>
      <w:r w:rsidRPr="00CF6F5D">
        <w:rPr>
          <w:rFonts w:hint="eastAsia"/>
        </w:rPr>
        <w:t>2013</w:t>
      </w:r>
      <w:r w:rsidRPr="00CF6F5D">
        <w:rPr>
          <w:rFonts w:hint="eastAsia"/>
        </w:rPr>
        <w:t>年</w:t>
      </w:r>
      <w:r w:rsidRPr="00CF6F5D">
        <w:rPr>
          <w:rFonts w:hint="eastAsia"/>
        </w:rPr>
        <w:t>11</w:t>
      </w:r>
      <w:r w:rsidRPr="00CF6F5D">
        <w:rPr>
          <w:rFonts w:hint="eastAsia"/>
        </w:rPr>
        <w:t>月概况介绍》，达累斯萨拉姆：难民署坦桑尼亚行动，</w:t>
      </w:r>
      <w:r w:rsidRPr="00CF6F5D">
        <w:rPr>
          <w:rFonts w:hint="eastAsia"/>
        </w:rPr>
        <w:t>2013</w:t>
      </w:r>
      <w:r w:rsidRPr="00CF6F5D">
        <w:rPr>
          <w:rFonts w:hint="eastAsia"/>
        </w:rPr>
        <w:t>年</w:t>
      </w:r>
      <w:r w:rsidRPr="00CF6F5D">
        <w:rPr>
          <w:rFonts w:hint="eastAsia"/>
        </w:rPr>
        <w:t>11</w:t>
      </w:r>
      <w:r w:rsidRPr="00CF6F5D">
        <w:rPr>
          <w:rFonts w:hint="eastAsia"/>
        </w:rPr>
        <w:t>月。</w:t>
      </w:r>
    </w:p>
    <w:p w:rsidR="000F7C7E" w:rsidRPr="00CF6F5D" w:rsidRDefault="000F7C7E" w:rsidP="0016788C">
      <w:pPr>
        <w:pStyle w:val="SingleTxt"/>
        <w:spacing w:after="120" w:line="300" w:lineRule="exact"/>
        <w:rPr>
          <w:rFonts w:hint="eastAsia"/>
          <w:spacing w:val="2"/>
        </w:rPr>
      </w:pPr>
      <w:r w:rsidRPr="00CF6F5D">
        <w:rPr>
          <w:rFonts w:hint="eastAsia"/>
        </w:rPr>
        <w:t>坦桑尼亚联合共和国，《卫生部门战略计划（三）：</w:t>
      </w:r>
      <w:r w:rsidRPr="00CF6F5D">
        <w:t>2009</w:t>
      </w:r>
      <w:r w:rsidRPr="00CF6F5D">
        <w:rPr>
          <w:rFonts w:hint="eastAsia"/>
        </w:rPr>
        <w:t>年</w:t>
      </w:r>
      <w:r w:rsidRPr="00CF6F5D">
        <w:rPr>
          <w:rFonts w:hint="eastAsia"/>
        </w:rPr>
        <w:t>7</w:t>
      </w:r>
      <w:r w:rsidRPr="00CF6F5D">
        <w:rPr>
          <w:rFonts w:hint="eastAsia"/>
        </w:rPr>
        <w:t>月</w:t>
      </w:r>
      <w:r w:rsidRPr="00CF6F5D">
        <w:t>-2015</w:t>
      </w:r>
      <w:r w:rsidRPr="00CF6F5D">
        <w:rPr>
          <w:rFonts w:hint="eastAsia"/>
        </w:rPr>
        <w:t>年</w:t>
      </w:r>
      <w:r w:rsidRPr="00CF6F5D">
        <w:rPr>
          <w:rFonts w:hint="eastAsia"/>
        </w:rPr>
        <w:t>6</w:t>
      </w:r>
      <w:r w:rsidRPr="00CF6F5D">
        <w:rPr>
          <w:rFonts w:hint="eastAsia"/>
        </w:rPr>
        <w:t>月》，达累斯萨拉姆：卫生和社会福利部，</w:t>
      </w:r>
      <w:r w:rsidRPr="00CF6F5D">
        <w:rPr>
          <w:spacing w:val="2"/>
        </w:rPr>
        <w:t>2008</w:t>
      </w:r>
      <w:r w:rsidRPr="00CF6F5D">
        <w:rPr>
          <w:rFonts w:hint="eastAsia"/>
          <w:spacing w:val="2"/>
        </w:rPr>
        <w:t>年。</w:t>
      </w:r>
    </w:p>
    <w:p w:rsidR="000F7C7E" w:rsidRPr="00CF6F5D" w:rsidRDefault="000F7C7E" w:rsidP="0016788C">
      <w:pPr>
        <w:pStyle w:val="SingleTxt"/>
        <w:spacing w:after="120" w:line="300" w:lineRule="exact"/>
      </w:pPr>
      <w:r w:rsidRPr="00CF6F5D">
        <w:rPr>
          <w:rFonts w:hint="eastAsia"/>
        </w:rPr>
        <w:t>《卫生部门战略计划（三）：</w:t>
      </w:r>
      <w:r w:rsidRPr="00CF6F5D">
        <w:t>2009</w:t>
      </w:r>
      <w:r w:rsidRPr="00CF6F5D">
        <w:rPr>
          <w:rFonts w:hint="eastAsia"/>
        </w:rPr>
        <w:t>年</w:t>
      </w:r>
      <w:r w:rsidRPr="00CF6F5D">
        <w:rPr>
          <w:rFonts w:hint="eastAsia"/>
        </w:rPr>
        <w:t>7</w:t>
      </w:r>
      <w:r w:rsidRPr="00CF6F5D">
        <w:rPr>
          <w:rFonts w:hint="eastAsia"/>
        </w:rPr>
        <w:t>月</w:t>
      </w:r>
      <w:r w:rsidRPr="00CF6F5D">
        <w:t>-2015</w:t>
      </w:r>
      <w:r w:rsidRPr="00CF6F5D">
        <w:rPr>
          <w:rFonts w:hint="eastAsia"/>
        </w:rPr>
        <w:t>年</w:t>
      </w:r>
      <w:r w:rsidRPr="00CF6F5D">
        <w:rPr>
          <w:rFonts w:hint="eastAsia"/>
        </w:rPr>
        <w:t>6</w:t>
      </w:r>
      <w:r w:rsidRPr="00CF6F5D">
        <w:rPr>
          <w:rFonts w:hint="eastAsia"/>
        </w:rPr>
        <w:t>月》，时任卫生和社会福利部长</w:t>
      </w:r>
      <w:r w:rsidRPr="00CF6F5D">
        <w:t xml:space="preserve">David H. Mwakyusa </w:t>
      </w:r>
      <w:r w:rsidRPr="00CF6F5D">
        <w:rPr>
          <w:rFonts w:hint="eastAsia"/>
        </w:rPr>
        <w:t>教授编制</w:t>
      </w:r>
      <w:r w:rsidRPr="00CF6F5D">
        <w:t>。</w:t>
      </w:r>
    </w:p>
    <w:p w:rsidR="000F7C7E" w:rsidRPr="00CF6F5D" w:rsidRDefault="000F7C7E" w:rsidP="0016788C">
      <w:pPr>
        <w:pStyle w:val="SingleTxt"/>
        <w:spacing w:after="120" w:line="300" w:lineRule="exact"/>
        <w:rPr>
          <w:rFonts w:hint="eastAsia"/>
        </w:rPr>
      </w:pPr>
      <w:r w:rsidRPr="00CF6F5D">
        <w:rPr>
          <w:rFonts w:hint="eastAsia"/>
        </w:rPr>
        <w:t>坦桑尼亚联合共和国</w:t>
      </w:r>
      <w:r w:rsidRPr="00CF6F5D">
        <w:t>，</w:t>
      </w:r>
      <w:r w:rsidRPr="00CF6F5D">
        <w:rPr>
          <w:rFonts w:hint="eastAsia"/>
        </w:rPr>
        <w:t>社区发展、性别和儿童部（坦桑尼亚大陆）与社会福利、青年、妇女和儿童部（桑给巴尔）于</w:t>
      </w:r>
      <w:smartTag w:uri="urn:schemas-microsoft-com:office:smarttags" w:element="chsdate">
        <w:smartTagPr>
          <w:attr w:name="IsROCDate" w:val="False"/>
          <w:attr w:name="IsLunarDate" w:val="False"/>
          <w:attr w:name="Day" w:val="9"/>
          <w:attr w:name="Month" w:val="1"/>
          <w:attr w:name="Year" w:val="2012"/>
        </w:smartTagPr>
        <w:r w:rsidRPr="00CF6F5D">
          <w:rPr>
            <w:rFonts w:hint="eastAsia"/>
          </w:rPr>
          <w:t>2012</w:t>
        </w:r>
        <w:r w:rsidRPr="00CF6F5D">
          <w:rPr>
            <w:rFonts w:hint="eastAsia"/>
          </w:rPr>
          <w:t>年</w:t>
        </w:r>
        <w:r w:rsidRPr="00CF6F5D">
          <w:rPr>
            <w:rFonts w:hint="eastAsia"/>
          </w:rPr>
          <w:t>1</w:t>
        </w:r>
        <w:r w:rsidRPr="00CF6F5D">
          <w:rPr>
            <w:rFonts w:hint="eastAsia"/>
          </w:rPr>
          <w:t>月</w:t>
        </w:r>
        <w:r w:rsidRPr="00CF6F5D">
          <w:rPr>
            <w:rFonts w:hint="eastAsia"/>
          </w:rPr>
          <w:t>9</w:t>
        </w:r>
        <w:r w:rsidRPr="00CF6F5D">
          <w:rPr>
            <w:rFonts w:hint="eastAsia"/>
          </w:rPr>
          <w:t>日</w:t>
        </w:r>
      </w:smartTag>
      <w:r w:rsidRPr="00CF6F5D">
        <w:rPr>
          <w:rFonts w:hint="eastAsia"/>
        </w:rPr>
        <w:t>提交儿童权利委员会的《坦桑尼亚关于</w:t>
      </w:r>
      <w:r w:rsidRPr="00CF6F5D">
        <w:rPr>
          <w:rFonts w:hint="eastAsia"/>
        </w:rPr>
        <w:t>2005-2011</w:t>
      </w:r>
      <w:r w:rsidRPr="00CF6F5D">
        <w:rPr>
          <w:rFonts w:hint="eastAsia"/>
        </w:rPr>
        <w:t>年〈儿童权利公约〉实施情况的第三、第四和第五次合并定期报告》。</w:t>
      </w:r>
    </w:p>
    <w:p w:rsidR="000F7C7E" w:rsidRPr="00634CEE" w:rsidRDefault="000F7C7E" w:rsidP="0016788C">
      <w:pPr>
        <w:pStyle w:val="SingleTxt"/>
        <w:spacing w:after="120" w:line="300" w:lineRule="exact"/>
        <w:rPr>
          <w:spacing w:val="2"/>
        </w:rPr>
      </w:pPr>
      <w:r w:rsidRPr="00CF6F5D">
        <w:rPr>
          <w:rFonts w:hint="eastAsia"/>
          <w:spacing w:val="2"/>
        </w:rPr>
        <w:t>桑给巴尔艾滋病防治委员会，</w:t>
      </w:r>
      <w:r w:rsidRPr="00CF6F5D">
        <w:rPr>
          <w:rFonts w:hint="eastAsia"/>
        </w:rPr>
        <w:t>《</w:t>
      </w:r>
      <w:r w:rsidRPr="00CF6F5D">
        <w:t>2011–2016</w:t>
      </w:r>
      <w:r w:rsidRPr="00CF6F5D">
        <w:rPr>
          <w:rFonts w:hint="eastAsia"/>
        </w:rPr>
        <w:t>年桑给巴尔国家艾滋病毒防治战略计划（二）》，桑给巴尔：桑给巴尔革命政府，</w:t>
      </w:r>
      <w:r w:rsidRPr="00CF6F5D">
        <w:rPr>
          <w:rFonts w:hint="eastAsia"/>
        </w:rPr>
        <w:t>2011</w:t>
      </w:r>
      <w:r w:rsidRPr="00CF6F5D">
        <w:rPr>
          <w:rFonts w:hint="eastAsia"/>
        </w:rPr>
        <w:t>年。</w:t>
      </w:r>
    </w:p>
    <w:p w:rsidR="000F7C7E" w:rsidRPr="00455C50" w:rsidRDefault="00455C50" w:rsidP="00455C50">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sectPr w:rsidR="000F7C7E" w:rsidRPr="00455C50" w:rsidSect="001E433A">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3T20:34:00Z" w:initials="Start">
    <w:p w:rsidR="001E433A" w:rsidRDefault="001E433A">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end"/>
      </w:r>
      <w:r>
        <w:rPr>
          <w:rStyle w:val="CommentReference"/>
        </w:rPr>
        <w:annotationRef/>
      </w:r>
      <w:r>
        <w:t>&lt;&lt;ODS JOB NO&gt;&gt;N1466442C&lt;&lt;ODS JOB NO&gt;&gt;</w:t>
      </w:r>
    </w:p>
    <w:p w:rsidR="001E433A" w:rsidRDefault="001E433A">
      <w:pPr>
        <w:pStyle w:val="CommentText"/>
      </w:pPr>
      <w:r>
        <w:t>&lt;&lt;ODS DOC SYMBOL1&gt;&gt;CEDAW/C/TZA/7-8&lt;&lt;ODS DOC SYMBOL1&gt;&gt;</w:t>
      </w:r>
    </w:p>
    <w:p w:rsidR="001E433A" w:rsidRDefault="001E433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6FF" w:rsidRDefault="001E16FF">
      <w:r>
        <w:separator/>
      </w:r>
    </w:p>
  </w:endnote>
  <w:endnote w:type="continuationSeparator" w:id="0">
    <w:p w:rsidR="001E16FF" w:rsidRDefault="001E16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E433A" w:rsidTr="001E433A">
      <w:tblPrEx>
        <w:tblCellMar>
          <w:top w:w="0" w:type="dxa"/>
          <w:bottom w:w="0" w:type="dxa"/>
        </w:tblCellMar>
      </w:tblPrEx>
      <w:tc>
        <w:tcPr>
          <w:tcW w:w="5028" w:type="dxa"/>
          <w:shd w:val="clear" w:color="auto" w:fill="auto"/>
        </w:tcPr>
        <w:p w:rsidR="001E433A" w:rsidRPr="001E433A" w:rsidRDefault="001E433A" w:rsidP="001E433A">
          <w:pPr>
            <w:pStyle w:val="Footer"/>
            <w:jc w:val="right"/>
            <w:rPr>
              <w:b w:val="0"/>
              <w:w w:val="103"/>
              <w:sz w:val="14"/>
              <w:lang w:eastAsia="zh-CN"/>
            </w:rPr>
          </w:pPr>
          <w:fldSimple w:instr=" DOCVARIABLE &quot;FooterJN&quot; \* MERGEFORMAT ">
            <w:r w:rsidR="00C007F1">
              <w:rPr>
                <w:b w:val="0"/>
                <w:w w:val="103"/>
                <w:sz w:val="14"/>
                <w:lang w:eastAsia="zh-CN"/>
              </w:rPr>
              <w:t>14-66070 (C)</w:t>
            </w:r>
          </w:fldSimple>
        </w:p>
      </w:tc>
      <w:tc>
        <w:tcPr>
          <w:tcW w:w="5028" w:type="dxa"/>
          <w:shd w:val="clear" w:color="auto" w:fill="auto"/>
        </w:tcPr>
        <w:p w:rsidR="001E433A" w:rsidRPr="001E433A" w:rsidRDefault="001E433A" w:rsidP="001E433A">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C1664F">
            <w:rPr>
              <w:w w:val="103"/>
              <w:lang w:eastAsia="zh-CN"/>
            </w:rPr>
            <w:t>58</w:t>
          </w:r>
          <w:r>
            <w:rPr>
              <w:w w:val="103"/>
              <w:lang w:eastAsia="zh-CN"/>
            </w:rPr>
            <w:fldChar w:fldCharType="end"/>
          </w:r>
          <w:r>
            <w:rPr>
              <w:w w:val="103"/>
              <w:lang w:eastAsia="zh-CN"/>
            </w:rPr>
            <w:t>/</w:t>
          </w:r>
          <w:fldSimple w:instr=" NUMPAGES  \* Arabic  \* MERGEFORMAT ">
            <w:r w:rsidR="00C1664F">
              <w:rPr>
                <w:w w:val="103"/>
                <w:lang w:eastAsia="zh-CN"/>
              </w:rPr>
              <w:t>58</w:t>
            </w:r>
          </w:fldSimple>
        </w:p>
      </w:tc>
    </w:tr>
  </w:tbl>
  <w:p w:rsidR="001E433A" w:rsidRPr="001E433A" w:rsidRDefault="001E433A" w:rsidP="001E433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E433A" w:rsidTr="001E433A">
      <w:tblPrEx>
        <w:tblCellMar>
          <w:top w:w="0" w:type="dxa"/>
          <w:bottom w:w="0" w:type="dxa"/>
        </w:tblCellMar>
      </w:tblPrEx>
      <w:tc>
        <w:tcPr>
          <w:tcW w:w="5028" w:type="dxa"/>
          <w:shd w:val="clear" w:color="auto" w:fill="auto"/>
        </w:tcPr>
        <w:p w:rsidR="001E433A" w:rsidRPr="001E433A" w:rsidRDefault="001E433A" w:rsidP="001E433A">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C1664F">
            <w:rPr>
              <w:lang w:eastAsia="zh-CN"/>
            </w:rPr>
            <w:t>57</w:t>
          </w:r>
          <w:r>
            <w:rPr>
              <w:lang w:eastAsia="zh-CN"/>
            </w:rPr>
            <w:fldChar w:fldCharType="end"/>
          </w:r>
          <w:r>
            <w:rPr>
              <w:lang w:eastAsia="zh-CN"/>
            </w:rPr>
            <w:t>/</w:t>
          </w:r>
          <w:fldSimple w:instr=" NUMPAGES  \* Arabic  \* MERGEFORMAT ">
            <w:r w:rsidR="00C1664F">
              <w:rPr>
                <w:lang w:eastAsia="zh-CN"/>
              </w:rPr>
              <w:t>57</w:t>
            </w:r>
          </w:fldSimple>
        </w:p>
      </w:tc>
      <w:tc>
        <w:tcPr>
          <w:tcW w:w="5028" w:type="dxa"/>
          <w:shd w:val="clear" w:color="auto" w:fill="auto"/>
        </w:tcPr>
        <w:p w:rsidR="001E433A" w:rsidRPr="001E433A" w:rsidRDefault="001E433A" w:rsidP="001E433A">
          <w:pPr>
            <w:pStyle w:val="Footer"/>
            <w:jc w:val="left"/>
            <w:rPr>
              <w:b w:val="0"/>
              <w:w w:val="103"/>
              <w:sz w:val="14"/>
              <w:lang w:eastAsia="zh-CN"/>
            </w:rPr>
          </w:pPr>
          <w:fldSimple w:instr=" DOCVARIABLE &quot;FooterJN&quot; \* MERGEFORMAT ">
            <w:r w:rsidR="00C007F1">
              <w:rPr>
                <w:b w:val="0"/>
                <w:w w:val="103"/>
                <w:sz w:val="14"/>
                <w:lang w:eastAsia="zh-CN"/>
              </w:rPr>
              <w:t>14-66070 (C)</w:t>
            </w:r>
          </w:fldSimple>
        </w:p>
      </w:tc>
    </w:tr>
  </w:tbl>
  <w:p w:rsidR="001E433A" w:rsidRPr="001E433A" w:rsidRDefault="001E433A" w:rsidP="001E433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1E433A" w:rsidTr="001E433A">
      <w:tblPrEx>
        <w:tblCellMar>
          <w:top w:w="0" w:type="dxa"/>
          <w:bottom w:w="0" w:type="dxa"/>
        </w:tblCellMar>
      </w:tblPrEx>
      <w:tc>
        <w:tcPr>
          <w:tcW w:w="3744" w:type="dxa"/>
        </w:tcPr>
        <w:p w:rsidR="001E433A" w:rsidRDefault="001E433A" w:rsidP="001E433A">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7-8Size =1Lang = C"/>
                <w10:wrap anchorx="page" anchory="page"/>
              </v:shape>
            </w:pict>
          </w:r>
          <w:r w:rsidR="003C57B3" w:rsidRPr="003C57B3">
            <w:t xml:space="preserve">14-66070 </w:t>
          </w:r>
          <w:r w:rsidR="003C57B3">
            <w:t xml:space="preserve">X </w:t>
          </w:r>
          <w:r w:rsidR="003C57B3" w:rsidRPr="003C57B3">
            <w:t>(C)</w:t>
          </w:r>
          <w:r>
            <w:t xml:space="preserve">    1</w:t>
          </w:r>
          <w:r w:rsidR="000F7C7E">
            <w:rPr>
              <w:rFonts w:hint="eastAsia"/>
            </w:rPr>
            <w:t>0</w:t>
          </w:r>
          <w:r>
            <w:t>0415    1</w:t>
          </w:r>
          <w:r w:rsidR="000F7C7E">
            <w:rPr>
              <w:rFonts w:hint="eastAsia"/>
            </w:rPr>
            <w:t>4</w:t>
          </w:r>
          <w:r>
            <w:t>0415</w:t>
          </w:r>
        </w:p>
        <w:p w:rsidR="001E433A" w:rsidRPr="001E433A" w:rsidRDefault="001E433A" w:rsidP="001E433A">
          <w:pPr>
            <w:spacing w:before="80" w:line="210" w:lineRule="exact"/>
            <w:rPr>
              <w:rFonts w:ascii="Barcode 3 of 9 by request" w:hAnsi="Barcode 3 of 9 by request"/>
              <w:sz w:val="24"/>
            </w:rPr>
          </w:pPr>
          <w:r>
            <w:rPr>
              <w:rFonts w:ascii="Barcode 3 of 9 by request" w:hAnsi="Barcode 3 of 9 by request"/>
              <w:sz w:val="24"/>
            </w:rPr>
            <w:t>*1466070*</w:t>
          </w:r>
        </w:p>
      </w:tc>
      <w:tc>
        <w:tcPr>
          <w:tcW w:w="5028" w:type="dxa"/>
        </w:tcPr>
        <w:p w:rsidR="001E433A" w:rsidRDefault="001E433A" w:rsidP="001E433A">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1E433A" w:rsidRPr="001E433A" w:rsidRDefault="001E433A" w:rsidP="001E433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6FF" w:rsidRPr="003C68AA" w:rsidRDefault="001E16FF" w:rsidP="003C68AA">
      <w:pPr>
        <w:pStyle w:val="Footer"/>
        <w:spacing w:after="80"/>
        <w:ind w:left="792"/>
        <w:rPr>
          <w:sz w:val="16"/>
        </w:rPr>
      </w:pPr>
      <w:r w:rsidRPr="003C68AA">
        <w:rPr>
          <w:sz w:val="16"/>
        </w:rPr>
        <w:t>__________________</w:t>
      </w:r>
    </w:p>
  </w:footnote>
  <w:footnote w:type="continuationSeparator" w:id="0">
    <w:p w:rsidR="001E16FF" w:rsidRPr="003C68AA" w:rsidRDefault="001E16FF" w:rsidP="003C68AA">
      <w:pPr>
        <w:pStyle w:val="Footer"/>
        <w:spacing w:after="80"/>
        <w:ind w:left="792"/>
        <w:rPr>
          <w:sz w:val="16"/>
        </w:rPr>
      </w:pPr>
      <w:r w:rsidRPr="003C68AA">
        <w:rPr>
          <w:sz w:val="16"/>
        </w:rPr>
        <w:t>__________________</w:t>
      </w:r>
    </w:p>
  </w:footnote>
  <w:footnote w:id="1">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tab/>
      </w:r>
      <w:r w:rsidR="000F7C7E" w:rsidRPr="000021E1">
        <w:rPr>
          <w:rStyle w:val="FootnoteReference"/>
          <w:szCs w:val="18"/>
        </w:rPr>
        <w:footnoteRef/>
      </w:r>
      <w:r w:rsidR="000F7C7E" w:rsidRPr="003C68AA">
        <w:rPr>
          <w:rFonts w:hint="eastAsia"/>
        </w:rPr>
        <w:tab/>
      </w:r>
      <w:r w:rsidR="000F7C7E" w:rsidRPr="003C68AA">
        <w:rPr>
          <w:rFonts w:hint="eastAsia"/>
        </w:rPr>
        <w:t>该议定书于</w:t>
      </w:r>
      <w:smartTag w:uri="urn:schemas-microsoft-com:office:smarttags" w:element="chsdate">
        <w:smartTagPr>
          <w:attr w:name="Year" w:val="2003"/>
          <w:attr w:name="Month" w:val="7"/>
          <w:attr w:name="Day" w:val="11"/>
          <w:attr w:name="IsLunarDate" w:val="False"/>
          <w:attr w:name="IsROCDate" w:val="False"/>
        </w:smartTagPr>
        <w:r w:rsidR="000F7C7E" w:rsidRPr="003C68AA">
          <w:rPr>
            <w:rFonts w:hint="eastAsia"/>
          </w:rPr>
          <w:t>2003</w:t>
        </w:r>
        <w:r w:rsidR="000F7C7E" w:rsidRPr="003C68AA">
          <w:rPr>
            <w:rFonts w:hint="eastAsia"/>
          </w:rPr>
          <w:t>年</w:t>
        </w:r>
        <w:r w:rsidR="000F7C7E" w:rsidRPr="003C68AA">
          <w:rPr>
            <w:rFonts w:hint="eastAsia"/>
          </w:rPr>
          <w:t>7</w:t>
        </w:r>
        <w:r w:rsidR="000F7C7E" w:rsidRPr="003C68AA">
          <w:rPr>
            <w:rFonts w:hint="eastAsia"/>
          </w:rPr>
          <w:t>月</w:t>
        </w:r>
        <w:r w:rsidR="000F7C7E" w:rsidRPr="003C68AA">
          <w:rPr>
            <w:rFonts w:hint="eastAsia"/>
          </w:rPr>
          <w:t>11</w:t>
        </w:r>
        <w:r w:rsidR="000F7C7E" w:rsidRPr="003C68AA">
          <w:rPr>
            <w:rFonts w:hint="eastAsia"/>
          </w:rPr>
          <w:t>日</w:t>
        </w:r>
      </w:smartTag>
      <w:r w:rsidR="000F7C7E" w:rsidRPr="003C68AA">
        <w:rPr>
          <w:rFonts w:hint="eastAsia"/>
        </w:rPr>
        <w:t>通过，后于</w:t>
      </w:r>
      <w:smartTag w:uri="urn:schemas-microsoft-com:office:smarttags" w:element="chsdate">
        <w:smartTagPr>
          <w:attr w:name="Year" w:val="2005"/>
          <w:attr w:name="Month" w:val="11"/>
          <w:attr w:name="Day" w:val="25"/>
          <w:attr w:name="IsLunarDate" w:val="False"/>
          <w:attr w:name="IsROCDate" w:val="False"/>
        </w:smartTagPr>
        <w:r w:rsidR="000F7C7E" w:rsidRPr="003C68AA">
          <w:rPr>
            <w:rFonts w:hint="eastAsia"/>
          </w:rPr>
          <w:t>2005</w:t>
        </w:r>
        <w:r w:rsidR="000F7C7E" w:rsidRPr="003C68AA">
          <w:rPr>
            <w:rFonts w:hint="eastAsia"/>
          </w:rPr>
          <w:t>年</w:t>
        </w:r>
        <w:r w:rsidR="000F7C7E" w:rsidRPr="003C68AA">
          <w:rPr>
            <w:rFonts w:hint="eastAsia"/>
          </w:rPr>
          <w:t>11</w:t>
        </w:r>
        <w:r w:rsidR="000F7C7E" w:rsidRPr="003C68AA">
          <w:rPr>
            <w:rFonts w:hint="eastAsia"/>
          </w:rPr>
          <w:t>月</w:t>
        </w:r>
        <w:r w:rsidR="000F7C7E" w:rsidRPr="003C68AA">
          <w:rPr>
            <w:rFonts w:hint="eastAsia"/>
          </w:rPr>
          <w:t>25</w:t>
        </w:r>
        <w:r w:rsidR="000F7C7E" w:rsidRPr="003C68AA">
          <w:rPr>
            <w:rFonts w:hint="eastAsia"/>
          </w:rPr>
          <w:t>日</w:t>
        </w:r>
      </w:smartTag>
      <w:r w:rsidR="000F7C7E" w:rsidRPr="003C68AA">
        <w:rPr>
          <w:rFonts w:hint="eastAsia"/>
        </w:rPr>
        <w:t>生效。坦桑尼亚于</w:t>
      </w:r>
      <w:smartTag w:uri="urn:schemas-microsoft-com:office:smarttags" w:element="chsdate">
        <w:smartTagPr>
          <w:attr w:name="Year" w:val="2007"/>
          <w:attr w:name="Month" w:val="3"/>
          <w:attr w:name="Day" w:val="3"/>
          <w:attr w:name="IsLunarDate" w:val="False"/>
          <w:attr w:name="IsROCDate" w:val="False"/>
        </w:smartTagPr>
        <w:r w:rsidR="000F7C7E" w:rsidRPr="003C68AA">
          <w:rPr>
            <w:rFonts w:hint="eastAsia"/>
          </w:rPr>
          <w:t>2007</w:t>
        </w:r>
        <w:r w:rsidR="000F7C7E" w:rsidRPr="003C68AA">
          <w:rPr>
            <w:rFonts w:hint="eastAsia"/>
          </w:rPr>
          <w:t>年</w:t>
        </w:r>
        <w:r w:rsidR="000F7C7E" w:rsidRPr="003C68AA">
          <w:rPr>
            <w:rFonts w:hint="eastAsia"/>
          </w:rPr>
          <w:t>3</w:t>
        </w:r>
        <w:r w:rsidR="000F7C7E" w:rsidRPr="003C68AA">
          <w:rPr>
            <w:rFonts w:hint="eastAsia"/>
          </w:rPr>
          <w:t>月</w:t>
        </w:r>
        <w:r w:rsidR="000F7C7E" w:rsidRPr="003C68AA">
          <w:rPr>
            <w:rFonts w:hint="eastAsia"/>
          </w:rPr>
          <w:t>3</w:t>
        </w:r>
        <w:r w:rsidR="000F7C7E" w:rsidRPr="003C68AA">
          <w:rPr>
            <w:rFonts w:hint="eastAsia"/>
          </w:rPr>
          <w:t>日</w:t>
        </w:r>
      </w:smartTag>
      <w:r w:rsidR="000F7C7E" w:rsidRPr="003C68AA">
        <w:rPr>
          <w:rFonts w:hint="eastAsia"/>
        </w:rPr>
        <w:t>批准该议定书，并于</w:t>
      </w:r>
      <w:smartTag w:uri="urn:schemas-microsoft-com:office:smarttags" w:element="chsdate">
        <w:smartTagPr>
          <w:attr w:name="Year" w:val="2007"/>
          <w:attr w:name="Month" w:val="5"/>
          <w:attr w:name="Day" w:val="7"/>
          <w:attr w:name="IsLunarDate" w:val="False"/>
          <w:attr w:name="IsROCDate" w:val="False"/>
        </w:smartTagPr>
        <w:r w:rsidR="000F7C7E" w:rsidRPr="003C68AA">
          <w:rPr>
            <w:rFonts w:hint="eastAsia"/>
          </w:rPr>
          <w:t>2007</w:t>
        </w:r>
        <w:r w:rsidR="000F7C7E" w:rsidRPr="003C68AA">
          <w:rPr>
            <w:rFonts w:hint="eastAsia"/>
          </w:rPr>
          <w:t>年</w:t>
        </w:r>
        <w:r w:rsidR="000F7C7E" w:rsidRPr="003C68AA">
          <w:rPr>
            <w:rFonts w:hint="eastAsia"/>
          </w:rPr>
          <w:t>5</w:t>
        </w:r>
        <w:r w:rsidR="000F7C7E" w:rsidRPr="003C68AA">
          <w:rPr>
            <w:rFonts w:hint="eastAsia"/>
          </w:rPr>
          <w:t>月</w:t>
        </w:r>
        <w:r w:rsidR="000F7C7E" w:rsidRPr="003C68AA">
          <w:rPr>
            <w:rFonts w:hint="eastAsia"/>
          </w:rPr>
          <w:t>7</w:t>
        </w:r>
        <w:r w:rsidR="000F7C7E" w:rsidRPr="003C68AA">
          <w:rPr>
            <w:rFonts w:hint="eastAsia"/>
          </w:rPr>
          <w:t>日</w:t>
        </w:r>
      </w:smartTag>
      <w:r w:rsidR="000F7C7E" w:rsidRPr="003C68AA">
        <w:rPr>
          <w:rFonts w:hint="eastAsia"/>
        </w:rPr>
        <w:t>交存批准文书。</w:t>
      </w:r>
      <w:r w:rsidR="000F7C7E" w:rsidRPr="003C68AA">
        <w:t xml:space="preserve"> </w:t>
      </w:r>
    </w:p>
  </w:footnote>
  <w:footnote w:id="2">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zCs w:val="18"/>
        </w:rPr>
        <w:footnoteRef/>
      </w:r>
      <w:r w:rsidR="000F7C7E" w:rsidRPr="003C68AA">
        <w:rPr>
          <w:rFonts w:hint="eastAsia"/>
          <w:szCs w:val="18"/>
        </w:rPr>
        <w:tab/>
      </w:r>
      <w:hyperlink r:id="rId1" w:history="1">
        <w:r w:rsidR="000F7C7E" w:rsidRPr="003C68AA">
          <w:rPr>
            <w:rStyle w:val="Hyperlink"/>
            <w:szCs w:val="18"/>
          </w:rPr>
          <w:t>A/6</w:t>
        </w:r>
        <w:r w:rsidR="000F7C7E" w:rsidRPr="003C68AA">
          <w:rPr>
            <w:rStyle w:val="Hyperlink"/>
            <w:szCs w:val="18"/>
          </w:rPr>
          <w:t>3</w:t>
        </w:r>
        <w:r w:rsidR="000F7C7E" w:rsidRPr="003C68AA">
          <w:rPr>
            <w:rStyle w:val="Hyperlink"/>
            <w:szCs w:val="18"/>
          </w:rPr>
          <w:t>/38</w:t>
        </w:r>
      </w:hyperlink>
      <w:r w:rsidR="000F7C7E" w:rsidRPr="003C68AA">
        <w:rPr>
          <w:rFonts w:hint="eastAsia"/>
          <w:szCs w:val="18"/>
        </w:rPr>
        <w:t>。</w:t>
      </w:r>
      <w:r w:rsidR="000F7C7E" w:rsidRPr="003C68AA">
        <w:rPr>
          <w:szCs w:val="18"/>
        </w:rPr>
        <w:t xml:space="preserve"> </w:t>
      </w:r>
    </w:p>
  </w:footnote>
  <w:footnote w:id="3">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zCs w:val="18"/>
        </w:rPr>
        <w:footnoteRef/>
      </w:r>
      <w:r w:rsidR="000F7C7E" w:rsidRPr="003C68AA">
        <w:rPr>
          <w:szCs w:val="18"/>
        </w:rPr>
        <w:tab/>
      </w:r>
      <w:hyperlink r:id="rId2" w:history="1">
        <w:r w:rsidR="000F7C7E" w:rsidRPr="003C68AA">
          <w:rPr>
            <w:rStyle w:val="Hyperlink"/>
            <w:szCs w:val="18"/>
          </w:rPr>
          <w:t>HRI/GEN/2/Rev.6</w:t>
        </w:r>
      </w:hyperlink>
      <w:r w:rsidR="000F7C7E" w:rsidRPr="003C68AA">
        <w:rPr>
          <w:rFonts w:hint="eastAsia"/>
          <w:szCs w:val="18"/>
        </w:rPr>
        <w:t>。</w:t>
      </w:r>
    </w:p>
  </w:footnote>
  <w:footnote w:id="4">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hint="eastAsia"/>
          <w:szCs w:val="18"/>
        </w:rPr>
        <w:t>尤其</w:t>
      </w:r>
      <w:r w:rsidR="000F7C7E" w:rsidRPr="003C68AA">
        <w:rPr>
          <w:rFonts w:eastAsia="KaiTi_GB2312" w:hAnsi="楷体" w:hint="eastAsia"/>
          <w:szCs w:val="18"/>
        </w:rPr>
        <w:t>见</w:t>
      </w:r>
      <w:r w:rsidR="000F7C7E" w:rsidRPr="003C68AA">
        <w:rPr>
          <w:szCs w:val="18"/>
        </w:rPr>
        <w:t>2005</w:t>
      </w:r>
      <w:r w:rsidR="000F7C7E" w:rsidRPr="003C68AA">
        <w:rPr>
          <w:rFonts w:hint="eastAsia"/>
          <w:szCs w:val="18"/>
        </w:rPr>
        <w:t>年所作的《坦桑尼亚宪法》第</w:t>
      </w:r>
      <w:r w:rsidR="000F7C7E" w:rsidRPr="003C68AA">
        <w:rPr>
          <w:rFonts w:hint="eastAsia"/>
          <w:szCs w:val="18"/>
        </w:rPr>
        <w:t>13</w:t>
      </w:r>
      <w:r w:rsidR="000F7C7E" w:rsidRPr="003C68AA">
        <w:rPr>
          <w:rFonts w:hint="eastAsia"/>
          <w:szCs w:val="18"/>
        </w:rPr>
        <w:t>修正案和</w:t>
      </w:r>
      <w:r w:rsidR="000F7C7E" w:rsidRPr="003C68AA">
        <w:rPr>
          <w:rFonts w:hint="eastAsia"/>
          <w:szCs w:val="18"/>
        </w:rPr>
        <w:t>2010</w:t>
      </w:r>
      <w:r w:rsidR="000F7C7E" w:rsidRPr="003C68AA">
        <w:rPr>
          <w:rFonts w:hint="eastAsia"/>
          <w:szCs w:val="18"/>
        </w:rPr>
        <w:t>年所作的《桑给巴尔宪法》第</w:t>
      </w:r>
      <w:r w:rsidR="000F7C7E" w:rsidRPr="003C68AA">
        <w:rPr>
          <w:rFonts w:hint="eastAsia"/>
          <w:szCs w:val="18"/>
        </w:rPr>
        <w:t>10</w:t>
      </w:r>
      <w:r w:rsidR="000F7C7E" w:rsidRPr="003C68AA">
        <w:rPr>
          <w:rFonts w:hint="eastAsia"/>
          <w:szCs w:val="18"/>
        </w:rPr>
        <w:t>修正案。</w:t>
      </w:r>
    </w:p>
  </w:footnote>
  <w:footnote w:id="5">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自</w:t>
      </w:r>
      <w:r w:rsidR="000F7C7E" w:rsidRPr="003C68AA">
        <w:rPr>
          <w:rFonts w:hint="eastAsia"/>
          <w:szCs w:val="18"/>
        </w:rPr>
        <w:t>2012</w:t>
      </w:r>
      <w:r w:rsidR="000F7C7E" w:rsidRPr="003C68AA">
        <w:rPr>
          <w:rFonts w:hint="eastAsia"/>
          <w:szCs w:val="18"/>
        </w:rPr>
        <w:t>年</w:t>
      </w:r>
      <w:r w:rsidR="000F7C7E" w:rsidRPr="003C68AA">
        <w:rPr>
          <w:rFonts w:hint="eastAsia"/>
          <w:szCs w:val="18"/>
        </w:rPr>
        <w:t>4</w:t>
      </w:r>
      <w:r w:rsidR="000F7C7E" w:rsidRPr="003C68AA">
        <w:rPr>
          <w:rFonts w:hint="eastAsia"/>
          <w:szCs w:val="18"/>
        </w:rPr>
        <w:t>月起，缔约国便已着手审查</w:t>
      </w:r>
      <w:r w:rsidR="000F7C7E" w:rsidRPr="003C68AA">
        <w:rPr>
          <w:rFonts w:hint="eastAsia"/>
          <w:szCs w:val="18"/>
        </w:rPr>
        <w:t>1977</w:t>
      </w:r>
      <w:r w:rsidR="000F7C7E" w:rsidRPr="003C68AA">
        <w:rPr>
          <w:rFonts w:hint="eastAsia"/>
          <w:szCs w:val="18"/>
        </w:rPr>
        <w:t>年《宪法》，以期按照《宪法审查法案》第</w:t>
      </w:r>
      <w:r w:rsidR="000F7C7E" w:rsidRPr="003C68AA">
        <w:rPr>
          <w:rFonts w:hint="eastAsia"/>
          <w:szCs w:val="18"/>
        </w:rPr>
        <w:t>83</w:t>
      </w:r>
      <w:r w:rsidR="000F7C7E" w:rsidRPr="003C68AA">
        <w:rPr>
          <w:rFonts w:hint="eastAsia"/>
          <w:szCs w:val="18"/>
        </w:rPr>
        <w:t>章（</w:t>
      </w:r>
      <w:r w:rsidR="000F7C7E" w:rsidRPr="003C68AA">
        <w:rPr>
          <w:rFonts w:hint="eastAsia"/>
          <w:szCs w:val="18"/>
        </w:rPr>
        <w:t>2012</w:t>
      </w:r>
      <w:r w:rsidR="000F7C7E" w:rsidRPr="003C68AA">
        <w:rPr>
          <w:rFonts w:hint="eastAsia"/>
          <w:szCs w:val="18"/>
        </w:rPr>
        <w:t>年修订本）所作设想，通过一部新的宪法。由宪法审查委员会编制的《宪法草案》已提交制宪会议（于</w:t>
      </w:r>
      <w:r w:rsidR="000F7C7E" w:rsidRPr="003C68AA">
        <w:rPr>
          <w:rFonts w:hint="eastAsia"/>
          <w:szCs w:val="18"/>
        </w:rPr>
        <w:t>2014</w:t>
      </w:r>
      <w:r w:rsidR="000F7C7E" w:rsidRPr="003C68AA">
        <w:rPr>
          <w:rFonts w:hint="eastAsia"/>
          <w:szCs w:val="18"/>
        </w:rPr>
        <w:t>年年初开幕），现正在审议中。在制宪会议通过拟议宪法后，须就此举行全民公投，新宪法获得通过后，将于</w:t>
      </w:r>
      <w:r w:rsidR="000F7C7E" w:rsidRPr="003C68AA">
        <w:rPr>
          <w:rFonts w:hint="eastAsia"/>
          <w:szCs w:val="18"/>
        </w:rPr>
        <w:t>2015</w:t>
      </w:r>
      <w:r w:rsidR="000F7C7E" w:rsidRPr="003C68AA">
        <w:rPr>
          <w:rFonts w:hint="eastAsia"/>
          <w:szCs w:val="18"/>
        </w:rPr>
        <w:t>年某个时间开始生效。</w:t>
      </w:r>
    </w:p>
  </w:footnote>
  <w:footnote w:id="6">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《宪法草案》第二稿即已提出在《权利法案》中详细列明各项权利，包括制定一项关于妇女权利的具体条款（第</w:t>
      </w:r>
      <w:r w:rsidR="000F7C7E" w:rsidRPr="003C68AA">
        <w:rPr>
          <w:szCs w:val="18"/>
        </w:rPr>
        <w:t>47</w:t>
      </w:r>
      <w:r w:rsidR="000F7C7E" w:rsidRPr="003C68AA">
        <w:rPr>
          <w:rFonts w:hint="eastAsia"/>
          <w:szCs w:val="18"/>
        </w:rPr>
        <w:t>条）。</w:t>
      </w:r>
    </w:p>
  </w:footnote>
  <w:footnote w:id="7">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hint="eastAsia"/>
          <w:szCs w:val="18"/>
        </w:rPr>
        <w:t>尤其</w:t>
      </w:r>
      <w:r w:rsidR="000F7C7E" w:rsidRPr="003C68AA">
        <w:rPr>
          <w:rFonts w:eastAsia="KaiTi_GB2312" w:hAnsi="楷体" w:hint="eastAsia"/>
          <w:szCs w:val="18"/>
        </w:rPr>
        <w:t>见</w:t>
      </w:r>
      <w:r w:rsidR="000F7C7E" w:rsidRPr="003C68AA">
        <w:rPr>
          <w:rFonts w:hint="eastAsia"/>
          <w:szCs w:val="18"/>
        </w:rPr>
        <w:t>《桑给巴尔选举法案》（</w:t>
      </w:r>
      <w:r w:rsidR="000F7C7E" w:rsidRPr="003C68AA">
        <w:rPr>
          <w:rFonts w:hint="eastAsia"/>
          <w:szCs w:val="18"/>
        </w:rPr>
        <w:t>1984</w:t>
      </w:r>
      <w:r w:rsidR="000F7C7E" w:rsidRPr="003C68AA">
        <w:rPr>
          <w:rFonts w:hint="eastAsia"/>
          <w:szCs w:val="18"/>
        </w:rPr>
        <w:t>年第</w:t>
      </w:r>
      <w:r w:rsidR="000F7C7E" w:rsidRPr="003C68AA">
        <w:rPr>
          <w:rFonts w:hint="eastAsia"/>
          <w:szCs w:val="18"/>
        </w:rPr>
        <w:t>11</w:t>
      </w:r>
      <w:r w:rsidR="000F7C7E" w:rsidRPr="003C68AA">
        <w:rPr>
          <w:rFonts w:hint="eastAsia"/>
          <w:szCs w:val="18"/>
        </w:rPr>
        <w:t>号）和《</w:t>
      </w:r>
      <w:r w:rsidR="000F7C7E" w:rsidRPr="003C68AA">
        <w:rPr>
          <w:rFonts w:hint="eastAsia"/>
          <w:szCs w:val="18"/>
        </w:rPr>
        <w:t>1984</w:t>
      </w:r>
      <w:r w:rsidR="000F7C7E" w:rsidRPr="003C68AA">
        <w:rPr>
          <w:rFonts w:hint="eastAsia"/>
          <w:szCs w:val="18"/>
        </w:rPr>
        <w:t>年选举法案修正法》（</w:t>
      </w:r>
      <w:r w:rsidR="000F7C7E" w:rsidRPr="003C68AA">
        <w:rPr>
          <w:rFonts w:hint="eastAsia"/>
          <w:szCs w:val="18"/>
        </w:rPr>
        <w:t>2002</w:t>
      </w:r>
      <w:r w:rsidR="000F7C7E" w:rsidRPr="003C68AA">
        <w:rPr>
          <w:rFonts w:hint="eastAsia"/>
          <w:szCs w:val="18"/>
        </w:rPr>
        <w:t>年第</w:t>
      </w:r>
      <w:r w:rsidR="000F7C7E" w:rsidRPr="003C68AA">
        <w:rPr>
          <w:rFonts w:hint="eastAsia"/>
          <w:szCs w:val="18"/>
        </w:rPr>
        <w:t>12</w:t>
      </w:r>
      <w:r w:rsidR="000F7C7E" w:rsidRPr="003C68AA">
        <w:rPr>
          <w:rFonts w:hint="eastAsia"/>
          <w:szCs w:val="18"/>
        </w:rPr>
        <w:t>号法）；《选举法案》（</w:t>
      </w:r>
      <w:r w:rsidR="000F7C7E" w:rsidRPr="003C68AA">
        <w:rPr>
          <w:rFonts w:hint="eastAsia"/>
          <w:szCs w:val="18"/>
        </w:rPr>
        <w:t>1985</w:t>
      </w:r>
      <w:r w:rsidR="000F7C7E" w:rsidRPr="003C68AA">
        <w:rPr>
          <w:rFonts w:hint="eastAsia"/>
          <w:szCs w:val="18"/>
        </w:rPr>
        <w:t>年）；《政党法案》（</w:t>
      </w:r>
      <w:r w:rsidR="000F7C7E" w:rsidRPr="003C68AA">
        <w:rPr>
          <w:rFonts w:hint="eastAsia"/>
          <w:szCs w:val="18"/>
        </w:rPr>
        <w:t>1992</w:t>
      </w:r>
      <w:r w:rsidR="000F7C7E" w:rsidRPr="003C68AA">
        <w:rPr>
          <w:rFonts w:hint="eastAsia"/>
          <w:szCs w:val="18"/>
        </w:rPr>
        <w:t>年）；以及《选举开支法案》（</w:t>
      </w:r>
      <w:r w:rsidR="000F7C7E" w:rsidRPr="003C68AA">
        <w:rPr>
          <w:rFonts w:hint="eastAsia"/>
          <w:szCs w:val="18"/>
        </w:rPr>
        <w:t>2010</w:t>
      </w:r>
      <w:r w:rsidR="000F7C7E" w:rsidRPr="003C68AA">
        <w:rPr>
          <w:rFonts w:hint="eastAsia"/>
          <w:szCs w:val="18"/>
        </w:rPr>
        <w:t>年）。</w:t>
      </w:r>
    </w:p>
  </w:footnote>
  <w:footnote w:id="8">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spacing w:val="5"/>
          <w:w w:val="104"/>
          <w:sz w:val="18"/>
          <w:szCs w:val="18"/>
        </w:rPr>
      </w:pPr>
      <w:r>
        <w:rPr>
          <w:i/>
          <w:noProof/>
          <w:spacing w:val="5"/>
          <w:w w:val="104"/>
          <w:sz w:val="18"/>
          <w:szCs w:val="18"/>
        </w:rPr>
        <w:tab/>
      </w:r>
      <w:r w:rsidR="000F7C7E" w:rsidRPr="000021E1">
        <w:rPr>
          <w:rStyle w:val="FootnoteReference"/>
          <w:rFonts w:eastAsia="SimHei"/>
          <w:spacing w:val="5"/>
          <w:w w:val="104"/>
          <w:sz w:val="18"/>
          <w:szCs w:val="18"/>
        </w:rPr>
        <w:footnoteRef/>
      </w:r>
      <w:r w:rsidR="000F7C7E" w:rsidRPr="003C68AA">
        <w:rPr>
          <w:i/>
          <w:noProof/>
          <w:spacing w:val="5"/>
          <w:w w:val="104"/>
          <w:sz w:val="18"/>
          <w:szCs w:val="18"/>
        </w:rPr>
        <w:tab/>
      </w:r>
      <w:r w:rsidR="000F7C7E" w:rsidRPr="003C68AA">
        <w:rPr>
          <w:rFonts w:hint="eastAsia"/>
          <w:noProof/>
          <w:spacing w:val="5"/>
          <w:w w:val="104"/>
          <w:sz w:val="18"/>
          <w:szCs w:val="18"/>
        </w:rPr>
        <w:t>尤其</w:t>
      </w:r>
      <w:r w:rsidR="000F7C7E" w:rsidRPr="003C68AA">
        <w:rPr>
          <w:rFonts w:eastAsia="KaiTi_GB2312" w:hAnsi="楷体" w:hint="eastAsia"/>
          <w:noProof/>
          <w:spacing w:val="5"/>
          <w:w w:val="104"/>
          <w:sz w:val="18"/>
          <w:szCs w:val="18"/>
        </w:rPr>
        <w:t>见</w:t>
      </w:r>
      <w:r w:rsidR="000F7C7E" w:rsidRPr="003C68AA">
        <w:rPr>
          <w:rFonts w:hint="eastAsia"/>
          <w:noProof/>
          <w:spacing w:val="5"/>
          <w:w w:val="104"/>
          <w:sz w:val="18"/>
          <w:szCs w:val="18"/>
        </w:rPr>
        <w:t>《就业和劳工关系法》（</w:t>
      </w:r>
      <w:r w:rsidR="000F7C7E" w:rsidRPr="003C68AA">
        <w:rPr>
          <w:rFonts w:hint="eastAsia"/>
          <w:noProof/>
          <w:spacing w:val="5"/>
          <w:w w:val="104"/>
          <w:sz w:val="18"/>
          <w:szCs w:val="18"/>
        </w:rPr>
        <w:t>2004</w:t>
      </w:r>
      <w:r w:rsidR="000F7C7E" w:rsidRPr="003C68AA">
        <w:rPr>
          <w:rFonts w:hint="eastAsia"/>
          <w:noProof/>
          <w:spacing w:val="5"/>
          <w:w w:val="104"/>
          <w:sz w:val="18"/>
          <w:szCs w:val="18"/>
        </w:rPr>
        <w:t>年）；《就业法案》（</w:t>
      </w:r>
      <w:r w:rsidR="000F7C7E" w:rsidRPr="003C68AA">
        <w:rPr>
          <w:rFonts w:hint="eastAsia"/>
          <w:noProof/>
          <w:spacing w:val="5"/>
          <w:w w:val="104"/>
          <w:sz w:val="18"/>
          <w:szCs w:val="18"/>
        </w:rPr>
        <w:t>2005</w:t>
      </w:r>
      <w:r w:rsidR="000F7C7E" w:rsidRPr="003C68AA">
        <w:rPr>
          <w:rFonts w:hint="eastAsia"/>
          <w:noProof/>
          <w:spacing w:val="5"/>
          <w:w w:val="104"/>
          <w:sz w:val="18"/>
          <w:szCs w:val="18"/>
        </w:rPr>
        <w:t>年第</w:t>
      </w:r>
      <w:r w:rsidR="000F7C7E" w:rsidRPr="003C68AA">
        <w:rPr>
          <w:rFonts w:hint="eastAsia"/>
          <w:noProof/>
          <w:spacing w:val="5"/>
          <w:w w:val="104"/>
          <w:sz w:val="18"/>
          <w:szCs w:val="18"/>
        </w:rPr>
        <w:t>11</w:t>
      </w:r>
      <w:r w:rsidR="000F7C7E" w:rsidRPr="003C68AA">
        <w:rPr>
          <w:rFonts w:hint="eastAsia"/>
          <w:noProof/>
          <w:spacing w:val="5"/>
          <w:w w:val="104"/>
          <w:sz w:val="18"/>
          <w:szCs w:val="18"/>
        </w:rPr>
        <w:t>号）；《教育法》（</w:t>
      </w:r>
      <w:r w:rsidR="000F7C7E" w:rsidRPr="003C68AA">
        <w:rPr>
          <w:rFonts w:hint="eastAsia"/>
          <w:noProof/>
          <w:spacing w:val="5"/>
          <w:w w:val="104"/>
          <w:sz w:val="18"/>
          <w:szCs w:val="18"/>
        </w:rPr>
        <w:t>1978</w:t>
      </w:r>
      <w:r w:rsidR="000F7C7E" w:rsidRPr="003C68AA">
        <w:rPr>
          <w:rFonts w:hint="eastAsia"/>
          <w:noProof/>
          <w:spacing w:val="5"/>
          <w:w w:val="104"/>
          <w:sz w:val="18"/>
          <w:szCs w:val="18"/>
        </w:rPr>
        <w:t>年），第</w:t>
      </w:r>
      <w:r w:rsidR="000F7C7E" w:rsidRPr="003C68AA">
        <w:rPr>
          <w:rFonts w:hint="eastAsia"/>
          <w:noProof/>
          <w:spacing w:val="5"/>
          <w:w w:val="104"/>
          <w:sz w:val="18"/>
          <w:szCs w:val="18"/>
        </w:rPr>
        <w:t>353</w:t>
      </w:r>
      <w:r w:rsidR="000F7C7E" w:rsidRPr="003C68AA">
        <w:rPr>
          <w:rFonts w:hint="eastAsia"/>
          <w:noProof/>
          <w:spacing w:val="5"/>
          <w:w w:val="104"/>
          <w:sz w:val="18"/>
          <w:szCs w:val="18"/>
        </w:rPr>
        <w:t>章；以及《桑给巴尔教育法》（</w:t>
      </w:r>
      <w:r w:rsidR="000F7C7E" w:rsidRPr="003C68AA">
        <w:rPr>
          <w:rFonts w:hint="eastAsia"/>
          <w:noProof/>
          <w:spacing w:val="5"/>
          <w:w w:val="104"/>
          <w:sz w:val="18"/>
          <w:szCs w:val="18"/>
        </w:rPr>
        <w:t>1982</w:t>
      </w:r>
      <w:r w:rsidR="000F7C7E" w:rsidRPr="003C68AA">
        <w:rPr>
          <w:rFonts w:hint="eastAsia"/>
          <w:noProof/>
          <w:spacing w:val="5"/>
          <w:w w:val="104"/>
          <w:sz w:val="18"/>
          <w:szCs w:val="18"/>
        </w:rPr>
        <w:t>年第</w:t>
      </w:r>
      <w:r w:rsidR="000F7C7E" w:rsidRPr="003C68AA">
        <w:rPr>
          <w:rFonts w:hint="eastAsia"/>
          <w:noProof/>
          <w:spacing w:val="5"/>
          <w:w w:val="104"/>
          <w:sz w:val="18"/>
          <w:szCs w:val="18"/>
        </w:rPr>
        <w:t>6</w:t>
      </w:r>
      <w:r w:rsidR="000F7C7E" w:rsidRPr="003C68AA">
        <w:rPr>
          <w:rFonts w:hint="eastAsia"/>
          <w:noProof/>
          <w:spacing w:val="5"/>
          <w:w w:val="104"/>
          <w:sz w:val="18"/>
          <w:szCs w:val="18"/>
        </w:rPr>
        <w:t>号）。</w:t>
      </w:r>
    </w:p>
  </w:footnote>
  <w:footnote w:id="9">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spacing w:val="5"/>
          <w:w w:val="104"/>
          <w:sz w:val="18"/>
          <w:szCs w:val="18"/>
        </w:rPr>
      </w:pPr>
      <w:r>
        <w:rPr>
          <w:i/>
          <w:noProof/>
          <w:spacing w:val="5"/>
          <w:w w:val="104"/>
          <w:sz w:val="18"/>
          <w:szCs w:val="18"/>
        </w:rPr>
        <w:tab/>
      </w:r>
      <w:r w:rsidR="000F7C7E" w:rsidRPr="000021E1">
        <w:rPr>
          <w:rStyle w:val="FootnoteReference"/>
          <w:rFonts w:eastAsia="SimHei"/>
          <w:spacing w:val="5"/>
          <w:w w:val="104"/>
          <w:sz w:val="18"/>
          <w:szCs w:val="18"/>
        </w:rPr>
        <w:footnoteRef/>
      </w:r>
      <w:r w:rsidR="000F7C7E" w:rsidRPr="003C68AA">
        <w:rPr>
          <w:i/>
          <w:noProof/>
          <w:spacing w:val="5"/>
          <w:w w:val="104"/>
          <w:sz w:val="18"/>
          <w:szCs w:val="18"/>
        </w:rPr>
        <w:tab/>
      </w:r>
      <w:r w:rsidR="000F7C7E" w:rsidRPr="003C68AA">
        <w:rPr>
          <w:rFonts w:hint="eastAsia"/>
          <w:noProof/>
          <w:spacing w:val="5"/>
          <w:w w:val="104"/>
          <w:sz w:val="18"/>
          <w:szCs w:val="18"/>
        </w:rPr>
        <w:t>尤其</w:t>
      </w:r>
      <w:r w:rsidR="000F7C7E" w:rsidRPr="003C68AA">
        <w:rPr>
          <w:rFonts w:eastAsia="KaiTi_GB2312" w:hAnsi="楷体" w:hint="eastAsia"/>
          <w:noProof/>
          <w:spacing w:val="5"/>
          <w:w w:val="104"/>
          <w:sz w:val="18"/>
          <w:szCs w:val="18"/>
        </w:rPr>
        <w:t>见</w:t>
      </w:r>
      <w:r w:rsidR="000F7C7E" w:rsidRPr="003C68AA">
        <w:rPr>
          <w:rFonts w:hint="eastAsia"/>
          <w:noProof/>
          <w:spacing w:val="5"/>
          <w:w w:val="104"/>
          <w:sz w:val="18"/>
          <w:szCs w:val="18"/>
        </w:rPr>
        <w:t>《</w:t>
      </w:r>
      <w:r w:rsidR="000F7C7E" w:rsidRPr="003C68AA">
        <w:rPr>
          <w:rFonts w:hint="eastAsia"/>
          <w:noProof/>
          <w:w w:val="104"/>
          <w:sz w:val="18"/>
          <w:szCs w:val="18"/>
        </w:rPr>
        <w:t>婚姻法案法》（</w:t>
      </w:r>
      <w:r w:rsidR="000F7C7E" w:rsidRPr="003C68AA">
        <w:rPr>
          <w:rFonts w:hint="eastAsia"/>
          <w:noProof/>
          <w:w w:val="104"/>
          <w:sz w:val="18"/>
          <w:szCs w:val="18"/>
        </w:rPr>
        <w:t>1971</w:t>
      </w:r>
      <w:r w:rsidR="000F7C7E" w:rsidRPr="003C68AA">
        <w:rPr>
          <w:rFonts w:hint="eastAsia"/>
          <w:noProof/>
          <w:w w:val="104"/>
          <w:sz w:val="18"/>
          <w:szCs w:val="18"/>
        </w:rPr>
        <w:t>年），第</w:t>
      </w:r>
      <w:r w:rsidR="000F7C7E" w:rsidRPr="003C68AA">
        <w:rPr>
          <w:rFonts w:hint="eastAsia"/>
          <w:noProof/>
          <w:w w:val="104"/>
          <w:sz w:val="18"/>
          <w:szCs w:val="18"/>
        </w:rPr>
        <w:t>29</w:t>
      </w:r>
      <w:r w:rsidR="000F7C7E" w:rsidRPr="003C68AA">
        <w:rPr>
          <w:rFonts w:hint="eastAsia"/>
          <w:noProof/>
          <w:w w:val="104"/>
          <w:sz w:val="18"/>
          <w:szCs w:val="18"/>
        </w:rPr>
        <w:t>章（</w:t>
      </w:r>
      <w:r w:rsidR="000F7C7E" w:rsidRPr="003C68AA">
        <w:rPr>
          <w:rFonts w:hint="eastAsia"/>
          <w:noProof/>
          <w:w w:val="104"/>
          <w:sz w:val="18"/>
          <w:szCs w:val="18"/>
        </w:rPr>
        <w:t>2002</w:t>
      </w:r>
      <w:r w:rsidR="000F7C7E" w:rsidRPr="003C68AA">
        <w:rPr>
          <w:rFonts w:hint="eastAsia"/>
          <w:noProof/>
          <w:w w:val="104"/>
          <w:sz w:val="18"/>
          <w:szCs w:val="18"/>
        </w:rPr>
        <w:t>年修订本）；《桑给巴尔法律》第</w:t>
      </w:r>
      <w:r w:rsidR="000F7C7E" w:rsidRPr="003C68AA">
        <w:rPr>
          <w:rFonts w:hint="eastAsia"/>
          <w:noProof/>
          <w:w w:val="104"/>
          <w:sz w:val="18"/>
          <w:szCs w:val="18"/>
        </w:rPr>
        <w:t>92</w:t>
      </w:r>
      <w:r w:rsidR="000F7C7E" w:rsidRPr="003C68AA">
        <w:rPr>
          <w:rFonts w:hint="eastAsia"/>
          <w:noProof/>
          <w:w w:val="104"/>
          <w:sz w:val="18"/>
          <w:szCs w:val="18"/>
        </w:rPr>
        <w:t>章之《婚姻（监礼及注册）法令》；《桑给巴尔法律》第</w:t>
      </w:r>
      <w:r w:rsidR="000F7C7E" w:rsidRPr="003C68AA">
        <w:rPr>
          <w:rFonts w:hint="eastAsia"/>
          <w:noProof/>
          <w:w w:val="104"/>
          <w:sz w:val="18"/>
          <w:szCs w:val="18"/>
        </w:rPr>
        <w:t xml:space="preserve"> 21</w:t>
      </w:r>
      <w:r w:rsidR="000F7C7E" w:rsidRPr="003C68AA">
        <w:rPr>
          <w:rFonts w:hint="eastAsia"/>
          <w:noProof/>
          <w:w w:val="104"/>
          <w:sz w:val="18"/>
          <w:szCs w:val="18"/>
        </w:rPr>
        <w:t>章之《继承法令》；《遗嘱认证及遗产管理法案》，第</w:t>
      </w:r>
      <w:r w:rsidR="000F7C7E" w:rsidRPr="003C68AA">
        <w:rPr>
          <w:rFonts w:hint="eastAsia"/>
          <w:noProof/>
          <w:w w:val="104"/>
          <w:sz w:val="18"/>
          <w:szCs w:val="18"/>
        </w:rPr>
        <w:t>352</w:t>
      </w:r>
      <w:r w:rsidR="000F7C7E" w:rsidRPr="003C68AA">
        <w:rPr>
          <w:rFonts w:hint="eastAsia"/>
          <w:noProof/>
          <w:w w:val="104"/>
          <w:sz w:val="18"/>
          <w:szCs w:val="18"/>
        </w:rPr>
        <w:t>章（</w:t>
      </w:r>
      <w:r w:rsidR="000F7C7E" w:rsidRPr="003C68AA">
        <w:rPr>
          <w:rFonts w:hint="eastAsia"/>
          <w:noProof/>
          <w:w w:val="104"/>
          <w:sz w:val="18"/>
          <w:szCs w:val="18"/>
        </w:rPr>
        <w:t>2002</w:t>
      </w:r>
      <w:r w:rsidR="000F7C7E" w:rsidRPr="003C68AA">
        <w:rPr>
          <w:rFonts w:hint="eastAsia"/>
          <w:noProof/>
          <w:w w:val="104"/>
          <w:sz w:val="18"/>
          <w:szCs w:val="18"/>
        </w:rPr>
        <w:t>年修订本）；以及《单身妇女和单亲儿童保护法》。</w:t>
      </w:r>
    </w:p>
  </w:footnote>
  <w:footnote w:id="10">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hint="eastAsia"/>
          <w:szCs w:val="18"/>
        </w:rPr>
        <w:t>尤其</w:t>
      </w:r>
      <w:r w:rsidR="000F7C7E" w:rsidRPr="003C68AA">
        <w:rPr>
          <w:rFonts w:eastAsia="KaiTi_GB2312" w:hint="eastAsia"/>
          <w:szCs w:val="18"/>
        </w:rPr>
        <w:t>见</w:t>
      </w:r>
      <w:r w:rsidR="000F7C7E" w:rsidRPr="003C68AA">
        <w:rPr>
          <w:rFonts w:hint="eastAsia"/>
          <w:szCs w:val="18"/>
        </w:rPr>
        <w:t>《坦桑尼亚联合共和国宪法草案》第</w:t>
      </w:r>
      <w:r w:rsidR="000F7C7E" w:rsidRPr="003C68AA">
        <w:rPr>
          <w:rFonts w:hint="eastAsia"/>
          <w:szCs w:val="18"/>
        </w:rPr>
        <w:t>22</w:t>
      </w:r>
      <w:r w:rsidR="000F7C7E" w:rsidRPr="003C68AA">
        <w:rPr>
          <w:rFonts w:hint="eastAsia"/>
          <w:szCs w:val="18"/>
        </w:rPr>
        <w:t>和</w:t>
      </w:r>
      <w:r w:rsidR="000F7C7E" w:rsidRPr="003C68AA">
        <w:rPr>
          <w:rFonts w:hint="eastAsia"/>
          <w:szCs w:val="18"/>
        </w:rPr>
        <w:t>46</w:t>
      </w:r>
      <w:r w:rsidR="000F7C7E" w:rsidRPr="003C68AA">
        <w:rPr>
          <w:rFonts w:hint="eastAsia"/>
          <w:szCs w:val="18"/>
        </w:rPr>
        <w:t>条。</w:t>
      </w:r>
    </w:p>
  </w:footnote>
  <w:footnote w:id="11">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spacing w:val="2"/>
          <w:w w:val="104"/>
          <w:sz w:val="18"/>
          <w:szCs w:val="18"/>
        </w:rPr>
      </w:pPr>
      <w:r>
        <w:rPr>
          <w:noProof/>
          <w:spacing w:val="5"/>
          <w:w w:val="104"/>
          <w:sz w:val="18"/>
          <w:szCs w:val="18"/>
        </w:rPr>
        <w:tab/>
      </w:r>
      <w:r w:rsidR="000F7C7E" w:rsidRPr="000021E1">
        <w:rPr>
          <w:rStyle w:val="FootnoteReference"/>
          <w:rFonts w:eastAsia="SimHei"/>
          <w:spacing w:val="5"/>
          <w:w w:val="104"/>
          <w:sz w:val="18"/>
          <w:szCs w:val="18"/>
        </w:rPr>
        <w:footnoteRef/>
      </w:r>
      <w:r w:rsidR="000F7C7E" w:rsidRPr="003C68AA">
        <w:rPr>
          <w:noProof/>
          <w:spacing w:val="5"/>
          <w:w w:val="104"/>
          <w:sz w:val="18"/>
          <w:szCs w:val="18"/>
        </w:rPr>
        <w:tab/>
      </w:r>
      <w:r w:rsidR="000F7C7E" w:rsidRPr="003C68AA">
        <w:rPr>
          <w:rFonts w:hint="eastAsia"/>
          <w:noProof/>
          <w:spacing w:val="2"/>
          <w:w w:val="104"/>
          <w:sz w:val="18"/>
          <w:szCs w:val="18"/>
        </w:rPr>
        <w:t>关于禁止性别歧视的法律条款分别是《残疾人法案》（</w:t>
      </w:r>
      <w:r w:rsidR="000F7C7E" w:rsidRPr="003C68AA">
        <w:rPr>
          <w:rFonts w:hint="eastAsia"/>
          <w:noProof/>
          <w:spacing w:val="2"/>
          <w:w w:val="104"/>
          <w:sz w:val="18"/>
          <w:szCs w:val="18"/>
        </w:rPr>
        <w:t>2010</w:t>
      </w:r>
      <w:r w:rsidR="000F7C7E" w:rsidRPr="003C68AA">
        <w:rPr>
          <w:rFonts w:hint="eastAsia"/>
          <w:noProof/>
          <w:spacing w:val="2"/>
          <w:w w:val="104"/>
          <w:sz w:val="18"/>
          <w:szCs w:val="18"/>
        </w:rPr>
        <w:t>年）第</w:t>
      </w:r>
      <w:r w:rsidR="000F7C7E" w:rsidRPr="003C68AA">
        <w:rPr>
          <w:rFonts w:hint="eastAsia"/>
          <w:noProof/>
          <w:spacing w:val="2"/>
          <w:w w:val="104"/>
          <w:sz w:val="18"/>
          <w:szCs w:val="18"/>
        </w:rPr>
        <w:t>28</w:t>
      </w:r>
      <w:r w:rsidR="000F7C7E" w:rsidRPr="003C68AA">
        <w:rPr>
          <w:rFonts w:hint="eastAsia"/>
          <w:noProof/>
          <w:spacing w:val="2"/>
          <w:w w:val="104"/>
          <w:sz w:val="18"/>
          <w:szCs w:val="18"/>
        </w:rPr>
        <w:t>和</w:t>
      </w:r>
      <w:r w:rsidR="000F7C7E" w:rsidRPr="003C68AA">
        <w:rPr>
          <w:rFonts w:hint="eastAsia"/>
          <w:noProof/>
          <w:spacing w:val="2"/>
          <w:w w:val="104"/>
          <w:sz w:val="18"/>
          <w:szCs w:val="18"/>
        </w:rPr>
        <w:t>33</w:t>
      </w:r>
      <w:r w:rsidR="000F7C7E" w:rsidRPr="003C68AA">
        <w:rPr>
          <w:rFonts w:hint="eastAsia"/>
          <w:noProof/>
          <w:spacing w:val="2"/>
          <w:w w:val="104"/>
          <w:sz w:val="18"/>
          <w:szCs w:val="18"/>
        </w:rPr>
        <w:t>条；《儿童法案法》（</w:t>
      </w:r>
      <w:r w:rsidR="000F7C7E" w:rsidRPr="003C68AA">
        <w:rPr>
          <w:rFonts w:hint="eastAsia"/>
          <w:noProof/>
          <w:spacing w:val="2"/>
          <w:w w:val="104"/>
          <w:sz w:val="18"/>
          <w:szCs w:val="18"/>
        </w:rPr>
        <w:t>2009</w:t>
      </w:r>
      <w:r w:rsidR="000F7C7E" w:rsidRPr="003C68AA">
        <w:rPr>
          <w:rFonts w:hint="eastAsia"/>
          <w:noProof/>
          <w:spacing w:val="2"/>
          <w:w w:val="104"/>
          <w:sz w:val="18"/>
          <w:szCs w:val="18"/>
        </w:rPr>
        <w:t>年）第</w:t>
      </w:r>
      <w:r w:rsidR="000F7C7E" w:rsidRPr="003C68AA">
        <w:rPr>
          <w:rFonts w:hint="eastAsia"/>
          <w:noProof/>
          <w:spacing w:val="2"/>
          <w:w w:val="104"/>
          <w:sz w:val="18"/>
          <w:szCs w:val="18"/>
        </w:rPr>
        <w:t>5</w:t>
      </w:r>
      <w:r w:rsidR="000F7C7E" w:rsidRPr="003C68AA">
        <w:rPr>
          <w:rFonts w:hint="eastAsia"/>
          <w:noProof/>
          <w:spacing w:val="2"/>
          <w:w w:val="104"/>
          <w:sz w:val="18"/>
          <w:szCs w:val="18"/>
        </w:rPr>
        <w:t>条；以及《艾滋病毒和艾滋病防治法案》（</w:t>
      </w:r>
      <w:r w:rsidR="000F7C7E" w:rsidRPr="003C68AA">
        <w:rPr>
          <w:rFonts w:hint="eastAsia"/>
          <w:noProof/>
          <w:spacing w:val="2"/>
          <w:w w:val="104"/>
          <w:sz w:val="18"/>
          <w:szCs w:val="18"/>
        </w:rPr>
        <w:t>2008</w:t>
      </w:r>
      <w:r w:rsidR="000F7C7E" w:rsidRPr="003C68AA">
        <w:rPr>
          <w:rFonts w:hint="eastAsia"/>
          <w:noProof/>
          <w:spacing w:val="2"/>
          <w:w w:val="104"/>
          <w:sz w:val="18"/>
          <w:szCs w:val="18"/>
        </w:rPr>
        <w:t>年第</w:t>
      </w:r>
      <w:r w:rsidR="000F7C7E" w:rsidRPr="003C68AA">
        <w:rPr>
          <w:rFonts w:hint="eastAsia"/>
          <w:noProof/>
          <w:spacing w:val="2"/>
          <w:w w:val="104"/>
          <w:sz w:val="18"/>
          <w:szCs w:val="18"/>
        </w:rPr>
        <w:t>28</w:t>
      </w:r>
      <w:r w:rsidR="000F7C7E" w:rsidRPr="003C68AA">
        <w:rPr>
          <w:rFonts w:hint="eastAsia"/>
          <w:noProof/>
          <w:spacing w:val="2"/>
          <w:w w:val="104"/>
          <w:sz w:val="18"/>
          <w:szCs w:val="18"/>
        </w:rPr>
        <w:t>号）第</w:t>
      </w:r>
      <w:r w:rsidR="000F7C7E" w:rsidRPr="003C68AA">
        <w:rPr>
          <w:rFonts w:hint="eastAsia"/>
          <w:noProof/>
          <w:spacing w:val="2"/>
          <w:w w:val="104"/>
          <w:sz w:val="18"/>
          <w:szCs w:val="18"/>
        </w:rPr>
        <w:t>28-34</w:t>
      </w:r>
      <w:r w:rsidR="000F7C7E" w:rsidRPr="003C68AA">
        <w:rPr>
          <w:rFonts w:hint="eastAsia"/>
          <w:noProof/>
          <w:spacing w:val="2"/>
          <w:w w:val="104"/>
          <w:sz w:val="18"/>
          <w:szCs w:val="18"/>
        </w:rPr>
        <w:t>条。其他载有禁止歧视规定的法律有《选举法案》（</w:t>
      </w:r>
      <w:r w:rsidR="000F7C7E" w:rsidRPr="003C68AA">
        <w:rPr>
          <w:rFonts w:hint="eastAsia"/>
          <w:noProof/>
          <w:spacing w:val="2"/>
          <w:w w:val="104"/>
          <w:sz w:val="18"/>
          <w:szCs w:val="18"/>
        </w:rPr>
        <w:t>1985</w:t>
      </w:r>
      <w:r w:rsidR="000F7C7E" w:rsidRPr="003C68AA">
        <w:rPr>
          <w:rFonts w:hint="eastAsia"/>
          <w:noProof/>
          <w:spacing w:val="2"/>
          <w:w w:val="104"/>
          <w:sz w:val="18"/>
          <w:szCs w:val="18"/>
        </w:rPr>
        <w:t>年）；《土地法》（</w:t>
      </w:r>
      <w:r w:rsidR="000F7C7E" w:rsidRPr="003C68AA">
        <w:rPr>
          <w:rFonts w:hint="eastAsia"/>
          <w:noProof/>
          <w:spacing w:val="2"/>
          <w:w w:val="104"/>
          <w:sz w:val="18"/>
          <w:szCs w:val="18"/>
        </w:rPr>
        <w:t>1999</w:t>
      </w:r>
      <w:r w:rsidR="000F7C7E" w:rsidRPr="003C68AA">
        <w:rPr>
          <w:rFonts w:hint="eastAsia"/>
          <w:noProof/>
          <w:spacing w:val="2"/>
          <w:w w:val="104"/>
          <w:sz w:val="18"/>
          <w:szCs w:val="18"/>
        </w:rPr>
        <w:t>年）；《乡村土地法》（</w:t>
      </w:r>
      <w:r w:rsidR="000F7C7E" w:rsidRPr="003C68AA">
        <w:rPr>
          <w:rFonts w:hint="eastAsia"/>
          <w:noProof/>
          <w:spacing w:val="2"/>
          <w:w w:val="104"/>
          <w:sz w:val="18"/>
          <w:szCs w:val="18"/>
        </w:rPr>
        <w:t>1999</w:t>
      </w:r>
      <w:r w:rsidR="000F7C7E" w:rsidRPr="003C68AA">
        <w:rPr>
          <w:rFonts w:hint="eastAsia"/>
          <w:noProof/>
          <w:spacing w:val="2"/>
          <w:w w:val="104"/>
          <w:sz w:val="18"/>
          <w:szCs w:val="18"/>
        </w:rPr>
        <w:t>年）；以及《抵押和融资法案》。</w:t>
      </w:r>
    </w:p>
  </w:footnote>
  <w:footnote w:id="12">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rFonts w:hint="eastAsia"/>
          <w:szCs w:val="18"/>
        </w:rPr>
        <w:tab/>
      </w:r>
      <w:r w:rsidR="000F7C7E" w:rsidRPr="003C68AA">
        <w:rPr>
          <w:rFonts w:hint="eastAsia"/>
          <w:szCs w:val="18"/>
        </w:rPr>
        <w:t>坦桑尼亚大陆的继承法包括《遗嘱认证及遗产管理法案》，第</w:t>
      </w:r>
      <w:r w:rsidR="000F7C7E" w:rsidRPr="003C68AA">
        <w:rPr>
          <w:rFonts w:hint="eastAsia"/>
          <w:szCs w:val="18"/>
        </w:rPr>
        <w:t>352</w:t>
      </w:r>
      <w:r w:rsidR="000F7C7E" w:rsidRPr="003C68AA">
        <w:rPr>
          <w:rFonts w:hint="eastAsia"/>
          <w:szCs w:val="18"/>
        </w:rPr>
        <w:t>章（</w:t>
      </w:r>
      <w:r w:rsidR="000F7C7E" w:rsidRPr="003C68AA">
        <w:rPr>
          <w:rFonts w:hint="eastAsia"/>
          <w:szCs w:val="18"/>
        </w:rPr>
        <w:t>2002</w:t>
      </w:r>
      <w:r w:rsidR="000F7C7E" w:rsidRPr="003C68AA">
        <w:rPr>
          <w:rFonts w:hint="eastAsia"/>
          <w:szCs w:val="18"/>
        </w:rPr>
        <w:t>年修订本）；《地方习惯法》附表三之《遗嘱条例》（公告）（</w:t>
      </w:r>
      <w:r w:rsidR="000F7C7E" w:rsidRPr="003C68AA">
        <w:rPr>
          <w:szCs w:val="18"/>
        </w:rPr>
        <w:t>1963</w:t>
      </w:r>
      <w:r w:rsidR="000F7C7E" w:rsidRPr="003C68AA">
        <w:rPr>
          <w:rFonts w:hint="eastAsia"/>
          <w:szCs w:val="18"/>
        </w:rPr>
        <w:t>年）（第</w:t>
      </w:r>
      <w:r w:rsidR="000F7C7E" w:rsidRPr="003C68AA">
        <w:rPr>
          <w:rFonts w:hint="eastAsia"/>
          <w:szCs w:val="18"/>
        </w:rPr>
        <w:t>4</w:t>
      </w:r>
      <w:r w:rsidR="000F7C7E" w:rsidRPr="003C68AA">
        <w:rPr>
          <w:rFonts w:hint="eastAsia"/>
          <w:szCs w:val="18"/>
        </w:rPr>
        <w:t>号）令，</w:t>
      </w:r>
      <w:r w:rsidR="000F7C7E" w:rsidRPr="003C68AA">
        <w:rPr>
          <w:szCs w:val="18"/>
        </w:rPr>
        <w:t>1963</w:t>
      </w:r>
      <w:r w:rsidR="000F7C7E" w:rsidRPr="003C68AA">
        <w:rPr>
          <w:rFonts w:hint="eastAsia"/>
          <w:szCs w:val="18"/>
        </w:rPr>
        <w:t>年第</w:t>
      </w:r>
      <w:r w:rsidR="000F7C7E" w:rsidRPr="003C68AA">
        <w:rPr>
          <w:szCs w:val="18"/>
        </w:rPr>
        <w:t>436</w:t>
      </w:r>
      <w:r w:rsidR="000F7C7E" w:rsidRPr="003C68AA">
        <w:rPr>
          <w:rFonts w:hint="eastAsia"/>
          <w:szCs w:val="18"/>
        </w:rPr>
        <w:t>号政府公告；以及《印巴人继承法》（</w:t>
      </w:r>
      <w:r w:rsidR="000F7C7E" w:rsidRPr="003C68AA">
        <w:rPr>
          <w:szCs w:val="18"/>
        </w:rPr>
        <w:t>1965</w:t>
      </w:r>
      <w:r w:rsidR="000F7C7E" w:rsidRPr="003C68AA">
        <w:rPr>
          <w:rFonts w:hint="eastAsia"/>
          <w:szCs w:val="18"/>
        </w:rPr>
        <w:t>年）（《印巴人继承法》在坦桑尼亚适用，请参阅《坦噶尼喀法律》第</w:t>
      </w:r>
      <w:r w:rsidR="000F7C7E" w:rsidRPr="003C68AA">
        <w:rPr>
          <w:rFonts w:hint="eastAsia"/>
          <w:szCs w:val="18"/>
        </w:rPr>
        <w:t>2</w:t>
      </w:r>
      <w:r w:rsidR="000F7C7E" w:rsidRPr="003C68AA">
        <w:rPr>
          <w:rFonts w:hint="eastAsia"/>
          <w:szCs w:val="18"/>
        </w:rPr>
        <w:t>章之《印巴人法案（适用）法令》；但它亦为《司法和法律适用法》第</w:t>
      </w:r>
      <w:r w:rsidR="000F7C7E" w:rsidRPr="003C68AA">
        <w:rPr>
          <w:rFonts w:hint="eastAsia"/>
          <w:szCs w:val="18"/>
        </w:rPr>
        <w:t>358</w:t>
      </w:r>
      <w:r w:rsidR="000F7C7E" w:rsidRPr="003C68AA">
        <w:rPr>
          <w:rFonts w:hint="eastAsia"/>
          <w:szCs w:val="18"/>
        </w:rPr>
        <w:t>章（</w:t>
      </w:r>
      <w:r w:rsidR="000F7C7E" w:rsidRPr="003C68AA">
        <w:rPr>
          <w:rFonts w:hint="eastAsia"/>
          <w:szCs w:val="18"/>
        </w:rPr>
        <w:t>2002</w:t>
      </w:r>
      <w:r w:rsidR="000F7C7E" w:rsidRPr="003C68AA">
        <w:rPr>
          <w:rFonts w:hint="eastAsia"/>
          <w:szCs w:val="18"/>
        </w:rPr>
        <w:t>年修订本）所承认。然而，就《司法和法律适用法》附件二第（</w:t>
      </w:r>
      <w:r w:rsidR="000F7C7E" w:rsidRPr="003C68AA">
        <w:rPr>
          <w:szCs w:val="18"/>
        </w:rPr>
        <w:t>a</w:t>
      </w:r>
      <w:r w:rsidR="000F7C7E" w:rsidRPr="003C68AA">
        <w:rPr>
          <w:rFonts w:hint="eastAsia"/>
          <w:szCs w:val="18"/>
        </w:rPr>
        <w:t>）项而言，《印巴人继承法》第</w:t>
      </w:r>
      <w:r w:rsidR="000F7C7E" w:rsidRPr="003C68AA">
        <w:rPr>
          <w:szCs w:val="18"/>
        </w:rPr>
        <w:t>XXIX-XL</w:t>
      </w:r>
      <w:r w:rsidR="000F7C7E" w:rsidRPr="003C68AA">
        <w:rPr>
          <w:rFonts w:hint="eastAsia"/>
          <w:szCs w:val="18"/>
        </w:rPr>
        <w:t>编和第</w:t>
      </w:r>
      <w:r w:rsidR="000F7C7E" w:rsidRPr="003C68AA">
        <w:rPr>
          <w:szCs w:val="18"/>
        </w:rPr>
        <w:t>333</w:t>
      </w:r>
      <w:r w:rsidR="000F7C7E" w:rsidRPr="003C68AA">
        <w:rPr>
          <w:rFonts w:hint="eastAsia"/>
          <w:szCs w:val="18"/>
        </w:rPr>
        <w:t>条不适用于坦桑尼亚）。</w:t>
      </w:r>
    </w:p>
  </w:footnote>
  <w:footnote w:id="13">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b/>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1985</w:t>
      </w:r>
      <w:r w:rsidR="000F7C7E" w:rsidRPr="003C68AA">
        <w:rPr>
          <w:rFonts w:hint="eastAsia"/>
          <w:szCs w:val="18"/>
        </w:rPr>
        <w:t>年第</w:t>
      </w:r>
      <w:r w:rsidR="000F7C7E" w:rsidRPr="003C68AA">
        <w:rPr>
          <w:rFonts w:hint="eastAsia"/>
          <w:szCs w:val="18"/>
        </w:rPr>
        <w:t>3</w:t>
      </w:r>
      <w:r w:rsidR="000F7C7E" w:rsidRPr="003C68AA">
        <w:rPr>
          <w:rFonts w:hint="eastAsia"/>
          <w:szCs w:val="18"/>
        </w:rPr>
        <w:t>号。</w:t>
      </w:r>
    </w:p>
  </w:footnote>
  <w:footnote w:id="14">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目前，《卡迪法院法》规定，卡迪（主持卡迪法院工作的官员）在不具备相关法律知识的情况下，须适用《证据法令》和《民事诉讼法令》等其他国家法律中所载的原则。在实践中，此举避免了对诉诸法院者，特别是妇女作出误判。</w:t>
      </w:r>
    </w:p>
  </w:footnote>
  <w:footnote w:id="15">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hint="eastAsia"/>
          <w:szCs w:val="18"/>
        </w:rPr>
        <w:t>尤其</w:t>
      </w:r>
      <w:r w:rsidR="000F7C7E" w:rsidRPr="003C68AA">
        <w:rPr>
          <w:rFonts w:eastAsia="KaiTi_GB2312" w:hAnsi="楷体" w:hint="eastAsia"/>
          <w:szCs w:val="18"/>
        </w:rPr>
        <w:t>见</w:t>
      </w:r>
      <w:r w:rsidR="000F7C7E" w:rsidRPr="003C68AA">
        <w:rPr>
          <w:rFonts w:hAnsi="SimSun" w:hint="eastAsia"/>
          <w:szCs w:val="18"/>
        </w:rPr>
        <w:t>《</w:t>
      </w:r>
      <w:r w:rsidR="000F7C7E" w:rsidRPr="003C68AA">
        <w:rPr>
          <w:rFonts w:hint="eastAsia"/>
          <w:szCs w:val="18"/>
        </w:rPr>
        <w:t>坦桑尼亚联合共和国宪法</w:t>
      </w:r>
      <w:r w:rsidR="000F7C7E" w:rsidRPr="003C68AA">
        <w:rPr>
          <w:rFonts w:hAnsi="SimSun" w:hint="eastAsia"/>
          <w:szCs w:val="18"/>
        </w:rPr>
        <w:t>》</w:t>
      </w:r>
      <w:r w:rsidR="000F7C7E" w:rsidRPr="003C68AA">
        <w:rPr>
          <w:rFonts w:hint="eastAsia"/>
          <w:szCs w:val="18"/>
        </w:rPr>
        <w:t>第</w:t>
      </w:r>
      <w:r w:rsidR="000F7C7E" w:rsidRPr="003C68AA">
        <w:rPr>
          <w:szCs w:val="18"/>
        </w:rPr>
        <w:t xml:space="preserve">12 </w:t>
      </w:r>
      <w:r w:rsidR="000F7C7E" w:rsidRPr="003C68AA">
        <w:rPr>
          <w:rFonts w:hint="eastAsia"/>
          <w:szCs w:val="18"/>
        </w:rPr>
        <w:t>和</w:t>
      </w:r>
      <w:r w:rsidR="000F7C7E" w:rsidRPr="003C68AA">
        <w:rPr>
          <w:rFonts w:hint="eastAsia"/>
          <w:szCs w:val="18"/>
        </w:rPr>
        <w:t>13</w:t>
      </w:r>
      <w:r w:rsidR="000F7C7E" w:rsidRPr="003C68AA">
        <w:rPr>
          <w:rFonts w:hint="eastAsia"/>
          <w:szCs w:val="18"/>
        </w:rPr>
        <w:t>条。《宪法草案》第二稿（</w:t>
      </w:r>
      <w:r w:rsidR="000F7C7E" w:rsidRPr="003C68AA">
        <w:rPr>
          <w:rFonts w:hint="eastAsia"/>
          <w:szCs w:val="18"/>
        </w:rPr>
        <w:t>2013</w:t>
      </w:r>
      <w:r w:rsidR="000F7C7E" w:rsidRPr="003C68AA">
        <w:rPr>
          <w:rFonts w:hint="eastAsia"/>
          <w:szCs w:val="18"/>
        </w:rPr>
        <w:t>年</w:t>
      </w:r>
      <w:r w:rsidR="000F7C7E" w:rsidRPr="003C68AA">
        <w:rPr>
          <w:rFonts w:hint="eastAsia"/>
          <w:szCs w:val="18"/>
        </w:rPr>
        <w:t>12</w:t>
      </w:r>
      <w:r w:rsidR="000F7C7E" w:rsidRPr="003C68AA">
        <w:rPr>
          <w:rFonts w:hint="eastAsia"/>
          <w:szCs w:val="18"/>
        </w:rPr>
        <w:t>月</w:t>
      </w:r>
      <w:r w:rsidR="000F7C7E" w:rsidRPr="003C68AA">
        <w:rPr>
          <w:rFonts w:hint="eastAsia"/>
          <w:szCs w:val="18"/>
        </w:rPr>
        <w:t>30</w:t>
      </w:r>
      <w:r w:rsidR="000F7C7E" w:rsidRPr="003C68AA">
        <w:rPr>
          <w:rFonts w:hint="eastAsia"/>
          <w:szCs w:val="18"/>
        </w:rPr>
        <w:t>日公布）第</w:t>
      </w:r>
      <w:r w:rsidR="000F7C7E" w:rsidRPr="003C68AA">
        <w:rPr>
          <w:szCs w:val="18"/>
        </w:rPr>
        <w:t>25</w:t>
      </w:r>
      <w:r w:rsidR="000F7C7E" w:rsidRPr="003C68AA">
        <w:rPr>
          <w:rFonts w:hint="eastAsia"/>
          <w:szCs w:val="18"/>
        </w:rPr>
        <w:t>和</w:t>
      </w:r>
      <w:r w:rsidR="000F7C7E" w:rsidRPr="003C68AA">
        <w:rPr>
          <w:szCs w:val="18"/>
        </w:rPr>
        <w:t>47</w:t>
      </w:r>
      <w:r w:rsidR="000F7C7E" w:rsidRPr="003C68AA">
        <w:rPr>
          <w:rFonts w:hint="eastAsia"/>
          <w:szCs w:val="18"/>
        </w:rPr>
        <w:t>条提出扩大该原则的适用范围。</w:t>
      </w:r>
    </w:p>
  </w:footnote>
  <w:footnote w:id="16">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rFonts w:hint="eastAsia"/>
          <w:spacing w:val="5"/>
          <w:w w:val="104"/>
          <w:sz w:val="18"/>
          <w:szCs w:val="18"/>
        </w:rPr>
      </w:pPr>
      <w:r>
        <w:rPr>
          <w:i/>
          <w:noProof/>
          <w:spacing w:val="5"/>
          <w:w w:val="104"/>
          <w:sz w:val="18"/>
          <w:szCs w:val="18"/>
        </w:rPr>
        <w:tab/>
      </w:r>
      <w:r w:rsidR="000F7C7E" w:rsidRPr="000021E1">
        <w:rPr>
          <w:rStyle w:val="FootnoteReference"/>
          <w:rFonts w:eastAsia="SimHei"/>
          <w:spacing w:val="5"/>
          <w:w w:val="104"/>
          <w:sz w:val="18"/>
          <w:szCs w:val="18"/>
        </w:rPr>
        <w:footnoteRef/>
      </w:r>
      <w:r w:rsidR="000F7C7E" w:rsidRPr="003C68AA">
        <w:rPr>
          <w:i/>
          <w:noProof/>
          <w:spacing w:val="5"/>
          <w:w w:val="104"/>
          <w:sz w:val="18"/>
          <w:szCs w:val="18"/>
        </w:rPr>
        <w:tab/>
      </w:r>
      <w:r w:rsidR="000F7C7E" w:rsidRPr="003C68AA">
        <w:rPr>
          <w:rFonts w:hint="eastAsia"/>
          <w:noProof/>
          <w:spacing w:val="5"/>
          <w:w w:val="104"/>
          <w:sz w:val="18"/>
          <w:szCs w:val="18"/>
        </w:rPr>
        <w:t>尤其</w:t>
      </w:r>
      <w:r w:rsidR="000F7C7E" w:rsidRPr="003C68AA">
        <w:rPr>
          <w:rFonts w:eastAsia="KaiTi_GB2312" w:hAnsi="楷体" w:hint="eastAsia"/>
          <w:noProof/>
          <w:spacing w:val="5"/>
          <w:w w:val="104"/>
          <w:sz w:val="18"/>
          <w:szCs w:val="18"/>
        </w:rPr>
        <w:t>见</w:t>
      </w:r>
      <w:r w:rsidR="000F7C7E" w:rsidRPr="003C68AA">
        <w:rPr>
          <w:rFonts w:hint="eastAsia"/>
          <w:noProof/>
          <w:spacing w:val="5"/>
          <w:w w:val="104"/>
          <w:sz w:val="18"/>
          <w:szCs w:val="18"/>
        </w:rPr>
        <w:t>《桑给巴尔宪法》（</w:t>
      </w:r>
      <w:r w:rsidR="000F7C7E" w:rsidRPr="003C68AA">
        <w:rPr>
          <w:rFonts w:hint="eastAsia"/>
          <w:noProof/>
          <w:spacing w:val="5"/>
          <w:w w:val="104"/>
          <w:sz w:val="18"/>
          <w:szCs w:val="18"/>
        </w:rPr>
        <w:t>1984</w:t>
      </w:r>
      <w:r w:rsidR="000F7C7E" w:rsidRPr="003C68AA">
        <w:rPr>
          <w:rFonts w:hint="eastAsia"/>
          <w:noProof/>
          <w:spacing w:val="5"/>
          <w:w w:val="104"/>
          <w:sz w:val="18"/>
          <w:szCs w:val="18"/>
        </w:rPr>
        <w:t>年）第</w:t>
      </w:r>
      <w:r w:rsidR="000F7C7E" w:rsidRPr="003C68AA">
        <w:rPr>
          <w:noProof/>
          <w:spacing w:val="5"/>
          <w:w w:val="104"/>
          <w:sz w:val="18"/>
          <w:szCs w:val="18"/>
        </w:rPr>
        <w:t>12</w:t>
      </w:r>
      <w:r w:rsidR="000F7C7E" w:rsidRPr="003C68AA">
        <w:rPr>
          <w:rFonts w:hint="eastAsia"/>
          <w:noProof/>
          <w:spacing w:val="5"/>
          <w:w w:val="104"/>
          <w:sz w:val="18"/>
          <w:szCs w:val="18"/>
        </w:rPr>
        <w:t>条。</w:t>
      </w:r>
    </w:p>
  </w:footnote>
  <w:footnote w:id="17">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rFonts w:hint="eastAsia"/>
          <w:spacing w:val="5"/>
          <w:w w:val="104"/>
          <w:sz w:val="18"/>
          <w:szCs w:val="18"/>
        </w:rPr>
      </w:pPr>
      <w:r>
        <w:rPr>
          <w:i/>
          <w:noProof/>
          <w:spacing w:val="5"/>
          <w:w w:val="104"/>
          <w:sz w:val="18"/>
          <w:szCs w:val="18"/>
        </w:rPr>
        <w:tab/>
      </w:r>
      <w:r w:rsidR="000F7C7E" w:rsidRPr="000021E1">
        <w:rPr>
          <w:rStyle w:val="FootnoteReference"/>
          <w:rFonts w:eastAsia="SimHei"/>
          <w:spacing w:val="5"/>
          <w:w w:val="104"/>
          <w:sz w:val="18"/>
          <w:szCs w:val="18"/>
        </w:rPr>
        <w:footnoteRef/>
      </w:r>
      <w:r w:rsidR="000F7C7E" w:rsidRPr="003C68AA">
        <w:rPr>
          <w:i/>
          <w:noProof/>
          <w:spacing w:val="5"/>
          <w:w w:val="104"/>
          <w:sz w:val="18"/>
          <w:szCs w:val="18"/>
        </w:rPr>
        <w:tab/>
      </w:r>
      <w:r w:rsidR="000F7C7E" w:rsidRPr="003C68AA">
        <w:rPr>
          <w:rFonts w:hint="eastAsia"/>
          <w:noProof/>
          <w:spacing w:val="5"/>
          <w:w w:val="104"/>
          <w:sz w:val="18"/>
          <w:szCs w:val="18"/>
        </w:rPr>
        <w:t>尤其</w:t>
      </w:r>
      <w:r w:rsidR="000F7C7E" w:rsidRPr="003C68AA">
        <w:rPr>
          <w:rFonts w:eastAsia="KaiTi_GB2312" w:hAnsi="楷体" w:hint="eastAsia"/>
          <w:noProof/>
          <w:spacing w:val="5"/>
          <w:w w:val="104"/>
          <w:sz w:val="18"/>
          <w:szCs w:val="18"/>
        </w:rPr>
        <w:t>见</w:t>
      </w:r>
      <w:r w:rsidR="000F7C7E" w:rsidRPr="003C68AA">
        <w:rPr>
          <w:rFonts w:hint="eastAsia"/>
          <w:noProof/>
          <w:spacing w:val="5"/>
          <w:w w:val="104"/>
          <w:sz w:val="18"/>
          <w:szCs w:val="18"/>
        </w:rPr>
        <w:t>《合同法案法》，第</w:t>
      </w:r>
      <w:r w:rsidR="000F7C7E" w:rsidRPr="003C68AA">
        <w:rPr>
          <w:noProof/>
          <w:spacing w:val="5"/>
          <w:w w:val="104"/>
          <w:sz w:val="18"/>
          <w:szCs w:val="18"/>
        </w:rPr>
        <w:t>345</w:t>
      </w:r>
      <w:r w:rsidR="000F7C7E" w:rsidRPr="003C68AA">
        <w:rPr>
          <w:rFonts w:hint="eastAsia"/>
          <w:noProof/>
          <w:spacing w:val="5"/>
          <w:w w:val="104"/>
          <w:sz w:val="18"/>
          <w:szCs w:val="18"/>
        </w:rPr>
        <w:t>章（</w:t>
      </w:r>
      <w:r w:rsidR="000F7C7E" w:rsidRPr="003C68AA">
        <w:rPr>
          <w:rFonts w:hint="eastAsia"/>
          <w:noProof/>
          <w:spacing w:val="5"/>
          <w:w w:val="104"/>
          <w:sz w:val="18"/>
          <w:szCs w:val="18"/>
        </w:rPr>
        <w:t>2002</w:t>
      </w:r>
      <w:r w:rsidR="000F7C7E" w:rsidRPr="003C68AA">
        <w:rPr>
          <w:rFonts w:hint="eastAsia"/>
          <w:noProof/>
          <w:spacing w:val="5"/>
          <w:w w:val="104"/>
          <w:sz w:val="18"/>
          <w:szCs w:val="18"/>
        </w:rPr>
        <w:t>年修订本）。</w:t>
      </w:r>
    </w:p>
  </w:footnote>
  <w:footnote w:id="18">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spacing w:val="5"/>
          <w:w w:val="104"/>
          <w:sz w:val="18"/>
          <w:szCs w:val="18"/>
        </w:rPr>
      </w:pPr>
      <w:r>
        <w:rPr>
          <w:i/>
          <w:noProof/>
          <w:spacing w:val="5"/>
          <w:w w:val="104"/>
          <w:sz w:val="18"/>
          <w:szCs w:val="18"/>
        </w:rPr>
        <w:tab/>
      </w:r>
      <w:r w:rsidR="000F7C7E" w:rsidRPr="000021E1">
        <w:rPr>
          <w:rStyle w:val="FootnoteReference"/>
          <w:rFonts w:eastAsia="SimHei"/>
          <w:spacing w:val="5"/>
          <w:w w:val="104"/>
          <w:sz w:val="18"/>
          <w:szCs w:val="18"/>
        </w:rPr>
        <w:footnoteRef/>
      </w:r>
      <w:r w:rsidR="000F7C7E" w:rsidRPr="003C68AA">
        <w:rPr>
          <w:i/>
          <w:noProof/>
          <w:spacing w:val="5"/>
          <w:w w:val="104"/>
          <w:sz w:val="18"/>
          <w:szCs w:val="18"/>
        </w:rPr>
        <w:tab/>
      </w:r>
      <w:r w:rsidR="000F7C7E" w:rsidRPr="003C68AA">
        <w:rPr>
          <w:rFonts w:eastAsia="KaiTi_GB2312" w:hAnsi="楷体" w:hint="eastAsia"/>
          <w:noProof/>
          <w:spacing w:val="5"/>
          <w:w w:val="104"/>
          <w:sz w:val="18"/>
          <w:szCs w:val="18"/>
        </w:rPr>
        <w:t>见</w:t>
      </w:r>
      <w:r w:rsidR="000F7C7E" w:rsidRPr="003C68AA">
        <w:rPr>
          <w:rFonts w:hint="eastAsia"/>
          <w:noProof/>
          <w:spacing w:val="5"/>
          <w:w w:val="104"/>
          <w:sz w:val="18"/>
          <w:szCs w:val="18"/>
        </w:rPr>
        <w:t>《坦桑尼亚宪法》第</w:t>
      </w:r>
      <w:r w:rsidR="000F7C7E" w:rsidRPr="003C68AA">
        <w:rPr>
          <w:rFonts w:hint="eastAsia"/>
          <w:noProof/>
          <w:spacing w:val="5"/>
          <w:w w:val="104"/>
          <w:sz w:val="18"/>
          <w:szCs w:val="18"/>
        </w:rPr>
        <w:t>13</w:t>
      </w:r>
      <w:r w:rsidR="000F7C7E" w:rsidRPr="003C68AA">
        <w:rPr>
          <w:rFonts w:hint="eastAsia"/>
          <w:noProof/>
          <w:spacing w:val="5"/>
          <w:w w:val="104"/>
          <w:sz w:val="18"/>
          <w:szCs w:val="18"/>
        </w:rPr>
        <w:t>（</w:t>
      </w:r>
      <w:r w:rsidR="000F7C7E" w:rsidRPr="003C68AA">
        <w:rPr>
          <w:rFonts w:hint="eastAsia"/>
          <w:noProof/>
          <w:spacing w:val="5"/>
          <w:w w:val="104"/>
          <w:sz w:val="18"/>
          <w:szCs w:val="18"/>
        </w:rPr>
        <w:t>1</w:t>
      </w:r>
      <w:r w:rsidR="000F7C7E" w:rsidRPr="003C68AA">
        <w:rPr>
          <w:rFonts w:hint="eastAsia"/>
          <w:noProof/>
          <w:spacing w:val="5"/>
          <w:w w:val="104"/>
          <w:sz w:val="18"/>
          <w:szCs w:val="18"/>
        </w:rPr>
        <w:t>）条；《桑给巴尔宪法》（</w:t>
      </w:r>
      <w:r w:rsidR="000F7C7E" w:rsidRPr="003C68AA">
        <w:rPr>
          <w:rFonts w:hint="eastAsia"/>
          <w:noProof/>
          <w:spacing w:val="5"/>
          <w:w w:val="104"/>
          <w:sz w:val="18"/>
          <w:szCs w:val="18"/>
        </w:rPr>
        <w:t>1984</w:t>
      </w:r>
      <w:r w:rsidR="000F7C7E" w:rsidRPr="003C68AA">
        <w:rPr>
          <w:rFonts w:hint="eastAsia"/>
          <w:noProof/>
          <w:spacing w:val="5"/>
          <w:w w:val="104"/>
          <w:sz w:val="18"/>
          <w:szCs w:val="18"/>
        </w:rPr>
        <w:t>年）第</w:t>
      </w:r>
      <w:r w:rsidR="000F7C7E" w:rsidRPr="003C68AA">
        <w:rPr>
          <w:rFonts w:hint="eastAsia"/>
          <w:noProof/>
          <w:spacing w:val="5"/>
          <w:w w:val="104"/>
          <w:sz w:val="18"/>
          <w:szCs w:val="18"/>
        </w:rPr>
        <w:t>12</w:t>
      </w:r>
      <w:r w:rsidR="000F7C7E" w:rsidRPr="003C68AA">
        <w:rPr>
          <w:rFonts w:hint="eastAsia"/>
          <w:noProof/>
          <w:spacing w:val="5"/>
          <w:w w:val="104"/>
          <w:sz w:val="18"/>
          <w:szCs w:val="18"/>
        </w:rPr>
        <w:t>（</w:t>
      </w:r>
      <w:r w:rsidR="000F7C7E" w:rsidRPr="003C68AA">
        <w:rPr>
          <w:rFonts w:hint="eastAsia"/>
          <w:noProof/>
          <w:spacing w:val="5"/>
          <w:w w:val="104"/>
          <w:sz w:val="18"/>
          <w:szCs w:val="18"/>
        </w:rPr>
        <w:t>1</w:t>
      </w:r>
      <w:r w:rsidR="000F7C7E" w:rsidRPr="003C68AA">
        <w:rPr>
          <w:rFonts w:hint="eastAsia"/>
          <w:noProof/>
          <w:spacing w:val="5"/>
          <w:w w:val="104"/>
          <w:sz w:val="18"/>
          <w:szCs w:val="18"/>
        </w:rPr>
        <w:t>）条；以及《桑给巴尔劳工关系法》（</w:t>
      </w:r>
      <w:r w:rsidR="000F7C7E" w:rsidRPr="003C68AA">
        <w:rPr>
          <w:rFonts w:hint="eastAsia"/>
          <w:noProof/>
          <w:spacing w:val="5"/>
          <w:w w:val="104"/>
          <w:sz w:val="18"/>
          <w:szCs w:val="18"/>
        </w:rPr>
        <w:t>2005</w:t>
      </w:r>
      <w:r w:rsidR="000F7C7E" w:rsidRPr="003C68AA">
        <w:rPr>
          <w:rFonts w:hint="eastAsia"/>
          <w:noProof/>
          <w:spacing w:val="5"/>
          <w:w w:val="104"/>
          <w:sz w:val="18"/>
          <w:szCs w:val="18"/>
        </w:rPr>
        <w:t>年第</w:t>
      </w:r>
      <w:r w:rsidR="000F7C7E" w:rsidRPr="003C68AA">
        <w:rPr>
          <w:rFonts w:hint="eastAsia"/>
          <w:noProof/>
          <w:spacing w:val="5"/>
          <w:w w:val="104"/>
          <w:sz w:val="18"/>
          <w:szCs w:val="18"/>
        </w:rPr>
        <w:t>1</w:t>
      </w:r>
      <w:r w:rsidR="000F7C7E" w:rsidRPr="003C68AA">
        <w:rPr>
          <w:rFonts w:hint="eastAsia"/>
          <w:noProof/>
          <w:spacing w:val="5"/>
          <w:w w:val="104"/>
          <w:sz w:val="18"/>
          <w:szCs w:val="18"/>
        </w:rPr>
        <w:t>号），第九编等等。</w:t>
      </w:r>
    </w:p>
  </w:footnote>
  <w:footnote w:id="19">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spacing w:val="5"/>
          <w:w w:val="104"/>
          <w:sz w:val="18"/>
          <w:szCs w:val="18"/>
        </w:rPr>
      </w:pPr>
      <w:r>
        <w:rPr>
          <w:i/>
          <w:noProof/>
          <w:spacing w:val="5"/>
          <w:w w:val="104"/>
          <w:sz w:val="18"/>
          <w:szCs w:val="18"/>
        </w:rPr>
        <w:tab/>
      </w:r>
      <w:r w:rsidR="000F7C7E" w:rsidRPr="000021E1">
        <w:rPr>
          <w:rStyle w:val="FootnoteReference"/>
          <w:rFonts w:eastAsia="SimHei"/>
          <w:spacing w:val="5"/>
          <w:w w:val="104"/>
          <w:sz w:val="18"/>
          <w:szCs w:val="18"/>
        </w:rPr>
        <w:footnoteRef/>
      </w:r>
      <w:r w:rsidR="000F7C7E" w:rsidRPr="003C68AA">
        <w:rPr>
          <w:i/>
          <w:noProof/>
          <w:spacing w:val="5"/>
          <w:w w:val="104"/>
          <w:sz w:val="18"/>
          <w:szCs w:val="18"/>
        </w:rPr>
        <w:tab/>
      </w:r>
      <w:r w:rsidR="000F7C7E" w:rsidRPr="003C68AA">
        <w:rPr>
          <w:rFonts w:hint="eastAsia"/>
          <w:noProof/>
          <w:spacing w:val="5"/>
          <w:w w:val="104"/>
          <w:sz w:val="18"/>
          <w:szCs w:val="18"/>
        </w:rPr>
        <w:t>尤其</w:t>
      </w:r>
      <w:r w:rsidR="000F7C7E" w:rsidRPr="003C68AA">
        <w:rPr>
          <w:rFonts w:eastAsia="KaiTi_GB2312" w:hAnsi="楷体" w:hint="eastAsia"/>
          <w:noProof/>
          <w:spacing w:val="5"/>
          <w:w w:val="104"/>
          <w:sz w:val="18"/>
          <w:szCs w:val="18"/>
        </w:rPr>
        <w:t>见</w:t>
      </w:r>
      <w:r w:rsidR="000F7C7E" w:rsidRPr="003C68AA">
        <w:rPr>
          <w:noProof/>
          <w:spacing w:val="5"/>
          <w:w w:val="104"/>
          <w:sz w:val="18"/>
          <w:szCs w:val="18"/>
        </w:rPr>
        <w:t>1977</w:t>
      </w:r>
      <w:r w:rsidR="000F7C7E" w:rsidRPr="003C68AA">
        <w:rPr>
          <w:rFonts w:hAnsi="SimSun" w:hint="eastAsia"/>
          <w:noProof/>
          <w:spacing w:val="5"/>
          <w:w w:val="104"/>
          <w:sz w:val="18"/>
          <w:szCs w:val="18"/>
        </w:rPr>
        <w:t>年《坦桑尼亚宪法》第</w:t>
      </w:r>
      <w:r w:rsidR="000F7C7E" w:rsidRPr="003C68AA">
        <w:rPr>
          <w:noProof/>
          <w:spacing w:val="5"/>
          <w:w w:val="104"/>
          <w:sz w:val="18"/>
          <w:szCs w:val="18"/>
        </w:rPr>
        <w:t>17</w:t>
      </w:r>
      <w:r w:rsidR="000F7C7E" w:rsidRPr="003C68AA">
        <w:rPr>
          <w:rFonts w:hint="eastAsia"/>
          <w:noProof/>
          <w:spacing w:val="5"/>
          <w:w w:val="104"/>
          <w:sz w:val="18"/>
          <w:szCs w:val="18"/>
        </w:rPr>
        <w:t>条；</w:t>
      </w:r>
      <w:r w:rsidR="000F7C7E" w:rsidRPr="003C68AA">
        <w:rPr>
          <w:rFonts w:hAnsi="SimSun" w:hint="eastAsia"/>
          <w:noProof/>
          <w:spacing w:val="5"/>
          <w:w w:val="104"/>
          <w:sz w:val="18"/>
          <w:szCs w:val="18"/>
        </w:rPr>
        <w:t>《</w:t>
      </w:r>
      <w:r w:rsidR="000F7C7E" w:rsidRPr="003C68AA">
        <w:rPr>
          <w:rFonts w:hint="eastAsia"/>
          <w:noProof/>
          <w:spacing w:val="5"/>
          <w:w w:val="104"/>
          <w:sz w:val="18"/>
          <w:szCs w:val="18"/>
        </w:rPr>
        <w:t>桑给巴尔宪法》（</w:t>
      </w:r>
      <w:r w:rsidR="000F7C7E" w:rsidRPr="003C68AA">
        <w:rPr>
          <w:rFonts w:hint="eastAsia"/>
          <w:noProof/>
          <w:spacing w:val="5"/>
          <w:w w:val="104"/>
          <w:sz w:val="18"/>
          <w:szCs w:val="18"/>
        </w:rPr>
        <w:t>1984</w:t>
      </w:r>
      <w:r w:rsidR="000F7C7E" w:rsidRPr="003C68AA">
        <w:rPr>
          <w:rFonts w:hint="eastAsia"/>
          <w:noProof/>
          <w:spacing w:val="5"/>
          <w:w w:val="104"/>
          <w:sz w:val="18"/>
          <w:szCs w:val="18"/>
        </w:rPr>
        <w:t>年）第</w:t>
      </w:r>
      <w:r w:rsidR="000F7C7E" w:rsidRPr="003C68AA">
        <w:rPr>
          <w:rFonts w:hint="eastAsia"/>
          <w:noProof/>
          <w:spacing w:val="5"/>
          <w:w w:val="104"/>
          <w:sz w:val="18"/>
          <w:szCs w:val="18"/>
        </w:rPr>
        <w:t>16</w:t>
      </w:r>
      <w:r w:rsidR="000F7C7E" w:rsidRPr="003C68AA">
        <w:rPr>
          <w:rFonts w:hint="eastAsia"/>
          <w:noProof/>
          <w:spacing w:val="5"/>
          <w:w w:val="104"/>
          <w:sz w:val="18"/>
          <w:szCs w:val="18"/>
        </w:rPr>
        <w:t>条；</w:t>
      </w:r>
      <w:r w:rsidR="000F7C7E" w:rsidRPr="003C68AA">
        <w:rPr>
          <w:rFonts w:hAnsi="SimSun" w:hint="eastAsia"/>
          <w:noProof/>
          <w:spacing w:val="5"/>
          <w:w w:val="104"/>
          <w:sz w:val="18"/>
          <w:szCs w:val="18"/>
        </w:rPr>
        <w:t>《就业和劳工关系法》（</w:t>
      </w:r>
      <w:r w:rsidR="000F7C7E" w:rsidRPr="003C68AA">
        <w:rPr>
          <w:noProof/>
          <w:spacing w:val="5"/>
          <w:w w:val="104"/>
          <w:sz w:val="18"/>
          <w:szCs w:val="18"/>
        </w:rPr>
        <w:t>2004</w:t>
      </w:r>
      <w:r w:rsidR="000F7C7E" w:rsidRPr="003C68AA">
        <w:rPr>
          <w:rFonts w:hAnsi="SimSun" w:hint="eastAsia"/>
          <w:noProof/>
          <w:spacing w:val="5"/>
          <w:w w:val="104"/>
          <w:sz w:val="18"/>
          <w:szCs w:val="18"/>
        </w:rPr>
        <w:t>年）</w:t>
      </w:r>
      <w:r w:rsidR="000F7C7E" w:rsidRPr="003C68AA">
        <w:rPr>
          <w:rFonts w:hint="eastAsia"/>
          <w:noProof/>
          <w:spacing w:val="5"/>
          <w:w w:val="104"/>
          <w:sz w:val="18"/>
          <w:szCs w:val="18"/>
        </w:rPr>
        <w:t>；以及《桑给巴尔劳工关系法》（</w:t>
      </w:r>
      <w:r w:rsidR="000F7C7E" w:rsidRPr="003C68AA">
        <w:rPr>
          <w:rFonts w:hint="eastAsia"/>
          <w:noProof/>
          <w:spacing w:val="5"/>
          <w:w w:val="104"/>
          <w:sz w:val="18"/>
          <w:szCs w:val="18"/>
        </w:rPr>
        <w:t>2005</w:t>
      </w:r>
      <w:r w:rsidR="000F7C7E" w:rsidRPr="003C68AA">
        <w:rPr>
          <w:rFonts w:hint="eastAsia"/>
          <w:noProof/>
          <w:spacing w:val="5"/>
          <w:w w:val="104"/>
          <w:sz w:val="18"/>
          <w:szCs w:val="18"/>
        </w:rPr>
        <w:t>年第</w:t>
      </w:r>
      <w:r w:rsidR="000F7C7E" w:rsidRPr="003C68AA">
        <w:rPr>
          <w:rFonts w:hint="eastAsia"/>
          <w:noProof/>
          <w:spacing w:val="5"/>
          <w:w w:val="104"/>
          <w:sz w:val="18"/>
          <w:szCs w:val="18"/>
        </w:rPr>
        <w:t>1</w:t>
      </w:r>
      <w:r w:rsidR="000F7C7E" w:rsidRPr="003C68AA">
        <w:rPr>
          <w:rFonts w:hint="eastAsia"/>
          <w:noProof/>
          <w:spacing w:val="5"/>
          <w:w w:val="104"/>
          <w:sz w:val="18"/>
          <w:szCs w:val="18"/>
        </w:rPr>
        <w:t>号），第九编</w:t>
      </w:r>
      <w:r w:rsidR="000F7C7E" w:rsidRPr="003C68AA">
        <w:rPr>
          <w:rFonts w:hAnsi="SimSun" w:hint="eastAsia"/>
          <w:noProof/>
          <w:spacing w:val="5"/>
          <w:w w:val="104"/>
          <w:sz w:val="18"/>
          <w:szCs w:val="18"/>
        </w:rPr>
        <w:t>。</w:t>
      </w:r>
    </w:p>
  </w:footnote>
  <w:footnote w:id="20">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rFonts w:hint="eastAsia"/>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t>2005</w:t>
      </w:r>
      <w:r w:rsidR="000F7C7E" w:rsidRPr="003C68AA">
        <w:rPr>
          <w:rFonts w:hint="eastAsia"/>
          <w:noProof/>
          <w:spacing w:val="5"/>
          <w:w w:val="104"/>
          <w:sz w:val="18"/>
          <w:szCs w:val="18"/>
        </w:rPr>
        <w:t>年第</w:t>
      </w:r>
      <w:r w:rsidR="000F7C7E" w:rsidRPr="003C68AA">
        <w:rPr>
          <w:rFonts w:hint="eastAsia"/>
          <w:noProof/>
          <w:spacing w:val="5"/>
          <w:w w:val="104"/>
          <w:sz w:val="18"/>
          <w:szCs w:val="18"/>
        </w:rPr>
        <w:t>11</w:t>
      </w:r>
      <w:r w:rsidR="000F7C7E" w:rsidRPr="003C68AA">
        <w:rPr>
          <w:rFonts w:hint="eastAsia"/>
          <w:noProof/>
          <w:spacing w:val="5"/>
          <w:w w:val="104"/>
          <w:sz w:val="18"/>
          <w:szCs w:val="18"/>
        </w:rPr>
        <w:t>号法案。</w:t>
      </w:r>
    </w:p>
  </w:footnote>
  <w:footnote w:id="21">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t>200</w:t>
      </w:r>
      <w:r w:rsidR="000F7C7E" w:rsidRPr="003C68AA">
        <w:rPr>
          <w:rFonts w:hint="eastAsia"/>
          <w:szCs w:val="18"/>
        </w:rPr>
        <w:t>4</w:t>
      </w:r>
      <w:r w:rsidR="000F7C7E" w:rsidRPr="003C68AA">
        <w:rPr>
          <w:rFonts w:hint="eastAsia"/>
          <w:szCs w:val="18"/>
        </w:rPr>
        <w:t>年第</w:t>
      </w:r>
      <w:r w:rsidR="000F7C7E" w:rsidRPr="003C68AA">
        <w:rPr>
          <w:rFonts w:hint="eastAsia"/>
          <w:szCs w:val="18"/>
        </w:rPr>
        <w:t>6</w:t>
      </w:r>
      <w:r w:rsidR="000F7C7E" w:rsidRPr="003C68AA">
        <w:rPr>
          <w:rFonts w:hint="eastAsia"/>
          <w:szCs w:val="18"/>
        </w:rPr>
        <w:t>号法案。</w:t>
      </w:r>
    </w:p>
  </w:footnote>
  <w:footnote w:id="22">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i/>
          <w:szCs w:val="18"/>
        </w:rPr>
        <w:tab/>
      </w:r>
      <w:r w:rsidR="000F7C7E" w:rsidRPr="000021E1">
        <w:rPr>
          <w:rStyle w:val="FootnoteReference"/>
          <w:spacing w:val="5"/>
          <w:w w:val="104"/>
          <w:szCs w:val="18"/>
        </w:rPr>
        <w:footnoteRef/>
      </w:r>
      <w:r w:rsidR="000F7C7E" w:rsidRPr="003C68AA">
        <w:rPr>
          <w:i/>
          <w:szCs w:val="18"/>
        </w:rPr>
        <w:tab/>
      </w:r>
      <w:r w:rsidR="000F7C7E" w:rsidRPr="003C68AA">
        <w:rPr>
          <w:rFonts w:eastAsia="KaiTi_GB2312" w:hAnsi="楷体" w:hint="eastAsia"/>
          <w:szCs w:val="18"/>
        </w:rPr>
        <w:t>见</w:t>
      </w:r>
      <w:r w:rsidR="000F7C7E" w:rsidRPr="003C68AA">
        <w:rPr>
          <w:rFonts w:hAnsi="SimSun" w:hint="eastAsia"/>
          <w:szCs w:val="18"/>
        </w:rPr>
        <w:t>《就业和劳工关系法》第</w:t>
      </w:r>
      <w:r w:rsidR="000F7C7E" w:rsidRPr="003C68AA">
        <w:rPr>
          <w:szCs w:val="18"/>
        </w:rPr>
        <w:t>7</w:t>
      </w:r>
      <w:r w:rsidR="000F7C7E" w:rsidRPr="003C68AA">
        <w:rPr>
          <w:rFonts w:hAnsi="SimSun" w:hint="eastAsia"/>
          <w:szCs w:val="18"/>
        </w:rPr>
        <w:t>条和《桑给巴尔就业法案》第</w:t>
      </w:r>
      <w:r w:rsidR="000F7C7E" w:rsidRPr="003C68AA">
        <w:rPr>
          <w:szCs w:val="18"/>
        </w:rPr>
        <w:t>10</w:t>
      </w:r>
      <w:r w:rsidR="000F7C7E" w:rsidRPr="003C68AA">
        <w:rPr>
          <w:rFonts w:hint="eastAsia"/>
          <w:szCs w:val="18"/>
        </w:rPr>
        <w:t>条。</w:t>
      </w:r>
    </w:p>
  </w:footnote>
  <w:footnote w:id="23">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《良好行为守则》系在</w:t>
      </w:r>
      <w:r w:rsidR="000F7C7E" w:rsidRPr="003C68AA">
        <w:rPr>
          <w:rFonts w:hAnsi="SimSun" w:hint="eastAsia"/>
          <w:szCs w:val="18"/>
        </w:rPr>
        <w:t>《就业和劳工关系法》框架内制定。</w:t>
      </w:r>
    </w:p>
  </w:footnote>
  <w:footnote w:id="24">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t>2006</w:t>
      </w:r>
      <w:r w:rsidR="000F7C7E" w:rsidRPr="003C68AA">
        <w:rPr>
          <w:rFonts w:hint="eastAsia"/>
          <w:szCs w:val="18"/>
        </w:rPr>
        <w:t>年第</w:t>
      </w:r>
      <w:r w:rsidR="000F7C7E" w:rsidRPr="003C68AA">
        <w:rPr>
          <w:rFonts w:hint="eastAsia"/>
          <w:szCs w:val="18"/>
        </w:rPr>
        <w:t>9</w:t>
      </w:r>
      <w:r w:rsidR="000F7C7E" w:rsidRPr="003C68AA">
        <w:rPr>
          <w:rFonts w:hint="eastAsia"/>
          <w:szCs w:val="18"/>
        </w:rPr>
        <w:t>号法案。</w:t>
      </w:r>
    </w:p>
  </w:footnote>
  <w:footnote w:id="25">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于</w:t>
      </w:r>
      <w:smartTag w:uri="urn:schemas-microsoft-com:office:smarttags" w:element="chsdate">
        <w:smartTagPr>
          <w:attr w:name="Year" w:val="2005"/>
          <w:attr w:name="Month" w:val="7"/>
          <w:attr w:name="Day" w:val="11"/>
          <w:attr w:name="IsLunarDate" w:val="False"/>
          <w:attr w:name="IsROCDate" w:val="False"/>
        </w:smartTagPr>
        <w:r w:rsidR="000F7C7E" w:rsidRPr="003C68AA">
          <w:rPr>
            <w:rFonts w:hint="eastAsia"/>
            <w:szCs w:val="18"/>
          </w:rPr>
          <w:t>2005</w:t>
        </w:r>
        <w:r w:rsidR="000F7C7E" w:rsidRPr="003C68AA">
          <w:rPr>
            <w:rFonts w:hint="eastAsia"/>
            <w:szCs w:val="18"/>
          </w:rPr>
          <w:t>年</w:t>
        </w:r>
        <w:r w:rsidR="000F7C7E" w:rsidRPr="003C68AA">
          <w:rPr>
            <w:rFonts w:hint="eastAsia"/>
            <w:szCs w:val="18"/>
          </w:rPr>
          <w:t>7</w:t>
        </w:r>
        <w:r w:rsidR="000F7C7E" w:rsidRPr="003C68AA">
          <w:rPr>
            <w:rFonts w:hint="eastAsia"/>
            <w:szCs w:val="18"/>
          </w:rPr>
          <w:t>月</w:t>
        </w:r>
        <w:r w:rsidR="000F7C7E" w:rsidRPr="003C68AA">
          <w:rPr>
            <w:rFonts w:hint="eastAsia"/>
            <w:szCs w:val="18"/>
          </w:rPr>
          <w:t>11</w:t>
        </w:r>
        <w:r w:rsidR="000F7C7E" w:rsidRPr="003C68AA">
          <w:rPr>
            <w:rFonts w:hint="eastAsia"/>
            <w:szCs w:val="18"/>
          </w:rPr>
          <w:t>日</w:t>
        </w:r>
      </w:smartTag>
      <w:r w:rsidR="000F7C7E" w:rsidRPr="003C68AA">
        <w:rPr>
          <w:rFonts w:hint="eastAsia"/>
          <w:szCs w:val="18"/>
        </w:rPr>
        <w:t>在莫桑比克马普托通过，后于</w:t>
      </w:r>
      <w:smartTag w:uri="urn:schemas-microsoft-com:office:smarttags" w:element="chsdate">
        <w:smartTagPr>
          <w:attr w:name="Year" w:val="2005"/>
          <w:attr w:name="Month" w:val="11"/>
          <w:attr w:name="Day" w:val="25"/>
          <w:attr w:name="IsLunarDate" w:val="False"/>
          <w:attr w:name="IsROCDate" w:val="False"/>
        </w:smartTagPr>
        <w:r w:rsidR="000F7C7E" w:rsidRPr="003C68AA">
          <w:rPr>
            <w:rFonts w:hint="eastAsia"/>
            <w:szCs w:val="18"/>
          </w:rPr>
          <w:t>2005</w:t>
        </w:r>
        <w:r w:rsidR="000F7C7E" w:rsidRPr="003C68AA">
          <w:rPr>
            <w:rFonts w:hint="eastAsia"/>
            <w:szCs w:val="18"/>
          </w:rPr>
          <w:t>年</w:t>
        </w:r>
        <w:r w:rsidR="000F7C7E" w:rsidRPr="003C68AA">
          <w:rPr>
            <w:rFonts w:hint="eastAsia"/>
            <w:szCs w:val="18"/>
          </w:rPr>
          <w:t>11</w:t>
        </w:r>
        <w:r w:rsidR="000F7C7E" w:rsidRPr="003C68AA">
          <w:rPr>
            <w:rFonts w:hint="eastAsia"/>
            <w:szCs w:val="18"/>
          </w:rPr>
          <w:t>月</w:t>
        </w:r>
        <w:r w:rsidR="000F7C7E" w:rsidRPr="003C68AA">
          <w:rPr>
            <w:rFonts w:hint="eastAsia"/>
            <w:szCs w:val="18"/>
          </w:rPr>
          <w:t>25</w:t>
        </w:r>
        <w:r w:rsidR="000F7C7E" w:rsidRPr="003C68AA">
          <w:rPr>
            <w:rFonts w:hint="eastAsia"/>
            <w:szCs w:val="18"/>
          </w:rPr>
          <w:t>日</w:t>
        </w:r>
      </w:smartTag>
      <w:r w:rsidR="000F7C7E" w:rsidRPr="003C68AA">
        <w:rPr>
          <w:rFonts w:hint="eastAsia"/>
          <w:szCs w:val="18"/>
        </w:rPr>
        <w:t>生效。</w:t>
      </w:r>
    </w:p>
  </w:footnote>
  <w:footnote w:id="26">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t>1980</w:t>
      </w:r>
      <w:r w:rsidR="000F7C7E" w:rsidRPr="003C68AA">
        <w:rPr>
          <w:rFonts w:hint="eastAsia"/>
          <w:szCs w:val="18"/>
        </w:rPr>
        <w:t>年第</w:t>
      </w:r>
      <w:r w:rsidR="000F7C7E" w:rsidRPr="003C68AA">
        <w:rPr>
          <w:rFonts w:hint="eastAsia"/>
          <w:szCs w:val="18"/>
        </w:rPr>
        <w:t>1</w:t>
      </w:r>
      <w:r w:rsidR="000F7C7E" w:rsidRPr="003C68AA">
        <w:rPr>
          <w:rFonts w:hint="eastAsia"/>
          <w:szCs w:val="18"/>
        </w:rPr>
        <w:t>号法案。</w:t>
      </w:r>
    </w:p>
  </w:footnote>
  <w:footnote w:id="27">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这些年度展览系由非洲妇女参与法律和发展协会驻坦桑尼亚办事处组织和协调。</w:t>
      </w:r>
    </w:p>
  </w:footnote>
  <w:footnote w:id="28">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这些性别平等节日每两年举办一次，以期</w:t>
      </w:r>
      <w:r w:rsidR="000F7C7E" w:rsidRPr="003C68AA">
        <w:rPr>
          <w:rFonts w:eastAsia="KaiTi_GB2312" w:hAnsi="楷体" w:hint="eastAsia"/>
          <w:szCs w:val="18"/>
        </w:rPr>
        <w:t>除其他外</w:t>
      </w:r>
      <w:r w:rsidR="000F7C7E" w:rsidRPr="003C68AA">
        <w:rPr>
          <w:rFonts w:hint="eastAsia"/>
          <w:szCs w:val="18"/>
        </w:rPr>
        <w:t>，提高公众对妇女权利和福祉的认识。</w:t>
      </w:r>
    </w:p>
  </w:footnote>
  <w:footnote w:id="29">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《宪法草案》第二稿第</w:t>
      </w:r>
      <w:r w:rsidR="000F7C7E" w:rsidRPr="003C68AA">
        <w:rPr>
          <w:szCs w:val="18"/>
        </w:rPr>
        <w:t>47</w:t>
      </w:r>
      <w:r w:rsidR="000F7C7E" w:rsidRPr="003C68AA">
        <w:rPr>
          <w:rFonts w:hint="eastAsia"/>
          <w:szCs w:val="18"/>
        </w:rPr>
        <w:t>条已将妇女所有的基本人权和基本自由编入目录，这是先前的《坦桑尼亚宪法》（</w:t>
      </w:r>
      <w:r w:rsidR="000F7C7E" w:rsidRPr="003C68AA">
        <w:rPr>
          <w:rFonts w:hint="eastAsia"/>
          <w:szCs w:val="18"/>
        </w:rPr>
        <w:t>1977</w:t>
      </w:r>
      <w:r w:rsidR="000F7C7E" w:rsidRPr="003C68AA">
        <w:rPr>
          <w:rFonts w:hint="eastAsia"/>
          <w:szCs w:val="18"/>
        </w:rPr>
        <w:t>年）所缺失的。</w:t>
      </w:r>
    </w:p>
  </w:footnote>
  <w:footnote w:id="30">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该部于</w:t>
      </w:r>
      <w:r w:rsidR="000F7C7E" w:rsidRPr="003C68AA">
        <w:rPr>
          <w:rFonts w:hint="eastAsia"/>
          <w:szCs w:val="18"/>
        </w:rPr>
        <w:t>2013</w:t>
      </w:r>
      <w:r w:rsidR="000F7C7E" w:rsidRPr="003C68AA">
        <w:rPr>
          <w:rFonts w:hint="eastAsia"/>
          <w:szCs w:val="18"/>
        </w:rPr>
        <w:t>年</w:t>
      </w:r>
      <w:r w:rsidR="000F7C7E" w:rsidRPr="003C68AA">
        <w:rPr>
          <w:rFonts w:hint="eastAsia"/>
          <w:szCs w:val="18"/>
        </w:rPr>
        <w:t>8</w:t>
      </w:r>
      <w:r w:rsidR="000F7C7E" w:rsidRPr="003C68AA">
        <w:rPr>
          <w:rFonts w:hint="eastAsia"/>
          <w:szCs w:val="18"/>
        </w:rPr>
        <w:t>月更名。在此之前，其名称为“</w:t>
      </w:r>
      <w:r w:rsidR="000F7C7E" w:rsidRPr="003C68AA">
        <w:rPr>
          <w:rFonts w:cs="SimSun" w:hint="eastAsia"/>
          <w:szCs w:val="18"/>
          <w:lang w:val="zh-CN"/>
        </w:rPr>
        <w:t>增强权能、社会福利、青年、妇女和儿童部</w:t>
      </w:r>
      <w:r w:rsidR="000F7C7E" w:rsidRPr="003C68AA">
        <w:rPr>
          <w:rFonts w:hint="eastAsia"/>
          <w:szCs w:val="18"/>
        </w:rPr>
        <w:t>”。</w:t>
      </w:r>
    </w:p>
  </w:footnote>
  <w:footnote w:id="31">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pacing w:val="4"/>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于</w:t>
      </w:r>
      <w:smartTag w:uri="urn:schemas-microsoft-com:office:smarttags" w:element="chsdate">
        <w:smartTagPr>
          <w:attr w:name="Year" w:val="2005"/>
          <w:attr w:name="Month" w:val="7"/>
          <w:attr w:name="Day" w:val="11"/>
          <w:attr w:name="IsLunarDate" w:val="False"/>
          <w:attr w:name="IsROCDate" w:val="False"/>
        </w:smartTagPr>
        <w:r w:rsidR="000F7C7E" w:rsidRPr="003C68AA">
          <w:rPr>
            <w:rFonts w:hint="eastAsia"/>
            <w:szCs w:val="18"/>
          </w:rPr>
          <w:t>2005</w:t>
        </w:r>
        <w:r w:rsidR="000F7C7E" w:rsidRPr="003C68AA">
          <w:rPr>
            <w:rFonts w:hint="eastAsia"/>
            <w:szCs w:val="18"/>
          </w:rPr>
          <w:t>年</w:t>
        </w:r>
        <w:r w:rsidR="000F7C7E" w:rsidRPr="003C68AA">
          <w:rPr>
            <w:rFonts w:hint="eastAsia"/>
            <w:szCs w:val="18"/>
          </w:rPr>
          <w:t>7</w:t>
        </w:r>
        <w:r w:rsidR="000F7C7E" w:rsidRPr="003C68AA">
          <w:rPr>
            <w:rFonts w:hint="eastAsia"/>
            <w:szCs w:val="18"/>
          </w:rPr>
          <w:t>月</w:t>
        </w:r>
        <w:r w:rsidR="000F7C7E" w:rsidRPr="003C68AA">
          <w:rPr>
            <w:rFonts w:hint="eastAsia"/>
            <w:szCs w:val="18"/>
          </w:rPr>
          <w:t>11</w:t>
        </w:r>
        <w:r w:rsidR="000F7C7E" w:rsidRPr="003C68AA">
          <w:rPr>
            <w:rFonts w:hint="eastAsia"/>
            <w:szCs w:val="18"/>
          </w:rPr>
          <w:t>日</w:t>
        </w:r>
      </w:smartTag>
      <w:r w:rsidR="000F7C7E" w:rsidRPr="003C68AA">
        <w:rPr>
          <w:rFonts w:hint="eastAsia"/>
          <w:szCs w:val="18"/>
        </w:rPr>
        <w:t>在莫桑比克马普托通过，后于</w:t>
      </w:r>
      <w:smartTag w:uri="urn:schemas-microsoft-com:office:smarttags" w:element="chsdate">
        <w:smartTagPr>
          <w:attr w:name="Year" w:val="2005"/>
          <w:attr w:name="Month" w:val="11"/>
          <w:attr w:name="Day" w:val="25"/>
          <w:attr w:name="IsLunarDate" w:val="False"/>
          <w:attr w:name="IsROCDate" w:val="False"/>
        </w:smartTagPr>
        <w:r w:rsidR="000F7C7E" w:rsidRPr="003C68AA">
          <w:rPr>
            <w:rFonts w:hint="eastAsia"/>
            <w:szCs w:val="18"/>
          </w:rPr>
          <w:t>2005</w:t>
        </w:r>
        <w:r w:rsidR="000F7C7E" w:rsidRPr="003C68AA">
          <w:rPr>
            <w:rFonts w:hint="eastAsia"/>
            <w:szCs w:val="18"/>
          </w:rPr>
          <w:t>年</w:t>
        </w:r>
        <w:r w:rsidR="000F7C7E" w:rsidRPr="003C68AA">
          <w:rPr>
            <w:rFonts w:hint="eastAsia"/>
            <w:szCs w:val="18"/>
          </w:rPr>
          <w:t>11</w:t>
        </w:r>
        <w:r w:rsidR="000F7C7E" w:rsidRPr="003C68AA">
          <w:rPr>
            <w:rFonts w:hint="eastAsia"/>
            <w:szCs w:val="18"/>
          </w:rPr>
          <w:t>月</w:t>
        </w:r>
        <w:r w:rsidR="000F7C7E" w:rsidRPr="003C68AA">
          <w:rPr>
            <w:rFonts w:hint="eastAsia"/>
            <w:szCs w:val="18"/>
          </w:rPr>
          <w:t>25</w:t>
        </w:r>
        <w:r w:rsidR="000F7C7E" w:rsidRPr="003C68AA">
          <w:rPr>
            <w:rFonts w:hint="eastAsia"/>
            <w:szCs w:val="18"/>
          </w:rPr>
          <w:t>日</w:t>
        </w:r>
      </w:smartTag>
      <w:r w:rsidR="000F7C7E" w:rsidRPr="003C68AA">
        <w:rPr>
          <w:rFonts w:hint="eastAsia"/>
          <w:szCs w:val="18"/>
        </w:rPr>
        <w:t>生效。</w:t>
      </w:r>
    </w:p>
  </w:footnote>
  <w:footnote w:id="32">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该委员会成员由司法和宪法事务部长、教育部长、卫生部长和增强权能、社会福利、青年、妇女和儿童部长组成。</w:t>
      </w:r>
    </w:p>
  </w:footnote>
  <w:footnote w:id="33">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联合国秘书长，“暴力侵害儿童问题研究”，纽约：联合国，</w:t>
      </w:r>
      <w:r w:rsidR="000F7C7E" w:rsidRPr="003C68AA">
        <w:rPr>
          <w:szCs w:val="18"/>
        </w:rPr>
        <w:t>2006</w:t>
      </w:r>
      <w:r w:rsidR="000F7C7E" w:rsidRPr="003C68AA">
        <w:rPr>
          <w:rFonts w:hint="eastAsia"/>
          <w:szCs w:val="18"/>
        </w:rPr>
        <w:t>年（</w:t>
      </w:r>
      <w:hyperlink r:id="rId3" w:history="1">
        <w:r w:rsidR="000F7C7E" w:rsidRPr="003C68AA">
          <w:rPr>
            <w:rStyle w:val="Hyperlink"/>
            <w:szCs w:val="18"/>
          </w:rPr>
          <w:t>A/61</w:t>
        </w:r>
        <w:r w:rsidR="000F7C7E" w:rsidRPr="003C68AA">
          <w:rPr>
            <w:rStyle w:val="Hyperlink"/>
            <w:szCs w:val="18"/>
          </w:rPr>
          <w:t>/</w:t>
        </w:r>
        <w:r w:rsidR="000F7C7E" w:rsidRPr="003C68AA">
          <w:rPr>
            <w:rStyle w:val="Hyperlink"/>
            <w:szCs w:val="18"/>
          </w:rPr>
          <w:t>2</w:t>
        </w:r>
        <w:r w:rsidR="000F7C7E" w:rsidRPr="003C68AA">
          <w:rPr>
            <w:rStyle w:val="Hyperlink"/>
            <w:szCs w:val="18"/>
          </w:rPr>
          <w:t>99</w:t>
        </w:r>
      </w:hyperlink>
      <w:r w:rsidR="000F7C7E" w:rsidRPr="003C68AA">
        <w:rPr>
          <w:rFonts w:hint="eastAsia"/>
          <w:szCs w:val="18"/>
        </w:rPr>
        <w:t>）。“暴力侵害儿童问题研究”——针对儿童生活和生存的多种环境下的暴力侵害儿童问题展开研究、提出报告并作出建议的第一项且最为全面的全球性研究——表明，暴力侵害儿童问题之严重令人震惊，并发现一些先前被认为安全的环境其实并不安全。</w:t>
      </w:r>
      <w:r w:rsidR="000F7C7E" w:rsidRPr="003C68AA">
        <w:rPr>
          <w:rFonts w:eastAsia="KaiTi_GB2312" w:hAnsi="楷体" w:hint="eastAsia"/>
          <w:szCs w:val="18"/>
        </w:rPr>
        <w:t>另见</w:t>
      </w:r>
      <w:r w:rsidR="000F7C7E" w:rsidRPr="003C68AA">
        <w:rPr>
          <w:rFonts w:hint="eastAsia"/>
          <w:szCs w:val="18"/>
        </w:rPr>
        <w:t>联合国儿童权利委员会，“审议缔约国根据《公约》第</w:t>
      </w:r>
      <w:r w:rsidR="000F7C7E" w:rsidRPr="003C68AA">
        <w:rPr>
          <w:rFonts w:hint="eastAsia"/>
          <w:szCs w:val="18"/>
        </w:rPr>
        <w:t>44</w:t>
      </w:r>
      <w:r w:rsidR="000F7C7E" w:rsidRPr="003C68AA">
        <w:rPr>
          <w:rFonts w:hint="eastAsia"/>
          <w:szCs w:val="18"/>
        </w:rPr>
        <w:t>条提交的报告——结论性意见：坦桑尼亚联合共和国”，第四十二届会议，</w:t>
      </w:r>
      <w:smartTag w:uri="urn:schemas-microsoft-com:office:smarttags" w:element="chsdate">
        <w:smartTagPr>
          <w:attr w:name="Year" w:val="2006"/>
          <w:attr w:name="Month" w:val="6"/>
          <w:attr w:name="Day" w:val="21"/>
          <w:attr w:name="IsLunarDate" w:val="False"/>
          <w:attr w:name="IsROCDate" w:val="False"/>
        </w:smartTagPr>
        <w:r w:rsidR="000F7C7E" w:rsidRPr="003C68AA">
          <w:rPr>
            <w:szCs w:val="18"/>
          </w:rPr>
          <w:t>2006</w:t>
        </w:r>
        <w:r w:rsidR="000F7C7E" w:rsidRPr="003C68AA">
          <w:rPr>
            <w:rFonts w:hint="eastAsia"/>
            <w:szCs w:val="18"/>
          </w:rPr>
          <w:t>年</w:t>
        </w:r>
        <w:r w:rsidR="000F7C7E" w:rsidRPr="003C68AA">
          <w:rPr>
            <w:szCs w:val="18"/>
          </w:rPr>
          <w:t>6</w:t>
        </w:r>
        <w:r w:rsidR="000F7C7E" w:rsidRPr="003C68AA">
          <w:rPr>
            <w:rFonts w:hint="eastAsia"/>
            <w:szCs w:val="18"/>
          </w:rPr>
          <w:t>月</w:t>
        </w:r>
        <w:r w:rsidR="000F7C7E" w:rsidRPr="003C68AA">
          <w:rPr>
            <w:szCs w:val="18"/>
          </w:rPr>
          <w:t>21</w:t>
        </w:r>
        <w:r w:rsidR="000F7C7E" w:rsidRPr="003C68AA">
          <w:rPr>
            <w:rFonts w:hint="eastAsia"/>
            <w:szCs w:val="18"/>
          </w:rPr>
          <w:t>日</w:t>
        </w:r>
      </w:smartTag>
      <w:r w:rsidR="000F7C7E" w:rsidRPr="003C68AA">
        <w:rPr>
          <w:rFonts w:hint="eastAsia"/>
          <w:szCs w:val="18"/>
        </w:rPr>
        <w:t>（</w:t>
      </w:r>
      <w:hyperlink r:id="rId4" w:history="1">
        <w:r w:rsidR="000F7C7E" w:rsidRPr="003C68AA">
          <w:rPr>
            <w:rStyle w:val="Hyperlink"/>
            <w:szCs w:val="18"/>
          </w:rPr>
          <w:t>CR</w:t>
        </w:r>
        <w:r w:rsidR="000F7C7E" w:rsidRPr="003C68AA">
          <w:rPr>
            <w:rStyle w:val="Hyperlink"/>
            <w:szCs w:val="18"/>
          </w:rPr>
          <w:t>C</w:t>
        </w:r>
        <w:r w:rsidR="000F7C7E" w:rsidRPr="003C68AA">
          <w:rPr>
            <w:rStyle w:val="Hyperlink"/>
            <w:szCs w:val="18"/>
          </w:rPr>
          <w:t>/C/TZA/CO/2</w:t>
        </w:r>
      </w:hyperlink>
      <w:r w:rsidR="000F7C7E" w:rsidRPr="003C68AA">
        <w:rPr>
          <w:rFonts w:hint="eastAsia"/>
          <w:szCs w:val="18"/>
        </w:rPr>
        <w:t>），第</w:t>
      </w:r>
      <w:r w:rsidR="000F7C7E" w:rsidRPr="003C68AA">
        <w:rPr>
          <w:szCs w:val="18"/>
        </w:rPr>
        <w:t>51-2</w:t>
      </w:r>
      <w:r w:rsidR="000F7C7E" w:rsidRPr="003C68AA">
        <w:rPr>
          <w:rFonts w:hint="eastAsia"/>
          <w:szCs w:val="18"/>
        </w:rPr>
        <w:t>段；以及非洲儿童权利与福利问题专家委员会，“关于坦桑尼亚联合共和国《非洲儿童权利与福利宪章》实施情况报告的结论性意见”，</w:t>
      </w:r>
      <w:r w:rsidR="000F7C7E" w:rsidRPr="003C68AA">
        <w:rPr>
          <w:rFonts w:hint="eastAsia"/>
          <w:szCs w:val="18"/>
        </w:rPr>
        <w:t>2010</w:t>
      </w:r>
      <w:r w:rsidR="000F7C7E" w:rsidRPr="003C68AA">
        <w:rPr>
          <w:rFonts w:hint="eastAsia"/>
          <w:szCs w:val="18"/>
        </w:rPr>
        <w:t>年。</w:t>
      </w:r>
    </w:p>
  </w:footnote>
  <w:footnote w:id="34">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pacing w:val="2"/>
          <w:szCs w:val="18"/>
        </w:rPr>
        <w:t>消除对妇女歧视委员会，“</w:t>
      </w:r>
      <w:r w:rsidR="000F7C7E" w:rsidRPr="003C68AA">
        <w:rPr>
          <w:rFonts w:hint="eastAsia"/>
          <w:szCs w:val="18"/>
        </w:rPr>
        <w:t>结论性意见：坦桑尼亚联合共和国</w:t>
      </w:r>
      <w:r w:rsidR="000F7C7E" w:rsidRPr="003C68AA">
        <w:rPr>
          <w:rFonts w:hint="eastAsia"/>
          <w:spacing w:val="2"/>
          <w:szCs w:val="18"/>
        </w:rPr>
        <w:t>”，</w:t>
      </w:r>
      <w:r w:rsidR="000F7C7E" w:rsidRPr="003C68AA">
        <w:rPr>
          <w:spacing w:val="2"/>
          <w:szCs w:val="18"/>
        </w:rPr>
        <w:t>2008</w:t>
      </w:r>
      <w:r w:rsidR="000F7C7E" w:rsidRPr="003C68AA">
        <w:rPr>
          <w:rFonts w:hint="eastAsia"/>
          <w:spacing w:val="2"/>
          <w:szCs w:val="18"/>
        </w:rPr>
        <w:t>年，第</w:t>
      </w:r>
      <w:r w:rsidR="000F7C7E" w:rsidRPr="003C68AA">
        <w:rPr>
          <w:spacing w:val="2"/>
          <w:szCs w:val="18"/>
        </w:rPr>
        <w:t>111-2</w:t>
      </w:r>
      <w:r w:rsidR="000F7C7E" w:rsidRPr="003C68AA">
        <w:rPr>
          <w:rFonts w:hint="eastAsia"/>
          <w:spacing w:val="2"/>
          <w:szCs w:val="18"/>
        </w:rPr>
        <w:t>段。</w:t>
      </w:r>
    </w:p>
  </w:footnote>
  <w:footnote w:id="35">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同上。</w:t>
      </w:r>
    </w:p>
  </w:footnote>
  <w:footnote w:id="36">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坦桑尼亚联合共和国，《坦桑尼亚暴力侵害儿童问题：从承诺到行动——解决暴力侵害儿童问题的多部门“优先应对措施”（</w:t>
      </w:r>
      <w:r w:rsidR="000F7C7E" w:rsidRPr="003C68AA">
        <w:rPr>
          <w:rFonts w:hint="eastAsia"/>
          <w:szCs w:val="18"/>
        </w:rPr>
        <w:t>2011-2012</w:t>
      </w:r>
      <w:r w:rsidR="000F7C7E" w:rsidRPr="003C68AA">
        <w:rPr>
          <w:rFonts w:hint="eastAsia"/>
          <w:szCs w:val="18"/>
        </w:rPr>
        <w:t>年）所取得的主要成就与</w:t>
      </w:r>
      <w:r w:rsidR="000F7C7E" w:rsidRPr="003C68AA">
        <w:rPr>
          <w:rFonts w:hint="eastAsia"/>
          <w:szCs w:val="18"/>
        </w:rPr>
        <w:t>2012-2013</w:t>
      </w:r>
      <w:r w:rsidR="000F7C7E" w:rsidRPr="003C68AA">
        <w:rPr>
          <w:rFonts w:hint="eastAsia"/>
          <w:szCs w:val="18"/>
        </w:rPr>
        <w:t>年优先活动》，达累斯萨拉姆：坦桑尼亚联合共和国政府，</w:t>
      </w:r>
      <w:r w:rsidR="000F7C7E" w:rsidRPr="003C68AA">
        <w:rPr>
          <w:rFonts w:hint="eastAsia"/>
          <w:szCs w:val="18"/>
        </w:rPr>
        <w:t>2012</w:t>
      </w:r>
      <w:r w:rsidR="000F7C7E" w:rsidRPr="003C68AA">
        <w:rPr>
          <w:rFonts w:hint="eastAsia"/>
          <w:szCs w:val="18"/>
        </w:rPr>
        <w:t>年</w:t>
      </w:r>
      <w:r w:rsidR="000F7C7E" w:rsidRPr="003C68AA">
        <w:rPr>
          <w:rFonts w:hint="eastAsia"/>
          <w:szCs w:val="18"/>
        </w:rPr>
        <w:t>6</w:t>
      </w:r>
      <w:r w:rsidR="000F7C7E" w:rsidRPr="003C68AA">
        <w:rPr>
          <w:rFonts w:hint="eastAsia"/>
          <w:szCs w:val="18"/>
        </w:rPr>
        <w:t>月，第</w:t>
      </w:r>
      <w:r w:rsidR="000F7C7E" w:rsidRPr="003C68AA">
        <w:rPr>
          <w:rFonts w:hint="eastAsia"/>
          <w:szCs w:val="18"/>
        </w:rPr>
        <w:t>1</w:t>
      </w:r>
      <w:r w:rsidR="000F7C7E" w:rsidRPr="003C68AA">
        <w:rPr>
          <w:rFonts w:hint="eastAsia"/>
          <w:szCs w:val="18"/>
        </w:rPr>
        <w:t>页。</w:t>
      </w:r>
    </w:p>
  </w:footnote>
  <w:footnote w:id="37">
    <w:p w:rsidR="000F7C7E" w:rsidRPr="000021E1" w:rsidRDefault="003C68AA" w:rsidP="003C68AA">
      <w:pPr>
        <w:tabs>
          <w:tab w:val="right" w:pos="1195"/>
          <w:tab w:val="left" w:pos="1264"/>
          <w:tab w:val="left" w:pos="1695"/>
          <w:tab w:val="left" w:pos="2126"/>
          <w:tab w:val="left" w:pos="2557"/>
        </w:tabs>
        <w:spacing w:after="60" w:line="240" w:lineRule="exact"/>
        <w:ind w:left="1264" w:rightChars="614" w:right="1289" w:hanging="432"/>
        <w:rPr>
          <w:rFonts w:hint="eastAsia"/>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t>1998</w:t>
      </w:r>
      <w:r w:rsidR="000F7C7E" w:rsidRPr="003C68AA">
        <w:rPr>
          <w:rFonts w:hint="eastAsia"/>
          <w:noProof/>
          <w:spacing w:val="5"/>
          <w:w w:val="104"/>
          <w:sz w:val="18"/>
          <w:szCs w:val="18"/>
        </w:rPr>
        <w:t>年第</w:t>
      </w:r>
      <w:r w:rsidR="000F7C7E" w:rsidRPr="003C68AA">
        <w:rPr>
          <w:rFonts w:hint="eastAsia"/>
          <w:noProof/>
          <w:spacing w:val="5"/>
          <w:w w:val="104"/>
          <w:sz w:val="18"/>
          <w:szCs w:val="18"/>
        </w:rPr>
        <w:t>7</w:t>
      </w:r>
      <w:r w:rsidR="000F7C7E" w:rsidRPr="003C68AA">
        <w:rPr>
          <w:rFonts w:hint="eastAsia"/>
          <w:noProof/>
          <w:spacing w:val="5"/>
          <w:w w:val="104"/>
          <w:sz w:val="18"/>
          <w:szCs w:val="18"/>
        </w:rPr>
        <w:t>号法案。</w:t>
      </w:r>
    </w:p>
  </w:footnote>
  <w:footnote w:id="38">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坦桑尼亚联合共和国，《坦桑尼亚暴力侵害儿童问题：</w:t>
      </w:r>
      <w:r w:rsidR="000F7C7E" w:rsidRPr="003C68AA">
        <w:rPr>
          <w:rFonts w:hint="eastAsia"/>
          <w:szCs w:val="18"/>
        </w:rPr>
        <w:t>2009</w:t>
      </w:r>
      <w:r w:rsidR="000F7C7E" w:rsidRPr="003C68AA">
        <w:rPr>
          <w:rFonts w:hint="eastAsia"/>
          <w:szCs w:val="18"/>
        </w:rPr>
        <w:t>年全国调查结果》，达累斯萨拉姆：儿基会</w:t>
      </w:r>
      <w:r w:rsidR="000F7C7E" w:rsidRPr="003C68AA">
        <w:rPr>
          <w:rFonts w:hint="eastAsia"/>
          <w:szCs w:val="18"/>
        </w:rPr>
        <w:t>/</w:t>
      </w:r>
      <w:r w:rsidR="000F7C7E" w:rsidRPr="003C68AA">
        <w:rPr>
          <w:rFonts w:hint="eastAsia"/>
          <w:szCs w:val="18"/>
        </w:rPr>
        <w:t>美国疾病控制与预防中心</w:t>
      </w:r>
      <w:r w:rsidR="000F7C7E" w:rsidRPr="003C68AA">
        <w:rPr>
          <w:rFonts w:hint="eastAsia"/>
          <w:szCs w:val="18"/>
        </w:rPr>
        <w:t>/</w:t>
      </w:r>
      <w:r w:rsidR="000F7C7E" w:rsidRPr="003C68AA">
        <w:rPr>
          <w:rFonts w:hint="eastAsia"/>
          <w:szCs w:val="18"/>
        </w:rPr>
        <w:t>莫西比利卫生与联合科学大学，</w:t>
      </w:r>
      <w:r w:rsidR="000F7C7E" w:rsidRPr="003C68AA">
        <w:rPr>
          <w:szCs w:val="18"/>
        </w:rPr>
        <w:t>2011</w:t>
      </w:r>
      <w:r w:rsidR="000F7C7E" w:rsidRPr="003C68AA">
        <w:rPr>
          <w:rFonts w:hint="eastAsia"/>
          <w:szCs w:val="18"/>
        </w:rPr>
        <w:t>年</w:t>
      </w:r>
      <w:r w:rsidR="000F7C7E" w:rsidRPr="003C68AA">
        <w:rPr>
          <w:rFonts w:hint="eastAsia"/>
          <w:szCs w:val="18"/>
        </w:rPr>
        <w:t>8</w:t>
      </w:r>
      <w:r w:rsidR="000F7C7E" w:rsidRPr="003C68AA">
        <w:rPr>
          <w:rFonts w:hint="eastAsia"/>
          <w:szCs w:val="18"/>
        </w:rPr>
        <w:t>月。该项研究在社区发展、性别和儿童部的支持下，于</w:t>
      </w:r>
      <w:r w:rsidR="000F7C7E" w:rsidRPr="003C68AA">
        <w:rPr>
          <w:rFonts w:hint="eastAsia"/>
          <w:szCs w:val="18"/>
        </w:rPr>
        <w:t>2011</w:t>
      </w:r>
      <w:r w:rsidR="000F7C7E" w:rsidRPr="003C68AA">
        <w:rPr>
          <w:rFonts w:hint="eastAsia"/>
          <w:szCs w:val="18"/>
        </w:rPr>
        <w:t>年</w:t>
      </w:r>
      <w:r w:rsidR="000F7C7E" w:rsidRPr="003C68AA">
        <w:rPr>
          <w:rFonts w:hint="eastAsia"/>
          <w:szCs w:val="18"/>
        </w:rPr>
        <w:t>8</w:t>
      </w:r>
      <w:r w:rsidR="000F7C7E" w:rsidRPr="003C68AA">
        <w:rPr>
          <w:rFonts w:hint="eastAsia"/>
          <w:szCs w:val="18"/>
        </w:rPr>
        <w:t>月在一次备受瞩目的会议上正式启动，出席该次会议的有联合国机构、外交团成员、</w:t>
      </w:r>
      <w:r w:rsidR="000F7C7E" w:rsidRPr="003C68AA">
        <w:rPr>
          <w:szCs w:val="18"/>
        </w:rPr>
        <w:t xml:space="preserve"> </w:t>
      </w:r>
      <w:r w:rsidR="000F7C7E" w:rsidRPr="003C68AA">
        <w:rPr>
          <w:rFonts w:hint="eastAsia"/>
          <w:szCs w:val="18"/>
        </w:rPr>
        <w:t>职能部委和国际及地方非政府组织的代表，会议由时任联合国常务副秘书长阿莎</w:t>
      </w:r>
      <w:r w:rsidR="000F7C7E" w:rsidRPr="003C68AA">
        <w:rPr>
          <w:rFonts w:hint="eastAsia"/>
          <w:szCs w:val="18"/>
        </w:rPr>
        <w:t>-</w:t>
      </w:r>
      <w:r w:rsidR="000F7C7E" w:rsidRPr="003C68AA">
        <w:rPr>
          <w:rFonts w:hint="eastAsia"/>
          <w:szCs w:val="18"/>
        </w:rPr>
        <w:t>罗丝·米吉罗博士主持。</w:t>
      </w:r>
    </w:p>
  </w:footnote>
  <w:footnote w:id="39">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eastAsia="KaiTi_GB2312" w:hAnsi="楷体" w:hint="eastAsia"/>
          <w:szCs w:val="18"/>
        </w:rPr>
        <w:t>见</w:t>
      </w:r>
      <w:r w:rsidR="000F7C7E" w:rsidRPr="003C68AA">
        <w:rPr>
          <w:rFonts w:hint="eastAsia"/>
          <w:szCs w:val="18"/>
        </w:rPr>
        <w:t>桑给巴尔革命政府，《应对暴力侵害儿童行为国家计划（</w:t>
      </w:r>
      <w:r w:rsidR="000F7C7E" w:rsidRPr="003C68AA">
        <w:rPr>
          <w:szCs w:val="18"/>
        </w:rPr>
        <w:t>2011-2015</w:t>
      </w:r>
      <w:r w:rsidR="000F7C7E" w:rsidRPr="003C68AA">
        <w:rPr>
          <w:rFonts w:hint="eastAsia"/>
          <w:szCs w:val="18"/>
        </w:rPr>
        <w:t>年）》，桑给巴尔：桑给巴尔革命政府，</w:t>
      </w:r>
      <w:r w:rsidR="000F7C7E" w:rsidRPr="003C68AA">
        <w:rPr>
          <w:szCs w:val="18"/>
        </w:rPr>
        <w:t>2011</w:t>
      </w:r>
      <w:r w:rsidR="000F7C7E" w:rsidRPr="003C68AA">
        <w:rPr>
          <w:rFonts w:hint="eastAsia"/>
          <w:szCs w:val="18"/>
        </w:rPr>
        <w:t>年；以及坦桑尼亚政府，《全国预防和应对暴力侵害儿童行为行动计划（</w:t>
      </w:r>
      <w:r w:rsidR="000F7C7E" w:rsidRPr="003C68AA">
        <w:rPr>
          <w:szCs w:val="18"/>
        </w:rPr>
        <w:t>2012-2015</w:t>
      </w:r>
      <w:r w:rsidR="000F7C7E" w:rsidRPr="003C68AA">
        <w:rPr>
          <w:rFonts w:hint="eastAsia"/>
          <w:szCs w:val="18"/>
        </w:rPr>
        <w:t>年）》，达累斯萨拉姆：坦桑尼亚政府，</w:t>
      </w:r>
      <w:r w:rsidR="000F7C7E" w:rsidRPr="003C68AA">
        <w:rPr>
          <w:szCs w:val="18"/>
        </w:rPr>
        <w:t>2012</w:t>
      </w:r>
      <w:r w:rsidR="000F7C7E" w:rsidRPr="003C68AA">
        <w:rPr>
          <w:rFonts w:hint="eastAsia"/>
          <w:szCs w:val="18"/>
        </w:rPr>
        <w:t>年。</w:t>
      </w:r>
    </w:p>
  </w:footnote>
  <w:footnote w:id="40">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坦桑尼亚联合共和国，《坦桑尼亚暴力侵害儿童问题：从承诺到行动——解决暴力侵害儿童问题的多部门“优先应对措施”（</w:t>
      </w:r>
      <w:r w:rsidR="000F7C7E" w:rsidRPr="003C68AA">
        <w:rPr>
          <w:rFonts w:hint="eastAsia"/>
          <w:szCs w:val="18"/>
        </w:rPr>
        <w:t>2011-2012</w:t>
      </w:r>
      <w:r w:rsidR="000F7C7E" w:rsidRPr="003C68AA">
        <w:rPr>
          <w:rFonts w:hint="eastAsia"/>
          <w:szCs w:val="18"/>
        </w:rPr>
        <w:t>年）所取得的主要成就与</w:t>
      </w:r>
      <w:r w:rsidR="000F7C7E" w:rsidRPr="003C68AA">
        <w:rPr>
          <w:rFonts w:hint="eastAsia"/>
          <w:szCs w:val="18"/>
        </w:rPr>
        <w:t>2012-2013</w:t>
      </w:r>
      <w:r w:rsidR="000F7C7E" w:rsidRPr="003C68AA">
        <w:rPr>
          <w:rFonts w:hint="eastAsia"/>
          <w:szCs w:val="18"/>
        </w:rPr>
        <w:t>年优先活动》，达累斯萨拉姆：坦桑尼亚联合共和国政府，同前，第</w:t>
      </w:r>
      <w:r w:rsidR="000F7C7E" w:rsidRPr="003C68AA">
        <w:rPr>
          <w:rFonts w:hint="eastAsia"/>
          <w:szCs w:val="18"/>
        </w:rPr>
        <w:t>1</w:t>
      </w:r>
      <w:r w:rsidR="000F7C7E" w:rsidRPr="003C68AA">
        <w:rPr>
          <w:rFonts w:hint="eastAsia"/>
          <w:szCs w:val="18"/>
        </w:rPr>
        <w:t>页。</w:t>
      </w:r>
    </w:p>
  </w:footnote>
  <w:footnote w:id="41">
    <w:p w:rsidR="000F7C7E" w:rsidRPr="000021E1" w:rsidRDefault="003C68AA"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坦桑尼亚法律改革委员会系依照《坦桑尼亚法律改革委员会法案》（</w:t>
      </w:r>
      <w:r w:rsidR="000F7C7E" w:rsidRPr="003C68AA">
        <w:rPr>
          <w:szCs w:val="18"/>
        </w:rPr>
        <w:t>1981</w:t>
      </w:r>
      <w:r w:rsidR="000F7C7E" w:rsidRPr="003C68AA">
        <w:rPr>
          <w:rFonts w:hint="eastAsia"/>
          <w:szCs w:val="18"/>
        </w:rPr>
        <w:t>年）第</w:t>
      </w:r>
      <w:r w:rsidR="000F7C7E" w:rsidRPr="003C68AA">
        <w:rPr>
          <w:szCs w:val="18"/>
        </w:rPr>
        <w:t>171</w:t>
      </w:r>
      <w:r w:rsidR="000F7C7E" w:rsidRPr="003C68AA">
        <w:rPr>
          <w:rFonts w:hint="eastAsia"/>
          <w:szCs w:val="18"/>
        </w:rPr>
        <w:t>章（</w:t>
      </w:r>
      <w:r w:rsidR="000F7C7E" w:rsidRPr="003C68AA">
        <w:rPr>
          <w:rFonts w:hint="eastAsia"/>
          <w:szCs w:val="18"/>
        </w:rPr>
        <w:t>2002</w:t>
      </w:r>
      <w:r w:rsidR="000F7C7E" w:rsidRPr="003C68AA">
        <w:rPr>
          <w:rFonts w:hint="eastAsia"/>
          <w:szCs w:val="18"/>
        </w:rPr>
        <w:t>年修订本）设立。根据该法第</w:t>
      </w:r>
      <w:r w:rsidR="000F7C7E" w:rsidRPr="003C68AA">
        <w:rPr>
          <w:szCs w:val="18"/>
        </w:rPr>
        <w:t>4</w:t>
      </w:r>
      <w:r w:rsidR="000F7C7E" w:rsidRPr="003C68AA">
        <w:rPr>
          <w:rFonts w:hint="eastAsia"/>
          <w:szCs w:val="18"/>
        </w:rPr>
        <w:t>（</w:t>
      </w:r>
      <w:r w:rsidR="000F7C7E" w:rsidRPr="003C68AA">
        <w:rPr>
          <w:szCs w:val="18"/>
        </w:rPr>
        <w:t>1</w:t>
      </w:r>
      <w:r w:rsidR="000F7C7E" w:rsidRPr="003C68AA">
        <w:rPr>
          <w:rFonts w:hint="eastAsia"/>
          <w:szCs w:val="18"/>
        </w:rPr>
        <w:t>）条，坦桑尼亚法律改革委员会的任务授权是</w:t>
      </w:r>
      <w:r w:rsidR="000F7C7E" w:rsidRPr="003C68AA">
        <w:rPr>
          <w:szCs w:val="18"/>
        </w:rPr>
        <w:t xml:space="preserve"> </w:t>
      </w:r>
      <w:r w:rsidR="000F7C7E" w:rsidRPr="003C68AA">
        <w:rPr>
          <w:rFonts w:hint="eastAsia"/>
          <w:szCs w:val="18"/>
        </w:rPr>
        <w:t>“</w:t>
      </w:r>
      <w:r w:rsidR="000F7C7E" w:rsidRPr="003C68AA">
        <w:rPr>
          <w:rFonts w:hAnsi="SimSun" w:hint="eastAsia"/>
          <w:szCs w:val="18"/>
        </w:rPr>
        <w:t>不断审查联合共和国的所有法律，以确保其系统地发展与革新。</w:t>
      </w:r>
      <w:r w:rsidR="000F7C7E" w:rsidRPr="003C68AA">
        <w:rPr>
          <w:rFonts w:hint="eastAsia"/>
          <w:szCs w:val="18"/>
        </w:rPr>
        <w:t>”</w:t>
      </w:r>
    </w:p>
  </w:footnote>
  <w:footnote w:id="4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坦桑尼亚法律改革委员会，</w:t>
      </w:r>
      <w:r w:rsidR="000F7C7E" w:rsidRPr="003C68AA">
        <w:rPr>
          <w:rFonts w:hint="eastAsia"/>
          <w:spacing w:val="4"/>
          <w:szCs w:val="18"/>
        </w:rPr>
        <w:t>《关于审查和起草用于修正经</w:t>
      </w:r>
      <w:r w:rsidR="000F7C7E" w:rsidRPr="003C68AA">
        <w:rPr>
          <w:spacing w:val="4"/>
          <w:szCs w:val="18"/>
        </w:rPr>
        <w:t>1998</w:t>
      </w:r>
      <w:r w:rsidR="000F7C7E" w:rsidRPr="003C68AA">
        <w:rPr>
          <w:rFonts w:hint="eastAsia"/>
          <w:spacing w:val="4"/>
          <w:szCs w:val="18"/>
        </w:rPr>
        <w:t>年</w:t>
      </w:r>
      <w:r w:rsidR="000F7C7E" w:rsidRPr="003C68AA">
        <w:rPr>
          <w:rFonts w:hint="eastAsia"/>
          <w:spacing w:val="4"/>
          <w:szCs w:val="18"/>
        </w:rPr>
        <w:t>&lt;</w:t>
      </w:r>
      <w:r w:rsidR="000F7C7E" w:rsidRPr="003C68AA">
        <w:rPr>
          <w:rFonts w:hint="eastAsia"/>
          <w:spacing w:val="4"/>
          <w:szCs w:val="18"/>
        </w:rPr>
        <w:t>性犯罪特别条款法案</w:t>
      </w:r>
      <w:r w:rsidR="000F7C7E" w:rsidRPr="003C68AA">
        <w:rPr>
          <w:rFonts w:hint="eastAsia"/>
          <w:spacing w:val="4"/>
          <w:szCs w:val="18"/>
        </w:rPr>
        <w:t>&gt;</w:t>
      </w:r>
      <w:r w:rsidR="000F7C7E" w:rsidRPr="003C68AA">
        <w:rPr>
          <w:rFonts w:hint="eastAsia"/>
          <w:spacing w:val="4"/>
          <w:szCs w:val="18"/>
        </w:rPr>
        <w:t>修正的性犯罪法律的拟议条款的报告》，</w:t>
      </w:r>
      <w:r w:rsidR="000F7C7E" w:rsidRPr="003C68AA">
        <w:rPr>
          <w:rFonts w:hint="eastAsia"/>
          <w:szCs w:val="18"/>
        </w:rPr>
        <w:t>达累斯萨拉姆：坦桑尼亚法律改革委员会，</w:t>
      </w:r>
      <w:r w:rsidR="000F7C7E" w:rsidRPr="003C68AA">
        <w:rPr>
          <w:spacing w:val="4"/>
          <w:szCs w:val="18"/>
        </w:rPr>
        <w:t>2009</w:t>
      </w:r>
      <w:r w:rsidR="000F7C7E" w:rsidRPr="003C68AA">
        <w:rPr>
          <w:rFonts w:hint="eastAsia"/>
          <w:spacing w:val="4"/>
          <w:szCs w:val="18"/>
        </w:rPr>
        <w:t>年</w:t>
      </w:r>
      <w:r w:rsidR="000F7C7E" w:rsidRPr="003C68AA">
        <w:rPr>
          <w:rFonts w:hint="eastAsia"/>
          <w:spacing w:val="4"/>
          <w:szCs w:val="18"/>
        </w:rPr>
        <w:t>3</w:t>
      </w:r>
      <w:r w:rsidR="000F7C7E" w:rsidRPr="003C68AA">
        <w:rPr>
          <w:rFonts w:hint="eastAsia"/>
          <w:spacing w:val="4"/>
          <w:szCs w:val="18"/>
        </w:rPr>
        <w:t>月。</w:t>
      </w:r>
      <w:r w:rsidR="000F7C7E" w:rsidRPr="003C68AA">
        <w:rPr>
          <w:szCs w:val="18"/>
        </w:rPr>
        <w:t xml:space="preserve"> </w:t>
      </w:r>
    </w:p>
  </w:footnote>
  <w:footnote w:id="4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同上，第</w:t>
      </w:r>
      <w:smartTag w:uri="urn:schemas-microsoft-com:office:smarttags" w:element="chsdate">
        <w:smartTagPr>
          <w:attr w:name="Year" w:val="1899"/>
          <w:attr w:name="Month" w:val="12"/>
          <w:attr w:name="Day" w:val="30"/>
          <w:attr w:name="IsLunarDate" w:val="False"/>
          <w:attr w:name="IsROCDate" w:val="False"/>
        </w:smartTagPr>
        <w:r w:rsidR="000F7C7E" w:rsidRPr="003C68AA">
          <w:rPr>
            <w:szCs w:val="18"/>
          </w:rPr>
          <w:t>4.1.1</w:t>
        </w:r>
      </w:smartTag>
      <w:r w:rsidR="000F7C7E" w:rsidRPr="003C68AA">
        <w:rPr>
          <w:rFonts w:hint="eastAsia"/>
          <w:szCs w:val="18"/>
        </w:rPr>
        <w:t>段。</w:t>
      </w:r>
    </w:p>
  </w:footnote>
  <w:footnote w:id="4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桑给巴尔革命政府于</w:t>
      </w:r>
      <w:r w:rsidR="000F7C7E" w:rsidRPr="003C68AA">
        <w:rPr>
          <w:rFonts w:hint="eastAsia"/>
          <w:szCs w:val="18"/>
        </w:rPr>
        <w:t>2011</w:t>
      </w:r>
      <w:r w:rsidR="000F7C7E" w:rsidRPr="003C68AA">
        <w:rPr>
          <w:rFonts w:hint="eastAsia"/>
          <w:szCs w:val="18"/>
        </w:rPr>
        <w:t>年设立法律改革委员会，由桑给巴尔高等法院的一名法官担任主席，其任务授权是定期审查桑给巴尔各项法律。</w:t>
      </w:r>
    </w:p>
  </w:footnote>
  <w:footnote w:id="45">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t>1917</w:t>
      </w:r>
      <w:r w:rsidR="000F7C7E" w:rsidRPr="003C68AA">
        <w:rPr>
          <w:rFonts w:hint="eastAsia"/>
          <w:szCs w:val="18"/>
        </w:rPr>
        <w:t>年《证据法令》第</w:t>
      </w:r>
      <w:r w:rsidR="000F7C7E" w:rsidRPr="003C68AA">
        <w:rPr>
          <w:rFonts w:hint="eastAsia"/>
          <w:szCs w:val="18"/>
        </w:rPr>
        <w:t>5</w:t>
      </w:r>
      <w:r w:rsidR="000F7C7E" w:rsidRPr="003C68AA">
        <w:rPr>
          <w:rFonts w:hint="eastAsia"/>
          <w:szCs w:val="18"/>
        </w:rPr>
        <w:t>章。</w:t>
      </w:r>
    </w:p>
  </w:footnote>
  <w:footnote w:id="4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w:t>
      </w:r>
      <w:r w:rsidR="000F7C7E" w:rsidRPr="003C68AA">
        <w:rPr>
          <w:rFonts w:hint="eastAsia"/>
          <w:szCs w:val="18"/>
        </w:rPr>
        <w:t>1996</w:t>
      </w:r>
      <w:r w:rsidR="000F7C7E" w:rsidRPr="003C68AA">
        <w:rPr>
          <w:rFonts w:hint="eastAsia"/>
          <w:szCs w:val="18"/>
        </w:rPr>
        <w:t>年坦桑尼亚人口和卫生调查”，达累斯萨拉姆：国家统计局，</w:t>
      </w:r>
      <w:r w:rsidR="000F7C7E" w:rsidRPr="003C68AA">
        <w:rPr>
          <w:szCs w:val="18"/>
        </w:rPr>
        <w:t>1997</w:t>
      </w:r>
      <w:r w:rsidR="000F7C7E" w:rsidRPr="003C68AA">
        <w:rPr>
          <w:rFonts w:hint="eastAsia"/>
          <w:szCs w:val="18"/>
        </w:rPr>
        <w:t>年。</w:t>
      </w:r>
    </w:p>
  </w:footnote>
  <w:footnote w:id="4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w:t>
      </w:r>
      <w:r w:rsidR="000F7C7E" w:rsidRPr="003C68AA">
        <w:rPr>
          <w:rFonts w:hint="eastAsia"/>
          <w:szCs w:val="18"/>
        </w:rPr>
        <w:t>2010</w:t>
      </w:r>
      <w:r w:rsidR="000F7C7E" w:rsidRPr="003C68AA">
        <w:rPr>
          <w:rFonts w:hint="eastAsia"/>
          <w:szCs w:val="18"/>
        </w:rPr>
        <w:t>年坦桑尼亚人口和卫生调查”，达累斯萨拉姆：国家统计局，</w:t>
      </w:r>
      <w:r w:rsidR="000F7C7E" w:rsidRPr="003C68AA">
        <w:rPr>
          <w:szCs w:val="18"/>
        </w:rPr>
        <w:t>2011</w:t>
      </w:r>
      <w:r w:rsidR="000F7C7E" w:rsidRPr="003C68AA">
        <w:rPr>
          <w:rFonts w:hint="eastAsia"/>
          <w:szCs w:val="18"/>
        </w:rPr>
        <w:t>年。</w:t>
      </w:r>
    </w:p>
  </w:footnote>
  <w:footnote w:id="4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w:t>
      </w:r>
      <w:r w:rsidR="000F7C7E" w:rsidRPr="003C68AA">
        <w:rPr>
          <w:szCs w:val="18"/>
        </w:rPr>
        <w:t xml:space="preserve">2004-2005 </w:t>
      </w:r>
      <w:r w:rsidR="000F7C7E" w:rsidRPr="003C68AA">
        <w:rPr>
          <w:rFonts w:hint="eastAsia"/>
          <w:szCs w:val="18"/>
        </w:rPr>
        <w:t>年度坦桑尼亚人口和卫生调查”，达累斯萨拉姆：国家统计局，</w:t>
      </w:r>
      <w:r w:rsidR="000F7C7E" w:rsidRPr="003C68AA">
        <w:rPr>
          <w:szCs w:val="18"/>
        </w:rPr>
        <w:t>2005</w:t>
      </w:r>
      <w:r w:rsidR="000F7C7E" w:rsidRPr="003C68AA">
        <w:rPr>
          <w:rFonts w:hint="eastAsia"/>
          <w:szCs w:val="18"/>
        </w:rPr>
        <w:t>年</w:t>
      </w:r>
      <w:r w:rsidR="000F7C7E" w:rsidRPr="003C68AA">
        <w:rPr>
          <w:rFonts w:hint="eastAsia"/>
          <w:szCs w:val="18"/>
        </w:rPr>
        <w:t>6</w:t>
      </w:r>
      <w:r w:rsidR="000F7C7E" w:rsidRPr="003C68AA">
        <w:rPr>
          <w:rFonts w:hint="eastAsia"/>
          <w:szCs w:val="18"/>
        </w:rPr>
        <w:t>月。</w:t>
      </w:r>
    </w:p>
  </w:footnote>
  <w:footnote w:id="4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w:t>
      </w:r>
      <w:r w:rsidR="000F7C7E" w:rsidRPr="003C68AA">
        <w:rPr>
          <w:szCs w:val="18"/>
        </w:rPr>
        <w:t>2005-2011</w:t>
      </w:r>
      <w:r w:rsidR="000F7C7E" w:rsidRPr="003C68AA">
        <w:rPr>
          <w:rFonts w:hint="eastAsia"/>
          <w:szCs w:val="18"/>
        </w:rPr>
        <w:t>年坦桑尼亚关于《儿童权利公约》实施情况的第三、第四和第五次合并报告”，</w:t>
      </w:r>
      <w:smartTag w:uri="urn:schemas-microsoft-com:office:smarttags" w:element="chsdate">
        <w:smartTagPr>
          <w:attr w:name="Year" w:val="2012"/>
          <w:attr w:name="Month" w:val="1"/>
          <w:attr w:name="Day" w:val="9"/>
          <w:attr w:name="IsLunarDate" w:val="False"/>
          <w:attr w:name="IsROCDate" w:val="False"/>
        </w:smartTagPr>
        <w:r w:rsidR="000F7C7E" w:rsidRPr="003C68AA">
          <w:rPr>
            <w:szCs w:val="18"/>
          </w:rPr>
          <w:t>2012</w:t>
        </w:r>
        <w:r w:rsidR="000F7C7E" w:rsidRPr="003C68AA">
          <w:rPr>
            <w:rFonts w:hint="eastAsia"/>
            <w:szCs w:val="18"/>
          </w:rPr>
          <w:t>年</w:t>
        </w:r>
        <w:r w:rsidR="000F7C7E" w:rsidRPr="003C68AA">
          <w:rPr>
            <w:rFonts w:hint="eastAsia"/>
            <w:szCs w:val="18"/>
          </w:rPr>
          <w:t>1</w:t>
        </w:r>
        <w:r w:rsidR="000F7C7E" w:rsidRPr="003C68AA">
          <w:rPr>
            <w:rFonts w:hint="eastAsia"/>
            <w:szCs w:val="18"/>
          </w:rPr>
          <w:t>月</w:t>
        </w:r>
        <w:r w:rsidR="000F7C7E" w:rsidRPr="003C68AA">
          <w:rPr>
            <w:rFonts w:hint="eastAsia"/>
            <w:szCs w:val="18"/>
          </w:rPr>
          <w:t>9</w:t>
        </w:r>
        <w:r w:rsidR="000F7C7E" w:rsidRPr="003C68AA">
          <w:rPr>
            <w:rFonts w:hint="eastAsia"/>
            <w:szCs w:val="18"/>
          </w:rPr>
          <w:t>日</w:t>
        </w:r>
      </w:smartTag>
      <w:r w:rsidR="000F7C7E" w:rsidRPr="003C68AA">
        <w:rPr>
          <w:rFonts w:hint="eastAsia"/>
          <w:szCs w:val="18"/>
        </w:rPr>
        <w:t>，第</w:t>
      </w:r>
      <w:r w:rsidR="000F7C7E" w:rsidRPr="003C68AA">
        <w:rPr>
          <w:szCs w:val="18"/>
        </w:rPr>
        <w:t>198</w:t>
      </w:r>
      <w:r w:rsidR="000F7C7E" w:rsidRPr="003C68AA">
        <w:rPr>
          <w:rFonts w:hint="eastAsia"/>
          <w:szCs w:val="18"/>
        </w:rPr>
        <w:t>段。</w:t>
      </w:r>
    </w:p>
  </w:footnote>
  <w:footnote w:id="50">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eastAsia="KaiTi_GB2312" w:hAnsi="楷体" w:hint="eastAsia"/>
          <w:szCs w:val="18"/>
        </w:rPr>
        <w:t>见</w:t>
      </w:r>
      <w:r w:rsidR="000F7C7E" w:rsidRPr="003C68AA">
        <w:rPr>
          <w:szCs w:val="18"/>
        </w:rPr>
        <w:t>Nyamandito, Pilly</w:t>
      </w:r>
      <w:r w:rsidR="000F7C7E" w:rsidRPr="003C68AA">
        <w:rPr>
          <w:rFonts w:hint="eastAsia"/>
          <w:szCs w:val="18"/>
        </w:rPr>
        <w:t>，“</w:t>
      </w:r>
      <w:r w:rsidR="000F7C7E" w:rsidRPr="003C68AA">
        <w:rPr>
          <w:szCs w:val="18"/>
        </w:rPr>
        <w:t>Nafasi ya Dawati la Polisi la Jinsia na Watoto na Utekelezaji Wake katika Mfumo wa Upelelezi</w:t>
      </w:r>
      <w:r w:rsidR="000F7C7E" w:rsidRPr="003C68AA">
        <w:rPr>
          <w:rFonts w:hint="eastAsia"/>
          <w:szCs w:val="18"/>
        </w:rPr>
        <w:t>”，在全国刑事司法论坛（</w:t>
      </w:r>
      <w:smartTag w:uri="urn:schemas-microsoft-com:office:smarttags" w:element="chsdate">
        <w:smartTagPr>
          <w:attr w:name="Year" w:val="2014"/>
          <w:attr w:name="Month" w:val="5"/>
          <w:attr w:name="Day" w:val="30"/>
          <w:attr w:name="IsLunarDate" w:val="False"/>
          <w:attr w:name="IsROCDate" w:val="False"/>
        </w:smartTagPr>
        <w:r w:rsidR="000F7C7E" w:rsidRPr="003C68AA">
          <w:rPr>
            <w:rFonts w:hint="eastAsia"/>
            <w:szCs w:val="18"/>
          </w:rPr>
          <w:t>2014</w:t>
        </w:r>
        <w:r w:rsidR="000F7C7E" w:rsidRPr="003C68AA">
          <w:rPr>
            <w:rFonts w:hint="eastAsia"/>
            <w:szCs w:val="18"/>
          </w:rPr>
          <w:t>年</w:t>
        </w:r>
        <w:r w:rsidR="000F7C7E" w:rsidRPr="003C68AA">
          <w:rPr>
            <w:rFonts w:hint="eastAsia"/>
            <w:szCs w:val="18"/>
          </w:rPr>
          <w:t>5</w:t>
        </w:r>
        <w:r w:rsidR="000F7C7E" w:rsidRPr="003C68AA">
          <w:rPr>
            <w:rFonts w:hint="eastAsia"/>
            <w:szCs w:val="18"/>
          </w:rPr>
          <w:t>月</w:t>
        </w:r>
        <w:r w:rsidR="000F7C7E" w:rsidRPr="003C68AA">
          <w:rPr>
            <w:rFonts w:hint="eastAsia"/>
            <w:szCs w:val="18"/>
          </w:rPr>
          <w:t>30</w:t>
        </w:r>
        <w:r w:rsidR="000F7C7E" w:rsidRPr="003C68AA">
          <w:rPr>
            <w:rFonts w:hint="eastAsia"/>
            <w:szCs w:val="18"/>
          </w:rPr>
          <w:t>日</w:t>
        </w:r>
      </w:smartTag>
      <w:r w:rsidR="000F7C7E" w:rsidRPr="003C68AA">
        <w:rPr>
          <w:rFonts w:hint="eastAsia"/>
          <w:szCs w:val="18"/>
        </w:rPr>
        <w:t>，巴加莫约千禧海风度假村）上宣读的一份文件。</w:t>
      </w:r>
      <w:r w:rsidR="000F7C7E" w:rsidRPr="003C68AA">
        <w:rPr>
          <w:rFonts w:hint="eastAsia"/>
          <w:szCs w:val="18"/>
        </w:rPr>
        <w:t>2009</w:t>
      </w:r>
      <w:r w:rsidR="000F7C7E" w:rsidRPr="003C68AA">
        <w:rPr>
          <w:rFonts w:hint="eastAsia"/>
          <w:szCs w:val="18"/>
        </w:rPr>
        <w:t>年和</w:t>
      </w:r>
      <w:r w:rsidR="000F7C7E" w:rsidRPr="003C68AA">
        <w:rPr>
          <w:rFonts w:hint="eastAsia"/>
          <w:szCs w:val="18"/>
        </w:rPr>
        <w:t>2013</w:t>
      </w:r>
      <w:r w:rsidR="000F7C7E" w:rsidRPr="003C68AA">
        <w:rPr>
          <w:rFonts w:hint="eastAsia"/>
          <w:szCs w:val="18"/>
        </w:rPr>
        <w:t>年期，共计</w:t>
      </w:r>
      <w:r w:rsidR="000F7C7E" w:rsidRPr="003C68AA">
        <w:rPr>
          <w:rFonts w:hint="eastAsia"/>
          <w:szCs w:val="18"/>
        </w:rPr>
        <w:t>1 047</w:t>
      </w:r>
      <w:r w:rsidR="000F7C7E" w:rsidRPr="003C68AA">
        <w:rPr>
          <w:rFonts w:hint="eastAsia"/>
          <w:szCs w:val="18"/>
        </w:rPr>
        <w:t>名警务人员接受了性别和儿童事务服务台岗位培训，其中女性</w:t>
      </w:r>
      <w:r w:rsidR="000F7C7E" w:rsidRPr="003C68AA">
        <w:rPr>
          <w:rFonts w:hint="eastAsia"/>
          <w:szCs w:val="18"/>
        </w:rPr>
        <w:t>664</w:t>
      </w:r>
      <w:r w:rsidR="000F7C7E" w:rsidRPr="003C68AA">
        <w:rPr>
          <w:rFonts w:hint="eastAsia"/>
          <w:szCs w:val="18"/>
        </w:rPr>
        <w:t>人，男性</w:t>
      </w:r>
      <w:r w:rsidR="000F7C7E" w:rsidRPr="003C68AA">
        <w:rPr>
          <w:rFonts w:hint="eastAsia"/>
          <w:szCs w:val="18"/>
        </w:rPr>
        <w:t>403</w:t>
      </w:r>
      <w:r w:rsidR="000F7C7E" w:rsidRPr="003C68AA">
        <w:rPr>
          <w:rFonts w:hint="eastAsia"/>
          <w:szCs w:val="18"/>
        </w:rPr>
        <w:t>人。</w:t>
      </w:r>
      <w:r w:rsidR="000F7C7E" w:rsidRPr="003C68AA">
        <w:rPr>
          <w:rFonts w:eastAsia="KaiTi_GB2312" w:hAnsi="楷体" w:hint="eastAsia"/>
          <w:szCs w:val="18"/>
        </w:rPr>
        <w:t>见</w:t>
      </w:r>
      <w:r w:rsidR="000F7C7E" w:rsidRPr="003C68AA">
        <w:rPr>
          <w:rFonts w:hint="eastAsia"/>
          <w:szCs w:val="18"/>
        </w:rPr>
        <w:t>性别和儿童问题服务台</w:t>
      </w:r>
      <w:r w:rsidR="000F7C7E" w:rsidRPr="003C68AA">
        <w:rPr>
          <w:rFonts w:hint="eastAsia"/>
          <w:szCs w:val="18"/>
        </w:rPr>
        <w:t>/</w:t>
      </w:r>
      <w:r w:rsidR="000F7C7E" w:rsidRPr="003C68AA">
        <w:rPr>
          <w:rFonts w:hint="eastAsia"/>
          <w:szCs w:val="18"/>
        </w:rPr>
        <w:t>坦桑尼亚警察部队，“</w:t>
      </w:r>
      <w:r w:rsidR="000F7C7E" w:rsidRPr="003C68AA">
        <w:rPr>
          <w:szCs w:val="18"/>
        </w:rPr>
        <w:t>Changamoto Zinazolikabili Dawati la Polisi la Jinsia na Watoto</w:t>
      </w:r>
      <w:r w:rsidR="000F7C7E" w:rsidRPr="003C68AA">
        <w:rPr>
          <w:rFonts w:hint="eastAsia"/>
          <w:szCs w:val="18"/>
        </w:rPr>
        <w:t>”，</w:t>
      </w:r>
      <w:smartTag w:uri="urn:schemas-microsoft-com:office:smarttags" w:element="chsdate">
        <w:smartTagPr>
          <w:attr w:name="Year" w:val="2013"/>
          <w:attr w:name="Month" w:val="12"/>
          <w:attr w:name="Day" w:val="11"/>
          <w:attr w:name="IsLunarDate" w:val="False"/>
          <w:attr w:name="IsROCDate" w:val="False"/>
        </w:smartTagPr>
        <w:r w:rsidR="000F7C7E" w:rsidRPr="003C68AA">
          <w:rPr>
            <w:szCs w:val="18"/>
          </w:rPr>
          <w:t>2013</w:t>
        </w:r>
        <w:r w:rsidR="000F7C7E" w:rsidRPr="003C68AA">
          <w:rPr>
            <w:rFonts w:hint="eastAsia"/>
            <w:szCs w:val="18"/>
          </w:rPr>
          <w:t>年</w:t>
        </w:r>
        <w:r w:rsidR="000F7C7E" w:rsidRPr="003C68AA">
          <w:rPr>
            <w:szCs w:val="18"/>
          </w:rPr>
          <w:t>12</w:t>
        </w:r>
        <w:r w:rsidR="000F7C7E" w:rsidRPr="003C68AA">
          <w:rPr>
            <w:rFonts w:hint="eastAsia"/>
            <w:szCs w:val="18"/>
          </w:rPr>
          <w:t>月</w:t>
        </w:r>
        <w:r w:rsidR="000F7C7E" w:rsidRPr="003C68AA">
          <w:rPr>
            <w:szCs w:val="18"/>
          </w:rPr>
          <w:t>11</w:t>
        </w:r>
        <w:r w:rsidR="000F7C7E" w:rsidRPr="003C68AA">
          <w:rPr>
            <w:rFonts w:hint="eastAsia"/>
            <w:szCs w:val="18"/>
          </w:rPr>
          <w:t>日</w:t>
        </w:r>
      </w:smartTag>
      <w:r w:rsidR="000F7C7E" w:rsidRPr="003C68AA">
        <w:rPr>
          <w:rFonts w:hint="eastAsia"/>
          <w:szCs w:val="18"/>
        </w:rPr>
        <w:t>送交国家顾问的报告。</w:t>
      </w:r>
    </w:p>
  </w:footnote>
  <w:footnote w:id="51">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坦桑尼亚联合共和国，《坦桑尼亚暴力侵害儿童问题（</w:t>
      </w:r>
      <w:r w:rsidR="000F7C7E" w:rsidRPr="003C68AA">
        <w:rPr>
          <w:rFonts w:hint="eastAsia"/>
          <w:szCs w:val="18"/>
        </w:rPr>
        <w:t>2011-2014</w:t>
      </w:r>
      <w:r w:rsidR="000F7C7E" w:rsidRPr="003C68AA">
        <w:rPr>
          <w:rFonts w:hint="eastAsia"/>
          <w:szCs w:val="18"/>
        </w:rPr>
        <w:t>年）：成就、承诺和主要空白》（</w:t>
      </w:r>
      <w:r w:rsidR="000F7C7E" w:rsidRPr="003C68AA">
        <w:rPr>
          <w:rFonts w:hint="eastAsia"/>
          <w:szCs w:val="18"/>
        </w:rPr>
        <w:t>2011</w:t>
      </w:r>
      <w:r w:rsidR="000F7C7E" w:rsidRPr="003C68AA">
        <w:rPr>
          <w:rFonts w:hint="eastAsia"/>
          <w:szCs w:val="18"/>
        </w:rPr>
        <w:t>年）。首个性别和儿童事务服务台系由</w:t>
      </w:r>
      <w:r w:rsidR="000F7C7E" w:rsidRPr="003C68AA">
        <w:rPr>
          <w:rFonts w:hint="eastAsia"/>
          <w:szCs w:val="18"/>
        </w:rPr>
        <w:t>Oysterbay</w:t>
      </w:r>
      <w:r w:rsidR="000F7C7E" w:rsidRPr="003C68AA">
        <w:rPr>
          <w:rFonts w:hint="eastAsia"/>
          <w:szCs w:val="18"/>
        </w:rPr>
        <w:t>警察局（达累斯萨拉姆省</w:t>
      </w:r>
      <w:r w:rsidR="000F7C7E" w:rsidRPr="003C68AA">
        <w:rPr>
          <w:rFonts w:hint="eastAsia"/>
          <w:szCs w:val="18"/>
        </w:rPr>
        <w:t>Kinondoni</w:t>
      </w:r>
      <w:r w:rsidR="000F7C7E" w:rsidRPr="003C68AA">
        <w:rPr>
          <w:rFonts w:hint="eastAsia"/>
          <w:szCs w:val="18"/>
        </w:rPr>
        <w:t>县）总督察于</w:t>
      </w:r>
      <w:smartTag w:uri="urn:schemas-microsoft-com:office:smarttags" w:element="chsdate">
        <w:smartTagPr>
          <w:attr w:name="Year" w:val="2009"/>
          <w:attr w:name="Month" w:val="4"/>
          <w:attr w:name="Day" w:val="29"/>
          <w:attr w:name="IsLunarDate" w:val="False"/>
          <w:attr w:name="IsROCDate" w:val="False"/>
        </w:smartTagPr>
        <w:r w:rsidR="000F7C7E" w:rsidRPr="003C68AA">
          <w:rPr>
            <w:rFonts w:hint="eastAsia"/>
            <w:szCs w:val="18"/>
          </w:rPr>
          <w:t>2009</w:t>
        </w:r>
        <w:r w:rsidR="000F7C7E" w:rsidRPr="003C68AA">
          <w:rPr>
            <w:rFonts w:hint="eastAsia"/>
            <w:szCs w:val="18"/>
          </w:rPr>
          <w:t>年</w:t>
        </w:r>
        <w:r w:rsidR="000F7C7E" w:rsidRPr="003C68AA">
          <w:rPr>
            <w:rFonts w:hint="eastAsia"/>
            <w:szCs w:val="18"/>
          </w:rPr>
          <w:t>4</w:t>
        </w:r>
        <w:r w:rsidR="000F7C7E" w:rsidRPr="003C68AA">
          <w:rPr>
            <w:rFonts w:hint="eastAsia"/>
            <w:szCs w:val="18"/>
          </w:rPr>
          <w:t>月</w:t>
        </w:r>
        <w:r w:rsidR="000F7C7E" w:rsidRPr="003C68AA">
          <w:rPr>
            <w:rFonts w:hint="eastAsia"/>
            <w:szCs w:val="18"/>
          </w:rPr>
          <w:t>29</w:t>
        </w:r>
        <w:r w:rsidR="000F7C7E" w:rsidRPr="003C68AA">
          <w:rPr>
            <w:rFonts w:hint="eastAsia"/>
            <w:szCs w:val="18"/>
          </w:rPr>
          <w:t>日</w:t>
        </w:r>
      </w:smartTag>
      <w:r w:rsidR="000F7C7E" w:rsidRPr="003C68AA">
        <w:rPr>
          <w:rFonts w:hint="eastAsia"/>
          <w:szCs w:val="18"/>
        </w:rPr>
        <w:t>发起。</w:t>
      </w:r>
    </w:p>
  </w:footnote>
  <w:footnote w:id="5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该行动计划系与警方合作伙伴协调小组联合编制。</w:t>
      </w:r>
    </w:p>
  </w:footnote>
  <w:footnote w:id="5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t>2011</w:t>
      </w:r>
      <w:r w:rsidR="000F7C7E" w:rsidRPr="003C68AA">
        <w:rPr>
          <w:rFonts w:hint="eastAsia"/>
          <w:szCs w:val="18"/>
        </w:rPr>
        <w:t>年，坦桑尼亚政府率先在非洲大陆展开了一项“全国暴力侵害儿童问题研究”（坦桑尼亚暴力侵害儿童问题研究），研究表明，</w:t>
      </w:r>
      <w:r w:rsidR="000F7C7E" w:rsidRPr="003C68AA">
        <w:rPr>
          <w:rFonts w:eastAsia="KaiTi_GB2312" w:hAnsi="楷体" w:hint="eastAsia"/>
          <w:szCs w:val="18"/>
        </w:rPr>
        <w:t>除其他外</w:t>
      </w:r>
      <w:r w:rsidR="000F7C7E" w:rsidRPr="003C68AA">
        <w:rPr>
          <w:rFonts w:hAnsi="SimSun" w:hint="eastAsia"/>
          <w:szCs w:val="18"/>
        </w:rPr>
        <w:t>分别有</w:t>
      </w:r>
      <w:r w:rsidR="000F7C7E" w:rsidRPr="003C68AA">
        <w:rPr>
          <w:rFonts w:hint="eastAsia"/>
          <w:szCs w:val="18"/>
        </w:rPr>
        <w:t>近三分之一的女孩和十分之一的男孩曾在满</w:t>
      </w:r>
      <w:r w:rsidR="000F7C7E" w:rsidRPr="003C68AA">
        <w:rPr>
          <w:rFonts w:hint="eastAsia"/>
          <w:szCs w:val="18"/>
        </w:rPr>
        <w:t>18</w:t>
      </w:r>
      <w:r w:rsidR="000F7C7E" w:rsidRPr="003C68AA">
        <w:rPr>
          <w:rFonts w:hint="eastAsia"/>
          <w:szCs w:val="18"/>
        </w:rPr>
        <w:t>岁之前遭遇过性虐待。研究结论请见：坦桑尼亚联合共和国，《坦桑尼亚暴力侵害儿童问题：</w:t>
      </w:r>
      <w:r w:rsidR="000F7C7E" w:rsidRPr="003C68AA">
        <w:rPr>
          <w:rFonts w:hint="eastAsia"/>
          <w:szCs w:val="18"/>
        </w:rPr>
        <w:t>2009</w:t>
      </w:r>
      <w:r w:rsidR="000F7C7E" w:rsidRPr="003C68AA">
        <w:rPr>
          <w:rFonts w:hint="eastAsia"/>
          <w:szCs w:val="18"/>
        </w:rPr>
        <w:t>年全国调查结果》，达累斯萨拉姆：儿基会</w:t>
      </w:r>
      <w:r w:rsidR="000F7C7E" w:rsidRPr="003C68AA">
        <w:rPr>
          <w:rFonts w:hint="eastAsia"/>
          <w:szCs w:val="18"/>
        </w:rPr>
        <w:t>/</w:t>
      </w:r>
      <w:r w:rsidR="000F7C7E" w:rsidRPr="003C68AA">
        <w:rPr>
          <w:rFonts w:hint="eastAsia"/>
          <w:szCs w:val="18"/>
        </w:rPr>
        <w:t>美国疾病控制与预防中心</w:t>
      </w:r>
      <w:r w:rsidR="000F7C7E" w:rsidRPr="003C68AA">
        <w:rPr>
          <w:rFonts w:hint="eastAsia"/>
          <w:szCs w:val="18"/>
        </w:rPr>
        <w:t>/</w:t>
      </w:r>
      <w:r w:rsidR="000F7C7E" w:rsidRPr="003C68AA">
        <w:rPr>
          <w:rFonts w:hint="eastAsia"/>
          <w:szCs w:val="18"/>
        </w:rPr>
        <w:t>莫西比利卫生与联合科学大学，</w:t>
      </w:r>
      <w:r w:rsidR="000F7C7E" w:rsidRPr="003C68AA">
        <w:rPr>
          <w:rFonts w:hint="eastAsia"/>
          <w:szCs w:val="18"/>
        </w:rPr>
        <w:t>2011</w:t>
      </w:r>
      <w:r w:rsidR="000F7C7E" w:rsidRPr="003C68AA">
        <w:rPr>
          <w:rFonts w:hint="eastAsia"/>
          <w:szCs w:val="18"/>
        </w:rPr>
        <w:t>年</w:t>
      </w:r>
      <w:r w:rsidR="000F7C7E" w:rsidRPr="003C68AA">
        <w:rPr>
          <w:rFonts w:hint="eastAsia"/>
          <w:szCs w:val="18"/>
        </w:rPr>
        <w:t>8</w:t>
      </w:r>
      <w:r w:rsidR="000F7C7E" w:rsidRPr="003C68AA">
        <w:rPr>
          <w:rFonts w:hint="eastAsia"/>
          <w:szCs w:val="18"/>
        </w:rPr>
        <w:t>月。事实上，</w:t>
      </w:r>
      <w:r w:rsidR="000F7C7E" w:rsidRPr="003C68AA">
        <w:rPr>
          <w:rFonts w:hint="eastAsia"/>
          <w:szCs w:val="18"/>
        </w:rPr>
        <w:t>2006</w:t>
      </w:r>
      <w:r w:rsidR="000F7C7E" w:rsidRPr="003C68AA">
        <w:rPr>
          <w:rFonts w:hint="eastAsia"/>
          <w:szCs w:val="18"/>
        </w:rPr>
        <w:t>年秘书长就联合国“暴力侵害儿童问题研究”（以下简称“研究”）提交联合国大会的报告即已证明：尽管许多国际人权文书明确规定儿童有权获得保护以免遭一切形式的暴力，但全球仍有很多国家对此视若无睹。研究表明，暴力侵害儿童行为——表现形式多样——依然广泛存在、持续不消；且在全球很多国家都被认为是在社会上和文化上可接受的。研究显示，暴力侵害儿童问题之严重令人震惊，并发现诸如家庭等一些先前被认为安全的环境其实并不安全。研究报告并描述了一些令人发指的暴力形式，即儿童遭到“</w:t>
      </w:r>
      <w:r w:rsidR="000F7C7E" w:rsidRPr="003C68AA">
        <w:rPr>
          <w:rFonts w:hAnsi="SimSun" w:hint="eastAsia"/>
          <w:szCs w:val="18"/>
        </w:rPr>
        <w:t>受托进行儿童日常照料的成年监护人本人</w:t>
      </w:r>
      <w:r w:rsidR="000F7C7E" w:rsidRPr="003C68AA">
        <w:rPr>
          <w:rFonts w:hint="eastAsia"/>
          <w:szCs w:val="18"/>
        </w:rPr>
        <w:t>”</w:t>
      </w:r>
      <w:r w:rsidR="000F7C7E" w:rsidRPr="003C68AA">
        <w:rPr>
          <w:rFonts w:hAnsi="SimSun" w:hint="eastAsia"/>
          <w:szCs w:val="18"/>
        </w:rPr>
        <w:t>的</w:t>
      </w:r>
      <w:r w:rsidR="000F7C7E" w:rsidRPr="003C68AA">
        <w:rPr>
          <w:rFonts w:hint="eastAsia"/>
          <w:szCs w:val="18"/>
        </w:rPr>
        <w:t>毒打、折磨、性侵犯甚至是谋杀。</w:t>
      </w:r>
      <w:r w:rsidR="000F7C7E" w:rsidRPr="003C68AA">
        <w:rPr>
          <w:rFonts w:eastAsia="KaiTi_GB2312" w:hAnsi="楷体" w:hint="eastAsia"/>
          <w:szCs w:val="18"/>
        </w:rPr>
        <w:t>见</w:t>
      </w:r>
      <w:r w:rsidR="000F7C7E" w:rsidRPr="003C68AA">
        <w:rPr>
          <w:rFonts w:hint="eastAsia"/>
          <w:szCs w:val="18"/>
        </w:rPr>
        <w:t>联合国秘书长，《暴力侵害儿童问题研究报告》，纽约：联合国，</w:t>
      </w:r>
      <w:r w:rsidR="000F7C7E" w:rsidRPr="003C68AA">
        <w:rPr>
          <w:rFonts w:hint="eastAsia"/>
          <w:szCs w:val="18"/>
        </w:rPr>
        <w:t>2006</w:t>
      </w:r>
      <w:r w:rsidR="000F7C7E" w:rsidRPr="003C68AA">
        <w:rPr>
          <w:rFonts w:hint="eastAsia"/>
          <w:szCs w:val="18"/>
        </w:rPr>
        <w:t>年（</w:t>
      </w:r>
      <w:r>
        <w:rPr>
          <w:rFonts w:hint="eastAsia"/>
          <w:szCs w:val="18"/>
        </w:rPr>
        <w:t>A/</w:t>
      </w:r>
      <w:r w:rsidR="000F7C7E" w:rsidRPr="003C68AA">
        <w:rPr>
          <w:rFonts w:hint="eastAsia"/>
          <w:szCs w:val="18"/>
        </w:rPr>
        <w:t>61/299</w:t>
      </w:r>
      <w:r w:rsidR="000F7C7E" w:rsidRPr="003C68AA">
        <w:rPr>
          <w:rFonts w:hint="eastAsia"/>
          <w:szCs w:val="18"/>
        </w:rPr>
        <w:t>）。</w:t>
      </w:r>
    </w:p>
  </w:footnote>
  <w:footnote w:id="5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bCs/>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bCs/>
          <w:szCs w:val="18"/>
        </w:rPr>
        <w:t>这些措施均系按照《公约》第</w:t>
      </w:r>
      <w:r w:rsidR="000F7C7E" w:rsidRPr="003C68AA">
        <w:rPr>
          <w:rFonts w:hint="eastAsia"/>
          <w:bCs/>
          <w:szCs w:val="18"/>
        </w:rPr>
        <w:t>7</w:t>
      </w:r>
      <w:r w:rsidR="000F7C7E" w:rsidRPr="003C68AA">
        <w:rPr>
          <w:rFonts w:hint="eastAsia"/>
          <w:bCs/>
          <w:szCs w:val="18"/>
        </w:rPr>
        <w:t>和第</w:t>
      </w:r>
      <w:r w:rsidR="000F7C7E" w:rsidRPr="003C68AA">
        <w:rPr>
          <w:rFonts w:hint="eastAsia"/>
          <w:bCs/>
          <w:szCs w:val="18"/>
        </w:rPr>
        <w:t>8</w:t>
      </w:r>
      <w:r w:rsidR="000F7C7E" w:rsidRPr="003C68AA">
        <w:rPr>
          <w:rFonts w:hint="eastAsia"/>
          <w:bCs/>
          <w:szCs w:val="18"/>
        </w:rPr>
        <w:t>条以及委员会关于妇女参与公共生活的第</w:t>
      </w:r>
      <w:r w:rsidR="000F7C7E" w:rsidRPr="003C68AA">
        <w:rPr>
          <w:rFonts w:hint="eastAsia"/>
          <w:bCs/>
          <w:szCs w:val="18"/>
        </w:rPr>
        <w:t>23</w:t>
      </w:r>
      <w:r w:rsidR="000F7C7E" w:rsidRPr="003C68AA">
        <w:rPr>
          <w:rFonts w:hint="eastAsia"/>
          <w:bCs/>
          <w:szCs w:val="18"/>
        </w:rPr>
        <w:t>号一般性建议展开。</w:t>
      </w:r>
    </w:p>
  </w:footnote>
  <w:footnote w:id="55">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经</w:t>
      </w:r>
      <w:r w:rsidR="000F7C7E" w:rsidRPr="003C68AA">
        <w:rPr>
          <w:rFonts w:hint="eastAsia"/>
          <w:szCs w:val="18"/>
        </w:rPr>
        <w:t>2007</w:t>
      </w:r>
      <w:r w:rsidR="000F7C7E" w:rsidRPr="003C68AA">
        <w:rPr>
          <w:rFonts w:hint="eastAsia"/>
          <w:szCs w:val="18"/>
        </w:rPr>
        <w:t>年第</w:t>
      </w:r>
      <w:r w:rsidR="000F7C7E" w:rsidRPr="003C68AA">
        <w:rPr>
          <w:rFonts w:hint="eastAsia"/>
          <w:szCs w:val="18"/>
        </w:rPr>
        <w:t>18</w:t>
      </w:r>
      <w:r w:rsidR="000F7C7E" w:rsidRPr="003C68AA">
        <w:rPr>
          <w:rFonts w:hint="eastAsia"/>
          <w:szCs w:val="18"/>
        </w:rPr>
        <w:t>号法案修正的</w:t>
      </w:r>
      <w:r w:rsidR="000F7C7E" w:rsidRPr="003C68AA">
        <w:rPr>
          <w:rFonts w:hint="eastAsia"/>
          <w:szCs w:val="18"/>
        </w:rPr>
        <w:t>2002</w:t>
      </w:r>
      <w:r w:rsidR="000F7C7E" w:rsidRPr="003C68AA">
        <w:rPr>
          <w:rFonts w:hint="eastAsia"/>
          <w:szCs w:val="18"/>
        </w:rPr>
        <w:t>年第</w:t>
      </w:r>
      <w:r w:rsidR="000F7C7E" w:rsidRPr="003C68AA">
        <w:rPr>
          <w:rFonts w:hint="eastAsia"/>
          <w:szCs w:val="18"/>
        </w:rPr>
        <w:t>8</w:t>
      </w:r>
      <w:r w:rsidR="000F7C7E" w:rsidRPr="003C68AA">
        <w:rPr>
          <w:rFonts w:hint="eastAsia"/>
          <w:szCs w:val="18"/>
        </w:rPr>
        <w:t>号法案（其中</w:t>
      </w:r>
      <w:r w:rsidR="000F7C7E" w:rsidRPr="003C68AA">
        <w:rPr>
          <w:rFonts w:eastAsia="KaiTi_GB2312" w:hAnsi="楷体" w:hint="eastAsia"/>
          <w:szCs w:val="18"/>
        </w:rPr>
        <w:t>除其他外</w:t>
      </w:r>
      <w:r w:rsidR="000F7C7E" w:rsidRPr="003C68AA">
        <w:rPr>
          <w:rFonts w:hint="eastAsia"/>
          <w:szCs w:val="18"/>
        </w:rPr>
        <w:t>规定设立征聘秘书处委员会，以促进公务人员任用工作）。</w:t>
      </w:r>
    </w:p>
  </w:footnote>
  <w:footnote w:id="5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t>Shangali, T.W.</w:t>
      </w:r>
      <w:r w:rsidR="000F7C7E" w:rsidRPr="003C68AA">
        <w:rPr>
          <w:rFonts w:hint="eastAsia"/>
          <w:szCs w:val="18"/>
        </w:rPr>
        <w:t>，“公务人员的征聘和甄选：以坦桑尼亚为例”。在英联邦公共行政和管理协会</w:t>
      </w:r>
      <w:r w:rsidR="000F7C7E" w:rsidRPr="003C68AA">
        <w:rPr>
          <w:rFonts w:hint="eastAsia"/>
          <w:szCs w:val="18"/>
        </w:rPr>
        <w:t>(</w:t>
      </w:r>
      <w:r w:rsidR="000F7C7E" w:rsidRPr="003C68AA">
        <w:rPr>
          <w:rFonts w:hAnsi="SimSun" w:hint="eastAsia"/>
          <w:szCs w:val="18"/>
        </w:rPr>
        <w:t>行管协会</w:t>
      </w:r>
      <w:r w:rsidR="000F7C7E" w:rsidRPr="003C68AA">
        <w:rPr>
          <w:rFonts w:hint="eastAsia"/>
          <w:szCs w:val="18"/>
        </w:rPr>
        <w:t>)</w:t>
      </w:r>
      <w:r w:rsidR="000F7C7E" w:rsidRPr="003C68AA">
        <w:rPr>
          <w:rFonts w:hint="eastAsia"/>
          <w:szCs w:val="18"/>
        </w:rPr>
        <w:t>“卓越治理会议：管理人类潜能”（</w:t>
      </w:r>
      <w:r w:rsidR="000F7C7E" w:rsidRPr="003C68AA">
        <w:rPr>
          <w:rFonts w:hint="eastAsia"/>
          <w:szCs w:val="18"/>
        </w:rPr>
        <w:t xml:space="preserve"> </w:t>
      </w:r>
      <w:smartTag w:uri="urn:schemas-microsoft-com:office:smarttags" w:element="chsdate">
        <w:smartTagPr>
          <w:attr w:name="Year" w:val="2009"/>
          <w:attr w:name="Month" w:val="3"/>
          <w:attr w:name="Day" w:val="2"/>
          <w:attr w:name="IsLunarDate" w:val="False"/>
          <w:attr w:name="IsROCDate" w:val="False"/>
        </w:smartTagPr>
        <w:r w:rsidR="000F7C7E" w:rsidRPr="003C68AA">
          <w:rPr>
            <w:rFonts w:hint="eastAsia"/>
            <w:szCs w:val="18"/>
          </w:rPr>
          <w:t>2009</w:t>
        </w:r>
        <w:r w:rsidR="000F7C7E" w:rsidRPr="003C68AA">
          <w:rPr>
            <w:rFonts w:hint="eastAsia"/>
            <w:szCs w:val="18"/>
          </w:rPr>
          <w:t>年</w:t>
        </w:r>
        <w:r w:rsidR="000F7C7E" w:rsidRPr="003C68AA">
          <w:rPr>
            <w:rFonts w:hint="eastAsia"/>
            <w:szCs w:val="18"/>
          </w:rPr>
          <w:t>3</w:t>
        </w:r>
        <w:r w:rsidR="000F7C7E" w:rsidRPr="003C68AA">
          <w:rPr>
            <w:rFonts w:hint="eastAsia"/>
            <w:szCs w:val="18"/>
          </w:rPr>
          <w:t>月</w:t>
        </w:r>
        <w:r w:rsidR="000F7C7E" w:rsidRPr="003C68AA">
          <w:rPr>
            <w:rFonts w:hint="eastAsia"/>
            <w:szCs w:val="18"/>
          </w:rPr>
          <w:t>2</w:t>
        </w:r>
        <w:r w:rsidR="000F7C7E" w:rsidRPr="003C68AA">
          <w:rPr>
            <w:rFonts w:hint="eastAsia"/>
            <w:szCs w:val="18"/>
          </w:rPr>
          <w:t>日</w:t>
        </w:r>
      </w:smartTag>
      <w:r w:rsidR="000F7C7E" w:rsidRPr="003C68AA">
        <w:rPr>
          <w:rFonts w:hint="eastAsia"/>
          <w:szCs w:val="18"/>
        </w:rPr>
        <w:t>至</w:t>
      </w:r>
      <w:r w:rsidR="000F7C7E" w:rsidRPr="003C68AA">
        <w:rPr>
          <w:rFonts w:hint="eastAsia"/>
          <w:szCs w:val="18"/>
        </w:rPr>
        <w:t>5</w:t>
      </w:r>
      <w:r w:rsidR="000F7C7E" w:rsidRPr="003C68AA">
        <w:rPr>
          <w:rFonts w:hint="eastAsia"/>
          <w:szCs w:val="18"/>
        </w:rPr>
        <w:t>日，坦桑尼亚阿鲁沙）上宣读的一份文件。</w:t>
      </w:r>
    </w:p>
  </w:footnote>
  <w:footnote w:id="5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《桑给巴尔宪法》（</w:t>
      </w:r>
      <w:r w:rsidR="000F7C7E" w:rsidRPr="003C68AA">
        <w:rPr>
          <w:rFonts w:hint="eastAsia"/>
          <w:szCs w:val="18"/>
        </w:rPr>
        <w:t>1984</w:t>
      </w:r>
      <w:r w:rsidR="000F7C7E" w:rsidRPr="003C68AA">
        <w:rPr>
          <w:rFonts w:hint="eastAsia"/>
          <w:szCs w:val="18"/>
        </w:rPr>
        <w:t>年，</w:t>
      </w:r>
      <w:r w:rsidR="000F7C7E" w:rsidRPr="003C68AA">
        <w:rPr>
          <w:rFonts w:hint="eastAsia"/>
          <w:szCs w:val="18"/>
        </w:rPr>
        <w:t>2010</w:t>
      </w:r>
      <w:r w:rsidR="000F7C7E" w:rsidRPr="003C68AA">
        <w:rPr>
          <w:rFonts w:hint="eastAsia"/>
          <w:szCs w:val="18"/>
        </w:rPr>
        <w:t>年最新修订本）第</w:t>
      </w:r>
      <w:r w:rsidR="000F7C7E" w:rsidRPr="003C68AA">
        <w:rPr>
          <w:szCs w:val="18"/>
        </w:rPr>
        <w:t>67(1)</w:t>
      </w:r>
      <w:r w:rsidR="000F7C7E" w:rsidRPr="003C68AA">
        <w:rPr>
          <w:rFonts w:hint="eastAsia"/>
          <w:szCs w:val="18"/>
        </w:rPr>
        <w:t>条。</w:t>
      </w:r>
    </w:p>
  </w:footnote>
  <w:footnote w:id="5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《坦桑尼亚宪法》第</w:t>
      </w:r>
      <w:r w:rsidR="000F7C7E" w:rsidRPr="003C68AA">
        <w:rPr>
          <w:szCs w:val="18"/>
        </w:rPr>
        <w:t>66(1)(b)</w:t>
      </w:r>
      <w:r w:rsidR="000F7C7E" w:rsidRPr="003C68AA">
        <w:rPr>
          <w:rFonts w:hint="eastAsia"/>
          <w:szCs w:val="18"/>
        </w:rPr>
        <w:t>条。</w:t>
      </w:r>
    </w:p>
  </w:footnote>
  <w:footnote w:id="5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《坦桑尼亚联合共和国宪法草案》第二稿（</w:t>
      </w:r>
      <w:r w:rsidR="000F7C7E" w:rsidRPr="003C68AA">
        <w:rPr>
          <w:rFonts w:hint="eastAsia"/>
          <w:szCs w:val="18"/>
        </w:rPr>
        <w:t>2013</w:t>
      </w:r>
      <w:r w:rsidR="000F7C7E" w:rsidRPr="003C68AA">
        <w:rPr>
          <w:rFonts w:hint="eastAsia"/>
          <w:szCs w:val="18"/>
        </w:rPr>
        <w:t>年</w:t>
      </w:r>
      <w:r w:rsidR="000F7C7E" w:rsidRPr="003C68AA">
        <w:rPr>
          <w:rFonts w:hint="eastAsia"/>
          <w:szCs w:val="18"/>
        </w:rPr>
        <w:t>12</w:t>
      </w:r>
      <w:r w:rsidR="000F7C7E" w:rsidRPr="003C68AA">
        <w:rPr>
          <w:rFonts w:hint="eastAsia"/>
          <w:szCs w:val="18"/>
        </w:rPr>
        <w:t>月）第</w:t>
      </w:r>
      <w:r w:rsidR="000F7C7E" w:rsidRPr="003C68AA">
        <w:rPr>
          <w:szCs w:val="18"/>
        </w:rPr>
        <w:t xml:space="preserve"> 279(1)(d)</w:t>
      </w:r>
      <w:r w:rsidR="000F7C7E" w:rsidRPr="003C68AA">
        <w:rPr>
          <w:rFonts w:hint="eastAsia"/>
          <w:szCs w:val="18"/>
        </w:rPr>
        <w:t>条。根据《宪法草案》第二稿第</w:t>
      </w:r>
      <w:r w:rsidR="000F7C7E" w:rsidRPr="003C68AA">
        <w:rPr>
          <w:rFonts w:hint="eastAsia"/>
          <w:szCs w:val="18"/>
        </w:rPr>
        <w:t>268</w:t>
      </w:r>
      <w:r w:rsidR="000F7C7E" w:rsidRPr="003C68AA">
        <w:rPr>
          <w:rFonts w:hint="eastAsia"/>
          <w:szCs w:val="18"/>
        </w:rPr>
        <w:t>条，</w:t>
      </w:r>
      <w:r w:rsidR="000F7C7E" w:rsidRPr="003C68AA">
        <w:rPr>
          <w:rFonts w:hint="eastAsia"/>
          <w:szCs w:val="18"/>
        </w:rPr>
        <w:t>2014</w:t>
      </w:r>
      <w:r w:rsidR="000F7C7E" w:rsidRPr="003C68AA">
        <w:rPr>
          <w:rFonts w:hint="eastAsia"/>
          <w:szCs w:val="18"/>
        </w:rPr>
        <w:t>年至</w:t>
      </w:r>
      <w:smartTag w:uri="urn:schemas-microsoft-com:office:smarttags" w:element="chsdate">
        <w:smartTagPr>
          <w:attr w:name="Year" w:val="2018"/>
          <w:attr w:name="Month" w:val="12"/>
          <w:attr w:name="Day" w:val="31"/>
          <w:attr w:name="IsLunarDate" w:val="False"/>
          <w:attr w:name="IsROCDate" w:val="False"/>
        </w:smartTagPr>
        <w:r w:rsidR="000F7C7E" w:rsidRPr="003C68AA">
          <w:rPr>
            <w:rFonts w:hint="eastAsia"/>
            <w:szCs w:val="18"/>
          </w:rPr>
          <w:t>2018</w:t>
        </w:r>
        <w:r w:rsidR="000F7C7E" w:rsidRPr="003C68AA">
          <w:rPr>
            <w:rFonts w:hint="eastAsia"/>
            <w:szCs w:val="18"/>
          </w:rPr>
          <w:t>年</w:t>
        </w:r>
        <w:r w:rsidR="000F7C7E" w:rsidRPr="003C68AA">
          <w:rPr>
            <w:rFonts w:hint="eastAsia"/>
            <w:szCs w:val="18"/>
          </w:rPr>
          <w:t>12</w:t>
        </w:r>
        <w:r w:rsidR="000F7C7E" w:rsidRPr="003C68AA">
          <w:rPr>
            <w:rFonts w:hint="eastAsia"/>
            <w:szCs w:val="18"/>
          </w:rPr>
          <w:t>月</w:t>
        </w:r>
        <w:r w:rsidR="000F7C7E" w:rsidRPr="003C68AA">
          <w:rPr>
            <w:rFonts w:hint="eastAsia"/>
            <w:szCs w:val="18"/>
          </w:rPr>
          <w:t>31</w:t>
        </w:r>
        <w:r w:rsidR="000F7C7E" w:rsidRPr="003C68AA">
          <w:rPr>
            <w:rFonts w:hint="eastAsia"/>
            <w:szCs w:val="18"/>
          </w:rPr>
          <w:t>日</w:t>
        </w:r>
      </w:smartTag>
      <w:r w:rsidR="000F7C7E" w:rsidRPr="003C68AA">
        <w:rPr>
          <w:rFonts w:hint="eastAsia"/>
          <w:szCs w:val="18"/>
        </w:rPr>
        <w:t>是缔约国修正或颁布法律以确保各项法律法规符合新宪法的过渡期。</w:t>
      </w:r>
    </w:p>
  </w:footnote>
  <w:footnote w:id="60">
    <w:p w:rsidR="000F7C7E" w:rsidRPr="000021E1" w:rsidRDefault="00177132" w:rsidP="003C68AA">
      <w:pPr>
        <w:pStyle w:val="Default"/>
        <w:tabs>
          <w:tab w:val="right" w:pos="1195"/>
          <w:tab w:val="left" w:pos="1264"/>
          <w:tab w:val="left" w:pos="1695"/>
          <w:tab w:val="left" w:pos="2126"/>
          <w:tab w:val="left" w:pos="2557"/>
        </w:tabs>
        <w:spacing w:after="60" w:line="240" w:lineRule="exact"/>
        <w:ind w:left="1264" w:rightChars="614" w:right="1289" w:hanging="432"/>
        <w:jc w:val="both"/>
        <w:rPr>
          <w:color w:val="auto"/>
          <w:spacing w:val="5"/>
          <w:w w:val="104"/>
          <w:sz w:val="18"/>
          <w:szCs w:val="18"/>
          <w:lang w:eastAsia="zh-CN"/>
        </w:rPr>
      </w:pPr>
      <w:r>
        <w:rPr>
          <w:color w:val="auto"/>
          <w:spacing w:val="5"/>
          <w:w w:val="104"/>
          <w:sz w:val="18"/>
          <w:szCs w:val="18"/>
          <w:lang w:eastAsia="zh-CN"/>
        </w:rPr>
        <w:tab/>
      </w:r>
      <w:r w:rsidR="000F7C7E" w:rsidRPr="000021E1">
        <w:rPr>
          <w:rStyle w:val="FootnoteReference"/>
          <w:spacing w:val="5"/>
          <w:w w:val="104"/>
          <w:sz w:val="18"/>
          <w:szCs w:val="18"/>
        </w:rPr>
        <w:footnoteRef/>
      </w:r>
      <w:r w:rsidR="000F7C7E" w:rsidRPr="003C68AA">
        <w:rPr>
          <w:noProof/>
          <w:color w:val="auto"/>
          <w:spacing w:val="5"/>
          <w:w w:val="104"/>
          <w:sz w:val="18"/>
          <w:szCs w:val="18"/>
          <w:lang w:eastAsia="zh-CN"/>
        </w:rPr>
        <w:tab/>
      </w:r>
      <w:r w:rsidR="000F7C7E" w:rsidRPr="003C68AA">
        <w:rPr>
          <w:rFonts w:hAnsi="SimSun" w:cs="SimSun" w:hint="eastAsia"/>
          <w:noProof/>
          <w:color w:val="auto"/>
          <w:spacing w:val="5"/>
          <w:w w:val="104"/>
          <w:sz w:val="18"/>
          <w:szCs w:val="18"/>
          <w:lang w:eastAsia="zh-CN"/>
        </w:rPr>
        <w:t>根据《坦桑尼亚全民教育国家概况》（</w:t>
      </w:r>
      <w:r w:rsidR="000F7C7E" w:rsidRPr="003C68AA">
        <w:rPr>
          <w:noProof/>
          <w:color w:val="auto"/>
          <w:spacing w:val="5"/>
          <w:w w:val="104"/>
          <w:sz w:val="18"/>
          <w:szCs w:val="18"/>
          <w:lang w:eastAsia="zh-CN"/>
        </w:rPr>
        <w:t>2012</w:t>
      </w:r>
      <w:r w:rsidR="000F7C7E" w:rsidRPr="003C68AA">
        <w:rPr>
          <w:rFonts w:hAnsi="SimSun" w:cs="SimSun" w:hint="eastAsia"/>
          <w:noProof/>
          <w:color w:val="auto"/>
          <w:spacing w:val="5"/>
          <w:w w:val="104"/>
          <w:sz w:val="18"/>
          <w:szCs w:val="18"/>
          <w:lang w:eastAsia="zh-CN"/>
        </w:rPr>
        <w:t>年），坦桑尼亚小学入学率的性别平等指数达到了</w:t>
      </w:r>
      <w:r w:rsidR="000F7C7E" w:rsidRPr="003C68AA">
        <w:rPr>
          <w:noProof/>
          <w:color w:val="auto"/>
          <w:spacing w:val="5"/>
          <w:w w:val="104"/>
          <w:sz w:val="18"/>
          <w:szCs w:val="18"/>
          <w:lang w:eastAsia="zh-CN"/>
        </w:rPr>
        <w:t>1.02</w:t>
      </w:r>
      <w:r w:rsidR="000F7C7E" w:rsidRPr="003C68AA">
        <w:rPr>
          <w:rFonts w:hAnsi="SimSun" w:cs="SimSun" w:hint="eastAsia"/>
          <w:noProof/>
          <w:color w:val="auto"/>
          <w:spacing w:val="5"/>
          <w:w w:val="104"/>
          <w:sz w:val="18"/>
          <w:szCs w:val="18"/>
          <w:lang w:eastAsia="zh-CN"/>
        </w:rPr>
        <w:t>。然而，</w:t>
      </w:r>
      <w:r w:rsidR="000F7C7E" w:rsidRPr="003C68AA">
        <w:rPr>
          <w:noProof/>
          <w:color w:val="auto"/>
          <w:spacing w:val="5"/>
          <w:w w:val="104"/>
          <w:sz w:val="18"/>
          <w:szCs w:val="18"/>
          <w:lang w:eastAsia="zh-CN"/>
        </w:rPr>
        <w:t>“</w:t>
      </w:r>
      <w:r w:rsidR="000F7C7E" w:rsidRPr="003C68AA">
        <w:rPr>
          <w:rFonts w:hAnsi="SimSun" w:cs="SimSun" w:hint="eastAsia"/>
          <w:noProof/>
          <w:color w:val="auto"/>
          <w:spacing w:val="5"/>
          <w:w w:val="104"/>
          <w:sz w:val="18"/>
          <w:szCs w:val="18"/>
          <w:lang w:eastAsia="zh-CN"/>
        </w:rPr>
        <w:t>因家庭收入水平不一，学生在接受正规学校教育方面</w:t>
      </w:r>
      <w:r w:rsidR="000F7C7E" w:rsidRPr="003C68AA">
        <w:rPr>
          <w:rFonts w:hAnsi="SimSun" w:hint="eastAsia"/>
          <w:noProof/>
          <w:color w:val="auto"/>
          <w:spacing w:val="5"/>
          <w:w w:val="104"/>
          <w:sz w:val="18"/>
          <w:szCs w:val="18"/>
          <w:lang w:eastAsia="zh-CN"/>
        </w:rPr>
        <w:t>依然存在</w:t>
      </w:r>
      <w:r w:rsidR="000F7C7E" w:rsidRPr="003C68AA">
        <w:rPr>
          <w:rFonts w:hAnsi="SimSun" w:cs="SimSun" w:hint="eastAsia"/>
          <w:noProof/>
          <w:color w:val="auto"/>
          <w:spacing w:val="5"/>
          <w:w w:val="104"/>
          <w:sz w:val="18"/>
          <w:szCs w:val="18"/>
          <w:lang w:eastAsia="zh-CN"/>
        </w:rPr>
        <w:t>重大差距，而这一差距又因教育资源分配严重不均而进一步拉大。</w:t>
      </w:r>
      <w:r w:rsidR="000F7C7E" w:rsidRPr="003C68AA">
        <w:rPr>
          <w:noProof/>
          <w:color w:val="auto"/>
          <w:spacing w:val="5"/>
          <w:w w:val="104"/>
          <w:sz w:val="18"/>
          <w:szCs w:val="18"/>
          <w:lang w:eastAsia="zh-CN"/>
        </w:rPr>
        <w:t>”</w:t>
      </w:r>
    </w:p>
  </w:footnote>
  <w:footnote w:id="61">
    <w:p w:rsidR="000F7C7E" w:rsidRPr="000021E1" w:rsidRDefault="00177132" w:rsidP="003C68AA">
      <w:pPr>
        <w:tabs>
          <w:tab w:val="right" w:pos="1195"/>
          <w:tab w:val="left" w:pos="1264"/>
          <w:tab w:val="left" w:pos="1695"/>
          <w:tab w:val="left" w:pos="2126"/>
          <w:tab w:val="left" w:pos="2557"/>
        </w:tabs>
        <w:autoSpaceDE w:val="0"/>
        <w:autoSpaceDN w:val="0"/>
        <w:spacing w:after="60" w:line="240" w:lineRule="exact"/>
        <w:ind w:left="1264" w:rightChars="614" w:right="1289" w:hanging="432"/>
        <w:rPr>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r>
      <w:r w:rsidR="000F7C7E" w:rsidRPr="003C68AA">
        <w:rPr>
          <w:rFonts w:hint="eastAsia"/>
          <w:noProof/>
          <w:w w:val="104"/>
          <w:sz w:val="18"/>
          <w:szCs w:val="18"/>
        </w:rPr>
        <w:t>截至</w:t>
      </w:r>
      <w:smartTag w:uri="urn:schemas-microsoft-com:office:smarttags" w:element="chsdate">
        <w:smartTagPr>
          <w:attr w:name="Year" w:val="2013"/>
          <w:attr w:name="Month" w:val="12"/>
          <w:attr w:name="Day" w:val="31"/>
          <w:attr w:name="IsLunarDate" w:val="False"/>
          <w:attr w:name="IsROCDate" w:val="False"/>
        </w:smartTagPr>
        <w:r w:rsidR="000F7C7E" w:rsidRPr="003C68AA">
          <w:rPr>
            <w:rFonts w:hint="eastAsia"/>
            <w:noProof/>
            <w:w w:val="104"/>
            <w:sz w:val="18"/>
            <w:szCs w:val="18"/>
          </w:rPr>
          <w:t>2013</w:t>
        </w:r>
        <w:r w:rsidR="000F7C7E" w:rsidRPr="003C68AA">
          <w:rPr>
            <w:rFonts w:hint="eastAsia"/>
            <w:noProof/>
            <w:w w:val="104"/>
            <w:sz w:val="18"/>
            <w:szCs w:val="18"/>
          </w:rPr>
          <w:t>年</w:t>
        </w:r>
        <w:r w:rsidR="000F7C7E" w:rsidRPr="003C68AA">
          <w:rPr>
            <w:rFonts w:hint="eastAsia"/>
            <w:noProof/>
            <w:w w:val="104"/>
            <w:sz w:val="18"/>
            <w:szCs w:val="18"/>
          </w:rPr>
          <w:t>12</w:t>
        </w:r>
        <w:r w:rsidR="000F7C7E" w:rsidRPr="003C68AA">
          <w:rPr>
            <w:rFonts w:hint="eastAsia"/>
            <w:noProof/>
            <w:w w:val="104"/>
            <w:sz w:val="18"/>
            <w:szCs w:val="18"/>
          </w:rPr>
          <w:t>月</w:t>
        </w:r>
        <w:r w:rsidR="000F7C7E" w:rsidRPr="003C68AA">
          <w:rPr>
            <w:rFonts w:hint="eastAsia"/>
            <w:noProof/>
            <w:w w:val="104"/>
            <w:sz w:val="18"/>
            <w:szCs w:val="18"/>
          </w:rPr>
          <w:t>31</w:t>
        </w:r>
        <w:r w:rsidR="000F7C7E" w:rsidRPr="003C68AA">
          <w:rPr>
            <w:rFonts w:hint="eastAsia"/>
            <w:noProof/>
            <w:w w:val="104"/>
            <w:sz w:val="18"/>
            <w:szCs w:val="18"/>
          </w:rPr>
          <w:t>日</w:t>
        </w:r>
      </w:smartTag>
      <w:r w:rsidR="000F7C7E" w:rsidRPr="003C68AA">
        <w:rPr>
          <w:rFonts w:hint="eastAsia"/>
          <w:noProof/>
          <w:w w:val="104"/>
          <w:sz w:val="18"/>
          <w:szCs w:val="18"/>
        </w:rPr>
        <w:t>，共有二十（</w:t>
      </w:r>
      <w:r w:rsidR="000F7C7E" w:rsidRPr="003C68AA">
        <w:rPr>
          <w:rFonts w:hint="eastAsia"/>
          <w:noProof/>
          <w:w w:val="104"/>
          <w:sz w:val="18"/>
          <w:szCs w:val="18"/>
        </w:rPr>
        <w:t>20</w:t>
      </w:r>
      <w:r w:rsidR="000F7C7E" w:rsidRPr="003C68AA">
        <w:rPr>
          <w:rFonts w:hint="eastAsia"/>
          <w:noProof/>
          <w:w w:val="104"/>
          <w:sz w:val="18"/>
          <w:szCs w:val="18"/>
        </w:rPr>
        <w:t>）所公立高等院校：慕祖比大学；莫希大学；坦桑尼亚会计学院；国家旅游学院；农村发展规划学院；地方政府培训学院；社会工作学院；尼雷尔纪念学院；财务管理学院；非洲野生动物管理学院。其他高效有坦桑尼亚公共服务学院；姆克瓦瓦大学；商学院；</w:t>
      </w:r>
      <w:r w:rsidR="000F7C7E" w:rsidRPr="003C68AA">
        <w:rPr>
          <w:rFonts w:hint="eastAsia"/>
          <w:noProof/>
          <w:w w:val="104"/>
          <w:sz w:val="18"/>
          <w:szCs w:val="18"/>
        </w:rPr>
        <w:t xml:space="preserve"> </w:t>
      </w:r>
      <w:r w:rsidR="000F7C7E" w:rsidRPr="003C68AA">
        <w:rPr>
          <w:rFonts w:hint="eastAsia"/>
          <w:noProof/>
          <w:w w:val="104"/>
          <w:sz w:val="18"/>
          <w:szCs w:val="18"/>
        </w:rPr>
        <w:t>阿迪大学；达累斯萨拉姆大学；阿鲁沙技术学院；多多马大学；达累斯萨拉姆教育学院；姆贝亚技术学院；以及达累斯萨拉姆技术学院。</w:t>
      </w:r>
    </w:p>
  </w:footnote>
  <w:footnote w:id="6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6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桑给巴尔革命政府，</w:t>
      </w:r>
      <w:r w:rsidR="000F7C7E" w:rsidRPr="003C68AA">
        <w:rPr>
          <w:rFonts w:hint="eastAsia"/>
          <w:szCs w:val="18"/>
        </w:rPr>
        <w:t>《教育中的性别差距：原因与建议采取的行政管理</w:t>
      </w:r>
      <w:r w:rsidR="000F7C7E" w:rsidRPr="003C68AA">
        <w:rPr>
          <w:rFonts w:hint="eastAsia"/>
          <w:szCs w:val="18"/>
        </w:rPr>
        <w:t>/</w:t>
      </w:r>
      <w:r w:rsidR="000F7C7E" w:rsidRPr="003C68AA">
        <w:rPr>
          <w:rFonts w:hint="eastAsia"/>
          <w:szCs w:val="18"/>
        </w:rPr>
        <w:t>缩小差距对策》，桑给巴尔：教育和职业培训部，</w:t>
      </w:r>
      <w:r w:rsidR="000F7C7E" w:rsidRPr="003C68AA">
        <w:rPr>
          <w:rFonts w:hint="eastAsia"/>
          <w:szCs w:val="18"/>
        </w:rPr>
        <w:t>2007</w:t>
      </w:r>
      <w:r w:rsidR="000F7C7E" w:rsidRPr="003C68AA">
        <w:rPr>
          <w:rFonts w:hint="eastAsia"/>
          <w:szCs w:val="18"/>
        </w:rPr>
        <w:t>年。</w:t>
      </w:r>
    </w:p>
  </w:footnote>
  <w:footnote w:id="64">
    <w:p w:rsidR="000F7C7E" w:rsidRPr="000021E1" w:rsidRDefault="00177132" w:rsidP="003C68AA">
      <w:pPr>
        <w:tabs>
          <w:tab w:val="right" w:pos="1195"/>
          <w:tab w:val="left" w:pos="1264"/>
          <w:tab w:val="left" w:pos="1695"/>
          <w:tab w:val="left" w:pos="2126"/>
          <w:tab w:val="left" w:pos="2557"/>
        </w:tabs>
        <w:spacing w:after="60" w:line="240" w:lineRule="exact"/>
        <w:ind w:left="1264" w:rightChars="614" w:right="1289" w:hanging="432"/>
        <w:rPr>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r>
      <w:r w:rsidR="000F7C7E" w:rsidRPr="003C68AA">
        <w:rPr>
          <w:noProof/>
          <w:spacing w:val="5"/>
          <w:w w:val="104"/>
          <w:sz w:val="18"/>
          <w:szCs w:val="18"/>
        </w:rPr>
        <w:t>桑给巴尔革命政府，教育和职业培训部</w:t>
      </w:r>
      <w:r w:rsidR="000F7C7E" w:rsidRPr="003C68AA">
        <w:rPr>
          <w:rFonts w:hint="eastAsia"/>
          <w:noProof/>
          <w:spacing w:val="5"/>
          <w:w w:val="104"/>
          <w:sz w:val="18"/>
          <w:szCs w:val="18"/>
        </w:rPr>
        <w:t>，</w:t>
      </w:r>
      <w:r w:rsidR="000F7C7E" w:rsidRPr="003C68AA">
        <w:rPr>
          <w:noProof/>
          <w:spacing w:val="5"/>
          <w:w w:val="104"/>
          <w:sz w:val="18"/>
          <w:szCs w:val="18"/>
        </w:rPr>
        <w:t>2010</w:t>
      </w:r>
      <w:r w:rsidR="000F7C7E" w:rsidRPr="003C68AA">
        <w:rPr>
          <w:rFonts w:hint="eastAsia"/>
          <w:noProof/>
          <w:spacing w:val="5"/>
          <w:w w:val="104"/>
          <w:sz w:val="18"/>
          <w:szCs w:val="18"/>
        </w:rPr>
        <w:t>年。</w:t>
      </w:r>
      <w:r w:rsidR="000F7C7E" w:rsidRPr="003C68AA">
        <w:rPr>
          <w:noProof/>
          <w:spacing w:val="5"/>
          <w:w w:val="104"/>
          <w:sz w:val="18"/>
          <w:szCs w:val="18"/>
        </w:rPr>
        <w:t xml:space="preserve"> </w:t>
      </w:r>
    </w:p>
  </w:footnote>
  <w:footnote w:id="65">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pacing w:val="4"/>
          <w:szCs w:val="18"/>
        </w:rPr>
        <w:t>这些法律</w:t>
      </w:r>
      <w:r w:rsidR="000F7C7E" w:rsidRPr="003C68AA">
        <w:rPr>
          <w:spacing w:val="4"/>
          <w:szCs w:val="18"/>
        </w:rPr>
        <w:t xml:space="preserve"> </w:t>
      </w:r>
      <w:r w:rsidR="000F7C7E" w:rsidRPr="003C68AA">
        <w:rPr>
          <w:rFonts w:hint="eastAsia"/>
          <w:spacing w:val="4"/>
          <w:szCs w:val="18"/>
        </w:rPr>
        <w:t>（就桑给巴尔而言）包括《教育法案》（</w:t>
      </w:r>
      <w:r w:rsidR="000F7C7E" w:rsidRPr="003C68AA">
        <w:rPr>
          <w:spacing w:val="4"/>
          <w:szCs w:val="18"/>
        </w:rPr>
        <w:t>2005</w:t>
      </w:r>
      <w:r w:rsidR="000F7C7E" w:rsidRPr="003C68AA">
        <w:rPr>
          <w:rFonts w:hint="eastAsia"/>
          <w:spacing w:val="4"/>
          <w:szCs w:val="18"/>
        </w:rPr>
        <w:t>年第</w:t>
      </w:r>
      <w:r w:rsidR="000F7C7E" w:rsidRPr="003C68AA">
        <w:rPr>
          <w:rFonts w:hint="eastAsia"/>
          <w:spacing w:val="4"/>
          <w:szCs w:val="18"/>
        </w:rPr>
        <w:t>11</w:t>
      </w:r>
      <w:r w:rsidR="000F7C7E" w:rsidRPr="003C68AA">
        <w:rPr>
          <w:rFonts w:hint="eastAsia"/>
          <w:spacing w:val="4"/>
          <w:szCs w:val="18"/>
        </w:rPr>
        <w:t>号）；《劳工关系法》（</w:t>
      </w:r>
      <w:r w:rsidR="000F7C7E" w:rsidRPr="003C68AA">
        <w:rPr>
          <w:spacing w:val="4"/>
          <w:szCs w:val="18"/>
        </w:rPr>
        <w:t>2005</w:t>
      </w:r>
      <w:r w:rsidR="000F7C7E" w:rsidRPr="003C68AA">
        <w:rPr>
          <w:rFonts w:hint="eastAsia"/>
          <w:spacing w:val="4"/>
          <w:szCs w:val="18"/>
        </w:rPr>
        <w:t>年第</w:t>
      </w:r>
      <w:r w:rsidR="000F7C7E" w:rsidRPr="003C68AA">
        <w:rPr>
          <w:rFonts w:hint="eastAsia"/>
          <w:spacing w:val="4"/>
          <w:szCs w:val="18"/>
        </w:rPr>
        <w:t>1</w:t>
      </w:r>
      <w:r w:rsidR="000F7C7E" w:rsidRPr="003C68AA">
        <w:rPr>
          <w:rFonts w:hint="eastAsia"/>
          <w:spacing w:val="4"/>
          <w:szCs w:val="18"/>
        </w:rPr>
        <w:t>号）；《桑给巴尔社会保障法》（</w:t>
      </w:r>
      <w:r w:rsidR="000F7C7E" w:rsidRPr="003C68AA">
        <w:rPr>
          <w:spacing w:val="4"/>
          <w:szCs w:val="18"/>
        </w:rPr>
        <w:t>2005</w:t>
      </w:r>
      <w:r w:rsidR="000F7C7E" w:rsidRPr="003C68AA">
        <w:rPr>
          <w:rFonts w:hint="eastAsia"/>
          <w:spacing w:val="4"/>
          <w:szCs w:val="18"/>
        </w:rPr>
        <w:t>年第</w:t>
      </w:r>
      <w:r w:rsidR="000F7C7E" w:rsidRPr="003C68AA">
        <w:rPr>
          <w:rFonts w:hint="eastAsia"/>
          <w:spacing w:val="4"/>
          <w:szCs w:val="18"/>
        </w:rPr>
        <w:t>2</w:t>
      </w:r>
      <w:r w:rsidR="000F7C7E" w:rsidRPr="003C68AA">
        <w:rPr>
          <w:rFonts w:hint="eastAsia"/>
          <w:spacing w:val="4"/>
          <w:szCs w:val="18"/>
        </w:rPr>
        <w:t>号）；《职业安全和健康法》（</w:t>
      </w:r>
      <w:r w:rsidR="000F7C7E" w:rsidRPr="003C68AA">
        <w:rPr>
          <w:rFonts w:hint="eastAsia"/>
          <w:spacing w:val="4"/>
          <w:szCs w:val="18"/>
        </w:rPr>
        <w:t>2005</w:t>
      </w:r>
      <w:r w:rsidR="000F7C7E" w:rsidRPr="003C68AA">
        <w:rPr>
          <w:rFonts w:hint="eastAsia"/>
          <w:spacing w:val="4"/>
          <w:szCs w:val="18"/>
        </w:rPr>
        <w:t>年第</w:t>
      </w:r>
      <w:r w:rsidR="000F7C7E" w:rsidRPr="003C68AA">
        <w:rPr>
          <w:rFonts w:hint="eastAsia"/>
          <w:spacing w:val="4"/>
          <w:szCs w:val="18"/>
        </w:rPr>
        <w:t>8</w:t>
      </w:r>
      <w:r w:rsidR="000F7C7E" w:rsidRPr="003C68AA">
        <w:rPr>
          <w:rFonts w:hint="eastAsia"/>
          <w:spacing w:val="4"/>
          <w:szCs w:val="18"/>
        </w:rPr>
        <w:t>号）；以及《工人赔偿法》（修正案）（</w:t>
      </w:r>
      <w:r w:rsidR="000F7C7E" w:rsidRPr="003C68AA">
        <w:rPr>
          <w:rFonts w:hint="eastAsia"/>
          <w:spacing w:val="4"/>
          <w:szCs w:val="18"/>
        </w:rPr>
        <w:t>2005</w:t>
      </w:r>
      <w:r w:rsidR="000F7C7E" w:rsidRPr="003C68AA">
        <w:rPr>
          <w:rFonts w:hint="eastAsia"/>
          <w:spacing w:val="4"/>
          <w:szCs w:val="18"/>
        </w:rPr>
        <w:t>年第</w:t>
      </w:r>
      <w:r w:rsidR="000F7C7E" w:rsidRPr="003C68AA">
        <w:rPr>
          <w:rFonts w:hint="eastAsia"/>
          <w:spacing w:val="4"/>
          <w:szCs w:val="18"/>
        </w:rPr>
        <w:t>5</w:t>
      </w:r>
      <w:r w:rsidR="000F7C7E" w:rsidRPr="003C68AA">
        <w:rPr>
          <w:rFonts w:hint="eastAsia"/>
          <w:spacing w:val="4"/>
          <w:szCs w:val="18"/>
        </w:rPr>
        <w:t>号）。就坦桑尼亚大陆而言，这些法律包括《就业和劳工关系法》（</w:t>
      </w:r>
      <w:r w:rsidR="000F7C7E" w:rsidRPr="003C68AA">
        <w:rPr>
          <w:rFonts w:hint="eastAsia"/>
          <w:spacing w:val="4"/>
          <w:szCs w:val="18"/>
        </w:rPr>
        <w:t>2004</w:t>
      </w:r>
      <w:r w:rsidR="000F7C7E" w:rsidRPr="003C68AA">
        <w:rPr>
          <w:rFonts w:hint="eastAsia"/>
          <w:spacing w:val="4"/>
          <w:szCs w:val="18"/>
        </w:rPr>
        <w:t>年第</w:t>
      </w:r>
      <w:r w:rsidR="000F7C7E" w:rsidRPr="003C68AA">
        <w:rPr>
          <w:rFonts w:hint="eastAsia"/>
          <w:spacing w:val="4"/>
          <w:szCs w:val="18"/>
        </w:rPr>
        <w:t>6</w:t>
      </w:r>
      <w:r w:rsidR="000F7C7E" w:rsidRPr="003C68AA">
        <w:rPr>
          <w:rFonts w:hint="eastAsia"/>
          <w:spacing w:val="4"/>
          <w:szCs w:val="18"/>
        </w:rPr>
        <w:t>号），第</w:t>
      </w:r>
      <w:r w:rsidR="000F7C7E" w:rsidRPr="003C68AA">
        <w:rPr>
          <w:rFonts w:hint="eastAsia"/>
          <w:spacing w:val="4"/>
          <w:szCs w:val="18"/>
        </w:rPr>
        <w:t>366</w:t>
      </w:r>
      <w:r w:rsidR="000F7C7E" w:rsidRPr="003C68AA">
        <w:rPr>
          <w:rFonts w:hint="eastAsia"/>
          <w:spacing w:val="4"/>
          <w:szCs w:val="18"/>
        </w:rPr>
        <w:t>章（</w:t>
      </w:r>
      <w:r w:rsidR="000F7C7E" w:rsidRPr="003C68AA">
        <w:rPr>
          <w:rFonts w:hint="eastAsia"/>
          <w:spacing w:val="4"/>
          <w:szCs w:val="18"/>
        </w:rPr>
        <w:t>2002</w:t>
      </w:r>
      <w:r w:rsidR="000F7C7E" w:rsidRPr="003C68AA">
        <w:rPr>
          <w:rFonts w:hint="eastAsia"/>
          <w:spacing w:val="4"/>
          <w:szCs w:val="18"/>
        </w:rPr>
        <w:t>年修订本）；《劳动机构法》（</w:t>
      </w:r>
      <w:r w:rsidR="000F7C7E" w:rsidRPr="003C68AA">
        <w:rPr>
          <w:rFonts w:hint="eastAsia"/>
          <w:spacing w:val="4"/>
          <w:szCs w:val="18"/>
        </w:rPr>
        <w:t>2004</w:t>
      </w:r>
      <w:r w:rsidR="000F7C7E" w:rsidRPr="003C68AA">
        <w:rPr>
          <w:rFonts w:hint="eastAsia"/>
          <w:spacing w:val="4"/>
          <w:szCs w:val="18"/>
        </w:rPr>
        <w:t>年第</w:t>
      </w:r>
      <w:r w:rsidR="000F7C7E" w:rsidRPr="003C68AA">
        <w:rPr>
          <w:rFonts w:hint="eastAsia"/>
          <w:spacing w:val="4"/>
          <w:szCs w:val="18"/>
        </w:rPr>
        <w:t>7</w:t>
      </w:r>
      <w:r w:rsidR="000F7C7E" w:rsidRPr="003C68AA">
        <w:rPr>
          <w:rFonts w:hint="eastAsia"/>
          <w:spacing w:val="4"/>
          <w:szCs w:val="18"/>
        </w:rPr>
        <w:t>号）；《国家社会保障基金法案》，第</w:t>
      </w:r>
      <w:r w:rsidR="000F7C7E" w:rsidRPr="003C68AA">
        <w:rPr>
          <w:rFonts w:hint="eastAsia"/>
          <w:spacing w:val="4"/>
          <w:szCs w:val="18"/>
        </w:rPr>
        <w:t>50</w:t>
      </w:r>
      <w:r w:rsidR="000F7C7E" w:rsidRPr="003C68AA">
        <w:rPr>
          <w:rFonts w:hint="eastAsia"/>
          <w:spacing w:val="4"/>
          <w:szCs w:val="18"/>
        </w:rPr>
        <w:t>章（</w:t>
      </w:r>
      <w:r w:rsidR="000F7C7E" w:rsidRPr="003C68AA">
        <w:rPr>
          <w:rFonts w:hint="eastAsia"/>
          <w:spacing w:val="4"/>
          <w:szCs w:val="18"/>
        </w:rPr>
        <w:t>2002</w:t>
      </w:r>
      <w:r w:rsidR="000F7C7E" w:rsidRPr="003C68AA">
        <w:rPr>
          <w:rFonts w:hint="eastAsia"/>
          <w:spacing w:val="4"/>
          <w:szCs w:val="18"/>
        </w:rPr>
        <w:t>年修订本）；以及《公共服务法》（</w:t>
      </w:r>
      <w:r w:rsidR="000F7C7E" w:rsidRPr="003C68AA">
        <w:rPr>
          <w:rFonts w:hint="eastAsia"/>
          <w:spacing w:val="4"/>
          <w:szCs w:val="18"/>
        </w:rPr>
        <w:t>2002</w:t>
      </w:r>
      <w:r w:rsidR="000F7C7E" w:rsidRPr="003C68AA">
        <w:rPr>
          <w:rFonts w:hint="eastAsia"/>
          <w:spacing w:val="4"/>
          <w:szCs w:val="18"/>
        </w:rPr>
        <w:t>年）；《公共服务（谈判机制）法案》（</w:t>
      </w:r>
      <w:r w:rsidR="000F7C7E" w:rsidRPr="003C68AA">
        <w:rPr>
          <w:rFonts w:hint="eastAsia"/>
          <w:spacing w:val="4"/>
          <w:szCs w:val="18"/>
        </w:rPr>
        <w:t>2003</w:t>
      </w:r>
      <w:r w:rsidR="000F7C7E" w:rsidRPr="003C68AA">
        <w:rPr>
          <w:rFonts w:hint="eastAsia"/>
          <w:spacing w:val="4"/>
          <w:szCs w:val="18"/>
        </w:rPr>
        <w:t>年第</w:t>
      </w:r>
      <w:r w:rsidR="000F7C7E" w:rsidRPr="003C68AA">
        <w:rPr>
          <w:rFonts w:hint="eastAsia"/>
          <w:spacing w:val="4"/>
          <w:szCs w:val="18"/>
        </w:rPr>
        <w:t>19</w:t>
      </w:r>
      <w:r w:rsidR="000F7C7E" w:rsidRPr="003C68AA">
        <w:rPr>
          <w:rFonts w:hint="eastAsia"/>
          <w:spacing w:val="4"/>
          <w:szCs w:val="18"/>
        </w:rPr>
        <w:t>号），该法案主要适用于受雇从事公共服务的人员（尤其</w:t>
      </w:r>
      <w:r w:rsidR="000F7C7E" w:rsidRPr="003C68AA">
        <w:rPr>
          <w:rFonts w:eastAsia="KaiTi_GB2312" w:hAnsi="楷体" w:hint="eastAsia"/>
          <w:spacing w:val="4"/>
          <w:szCs w:val="18"/>
        </w:rPr>
        <w:t>见</w:t>
      </w:r>
      <w:r w:rsidR="000F7C7E" w:rsidRPr="003C68AA">
        <w:rPr>
          <w:rFonts w:hint="eastAsia"/>
          <w:spacing w:val="4"/>
          <w:szCs w:val="18"/>
        </w:rPr>
        <w:t>“</w:t>
      </w:r>
      <w:r w:rsidR="000F7C7E" w:rsidRPr="003C68AA">
        <w:rPr>
          <w:rFonts w:eastAsia="KaiTi_GB2312" w:hAnsi="楷体" w:hint="eastAsia"/>
          <w:spacing w:val="4"/>
          <w:szCs w:val="18"/>
        </w:rPr>
        <w:t>检察长诉坦桑尼亚教师工会（</w:t>
      </w:r>
      <w:r w:rsidR="000F7C7E" w:rsidRPr="003C68AA">
        <w:rPr>
          <w:rFonts w:eastAsia="KaiTi_GB2312"/>
          <w:spacing w:val="4"/>
          <w:szCs w:val="18"/>
        </w:rPr>
        <w:t>Chama cha Walimu Tanzania</w:t>
      </w:r>
      <w:r w:rsidR="000F7C7E" w:rsidRPr="003C68AA">
        <w:rPr>
          <w:rFonts w:eastAsia="KaiTi_GB2312" w:hAnsi="楷体" w:hint="eastAsia"/>
          <w:spacing w:val="4"/>
          <w:szCs w:val="18"/>
        </w:rPr>
        <w:t>）</w:t>
      </w:r>
      <w:r w:rsidR="000F7C7E" w:rsidRPr="003C68AA">
        <w:rPr>
          <w:rFonts w:hint="eastAsia"/>
          <w:spacing w:val="4"/>
          <w:szCs w:val="18"/>
        </w:rPr>
        <w:t>”一案，坦桑尼亚高等法院（劳资庭），达累斯萨拉姆，</w:t>
      </w:r>
      <w:r w:rsidR="000F7C7E" w:rsidRPr="003C68AA">
        <w:rPr>
          <w:rStyle w:val="FontStyle28"/>
          <w:b w:val="0"/>
          <w:spacing w:val="4"/>
          <w:sz w:val="18"/>
          <w:szCs w:val="18"/>
        </w:rPr>
        <w:t>2008</w:t>
      </w:r>
      <w:r w:rsidR="000F7C7E" w:rsidRPr="003C68AA">
        <w:rPr>
          <w:rStyle w:val="FontStyle28"/>
          <w:rFonts w:hint="eastAsia"/>
          <w:b w:val="0"/>
          <w:spacing w:val="4"/>
          <w:sz w:val="18"/>
          <w:szCs w:val="18"/>
        </w:rPr>
        <w:t>年第</w:t>
      </w:r>
      <w:r w:rsidR="000F7C7E" w:rsidRPr="003C68AA">
        <w:rPr>
          <w:rStyle w:val="FontStyle28"/>
          <w:rFonts w:hint="eastAsia"/>
          <w:b w:val="0"/>
          <w:spacing w:val="4"/>
          <w:sz w:val="18"/>
          <w:szCs w:val="18"/>
        </w:rPr>
        <w:t>19</w:t>
      </w:r>
      <w:r w:rsidR="000F7C7E" w:rsidRPr="003C68AA">
        <w:rPr>
          <w:rStyle w:val="FontStyle28"/>
          <w:rFonts w:hint="eastAsia"/>
          <w:b w:val="0"/>
          <w:spacing w:val="4"/>
          <w:sz w:val="18"/>
          <w:szCs w:val="18"/>
        </w:rPr>
        <w:t>号申请（未报告）。</w:t>
      </w:r>
      <w:r w:rsidR="000F7C7E" w:rsidRPr="003C68AA">
        <w:rPr>
          <w:rFonts w:hint="eastAsia"/>
          <w:spacing w:val="4"/>
          <w:szCs w:val="18"/>
        </w:rPr>
        <w:t>其他法律分别是《职业安全和健康法》（</w:t>
      </w:r>
      <w:r w:rsidR="000F7C7E" w:rsidRPr="003C68AA">
        <w:rPr>
          <w:rFonts w:hint="eastAsia"/>
          <w:spacing w:val="4"/>
          <w:szCs w:val="18"/>
        </w:rPr>
        <w:t>2003</w:t>
      </w:r>
      <w:r w:rsidR="000F7C7E" w:rsidRPr="003C68AA">
        <w:rPr>
          <w:rFonts w:hint="eastAsia"/>
          <w:spacing w:val="4"/>
          <w:szCs w:val="18"/>
        </w:rPr>
        <w:t>年第</w:t>
      </w:r>
      <w:r w:rsidR="000F7C7E" w:rsidRPr="003C68AA">
        <w:rPr>
          <w:rFonts w:hint="eastAsia"/>
          <w:spacing w:val="4"/>
          <w:szCs w:val="18"/>
        </w:rPr>
        <w:t>5</w:t>
      </w:r>
      <w:r w:rsidR="000F7C7E" w:rsidRPr="003C68AA">
        <w:rPr>
          <w:rFonts w:hint="eastAsia"/>
          <w:spacing w:val="4"/>
          <w:szCs w:val="18"/>
        </w:rPr>
        <w:t>号）；《社会保障监管法》（</w:t>
      </w:r>
      <w:r w:rsidR="000F7C7E" w:rsidRPr="003C68AA">
        <w:rPr>
          <w:rFonts w:hint="eastAsia"/>
          <w:spacing w:val="4"/>
          <w:szCs w:val="18"/>
        </w:rPr>
        <w:t>2010</w:t>
      </w:r>
      <w:r w:rsidR="000F7C7E" w:rsidRPr="003C68AA">
        <w:rPr>
          <w:rFonts w:hint="eastAsia"/>
          <w:spacing w:val="4"/>
          <w:szCs w:val="18"/>
        </w:rPr>
        <w:t>年）；以及《工会法》，第</w:t>
      </w:r>
      <w:r w:rsidR="000F7C7E" w:rsidRPr="003C68AA">
        <w:rPr>
          <w:rFonts w:hint="eastAsia"/>
          <w:spacing w:val="4"/>
          <w:szCs w:val="18"/>
        </w:rPr>
        <w:t>244</w:t>
      </w:r>
      <w:r w:rsidR="000F7C7E" w:rsidRPr="003C68AA">
        <w:rPr>
          <w:rFonts w:hint="eastAsia"/>
          <w:spacing w:val="4"/>
          <w:szCs w:val="18"/>
        </w:rPr>
        <w:t>章（</w:t>
      </w:r>
      <w:r w:rsidR="000F7C7E" w:rsidRPr="003C68AA">
        <w:rPr>
          <w:rFonts w:hint="eastAsia"/>
          <w:spacing w:val="4"/>
          <w:szCs w:val="18"/>
        </w:rPr>
        <w:t>2002</w:t>
      </w:r>
      <w:r w:rsidR="000F7C7E" w:rsidRPr="003C68AA">
        <w:rPr>
          <w:rFonts w:hint="eastAsia"/>
          <w:spacing w:val="4"/>
          <w:szCs w:val="18"/>
        </w:rPr>
        <w:t>年修订本）。</w:t>
      </w:r>
    </w:p>
  </w:footnote>
  <w:footnote w:id="6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《就业和劳工关系法》</w:t>
      </w:r>
      <w:r w:rsidR="000F7C7E" w:rsidRPr="003C68AA">
        <w:rPr>
          <w:rFonts w:hint="eastAsia"/>
          <w:szCs w:val="18"/>
        </w:rPr>
        <w:t>第</w:t>
      </w:r>
      <w:r w:rsidR="000F7C7E" w:rsidRPr="003C68AA">
        <w:rPr>
          <w:szCs w:val="18"/>
        </w:rPr>
        <w:t>7(1)</w:t>
      </w:r>
      <w:r w:rsidR="000F7C7E" w:rsidRPr="003C68AA">
        <w:rPr>
          <w:rFonts w:hint="eastAsia"/>
          <w:szCs w:val="18"/>
        </w:rPr>
        <w:t>条规定，雇主有义务促进“就业机会平等，并努力消除任何就业政策或做法中存在的歧视。”另</w:t>
      </w:r>
      <w:r w:rsidR="000F7C7E" w:rsidRPr="003C68AA">
        <w:rPr>
          <w:rFonts w:eastAsia="KaiTi_GB2312" w:hAnsi="楷体" w:hint="eastAsia"/>
          <w:szCs w:val="18"/>
        </w:rPr>
        <w:t>见</w:t>
      </w:r>
      <w:r w:rsidR="000F7C7E" w:rsidRPr="003C68AA">
        <w:rPr>
          <w:rFonts w:hAnsi="SimSun" w:hint="eastAsia"/>
          <w:szCs w:val="18"/>
        </w:rPr>
        <w:t>《</w:t>
      </w:r>
      <w:r w:rsidR="000F7C7E" w:rsidRPr="003C68AA">
        <w:rPr>
          <w:rFonts w:hint="eastAsia"/>
          <w:szCs w:val="18"/>
        </w:rPr>
        <w:t>良好行为守则》第</w:t>
      </w:r>
      <w:r w:rsidR="000F7C7E" w:rsidRPr="003C68AA">
        <w:rPr>
          <w:szCs w:val="18"/>
        </w:rPr>
        <w:t>32(1)</w:t>
      </w:r>
      <w:r w:rsidR="000F7C7E" w:rsidRPr="003C68AA">
        <w:rPr>
          <w:rFonts w:hint="eastAsia"/>
          <w:szCs w:val="18"/>
        </w:rPr>
        <w:t>条。</w:t>
      </w:r>
    </w:p>
  </w:footnote>
  <w:footnote w:id="6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《就业和劳工关系法》</w:t>
      </w:r>
      <w:r w:rsidR="000F7C7E" w:rsidRPr="003C68AA">
        <w:rPr>
          <w:rFonts w:hint="eastAsia"/>
          <w:szCs w:val="18"/>
        </w:rPr>
        <w:t>第</w:t>
      </w:r>
      <w:r w:rsidR="000F7C7E" w:rsidRPr="003C68AA">
        <w:rPr>
          <w:szCs w:val="18"/>
        </w:rPr>
        <w:t>8(1)</w:t>
      </w:r>
      <w:r w:rsidR="000F7C7E" w:rsidRPr="003C68AA">
        <w:rPr>
          <w:rFonts w:hint="eastAsia"/>
          <w:szCs w:val="18"/>
        </w:rPr>
        <w:t>条规定，禁止工会或雇主协会基于第</w:t>
      </w:r>
      <w:r w:rsidR="000F7C7E" w:rsidRPr="003C68AA">
        <w:rPr>
          <w:rFonts w:hint="eastAsia"/>
          <w:szCs w:val="18"/>
        </w:rPr>
        <w:t>7</w:t>
      </w:r>
      <w:r w:rsidR="000F7C7E" w:rsidRPr="003C68AA">
        <w:rPr>
          <w:rFonts w:hint="eastAsia"/>
          <w:szCs w:val="18"/>
        </w:rPr>
        <w:t>条第</w:t>
      </w:r>
      <w:r w:rsidR="000F7C7E" w:rsidRPr="003C68AA">
        <w:rPr>
          <w:szCs w:val="18"/>
        </w:rPr>
        <w:t xml:space="preserve"> (4) </w:t>
      </w:r>
      <w:r w:rsidR="000F7C7E" w:rsidRPr="003C68AA">
        <w:rPr>
          <w:rFonts w:hint="eastAsia"/>
          <w:szCs w:val="18"/>
        </w:rPr>
        <w:t>款所列任何理由的歧视。</w:t>
      </w:r>
    </w:p>
  </w:footnote>
  <w:footnote w:id="6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pacing w:val="2"/>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pacing w:val="2"/>
          <w:szCs w:val="18"/>
        </w:rPr>
        <w:t>阿鲁沙坦桑尼亚高等法院（劳资庭），劳资庭</w:t>
      </w:r>
      <w:r w:rsidR="000F7C7E" w:rsidRPr="003C68AA">
        <w:rPr>
          <w:rFonts w:hint="eastAsia"/>
          <w:spacing w:val="2"/>
          <w:szCs w:val="18"/>
        </w:rPr>
        <w:t>2010</w:t>
      </w:r>
      <w:r w:rsidR="000F7C7E" w:rsidRPr="003C68AA">
        <w:rPr>
          <w:rFonts w:hint="eastAsia"/>
          <w:spacing w:val="2"/>
          <w:szCs w:val="18"/>
        </w:rPr>
        <w:t>年第</w:t>
      </w:r>
      <w:r w:rsidR="000F7C7E" w:rsidRPr="003C68AA">
        <w:rPr>
          <w:rFonts w:hint="eastAsia"/>
          <w:spacing w:val="2"/>
          <w:szCs w:val="18"/>
        </w:rPr>
        <w:t>16</w:t>
      </w:r>
      <w:r w:rsidR="000F7C7E" w:rsidRPr="003C68AA">
        <w:rPr>
          <w:rFonts w:hint="eastAsia"/>
          <w:spacing w:val="2"/>
          <w:szCs w:val="18"/>
        </w:rPr>
        <w:t>号修订案（未报告）。</w:t>
      </w:r>
    </w:p>
  </w:footnote>
  <w:footnote w:id="6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pacing w:val="2"/>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pacing w:val="2"/>
          <w:szCs w:val="18"/>
        </w:rPr>
        <w:t>《就业和劳工关系法》</w:t>
      </w:r>
      <w:r w:rsidR="000F7C7E" w:rsidRPr="003C68AA">
        <w:rPr>
          <w:rFonts w:hint="eastAsia"/>
          <w:spacing w:val="2"/>
          <w:szCs w:val="18"/>
        </w:rPr>
        <w:t>第</w:t>
      </w:r>
      <w:r w:rsidR="000F7C7E" w:rsidRPr="003C68AA">
        <w:rPr>
          <w:spacing w:val="2"/>
          <w:szCs w:val="18"/>
        </w:rPr>
        <w:t>7(4)</w:t>
      </w:r>
      <w:r w:rsidR="000F7C7E" w:rsidRPr="003C68AA">
        <w:rPr>
          <w:rFonts w:hint="eastAsia"/>
          <w:spacing w:val="2"/>
          <w:szCs w:val="18"/>
        </w:rPr>
        <w:t>条规定，</w:t>
      </w:r>
      <w:r w:rsidR="000F7C7E" w:rsidRPr="003C68AA">
        <w:rPr>
          <w:rFonts w:hAnsi="SimSun" w:hint="eastAsia"/>
          <w:spacing w:val="2"/>
          <w:szCs w:val="18"/>
        </w:rPr>
        <w:t>雇主有义务禁止</w:t>
      </w:r>
      <w:r w:rsidR="000F7C7E" w:rsidRPr="003C68AA">
        <w:rPr>
          <w:rFonts w:hint="eastAsia"/>
          <w:spacing w:val="2"/>
          <w:szCs w:val="18"/>
        </w:rPr>
        <w:t>“</w:t>
      </w:r>
      <w:r w:rsidR="000F7C7E" w:rsidRPr="003C68AA">
        <w:rPr>
          <w:rFonts w:hAnsi="SimSun" w:hint="eastAsia"/>
          <w:spacing w:val="2"/>
          <w:szCs w:val="18"/>
        </w:rPr>
        <w:t>任何就业政策或做法</w:t>
      </w:r>
      <w:r w:rsidR="000F7C7E" w:rsidRPr="003C68AA">
        <w:rPr>
          <w:rFonts w:hint="eastAsia"/>
          <w:spacing w:val="2"/>
          <w:szCs w:val="18"/>
        </w:rPr>
        <w:t>”</w:t>
      </w:r>
      <w:r w:rsidR="000F7C7E" w:rsidRPr="003C68AA">
        <w:rPr>
          <w:rFonts w:hAnsi="SimSun" w:hint="eastAsia"/>
          <w:spacing w:val="2"/>
          <w:szCs w:val="18"/>
        </w:rPr>
        <w:t>中对任何一名或一类雇员的直接和</w:t>
      </w:r>
      <w:r w:rsidR="000F7C7E" w:rsidRPr="003C68AA">
        <w:rPr>
          <w:rFonts w:hint="eastAsia"/>
          <w:spacing w:val="2"/>
          <w:szCs w:val="18"/>
        </w:rPr>
        <w:t>/</w:t>
      </w:r>
      <w:r w:rsidR="000F7C7E" w:rsidRPr="003C68AA">
        <w:rPr>
          <w:rFonts w:hAnsi="SimSun" w:hint="eastAsia"/>
          <w:spacing w:val="2"/>
          <w:szCs w:val="18"/>
        </w:rPr>
        <w:t>或间接歧视</w:t>
      </w:r>
      <w:r w:rsidR="000F7C7E" w:rsidRPr="003C68AA">
        <w:rPr>
          <w:rFonts w:hint="eastAsia"/>
          <w:spacing w:val="2"/>
          <w:szCs w:val="18"/>
        </w:rPr>
        <w:t>。</w:t>
      </w:r>
    </w:p>
  </w:footnote>
  <w:footnote w:id="70">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《就业和劳工关系法》</w:t>
      </w:r>
      <w:r w:rsidR="000F7C7E" w:rsidRPr="003C68AA">
        <w:rPr>
          <w:rFonts w:hint="eastAsia"/>
          <w:szCs w:val="18"/>
        </w:rPr>
        <w:t>第</w:t>
      </w:r>
      <w:r w:rsidR="000F7C7E" w:rsidRPr="003C68AA">
        <w:rPr>
          <w:szCs w:val="18"/>
        </w:rPr>
        <w:t>33(2)(a)</w:t>
      </w:r>
      <w:r w:rsidR="000F7C7E" w:rsidRPr="003C68AA">
        <w:rPr>
          <w:rFonts w:hint="eastAsia"/>
          <w:szCs w:val="18"/>
        </w:rPr>
        <w:t>条。根据本条第</w:t>
      </w:r>
      <w:r w:rsidR="000F7C7E" w:rsidRPr="003C68AA">
        <w:rPr>
          <w:szCs w:val="18"/>
        </w:rPr>
        <w:t>(3)</w:t>
      </w:r>
      <w:r w:rsidR="000F7C7E" w:rsidRPr="003C68AA">
        <w:rPr>
          <w:rFonts w:hint="eastAsia"/>
          <w:szCs w:val="18"/>
        </w:rPr>
        <w:t>款：“任何雇员不得在分娩后</w:t>
      </w:r>
      <w:r w:rsidR="000F7C7E" w:rsidRPr="003C68AA">
        <w:rPr>
          <w:rFonts w:hint="eastAsia"/>
          <w:szCs w:val="18"/>
        </w:rPr>
        <w:t>6</w:t>
      </w:r>
      <w:r w:rsidR="000F7C7E" w:rsidRPr="003C68AA">
        <w:rPr>
          <w:rFonts w:hint="eastAsia"/>
          <w:szCs w:val="18"/>
        </w:rPr>
        <w:t>周内开始工作，除非有医生证明她这样做是恰当之举。”该法还规定：“任何雇主不得要求或允许怀孕雇员或哺乳期雇员从事有害其本人健康或其孩子健康的工作”。</w:t>
      </w:r>
    </w:p>
  </w:footnote>
  <w:footnote w:id="71">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同上。</w:t>
      </w:r>
    </w:p>
  </w:footnote>
  <w:footnote w:id="7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同上。</w:t>
      </w:r>
    </w:p>
  </w:footnote>
  <w:footnote w:id="7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7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75">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46</w:t>
      </w:r>
      <w:r w:rsidR="000F7C7E" w:rsidRPr="003C68AA">
        <w:rPr>
          <w:rFonts w:hint="eastAsia"/>
          <w:szCs w:val="18"/>
        </w:rPr>
        <w:t>页。</w:t>
      </w:r>
    </w:p>
  </w:footnote>
  <w:footnote w:id="7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7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78">
    <w:p w:rsidR="000F7C7E" w:rsidRPr="000021E1" w:rsidRDefault="00177132" w:rsidP="003C68AA">
      <w:pPr>
        <w:tabs>
          <w:tab w:val="right" w:pos="1195"/>
          <w:tab w:val="left" w:pos="1264"/>
          <w:tab w:val="left" w:pos="1695"/>
          <w:tab w:val="left" w:pos="2126"/>
          <w:tab w:val="left" w:pos="2557"/>
        </w:tabs>
        <w:spacing w:after="60" w:line="240" w:lineRule="exact"/>
        <w:ind w:left="1264" w:rightChars="614" w:right="1289" w:hanging="432"/>
        <w:rPr>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r>
      <w:r w:rsidR="000F7C7E" w:rsidRPr="003C68AA">
        <w:rPr>
          <w:rFonts w:hint="eastAsia"/>
          <w:noProof/>
          <w:spacing w:val="5"/>
          <w:w w:val="104"/>
          <w:sz w:val="18"/>
          <w:szCs w:val="18"/>
        </w:rPr>
        <w:t>根据《就业法案》第</w:t>
      </w:r>
      <w:r w:rsidR="000F7C7E" w:rsidRPr="003C68AA">
        <w:rPr>
          <w:noProof/>
          <w:spacing w:val="5"/>
          <w:w w:val="104"/>
          <w:sz w:val="18"/>
          <w:szCs w:val="18"/>
        </w:rPr>
        <w:t>10(7)</w:t>
      </w:r>
      <w:r w:rsidR="000F7C7E" w:rsidRPr="003C68AA">
        <w:rPr>
          <w:rFonts w:hint="eastAsia"/>
          <w:noProof/>
          <w:spacing w:val="5"/>
          <w:w w:val="104"/>
          <w:sz w:val="18"/>
          <w:szCs w:val="18"/>
        </w:rPr>
        <w:t>条，凡涉及如下事项的政策或做法，一律禁止工作场所歧视：招聘程序、广告和甄选标准和流程；任命和任命流程；职业分类和分级；薪酬、就业福利和就业条件；工作任务；工作环境和设施；培训和发展；绩效评估制度；晋升；调职；降级；纪律措施；以及终止雇用。</w:t>
      </w:r>
    </w:p>
  </w:footnote>
  <w:footnote w:id="79">
    <w:p w:rsidR="000F7C7E" w:rsidRPr="000021E1" w:rsidRDefault="00177132" w:rsidP="003C68AA">
      <w:pPr>
        <w:tabs>
          <w:tab w:val="right" w:pos="1195"/>
          <w:tab w:val="left" w:pos="1264"/>
          <w:tab w:val="left" w:pos="1695"/>
          <w:tab w:val="left" w:pos="2126"/>
          <w:tab w:val="left" w:pos="2557"/>
        </w:tabs>
        <w:spacing w:after="60" w:line="240" w:lineRule="exact"/>
        <w:ind w:left="1264" w:rightChars="614" w:right="1289" w:hanging="432"/>
        <w:rPr>
          <w:rFonts w:hint="eastAsia"/>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r>
      <w:r w:rsidR="000F7C7E" w:rsidRPr="003C68AA">
        <w:rPr>
          <w:noProof/>
          <w:spacing w:val="5"/>
          <w:w w:val="104"/>
          <w:sz w:val="18"/>
          <w:szCs w:val="18"/>
        </w:rPr>
        <w:t>桑给巴尔革命政府，</w:t>
      </w:r>
      <w:r w:rsidR="000F7C7E" w:rsidRPr="003C68AA">
        <w:rPr>
          <w:rFonts w:hint="eastAsia"/>
          <w:noProof/>
          <w:spacing w:val="5"/>
          <w:w w:val="104"/>
          <w:sz w:val="18"/>
          <w:szCs w:val="18"/>
        </w:rPr>
        <w:t>《</w:t>
      </w:r>
      <w:r w:rsidR="000F7C7E" w:rsidRPr="003C68AA">
        <w:rPr>
          <w:noProof/>
          <w:spacing w:val="5"/>
          <w:w w:val="104"/>
          <w:sz w:val="18"/>
          <w:szCs w:val="18"/>
        </w:rPr>
        <w:t>桑给巴尔</w:t>
      </w:r>
      <w:r w:rsidR="000F7C7E" w:rsidRPr="003C68AA">
        <w:rPr>
          <w:rFonts w:hint="eastAsia"/>
          <w:noProof/>
          <w:spacing w:val="5"/>
          <w:w w:val="104"/>
          <w:sz w:val="18"/>
          <w:szCs w:val="18"/>
        </w:rPr>
        <w:t>就业政策》，第</w:t>
      </w:r>
      <w:r w:rsidR="000F7C7E" w:rsidRPr="003C68AA">
        <w:rPr>
          <w:noProof/>
          <w:spacing w:val="5"/>
          <w:w w:val="104"/>
          <w:sz w:val="18"/>
          <w:szCs w:val="18"/>
        </w:rPr>
        <w:t>27</w:t>
      </w:r>
      <w:r w:rsidR="000F7C7E" w:rsidRPr="003C68AA">
        <w:rPr>
          <w:rFonts w:hint="eastAsia"/>
          <w:noProof/>
          <w:spacing w:val="5"/>
          <w:w w:val="104"/>
          <w:sz w:val="18"/>
          <w:szCs w:val="18"/>
        </w:rPr>
        <w:t>页。</w:t>
      </w:r>
    </w:p>
  </w:footnote>
  <w:footnote w:id="80">
    <w:p w:rsidR="000F7C7E" w:rsidRPr="000021E1" w:rsidRDefault="000F7C7E" w:rsidP="003C68AA">
      <w:pPr>
        <w:pStyle w:val="Heading2"/>
        <w:keepNext w:val="0"/>
        <w:keepLines w:val="0"/>
        <w:tabs>
          <w:tab w:val="clear" w:pos="840"/>
          <w:tab w:val="clear" w:pos="1021"/>
          <w:tab w:val="right" w:pos="1195"/>
          <w:tab w:val="left" w:pos="1264"/>
          <w:tab w:val="left" w:pos="1695"/>
          <w:tab w:val="left" w:pos="2126"/>
          <w:tab w:val="left" w:pos="2557"/>
        </w:tabs>
        <w:spacing w:after="60"/>
        <w:ind w:left="1264" w:rightChars="614" w:right="1289" w:hanging="432"/>
        <w:rPr>
          <w:b w:val="0"/>
          <w:spacing w:val="5"/>
          <w:w w:val="104"/>
          <w:sz w:val="18"/>
          <w:szCs w:val="18"/>
        </w:rPr>
      </w:pPr>
      <w:r w:rsidRPr="000021E1">
        <w:rPr>
          <w:rStyle w:val="FootnoteReference"/>
          <w:spacing w:val="5"/>
          <w:w w:val="104"/>
          <w:sz w:val="18"/>
          <w:szCs w:val="18"/>
        </w:rPr>
        <w:footnoteRef/>
      </w:r>
      <w:r w:rsidRPr="003C68AA">
        <w:rPr>
          <w:rFonts w:hint="eastAsia"/>
          <w:noProof/>
          <w:spacing w:val="5"/>
          <w:w w:val="104"/>
          <w:sz w:val="18"/>
          <w:szCs w:val="18"/>
        </w:rPr>
        <w:t>《劳动机构法》第</w:t>
      </w:r>
      <w:r w:rsidRPr="003C68AA">
        <w:rPr>
          <w:noProof/>
          <w:spacing w:val="5"/>
          <w:w w:val="104"/>
          <w:sz w:val="18"/>
          <w:szCs w:val="18"/>
        </w:rPr>
        <w:t>35(1)</w:t>
      </w:r>
      <w:r w:rsidRPr="003C68AA">
        <w:rPr>
          <w:rFonts w:hint="eastAsia"/>
          <w:noProof/>
          <w:spacing w:val="5"/>
          <w:w w:val="104"/>
          <w:sz w:val="18"/>
          <w:szCs w:val="18"/>
        </w:rPr>
        <w:t>条。</w:t>
      </w:r>
      <w:r w:rsidRPr="003C68AA">
        <w:rPr>
          <w:b w:val="0"/>
          <w:noProof/>
          <w:spacing w:val="5"/>
          <w:w w:val="104"/>
          <w:sz w:val="18"/>
          <w:szCs w:val="18"/>
        </w:rPr>
        <w:t xml:space="preserve"> </w:t>
      </w:r>
    </w:p>
  </w:footnote>
  <w:footnote w:id="81">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自该银行</w:t>
      </w:r>
      <w:r w:rsidR="000F7C7E" w:rsidRPr="003C68AA">
        <w:rPr>
          <w:rFonts w:hint="eastAsia"/>
          <w:szCs w:val="18"/>
        </w:rPr>
        <w:t>2009</w:t>
      </w:r>
      <w:r w:rsidR="000F7C7E" w:rsidRPr="003C68AA">
        <w:rPr>
          <w:rFonts w:hint="eastAsia"/>
          <w:szCs w:val="18"/>
        </w:rPr>
        <w:t>年成立起，缔约国行政当局便承诺每年注入</w:t>
      </w:r>
      <w:r w:rsidR="000F7C7E" w:rsidRPr="003C68AA">
        <w:rPr>
          <w:rFonts w:hint="eastAsia"/>
          <w:szCs w:val="18"/>
        </w:rPr>
        <w:t>20</w:t>
      </w:r>
      <w:r w:rsidR="000F7C7E" w:rsidRPr="003C68AA">
        <w:rPr>
          <w:rFonts w:hint="eastAsia"/>
          <w:szCs w:val="18"/>
        </w:rPr>
        <w:t>亿坦桑尼亚先令，并已在兑现承诺。注资自</w:t>
      </w:r>
      <w:r w:rsidR="000F7C7E" w:rsidRPr="003C68AA">
        <w:rPr>
          <w:rFonts w:hint="eastAsia"/>
          <w:szCs w:val="18"/>
        </w:rPr>
        <w:t>2009</w:t>
      </w:r>
      <w:r w:rsidR="000F7C7E" w:rsidRPr="003C68AA">
        <w:rPr>
          <w:rFonts w:hint="eastAsia"/>
          <w:szCs w:val="18"/>
        </w:rPr>
        <w:t>年开始，预计会持续五年时间。该承诺是基奎特总统</w:t>
      </w:r>
      <w:r w:rsidR="000F7C7E" w:rsidRPr="003C68AA">
        <w:rPr>
          <w:rFonts w:hint="eastAsia"/>
          <w:szCs w:val="18"/>
        </w:rPr>
        <w:t>2010</w:t>
      </w:r>
      <w:r w:rsidR="000F7C7E" w:rsidRPr="003C68AA">
        <w:rPr>
          <w:rFonts w:hint="eastAsia"/>
          <w:szCs w:val="18"/>
        </w:rPr>
        <w:t>年在塔波拉举行的“妇女节”庆祝活动上作出的。</w:t>
      </w:r>
    </w:p>
  </w:footnote>
  <w:footnote w:id="8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这些中心的所在地如下：达累斯萨拉姆省（</w:t>
      </w:r>
      <w:r w:rsidR="000F7C7E" w:rsidRPr="003C68AA">
        <w:rPr>
          <w:szCs w:val="18"/>
        </w:rPr>
        <w:t>Tabata Kisukuru</w:t>
      </w:r>
      <w:r w:rsidR="000F7C7E" w:rsidRPr="003C68AA">
        <w:rPr>
          <w:rFonts w:hint="eastAsia"/>
          <w:szCs w:val="18"/>
        </w:rPr>
        <w:t>、</w:t>
      </w:r>
      <w:r w:rsidR="000F7C7E" w:rsidRPr="003C68AA">
        <w:rPr>
          <w:rFonts w:hint="eastAsia"/>
          <w:szCs w:val="18"/>
        </w:rPr>
        <w:t>Mbande</w:t>
      </w:r>
      <w:r w:rsidR="000F7C7E" w:rsidRPr="003C68AA">
        <w:rPr>
          <w:rFonts w:hint="eastAsia"/>
          <w:szCs w:val="18"/>
        </w:rPr>
        <w:t>、</w:t>
      </w:r>
      <w:r w:rsidR="000F7C7E" w:rsidRPr="003C68AA">
        <w:rPr>
          <w:rFonts w:hint="eastAsia"/>
          <w:szCs w:val="18"/>
        </w:rPr>
        <w:t>Sabasaba</w:t>
      </w:r>
      <w:r w:rsidR="000F7C7E" w:rsidRPr="003C68AA">
        <w:rPr>
          <w:rFonts w:hint="eastAsia"/>
          <w:szCs w:val="18"/>
        </w:rPr>
        <w:t>、</w:t>
      </w:r>
      <w:r w:rsidR="000F7C7E" w:rsidRPr="003C68AA">
        <w:rPr>
          <w:rFonts w:hint="eastAsia"/>
          <w:szCs w:val="18"/>
        </w:rPr>
        <w:t>Ubungo Kibangu</w:t>
      </w:r>
      <w:r w:rsidR="000F7C7E" w:rsidRPr="003C68AA">
        <w:rPr>
          <w:rFonts w:hint="eastAsia"/>
          <w:szCs w:val="18"/>
        </w:rPr>
        <w:t>、</w:t>
      </w:r>
      <w:r w:rsidR="000F7C7E" w:rsidRPr="003C68AA">
        <w:rPr>
          <w:rFonts w:hint="eastAsia"/>
          <w:szCs w:val="18"/>
        </w:rPr>
        <w:t>Chanika</w:t>
      </w:r>
      <w:r w:rsidR="000F7C7E" w:rsidRPr="003C68AA">
        <w:rPr>
          <w:rFonts w:hint="eastAsia"/>
          <w:szCs w:val="18"/>
        </w:rPr>
        <w:t>、</w:t>
      </w:r>
      <w:r w:rsidR="000F7C7E" w:rsidRPr="003C68AA">
        <w:rPr>
          <w:rFonts w:hint="eastAsia"/>
          <w:szCs w:val="18"/>
        </w:rPr>
        <w:t>Chamanzi</w:t>
      </w:r>
      <w:r w:rsidR="000F7C7E" w:rsidRPr="003C68AA">
        <w:rPr>
          <w:rFonts w:hint="eastAsia"/>
          <w:szCs w:val="18"/>
        </w:rPr>
        <w:t>和</w:t>
      </w:r>
      <w:r w:rsidR="000F7C7E" w:rsidRPr="003C68AA">
        <w:rPr>
          <w:rFonts w:hint="eastAsia"/>
          <w:szCs w:val="18"/>
        </w:rPr>
        <w:t>Kunduchi Mtongani</w:t>
      </w:r>
      <w:r w:rsidR="000F7C7E" w:rsidRPr="003C68AA">
        <w:rPr>
          <w:rFonts w:hint="eastAsia"/>
          <w:szCs w:val="18"/>
        </w:rPr>
        <w:t>）；多多马省（机场、</w:t>
      </w:r>
      <w:r w:rsidR="000F7C7E" w:rsidRPr="003C68AA">
        <w:rPr>
          <w:rFonts w:hint="eastAsia"/>
          <w:szCs w:val="18"/>
        </w:rPr>
        <w:t>Chamwino</w:t>
      </w:r>
      <w:r w:rsidR="000F7C7E" w:rsidRPr="003C68AA">
        <w:rPr>
          <w:rFonts w:hint="eastAsia"/>
          <w:szCs w:val="18"/>
        </w:rPr>
        <w:t>、</w:t>
      </w:r>
      <w:r w:rsidR="000F7C7E" w:rsidRPr="003C68AA">
        <w:rPr>
          <w:rFonts w:hint="eastAsia"/>
          <w:szCs w:val="18"/>
        </w:rPr>
        <w:t>Ipagala</w:t>
      </w:r>
      <w:r w:rsidR="000F7C7E" w:rsidRPr="003C68AA">
        <w:rPr>
          <w:rFonts w:hint="eastAsia"/>
          <w:szCs w:val="18"/>
        </w:rPr>
        <w:t>、</w:t>
      </w:r>
      <w:r w:rsidR="000F7C7E" w:rsidRPr="003C68AA">
        <w:rPr>
          <w:szCs w:val="18"/>
        </w:rPr>
        <w:t>Posta</w:t>
      </w:r>
      <w:r w:rsidR="000F7C7E" w:rsidRPr="003C68AA">
        <w:rPr>
          <w:rFonts w:hint="eastAsia"/>
          <w:szCs w:val="18"/>
        </w:rPr>
        <w:t>、</w:t>
      </w:r>
      <w:r w:rsidR="000F7C7E" w:rsidRPr="003C68AA">
        <w:rPr>
          <w:rFonts w:hint="eastAsia"/>
          <w:szCs w:val="18"/>
        </w:rPr>
        <w:t xml:space="preserve">Hazina </w:t>
      </w:r>
      <w:r w:rsidR="000F7C7E" w:rsidRPr="003C68AA">
        <w:rPr>
          <w:szCs w:val="18"/>
        </w:rPr>
        <w:t>Kikuyu</w:t>
      </w:r>
      <w:r w:rsidR="000F7C7E" w:rsidRPr="003C68AA">
        <w:rPr>
          <w:rFonts w:hint="eastAsia"/>
          <w:szCs w:val="18"/>
        </w:rPr>
        <w:t>、</w:t>
      </w:r>
      <w:r w:rsidR="000F7C7E" w:rsidRPr="003C68AA">
        <w:rPr>
          <w:rFonts w:hint="eastAsia"/>
          <w:szCs w:val="18"/>
        </w:rPr>
        <w:t>Kizota</w:t>
      </w:r>
      <w:r w:rsidR="000F7C7E" w:rsidRPr="003C68AA">
        <w:rPr>
          <w:rFonts w:hint="eastAsia"/>
          <w:szCs w:val="18"/>
        </w:rPr>
        <w:t>、</w:t>
      </w:r>
      <w:r w:rsidR="000F7C7E" w:rsidRPr="003C68AA">
        <w:rPr>
          <w:szCs w:val="18"/>
        </w:rPr>
        <w:t>Savanna Kikuyu</w:t>
      </w:r>
      <w:r w:rsidR="000F7C7E" w:rsidRPr="003C68AA">
        <w:rPr>
          <w:rFonts w:hint="eastAsia"/>
          <w:szCs w:val="18"/>
        </w:rPr>
        <w:t>、</w:t>
      </w:r>
      <w:r w:rsidR="000F7C7E" w:rsidRPr="003C68AA">
        <w:rPr>
          <w:rFonts w:hint="eastAsia"/>
          <w:szCs w:val="18"/>
        </w:rPr>
        <w:t>Chang'ombe</w:t>
      </w:r>
      <w:r w:rsidR="000F7C7E" w:rsidRPr="003C68AA">
        <w:rPr>
          <w:rFonts w:hint="eastAsia"/>
          <w:szCs w:val="18"/>
        </w:rPr>
        <w:t>、</w:t>
      </w:r>
      <w:r w:rsidR="000F7C7E" w:rsidRPr="003C68AA">
        <w:rPr>
          <w:rFonts w:hint="eastAsia"/>
          <w:szCs w:val="18"/>
        </w:rPr>
        <w:t>Mnadani</w:t>
      </w:r>
      <w:r w:rsidR="000F7C7E" w:rsidRPr="003C68AA">
        <w:rPr>
          <w:rFonts w:hint="eastAsia"/>
          <w:szCs w:val="18"/>
        </w:rPr>
        <w:t>、</w:t>
      </w:r>
      <w:r w:rsidR="000F7C7E" w:rsidRPr="003C68AA">
        <w:rPr>
          <w:rFonts w:hint="eastAsia"/>
          <w:szCs w:val="18"/>
        </w:rPr>
        <w:t>Veyula</w:t>
      </w:r>
      <w:r w:rsidR="000F7C7E" w:rsidRPr="003C68AA">
        <w:rPr>
          <w:rFonts w:hint="eastAsia"/>
          <w:szCs w:val="18"/>
        </w:rPr>
        <w:t>、</w:t>
      </w:r>
      <w:r w:rsidR="000F7C7E" w:rsidRPr="003C68AA">
        <w:rPr>
          <w:rFonts w:hint="eastAsia"/>
          <w:szCs w:val="18"/>
        </w:rPr>
        <w:t>Mpwapwa</w:t>
      </w:r>
      <w:r w:rsidR="000F7C7E" w:rsidRPr="003C68AA">
        <w:rPr>
          <w:rFonts w:hint="eastAsia"/>
          <w:szCs w:val="18"/>
        </w:rPr>
        <w:t>、</w:t>
      </w:r>
      <w:r w:rsidR="000F7C7E" w:rsidRPr="003C68AA">
        <w:rPr>
          <w:rFonts w:hint="eastAsia"/>
          <w:szCs w:val="18"/>
        </w:rPr>
        <w:t>Kongwa</w:t>
      </w:r>
      <w:r w:rsidR="000F7C7E" w:rsidRPr="003C68AA">
        <w:rPr>
          <w:rFonts w:hint="eastAsia"/>
          <w:szCs w:val="18"/>
        </w:rPr>
        <w:t>和</w:t>
      </w:r>
      <w:r w:rsidR="000F7C7E" w:rsidRPr="003C68AA">
        <w:rPr>
          <w:rFonts w:hint="eastAsia"/>
          <w:szCs w:val="18"/>
        </w:rPr>
        <w:t>Mbande</w:t>
      </w:r>
      <w:r w:rsidR="000F7C7E" w:rsidRPr="003C68AA">
        <w:rPr>
          <w:rFonts w:hint="eastAsia"/>
          <w:szCs w:val="18"/>
        </w:rPr>
        <w:t>）；以及姆万扎省（</w:t>
      </w:r>
      <w:r w:rsidR="000F7C7E" w:rsidRPr="003C68AA">
        <w:rPr>
          <w:rFonts w:hint="eastAsia"/>
          <w:szCs w:val="18"/>
        </w:rPr>
        <w:t>Nyakato</w:t>
      </w:r>
      <w:r w:rsidR="000F7C7E" w:rsidRPr="003C68AA">
        <w:rPr>
          <w:rFonts w:hint="eastAsia"/>
          <w:szCs w:val="18"/>
        </w:rPr>
        <w:t>、</w:t>
      </w:r>
      <w:r w:rsidR="000F7C7E" w:rsidRPr="003C68AA">
        <w:rPr>
          <w:rFonts w:hint="eastAsia"/>
          <w:szCs w:val="18"/>
        </w:rPr>
        <w:t>Igogo</w:t>
      </w:r>
      <w:r w:rsidR="000F7C7E" w:rsidRPr="003C68AA">
        <w:rPr>
          <w:rFonts w:hint="eastAsia"/>
          <w:szCs w:val="18"/>
        </w:rPr>
        <w:t>、</w:t>
      </w:r>
      <w:r w:rsidR="000F7C7E" w:rsidRPr="003C68AA">
        <w:rPr>
          <w:rFonts w:hint="eastAsia"/>
          <w:szCs w:val="18"/>
        </w:rPr>
        <w:t>Nyegezi</w:t>
      </w:r>
      <w:r w:rsidR="000F7C7E" w:rsidRPr="003C68AA">
        <w:rPr>
          <w:rFonts w:hint="eastAsia"/>
          <w:szCs w:val="18"/>
        </w:rPr>
        <w:t>、</w:t>
      </w:r>
      <w:r w:rsidR="000F7C7E" w:rsidRPr="003C68AA">
        <w:rPr>
          <w:rFonts w:hint="eastAsia"/>
          <w:szCs w:val="18"/>
        </w:rPr>
        <w:t>Pansiansi</w:t>
      </w:r>
      <w:r w:rsidR="000F7C7E" w:rsidRPr="003C68AA">
        <w:rPr>
          <w:rFonts w:hint="eastAsia"/>
          <w:szCs w:val="18"/>
        </w:rPr>
        <w:t>、</w:t>
      </w:r>
      <w:r w:rsidR="000F7C7E" w:rsidRPr="003C68AA">
        <w:rPr>
          <w:rFonts w:hint="eastAsia"/>
          <w:szCs w:val="18"/>
        </w:rPr>
        <w:t>Igoma</w:t>
      </w:r>
      <w:r w:rsidR="000F7C7E" w:rsidRPr="003C68AA">
        <w:rPr>
          <w:rFonts w:hint="eastAsia"/>
          <w:szCs w:val="18"/>
        </w:rPr>
        <w:t>、</w:t>
      </w:r>
      <w:r w:rsidR="000F7C7E" w:rsidRPr="003C68AA">
        <w:rPr>
          <w:rFonts w:hint="eastAsia"/>
          <w:szCs w:val="18"/>
        </w:rPr>
        <w:t>Kisesa</w:t>
      </w:r>
      <w:r w:rsidR="000F7C7E" w:rsidRPr="003C68AA">
        <w:rPr>
          <w:rFonts w:hint="eastAsia"/>
          <w:szCs w:val="18"/>
        </w:rPr>
        <w:t>、</w:t>
      </w:r>
      <w:r w:rsidR="000F7C7E" w:rsidRPr="003C68AA">
        <w:rPr>
          <w:szCs w:val="18"/>
        </w:rPr>
        <w:t>Magu</w:t>
      </w:r>
      <w:r w:rsidR="000F7C7E" w:rsidRPr="003C68AA">
        <w:rPr>
          <w:rFonts w:hint="eastAsia"/>
          <w:szCs w:val="18"/>
        </w:rPr>
        <w:t>、</w:t>
      </w:r>
      <w:r w:rsidR="000F7C7E" w:rsidRPr="003C68AA">
        <w:rPr>
          <w:rFonts w:hint="eastAsia"/>
          <w:szCs w:val="18"/>
        </w:rPr>
        <w:t>Misungwi</w:t>
      </w:r>
      <w:r w:rsidR="000F7C7E" w:rsidRPr="003C68AA">
        <w:rPr>
          <w:rFonts w:hint="eastAsia"/>
          <w:szCs w:val="18"/>
        </w:rPr>
        <w:t>和</w:t>
      </w:r>
      <w:r w:rsidR="000F7C7E" w:rsidRPr="003C68AA">
        <w:rPr>
          <w:rFonts w:hint="eastAsia"/>
          <w:szCs w:val="18"/>
        </w:rPr>
        <w:t>Kitangiri</w:t>
      </w:r>
      <w:r w:rsidR="000F7C7E" w:rsidRPr="003C68AA">
        <w:rPr>
          <w:rFonts w:hint="eastAsia"/>
          <w:szCs w:val="18"/>
        </w:rPr>
        <w:t>）。</w:t>
      </w:r>
    </w:p>
  </w:footnote>
  <w:footnote w:id="8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坦桑尼亚联合共和国，《卫生部门战略计划（三）：</w:t>
      </w:r>
      <w:r w:rsidR="000F7C7E" w:rsidRPr="003C68AA">
        <w:rPr>
          <w:szCs w:val="18"/>
        </w:rPr>
        <w:t>2009</w:t>
      </w:r>
      <w:r w:rsidR="000F7C7E" w:rsidRPr="003C68AA">
        <w:rPr>
          <w:rFonts w:hint="eastAsia"/>
          <w:szCs w:val="18"/>
        </w:rPr>
        <w:t>年</w:t>
      </w:r>
      <w:r w:rsidR="000F7C7E" w:rsidRPr="003C68AA">
        <w:rPr>
          <w:rFonts w:hint="eastAsia"/>
          <w:szCs w:val="18"/>
        </w:rPr>
        <w:t>7</w:t>
      </w:r>
      <w:r w:rsidR="000F7C7E" w:rsidRPr="003C68AA">
        <w:rPr>
          <w:rFonts w:hint="eastAsia"/>
          <w:szCs w:val="18"/>
        </w:rPr>
        <w:t>月—</w:t>
      </w:r>
      <w:r w:rsidR="000F7C7E" w:rsidRPr="003C68AA">
        <w:rPr>
          <w:szCs w:val="18"/>
        </w:rPr>
        <w:t>2015</w:t>
      </w:r>
      <w:r w:rsidR="000F7C7E" w:rsidRPr="003C68AA">
        <w:rPr>
          <w:rFonts w:hint="eastAsia"/>
          <w:szCs w:val="18"/>
        </w:rPr>
        <w:t>年</w:t>
      </w:r>
      <w:r w:rsidR="000F7C7E" w:rsidRPr="003C68AA">
        <w:rPr>
          <w:rFonts w:hint="eastAsia"/>
          <w:szCs w:val="18"/>
        </w:rPr>
        <w:t>6</w:t>
      </w:r>
      <w:r w:rsidR="000F7C7E" w:rsidRPr="003C68AA">
        <w:rPr>
          <w:rFonts w:hint="eastAsia"/>
          <w:szCs w:val="18"/>
        </w:rPr>
        <w:t>月》，达累斯萨拉姆：卫生和社会福利部，</w:t>
      </w:r>
      <w:r w:rsidR="000F7C7E" w:rsidRPr="003C68AA">
        <w:rPr>
          <w:rFonts w:hint="eastAsia"/>
          <w:szCs w:val="18"/>
        </w:rPr>
        <w:t>2008</w:t>
      </w:r>
      <w:r w:rsidR="000F7C7E" w:rsidRPr="003C68AA">
        <w:rPr>
          <w:rFonts w:hint="eastAsia"/>
          <w:szCs w:val="18"/>
        </w:rPr>
        <w:t>年。</w:t>
      </w:r>
    </w:p>
  </w:footnote>
  <w:footnote w:id="8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8</w:t>
      </w:r>
      <w:r w:rsidR="000F7C7E" w:rsidRPr="003C68AA">
        <w:rPr>
          <w:rFonts w:hint="eastAsia"/>
          <w:szCs w:val="18"/>
        </w:rPr>
        <w:t>页。</w:t>
      </w:r>
    </w:p>
  </w:footnote>
  <w:footnote w:id="85">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Style w:val="HTMLCite"/>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hint="eastAsia"/>
          <w:szCs w:val="18"/>
        </w:rPr>
        <w:t>尤其见“</w:t>
      </w:r>
      <w:r w:rsidR="000F7C7E" w:rsidRPr="003C68AA">
        <w:rPr>
          <w:rStyle w:val="HTMLCite"/>
          <w:rFonts w:hint="eastAsia"/>
          <w:i w:val="0"/>
          <w:szCs w:val="18"/>
        </w:rPr>
        <w:t>坦桑尼亚人口和卫生调查”（</w:t>
      </w:r>
      <w:r w:rsidR="000F7C7E" w:rsidRPr="003C68AA">
        <w:rPr>
          <w:rStyle w:val="HTMLCite"/>
          <w:rFonts w:hint="eastAsia"/>
          <w:i w:val="0"/>
          <w:szCs w:val="18"/>
        </w:rPr>
        <w:t>2010</w:t>
      </w:r>
      <w:r w:rsidR="000F7C7E" w:rsidRPr="003C68AA">
        <w:rPr>
          <w:rStyle w:val="HTMLCite"/>
          <w:rFonts w:hint="eastAsia"/>
          <w:i w:val="0"/>
          <w:szCs w:val="18"/>
        </w:rPr>
        <w:t>年）</w:t>
      </w:r>
      <w:r w:rsidR="000F7C7E" w:rsidRPr="003C68AA">
        <w:rPr>
          <w:rFonts w:hint="eastAsia"/>
          <w:szCs w:val="18"/>
        </w:rPr>
        <w:t>。关于</w:t>
      </w:r>
      <w:r w:rsidR="000F7C7E" w:rsidRPr="003C68AA">
        <w:rPr>
          <w:rStyle w:val="HTMLCite"/>
          <w:rFonts w:hint="eastAsia"/>
          <w:i w:val="0"/>
          <w:szCs w:val="18"/>
        </w:rPr>
        <w:t>2010</w:t>
      </w:r>
      <w:r w:rsidR="000F7C7E" w:rsidRPr="003C68AA">
        <w:rPr>
          <w:rStyle w:val="HTMLCite"/>
          <w:rFonts w:hint="eastAsia"/>
          <w:i w:val="0"/>
          <w:szCs w:val="18"/>
        </w:rPr>
        <w:t>年调查报告全文，可查阅</w:t>
      </w:r>
      <w:r w:rsidR="000F7C7E" w:rsidRPr="003C68AA">
        <w:rPr>
          <w:rStyle w:val="HTMLCite"/>
          <w:rFonts w:eastAsia="KaiTi_GB2312"/>
          <w:i w:val="0"/>
          <w:szCs w:val="18"/>
        </w:rPr>
        <w:t>hdptz.esealtd.com/fileadmin/.../</w:t>
      </w:r>
      <w:r w:rsidR="000F7C7E" w:rsidRPr="003C68AA">
        <w:rPr>
          <w:rStyle w:val="HTMLCite"/>
          <w:rFonts w:eastAsia="KaiTi_GB2312"/>
          <w:bCs/>
          <w:i w:val="0"/>
          <w:szCs w:val="18"/>
        </w:rPr>
        <w:t>2010</w:t>
      </w:r>
      <w:r w:rsidR="000F7C7E" w:rsidRPr="003C68AA">
        <w:rPr>
          <w:rStyle w:val="HTMLCite"/>
          <w:rFonts w:eastAsia="KaiTi_GB2312"/>
          <w:i w:val="0"/>
          <w:szCs w:val="18"/>
        </w:rPr>
        <w:t>_</w:t>
      </w:r>
      <w:r w:rsidR="000F7C7E" w:rsidRPr="003C68AA">
        <w:rPr>
          <w:rStyle w:val="HTMLCite"/>
          <w:rFonts w:eastAsia="KaiTi_GB2312"/>
          <w:bCs/>
          <w:i w:val="0"/>
          <w:szCs w:val="18"/>
        </w:rPr>
        <w:t>TDHS</w:t>
      </w:r>
      <w:r w:rsidR="000F7C7E" w:rsidRPr="003C68AA">
        <w:rPr>
          <w:rStyle w:val="HTMLCite"/>
          <w:rFonts w:eastAsia="KaiTi_GB2312"/>
          <w:i w:val="0"/>
          <w:szCs w:val="18"/>
        </w:rPr>
        <w:t>_FINAL_REPORT.pdf</w:t>
      </w:r>
      <w:r w:rsidR="000F7C7E" w:rsidRPr="003C68AA">
        <w:rPr>
          <w:rStyle w:val="HTMLCite"/>
          <w:rFonts w:hint="eastAsia"/>
          <w:i w:val="0"/>
          <w:szCs w:val="18"/>
        </w:rPr>
        <w:t>（</w:t>
      </w:r>
      <w:smartTag w:uri="urn:schemas-microsoft-com:office:smarttags" w:element="chsdate">
        <w:smartTagPr>
          <w:attr w:name="Year" w:val="2013"/>
          <w:attr w:name="Month" w:val="12"/>
          <w:attr w:name="Day" w:val="18"/>
          <w:attr w:name="IsLunarDate" w:val="False"/>
          <w:attr w:name="IsROCDate" w:val="False"/>
        </w:smartTagPr>
        <w:r w:rsidR="000F7C7E" w:rsidRPr="003C68AA">
          <w:rPr>
            <w:rStyle w:val="HTMLCite"/>
            <w:i w:val="0"/>
            <w:szCs w:val="18"/>
          </w:rPr>
          <w:t>2013</w:t>
        </w:r>
        <w:r w:rsidR="000F7C7E" w:rsidRPr="003C68AA">
          <w:rPr>
            <w:rStyle w:val="HTMLCite"/>
            <w:rFonts w:hint="eastAsia"/>
            <w:i w:val="0"/>
            <w:szCs w:val="18"/>
          </w:rPr>
          <w:t>年</w:t>
        </w:r>
        <w:r w:rsidR="000F7C7E" w:rsidRPr="003C68AA">
          <w:rPr>
            <w:rStyle w:val="HTMLCite"/>
            <w:rFonts w:hint="eastAsia"/>
            <w:i w:val="0"/>
            <w:szCs w:val="18"/>
          </w:rPr>
          <w:t>12</w:t>
        </w:r>
        <w:r w:rsidR="000F7C7E" w:rsidRPr="003C68AA">
          <w:rPr>
            <w:rStyle w:val="HTMLCite"/>
            <w:rFonts w:hint="eastAsia"/>
            <w:i w:val="0"/>
            <w:szCs w:val="18"/>
          </w:rPr>
          <w:t>月</w:t>
        </w:r>
        <w:r w:rsidR="000F7C7E" w:rsidRPr="003C68AA">
          <w:rPr>
            <w:rStyle w:val="HTMLCite"/>
            <w:rFonts w:hint="eastAsia"/>
            <w:i w:val="0"/>
            <w:szCs w:val="18"/>
          </w:rPr>
          <w:t>18</w:t>
        </w:r>
        <w:r w:rsidR="000F7C7E" w:rsidRPr="003C68AA">
          <w:rPr>
            <w:rStyle w:val="HTMLCite"/>
            <w:rFonts w:hint="eastAsia"/>
            <w:i w:val="0"/>
            <w:szCs w:val="18"/>
          </w:rPr>
          <w:t>日</w:t>
        </w:r>
      </w:smartTag>
      <w:r w:rsidR="000F7C7E" w:rsidRPr="003C68AA">
        <w:rPr>
          <w:rStyle w:val="HTMLCite"/>
          <w:rFonts w:hint="eastAsia"/>
          <w:i w:val="0"/>
          <w:szCs w:val="18"/>
        </w:rPr>
        <w:t>检索）。</w:t>
      </w:r>
    </w:p>
  </w:footnote>
  <w:footnote w:id="8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117</w:t>
      </w:r>
      <w:r w:rsidR="000F7C7E" w:rsidRPr="003C68AA">
        <w:rPr>
          <w:rFonts w:hint="eastAsia"/>
          <w:szCs w:val="18"/>
        </w:rPr>
        <w:t>页。</w:t>
      </w:r>
    </w:p>
  </w:footnote>
  <w:footnote w:id="87">
    <w:p w:rsidR="000F7C7E" w:rsidRPr="000021E1" w:rsidRDefault="00177132" w:rsidP="003C68AA">
      <w:pPr>
        <w:tabs>
          <w:tab w:val="right" w:pos="1195"/>
          <w:tab w:val="left" w:pos="1264"/>
          <w:tab w:val="left" w:pos="1695"/>
          <w:tab w:val="left" w:pos="2126"/>
          <w:tab w:val="left" w:pos="2557"/>
        </w:tabs>
        <w:spacing w:after="60" w:line="240" w:lineRule="exact"/>
        <w:ind w:left="1264" w:rightChars="614" w:right="1289" w:hanging="432"/>
        <w:rPr>
          <w:spacing w:val="2"/>
          <w:w w:val="104"/>
          <w:sz w:val="18"/>
          <w:szCs w:val="18"/>
        </w:rPr>
      </w:pPr>
      <w:r>
        <w:rPr>
          <w:i/>
          <w:noProof/>
          <w:spacing w:val="5"/>
          <w:w w:val="104"/>
          <w:sz w:val="18"/>
          <w:szCs w:val="18"/>
        </w:rPr>
        <w:tab/>
      </w:r>
      <w:r w:rsidR="000F7C7E" w:rsidRPr="000021E1">
        <w:rPr>
          <w:rStyle w:val="FootnoteReference"/>
          <w:rFonts w:eastAsia="SimHei"/>
          <w:spacing w:val="5"/>
          <w:w w:val="104"/>
          <w:sz w:val="18"/>
          <w:szCs w:val="18"/>
        </w:rPr>
        <w:footnoteRef/>
      </w:r>
      <w:r w:rsidR="000F7C7E" w:rsidRPr="003C68AA">
        <w:rPr>
          <w:i/>
          <w:noProof/>
          <w:spacing w:val="5"/>
          <w:w w:val="104"/>
          <w:sz w:val="18"/>
          <w:szCs w:val="18"/>
        </w:rPr>
        <w:tab/>
      </w:r>
      <w:r w:rsidR="000F7C7E" w:rsidRPr="003C68AA">
        <w:rPr>
          <w:rFonts w:hint="eastAsia"/>
          <w:noProof/>
          <w:spacing w:val="2"/>
          <w:w w:val="104"/>
          <w:sz w:val="18"/>
          <w:szCs w:val="18"/>
        </w:rPr>
        <w:t>另</w:t>
      </w:r>
      <w:r w:rsidR="000F7C7E" w:rsidRPr="003C68AA">
        <w:rPr>
          <w:rFonts w:eastAsia="KaiTi_GB2312" w:hint="eastAsia"/>
          <w:noProof/>
          <w:spacing w:val="2"/>
          <w:w w:val="104"/>
          <w:sz w:val="18"/>
          <w:szCs w:val="18"/>
        </w:rPr>
        <w:t>见</w:t>
      </w:r>
      <w:r w:rsidR="000F7C7E" w:rsidRPr="003C68AA">
        <w:rPr>
          <w:noProof/>
          <w:spacing w:val="2"/>
          <w:w w:val="104"/>
          <w:sz w:val="18"/>
          <w:szCs w:val="18"/>
        </w:rPr>
        <w:t>坦桑尼亚联合共和国，</w:t>
      </w:r>
      <w:r w:rsidR="000F7C7E" w:rsidRPr="003C68AA">
        <w:rPr>
          <w:rFonts w:hint="eastAsia"/>
          <w:noProof/>
          <w:spacing w:val="2"/>
          <w:w w:val="104"/>
          <w:sz w:val="18"/>
          <w:szCs w:val="18"/>
        </w:rPr>
        <w:t>社区发展、性别和儿童部（坦桑尼亚大陆）与社会福利、青年、妇女和儿童部（桑给巴尔）于</w:t>
      </w:r>
      <w:smartTag w:uri="urn:schemas-microsoft-com:office:smarttags" w:element="chsdate">
        <w:smartTagPr>
          <w:attr w:name="Year" w:val="2012"/>
          <w:attr w:name="Month" w:val="1"/>
          <w:attr w:name="Day" w:val="9"/>
          <w:attr w:name="IsLunarDate" w:val="False"/>
          <w:attr w:name="IsROCDate" w:val="False"/>
        </w:smartTagPr>
        <w:r w:rsidR="000F7C7E" w:rsidRPr="003C68AA">
          <w:rPr>
            <w:rFonts w:hint="eastAsia"/>
            <w:noProof/>
            <w:spacing w:val="2"/>
            <w:w w:val="104"/>
            <w:sz w:val="18"/>
            <w:szCs w:val="18"/>
          </w:rPr>
          <w:t>2012</w:t>
        </w:r>
        <w:r w:rsidR="000F7C7E" w:rsidRPr="003C68AA">
          <w:rPr>
            <w:rFonts w:hint="eastAsia"/>
            <w:noProof/>
            <w:spacing w:val="2"/>
            <w:w w:val="104"/>
            <w:sz w:val="18"/>
            <w:szCs w:val="18"/>
          </w:rPr>
          <w:t>年</w:t>
        </w:r>
        <w:r w:rsidR="000F7C7E" w:rsidRPr="003C68AA">
          <w:rPr>
            <w:rFonts w:hint="eastAsia"/>
            <w:noProof/>
            <w:spacing w:val="2"/>
            <w:w w:val="104"/>
            <w:sz w:val="18"/>
            <w:szCs w:val="18"/>
          </w:rPr>
          <w:t>1</w:t>
        </w:r>
        <w:r w:rsidR="000F7C7E" w:rsidRPr="003C68AA">
          <w:rPr>
            <w:rFonts w:hint="eastAsia"/>
            <w:noProof/>
            <w:spacing w:val="2"/>
            <w:w w:val="104"/>
            <w:sz w:val="18"/>
            <w:szCs w:val="18"/>
          </w:rPr>
          <w:t>月</w:t>
        </w:r>
        <w:r w:rsidR="000F7C7E" w:rsidRPr="003C68AA">
          <w:rPr>
            <w:rFonts w:hint="eastAsia"/>
            <w:noProof/>
            <w:spacing w:val="2"/>
            <w:w w:val="104"/>
            <w:sz w:val="18"/>
            <w:szCs w:val="18"/>
          </w:rPr>
          <w:t>9</w:t>
        </w:r>
        <w:r w:rsidR="000F7C7E" w:rsidRPr="003C68AA">
          <w:rPr>
            <w:rFonts w:hint="eastAsia"/>
            <w:noProof/>
            <w:spacing w:val="2"/>
            <w:w w:val="104"/>
            <w:sz w:val="18"/>
            <w:szCs w:val="18"/>
          </w:rPr>
          <w:t>日</w:t>
        </w:r>
      </w:smartTag>
      <w:r w:rsidR="000F7C7E" w:rsidRPr="003C68AA">
        <w:rPr>
          <w:rFonts w:hint="eastAsia"/>
          <w:noProof/>
          <w:spacing w:val="2"/>
          <w:w w:val="104"/>
          <w:sz w:val="18"/>
          <w:szCs w:val="18"/>
        </w:rPr>
        <w:t>提交儿童权利委员会的《坦桑尼亚关于</w:t>
      </w:r>
      <w:r w:rsidR="000F7C7E" w:rsidRPr="003C68AA">
        <w:rPr>
          <w:noProof/>
          <w:spacing w:val="2"/>
          <w:w w:val="104"/>
          <w:sz w:val="18"/>
          <w:szCs w:val="18"/>
        </w:rPr>
        <w:t>2005-2011</w:t>
      </w:r>
      <w:r w:rsidR="000F7C7E" w:rsidRPr="003C68AA">
        <w:rPr>
          <w:rFonts w:hint="eastAsia"/>
          <w:noProof/>
          <w:spacing w:val="2"/>
          <w:w w:val="104"/>
          <w:sz w:val="18"/>
          <w:szCs w:val="18"/>
        </w:rPr>
        <w:t>年〈儿童权利公约〉实施情况的第三、第四和第五次合并定期报告》，第</w:t>
      </w:r>
      <w:r w:rsidR="000F7C7E" w:rsidRPr="003C68AA">
        <w:rPr>
          <w:rFonts w:hint="eastAsia"/>
          <w:noProof/>
          <w:spacing w:val="2"/>
          <w:w w:val="104"/>
          <w:sz w:val="18"/>
          <w:szCs w:val="18"/>
        </w:rPr>
        <w:t>126</w:t>
      </w:r>
      <w:r w:rsidR="000F7C7E" w:rsidRPr="003C68AA">
        <w:rPr>
          <w:rFonts w:hint="eastAsia"/>
          <w:noProof/>
          <w:spacing w:val="2"/>
          <w:w w:val="104"/>
          <w:sz w:val="18"/>
          <w:szCs w:val="18"/>
        </w:rPr>
        <w:t>段。</w:t>
      </w:r>
    </w:p>
  </w:footnote>
  <w:footnote w:id="8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8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90">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91">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64</w:t>
      </w:r>
      <w:r w:rsidR="000F7C7E" w:rsidRPr="003C68AA">
        <w:rPr>
          <w:rFonts w:hint="eastAsia"/>
          <w:szCs w:val="18"/>
        </w:rPr>
        <w:t>页。</w:t>
      </w:r>
    </w:p>
  </w:footnote>
  <w:footnote w:id="9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65</w:t>
      </w:r>
      <w:r w:rsidR="000F7C7E" w:rsidRPr="003C68AA">
        <w:rPr>
          <w:rFonts w:hint="eastAsia"/>
          <w:szCs w:val="18"/>
        </w:rPr>
        <w:t>页。</w:t>
      </w:r>
    </w:p>
  </w:footnote>
  <w:footnote w:id="9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67</w:t>
      </w:r>
      <w:r w:rsidR="000F7C7E" w:rsidRPr="003C68AA">
        <w:rPr>
          <w:rFonts w:hint="eastAsia"/>
          <w:szCs w:val="18"/>
        </w:rPr>
        <w:t>页。</w:t>
      </w:r>
    </w:p>
  </w:footnote>
  <w:footnote w:id="9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95">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96">
    <w:p w:rsidR="000F7C7E" w:rsidRPr="000021E1" w:rsidRDefault="00177132" w:rsidP="003C68AA">
      <w:pPr>
        <w:tabs>
          <w:tab w:val="right" w:pos="1195"/>
          <w:tab w:val="left" w:pos="1264"/>
          <w:tab w:val="left" w:pos="1695"/>
          <w:tab w:val="left" w:pos="2126"/>
          <w:tab w:val="left" w:pos="2557"/>
        </w:tabs>
        <w:autoSpaceDE w:val="0"/>
        <w:autoSpaceDN w:val="0"/>
        <w:spacing w:after="60" w:line="240" w:lineRule="exact"/>
        <w:ind w:left="1264" w:rightChars="614" w:right="1289" w:hanging="432"/>
        <w:rPr>
          <w:spacing w:val="5"/>
          <w:w w:val="104"/>
          <w:sz w:val="18"/>
          <w:szCs w:val="18"/>
        </w:rPr>
      </w:pPr>
      <w:r>
        <w:rPr>
          <w:spacing w:val="5"/>
          <w:w w:val="104"/>
          <w:sz w:val="18"/>
          <w:szCs w:val="18"/>
        </w:rPr>
        <w:tab/>
      </w:r>
      <w:r w:rsidR="000F7C7E" w:rsidRPr="000021E1">
        <w:rPr>
          <w:rStyle w:val="FootnoteReference"/>
          <w:rFonts w:eastAsia="SimHei"/>
          <w:spacing w:val="5"/>
          <w:w w:val="104"/>
          <w:sz w:val="18"/>
          <w:szCs w:val="18"/>
        </w:rPr>
        <w:footnoteRef/>
      </w:r>
      <w:r w:rsidR="000F7C7E" w:rsidRPr="003C68AA">
        <w:rPr>
          <w:noProof/>
          <w:spacing w:val="5"/>
          <w:w w:val="104"/>
          <w:sz w:val="18"/>
          <w:szCs w:val="18"/>
        </w:rPr>
        <w:tab/>
      </w:r>
      <w:r w:rsidR="000F7C7E" w:rsidRPr="003C68AA">
        <w:rPr>
          <w:rFonts w:hint="eastAsia"/>
          <w:noProof/>
          <w:spacing w:val="5"/>
          <w:w w:val="104"/>
          <w:sz w:val="18"/>
          <w:szCs w:val="18"/>
        </w:rPr>
        <w:t>坦桑尼亚艾滋病防治委员会、桑给巴尔艾滋病防治委员会、国家统计局、政府首席统计员办公室和</w:t>
      </w:r>
      <w:r w:rsidR="000F7C7E" w:rsidRPr="003C68AA">
        <w:rPr>
          <w:rFonts w:hint="eastAsia"/>
          <w:noProof/>
          <w:spacing w:val="5"/>
          <w:w w:val="104"/>
          <w:sz w:val="18"/>
          <w:szCs w:val="18"/>
        </w:rPr>
        <w:t>ICF</w:t>
      </w:r>
      <w:r w:rsidR="000F7C7E" w:rsidRPr="003C68AA">
        <w:rPr>
          <w:rFonts w:hint="eastAsia"/>
          <w:noProof/>
          <w:spacing w:val="5"/>
          <w:w w:val="104"/>
          <w:sz w:val="18"/>
          <w:szCs w:val="18"/>
        </w:rPr>
        <w:t>国际咨询，《</w:t>
      </w:r>
      <w:r w:rsidR="000F7C7E" w:rsidRPr="003C68AA">
        <w:rPr>
          <w:rFonts w:hint="eastAsia"/>
          <w:noProof/>
          <w:spacing w:val="5"/>
          <w:w w:val="104"/>
          <w:sz w:val="18"/>
          <w:szCs w:val="18"/>
        </w:rPr>
        <w:t>2011-12</w:t>
      </w:r>
      <w:r w:rsidR="000F7C7E" w:rsidRPr="003C68AA">
        <w:rPr>
          <w:rFonts w:hint="eastAsia"/>
          <w:noProof/>
          <w:spacing w:val="5"/>
          <w:w w:val="104"/>
          <w:sz w:val="18"/>
          <w:szCs w:val="18"/>
        </w:rPr>
        <w:t>年坦桑尼亚艾滋病毒</w:t>
      </w:r>
      <w:r w:rsidR="000F7C7E" w:rsidRPr="003C68AA">
        <w:rPr>
          <w:rFonts w:hint="eastAsia"/>
          <w:noProof/>
          <w:spacing w:val="5"/>
          <w:w w:val="104"/>
          <w:sz w:val="18"/>
          <w:szCs w:val="18"/>
        </w:rPr>
        <w:t>/</w:t>
      </w:r>
      <w:r w:rsidR="000F7C7E" w:rsidRPr="003C68AA">
        <w:rPr>
          <w:rFonts w:hint="eastAsia"/>
          <w:noProof/>
          <w:spacing w:val="5"/>
          <w:w w:val="104"/>
          <w:sz w:val="18"/>
          <w:szCs w:val="18"/>
        </w:rPr>
        <w:t>艾滋病和疟疾指标调查报告》。达累斯萨拉姆：坦桑尼亚艾滋病防治委员会、桑给巴尔艾滋病防治委员会、国家统计局、政府首席统计员办公室和</w:t>
      </w:r>
      <w:r w:rsidR="000F7C7E" w:rsidRPr="003C68AA">
        <w:rPr>
          <w:rFonts w:hint="eastAsia"/>
          <w:noProof/>
          <w:spacing w:val="5"/>
          <w:w w:val="104"/>
          <w:sz w:val="18"/>
          <w:szCs w:val="18"/>
        </w:rPr>
        <w:t>ICF</w:t>
      </w:r>
      <w:r w:rsidR="000F7C7E" w:rsidRPr="003C68AA">
        <w:rPr>
          <w:rFonts w:hint="eastAsia"/>
          <w:noProof/>
          <w:spacing w:val="5"/>
          <w:w w:val="104"/>
          <w:sz w:val="18"/>
          <w:szCs w:val="18"/>
        </w:rPr>
        <w:t>国际咨询，</w:t>
      </w:r>
      <w:r w:rsidR="000F7C7E" w:rsidRPr="003C68AA">
        <w:rPr>
          <w:rFonts w:hint="eastAsia"/>
          <w:noProof/>
          <w:spacing w:val="5"/>
          <w:w w:val="104"/>
          <w:sz w:val="18"/>
          <w:szCs w:val="18"/>
        </w:rPr>
        <w:t>2013</w:t>
      </w:r>
      <w:r w:rsidR="000F7C7E" w:rsidRPr="003C68AA">
        <w:rPr>
          <w:rFonts w:hint="eastAsia"/>
          <w:noProof/>
          <w:spacing w:val="5"/>
          <w:w w:val="104"/>
          <w:sz w:val="18"/>
          <w:szCs w:val="18"/>
        </w:rPr>
        <w:t>年（此后，</w:t>
      </w:r>
      <w:r w:rsidR="000F7C7E" w:rsidRPr="003C68AA">
        <w:rPr>
          <w:rFonts w:hint="eastAsia"/>
          <w:noProof/>
          <w:spacing w:val="5"/>
          <w:w w:val="104"/>
          <w:sz w:val="18"/>
          <w:szCs w:val="18"/>
        </w:rPr>
        <w:t>2011-2012</w:t>
      </w:r>
      <w:r w:rsidR="000F7C7E" w:rsidRPr="003C68AA">
        <w:rPr>
          <w:rFonts w:hint="eastAsia"/>
          <w:noProof/>
          <w:spacing w:val="5"/>
          <w:w w:val="104"/>
          <w:sz w:val="18"/>
          <w:szCs w:val="18"/>
        </w:rPr>
        <w:t>年坦桑尼亚艾滋病毒和疟疾指标调查）。</w:t>
      </w:r>
    </w:p>
  </w:footnote>
  <w:footnote w:id="9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49</w:t>
      </w:r>
      <w:r w:rsidR="000F7C7E" w:rsidRPr="003C68AA">
        <w:rPr>
          <w:rFonts w:hint="eastAsia"/>
          <w:szCs w:val="18"/>
        </w:rPr>
        <w:t>页。</w:t>
      </w:r>
    </w:p>
  </w:footnote>
  <w:footnote w:id="9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50</w:t>
      </w:r>
      <w:r w:rsidR="000F7C7E" w:rsidRPr="003C68AA">
        <w:rPr>
          <w:rFonts w:hint="eastAsia"/>
          <w:szCs w:val="18"/>
        </w:rPr>
        <w:t>页。</w:t>
      </w:r>
    </w:p>
  </w:footnote>
  <w:footnote w:id="9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szCs w:val="18"/>
        </w:rPr>
        <w:t xml:space="preserve"> </w:t>
      </w:r>
    </w:p>
  </w:footnote>
  <w:footnote w:id="100">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01">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0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109</w:t>
      </w:r>
      <w:r w:rsidR="000F7C7E" w:rsidRPr="003C68AA">
        <w:rPr>
          <w:rFonts w:hint="eastAsia"/>
          <w:szCs w:val="18"/>
        </w:rPr>
        <w:t>页。</w:t>
      </w:r>
    </w:p>
  </w:footnote>
  <w:footnote w:id="10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0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111</w:t>
      </w:r>
      <w:r w:rsidR="000F7C7E" w:rsidRPr="003C68AA">
        <w:rPr>
          <w:rFonts w:hint="eastAsia"/>
          <w:szCs w:val="18"/>
        </w:rPr>
        <w:t>页。</w:t>
      </w:r>
    </w:p>
  </w:footnote>
  <w:footnote w:id="105">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0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t>2003-04</w:t>
      </w:r>
      <w:r w:rsidR="000F7C7E" w:rsidRPr="003C68AA">
        <w:rPr>
          <w:rFonts w:hint="eastAsia"/>
          <w:szCs w:val="18"/>
        </w:rPr>
        <w:t>年坦桑尼亚艾滋病毒</w:t>
      </w:r>
      <w:r w:rsidR="000F7C7E" w:rsidRPr="003C68AA">
        <w:rPr>
          <w:rFonts w:hint="eastAsia"/>
          <w:szCs w:val="18"/>
        </w:rPr>
        <w:t>/</w:t>
      </w:r>
      <w:r w:rsidR="000F7C7E" w:rsidRPr="003C68AA">
        <w:rPr>
          <w:rFonts w:hint="eastAsia"/>
          <w:szCs w:val="18"/>
        </w:rPr>
        <w:t>艾滋病和疟疾指标调查仅提供了关于坦桑尼亚大陆艾滋病毒流行情况的估计值。</w:t>
      </w:r>
    </w:p>
  </w:footnote>
  <w:footnote w:id="10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t>2011-12</w:t>
      </w:r>
      <w:r w:rsidR="000F7C7E" w:rsidRPr="003C68AA">
        <w:rPr>
          <w:rFonts w:hint="eastAsia"/>
          <w:szCs w:val="18"/>
        </w:rPr>
        <w:t>年坦桑尼亚艾滋病毒</w:t>
      </w:r>
      <w:r w:rsidR="000F7C7E" w:rsidRPr="003C68AA">
        <w:rPr>
          <w:rFonts w:hint="eastAsia"/>
          <w:szCs w:val="18"/>
        </w:rPr>
        <w:t>/</w:t>
      </w:r>
      <w:r w:rsidR="000F7C7E" w:rsidRPr="003C68AA">
        <w:rPr>
          <w:rFonts w:hint="eastAsia"/>
          <w:szCs w:val="18"/>
        </w:rPr>
        <w:t>艾滋病和疟疾指标调查，同前。</w:t>
      </w:r>
    </w:p>
  </w:footnote>
  <w:footnote w:id="108">
    <w:p w:rsidR="000F7C7E" w:rsidRPr="000021E1" w:rsidRDefault="00177132" w:rsidP="003C68AA">
      <w:pPr>
        <w:tabs>
          <w:tab w:val="right" w:pos="1195"/>
          <w:tab w:val="left" w:pos="1264"/>
          <w:tab w:val="left" w:pos="1695"/>
          <w:tab w:val="left" w:pos="2126"/>
          <w:tab w:val="left" w:pos="2557"/>
        </w:tabs>
        <w:autoSpaceDE w:val="0"/>
        <w:autoSpaceDN w:val="0"/>
        <w:spacing w:after="60" w:line="240" w:lineRule="exact"/>
        <w:ind w:left="1264" w:rightChars="614" w:right="1289" w:hanging="432"/>
        <w:rPr>
          <w:rFonts w:hint="eastAsia"/>
          <w:spacing w:val="5"/>
          <w:w w:val="104"/>
          <w:sz w:val="18"/>
          <w:szCs w:val="18"/>
        </w:rPr>
      </w:pPr>
      <w:r>
        <w:rPr>
          <w:spacing w:val="5"/>
          <w:w w:val="104"/>
          <w:sz w:val="18"/>
          <w:szCs w:val="18"/>
        </w:rPr>
        <w:tab/>
      </w:r>
      <w:r w:rsidR="000F7C7E" w:rsidRPr="000021E1">
        <w:rPr>
          <w:rStyle w:val="FootnoteReference"/>
          <w:rFonts w:eastAsia="SimHei"/>
          <w:spacing w:val="5"/>
          <w:w w:val="104"/>
          <w:sz w:val="18"/>
          <w:szCs w:val="18"/>
        </w:rPr>
        <w:footnoteRef/>
      </w:r>
      <w:r w:rsidR="000F7C7E" w:rsidRPr="003C68AA">
        <w:rPr>
          <w:noProof/>
          <w:spacing w:val="5"/>
          <w:w w:val="104"/>
          <w:sz w:val="18"/>
          <w:szCs w:val="18"/>
        </w:rPr>
        <w:tab/>
      </w:r>
      <w:r w:rsidR="000F7C7E" w:rsidRPr="003C68AA">
        <w:rPr>
          <w:noProof/>
          <w:spacing w:val="5"/>
          <w:w w:val="104"/>
          <w:sz w:val="18"/>
          <w:szCs w:val="18"/>
        </w:rPr>
        <w:t>同上，</w:t>
      </w:r>
      <w:r w:rsidR="000F7C7E" w:rsidRPr="003C68AA">
        <w:rPr>
          <w:rFonts w:hint="eastAsia"/>
          <w:noProof/>
          <w:spacing w:val="5"/>
          <w:w w:val="104"/>
          <w:sz w:val="18"/>
          <w:szCs w:val="18"/>
        </w:rPr>
        <w:t>第</w:t>
      </w:r>
      <w:r w:rsidR="000F7C7E" w:rsidRPr="003C68AA">
        <w:rPr>
          <w:noProof/>
          <w:spacing w:val="5"/>
          <w:w w:val="104"/>
          <w:sz w:val="18"/>
          <w:szCs w:val="18"/>
        </w:rPr>
        <w:t>63</w:t>
      </w:r>
      <w:r w:rsidR="000F7C7E" w:rsidRPr="003C68AA">
        <w:rPr>
          <w:rFonts w:hint="eastAsia"/>
          <w:noProof/>
          <w:spacing w:val="5"/>
          <w:w w:val="104"/>
          <w:sz w:val="18"/>
          <w:szCs w:val="18"/>
        </w:rPr>
        <w:t>页。另</w:t>
      </w:r>
      <w:r w:rsidR="000F7C7E" w:rsidRPr="003C68AA">
        <w:rPr>
          <w:rFonts w:eastAsia="KaiTi_GB2312" w:hint="eastAsia"/>
          <w:noProof/>
          <w:spacing w:val="5"/>
          <w:w w:val="104"/>
          <w:sz w:val="18"/>
          <w:szCs w:val="18"/>
        </w:rPr>
        <w:t>见</w:t>
      </w:r>
      <w:r w:rsidR="000F7C7E" w:rsidRPr="003C68AA">
        <w:rPr>
          <w:rFonts w:hint="eastAsia"/>
          <w:noProof/>
          <w:spacing w:val="5"/>
          <w:w w:val="104"/>
          <w:sz w:val="18"/>
          <w:szCs w:val="18"/>
        </w:rPr>
        <w:t>总理办公室、坦桑尼亚艾滋病防治委员会，《</w:t>
      </w:r>
      <w:r w:rsidR="000F7C7E" w:rsidRPr="003C68AA">
        <w:rPr>
          <w:iCs/>
          <w:noProof/>
          <w:spacing w:val="5"/>
          <w:w w:val="104"/>
          <w:sz w:val="18"/>
          <w:szCs w:val="18"/>
        </w:rPr>
        <w:t>2011</w:t>
      </w:r>
      <w:r w:rsidR="000F7C7E" w:rsidRPr="003C68AA">
        <w:rPr>
          <w:rFonts w:hint="eastAsia"/>
          <w:iCs/>
          <w:noProof/>
          <w:spacing w:val="5"/>
          <w:w w:val="104"/>
          <w:sz w:val="18"/>
          <w:szCs w:val="18"/>
        </w:rPr>
        <w:t>年</w:t>
      </w:r>
      <w:r w:rsidR="000F7C7E" w:rsidRPr="003C68AA">
        <w:rPr>
          <w:rFonts w:hint="eastAsia"/>
          <w:noProof/>
          <w:spacing w:val="5"/>
          <w:w w:val="104"/>
          <w:sz w:val="18"/>
          <w:szCs w:val="18"/>
        </w:rPr>
        <w:t>国家艾滋病毒防治政策》</w:t>
      </w:r>
      <w:r w:rsidR="000F7C7E" w:rsidRPr="003C68AA">
        <w:rPr>
          <w:rFonts w:hint="eastAsia"/>
          <w:iCs/>
          <w:noProof/>
          <w:spacing w:val="5"/>
          <w:w w:val="104"/>
          <w:sz w:val="18"/>
          <w:szCs w:val="18"/>
        </w:rPr>
        <w:t>，</w:t>
      </w:r>
      <w:r w:rsidR="000F7C7E" w:rsidRPr="003C68AA">
        <w:rPr>
          <w:rFonts w:hint="eastAsia"/>
          <w:noProof/>
          <w:spacing w:val="5"/>
          <w:w w:val="104"/>
          <w:sz w:val="18"/>
          <w:szCs w:val="18"/>
        </w:rPr>
        <w:t>达累斯萨拉姆：总理办公室、坦桑尼亚艾滋病防治委员会，（最后草案），</w:t>
      </w:r>
      <w:r w:rsidR="000F7C7E" w:rsidRPr="003C68AA">
        <w:rPr>
          <w:noProof/>
          <w:spacing w:val="5"/>
          <w:w w:val="104"/>
          <w:sz w:val="18"/>
          <w:szCs w:val="18"/>
        </w:rPr>
        <w:t>2012</w:t>
      </w:r>
      <w:r w:rsidR="000F7C7E" w:rsidRPr="003C68AA">
        <w:rPr>
          <w:rFonts w:hint="eastAsia"/>
          <w:noProof/>
          <w:spacing w:val="5"/>
          <w:w w:val="104"/>
          <w:sz w:val="18"/>
          <w:szCs w:val="18"/>
        </w:rPr>
        <w:t>年；以及桑给巴尔艾滋病防治委员会，《</w:t>
      </w:r>
      <w:r w:rsidR="000F7C7E" w:rsidRPr="003C68AA">
        <w:rPr>
          <w:noProof/>
          <w:spacing w:val="5"/>
          <w:w w:val="104"/>
          <w:sz w:val="18"/>
          <w:szCs w:val="18"/>
        </w:rPr>
        <w:t>2011–2016</w:t>
      </w:r>
      <w:r w:rsidR="000F7C7E" w:rsidRPr="003C68AA">
        <w:rPr>
          <w:rFonts w:hint="eastAsia"/>
          <w:noProof/>
          <w:spacing w:val="5"/>
          <w:w w:val="104"/>
          <w:sz w:val="18"/>
          <w:szCs w:val="18"/>
        </w:rPr>
        <w:t>年桑给巴尔国家艾滋病毒防治战略计划（二）》，桑给巴尔：</w:t>
      </w:r>
      <w:r w:rsidR="000F7C7E" w:rsidRPr="003C68AA">
        <w:rPr>
          <w:noProof/>
          <w:spacing w:val="5"/>
          <w:w w:val="104"/>
          <w:sz w:val="18"/>
          <w:szCs w:val="18"/>
        </w:rPr>
        <w:t>桑给巴尔革命政府，</w:t>
      </w:r>
      <w:r w:rsidR="000F7C7E" w:rsidRPr="003C68AA">
        <w:rPr>
          <w:noProof/>
          <w:spacing w:val="5"/>
          <w:w w:val="104"/>
          <w:sz w:val="18"/>
          <w:szCs w:val="18"/>
        </w:rPr>
        <w:t>2011</w:t>
      </w:r>
      <w:r w:rsidR="000F7C7E" w:rsidRPr="003C68AA">
        <w:rPr>
          <w:rFonts w:hint="eastAsia"/>
          <w:noProof/>
          <w:spacing w:val="5"/>
          <w:w w:val="104"/>
          <w:sz w:val="18"/>
          <w:szCs w:val="18"/>
        </w:rPr>
        <w:t>年。</w:t>
      </w:r>
    </w:p>
  </w:footnote>
  <w:footnote w:id="10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t>2011-2012</w:t>
      </w:r>
      <w:r w:rsidR="000F7C7E" w:rsidRPr="003C68AA">
        <w:rPr>
          <w:rFonts w:hint="eastAsia"/>
          <w:szCs w:val="18"/>
        </w:rPr>
        <w:t>年坦桑尼亚艾滋病毒</w:t>
      </w:r>
      <w:r w:rsidR="000F7C7E" w:rsidRPr="003C68AA">
        <w:rPr>
          <w:rFonts w:hint="eastAsia"/>
          <w:szCs w:val="18"/>
        </w:rPr>
        <w:t>/</w:t>
      </w:r>
      <w:r w:rsidR="000F7C7E" w:rsidRPr="003C68AA">
        <w:rPr>
          <w:rFonts w:hint="eastAsia"/>
          <w:szCs w:val="18"/>
        </w:rPr>
        <w:t>艾滋病和疟疾指标调查，</w:t>
      </w:r>
      <w:r w:rsidR="000F7C7E" w:rsidRPr="003C68AA">
        <w:rPr>
          <w:szCs w:val="18"/>
        </w:rPr>
        <w:t>同上。</w:t>
      </w:r>
    </w:p>
  </w:footnote>
  <w:footnote w:id="110">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74</w:t>
      </w:r>
      <w:r w:rsidR="000F7C7E" w:rsidRPr="003C68AA">
        <w:rPr>
          <w:rFonts w:hint="eastAsia"/>
          <w:szCs w:val="18"/>
        </w:rPr>
        <w:t>页。</w:t>
      </w:r>
    </w:p>
  </w:footnote>
  <w:footnote w:id="111">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1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79</w:t>
      </w:r>
      <w:r w:rsidR="000F7C7E" w:rsidRPr="003C68AA">
        <w:rPr>
          <w:rFonts w:hint="eastAsia"/>
          <w:szCs w:val="18"/>
        </w:rPr>
        <w:t>页。</w:t>
      </w:r>
    </w:p>
  </w:footnote>
  <w:footnote w:id="11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1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15">
    <w:p w:rsidR="000F7C7E" w:rsidRPr="000021E1" w:rsidRDefault="00177132" w:rsidP="003C68AA">
      <w:pPr>
        <w:tabs>
          <w:tab w:val="right" w:pos="1195"/>
          <w:tab w:val="left" w:pos="1264"/>
          <w:tab w:val="left" w:pos="1695"/>
          <w:tab w:val="left" w:pos="2126"/>
          <w:tab w:val="left" w:pos="2557"/>
        </w:tabs>
        <w:autoSpaceDE w:val="0"/>
        <w:autoSpaceDN w:val="0"/>
        <w:spacing w:after="60" w:line="240" w:lineRule="exact"/>
        <w:ind w:left="1264" w:rightChars="614" w:right="1289" w:hanging="432"/>
        <w:rPr>
          <w:rFonts w:hint="eastAsia"/>
          <w:spacing w:val="5"/>
          <w:w w:val="104"/>
          <w:sz w:val="18"/>
          <w:szCs w:val="18"/>
        </w:rPr>
      </w:pPr>
      <w:r>
        <w:rPr>
          <w:spacing w:val="5"/>
          <w:w w:val="104"/>
          <w:sz w:val="18"/>
          <w:szCs w:val="18"/>
        </w:rPr>
        <w:tab/>
      </w:r>
      <w:r w:rsidR="000F7C7E" w:rsidRPr="000021E1">
        <w:rPr>
          <w:rStyle w:val="FootnoteReference"/>
          <w:rFonts w:eastAsia="SimHei"/>
          <w:spacing w:val="5"/>
          <w:w w:val="104"/>
          <w:sz w:val="18"/>
          <w:szCs w:val="18"/>
        </w:rPr>
        <w:footnoteRef/>
      </w:r>
      <w:r w:rsidR="000F7C7E" w:rsidRPr="003C68AA">
        <w:rPr>
          <w:noProof/>
          <w:spacing w:val="5"/>
          <w:w w:val="104"/>
          <w:sz w:val="18"/>
          <w:szCs w:val="18"/>
        </w:rPr>
        <w:tab/>
      </w:r>
      <w:r w:rsidR="000F7C7E" w:rsidRPr="003C68AA">
        <w:rPr>
          <w:noProof/>
          <w:spacing w:val="5"/>
          <w:w w:val="104"/>
          <w:sz w:val="18"/>
          <w:szCs w:val="18"/>
        </w:rPr>
        <w:t>同上。</w:t>
      </w:r>
      <w:r w:rsidR="000F7C7E" w:rsidRPr="003C68AA">
        <w:rPr>
          <w:rFonts w:hint="eastAsia"/>
          <w:noProof/>
          <w:spacing w:val="5"/>
          <w:w w:val="104"/>
          <w:sz w:val="18"/>
          <w:szCs w:val="18"/>
        </w:rPr>
        <w:t>应该指出的是，在</w:t>
      </w:r>
      <w:r w:rsidR="000F7C7E" w:rsidRPr="003C68AA">
        <w:rPr>
          <w:noProof/>
          <w:spacing w:val="5"/>
          <w:w w:val="104"/>
          <w:sz w:val="18"/>
          <w:szCs w:val="18"/>
        </w:rPr>
        <w:t>2011-12</w:t>
      </w:r>
      <w:r w:rsidR="000F7C7E" w:rsidRPr="003C68AA">
        <w:rPr>
          <w:rFonts w:hint="eastAsia"/>
          <w:noProof/>
          <w:spacing w:val="5"/>
          <w:w w:val="104"/>
          <w:sz w:val="18"/>
          <w:szCs w:val="18"/>
        </w:rPr>
        <w:t>年坦桑尼亚艾滋病毒</w:t>
      </w:r>
      <w:r w:rsidR="000F7C7E" w:rsidRPr="003C68AA">
        <w:rPr>
          <w:rFonts w:hint="eastAsia"/>
          <w:noProof/>
          <w:spacing w:val="5"/>
          <w:w w:val="104"/>
          <w:sz w:val="18"/>
          <w:szCs w:val="18"/>
        </w:rPr>
        <w:t>/</w:t>
      </w:r>
      <w:r w:rsidR="000F7C7E" w:rsidRPr="003C68AA">
        <w:rPr>
          <w:rFonts w:hint="eastAsia"/>
          <w:noProof/>
          <w:spacing w:val="5"/>
          <w:w w:val="104"/>
          <w:sz w:val="18"/>
          <w:szCs w:val="18"/>
        </w:rPr>
        <w:t>艾滋病和疟疾指标调查前</w:t>
      </w:r>
      <w:r w:rsidR="000F7C7E" w:rsidRPr="003C68AA">
        <w:rPr>
          <w:rFonts w:hint="eastAsia"/>
          <w:noProof/>
          <w:spacing w:val="5"/>
          <w:w w:val="104"/>
          <w:sz w:val="18"/>
          <w:szCs w:val="18"/>
        </w:rPr>
        <w:t>12</w:t>
      </w:r>
      <w:r w:rsidR="000F7C7E" w:rsidRPr="003C68AA">
        <w:rPr>
          <w:rFonts w:hint="eastAsia"/>
          <w:noProof/>
          <w:spacing w:val="5"/>
          <w:w w:val="104"/>
          <w:sz w:val="18"/>
          <w:szCs w:val="18"/>
        </w:rPr>
        <w:t>个月内买春男子所占比例</w:t>
      </w:r>
      <w:r w:rsidR="000F7C7E" w:rsidRPr="003C68AA">
        <w:rPr>
          <w:noProof/>
          <w:spacing w:val="5"/>
          <w:w w:val="104"/>
          <w:sz w:val="18"/>
          <w:szCs w:val="18"/>
        </w:rPr>
        <w:t xml:space="preserve"> </w:t>
      </w:r>
      <w:r w:rsidR="000F7C7E" w:rsidRPr="003C68AA">
        <w:rPr>
          <w:rFonts w:hint="eastAsia"/>
          <w:noProof/>
          <w:spacing w:val="5"/>
          <w:w w:val="104"/>
          <w:sz w:val="18"/>
          <w:szCs w:val="18"/>
        </w:rPr>
        <w:t>（</w:t>
      </w:r>
      <w:r w:rsidR="000F7C7E" w:rsidRPr="003C68AA">
        <w:rPr>
          <w:noProof/>
          <w:spacing w:val="5"/>
          <w:w w:val="104"/>
          <w:sz w:val="18"/>
          <w:szCs w:val="18"/>
        </w:rPr>
        <w:t>9%</w:t>
      </w:r>
      <w:r w:rsidR="000F7C7E" w:rsidRPr="003C68AA">
        <w:rPr>
          <w:rFonts w:hint="eastAsia"/>
          <w:noProof/>
          <w:spacing w:val="5"/>
          <w:w w:val="104"/>
          <w:sz w:val="18"/>
          <w:szCs w:val="18"/>
        </w:rPr>
        <w:t>）与</w:t>
      </w:r>
      <w:r w:rsidR="000F7C7E" w:rsidRPr="003C68AA">
        <w:rPr>
          <w:noProof/>
          <w:spacing w:val="5"/>
          <w:w w:val="104"/>
          <w:sz w:val="18"/>
          <w:szCs w:val="18"/>
        </w:rPr>
        <w:t>2007-08</w:t>
      </w:r>
      <w:r w:rsidR="000F7C7E" w:rsidRPr="003C68AA">
        <w:rPr>
          <w:rFonts w:hint="eastAsia"/>
          <w:noProof/>
          <w:spacing w:val="5"/>
          <w:w w:val="104"/>
          <w:sz w:val="18"/>
          <w:szCs w:val="18"/>
        </w:rPr>
        <w:t>年调查所显示的水平（</w:t>
      </w:r>
      <w:r w:rsidR="000F7C7E" w:rsidRPr="003C68AA">
        <w:rPr>
          <w:noProof/>
          <w:spacing w:val="5"/>
          <w:w w:val="104"/>
          <w:sz w:val="18"/>
          <w:szCs w:val="18"/>
        </w:rPr>
        <w:t>8%</w:t>
      </w:r>
      <w:r w:rsidR="000F7C7E" w:rsidRPr="003C68AA">
        <w:rPr>
          <w:rFonts w:hint="eastAsia"/>
          <w:noProof/>
          <w:spacing w:val="5"/>
          <w:w w:val="104"/>
          <w:sz w:val="18"/>
          <w:szCs w:val="18"/>
        </w:rPr>
        <w:t>）基本无异。</w:t>
      </w:r>
    </w:p>
  </w:footnote>
  <w:footnote w:id="116">
    <w:p w:rsidR="000F7C7E" w:rsidRPr="000021E1" w:rsidRDefault="00177132" w:rsidP="003C68AA">
      <w:pPr>
        <w:tabs>
          <w:tab w:val="right" w:pos="1195"/>
          <w:tab w:val="left" w:pos="1264"/>
          <w:tab w:val="left" w:pos="1695"/>
          <w:tab w:val="left" w:pos="2126"/>
          <w:tab w:val="left" w:pos="2557"/>
        </w:tabs>
        <w:autoSpaceDE w:val="0"/>
        <w:autoSpaceDN w:val="0"/>
        <w:spacing w:after="60" w:line="240" w:lineRule="exact"/>
        <w:ind w:left="1264" w:rightChars="614" w:right="1289" w:hanging="432"/>
        <w:rPr>
          <w:spacing w:val="5"/>
          <w:w w:val="104"/>
          <w:sz w:val="18"/>
          <w:szCs w:val="18"/>
        </w:rPr>
      </w:pPr>
      <w:r>
        <w:rPr>
          <w:spacing w:val="5"/>
          <w:w w:val="104"/>
          <w:sz w:val="18"/>
          <w:szCs w:val="18"/>
        </w:rPr>
        <w:tab/>
      </w:r>
      <w:r w:rsidR="000F7C7E" w:rsidRPr="000021E1">
        <w:rPr>
          <w:rStyle w:val="FootnoteReference"/>
          <w:rFonts w:eastAsia="SimHei"/>
          <w:spacing w:val="5"/>
          <w:w w:val="104"/>
          <w:sz w:val="18"/>
          <w:szCs w:val="18"/>
        </w:rPr>
        <w:footnoteRef/>
      </w:r>
      <w:r w:rsidR="000F7C7E" w:rsidRPr="003C68AA">
        <w:rPr>
          <w:noProof/>
          <w:spacing w:val="5"/>
          <w:w w:val="104"/>
          <w:sz w:val="18"/>
          <w:szCs w:val="18"/>
        </w:rPr>
        <w:tab/>
      </w:r>
      <w:r w:rsidR="000F7C7E" w:rsidRPr="003C68AA">
        <w:rPr>
          <w:rFonts w:hint="eastAsia"/>
          <w:noProof/>
          <w:spacing w:val="5"/>
          <w:w w:val="104"/>
          <w:sz w:val="18"/>
          <w:szCs w:val="18"/>
        </w:rPr>
        <w:t>《卫生部门战略计划（三）》要求卫生部门努力解决与性别存在特定关系的健康问题。该计划覆及女童健康、妇女健康问题，并动员男性参与家庭保健问题（千年发展目标</w:t>
      </w:r>
      <w:r w:rsidR="000F7C7E" w:rsidRPr="003C68AA">
        <w:rPr>
          <w:rFonts w:hint="eastAsia"/>
          <w:noProof/>
          <w:spacing w:val="5"/>
          <w:w w:val="104"/>
          <w:sz w:val="18"/>
          <w:szCs w:val="18"/>
        </w:rPr>
        <w:t>4</w:t>
      </w:r>
      <w:r w:rsidR="000F7C7E" w:rsidRPr="003C68AA">
        <w:rPr>
          <w:rFonts w:hint="eastAsia"/>
          <w:noProof/>
          <w:spacing w:val="5"/>
          <w:w w:val="104"/>
          <w:sz w:val="18"/>
          <w:szCs w:val="18"/>
        </w:rPr>
        <w:t>、</w:t>
      </w:r>
      <w:r w:rsidR="000F7C7E" w:rsidRPr="003C68AA">
        <w:rPr>
          <w:rFonts w:hint="eastAsia"/>
          <w:noProof/>
          <w:spacing w:val="5"/>
          <w:w w:val="104"/>
          <w:sz w:val="18"/>
          <w:szCs w:val="18"/>
        </w:rPr>
        <w:t>5</w:t>
      </w:r>
      <w:r w:rsidR="000F7C7E" w:rsidRPr="003C68AA">
        <w:rPr>
          <w:rFonts w:hint="eastAsia"/>
          <w:noProof/>
          <w:spacing w:val="5"/>
          <w:w w:val="104"/>
          <w:sz w:val="18"/>
          <w:szCs w:val="18"/>
        </w:rPr>
        <w:t>和</w:t>
      </w:r>
      <w:r w:rsidR="000F7C7E" w:rsidRPr="003C68AA">
        <w:rPr>
          <w:rFonts w:hint="eastAsia"/>
          <w:noProof/>
          <w:spacing w:val="5"/>
          <w:w w:val="104"/>
          <w:sz w:val="18"/>
          <w:szCs w:val="18"/>
        </w:rPr>
        <w:t>6</w:t>
      </w:r>
      <w:r w:rsidR="000F7C7E" w:rsidRPr="003C68AA">
        <w:rPr>
          <w:rFonts w:hint="eastAsia"/>
          <w:noProof/>
          <w:spacing w:val="5"/>
          <w:w w:val="104"/>
          <w:sz w:val="18"/>
          <w:szCs w:val="18"/>
        </w:rPr>
        <w:t>）。</w:t>
      </w:r>
    </w:p>
  </w:footnote>
  <w:footnote w:id="11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《卫生部门战略计划（三）》，同前，第</w:t>
      </w:r>
      <w:r w:rsidR="000F7C7E" w:rsidRPr="003C68AA">
        <w:rPr>
          <w:szCs w:val="18"/>
        </w:rPr>
        <w:t>47</w:t>
      </w:r>
      <w:r w:rsidR="000F7C7E" w:rsidRPr="003C68AA">
        <w:rPr>
          <w:rFonts w:hint="eastAsia"/>
          <w:szCs w:val="18"/>
        </w:rPr>
        <w:t>页。</w:t>
      </w:r>
    </w:p>
  </w:footnote>
  <w:footnote w:id="11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48</w:t>
      </w:r>
      <w:r w:rsidR="000F7C7E" w:rsidRPr="003C68AA">
        <w:rPr>
          <w:rFonts w:hint="eastAsia"/>
          <w:szCs w:val="18"/>
        </w:rPr>
        <w:t>页。</w:t>
      </w:r>
    </w:p>
  </w:footnote>
  <w:footnote w:id="11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20">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21">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p>
  </w:footnote>
  <w:footnote w:id="12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坦桑尼亚性别平等网络、妇女法律援助中心、非洲妇女参与法律和发展协会、坦桑尼亚女律师协会和人类拓展项目。</w:t>
      </w:r>
    </w:p>
  </w:footnote>
  <w:footnote w:id="123">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rFonts w:hint="eastAsia"/>
          <w:szCs w:val="18"/>
        </w:rPr>
        <w:t>第</w:t>
      </w:r>
      <w:r w:rsidR="000F7C7E" w:rsidRPr="003C68AA">
        <w:rPr>
          <w:szCs w:val="18"/>
        </w:rPr>
        <w:t>114</w:t>
      </w:r>
      <w:r w:rsidR="000F7C7E" w:rsidRPr="003C68AA">
        <w:rPr>
          <w:rFonts w:hint="eastAsia"/>
          <w:szCs w:val="18"/>
        </w:rPr>
        <w:t>章（</w:t>
      </w:r>
      <w:r w:rsidR="000F7C7E" w:rsidRPr="003C68AA">
        <w:rPr>
          <w:szCs w:val="18"/>
        </w:rPr>
        <w:t>2002</w:t>
      </w:r>
      <w:r w:rsidR="000F7C7E" w:rsidRPr="003C68AA">
        <w:rPr>
          <w:rFonts w:hint="eastAsia"/>
          <w:szCs w:val="18"/>
        </w:rPr>
        <w:t>年修订本）。</w:t>
      </w:r>
    </w:p>
  </w:footnote>
  <w:footnote w:id="12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坦桑尼亚联合共和国，</w:t>
      </w:r>
      <w:r w:rsidR="000F7C7E" w:rsidRPr="003C68AA">
        <w:rPr>
          <w:rFonts w:hint="eastAsia"/>
          <w:szCs w:val="18"/>
        </w:rPr>
        <w:t>“千年发展目标成果问卷调查收到的回复”，社区发展、性别和儿童部，</w:t>
      </w:r>
      <w:r w:rsidR="000F7C7E" w:rsidRPr="003C68AA">
        <w:rPr>
          <w:szCs w:val="18"/>
        </w:rPr>
        <w:t>2010</w:t>
      </w:r>
      <w:r w:rsidR="000F7C7E" w:rsidRPr="003C68AA">
        <w:rPr>
          <w:rFonts w:hint="eastAsia"/>
          <w:szCs w:val="18"/>
        </w:rPr>
        <w:t>年</w:t>
      </w:r>
      <w:r w:rsidR="000F7C7E" w:rsidRPr="003C68AA">
        <w:rPr>
          <w:rFonts w:hint="eastAsia"/>
          <w:szCs w:val="18"/>
        </w:rPr>
        <w:t>6</w:t>
      </w:r>
      <w:r w:rsidR="000F7C7E" w:rsidRPr="003C68AA">
        <w:rPr>
          <w:rFonts w:hint="eastAsia"/>
          <w:szCs w:val="18"/>
        </w:rPr>
        <w:t>月。</w:t>
      </w:r>
    </w:p>
  </w:footnote>
  <w:footnote w:id="125">
    <w:p w:rsidR="000F7C7E" w:rsidRPr="000021E1" w:rsidRDefault="00177132" w:rsidP="003C68AA">
      <w:pPr>
        <w:tabs>
          <w:tab w:val="right" w:pos="1195"/>
          <w:tab w:val="left" w:pos="1264"/>
          <w:tab w:val="left" w:pos="1695"/>
          <w:tab w:val="left" w:pos="2126"/>
          <w:tab w:val="left" w:pos="2557"/>
        </w:tabs>
        <w:spacing w:after="60" w:line="240" w:lineRule="exact"/>
        <w:ind w:left="1264" w:rightChars="614" w:right="1289" w:hanging="432"/>
        <w:rPr>
          <w:rFonts w:hint="eastAsia"/>
          <w:bCs/>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t>1993</w:t>
      </w:r>
      <w:r w:rsidR="000F7C7E" w:rsidRPr="003C68AA">
        <w:rPr>
          <w:rFonts w:hint="eastAsia"/>
          <w:noProof/>
          <w:spacing w:val="5"/>
          <w:w w:val="104"/>
          <w:sz w:val="18"/>
          <w:szCs w:val="18"/>
        </w:rPr>
        <w:t>年第</w:t>
      </w:r>
      <w:r w:rsidR="000F7C7E" w:rsidRPr="003C68AA">
        <w:rPr>
          <w:rFonts w:hint="eastAsia"/>
          <w:noProof/>
          <w:spacing w:val="5"/>
          <w:w w:val="104"/>
          <w:sz w:val="18"/>
          <w:szCs w:val="18"/>
        </w:rPr>
        <w:t>12</w:t>
      </w:r>
      <w:r w:rsidR="000F7C7E" w:rsidRPr="003C68AA">
        <w:rPr>
          <w:rFonts w:hint="eastAsia"/>
          <w:noProof/>
          <w:spacing w:val="5"/>
          <w:w w:val="104"/>
          <w:sz w:val="18"/>
          <w:szCs w:val="18"/>
        </w:rPr>
        <w:t>号法案。</w:t>
      </w:r>
    </w:p>
  </w:footnote>
  <w:footnote w:id="12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桑给巴尔政府，</w:t>
      </w:r>
      <w:r w:rsidR="000F7C7E" w:rsidRPr="003C68AA">
        <w:rPr>
          <w:rFonts w:hint="eastAsia"/>
          <w:szCs w:val="18"/>
        </w:rPr>
        <w:t>《社会福利、青年、妇女和儿童部</w:t>
      </w:r>
      <w:r w:rsidR="000F7C7E" w:rsidRPr="003C68AA">
        <w:rPr>
          <w:szCs w:val="18"/>
        </w:rPr>
        <w:t xml:space="preserve"> 2011/12</w:t>
      </w:r>
      <w:r w:rsidR="000F7C7E" w:rsidRPr="003C68AA">
        <w:rPr>
          <w:rFonts w:hint="eastAsia"/>
          <w:szCs w:val="18"/>
        </w:rPr>
        <w:t>年预算案》，第</w:t>
      </w:r>
      <w:r w:rsidR="000F7C7E" w:rsidRPr="003C68AA">
        <w:rPr>
          <w:szCs w:val="18"/>
        </w:rPr>
        <w:t>18-19</w:t>
      </w:r>
      <w:r w:rsidR="000F7C7E" w:rsidRPr="003C68AA">
        <w:rPr>
          <w:rFonts w:hint="eastAsia"/>
          <w:szCs w:val="18"/>
        </w:rPr>
        <w:t>页。</w:t>
      </w:r>
    </w:p>
  </w:footnote>
  <w:footnote w:id="127">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桑给巴尔政府，</w:t>
      </w:r>
      <w:r w:rsidR="000F7C7E" w:rsidRPr="003C68AA">
        <w:rPr>
          <w:rFonts w:hint="eastAsia"/>
          <w:szCs w:val="18"/>
        </w:rPr>
        <w:t>《桑给巴尔艾滋病毒和艾滋病问题多部门监测和评价年度报告》，第</w:t>
      </w:r>
      <w:r w:rsidR="000F7C7E" w:rsidRPr="003C68AA">
        <w:rPr>
          <w:szCs w:val="18"/>
        </w:rPr>
        <w:t>15</w:t>
      </w:r>
      <w:r w:rsidR="000F7C7E" w:rsidRPr="003C68AA">
        <w:rPr>
          <w:rFonts w:hint="eastAsia"/>
          <w:szCs w:val="18"/>
        </w:rPr>
        <w:t>页。</w:t>
      </w:r>
    </w:p>
  </w:footnote>
  <w:footnote w:id="12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坦桑尼亚联合共和国，</w:t>
      </w:r>
      <w:r w:rsidR="000F7C7E" w:rsidRPr="003C68AA">
        <w:rPr>
          <w:rFonts w:hint="eastAsia"/>
          <w:szCs w:val="18"/>
        </w:rPr>
        <w:t>“千年发展目标成果问卷调查收到的回复”，同前。</w:t>
      </w:r>
    </w:p>
  </w:footnote>
  <w:footnote w:id="12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t>2010</w:t>
      </w:r>
      <w:r w:rsidR="000F7C7E" w:rsidRPr="003C68AA">
        <w:rPr>
          <w:rFonts w:hint="eastAsia"/>
          <w:szCs w:val="18"/>
        </w:rPr>
        <w:t>年第</w:t>
      </w:r>
      <w:r w:rsidR="000F7C7E" w:rsidRPr="003C68AA">
        <w:rPr>
          <w:rFonts w:hint="eastAsia"/>
          <w:szCs w:val="18"/>
        </w:rPr>
        <w:t>9</w:t>
      </w:r>
      <w:r w:rsidR="000F7C7E" w:rsidRPr="003C68AA">
        <w:rPr>
          <w:rFonts w:hint="eastAsia"/>
          <w:szCs w:val="18"/>
        </w:rPr>
        <w:t>号法案。</w:t>
      </w:r>
    </w:p>
  </w:footnote>
  <w:footnote w:id="130">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同上，</w:t>
      </w:r>
      <w:r w:rsidR="000F7C7E" w:rsidRPr="003C68AA">
        <w:rPr>
          <w:rFonts w:hint="eastAsia"/>
          <w:szCs w:val="18"/>
        </w:rPr>
        <w:t>第</w:t>
      </w:r>
      <w:r w:rsidR="000F7C7E" w:rsidRPr="003C68AA">
        <w:rPr>
          <w:szCs w:val="18"/>
        </w:rPr>
        <w:t>4</w:t>
      </w:r>
      <w:r w:rsidR="000F7C7E" w:rsidRPr="003C68AA">
        <w:rPr>
          <w:rFonts w:hint="eastAsia"/>
          <w:szCs w:val="18"/>
        </w:rPr>
        <w:t>条。</w:t>
      </w:r>
    </w:p>
  </w:footnote>
  <w:footnote w:id="131">
    <w:p w:rsidR="000F7C7E" w:rsidRPr="000021E1" w:rsidRDefault="00177132" w:rsidP="003C68AA">
      <w:pPr>
        <w:pStyle w:val="Default"/>
        <w:tabs>
          <w:tab w:val="right" w:pos="1195"/>
          <w:tab w:val="left" w:pos="1264"/>
          <w:tab w:val="left" w:pos="1695"/>
          <w:tab w:val="left" w:pos="2126"/>
          <w:tab w:val="left" w:pos="2557"/>
        </w:tabs>
        <w:spacing w:after="60" w:line="240" w:lineRule="exact"/>
        <w:ind w:left="1264" w:rightChars="614" w:right="1289" w:hanging="432"/>
        <w:jc w:val="both"/>
        <w:rPr>
          <w:rFonts w:hint="eastAsia"/>
          <w:color w:val="auto"/>
          <w:spacing w:val="5"/>
          <w:w w:val="104"/>
          <w:sz w:val="18"/>
          <w:szCs w:val="18"/>
          <w:lang w:eastAsia="zh-CN"/>
        </w:rPr>
      </w:pPr>
      <w:r>
        <w:rPr>
          <w:color w:val="auto"/>
          <w:spacing w:val="5"/>
          <w:w w:val="104"/>
          <w:sz w:val="18"/>
          <w:szCs w:val="18"/>
          <w:lang w:eastAsia="zh-CN"/>
        </w:rPr>
        <w:tab/>
      </w:r>
      <w:r w:rsidR="000F7C7E" w:rsidRPr="000021E1">
        <w:rPr>
          <w:rStyle w:val="FootnoteReference"/>
          <w:rFonts w:eastAsia="SimHei"/>
          <w:spacing w:val="5"/>
          <w:w w:val="104"/>
          <w:sz w:val="18"/>
          <w:szCs w:val="18"/>
        </w:rPr>
        <w:footnoteRef/>
      </w:r>
      <w:r w:rsidR="000F7C7E" w:rsidRPr="003C68AA">
        <w:rPr>
          <w:noProof/>
          <w:color w:val="auto"/>
          <w:spacing w:val="5"/>
          <w:w w:val="104"/>
          <w:sz w:val="18"/>
          <w:szCs w:val="18"/>
          <w:lang w:eastAsia="zh-CN"/>
        </w:rPr>
        <w:tab/>
      </w:r>
      <w:r w:rsidR="000F7C7E" w:rsidRPr="003C68AA">
        <w:rPr>
          <w:rFonts w:cs="SimSun" w:hint="eastAsia"/>
          <w:noProof/>
          <w:color w:val="auto"/>
          <w:spacing w:val="5"/>
          <w:w w:val="104"/>
          <w:sz w:val="18"/>
          <w:szCs w:val="18"/>
          <w:lang w:eastAsia="zh-CN"/>
        </w:rPr>
        <w:t>联合国难民事务高级专员，</w:t>
      </w:r>
      <w:r w:rsidR="000F7C7E" w:rsidRPr="003C68AA">
        <w:rPr>
          <w:rFonts w:hint="eastAsia"/>
          <w:noProof/>
          <w:color w:val="auto"/>
          <w:spacing w:val="5"/>
          <w:w w:val="104"/>
          <w:sz w:val="18"/>
          <w:szCs w:val="18"/>
          <w:lang w:eastAsia="zh-CN"/>
        </w:rPr>
        <w:t>《</w:t>
      </w:r>
      <w:r w:rsidR="000F7C7E" w:rsidRPr="003C68AA">
        <w:rPr>
          <w:rFonts w:hint="eastAsia"/>
          <w:noProof/>
          <w:color w:val="auto"/>
          <w:spacing w:val="5"/>
          <w:w w:val="104"/>
          <w:sz w:val="18"/>
          <w:szCs w:val="18"/>
          <w:lang w:eastAsia="zh-CN"/>
        </w:rPr>
        <w:t>2013</w:t>
      </w:r>
      <w:r w:rsidR="000F7C7E" w:rsidRPr="003C68AA">
        <w:rPr>
          <w:rFonts w:hint="eastAsia"/>
          <w:noProof/>
          <w:color w:val="auto"/>
          <w:spacing w:val="5"/>
          <w:w w:val="104"/>
          <w:sz w:val="18"/>
          <w:szCs w:val="18"/>
          <w:lang w:eastAsia="zh-CN"/>
        </w:rPr>
        <w:t>年</w:t>
      </w:r>
      <w:r w:rsidR="000F7C7E" w:rsidRPr="003C68AA">
        <w:rPr>
          <w:rFonts w:hint="eastAsia"/>
          <w:noProof/>
          <w:color w:val="auto"/>
          <w:spacing w:val="5"/>
          <w:w w:val="104"/>
          <w:sz w:val="18"/>
          <w:szCs w:val="18"/>
          <w:lang w:eastAsia="zh-CN"/>
        </w:rPr>
        <w:t>9</w:t>
      </w:r>
      <w:r w:rsidR="000F7C7E" w:rsidRPr="003C68AA">
        <w:rPr>
          <w:rFonts w:hint="eastAsia"/>
          <w:noProof/>
          <w:color w:val="auto"/>
          <w:spacing w:val="5"/>
          <w:w w:val="104"/>
          <w:sz w:val="18"/>
          <w:szCs w:val="18"/>
          <w:lang w:eastAsia="zh-CN"/>
        </w:rPr>
        <w:t>月概况介绍</w:t>
      </w:r>
      <w:r w:rsidR="000F7C7E" w:rsidRPr="003C68AA">
        <w:rPr>
          <w:rFonts w:hint="eastAsia"/>
          <w:i/>
          <w:noProof/>
          <w:color w:val="auto"/>
          <w:spacing w:val="5"/>
          <w:w w:val="104"/>
          <w:sz w:val="18"/>
          <w:szCs w:val="18"/>
          <w:lang w:eastAsia="zh-CN"/>
        </w:rPr>
        <w:t>》</w:t>
      </w:r>
      <w:r w:rsidR="000F7C7E" w:rsidRPr="003C68AA">
        <w:rPr>
          <w:rFonts w:hint="eastAsia"/>
          <w:noProof/>
          <w:color w:val="auto"/>
          <w:spacing w:val="5"/>
          <w:w w:val="104"/>
          <w:sz w:val="18"/>
          <w:szCs w:val="18"/>
          <w:lang w:eastAsia="zh-CN"/>
        </w:rPr>
        <w:t>，</w:t>
      </w:r>
      <w:r w:rsidR="000F7C7E" w:rsidRPr="003C68AA">
        <w:rPr>
          <w:rFonts w:cs="SimSun" w:hint="eastAsia"/>
          <w:noProof/>
          <w:color w:val="auto"/>
          <w:spacing w:val="5"/>
          <w:w w:val="104"/>
          <w:sz w:val="18"/>
          <w:szCs w:val="18"/>
          <w:lang w:eastAsia="zh-CN"/>
        </w:rPr>
        <w:t>达累斯萨拉姆：难民署坦桑尼亚行动，</w:t>
      </w:r>
      <w:r w:rsidR="000F7C7E" w:rsidRPr="003C68AA">
        <w:rPr>
          <w:noProof/>
          <w:color w:val="auto"/>
          <w:spacing w:val="5"/>
          <w:w w:val="104"/>
          <w:sz w:val="18"/>
          <w:szCs w:val="18"/>
          <w:lang w:eastAsia="zh-CN"/>
        </w:rPr>
        <w:t>2013</w:t>
      </w:r>
      <w:r w:rsidR="000F7C7E" w:rsidRPr="003C68AA">
        <w:rPr>
          <w:rFonts w:hint="eastAsia"/>
          <w:noProof/>
          <w:color w:val="auto"/>
          <w:spacing w:val="5"/>
          <w:w w:val="104"/>
          <w:sz w:val="18"/>
          <w:szCs w:val="18"/>
          <w:lang w:eastAsia="zh-CN"/>
        </w:rPr>
        <w:t>年</w:t>
      </w:r>
      <w:r w:rsidR="000F7C7E" w:rsidRPr="003C68AA">
        <w:rPr>
          <w:rFonts w:hint="eastAsia"/>
          <w:noProof/>
          <w:color w:val="auto"/>
          <w:spacing w:val="5"/>
          <w:w w:val="104"/>
          <w:sz w:val="18"/>
          <w:szCs w:val="18"/>
          <w:lang w:eastAsia="zh-CN"/>
        </w:rPr>
        <w:t>9</w:t>
      </w:r>
      <w:r w:rsidR="000F7C7E" w:rsidRPr="003C68AA">
        <w:rPr>
          <w:rFonts w:hint="eastAsia"/>
          <w:noProof/>
          <w:color w:val="auto"/>
          <w:spacing w:val="5"/>
          <w:w w:val="104"/>
          <w:sz w:val="18"/>
          <w:szCs w:val="18"/>
          <w:lang w:eastAsia="zh-CN"/>
        </w:rPr>
        <w:t>月。</w:t>
      </w:r>
    </w:p>
  </w:footnote>
  <w:footnote w:id="132">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szCs w:val="18"/>
        </w:rPr>
        <w:t>联合国难民事务高级专员，</w:t>
      </w:r>
      <w:r w:rsidR="000F7C7E" w:rsidRPr="003C68AA">
        <w:rPr>
          <w:rFonts w:hint="eastAsia"/>
          <w:szCs w:val="18"/>
        </w:rPr>
        <w:t>《</w:t>
      </w:r>
      <w:r w:rsidR="000F7C7E" w:rsidRPr="003C68AA">
        <w:rPr>
          <w:rFonts w:hint="eastAsia"/>
          <w:szCs w:val="18"/>
        </w:rPr>
        <w:t>2013</w:t>
      </w:r>
      <w:r w:rsidR="000F7C7E" w:rsidRPr="003C68AA">
        <w:rPr>
          <w:rFonts w:hint="eastAsia"/>
          <w:szCs w:val="18"/>
        </w:rPr>
        <w:t>年</w:t>
      </w:r>
      <w:r w:rsidR="000F7C7E" w:rsidRPr="003C68AA">
        <w:rPr>
          <w:rFonts w:hint="eastAsia"/>
          <w:szCs w:val="18"/>
        </w:rPr>
        <w:t>11</w:t>
      </w:r>
      <w:r w:rsidR="000F7C7E" w:rsidRPr="003C68AA">
        <w:rPr>
          <w:rFonts w:hint="eastAsia"/>
          <w:szCs w:val="18"/>
        </w:rPr>
        <w:t>月概况介绍》，达累斯萨拉姆：</w:t>
      </w:r>
      <w:r w:rsidR="000F7C7E" w:rsidRPr="003C68AA">
        <w:rPr>
          <w:rFonts w:cs="SimSun" w:hint="eastAsia"/>
          <w:szCs w:val="18"/>
        </w:rPr>
        <w:t>难民署坦桑尼亚行动</w:t>
      </w:r>
      <w:r w:rsidR="000F7C7E" w:rsidRPr="003C68AA">
        <w:rPr>
          <w:rFonts w:hint="eastAsia"/>
          <w:szCs w:val="18"/>
        </w:rPr>
        <w:t>，</w:t>
      </w:r>
      <w:r w:rsidR="000F7C7E" w:rsidRPr="003C68AA">
        <w:rPr>
          <w:rFonts w:hint="eastAsia"/>
          <w:szCs w:val="18"/>
        </w:rPr>
        <w:t>2013</w:t>
      </w:r>
      <w:r w:rsidR="000F7C7E" w:rsidRPr="003C68AA">
        <w:rPr>
          <w:rFonts w:hint="eastAsia"/>
          <w:szCs w:val="18"/>
        </w:rPr>
        <w:t>年</w:t>
      </w:r>
      <w:r w:rsidR="000F7C7E" w:rsidRPr="003C68AA">
        <w:rPr>
          <w:rFonts w:hint="eastAsia"/>
          <w:szCs w:val="18"/>
        </w:rPr>
        <w:t>11</w:t>
      </w:r>
      <w:r w:rsidR="000F7C7E" w:rsidRPr="003C68AA">
        <w:rPr>
          <w:rFonts w:hint="eastAsia"/>
          <w:szCs w:val="18"/>
        </w:rPr>
        <w:t>月。</w:t>
      </w:r>
    </w:p>
  </w:footnote>
  <w:footnote w:id="133">
    <w:p w:rsidR="000F7C7E" w:rsidRPr="000021E1" w:rsidRDefault="00177132" w:rsidP="003C68AA">
      <w:pPr>
        <w:tabs>
          <w:tab w:val="right" w:pos="1195"/>
          <w:tab w:val="left" w:pos="1264"/>
          <w:tab w:val="left" w:pos="1695"/>
          <w:tab w:val="left" w:pos="2126"/>
          <w:tab w:val="left" w:pos="2557"/>
        </w:tabs>
        <w:autoSpaceDE w:val="0"/>
        <w:autoSpaceDN w:val="0"/>
        <w:spacing w:after="60" w:line="240" w:lineRule="exact"/>
        <w:ind w:left="1264" w:rightChars="614" w:right="1289" w:hanging="432"/>
        <w:rPr>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r>
      <w:r w:rsidR="000F7C7E" w:rsidRPr="003C68AA">
        <w:rPr>
          <w:rFonts w:hint="eastAsia"/>
          <w:noProof/>
          <w:spacing w:val="5"/>
          <w:w w:val="104"/>
          <w:sz w:val="18"/>
          <w:szCs w:val="18"/>
        </w:rPr>
        <w:t>执行委员会第五十二届会议（</w:t>
      </w:r>
      <w:r w:rsidR="000F7C7E" w:rsidRPr="003C68AA">
        <w:rPr>
          <w:noProof/>
          <w:spacing w:val="5"/>
          <w:w w:val="104"/>
          <w:sz w:val="18"/>
          <w:szCs w:val="18"/>
        </w:rPr>
        <w:t>2001</w:t>
      </w:r>
      <w:r w:rsidR="000F7C7E" w:rsidRPr="003C68AA">
        <w:rPr>
          <w:rFonts w:hint="eastAsia"/>
          <w:noProof/>
          <w:spacing w:val="5"/>
          <w:w w:val="104"/>
          <w:sz w:val="18"/>
          <w:szCs w:val="18"/>
        </w:rPr>
        <w:t>年）上通过的《关于难民和寻求庇护者登记的结论》进一步强化了这一承诺。</w:t>
      </w:r>
    </w:p>
  </w:footnote>
  <w:footnote w:id="134">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i/>
          <w:szCs w:val="18"/>
        </w:rPr>
        <w:tab/>
      </w:r>
      <w:r w:rsidR="000F7C7E" w:rsidRPr="000021E1">
        <w:rPr>
          <w:rStyle w:val="FootnoteReference"/>
          <w:spacing w:val="5"/>
          <w:w w:val="104"/>
          <w:szCs w:val="18"/>
        </w:rPr>
        <w:footnoteRef/>
      </w:r>
      <w:r w:rsidR="000F7C7E" w:rsidRPr="003C68AA">
        <w:rPr>
          <w:i/>
          <w:szCs w:val="18"/>
        </w:rPr>
        <w:tab/>
      </w:r>
      <w:r w:rsidR="000F7C7E" w:rsidRPr="003C68AA">
        <w:rPr>
          <w:rFonts w:hint="eastAsia"/>
          <w:szCs w:val="18"/>
        </w:rPr>
        <w:t>尤其</w:t>
      </w:r>
      <w:r w:rsidR="000F7C7E" w:rsidRPr="003C68AA">
        <w:rPr>
          <w:rFonts w:eastAsia="KaiTi_GB2312" w:hint="eastAsia"/>
          <w:szCs w:val="18"/>
        </w:rPr>
        <w:t>见《</w:t>
      </w:r>
      <w:r w:rsidR="000F7C7E" w:rsidRPr="003C68AA">
        <w:rPr>
          <w:rFonts w:hint="eastAsia"/>
          <w:szCs w:val="18"/>
        </w:rPr>
        <w:t>宪法草案》第二稿（</w:t>
      </w:r>
      <w:r w:rsidR="000F7C7E" w:rsidRPr="003C68AA">
        <w:rPr>
          <w:rFonts w:hint="eastAsia"/>
          <w:szCs w:val="18"/>
        </w:rPr>
        <w:t>2013</w:t>
      </w:r>
      <w:r w:rsidR="000F7C7E" w:rsidRPr="003C68AA">
        <w:rPr>
          <w:rFonts w:hint="eastAsia"/>
          <w:szCs w:val="18"/>
        </w:rPr>
        <w:t>年）第</w:t>
      </w:r>
      <w:r w:rsidR="000F7C7E" w:rsidRPr="003C68AA">
        <w:rPr>
          <w:szCs w:val="18"/>
        </w:rPr>
        <w:t>8(2)</w:t>
      </w:r>
      <w:r w:rsidR="000F7C7E" w:rsidRPr="003C68AA">
        <w:rPr>
          <w:rFonts w:hint="eastAsia"/>
          <w:szCs w:val="18"/>
        </w:rPr>
        <w:t>和</w:t>
      </w:r>
      <w:r w:rsidR="000F7C7E" w:rsidRPr="003C68AA">
        <w:rPr>
          <w:szCs w:val="18"/>
        </w:rPr>
        <w:t>(4)</w:t>
      </w:r>
      <w:r w:rsidR="000F7C7E" w:rsidRPr="003C68AA">
        <w:rPr>
          <w:rFonts w:hint="eastAsia"/>
          <w:szCs w:val="18"/>
        </w:rPr>
        <w:t>条。</w:t>
      </w:r>
    </w:p>
  </w:footnote>
  <w:footnote w:id="135">
    <w:p w:rsidR="000F7C7E" w:rsidRPr="000021E1" w:rsidRDefault="00177132" w:rsidP="003C68AA">
      <w:pPr>
        <w:tabs>
          <w:tab w:val="right" w:pos="1195"/>
          <w:tab w:val="left" w:pos="1264"/>
          <w:tab w:val="left" w:pos="1695"/>
          <w:tab w:val="left" w:pos="2126"/>
          <w:tab w:val="left" w:pos="2557"/>
        </w:tabs>
        <w:spacing w:after="60" w:line="240" w:lineRule="exact"/>
        <w:ind w:left="1264" w:rightChars="614" w:right="1289" w:hanging="432"/>
        <w:rPr>
          <w:rFonts w:hint="eastAsia"/>
          <w:spacing w:val="5"/>
          <w:w w:val="104"/>
          <w:sz w:val="18"/>
          <w:szCs w:val="18"/>
        </w:rPr>
      </w:pPr>
      <w:r>
        <w:rPr>
          <w:noProof/>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r>
      <w:r w:rsidR="000F7C7E" w:rsidRPr="003C68AA">
        <w:rPr>
          <w:noProof/>
          <w:spacing w:val="5"/>
          <w:w w:val="104"/>
          <w:sz w:val="18"/>
          <w:szCs w:val="18"/>
        </w:rPr>
        <w:t>同上，</w:t>
      </w:r>
      <w:r w:rsidR="000F7C7E" w:rsidRPr="003C68AA">
        <w:rPr>
          <w:rFonts w:hint="eastAsia"/>
          <w:noProof/>
          <w:spacing w:val="5"/>
          <w:w w:val="104"/>
          <w:sz w:val="18"/>
          <w:szCs w:val="18"/>
        </w:rPr>
        <w:t>第</w:t>
      </w:r>
      <w:r w:rsidR="000F7C7E" w:rsidRPr="003C68AA">
        <w:rPr>
          <w:noProof/>
          <w:spacing w:val="5"/>
          <w:w w:val="104"/>
          <w:sz w:val="18"/>
          <w:szCs w:val="18"/>
        </w:rPr>
        <w:t>23</w:t>
      </w:r>
      <w:r w:rsidR="000F7C7E" w:rsidRPr="003C68AA">
        <w:rPr>
          <w:rFonts w:hint="eastAsia"/>
          <w:noProof/>
          <w:spacing w:val="5"/>
          <w:w w:val="104"/>
          <w:sz w:val="18"/>
          <w:szCs w:val="18"/>
        </w:rPr>
        <w:t>和</w:t>
      </w:r>
      <w:r w:rsidR="000F7C7E" w:rsidRPr="003C68AA">
        <w:rPr>
          <w:noProof/>
          <w:spacing w:val="5"/>
          <w:w w:val="104"/>
          <w:sz w:val="18"/>
          <w:szCs w:val="18"/>
        </w:rPr>
        <w:t>47</w:t>
      </w:r>
      <w:r w:rsidR="000F7C7E" w:rsidRPr="003C68AA">
        <w:rPr>
          <w:rFonts w:hint="eastAsia"/>
          <w:noProof/>
          <w:spacing w:val="5"/>
          <w:w w:val="104"/>
          <w:sz w:val="18"/>
          <w:szCs w:val="18"/>
        </w:rPr>
        <w:t>条。</w:t>
      </w:r>
    </w:p>
  </w:footnote>
  <w:footnote w:id="136">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b/>
          <w:szCs w:val="18"/>
        </w:rPr>
      </w:pPr>
      <w:r>
        <w:rPr>
          <w:szCs w:val="18"/>
        </w:rPr>
        <w:tab/>
      </w:r>
      <w:r w:rsidR="000F7C7E" w:rsidRPr="000021E1">
        <w:rPr>
          <w:rStyle w:val="FootnoteReference"/>
          <w:rFonts w:eastAsia="SimHei"/>
          <w:spacing w:val="5"/>
          <w:w w:val="104"/>
          <w:szCs w:val="18"/>
        </w:rPr>
        <w:footnoteRef/>
      </w:r>
      <w:r w:rsidR="000F7C7E" w:rsidRPr="003C68AA">
        <w:rPr>
          <w:szCs w:val="18"/>
        </w:rPr>
        <w:tab/>
      </w:r>
      <w:r w:rsidR="000F7C7E" w:rsidRPr="003C68AA">
        <w:rPr>
          <w:rFonts w:hint="eastAsia"/>
          <w:szCs w:val="18"/>
        </w:rPr>
        <w:t>《桑给巴尔法律》第</w:t>
      </w:r>
      <w:r w:rsidR="000F7C7E" w:rsidRPr="003C68AA">
        <w:rPr>
          <w:szCs w:val="18"/>
        </w:rPr>
        <w:t>92</w:t>
      </w:r>
      <w:r w:rsidR="000F7C7E" w:rsidRPr="003C68AA">
        <w:rPr>
          <w:rFonts w:hint="eastAsia"/>
          <w:szCs w:val="18"/>
        </w:rPr>
        <w:t>条。</w:t>
      </w:r>
    </w:p>
  </w:footnote>
  <w:footnote w:id="137">
    <w:p w:rsidR="000F7C7E" w:rsidRPr="000021E1" w:rsidRDefault="00177132" w:rsidP="003C68AA">
      <w:pPr>
        <w:tabs>
          <w:tab w:val="right" w:pos="1195"/>
          <w:tab w:val="left" w:pos="1264"/>
          <w:tab w:val="left" w:pos="1695"/>
          <w:tab w:val="left" w:pos="2126"/>
          <w:tab w:val="left" w:pos="2557"/>
        </w:tabs>
        <w:spacing w:after="60" w:line="240" w:lineRule="exact"/>
        <w:ind w:left="1264" w:rightChars="614" w:right="1289" w:hanging="432"/>
        <w:rPr>
          <w:rFonts w:hint="eastAsia"/>
          <w:spacing w:val="5"/>
          <w:w w:val="104"/>
          <w:sz w:val="18"/>
          <w:szCs w:val="18"/>
        </w:rPr>
      </w:pPr>
      <w:r>
        <w:rPr>
          <w:spacing w:val="5"/>
          <w:w w:val="104"/>
          <w:sz w:val="18"/>
          <w:szCs w:val="18"/>
        </w:rPr>
        <w:tab/>
      </w:r>
      <w:r w:rsidR="000F7C7E" w:rsidRPr="000021E1">
        <w:rPr>
          <w:rStyle w:val="FootnoteReference"/>
          <w:spacing w:val="5"/>
          <w:w w:val="104"/>
          <w:sz w:val="18"/>
          <w:szCs w:val="18"/>
        </w:rPr>
        <w:footnoteRef/>
      </w:r>
      <w:r w:rsidR="000F7C7E" w:rsidRPr="003C68AA">
        <w:rPr>
          <w:noProof/>
          <w:spacing w:val="5"/>
          <w:w w:val="104"/>
          <w:sz w:val="18"/>
          <w:szCs w:val="18"/>
        </w:rPr>
        <w:tab/>
      </w:r>
      <w:r w:rsidR="000F7C7E" w:rsidRPr="003C68AA">
        <w:rPr>
          <w:rFonts w:hint="eastAsia"/>
          <w:noProof/>
          <w:spacing w:val="5"/>
          <w:w w:val="104"/>
          <w:sz w:val="18"/>
          <w:szCs w:val="18"/>
        </w:rPr>
        <w:t>《桑给巴尔法律》第</w:t>
      </w:r>
      <w:r w:rsidR="000F7C7E" w:rsidRPr="003C68AA">
        <w:rPr>
          <w:noProof/>
          <w:spacing w:val="5"/>
          <w:w w:val="104"/>
          <w:sz w:val="18"/>
          <w:szCs w:val="18"/>
        </w:rPr>
        <w:t>21</w:t>
      </w:r>
      <w:r w:rsidR="000F7C7E" w:rsidRPr="003C68AA">
        <w:rPr>
          <w:rFonts w:hint="eastAsia"/>
          <w:noProof/>
          <w:spacing w:val="5"/>
          <w:w w:val="104"/>
          <w:sz w:val="18"/>
          <w:szCs w:val="18"/>
        </w:rPr>
        <w:t>条。</w:t>
      </w:r>
    </w:p>
  </w:footnote>
  <w:footnote w:id="138">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rFonts w:hint="eastAsia"/>
          <w:szCs w:val="18"/>
        </w:rPr>
      </w:pPr>
      <w:r>
        <w:rPr>
          <w:i/>
          <w:szCs w:val="18"/>
        </w:rPr>
        <w:tab/>
      </w:r>
      <w:r w:rsidR="000F7C7E" w:rsidRPr="000021E1">
        <w:rPr>
          <w:rStyle w:val="FootnoteReference"/>
          <w:rFonts w:eastAsia="SimHei"/>
          <w:spacing w:val="5"/>
          <w:w w:val="104"/>
          <w:szCs w:val="18"/>
        </w:rPr>
        <w:footnoteRef/>
      </w:r>
      <w:r w:rsidR="000F7C7E" w:rsidRPr="003C68AA">
        <w:rPr>
          <w:i/>
          <w:szCs w:val="18"/>
        </w:rPr>
        <w:tab/>
      </w:r>
      <w:r w:rsidR="000F7C7E" w:rsidRPr="003C68AA">
        <w:rPr>
          <w:rFonts w:eastAsia="KaiTi_GB2312" w:hint="eastAsia"/>
          <w:szCs w:val="18"/>
        </w:rPr>
        <w:t>试比较：</w:t>
      </w:r>
      <w:r w:rsidR="000F7C7E" w:rsidRPr="003C68AA">
        <w:rPr>
          <w:rFonts w:eastAsia="KaiTi_GB2312" w:hint="eastAsia"/>
          <w:szCs w:val="18"/>
        </w:rPr>
        <w:t>Elizabeth Stephen</w:t>
      </w:r>
      <w:r w:rsidR="000F7C7E" w:rsidRPr="003C68AA">
        <w:rPr>
          <w:rFonts w:eastAsia="KaiTi_GB2312" w:hint="eastAsia"/>
          <w:szCs w:val="18"/>
        </w:rPr>
        <w:t>及另外</w:t>
      </w:r>
      <w:r w:rsidR="000F7C7E" w:rsidRPr="003C68AA">
        <w:rPr>
          <w:rFonts w:eastAsia="KaiTi_GB2312" w:hint="eastAsia"/>
          <w:szCs w:val="18"/>
        </w:rPr>
        <w:t>1</w:t>
      </w:r>
      <w:r w:rsidR="000F7C7E" w:rsidRPr="003C68AA">
        <w:rPr>
          <w:rFonts w:eastAsia="KaiTi_GB2312" w:hint="eastAsia"/>
          <w:szCs w:val="18"/>
        </w:rPr>
        <w:t>人诉检察长</w:t>
      </w:r>
      <w:r w:rsidR="000F7C7E" w:rsidRPr="003C68AA">
        <w:rPr>
          <w:rFonts w:hint="eastAsia"/>
          <w:szCs w:val="18"/>
        </w:rPr>
        <w:t>，坦桑尼亚高等法院，达累斯萨拉姆，</w:t>
      </w:r>
      <w:r w:rsidR="000F7C7E" w:rsidRPr="003C68AA">
        <w:rPr>
          <w:rFonts w:hint="eastAsia"/>
          <w:szCs w:val="18"/>
        </w:rPr>
        <w:t>2005</w:t>
      </w:r>
      <w:r w:rsidR="000F7C7E" w:rsidRPr="003C68AA">
        <w:rPr>
          <w:rFonts w:hint="eastAsia"/>
          <w:szCs w:val="18"/>
        </w:rPr>
        <w:t>年第</w:t>
      </w:r>
      <w:r w:rsidR="000F7C7E" w:rsidRPr="003C68AA">
        <w:rPr>
          <w:rFonts w:hint="eastAsia"/>
          <w:szCs w:val="18"/>
        </w:rPr>
        <w:t>82</w:t>
      </w:r>
      <w:r w:rsidR="000F7C7E" w:rsidRPr="003C68AA">
        <w:rPr>
          <w:rFonts w:hint="eastAsia"/>
          <w:szCs w:val="18"/>
        </w:rPr>
        <w:t>号民事杂项诉讼（未报告）。</w:t>
      </w:r>
    </w:p>
  </w:footnote>
  <w:footnote w:id="139">
    <w:p w:rsidR="000F7C7E" w:rsidRPr="000021E1" w:rsidRDefault="00177132" w:rsidP="003C68AA">
      <w:pPr>
        <w:pStyle w:val="FootnoteText"/>
        <w:tabs>
          <w:tab w:val="clear" w:pos="418"/>
          <w:tab w:val="right" w:pos="1195"/>
          <w:tab w:val="left" w:pos="1264"/>
          <w:tab w:val="left" w:pos="1695"/>
          <w:tab w:val="left" w:pos="2126"/>
          <w:tab w:val="left" w:pos="2557"/>
        </w:tabs>
        <w:spacing w:after="60"/>
        <w:ind w:left="1264" w:rightChars="614" w:right="1289" w:hanging="432"/>
        <w:rPr>
          <w:szCs w:val="18"/>
        </w:rPr>
      </w:pPr>
      <w:r>
        <w:rPr>
          <w:szCs w:val="18"/>
        </w:rPr>
        <w:tab/>
      </w:r>
      <w:r w:rsidR="000F7C7E" w:rsidRPr="000021E1">
        <w:rPr>
          <w:rStyle w:val="FootnoteReference"/>
          <w:spacing w:val="5"/>
          <w:w w:val="104"/>
          <w:szCs w:val="18"/>
        </w:rPr>
        <w:footnoteRef/>
      </w:r>
      <w:r w:rsidR="000F7C7E" w:rsidRPr="003C68AA">
        <w:rPr>
          <w:szCs w:val="18"/>
        </w:rPr>
        <w:tab/>
      </w:r>
      <w:r w:rsidR="000F7C7E" w:rsidRPr="003C68AA">
        <w:rPr>
          <w:szCs w:val="18"/>
        </w:rPr>
        <w:t>同上。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E433A" w:rsidTr="001E433A">
      <w:tblPrEx>
        <w:tblCellMar>
          <w:top w:w="0" w:type="dxa"/>
          <w:bottom w:w="0" w:type="dxa"/>
        </w:tblCellMar>
      </w:tblPrEx>
      <w:trPr>
        <w:trHeight w:hRule="exact" w:val="864"/>
      </w:trPr>
      <w:tc>
        <w:tcPr>
          <w:tcW w:w="4838" w:type="dxa"/>
          <w:shd w:val="clear" w:color="auto" w:fill="auto"/>
          <w:vAlign w:val="bottom"/>
        </w:tcPr>
        <w:p w:rsidR="001E433A" w:rsidRPr="001E433A" w:rsidRDefault="001E433A" w:rsidP="001E433A">
          <w:pPr>
            <w:pStyle w:val="Header"/>
            <w:spacing w:after="80"/>
            <w:jc w:val="left"/>
            <w:rPr>
              <w:b/>
              <w:sz w:val="17"/>
              <w:lang w:eastAsia="zh-CN"/>
            </w:rPr>
          </w:pPr>
          <w:fldSimple w:instr=" DOCVARIABLE &quot;sss1&quot; \* MERGEFORMAT ">
            <w:r w:rsidR="00C007F1">
              <w:rPr>
                <w:b/>
                <w:sz w:val="17"/>
                <w:lang w:eastAsia="zh-CN"/>
              </w:rPr>
              <w:t>CEDAW/C/TZA/7-8</w:t>
            </w:r>
          </w:fldSimple>
        </w:p>
      </w:tc>
      <w:tc>
        <w:tcPr>
          <w:tcW w:w="5028" w:type="dxa"/>
          <w:shd w:val="clear" w:color="auto" w:fill="auto"/>
          <w:vAlign w:val="bottom"/>
        </w:tcPr>
        <w:p w:rsidR="001E433A" w:rsidRDefault="001E433A" w:rsidP="001E433A">
          <w:pPr>
            <w:pStyle w:val="Header"/>
            <w:rPr>
              <w:lang w:eastAsia="zh-CN"/>
            </w:rPr>
          </w:pPr>
        </w:p>
      </w:tc>
    </w:tr>
  </w:tbl>
  <w:p w:rsidR="001E433A" w:rsidRPr="001E433A" w:rsidRDefault="001E433A" w:rsidP="001E433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E433A" w:rsidTr="001E433A">
      <w:tblPrEx>
        <w:tblCellMar>
          <w:top w:w="0" w:type="dxa"/>
          <w:bottom w:w="0" w:type="dxa"/>
        </w:tblCellMar>
      </w:tblPrEx>
      <w:trPr>
        <w:trHeight w:hRule="exact" w:val="864"/>
      </w:trPr>
      <w:tc>
        <w:tcPr>
          <w:tcW w:w="4838" w:type="dxa"/>
          <w:shd w:val="clear" w:color="auto" w:fill="auto"/>
          <w:vAlign w:val="bottom"/>
        </w:tcPr>
        <w:p w:rsidR="001E433A" w:rsidRDefault="001E433A" w:rsidP="001E433A">
          <w:pPr>
            <w:pStyle w:val="Header"/>
            <w:rPr>
              <w:lang w:eastAsia="zh-CN"/>
            </w:rPr>
          </w:pPr>
        </w:p>
      </w:tc>
      <w:tc>
        <w:tcPr>
          <w:tcW w:w="5028" w:type="dxa"/>
          <w:shd w:val="clear" w:color="auto" w:fill="auto"/>
          <w:vAlign w:val="bottom"/>
        </w:tcPr>
        <w:p w:rsidR="001E433A" w:rsidRPr="001E433A" w:rsidRDefault="001E433A" w:rsidP="001E433A">
          <w:pPr>
            <w:pStyle w:val="Header"/>
            <w:spacing w:after="80"/>
            <w:jc w:val="right"/>
            <w:rPr>
              <w:b/>
              <w:sz w:val="17"/>
              <w:lang w:eastAsia="zh-CN"/>
            </w:rPr>
          </w:pPr>
          <w:fldSimple w:instr=" DOCVARIABLE &quot;sss1&quot; \* MERGEFORMAT ">
            <w:r w:rsidR="00C007F1">
              <w:rPr>
                <w:b/>
                <w:sz w:val="17"/>
                <w:lang w:eastAsia="zh-CN"/>
              </w:rPr>
              <w:t>CEDAW/C/TZA/7-8</w:t>
            </w:r>
          </w:fldSimple>
        </w:p>
      </w:tc>
    </w:tr>
  </w:tbl>
  <w:p w:rsidR="001E433A" w:rsidRPr="001E433A" w:rsidRDefault="001E433A" w:rsidP="001E433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E433A" w:rsidTr="001E433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433A" w:rsidRDefault="001E433A" w:rsidP="001E433A">
          <w:pPr>
            <w:pStyle w:val="Header"/>
            <w:spacing w:after="120"/>
            <w:rPr>
              <w:lang w:eastAsia="zh-CN"/>
            </w:rPr>
          </w:pPr>
        </w:p>
      </w:tc>
      <w:tc>
        <w:tcPr>
          <w:tcW w:w="1872" w:type="dxa"/>
          <w:tcBorders>
            <w:bottom w:val="single" w:sz="4" w:space="0" w:color="auto"/>
          </w:tcBorders>
          <w:shd w:val="clear" w:color="auto" w:fill="auto"/>
          <w:vAlign w:val="bottom"/>
        </w:tcPr>
        <w:p w:rsidR="001E433A" w:rsidRPr="001E433A" w:rsidRDefault="001E433A" w:rsidP="001E433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E433A" w:rsidRDefault="001E433A" w:rsidP="001E433A">
          <w:pPr>
            <w:pStyle w:val="Header"/>
            <w:spacing w:after="120"/>
            <w:rPr>
              <w:lang w:eastAsia="zh-CN"/>
            </w:rPr>
          </w:pPr>
        </w:p>
      </w:tc>
      <w:tc>
        <w:tcPr>
          <w:tcW w:w="6523" w:type="dxa"/>
          <w:gridSpan w:val="3"/>
          <w:tcBorders>
            <w:bottom w:val="single" w:sz="4" w:space="0" w:color="auto"/>
          </w:tcBorders>
          <w:shd w:val="clear" w:color="auto" w:fill="auto"/>
          <w:vAlign w:val="bottom"/>
        </w:tcPr>
        <w:p w:rsidR="001E433A" w:rsidRPr="001E433A" w:rsidRDefault="001E433A" w:rsidP="001E433A">
          <w:pPr>
            <w:spacing w:after="80" w:line="240" w:lineRule="auto"/>
            <w:jc w:val="right"/>
            <w:rPr>
              <w:position w:val="-4"/>
            </w:rPr>
          </w:pPr>
          <w:r>
            <w:rPr>
              <w:position w:val="-4"/>
              <w:sz w:val="40"/>
            </w:rPr>
            <w:t>CEDAW</w:t>
          </w:r>
          <w:r>
            <w:rPr>
              <w:position w:val="-4"/>
            </w:rPr>
            <w:t>/C/TZA/7-8</w:t>
          </w:r>
        </w:p>
      </w:tc>
    </w:tr>
    <w:tr w:rsidR="001E433A" w:rsidRPr="001E433A" w:rsidTr="001E433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433A" w:rsidRPr="001E433A" w:rsidRDefault="001E433A" w:rsidP="001E433A">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1E433A" w:rsidRPr="001E433A" w:rsidRDefault="001E433A" w:rsidP="001E433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E433A" w:rsidRPr="001E433A" w:rsidRDefault="001E433A" w:rsidP="001E433A">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1E433A" w:rsidRDefault="001E433A" w:rsidP="001E433A">
          <w:pPr>
            <w:pStyle w:val="Distr"/>
          </w:pPr>
          <w:r>
            <w:t>Distr.: General</w:t>
          </w:r>
        </w:p>
        <w:p w:rsidR="001E433A" w:rsidRDefault="001E433A" w:rsidP="001E433A">
          <w:pPr>
            <w:pStyle w:val="Publication"/>
          </w:pPr>
          <w:r>
            <w:t>3 December 2014</w:t>
          </w:r>
        </w:p>
        <w:p w:rsidR="001E433A" w:rsidRDefault="001E433A" w:rsidP="001E433A">
          <w:pPr>
            <w:spacing w:line="240" w:lineRule="exact"/>
          </w:pPr>
          <w:r>
            <w:t>Chinese</w:t>
          </w:r>
        </w:p>
        <w:p w:rsidR="001E433A" w:rsidRDefault="001E433A" w:rsidP="001E433A">
          <w:pPr>
            <w:pStyle w:val="Original"/>
          </w:pPr>
          <w:r>
            <w:t>Original: English</w:t>
          </w:r>
        </w:p>
        <w:p w:rsidR="001E433A" w:rsidRPr="001E433A" w:rsidRDefault="001E433A" w:rsidP="001E433A"/>
      </w:tc>
    </w:tr>
  </w:tbl>
  <w:p w:rsidR="001E433A" w:rsidRPr="001E433A" w:rsidRDefault="001E433A" w:rsidP="001E433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1D2DA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F"/>
    <w:multiLevelType w:val="singleLevel"/>
    <w:tmpl w:val="C5921156"/>
    <w:lvl w:ilvl="0">
      <w:start w:val="1"/>
      <w:numFmt w:val="decimal"/>
      <w:lvlText w:val="%1."/>
      <w:lvlJc w:val="left"/>
      <w:pPr>
        <w:tabs>
          <w:tab w:val="num" w:pos="720"/>
        </w:tabs>
        <w:ind w:left="720" w:hanging="360"/>
      </w:pPr>
    </w:lvl>
  </w:abstractNum>
  <w:abstractNum w:abstractNumId="3">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nsid w:val="13D86AAA"/>
    <w:multiLevelType w:val="hybridMultilevel"/>
    <w:tmpl w:val="065C6134"/>
    <w:lvl w:ilvl="0" w:tplc="FFFFFFFF">
      <w:start w:val="1"/>
      <w:numFmt w:val="bullet"/>
      <w:pStyle w:val="Bullet1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999"/>
        </w:tabs>
        <w:ind w:left="999" w:hanging="420"/>
      </w:pPr>
      <w:rPr>
        <w:rFonts w:ascii="Wingdings" w:hAnsi="Wingdings" w:hint="default"/>
      </w:rPr>
    </w:lvl>
    <w:lvl w:ilvl="2" w:tplc="FFFFFFFF" w:tentative="1">
      <w:start w:val="1"/>
      <w:numFmt w:val="bullet"/>
      <w:lvlText w:val=""/>
      <w:lvlJc w:val="left"/>
      <w:pPr>
        <w:tabs>
          <w:tab w:val="num" w:pos="1419"/>
        </w:tabs>
        <w:ind w:left="1419" w:hanging="420"/>
      </w:pPr>
      <w:rPr>
        <w:rFonts w:ascii="Wingdings" w:hAnsi="Wingdings" w:hint="default"/>
      </w:rPr>
    </w:lvl>
    <w:lvl w:ilvl="3" w:tplc="FFFFFFFF" w:tentative="1">
      <w:start w:val="1"/>
      <w:numFmt w:val="bullet"/>
      <w:lvlText w:val=""/>
      <w:lvlJc w:val="left"/>
      <w:pPr>
        <w:tabs>
          <w:tab w:val="num" w:pos="1839"/>
        </w:tabs>
        <w:ind w:left="1839" w:hanging="420"/>
      </w:pPr>
      <w:rPr>
        <w:rFonts w:ascii="Wingdings" w:hAnsi="Wingdings" w:hint="default"/>
      </w:rPr>
    </w:lvl>
    <w:lvl w:ilvl="4" w:tplc="FFFFFFFF" w:tentative="1">
      <w:start w:val="1"/>
      <w:numFmt w:val="bullet"/>
      <w:lvlText w:val=""/>
      <w:lvlJc w:val="left"/>
      <w:pPr>
        <w:tabs>
          <w:tab w:val="num" w:pos="2259"/>
        </w:tabs>
        <w:ind w:left="2259" w:hanging="420"/>
      </w:pPr>
      <w:rPr>
        <w:rFonts w:ascii="Wingdings" w:hAnsi="Wingdings" w:hint="default"/>
      </w:rPr>
    </w:lvl>
    <w:lvl w:ilvl="5" w:tplc="FFFFFFFF" w:tentative="1">
      <w:start w:val="1"/>
      <w:numFmt w:val="bullet"/>
      <w:lvlText w:val=""/>
      <w:lvlJc w:val="left"/>
      <w:pPr>
        <w:tabs>
          <w:tab w:val="num" w:pos="2679"/>
        </w:tabs>
        <w:ind w:left="2679" w:hanging="420"/>
      </w:pPr>
      <w:rPr>
        <w:rFonts w:ascii="Wingdings" w:hAnsi="Wingdings" w:hint="default"/>
      </w:rPr>
    </w:lvl>
    <w:lvl w:ilvl="6" w:tplc="FFFFFFFF" w:tentative="1">
      <w:start w:val="1"/>
      <w:numFmt w:val="bullet"/>
      <w:lvlText w:val=""/>
      <w:lvlJc w:val="left"/>
      <w:pPr>
        <w:tabs>
          <w:tab w:val="num" w:pos="3099"/>
        </w:tabs>
        <w:ind w:left="3099" w:hanging="420"/>
      </w:pPr>
      <w:rPr>
        <w:rFonts w:ascii="Wingdings" w:hAnsi="Wingdings" w:hint="default"/>
      </w:rPr>
    </w:lvl>
    <w:lvl w:ilvl="7" w:tplc="FFFFFFFF" w:tentative="1">
      <w:start w:val="1"/>
      <w:numFmt w:val="bullet"/>
      <w:lvlText w:val=""/>
      <w:lvlJc w:val="left"/>
      <w:pPr>
        <w:tabs>
          <w:tab w:val="num" w:pos="3519"/>
        </w:tabs>
        <w:ind w:left="3519" w:hanging="420"/>
      </w:pPr>
      <w:rPr>
        <w:rFonts w:ascii="Wingdings" w:hAnsi="Wingdings" w:hint="default"/>
      </w:rPr>
    </w:lvl>
    <w:lvl w:ilvl="8" w:tplc="FFFFFFFF"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B622ADC"/>
    <w:multiLevelType w:val="singleLevel"/>
    <w:tmpl w:val="B086A4CA"/>
    <w:lvl w:ilvl="0">
      <w:start w:val="1"/>
      <w:numFmt w:val="decimal"/>
      <w:lvlRestart w:val="0"/>
      <w:lvlText w:val="%1."/>
      <w:lvlJc w:val="left"/>
      <w:pPr>
        <w:ind w:left="0" w:firstLine="0"/>
      </w:pPr>
      <w:rPr>
        <w:spacing w:val="0"/>
        <w:w w:val="100"/>
      </w:rPr>
    </w:lvl>
  </w:abstractNum>
  <w:abstractNum w:abstractNumId="9">
    <w:nsid w:val="242F56E8"/>
    <w:multiLevelType w:val="hybridMultilevel"/>
    <w:tmpl w:val="59268AF4"/>
    <w:lvl w:ilvl="0" w:tplc="FFFFFFFF">
      <w:start w:val="1"/>
      <w:numFmt w:val="lowerLetter"/>
      <w:lvlText w:val="(%1)"/>
      <w:lvlJc w:val="left"/>
      <w:pPr>
        <w:ind w:left="1701" w:firstLine="0"/>
      </w:pPr>
      <w:rPr>
        <w:rFonts w:hint="default"/>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35762410"/>
    <w:multiLevelType w:val="hybridMultilevel"/>
    <w:tmpl w:val="E8523DFC"/>
    <w:lvl w:ilvl="0" w:tplc="FFFFFFFF">
      <w:start w:val="1"/>
      <w:numFmt w:val="lowerRoman"/>
      <w:lvlText w:val="(%1)"/>
      <w:lvlJc w:val="left"/>
      <w:pPr>
        <w:ind w:left="1440" w:hanging="360"/>
      </w:pPr>
      <w:rPr>
        <w:rFonts w:hint="default"/>
      </w:rPr>
    </w:lvl>
    <w:lvl w:ilvl="1" w:tplc="FFFFFFFF">
      <w:start w:val="1"/>
      <w:numFmt w:val="lowerLetter"/>
      <w:lvlText w:val="%2."/>
      <w:lvlJc w:val="left"/>
      <w:pPr>
        <w:ind w:left="2160" w:hanging="360"/>
      </w:pPr>
    </w:lvl>
    <w:lvl w:ilvl="2" w:tplc="FFFFFFFF">
      <w:start w:val="1"/>
      <w:numFmt w:val="lowerLetter"/>
      <w:lvlText w:val="(%3)"/>
      <w:lvlJc w:val="left"/>
      <w:pPr>
        <w:ind w:left="1134" w:firstLine="567"/>
      </w:pPr>
      <w:rPr>
        <w:rFonts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nsid w:val="398E4D61"/>
    <w:multiLevelType w:val="multilevel"/>
    <w:tmpl w:val="23E2E6A8"/>
    <w:lvl w:ilvl="0">
      <w:start w:val="1"/>
      <w:numFmt w:val="upperRoman"/>
      <w:lvlText w:val="%1."/>
      <w:lvlJc w:val="left"/>
      <w:pPr>
        <w:ind w:left="1080" w:hanging="720"/>
      </w:pPr>
      <w:rPr>
        <w:rFonts w:hint="default"/>
      </w:rPr>
    </w:lvl>
    <w:lvl w:ilvl="1">
      <w:start w:val="1"/>
      <w:numFmt w:val="decimal"/>
      <w:isLgl/>
      <w:lvlText w:val="%1.%2"/>
      <w:lvlJc w:val="left"/>
      <w:pPr>
        <w:ind w:left="804" w:hanging="444"/>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413B43A1"/>
    <w:multiLevelType w:val="hybridMultilevel"/>
    <w:tmpl w:val="956E36EC"/>
    <w:lvl w:ilvl="0" w:tplc="FFFFFFFF">
      <w:start w:val="1"/>
      <w:numFmt w:val="lowerLetter"/>
      <w:lvlText w:val="(%1)"/>
      <w:lvlJc w:val="left"/>
      <w:pPr>
        <w:ind w:left="1701" w:firstLine="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437F117A"/>
    <w:multiLevelType w:val="hybridMultilevel"/>
    <w:tmpl w:val="34BC6564"/>
    <w:lvl w:ilvl="0" w:tplc="FFFFFFFF">
      <w:start w:val="1"/>
      <w:numFmt w:val="decimal"/>
      <w:lvlText w:val="%1."/>
      <w:lvlJc w:val="left"/>
      <w:pPr>
        <w:ind w:left="1987" w:hanging="360"/>
      </w:pPr>
    </w:lvl>
    <w:lvl w:ilvl="1" w:tplc="FFFFFFFF" w:tentative="1">
      <w:start w:val="1"/>
      <w:numFmt w:val="lowerLetter"/>
      <w:lvlText w:val="%2."/>
      <w:lvlJc w:val="left"/>
      <w:pPr>
        <w:ind w:left="2707" w:hanging="360"/>
      </w:pPr>
    </w:lvl>
    <w:lvl w:ilvl="2" w:tplc="FFFFFFFF" w:tentative="1">
      <w:start w:val="1"/>
      <w:numFmt w:val="lowerRoman"/>
      <w:lvlText w:val="%3."/>
      <w:lvlJc w:val="right"/>
      <w:pPr>
        <w:ind w:left="3427" w:hanging="180"/>
      </w:pPr>
    </w:lvl>
    <w:lvl w:ilvl="3" w:tplc="FFFFFFFF" w:tentative="1">
      <w:start w:val="1"/>
      <w:numFmt w:val="decimal"/>
      <w:lvlText w:val="%4."/>
      <w:lvlJc w:val="left"/>
      <w:pPr>
        <w:ind w:left="4147" w:hanging="360"/>
      </w:pPr>
    </w:lvl>
    <w:lvl w:ilvl="4" w:tplc="FFFFFFFF" w:tentative="1">
      <w:start w:val="1"/>
      <w:numFmt w:val="lowerLetter"/>
      <w:lvlText w:val="%5."/>
      <w:lvlJc w:val="left"/>
      <w:pPr>
        <w:ind w:left="4867" w:hanging="360"/>
      </w:pPr>
    </w:lvl>
    <w:lvl w:ilvl="5" w:tplc="FFFFFFFF" w:tentative="1">
      <w:start w:val="1"/>
      <w:numFmt w:val="lowerRoman"/>
      <w:lvlText w:val="%6."/>
      <w:lvlJc w:val="right"/>
      <w:pPr>
        <w:ind w:left="5587" w:hanging="180"/>
      </w:pPr>
    </w:lvl>
    <w:lvl w:ilvl="6" w:tplc="FFFFFFFF" w:tentative="1">
      <w:start w:val="1"/>
      <w:numFmt w:val="decimal"/>
      <w:lvlText w:val="%7."/>
      <w:lvlJc w:val="left"/>
      <w:pPr>
        <w:ind w:left="6307" w:hanging="360"/>
      </w:pPr>
    </w:lvl>
    <w:lvl w:ilvl="7" w:tplc="FFFFFFFF" w:tentative="1">
      <w:start w:val="1"/>
      <w:numFmt w:val="lowerLetter"/>
      <w:lvlText w:val="%8."/>
      <w:lvlJc w:val="left"/>
      <w:pPr>
        <w:ind w:left="7027" w:hanging="360"/>
      </w:pPr>
    </w:lvl>
    <w:lvl w:ilvl="8" w:tplc="FFFFFFFF" w:tentative="1">
      <w:start w:val="1"/>
      <w:numFmt w:val="lowerRoman"/>
      <w:lvlText w:val="%9."/>
      <w:lvlJc w:val="right"/>
      <w:pPr>
        <w:ind w:left="7747" w:hanging="18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5"/>
  </w:num>
  <w:num w:numId="4">
    <w:abstractNumId w:val="15"/>
  </w:num>
  <w:num w:numId="5">
    <w:abstractNumId w:val="6"/>
  </w:num>
  <w:num w:numId="6">
    <w:abstractNumId w:val="14"/>
  </w:num>
  <w:num w:numId="7">
    <w:abstractNumId w:val="7"/>
  </w:num>
  <w:num w:numId="8">
    <w:abstractNumId w:val="4"/>
  </w:num>
  <w:num w:numId="9">
    <w:abstractNumId w:val="3"/>
  </w:num>
  <w:num w:numId="10">
    <w:abstractNumId w:val="16"/>
  </w:num>
  <w:num w:numId="11">
    <w:abstractNumId w:val="10"/>
  </w:num>
  <w:num w:numId="12">
    <w:abstractNumId w:val="12"/>
  </w:num>
  <w:num w:numId="13">
    <w:abstractNumId w:val="9"/>
  </w:num>
  <w:num w:numId="14">
    <w:abstractNumId w:val="11"/>
  </w:num>
  <w:num w:numId="15">
    <w:abstractNumId w:val="0"/>
  </w:num>
  <w:num w:numId="16">
    <w:abstractNumId w:val="8"/>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0*"/>
    <w:docVar w:name="CreationDt" w:val="13/04/2015 20:34:01"/>
    <w:docVar w:name="DocCategory" w:val="Doc"/>
    <w:docVar w:name="DocType" w:val="Final"/>
    <w:docVar w:name="DutyStation" w:val="New York"/>
    <w:docVar w:name="FooterJN" w:val="14-66070 (C)"/>
    <w:docVar w:name="jobn" w:val="14-66070 (C)"/>
    <w:docVar w:name="jobnDT" w:val="14-66070 (C)   130415"/>
    <w:docVar w:name="jobnDTDT" w:val="14-66070 (C)   130415   130415"/>
    <w:docVar w:name="JobNo" w:val="1466070C"/>
    <w:docVar w:name="OandT" w:val="wu"/>
    <w:docVar w:name="PaperSize" w:val="Letter"/>
    <w:docVar w:name="sss1" w:val="CEDAW/C/TZA/7-8"/>
    <w:docVar w:name="sss2" w:val="-"/>
    <w:docVar w:name="Symbol1" w:val="CEDAW/C/TZA/7-8"/>
    <w:docVar w:name="Symbol2" w:val="-"/>
  </w:docVars>
  <w:rsids>
    <w:rsidRoot w:val="00DB5690"/>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01B2"/>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1106"/>
    <w:rsid w:val="00095C67"/>
    <w:rsid w:val="000A31F9"/>
    <w:rsid w:val="000C1786"/>
    <w:rsid w:val="000C4C08"/>
    <w:rsid w:val="000C4DDE"/>
    <w:rsid w:val="000C5208"/>
    <w:rsid w:val="000D32BA"/>
    <w:rsid w:val="000E240F"/>
    <w:rsid w:val="000E49A4"/>
    <w:rsid w:val="000F1058"/>
    <w:rsid w:val="000F55DC"/>
    <w:rsid w:val="000F7C7E"/>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6788C"/>
    <w:rsid w:val="00170FBE"/>
    <w:rsid w:val="00173F4B"/>
    <w:rsid w:val="00174233"/>
    <w:rsid w:val="001746A8"/>
    <w:rsid w:val="0017506F"/>
    <w:rsid w:val="00177132"/>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16FF"/>
    <w:rsid w:val="001E20EC"/>
    <w:rsid w:val="001E340C"/>
    <w:rsid w:val="001E433A"/>
    <w:rsid w:val="001E4442"/>
    <w:rsid w:val="001E5A51"/>
    <w:rsid w:val="001F03A7"/>
    <w:rsid w:val="001F2F76"/>
    <w:rsid w:val="001F6F25"/>
    <w:rsid w:val="00203760"/>
    <w:rsid w:val="00207135"/>
    <w:rsid w:val="00212008"/>
    <w:rsid w:val="002145EA"/>
    <w:rsid w:val="00221884"/>
    <w:rsid w:val="0022546B"/>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27CA5"/>
    <w:rsid w:val="003305F1"/>
    <w:rsid w:val="00331221"/>
    <w:rsid w:val="00346223"/>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57B3"/>
    <w:rsid w:val="003C68AA"/>
    <w:rsid w:val="003C7B20"/>
    <w:rsid w:val="003D075F"/>
    <w:rsid w:val="003D584D"/>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55C5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50E4"/>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740"/>
    <w:rsid w:val="00564EAA"/>
    <w:rsid w:val="0057094A"/>
    <w:rsid w:val="00570BD4"/>
    <w:rsid w:val="0057275C"/>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38A7"/>
    <w:rsid w:val="006A5CFB"/>
    <w:rsid w:val="006A654B"/>
    <w:rsid w:val="006B769C"/>
    <w:rsid w:val="006C4BB3"/>
    <w:rsid w:val="006D4068"/>
    <w:rsid w:val="006E2924"/>
    <w:rsid w:val="006E2ED5"/>
    <w:rsid w:val="006E7A26"/>
    <w:rsid w:val="006F04EF"/>
    <w:rsid w:val="006F2B3D"/>
    <w:rsid w:val="006F6A4F"/>
    <w:rsid w:val="006F761A"/>
    <w:rsid w:val="006F7749"/>
    <w:rsid w:val="007016DF"/>
    <w:rsid w:val="007038D4"/>
    <w:rsid w:val="007052CC"/>
    <w:rsid w:val="00715C4B"/>
    <w:rsid w:val="00722965"/>
    <w:rsid w:val="00724400"/>
    <w:rsid w:val="007319E0"/>
    <w:rsid w:val="00731FBF"/>
    <w:rsid w:val="007328A2"/>
    <w:rsid w:val="00732A10"/>
    <w:rsid w:val="007345AA"/>
    <w:rsid w:val="00735C21"/>
    <w:rsid w:val="00737B00"/>
    <w:rsid w:val="00747DB4"/>
    <w:rsid w:val="0075155C"/>
    <w:rsid w:val="00752661"/>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A224E"/>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444F"/>
    <w:rsid w:val="00A55E9E"/>
    <w:rsid w:val="00A635A7"/>
    <w:rsid w:val="00A652D9"/>
    <w:rsid w:val="00A72E47"/>
    <w:rsid w:val="00A74DBA"/>
    <w:rsid w:val="00A750A5"/>
    <w:rsid w:val="00A778F1"/>
    <w:rsid w:val="00A90956"/>
    <w:rsid w:val="00A95404"/>
    <w:rsid w:val="00A968C5"/>
    <w:rsid w:val="00AA30DB"/>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2F0D"/>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07F1"/>
    <w:rsid w:val="00C052A2"/>
    <w:rsid w:val="00C06A4A"/>
    <w:rsid w:val="00C131AA"/>
    <w:rsid w:val="00C1391A"/>
    <w:rsid w:val="00C14CE6"/>
    <w:rsid w:val="00C15218"/>
    <w:rsid w:val="00C1664F"/>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B569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1A7B"/>
    <w:rsid w:val="00EA31C3"/>
    <w:rsid w:val="00EA7BC7"/>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endnote reference" w:uiPriority="99"/>
    <w:lsdException w:name="endnote text" w:uiPriority="99"/>
    <w:lsdException w:name="Title" w:qFormat="1"/>
    <w:lsdException w:name="Subtitle" w:qFormat="1"/>
    <w:lsdException w:name="Body Text 3" w:uiPriority="99"/>
    <w:lsdException w:name="FollowedHyperlink" w:qFormat="1"/>
    <w:lsdException w:name="Strong"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1"/>
    <w:qFormat/>
    <w:rsid w:val="005B04F3"/>
    <w:pPr>
      <w:keepNext/>
      <w:keepLines/>
      <w:numPr>
        <w:numId w:val="5"/>
      </w:numPr>
      <w:tabs>
        <w:tab w:val="right" w:pos="1021"/>
        <w:tab w:val="left" w:pos="1264"/>
        <w:tab w:val="left" w:pos="1695"/>
        <w:tab w:val="left" w:pos="2126"/>
        <w:tab w:val="left" w:pos="2557"/>
      </w:tabs>
      <w:spacing w:line="400" w:lineRule="exact"/>
      <w:ind w:right="1264"/>
      <w:outlineLvl w:val="0"/>
    </w:pPr>
    <w:rPr>
      <w:rFonts w:eastAsia="SimHei"/>
      <w:bCs/>
      <w:sz w:val="28"/>
      <w:szCs w:val="28"/>
      <w:lang/>
    </w:rPr>
  </w:style>
  <w:style w:type="paragraph" w:styleId="Heading2">
    <w:name w:val="heading 2"/>
    <w:basedOn w:val="Normal"/>
    <w:next w:val="H1"/>
    <w:link w:val="Heading2Char1"/>
    <w:uiPriority w:val="9"/>
    <w:qFormat/>
    <w:rsid w:val="005B04F3"/>
    <w:pPr>
      <w:keepNext/>
      <w:keepLines/>
      <w:numPr>
        <w:ilvl w:val="1"/>
        <w:numId w:val="5"/>
      </w:numPr>
      <w:tabs>
        <w:tab w:val="right" w:pos="1021"/>
        <w:tab w:val="left" w:pos="1264"/>
        <w:tab w:val="left" w:pos="1695"/>
        <w:tab w:val="left" w:pos="2126"/>
        <w:tab w:val="left" w:pos="2557"/>
      </w:tabs>
      <w:spacing w:line="240" w:lineRule="exact"/>
      <w:ind w:right="1264"/>
      <w:outlineLvl w:val="1"/>
    </w:pPr>
    <w:rPr>
      <w:rFonts w:ascii="SimHei" w:hAnsi="SimHei"/>
      <w:b/>
      <w:bCs/>
      <w:sz w:val="28"/>
      <w:szCs w:val="26"/>
      <w:lang/>
    </w:rPr>
  </w:style>
  <w:style w:type="paragraph" w:styleId="Heading3">
    <w:name w:val="heading 3"/>
    <w:aliases w:val="Char Знак Знак Знак"/>
    <w:basedOn w:val="Normal"/>
    <w:next w:val="Normal"/>
    <w:link w:val="Heading3Char"/>
    <w:qFormat/>
    <w:rsid w:val="005B04F3"/>
    <w:pPr>
      <w:keepNext/>
      <w:keepLines/>
      <w:numPr>
        <w:ilvl w:val="2"/>
        <w:numId w:val="5"/>
      </w:numPr>
      <w:spacing w:before="260" w:after="260" w:line="416" w:lineRule="atLeast"/>
      <w:outlineLvl w:val="2"/>
    </w:pPr>
    <w:rPr>
      <w:rFonts w:ascii="SimSun" w:hAnsi="SimSun"/>
      <w:b/>
      <w:bCs/>
      <w:sz w:val="32"/>
      <w:lang/>
    </w:rPr>
  </w:style>
  <w:style w:type="paragraph" w:styleId="Heading4">
    <w:name w:val="heading 4"/>
    <w:basedOn w:val="Normal"/>
    <w:next w:val="Normal"/>
    <w:link w:val="Heading4Char"/>
    <w:uiPriority w:val="9"/>
    <w:qFormat/>
    <w:rsid w:val="000F7C7E"/>
    <w:pPr>
      <w:keepNext/>
      <w:keepLines/>
      <w:widowControl w:val="0"/>
      <w:numPr>
        <w:ilvl w:val="3"/>
        <w:numId w:val="5"/>
      </w:numPr>
      <w:tabs>
        <w:tab w:val="left" w:pos="431"/>
      </w:tabs>
      <w:overflowPunct w:val="0"/>
      <w:adjustRightInd w:val="0"/>
      <w:snapToGrid w:val="0"/>
      <w:spacing w:after="240"/>
      <w:ind w:left="864" w:hanging="144"/>
      <w:outlineLvl w:val="3"/>
    </w:pPr>
    <w:rPr>
      <w:snapToGrid w:val="0"/>
      <w:kern w:val="0"/>
      <w:u w:val="single"/>
      <w:lang/>
    </w:rPr>
  </w:style>
  <w:style w:type="paragraph" w:styleId="Heading5">
    <w:name w:val="heading 5"/>
    <w:basedOn w:val="Normal"/>
    <w:next w:val="Normal"/>
    <w:link w:val="Heading5Char"/>
    <w:qFormat/>
    <w:rsid w:val="000F7C7E"/>
    <w:pPr>
      <w:numPr>
        <w:ilvl w:val="4"/>
        <w:numId w:val="5"/>
      </w:numPr>
      <w:tabs>
        <w:tab w:val="left" w:pos="431"/>
      </w:tabs>
      <w:overflowPunct w:val="0"/>
      <w:adjustRightInd w:val="0"/>
      <w:snapToGrid w:val="0"/>
      <w:spacing w:after="240"/>
      <w:ind w:left="1008" w:hanging="432"/>
      <w:outlineLvl w:val="4"/>
    </w:pPr>
    <w:rPr>
      <w:rFonts w:eastAsia="SimHei"/>
      <w:bCs/>
      <w:snapToGrid w:val="0"/>
      <w:kern w:val="0"/>
      <w:szCs w:val="36"/>
      <w:lang/>
    </w:rPr>
  </w:style>
  <w:style w:type="paragraph" w:styleId="Heading6">
    <w:name w:val="heading 6"/>
    <w:basedOn w:val="Normal"/>
    <w:next w:val="Normal"/>
    <w:link w:val="Heading6Char"/>
    <w:qFormat/>
    <w:rsid w:val="000F7C7E"/>
    <w:pPr>
      <w:keepNext/>
      <w:keepLines/>
      <w:numPr>
        <w:ilvl w:val="5"/>
        <w:numId w:val="5"/>
      </w:numPr>
      <w:tabs>
        <w:tab w:val="left" w:pos="431"/>
      </w:tabs>
      <w:overflowPunct w:val="0"/>
      <w:adjustRightInd w:val="0"/>
      <w:snapToGrid w:val="0"/>
      <w:spacing w:before="240" w:after="64" w:line="320" w:lineRule="auto"/>
      <w:ind w:left="1152" w:hanging="432"/>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0F7C7E"/>
    <w:pPr>
      <w:keepNext/>
      <w:keepLines/>
      <w:numPr>
        <w:ilvl w:val="6"/>
        <w:numId w:val="5"/>
      </w:numPr>
      <w:tabs>
        <w:tab w:val="left" w:pos="431"/>
      </w:tabs>
      <w:overflowPunct w:val="0"/>
      <w:adjustRightInd w:val="0"/>
      <w:snapToGrid w:val="0"/>
      <w:spacing w:before="240" w:after="64" w:line="320" w:lineRule="auto"/>
      <w:ind w:left="1296" w:hanging="288"/>
      <w:outlineLvl w:val="6"/>
    </w:pPr>
    <w:rPr>
      <w:b/>
      <w:bCs/>
      <w:snapToGrid w:val="0"/>
      <w:kern w:val="0"/>
      <w:szCs w:val="24"/>
      <w:lang/>
    </w:rPr>
  </w:style>
  <w:style w:type="paragraph" w:styleId="Heading8">
    <w:name w:val="heading 8"/>
    <w:basedOn w:val="Normal"/>
    <w:next w:val="Normal"/>
    <w:link w:val="Heading8Char"/>
    <w:qFormat/>
    <w:rsid w:val="000F7C7E"/>
    <w:pPr>
      <w:keepNext/>
      <w:keepLines/>
      <w:numPr>
        <w:ilvl w:val="7"/>
        <w:numId w:val="5"/>
      </w:numPr>
      <w:tabs>
        <w:tab w:val="left" w:pos="431"/>
      </w:tabs>
      <w:overflowPunct w:val="0"/>
      <w:adjustRightInd w:val="0"/>
      <w:snapToGrid w:val="0"/>
      <w:spacing w:before="240" w:after="64" w:line="320" w:lineRule="auto"/>
      <w:ind w:left="1440" w:hanging="432"/>
      <w:outlineLvl w:val="7"/>
    </w:pPr>
    <w:rPr>
      <w:rFonts w:ascii="Arial" w:eastAsia="SimHei" w:hAnsi="Arial"/>
      <w:snapToGrid w:val="0"/>
      <w:kern w:val="0"/>
      <w:szCs w:val="24"/>
      <w:lang/>
    </w:rPr>
  </w:style>
  <w:style w:type="paragraph" w:styleId="Heading9">
    <w:name w:val="heading 9"/>
    <w:basedOn w:val="Normal"/>
    <w:next w:val="Normal"/>
    <w:link w:val="Heading9Char"/>
    <w:qFormat/>
    <w:rsid w:val="000F7C7E"/>
    <w:pPr>
      <w:keepNext/>
      <w:keepLines/>
      <w:numPr>
        <w:ilvl w:val="8"/>
        <w:numId w:val="5"/>
      </w:numPr>
      <w:tabs>
        <w:tab w:val="left" w:pos="431"/>
      </w:tabs>
      <w:overflowPunct w:val="0"/>
      <w:adjustRightInd w:val="0"/>
      <w:snapToGrid w:val="0"/>
      <w:spacing w:before="240" w:after="64" w:line="320" w:lineRule="auto"/>
      <w:ind w:left="1584" w:hanging="144"/>
      <w:outlineLvl w:val="8"/>
    </w:pPr>
    <w:rPr>
      <w:rFonts w:ascii="Arial" w:eastAsia="SimHei" w:hAnsi="Arial"/>
      <w:snapToGrid w:val="0"/>
      <w:kern w:val="0"/>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 Char,16 Point Char1,Superscript 6 Point Char1, Char Char Char, Carattere Char1 Char, Carattere Char Char Carattere Carattere Char Char Char,ftref Char1, BVI fnr Car Char Char Char Char Char Char Char Char Char Char Char,Ref Char1"/>
    <w:link w:val="4G"/>
    <w:uiPriority w:val="99"/>
    <w:qFormat/>
    <w:rsid w:val="00803014"/>
    <w:rPr>
      <w:color w:val="auto"/>
      <w:spacing w:val="0"/>
      <w:w w:val="150"/>
      <w:position w:val="0"/>
      <w:vertAlign w:val="superscript"/>
    </w:rPr>
  </w:style>
  <w:style w:type="character" w:styleId="EndnoteReference">
    <w:name w:val="endnote reference"/>
    <w:aliases w:val="1_G"/>
    <w:uiPriority w:val="99"/>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2 Char Char,Footnote Text Char1 Char Char Ch,f"/>
    <w:basedOn w:val="Normal"/>
    <w:link w:val="FootnoteTextChar"/>
    <w:qFormat/>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link w:val="EndnoteTextChar"/>
    <w:uiPriority w:val="99"/>
    <w:rsid w:val="001E5A51"/>
  </w:style>
  <w:style w:type="paragraph" w:styleId="CommentText">
    <w:name w:val="annotation text"/>
    <w:basedOn w:val="Normal"/>
    <w:link w:val="CommentTextChar3"/>
    <w:uiPriority w:val="99"/>
    <w:rsid w:val="001E5A51"/>
    <w:rPr>
      <w:lang/>
    </w:rPr>
  </w:style>
  <w:style w:type="paragraph" w:styleId="CommentSubject">
    <w:name w:val="annotation subject"/>
    <w:basedOn w:val="CommentText"/>
    <w:next w:val="CommentText"/>
    <w:link w:val="CommentSubjectChar"/>
    <w:uiPriority w:val="99"/>
    <w:rsid w:val="001E5A51"/>
    <w:rPr>
      <w:b/>
      <w:bCs/>
    </w:rPr>
  </w:style>
  <w:style w:type="character" w:styleId="CommentReference">
    <w:name w:val="annotation reference"/>
    <w:uiPriority w:val="99"/>
    <w:rsid w:val="001E5A51"/>
    <w:rPr>
      <w:sz w:val="21"/>
      <w:szCs w:val="21"/>
    </w:rPr>
  </w:style>
  <w:style w:type="paragraph" w:styleId="BalloonText">
    <w:name w:val="Balloon Text"/>
    <w:basedOn w:val="Normal"/>
    <w:link w:val="BalloonTextChar1"/>
    <w:uiPriority w:val="99"/>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uiPriority w:val="99"/>
    <w:rsid w:val="001E5A51"/>
    <w:pPr>
      <w:tabs>
        <w:tab w:val="center" w:pos="4320"/>
        <w:tab w:val="right" w:pos="8640"/>
      </w:tabs>
      <w:jc w:val="both"/>
    </w:pPr>
    <w:rPr>
      <w:noProof/>
      <w:sz w:val="18"/>
    </w:rPr>
  </w:style>
  <w:style w:type="paragraph" w:styleId="Footer">
    <w:name w:val="footer"/>
    <w:aliases w:val="3_G"/>
    <w:link w:val="FooterChar1"/>
    <w:uiPriority w:val="99"/>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uiPriority w:val="99"/>
    <w:rsid w:val="001944A4"/>
    <w:rPr>
      <w:sz w:val="24"/>
      <w:szCs w:val="24"/>
    </w:rPr>
  </w:style>
  <w:style w:type="character" w:customStyle="1" w:styleId="Heading1Char1">
    <w:name w:val="Heading 1 Char1"/>
    <w:aliases w:val="Table_G Char"/>
    <w:link w:val="Heading1"/>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uiPriority w:val="9"/>
    <w:rsid w:val="005B04F3"/>
    <w:rPr>
      <w:rFonts w:ascii="SimHei" w:hAnsi="SimHei"/>
      <w:b/>
      <w:bCs/>
      <w:kern w:val="14"/>
      <w:sz w:val="28"/>
      <w:szCs w:val="26"/>
    </w:rPr>
  </w:style>
  <w:style w:type="character" w:customStyle="1" w:styleId="Heading3Char">
    <w:name w:val="Heading 3 Char"/>
    <w:aliases w:val="Char Знак Знак Знак Char"/>
    <w:link w:val="Heading3"/>
    <w:rsid w:val="005B04F3"/>
    <w:rPr>
      <w:rFonts w:ascii="SimSun" w:hAnsi="SimSun"/>
      <w:b/>
      <w:bCs/>
      <w:kern w:val="14"/>
      <w:sz w:val="32"/>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a">
    <w:name w:val="目录段页次"/>
    <w:basedOn w:val="Normal"/>
    <w:rsid w:val="000F7C7E"/>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HChGC">
    <w:name w:val="_ H _Ch_GC"/>
    <w:basedOn w:val="Normal"/>
    <w:next w:val="Normal"/>
    <w:rsid w:val="000F7C7E"/>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paragraph" w:styleId="TOC1">
    <w:name w:val="toc 1"/>
    <w:basedOn w:val="Normal"/>
    <w:next w:val="Normal"/>
    <w:autoRedefine/>
    <w:uiPriority w:val="39"/>
    <w:rsid w:val="000F7C7E"/>
    <w:pPr>
      <w:tabs>
        <w:tab w:val="left" w:pos="1418"/>
        <w:tab w:val="left" w:pos="2127"/>
        <w:tab w:val="right" w:leader="dot" w:pos="9498"/>
      </w:tabs>
      <w:spacing w:before="120" w:after="120"/>
      <w:ind w:leftChars="338" w:left="1417" w:hangingChars="352" w:hanging="707"/>
    </w:pPr>
    <w:rPr>
      <w:rFonts w:ascii="Calibri" w:hAnsi="Calibri" w:cs="Calibri"/>
      <w:b/>
      <w:bCs/>
      <w:caps/>
      <w:sz w:val="20"/>
    </w:rPr>
  </w:style>
  <w:style w:type="character" w:customStyle="1" w:styleId="Heading4Char">
    <w:name w:val="Heading 4 Char"/>
    <w:link w:val="Heading4"/>
    <w:uiPriority w:val="9"/>
    <w:rsid w:val="000F7C7E"/>
    <w:rPr>
      <w:snapToGrid/>
      <w:sz w:val="21"/>
      <w:u w:val="single"/>
    </w:rPr>
  </w:style>
  <w:style w:type="character" w:customStyle="1" w:styleId="Heading5Char">
    <w:name w:val="Heading 5 Char"/>
    <w:link w:val="Heading5"/>
    <w:rsid w:val="000F7C7E"/>
    <w:rPr>
      <w:rFonts w:eastAsia="SimHei"/>
      <w:bCs/>
      <w:snapToGrid/>
      <w:sz w:val="21"/>
      <w:szCs w:val="36"/>
    </w:rPr>
  </w:style>
  <w:style w:type="character" w:customStyle="1" w:styleId="Heading6Char">
    <w:name w:val="Heading 6 Char"/>
    <w:link w:val="Heading6"/>
    <w:rsid w:val="000F7C7E"/>
    <w:rPr>
      <w:rFonts w:ascii="Arial" w:eastAsia="SimHei" w:hAnsi="Arial"/>
      <w:b/>
      <w:bCs/>
      <w:snapToGrid/>
      <w:sz w:val="21"/>
      <w:szCs w:val="24"/>
      <w:lang/>
    </w:rPr>
  </w:style>
  <w:style w:type="character" w:customStyle="1" w:styleId="Heading7Char">
    <w:name w:val="Heading 7 Char"/>
    <w:link w:val="Heading7"/>
    <w:rsid w:val="000F7C7E"/>
    <w:rPr>
      <w:b/>
      <w:bCs/>
      <w:snapToGrid/>
      <w:sz w:val="21"/>
      <w:szCs w:val="24"/>
      <w:lang/>
    </w:rPr>
  </w:style>
  <w:style w:type="character" w:customStyle="1" w:styleId="Heading8Char">
    <w:name w:val="Heading 8 Char"/>
    <w:link w:val="Heading8"/>
    <w:rsid w:val="000F7C7E"/>
    <w:rPr>
      <w:rFonts w:ascii="Arial" w:eastAsia="SimHei" w:hAnsi="Arial"/>
      <w:snapToGrid/>
      <w:sz w:val="21"/>
      <w:szCs w:val="24"/>
      <w:lang/>
    </w:rPr>
  </w:style>
  <w:style w:type="character" w:customStyle="1" w:styleId="Heading9Char">
    <w:name w:val="Heading 9 Char"/>
    <w:link w:val="Heading9"/>
    <w:rsid w:val="000F7C7E"/>
    <w:rPr>
      <w:rFonts w:ascii="Arial" w:eastAsia="SimHei" w:hAnsi="Arial"/>
      <w:snapToGrid/>
      <w:sz w:val="21"/>
      <w:szCs w:val="21"/>
      <w:lang/>
    </w:rPr>
  </w:style>
  <w:style w:type="paragraph" w:customStyle="1" w:styleId="DashGC">
    <w:name w:val="_Dash_GC"/>
    <w:basedOn w:val="Normal"/>
    <w:rsid w:val="000F7C7E"/>
    <w:pPr>
      <w:numPr>
        <w:numId w:val="5"/>
      </w:numPr>
      <w:tabs>
        <w:tab w:val="left" w:pos="431"/>
      </w:tabs>
      <w:overflowPunct w:val="0"/>
      <w:adjustRightInd w:val="0"/>
      <w:snapToGrid w:val="0"/>
      <w:spacing w:after="120"/>
      <w:ind w:right="1134"/>
    </w:pPr>
    <w:rPr>
      <w:snapToGrid w:val="0"/>
      <w:kern w:val="0"/>
      <w:lang w:val="fr-CH"/>
    </w:rPr>
  </w:style>
  <w:style w:type="paragraph" w:customStyle="1" w:styleId="a0">
    <w:name w:val="缩进正文"/>
    <w:basedOn w:val="SingleTxtGC"/>
    <w:rsid w:val="000F7C7E"/>
    <w:pPr>
      <w:ind w:left="1565"/>
    </w:pPr>
  </w:style>
  <w:style w:type="paragraph" w:customStyle="1" w:styleId="a1">
    <w:name w:val="表中标题"/>
    <w:basedOn w:val="SingleTxtGC"/>
    <w:rsid w:val="000F7C7E"/>
    <w:pPr>
      <w:spacing w:before="80" w:after="80" w:line="200" w:lineRule="exact"/>
      <w:ind w:left="0" w:right="113"/>
    </w:pPr>
    <w:rPr>
      <w:rFonts w:eastAsia="KaiTi_GB2312"/>
      <w:sz w:val="18"/>
    </w:rPr>
  </w:style>
  <w:style w:type="paragraph" w:customStyle="1" w:styleId="a2">
    <w:name w:val="目录页次"/>
    <w:basedOn w:val="Normal"/>
    <w:rsid w:val="000F7C7E"/>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MacroText">
    <w:name w:val="macro"/>
    <w:link w:val="MacroTextChar"/>
    <w:rsid w:val="000F7C7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0F7C7E"/>
    <w:rPr>
      <w:kern w:val="24"/>
      <w:sz w:val="24"/>
      <w:lang w:bidi="ar-SA"/>
    </w:rPr>
  </w:style>
  <w:style w:type="character" w:styleId="PageNumber">
    <w:name w:val="page number"/>
    <w:aliases w:val="7_G"/>
    <w:rsid w:val="000F7C7E"/>
    <w:rPr>
      <w:rFonts w:ascii="Times New Roman" w:hAnsi="Times New Roman"/>
      <w:b/>
      <w:spacing w:val="0"/>
      <w:kern w:val="0"/>
      <w:sz w:val="18"/>
    </w:rPr>
  </w:style>
  <w:style w:type="paragraph" w:customStyle="1" w:styleId="Bullet1GC">
    <w:name w:val="_Bullet 1_GC"/>
    <w:basedOn w:val="Normal"/>
    <w:rsid w:val="000F7C7E"/>
    <w:pPr>
      <w:numPr>
        <w:numId w:val="3"/>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Normal"/>
    <w:rsid w:val="000F7C7E"/>
    <w:pPr>
      <w:numPr>
        <w:numId w:val="4"/>
      </w:numPr>
      <w:tabs>
        <w:tab w:val="left" w:pos="431"/>
      </w:tabs>
      <w:overflowPunct w:val="0"/>
      <w:adjustRightInd w:val="0"/>
      <w:snapToGrid w:val="0"/>
      <w:spacing w:after="120"/>
      <w:ind w:right="1134"/>
    </w:pPr>
    <w:rPr>
      <w:snapToGrid w:val="0"/>
      <w:kern w:val="0"/>
    </w:rPr>
  </w:style>
  <w:style w:type="paragraph" w:styleId="Title">
    <w:name w:val="Title"/>
    <w:basedOn w:val="Normal"/>
    <w:link w:val="TitleChar"/>
    <w:qFormat/>
    <w:rsid w:val="000F7C7E"/>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character" w:customStyle="1" w:styleId="TitleChar">
    <w:name w:val="Title Char"/>
    <w:link w:val="Title"/>
    <w:rsid w:val="000F7C7E"/>
    <w:rPr>
      <w:rFonts w:ascii="Arial" w:hAnsi="Arial"/>
      <w:b/>
      <w:bCs/>
      <w:snapToGrid/>
      <w:sz w:val="32"/>
      <w:szCs w:val="32"/>
      <w:lang/>
    </w:rPr>
  </w:style>
  <w:style w:type="paragraph" w:customStyle="1" w:styleId="HMGC">
    <w:name w:val="_ H __M_GC"/>
    <w:basedOn w:val="Normal"/>
    <w:next w:val="SingleTxtGC"/>
    <w:link w:val="HMGCChar"/>
    <w:rsid w:val="000F7C7E"/>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1GC">
    <w:name w:val="_ H_1_GC"/>
    <w:basedOn w:val="Normal"/>
    <w:next w:val="SingleTxtGC"/>
    <w:rsid w:val="000F7C7E"/>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rPr>
  </w:style>
  <w:style w:type="paragraph" w:customStyle="1" w:styleId="H23GC">
    <w:name w:val="_ H_2/3_GC"/>
    <w:basedOn w:val="Normal"/>
    <w:next w:val="SingleTxtGC"/>
    <w:rsid w:val="000F7C7E"/>
    <w:pPr>
      <w:keepNext/>
      <w:keepLines/>
      <w:tabs>
        <w:tab w:val="right" w:pos="851"/>
      </w:tabs>
      <w:overflowPunct w:val="0"/>
      <w:adjustRightInd w:val="0"/>
      <w:snapToGrid w:val="0"/>
      <w:spacing w:before="240" w:after="120"/>
      <w:ind w:left="1134" w:right="1134" w:hanging="1134"/>
      <w:outlineLvl w:val="3"/>
    </w:pPr>
    <w:rPr>
      <w:rFonts w:eastAsia="SimHei"/>
      <w:snapToGrid w:val="0"/>
      <w:kern w:val="0"/>
      <w:sz w:val="22"/>
    </w:rPr>
  </w:style>
  <w:style w:type="paragraph" w:customStyle="1" w:styleId="H4GC">
    <w:name w:val="_ H_4_GC"/>
    <w:basedOn w:val="Normal"/>
    <w:next w:val="SingleTxtGC"/>
    <w:rsid w:val="000F7C7E"/>
    <w:pPr>
      <w:keepNext/>
      <w:keepLines/>
      <w:tabs>
        <w:tab w:val="right" w:pos="851"/>
      </w:tabs>
      <w:overflowPunct w:val="0"/>
      <w:adjustRightInd w:val="0"/>
      <w:snapToGrid w:val="0"/>
      <w:spacing w:before="240" w:after="120"/>
      <w:ind w:left="1134" w:right="1134" w:hanging="1134"/>
      <w:outlineLvl w:val="4"/>
    </w:pPr>
    <w:rPr>
      <w:rFonts w:eastAsia="KaiTi_GB2312"/>
      <w:snapToGrid w:val="0"/>
      <w:kern w:val="0"/>
      <w:sz w:val="23"/>
    </w:rPr>
  </w:style>
  <w:style w:type="paragraph" w:customStyle="1" w:styleId="H56GC">
    <w:name w:val="_ H_5/6_GC"/>
    <w:basedOn w:val="Normal"/>
    <w:next w:val="SingleTxtGC"/>
    <w:rsid w:val="000F7C7E"/>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Normal"/>
    <w:link w:val="SingleTxtGCChar"/>
    <w:rsid w:val="000F7C7E"/>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rPr>
  </w:style>
  <w:style w:type="paragraph" w:customStyle="1" w:styleId="SLGC">
    <w:name w:val="__S_L_GC"/>
    <w:basedOn w:val="Normal"/>
    <w:next w:val="SingleTxtGC"/>
    <w:rsid w:val="000F7C7E"/>
    <w:pPr>
      <w:keepNext/>
      <w:keepLines/>
      <w:tabs>
        <w:tab w:val="left" w:pos="431"/>
      </w:tabs>
      <w:overflowPunct w:val="0"/>
      <w:adjustRightInd w:val="0"/>
      <w:snapToGrid w:val="0"/>
      <w:spacing w:before="240" w:after="240" w:line="580" w:lineRule="exact"/>
      <w:ind w:left="1134" w:right="1134"/>
      <w:jc w:val="left"/>
    </w:pPr>
    <w:rPr>
      <w:rFonts w:eastAsia="SimHei"/>
      <w:snapToGrid w:val="0"/>
      <w:kern w:val="0"/>
      <w:sz w:val="56"/>
    </w:rPr>
  </w:style>
  <w:style w:type="paragraph" w:customStyle="1" w:styleId="SMGC">
    <w:name w:val="__S_M_GC"/>
    <w:basedOn w:val="Normal"/>
    <w:next w:val="SingleTxtGC"/>
    <w:rsid w:val="000F7C7E"/>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SSGC">
    <w:name w:val="__S_S_GC"/>
    <w:basedOn w:val="Normal"/>
    <w:next w:val="SingleTxtGC"/>
    <w:rsid w:val="000F7C7E"/>
    <w:pPr>
      <w:keepNext/>
      <w:keepLines/>
      <w:tabs>
        <w:tab w:val="left" w:pos="431"/>
      </w:tabs>
      <w:overflowPunct w:val="0"/>
      <w:adjustRightInd w:val="0"/>
      <w:snapToGrid w:val="0"/>
      <w:spacing w:before="240" w:after="240" w:line="300" w:lineRule="exact"/>
      <w:ind w:left="1134" w:right="1134"/>
      <w:jc w:val="left"/>
    </w:pPr>
    <w:rPr>
      <w:rFonts w:eastAsia="SimHei"/>
      <w:snapToGrid w:val="0"/>
      <w:kern w:val="0"/>
      <w:sz w:val="28"/>
    </w:rPr>
  </w:style>
  <w:style w:type="paragraph" w:customStyle="1" w:styleId="XLargeGC">
    <w:name w:val="__XLarge_GC"/>
    <w:basedOn w:val="Normal"/>
    <w:next w:val="SingleTxtGC"/>
    <w:rsid w:val="000F7C7E"/>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a3">
    <w:name w:val="悬挂"/>
    <w:basedOn w:val="SingleTxtGC"/>
    <w:rsid w:val="000F7C7E"/>
    <w:pPr>
      <w:ind w:left="1565" w:hanging="431"/>
    </w:pPr>
  </w:style>
  <w:style w:type="paragraph" w:customStyle="1" w:styleId="a4">
    <w:name w:val="表中文字"/>
    <w:basedOn w:val="SingleTxtGC"/>
    <w:rsid w:val="000F7C7E"/>
    <w:pPr>
      <w:spacing w:before="40" w:line="240" w:lineRule="atLeast"/>
      <w:ind w:left="0" w:right="113"/>
    </w:pPr>
    <w:rPr>
      <w:sz w:val="18"/>
    </w:rPr>
  </w:style>
  <w:style w:type="paragraph" w:customStyle="1" w:styleId="a5">
    <w:name w:val="表数文字"/>
    <w:basedOn w:val="SingleTxtGC"/>
    <w:rsid w:val="000F7C7E"/>
    <w:pPr>
      <w:spacing w:before="40" w:after="40" w:line="240" w:lineRule="atLeast"/>
      <w:ind w:left="0" w:right="113"/>
    </w:pPr>
    <w:rPr>
      <w:sz w:val="18"/>
    </w:rPr>
  </w:style>
  <w:style w:type="table" w:styleId="TableGrid">
    <w:name w:val="Table Grid"/>
    <w:basedOn w:val="TableNormal"/>
    <w:rsid w:val="000F7C7E"/>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0F7C7E"/>
    <w:rPr>
      <w:noProof/>
      <w:kern w:val="14"/>
      <w:sz w:val="18"/>
    </w:rPr>
  </w:style>
  <w:style w:type="paragraph" w:styleId="DocumentMap">
    <w:name w:val="Document Map"/>
    <w:basedOn w:val="Normal"/>
    <w:link w:val="DocumentMapChar1"/>
    <w:rsid w:val="000F7C7E"/>
    <w:pPr>
      <w:shd w:val="clear" w:color="auto" w:fill="000080"/>
    </w:pPr>
    <w:rPr>
      <w:rFonts w:ascii="SimSun"/>
      <w:lang/>
    </w:rPr>
  </w:style>
  <w:style w:type="character" w:customStyle="1" w:styleId="DocumentMapChar1">
    <w:name w:val="Document Map Char1"/>
    <w:link w:val="DocumentMap"/>
    <w:rsid w:val="000F7C7E"/>
    <w:rPr>
      <w:rFonts w:ascii="SimSun"/>
      <w:kern w:val="14"/>
      <w:sz w:val="21"/>
      <w:shd w:val="clear" w:color="auto" w:fill="000080"/>
      <w:lang/>
    </w:rPr>
  </w:style>
  <w:style w:type="paragraph" w:customStyle="1" w:styleId="HMG">
    <w:name w:val="_ H __M_G"/>
    <w:basedOn w:val="Normal"/>
    <w:next w:val="Normal"/>
    <w:rsid w:val="000F7C7E"/>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0F7C7E"/>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Normal"/>
    <w:rsid w:val="000F7C7E"/>
    <w:pPr>
      <w:suppressAutoHyphens/>
      <w:spacing w:after="120" w:line="240" w:lineRule="atLeast"/>
      <w:ind w:left="1134" w:right="1134"/>
    </w:pPr>
    <w:rPr>
      <w:kern w:val="0"/>
      <w:sz w:val="20"/>
      <w:lang w:val="en-GB" w:eastAsia="en-US"/>
    </w:rPr>
  </w:style>
  <w:style w:type="paragraph" w:styleId="PlainText">
    <w:name w:val="Plain Text"/>
    <w:basedOn w:val="Normal"/>
    <w:link w:val="PlainTextChar"/>
    <w:rsid w:val="000F7C7E"/>
    <w:pPr>
      <w:suppressAutoHyphens/>
      <w:spacing w:line="240" w:lineRule="atLeast"/>
      <w:jc w:val="left"/>
    </w:pPr>
    <w:rPr>
      <w:kern w:val="0"/>
      <w:sz w:val="20"/>
      <w:lang w:val="en-GB" w:eastAsia="en-US"/>
    </w:rPr>
  </w:style>
  <w:style w:type="character" w:customStyle="1" w:styleId="PlainTextChar">
    <w:name w:val="Plain Text Char"/>
    <w:link w:val="PlainText"/>
    <w:rsid w:val="000F7C7E"/>
    <w:rPr>
      <w:lang w:val="en-GB" w:eastAsia="en-US"/>
    </w:rPr>
  </w:style>
  <w:style w:type="paragraph" w:styleId="BodyText">
    <w:name w:val="Body Text"/>
    <w:aliases w:val="Знак8"/>
    <w:basedOn w:val="Normal"/>
    <w:next w:val="Normal"/>
    <w:link w:val="BodyTextChar2"/>
    <w:rsid w:val="000F7C7E"/>
    <w:pPr>
      <w:suppressAutoHyphens/>
      <w:spacing w:line="240" w:lineRule="atLeast"/>
      <w:jc w:val="left"/>
    </w:pPr>
    <w:rPr>
      <w:kern w:val="0"/>
      <w:sz w:val="20"/>
      <w:lang w:val="en-GB" w:eastAsia="en-US"/>
    </w:rPr>
  </w:style>
  <w:style w:type="character" w:customStyle="1" w:styleId="BodyTextChar2">
    <w:name w:val="Body Text Char2"/>
    <w:aliases w:val="Знак8 Char1"/>
    <w:link w:val="BodyText"/>
    <w:rsid w:val="000F7C7E"/>
    <w:rPr>
      <w:lang w:val="en-GB" w:eastAsia="en-US"/>
    </w:rPr>
  </w:style>
  <w:style w:type="paragraph" w:styleId="BodyTextIndent">
    <w:name w:val="Body Text Indent"/>
    <w:aliases w:val="Знак1"/>
    <w:basedOn w:val="Normal"/>
    <w:link w:val="BodyTextIndentChar"/>
    <w:rsid w:val="000F7C7E"/>
    <w:pPr>
      <w:suppressAutoHyphens/>
      <w:spacing w:after="120" w:line="240" w:lineRule="atLeast"/>
      <w:ind w:left="283"/>
      <w:jc w:val="left"/>
    </w:pPr>
    <w:rPr>
      <w:kern w:val="0"/>
      <w:sz w:val="20"/>
      <w:lang w:val="en-GB" w:eastAsia="en-US"/>
    </w:rPr>
  </w:style>
  <w:style w:type="character" w:customStyle="1" w:styleId="BodyTextIndentChar">
    <w:name w:val="Body Text Indent Char"/>
    <w:aliases w:val="Знак1 Char"/>
    <w:link w:val="BodyTextIndent"/>
    <w:rsid w:val="000F7C7E"/>
    <w:rPr>
      <w:lang w:val="en-GB" w:eastAsia="en-US"/>
    </w:rPr>
  </w:style>
  <w:style w:type="paragraph" w:styleId="BlockText">
    <w:name w:val="Block Text"/>
    <w:basedOn w:val="Normal"/>
    <w:rsid w:val="000F7C7E"/>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0F7C7E"/>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0F7C7E"/>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0F7C7E"/>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0F7C7E"/>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0F7C7E"/>
    <w:pPr>
      <w:numPr>
        <w:numId w:val="9"/>
      </w:numPr>
      <w:suppressAutoHyphens/>
      <w:spacing w:after="120" w:line="240" w:lineRule="atLeast"/>
      <w:ind w:right="1134"/>
    </w:pPr>
    <w:rPr>
      <w:kern w:val="0"/>
      <w:sz w:val="20"/>
      <w:lang w:val="en-GB" w:eastAsia="en-US"/>
    </w:rPr>
  </w:style>
  <w:style w:type="character" w:styleId="LineNumber">
    <w:name w:val="line number"/>
    <w:rsid w:val="000F7C7E"/>
    <w:rPr>
      <w:sz w:val="14"/>
    </w:rPr>
  </w:style>
  <w:style w:type="paragraph" w:customStyle="1" w:styleId="Bullet2G">
    <w:name w:val="_Bullet 2_G"/>
    <w:basedOn w:val="Normal"/>
    <w:rsid w:val="000F7C7E"/>
    <w:pPr>
      <w:numPr>
        <w:numId w:val="10"/>
      </w:numPr>
      <w:suppressAutoHyphens/>
      <w:spacing w:after="120" w:line="240" w:lineRule="atLeast"/>
      <w:ind w:right="1134"/>
    </w:pPr>
    <w:rPr>
      <w:kern w:val="0"/>
      <w:sz w:val="20"/>
      <w:lang w:val="en-GB" w:eastAsia="en-US"/>
    </w:rPr>
  </w:style>
  <w:style w:type="paragraph" w:customStyle="1" w:styleId="H1G">
    <w:name w:val="_ H_1_G"/>
    <w:basedOn w:val="Normal"/>
    <w:next w:val="Normal"/>
    <w:link w:val="H1GChar"/>
    <w:rsid w:val="000F7C7E"/>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link w:val="H23GChar"/>
    <w:rsid w:val="000F7C7E"/>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Normal"/>
    <w:next w:val="Normal"/>
    <w:rsid w:val="000F7C7E"/>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0F7C7E"/>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0F7C7E"/>
    <w:pPr>
      <w:numPr>
        <w:numId w:val="6"/>
      </w:numPr>
    </w:pPr>
  </w:style>
  <w:style w:type="numbering" w:styleId="1ai">
    <w:name w:val="Outline List 1"/>
    <w:basedOn w:val="NoList"/>
    <w:rsid w:val="000F7C7E"/>
    <w:pPr>
      <w:numPr>
        <w:numId w:val="7"/>
      </w:numPr>
    </w:pPr>
  </w:style>
  <w:style w:type="numbering" w:styleId="ArticleSection">
    <w:name w:val="Outline List 3"/>
    <w:basedOn w:val="NoList"/>
    <w:rsid w:val="000F7C7E"/>
    <w:pPr>
      <w:numPr>
        <w:numId w:val="8"/>
      </w:numPr>
    </w:pPr>
  </w:style>
  <w:style w:type="paragraph" w:styleId="BodyText2">
    <w:name w:val="Body Text 2"/>
    <w:basedOn w:val="Normal"/>
    <w:link w:val="BodyText2Char"/>
    <w:rsid w:val="000F7C7E"/>
    <w:pPr>
      <w:suppressAutoHyphens/>
      <w:spacing w:after="120" w:line="480" w:lineRule="auto"/>
      <w:jc w:val="left"/>
    </w:pPr>
    <w:rPr>
      <w:kern w:val="0"/>
      <w:sz w:val="20"/>
      <w:lang w:val="en-GB" w:eastAsia="en-US"/>
    </w:rPr>
  </w:style>
  <w:style w:type="character" w:customStyle="1" w:styleId="BodyText2Char">
    <w:name w:val="Body Text 2 Char"/>
    <w:link w:val="BodyText2"/>
    <w:rsid w:val="000F7C7E"/>
    <w:rPr>
      <w:lang w:val="en-GB" w:eastAsia="en-US"/>
    </w:rPr>
  </w:style>
  <w:style w:type="paragraph" w:styleId="BodyText3">
    <w:name w:val="Body Text 3"/>
    <w:aliases w:val="Знак"/>
    <w:basedOn w:val="Normal"/>
    <w:link w:val="BodyText3Char"/>
    <w:uiPriority w:val="99"/>
    <w:rsid w:val="000F7C7E"/>
    <w:pPr>
      <w:suppressAutoHyphens/>
      <w:spacing w:after="120" w:line="240" w:lineRule="atLeast"/>
      <w:jc w:val="left"/>
    </w:pPr>
    <w:rPr>
      <w:kern w:val="0"/>
      <w:sz w:val="16"/>
      <w:szCs w:val="16"/>
      <w:lang w:val="en-GB" w:eastAsia="en-US"/>
    </w:rPr>
  </w:style>
  <w:style w:type="character" w:customStyle="1" w:styleId="BodyText3Char">
    <w:name w:val="Body Text 3 Char"/>
    <w:aliases w:val="Знак Char"/>
    <w:link w:val="BodyText3"/>
    <w:uiPriority w:val="99"/>
    <w:rsid w:val="000F7C7E"/>
    <w:rPr>
      <w:sz w:val="16"/>
      <w:szCs w:val="16"/>
      <w:lang w:val="en-GB" w:eastAsia="en-US"/>
    </w:rPr>
  </w:style>
  <w:style w:type="paragraph" w:styleId="BodyTextFirstIndent">
    <w:name w:val="Body Text First Indent"/>
    <w:basedOn w:val="BodyText"/>
    <w:link w:val="BodyTextFirstIndentChar"/>
    <w:rsid w:val="000F7C7E"/>
    <w:pPr>
      <w:spacing w:after="120"/>
      <w:ind w:firstLine="210"/>
    </w:pPr>
  </w:style>
  <w:style w:type="character" w:customStyle="1" w:styleId="BodyTextFirstIndentChar">
    <w:name w:val="Body Text First Indent Char"/>
    <w:basedOn w:val="BodyTextChar2"/>
    <w:link w:val="BodyTextFirstIndent"/>
    <w:rsid w:val="000F7C7E"/>
  </w:style>
  <w:style w:type="paragraph" w:styleId="BodyTextFirstIndent2">
    <w:name w:val="Body Text First Indent 2"/>
    <w:basedOn w:val="BodyTextIndent"/>
    <w:link w:val="BodyTextFirstIndent2Char"/>
    <w:rsid w:val="000F7C7E"/>
    <w:pPr>
      <w:ind w:firstLine="210"/>
    </w:pPr>
  </w:style>
  <w:style w:type="character" w:customStyle="1" w:styleId="BodyTextFirstIndent2Char">
    <w:name w:val="Body Text First Indent 2 Char"/>
    <w:basedOn w:val="BodyTextIndentChar"/>
    <w:link w:val="BodyTextFirstIndent2"/>
    <w:rsid w:val="000F7C7E"/>
  </w:style>
  <w:style w:type="paragraph" w:styleId="BodyTextIndent2">
    <w:name w:val="Body Text Indent 2"/>
    <w:basedOn w:val="Normal"/>
    <w:link w:val="BodyTextIndent2Char"/>
    <w:rsid w:val="000F7C7E"/>
    <w:pPr>
      <w:suppressAutoHyphens/>
      <w:spacing w:after="120" w:line="480" w:lineRule="auto"/>
      <w:ind w:left="283"/>
      <w:jc w:val="left"/>
    </w:pPr>
    <w:rPr>
      <w:kern w:val="0"/>
      <w:sz w:val="20"/>
      <w:lang w:val="en-GB" w:eastAsia="en-US"/>
    </w:rPr>
  </w:style>
  <w:style w:type="character" w:customStyle="1" w:styleId="BodyTextIndent2Char">
    <w:name w:val="Body Text Indent 2 Char"/>
    <w:link w:val="BodyTextIndent2"/>
    <w:rsid w:val="000F7C7E"/>
    <w:rPr>
      <w:lang w:val="en-GB" w:eastAsia="en-US"/>
    </w:rPr>
  </w:style>
  <w:style w:type="paragraph" w:styleId="BodyTextIndent3">
    <w:name w:val="Body Text Indent 3"/>
    <w:basedOn w:val="Normal"/>
    <w:link w:val="BodyTextIndent3Char"/>
    <w:rsid w:val="000F7C7E"/>
    <w:pPr>
      <w:suppressAutoHyphens/>
      <w:spacing w:after="120" w:line="240" w:lineRule="atLeast"/>
      <w:ind w:left="283"/>
      <w:jc w:val="left"/>
    </w:pPr>
    <w:rPr>
      <w:kern w:val="0"/>
      <w:sz w:val="16"/>
      <w:szCs w:val="16"/>
      <w:lang w:val="en-GB" w:eastAsia="en-US"/>
    </w:rPr>
  </w:style>
  <w:style w:type="character" w:customStyle="1" w:styleId="BodyTextIndent3Char">
    <w:name w:val="Body Text Indent 3 Char"/>
    <w:link w:val="BodyTextIndent3"/>
    <w:rsid w:val="000F7C7E"/>
    <w:rPr>
      <w:sz w:val="16"/>
      <w:szCs w:val="16"/>
      <w:lang w:val="en-GB" w:eastAsia="en-US"/>
    </w:rPr>
  </w:style>
  <w:style w:type="paragraph" w:styleId="Closing">
    <w:name w:val="Closing"/>
    <w:basedOn w:val="Normal"/>
    <w:link w:val="ClosingChar"/>
    <w:rsid w:val="000F7C7E"/>
    <w:pPr>
      <w:suppressAutoHyphens/>
      <w:spacing w:line="240" w:lineRule="atLeast"/>
      <w:ind w:left="4252"/>
      <w:jc w:val="left"/>
    </w:pPr>
    <w:rPr>
      <w:kern w:val="0"/>
      <w:sz w:val="20"/>
      <w:lang w:val="en-GB" w:eastAsia="en-US"/>
    </w:rPr>
  </w:style>
  <w:style w:type="character" w:customStyle="1" w:styleId="ClosingChar">
    <w:name w:val="Closing Char"/>
    <w:link w:val="Closing"/>
    <w:rsid w:val="000F7C7E"/>
    <w:rPr>
      <w:lang w:val="en-GB" w:eastAsia="en-US"/>
    </w:rPr>
  </w:style>
  <w:style w:type="paragraph" w:styleId="Date">
    <w:name w:val="Date"/>
    <w:basedOn w:val="Normal"/>
    <w:next w:val="Normal"/>
    <w:link w:val="DateChar"/>
    <w:rsid w:val="000F7C7E"/>
    <w:pPr>
      <w:suppressAutoHyphens/>
      <w:spacing w:line="240" w:lineRule="atLeast"/>
      <w:jc w:val="left"/>
    </w:pPr>
    <w:rPr>
      <w:kern w:val="0"/>
      <w:sz w:val="20"/>
      <w:lang w:val="en-GB" w:eastAsia="en-US"/>
    </w:rPr>
  </w:style>
  <w:style w:type="character" w:customStyle="1" w:styleId="DateChar">
    <w:name w:val="Date Char"/>
    <w:link w:val="Date"/>
    <w:rsid w:val="000F7C7E"/>
    <w:rPr>
      <w:lang w:val="en-GB" w:eastAsia="en-US"/>
    </w:rPr>
  </w:style>
  <w:style w:type="paragraph" w:styleId="E-mailSignature">
    <w:name w:val="E-mail Signature"/>
    <w:basedOn w:val="Normal"/>
    <w:link w:val="E-mailSignatureChar"/>
    <w:rsid w:val="000F7C7E"/>
    <w:pPr>
      <w:suppressAutoHyphens/>
      <w:spacing w:line="240" w:lineRule="atLeast"/>
      <w:jc w:val="left"/>
    </w:pPr>
    <w:rPr>
      <w:kern w:val="0"/>
      <w:sz w:val="20"/>
      <w:lang w:val="en-GB" w:eastAsia="en-US"/>
    </w:rPr>
  </w:style>
  <w:style w:type="character" w:customStyle="1" w:styleId="E-mailSignatureChar">
    <w:name w:val="E-mail Signature Char"/>
    <w:link w:val="E-mailSignature"/>
    <w:rsid w:val="000F7C7E"/>
    <w:rPr>
      <w:lang w:val="en-GB" w:eastAsia="en-US"/>
    </w:rPr>
  </w:style>
  <w:style w:type="character" w:styleId="Emphasis">
    <w:name w:val="Emphasis"/>
    <w:uiPriority w:val="20"/>
    <w:qFormat/>
    <w:rsid w:val="000F7C7E"/>
    <w:rPr>
      <w:i/>
      <w:iCs/>
    </w:rPr>
  </w:style>
  <w:style w:type="paragraph" w:styleId="EnvelopeReturn">
    <w:name w:val="envelope return"/>
    <w:basedOn w:val="Normal"/>
    <w:rsid w:val="000F7C7E"/>
    <w:pPr>
      <w:suppressAutoHyphens/>
      <w:spacing w:line="240" w:lineRule="atLeast"/>
      <w:jc w:val="left"/>
    </w:pPr>
    <w:rPr>
      <w:rFonts w:ascii="Arial" w:hAnsi="Arial" w:cs="Arial"/>
      <w:kern w:val="0"/>
      <w:sz w:val="20"/>
      <w:lang w:val="en-GB" w:eastAsia="en-US"/>
    </w:rPr>
  </w:style>
  <w:style w:type="character" w:styleId="HTMLAcronym">
    <w:name w:val="HTML Acronym"/>
    <w:rsid w:val="000F7C7E"/>
  </w:style>
  <w:style w:type="paragraph" w:styleId="HTMLAddress">
    <w:name w:val="HTML Address"/>
    <w:basedOn w:val="Normal"/>
    <w:link w:val="HTMLAddressChar"/>
    <w:rsid w:val="000F7C7E"/>
    <w:pPr>
      <w:suppressAutoHyphens/>
      <w:spacing w:line="240" w:lineRule="atLeast"/>
      <w:jc w:val="left"/>
    </w:pPr>
    <w:rPr>
      <w:i/>
      <w:iCs/>
      <w:kern w:val="0"/>
      <w:sz w:val="20"/>
      <w:lang w:val="en-GB" w:eastAsia="en-US"/>
    </w:rPr>
  </w:style>
  <w:style w:type="character" w:customStyle="1" w:styleId="HTMLAddressChar">
    <w:name w:val="HTML Address Char"/>
    <w:link w:val="HTMLAddress"/>
    <w:rsid w:val="000F7C7E"/>
    <w:rPr>
      <w:i/>
      <w:iCs/>
      <w:lang w:val="en-GB" w:eastAsia="en-US"/>
    </w:rPr>
  </w:style>
  <w:style w:type="character" w:styleId="HTMLCite">
    <w:name w:val="HTML Cite"/>
    <w:uiPriority w:val="99"/>
    <w:rsid w:val="000F7C7E"/>
    <w:rPr>
      <w:i/>
      <w:iCs/>
    </w:rPr>
  </w:style>
  <w:style w:type="character" w:styleId="HTMLCode">
    <w:name w:val="HTML Code"/>
    <w:rsid w:val="000F7C7E"/>
    <w:rPr>
      <w:rFonts w:ascii="Courier New" w:hAnsi="Courier New" w:cs="Courier New"/>
      <w:sz w:val="20"/>
      <w:szCs w:val="20"/>
    </w:rPr>
  </w:style>
  <w:style w:type="character" w:styleId="HTMLDefinition">
    <w:name w:val="HTML Definition"/>
    <w:rsid w:val="000F7C7E"/>
    <w:rPr>
      <w:i/>
      <w:iCs/>
    </w:rPr>
  </w:style>
  <w:style w:type="character" w:styleId="HTMLKeyboard">
    <w:name w:val="HTML Keyboard"/>
    <w:rsid w:val="000F7C7E"/>
    <w:rPr>
      <w:rFonts w:ascii="Courier New" w:hAnsi="Courier New" w:cs="Courier New"/>
      <w:sz w:val="20"/>
      <w:szCs w:val="20"/>
    </w:rPr>
  </w:style>
  <w:style w:type="paragraph" w:styleId="HTMLPreformatted">
    <w:name w:val="HTML Preformatted"/>
    <w:basedOn w:val="Normal"/>
    <w:link w:val="HTMLPreformattedChar"/>
    <w:rsid w:val="000F7C7E"/>
    <w:pPr>
      <w:suppressAutoHyphens/>
      <w:spacing w:line="240" w:lineRule="atLeast"/>
      <w:jc w:val="left"/>
    </w:pPr>
    <w:rPr>
      <w:rFonts w:ascii="Courier New" w:hAnsi="Courier New"/>
      <w:kern w:val="0"/>
      <w:sz w:val="20"/>
      <w:lang w:val="en-GB" w:eastAsia="en-US"/>
    </w:rPr>
  </w:style>
  <w:style w:type="character" w:customStyle="1" w:styleId="HTMLPreformattedChar">
    <w:name w:val="HTML Preformatted Char"/>
    <w:link w:val="HTMLPreformatted"/>
    <w:rsid w:val="000F7C7E"/>
    <w:rPr>
      <w:rFonts w:ascii="Courier New" w:hAnsi="Courier New"/>
      <w:lang w:val="en-GB" w:eastAsia="en-US"/>
    </w:rPr>
  </w:style>
  <w:style w:type="character" w:styleId="HTMLSample">
    <w:name w:val="HTML Sample"/>
    <w:rsid w:val="000F7C7E"/>
    <w:rPr>
      <w:rFonts w:ascii="Courier New" w:hAnsi="Courier New" w:cs="Courier New"/>
    </w:rPr>
  </w:style>
  <w:style w:type="character" w:styleId="HTMLTypewriter">
    <w:name w:val="HTML Typewriter"/>
    <w:rsid w:val="000F7C7E"/>
    <w:rPr>
      <w:rFonts w:ascii="Courier New" w:hAnsi="Courier New" w:cs="Courier New"/>
      <w:sz w:val="20"/>
      <w:szCs w:val="20"/>
    </w:rPr>
  </w:style>
  <w:style w:type="character" w:styleId="HTMLVariable">
    <w:name w:val="HTML Variable"/>
    <w:rsid w:val="000F7C7E"/>
    <w:rPr>
      <w:i/>
      <w:iCs/>
    </w:rPr>
  </w:style>
  <w:style w:type="paragraph" w:styleId="List">
    <w:name w:val="List"/>
    <w:basedOn w:val="Normal"/>
    <w:rsid w:val="000F7C7E"/>
    <w:pPr>
      <w:suppressAutoHyphens/>
      <w:spacing w:line="240" w:lineRule="atLeast"/>
      <w:ind w:left="283" w:hanging="283"/>
      <w:jc w:val="left"/>
    </w:pPr>
    <w:rPr>
      <w:kern w:val="0"/>
      <w:sz w:val="20"/>
      <w:lang w:val="en-GB" w:eastAsia="en-US"/>
    </w:rPr>
  </w:style>
  <w:style w:type="paragraph" w:styleId="List2">
    <w:name w:val="List 2"/>
    <w:basedOn w:val="Normal"/>
    <w:rsid w:val="000F7C7E"/>
    <w:pPr>
      <w:suppressAutoHyphens/>
      <w:spacing w:line="240" w:lineRule="atLeast"/>
      <w:ind w:left="566" w:hanging="283"/>
      <w:jc w:val="left"/>
    </w:pPr>
    <w:rPr>
      <w:kern w:val="0"/>
      <w:sz w:val="20"/>
      <w:lang w:val="en-GB" w:eastAsia="en-US"/>
    </w:rPr>
  </w:style>
  <w:style w:type="paragraph" w:styleId="List3">
    <w:name w:val="List 3"/>
    <w:basedOn w:val="Normal"/>
    <w:rsid w:val="000F7C7E"/>
    <w:pPr>
      <w:suppressAutoHyphens/>
      <w:spacing w:line="240" w:lineRule="atLeast"/>
      <w:ind w:left="849" w:hanging="283"/>
      <w:jc w:val="left"/>
    </w:pPr>
    <w:rPr>
      <w:kern w:val="0"/>
      <w:sz w:val="20"/>
      <w:lang w:val="en-GB" w:eastAsia="en-US"/>
    </w:rPr>
  </w:style>
  <w:style w:type="paragraph" w:styleId="List4">
    <w:name w:val="List 4"/>
    <w:basedOn w:val="Normal"/>
    <w:rsid w:val="000F7C7E"/>
    <w:pPr>
      <w:suppressAutoHyphens/>
      <w:spacing w:line="240" w:lineRule="atLeast"/>
      <w:ind w:left="1132" w:hanging="283"/>
      <w:jc w:val="left"/>
    </w:pPr>
    <w:rPr>
      <w:kern w:val="0"/>
      <w:sz w:val="20"/>
      <w:lang w:val="en-GB" w:eastAsia="en-US"/>
    </w:rPr>
  </w:style>
  <w:style w:type="paragraph" w:styleId="List5">
    <w:name w:val="List 5"/>
    <w:basedOn w:val="Normal"/>
    <w:rsid w:val="000F7C7E"/>
    <w:pPr>
      <w:suppressAutoHyphens/>
      <w:spacing w:line="240" w:lineRule="atLeast"/>
      <w:ind w:left="1415" w:hanging="283"/>
      <w:jc w:val="left"/>
    </w:pPr>
    <w:rPr>
      <w:kern w:val="0"/>
      <w:sz w:val="20"/>
      <w:lang w:val="en-GB" w:eastAsia="en-US"/>
    </w:rPr>
  </w:style>
  <w:style w:type="paragraph" w:styleId="ListBullet">
    <w:name w:val="List Bullet"/>
    <w:basedOn w:val="Normal"/>
    <w:rsid w:val="000F7C7E"/>
    <w:pPr>
      <w:tabs>
        <w:tab w:val="num" w:pos="360"/>
      </w:tabs>
      <w:suppressAutoHyphens/>
      <w:spacing w:line="240" w:lineRule="atLeast"/>
      <w:ind w:left="360" w:hanging="360"/>
      <w:jc w:val="left"/>
    </w:pPr>
    <w:rPr>
      <w:kern w:val="0"/>
      <w:sz w:val="20"/>
      <w:lang w:val="en-GB" w:eastAsia="en-US"/>
    </w:rPr>
  </w:style>
  <w:style w:type="paragraph" w:styleId="ListBullet2">
    <w:name w:val="List Bullet 2"/>
    <w:basedOn w:val="Normal"/>
    <w:rsid w:val="000F7C7E"/>
    <w:pPr>
      <w:tabs>
        <w:tab w:val="num" w:pos="643"/>
      </w:tabs>
      <w:suppressAutoHyphens/>
      <w:spacing w:line="240" w:lineRule="atLeast"/>
      <w:ind w:left="643" w:hanging="360"/>
      <w:jc w:val="left"/>
    </w:pPr>
    <w:rPr>
      <w:kern w:val="0"/>
      <w:sz w:val="20"/>
      <w:lang w:val="en-GB" w:eastAsia="en-US"/>
    </w:rPr>
  </w:style>
  <w:style w:type="paragraph" w:styleId="ListBullet3">
    <w:name w:val="List Bullet 3"/>
    <w:basedOn w:val="Normal"/>
    <w:rsid w:val="000F7C7E"/>
    <w:pPr>
      <w:tabs>
        <w:tab w:val="num" w:pos="926"/>
      </w:tabs>
      <w:suppressAutoHyphens/>
      <w:spacing w:line="240" w:lineRule="atLeast"/>
      <w:ind w:left="926" w:hanging="360"/>
      <w:jc w:val="left"/>
    </w:pPr>
    <w:rPr>
      <w:kern w:val="0"/>
      <w:sz w:val="20"/>
      <w:lang w:val="en-GB" w:eastAsia="en-US"/>
    </w:rPr>
  </w:style>
  <w:style w:type="paragraph" w:styleId="ListBullet4">
    <w:name w:val="List Bullet 4"/>
    <w:basedOn w:val="Normal"/>
    <w:rsid w:val="000F7C7E"/>
    <w:pPr>
      <w:tabs>
        <w:tab w:val="num" w:pos="1209"/>
      </w:tabs>
      <w:suppressAutoHyphens/>
      <w:spacing w:line="240" w:lineRule="atLeast"/>
      <w:ind w:left="1209" w:hanging="360"/>
      <w:jc w:val="left"/>
    </w:pPr>
    <w:rPr>
      <w:kern w:val="0"/>
      <w:sz w:val="20"/>
      <w:lang w:val="en-GB" w:eastAsia="en-US"/>
    </w:rPr>
  </w:style>
  <w:style w:type="paragraph" w:styleId="ListBullet5">
    <w:name w:val="List Bullet 5"/>
    <w:basedOn w:val="Normal"/>
    <w:rsid w:val="000F7C7E"/>
    <w:pPr>
      <w:tabs>
        <w:tab w:val="num" w:pos="1492"/>
      </w:tabs>
      <w:suppressAutoHyphens/>
      <w:spacing w:line="240" w:lineRule="atLeast"/>
      <w:ind w:left="1492" w:hanging="360"/>
      <w:jc w:val="left"/>
    </w:pPr>
    <w:rPr>
      <w:kern w:val="0"/>
      <w:sz w:val="20"/>
      <w:lang w:val="en-GB" w:eastAsia="en-US"/>
    </w:rPr>
  </w:style>
  <w:style w:type="paragraph" w:styleId="ListContinue">
    <w:name w:val="List Continue"/>
    <w:basedOn w:val="Normal"/>
    <w:rsid w:val="000F7C7E"/>
    <w:pPr>
      <w:suppressAutoHyphens/>
      <w:spacing w:after="120" w:line="240" w:lineRule="atLeast"/>
      <w:ind w:left="283"/>
      <w:jc w:val="left"/>
    </w:pPr>
    <w:rPr>
      <w:kern w:val="0"/>
      <w:sz w:val="20"/>
      <w:lang w:val="en-GB" w:eastAsia="en-US"/>
    </w:rPr>
  </w:style>
  <w:style w:type="paragraph" w:styleId="ListContinue2">
    <w:name w:val="List Continue 2"/>
    <w:basedOn w:val="Normal"/>
    <w:rsid w:val="000F7C7E"/>
    <w:pPr>
      <w:suppressAutoHyphens/>
      <w:spacing w:after="120" w:line="240" w:lineRule="atLeast"/>
      <w:ind w:left="566"/>
      <w:jc w:val="left"/>
    </w:pPr>
    <w:rPr>
      <w:kern w:val="0"/>
      <w:sz w:val="20"/>
      <w:lang w:val="en-GB" w:eastAsia="en-US"/>
    </w:rPr>
  </w:style>
  <w:style w:type="paragraph" w:styleId="ListContinue3">
    <w:name w:val="List Continue 3"/>
    <w:basedOn w:val="Normal"/>
    <w:rsid w:val="000F7C7E"/>
    <w:pPr>
      <w:suppressAutoHyphens/>
      <w:spacing w:after="120" w:line="240" w:lineRule="atLeast"/>
      <w:ind w:left="849"/>
      <w:jc w:val="left"/>
    </w:pPr>
    <w:rPr>
      <w:kern w:val="0"/>
      <w:sz w:val="20"/>
      <w:lang w:val="en-GB" w:eastAsia="en-US"/>
    </w:rPr>
  </w:style>
  <w:style w:type="paragraph" w:styleId="ListContinue4">
    <w:name w:val="List Continue 4"/>
    <w:basedOn w:val="Normal"/>
    <w:rsid w:val="000F7C7E"/>
    <w:pPr>
      <w:suppressAutoHyphens/>
      <w:spacing w:after="120" w:line="240" w:lineRule="atLeast"/>
      <w:ind w:left="1132"/>
      <w:jc w:val="left"/>
    </w:pPr>
    <w:rPr>
      <w:kern w:val="0"/>
      <w:sz w:val="20"/>
      <w:lang w:val="en-GB" w:eastAsia="en-US"/>
    </w:rPr>
  </w:style>
  <w:style w:type="paragraph" w:styleId="ListContinue5">
    <w:name w:val="List Continue 5"/>
    <w:basedOn w:val="Normal"/>
    <w:rsid w:val="000F7C7E"/>
    <w:pPr>
      <w:suppressAutoHyphens/>
      <w:spacing w:after="120" w:line="240" w:lineRule="atLeast"/>
      <w:ind w:left="1415"/>
      <w:jc w:val="left"/>
    </w:pPr>
    <w:rPr>
      <w:kern w:val="0"/>
      <w:sz w:val="20"/>
      <w:lang w:val="en-GB" w:eastAsia="en-US"/>
    </w:rPr>
  </w:style>
  <w:style w:type="paragraph" w:styleId="ListNumber">
    <w:name w:val="List Number"/>
    <w:basedOn w:val="Normal"/>
    <w:rsid w:val="000F7C7E"/>
    <w:pPr>
      <w:tabs>
        <w:tab w:val="num" w:pos="360"/>
      </w:tabs>
      <w:suppressAutoHyphens/>
      <w:spacing w:line="240" w:lineRule="atLeast"/>
      <w:ind w:left="360" w:hanging="360"/>
      <w:jc w:val="left"/>
    </w:pPr>
    <w:rPr>
      <w:kern w:val="0"/>
      <w:sz w:val="20"/>
      <w:lang w:val="en-GB" w:eastAsia="en-US"/>
    </w:rPr>
  </w:style>
  <w:style w:type="paragraph" w:styleId="ListNumber2">
    <w:name w:val="List Number 2"/>
    <w:basedOn w:val="Normal"/>
    <w:rsid w:val="000F7C7E"/>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0F7C7E"/>
    <w:pPr>
      <w:tabs>
        <w:tab w:val="num" w:pos="926"/>
      </w:tabs>
      <w:suppressAutoHyphens/>
      <w:spacing w:line="240" w:lineRule="atLeast"/>
      <w:ind w:left="926" w:hanging="360"/>
      <w:jc w:val="left"/>
    </w:pPr>
    <w:rPr>
      <w:kern w:val="0"/>
      <w:sz w:val="20"/>
      <w:lang w:val="en-GB" w:eastAsia="en-US"/>
    </w:rPr>
  </w:style>
  <w:style w:type="paragraph" w:styleId="ListNumber4">
    <w:name w:val="List Number 4"/>
    <w:basedOn w:val="Normal"/>
    <w:rsid w:val="000F7C7E"/>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0F7C7E"/>
    <w:pPr>
      <w:tabs>
        <w:tab w:val="num" w:pos="1492"/>
      </w:tabs>
      <w:suppressAutoHyphens/>
      <w:spacing w:line="240" w:lineRule="atLeast"/>
      <w:ind w:left="1492" w:hanging="360"/>
      <w:jc w:val="left"/>
    </w:pPr>
    <w:rPr>
      <w:kern w:val="0"/>
      <w:sz w:val="20"/>
      <w:lang w:val="en-GB" w:eastAsia="en-US"/>
    </w:rPr>
  </w:style>
  <w:style w:type="paragraph" w:styleId="MessageHeader">
    <w:name w:val="Message Header"/>
    <w:basedOn w:val="Normal"/>
    <w:link w:val="MessageHeaderChar"/>
    <w:rsid w:val="000F7C7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eastAsia="en-US"/>
    </w:rPr>
  </w:style>
  <w:style w:type="character" w:customStyle="1" w:styleId="MessageHeaderChar">
    <w:name w:val="Message Header Char"/>
    <w:link w:val="MessageHeader"/>
    <w:rsid w:val="000F7C7E"/>
    <w:rPr>
      <w:rFonts w:ascii="Arial" w:hAnsi="Arial"/>
      <w:sz w:val="24"/>
      <w:szCs w:val="24"/>
      <w:shd w:val="pct20" w:color="auto" w:fill="auto"/>
      <w:lang w:val="en-GB" w:eastAsia="en-US"/>
    </w:rPr>
  </w:style>
  <w:style w:type="paragraph" w:styleId="NormalIndent">
    <w:name w:val="Normal Indent"/>
    <w:basedOn w:val="Normal"/>
    <w:rsid w:val="000F7C7E"/>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0F7C7E"/>
    <w:pPr>
      <w:suppressAutoHyphens/>
      <w:spacing w:line="240" w:lineRule="atLeast"/>
      <w:jc w:val="left"/>
    </w:pPr>
    <w:rPr>
      <w:kern w:val="0"/>
      <w:sz w:val="20"/>
      <w:lang w:val="en-GB" w:eastAsia="en-US"/>
    </w:rPr>
  </w:style>
  <w:style w:type="character" w:customStyle="1" w:styleId="NoteHeadingChar">
    <w:name w:val="Note Heading Char"/>
    <w:link w:val="NoteHeading"/>
    <w:rsid w:val="000F7C7E"/>
    <w:rPr>
      <w:lang w:val="en-GB" w:eastAsia="en-US"/>
    </w:rPr>
  </w:style>
  <w:style w:type="paragraph" w:styleId="Salutation">
    <w:name w:val="Salutation"/>
    <w:basedOn w:val="Normal"/>
    <w:next w:val="Normal"/>
    <w:link w:val="SalutationChar"/>
    <w:rsid w:val="000F7C7E"/>
    <w:pPr>
      <w:suppressAutoHyphens/>
      <w:spacing w:line="240" w:lineRule="atLeast"/>
      <w:jc w:val="left"/>
    </w:pPr>
    <w:rPr>
      <w:kern w:val="0"/>
      <w:sz w:val="20"/>
      <w:lang w:val="en-GB" w:eastAsia="en-US"/>
    </w:rPr>
  </w:style>
  <w:style w:type="character" w:customStyle="1" w:styleId="SalutationChar">
    <w:name w:val="Salutation Char"/>
    <w:link w:val="Salutation"/>
    <w:rsid w:val="000F7C7E"/>
    <w:rPr>
      <w:lang w:val="en-GB" w:eastAsia="en-US"/>
    </w:rPr>
  </w:style>
  <w:style w:type="paragraph" w:styleId="Signature">
    <w:name w:val="Signature"/>
    <w:basedOn w:val="Normal"/>
    <w:link w:val="SignatureChar"/>
    <w:rsid w:val="000F7C7E"/>
    <w:pPr>
      <w:suppressAutoHyphens/>
      <w:spacing w:line="240" w:lineRule="atLeast"/>
      <w:ind w:left="4252"/>
      <w:jc w:val="left"/>
    </w:pPr>
    <w:rPr>
      <w:kern w:val="0"/>
      <w:sz w:val="20"/>
      <w:lang w:val="en-GB" w:eastAsia="en-US"/>
    </w:rPr>
  </w:style>
  <w:style w:type="character" w:customStyle="1" w:styleId="SignatureChar">
    <w:name w:val="Signature Char"/>
    <w:link w:val="Signature"/>
    <w:rsid w:val="000F7C7E"/>
    <w:rPr>
      <w:lang w:val="en-GB" w:eastAsia="en-US"/>
    </w:rPr>
  </w:style>
  <w:style w:type="character" w:styleId="Strong">
    <w:name w:val="Strong"/>
    <w:qFormat/>
    <w:rsid w:val="000F7C7E"/>
    <w:rPr>
      <w:b/>
      <w:bCs/>
    </w:rPr>
  </w:style>
  <w:style w:type="paragraph" w:styleId="Subtitle">
    <w:name w:val="Subtitle"/>
    <w:basedOn w:val="Normal"/>
    <w:link w:val="SubtitleChar"/>
    <w:qFormat/>
    <w:rsid w:val="000F7C7E"/>
    <w:pPr>
      <w:suppressAutoHyphens/>
      <w:spacing w:after="60" w:line="240" w:lineRule="atLeast"/>
      <w:jc w:val="center"/>
      <w:outlineLvl w:val="1"/>
    </w:pPr>
    <w:rPr>
      <w:rFonts w:ascii="Arial" w:hAnsi="Arial"/>
      <w:kern w:val="0"/>
      <w:sz w:val="24"/>
      <w:szCs w:val="24"/>
      <w:lang w:val="en-GB" w:eastAsia="en-US"/>
    </w:rPr>
  </w:style>
  <w:style w:type="character" w:customStyle="1" w:styleId="SubtitleChar">
    <w:name w:val="Subtitle Char"/>
    <w:link w:val="Subtitle"/>
    <w:rsid w:val="000F7C7E"/>
    <w:rPr>
      <w:rFonts w:ascii="Arial" w:hAnsi="Arial"/>
      <w:sz w:val="24"/>
      <w:szCs w:val="24"/>
      <w:lang w:val="en-GB" w:eastAsia="en-US"/>
    </w:rPr>
  </w:style>
  <w:style w:type="table" w:styleId="Table3Deffects1">
    <w:name w:val="Table 3D effects 1"/>
    <w:basedOn w:val="TableNormal"/>
    <w:rsid w:val="000F7C7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F7C7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F7C7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F7C7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F7C7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F7C7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F7C7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F7C7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F7C7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F7C7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F7C7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F7C7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F7C7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F7C7E"/>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F7C7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F7C7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F7C7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0F7C7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F7C7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F7C7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F7C7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F7C7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F7C7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F7C7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F7C7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F7C7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F7C7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F7C7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F7C7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F7C7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F7C7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F7C7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F7C7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F7C7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F7C7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F7C7E"/>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F7C7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F7C7E"/>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F7C7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F7C7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0F7C7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F7C7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F7C7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0F7C7E"/>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customStyle="1" w:styleId="NoSpacing1">
    <w:name w:val="No Spacing1"/>
    <w:qFormat/>
    <w:rsid w:val="000F7C7E"/>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0F7C7E"/>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0F7C7E"/>
    <w:pPr>
      <w:snapToGrid w:val="0"/>
      <w:spacing w:line="384" w:lineRule="auto"/>
    </w:pPr>
    <w:rPr>
      <w:rFonts w:ascii="Batang" w:eastAsia="Batang" w:hAnsi="Batang" w:cs="Gulim"/>
      <w:color w:val="000000"/>
      <w:kern w:val="0"/>
      <w:sz w:val="20"/>
      <w:lang w:eastAsia="ko-KR"/>
    </w:rPr>
  </w:style>
  <w:style w:type="character" w:customStyle="1" w:styleId="FooterChar1">
    <w:name w:val="Footer Char1"/>
    <w:aliases w:val="3_G Char"/>
    <w:link w:val="Footer"/>
    <w:uiPriority w:val="99"/>
    <w:locked/>
    <w:rsid w:val="000F7C7E"/>
    <w:rPr>
      <w:b/>
      <w:noProof/>
      <w:sz w:val="18"/>
      <w:szCs w:val="18"/>
      <w:lang w:bidi="ar-SA"/>
    </w:rPr>
  </w:style>
  <w:style w:type="character" w:customStyle="1" w:styleId="BalloonTextChar1">
    <w:name w:val="Balloon Text Char1"/>
    <w:link w:val="BalloonText"/>
    <w:uiPriority w:val="99"/>
    <w:locked/>
    <w:rsid w:val="000F7C7E"/>
    <w:rPr>
      <w:kern w:val="14"/>
      <w:sz w:val="18"/>
      <w:szCs w:val="18"/>
    </w:rPr>
  </w:style>
  <w:style w:type="paragraph" w:customStyle="1" w:styleId="15">
    <w:name w:val="작은제목(중고딕15)"/>
    <w:basedOn w:val="Normal"/>
    <w:rsid w:val="000F7C7E"/>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aliases w:val="6_G Char"/>
    <w:link w:val="Header"/>
    <w:uiPriority w:val="99"/>
    <w:rsid w:val="000F7C7E"/>
    <w:rPr>
      <w:noProof/>
      <w:sz w:val="18"/>
      <w:lang w:bidi="ar-SA"/>
    </w:rPr>
  </w:style>
  <w:style w:type="paragraph" w:customStyle="1" w:styleId="Char2CharCharChar">
    <w:name w:val=" Char2 Char Char Char"/>
    <w:basedOn w:val="Normal"/>
    <w:rsid w:val="000F7C7E"/>
    <w:pPr>
      <w:spacing w:after="160" w:line="240" w:lineRule="exact"/>
      <w:jc w:val="left"/>
    </w:pPr>
    <w:rPr>
      <w:rFonts w:ascii="Verdana" w:hAnsi="Verdana"/>
      <w:kern w:val="0"/>
      <w:sz w:val="20"/>
      <w:lang w:eastAsia="en-US"/>
    </w:rPr>
  </w:style>
  <w:style w:type="paragraph" w:customStyle="1" w:styleId="Style">
    <w:name w:val="Style"/>
    <w:rsid w:val="000F7C7E"/>
    <w:pPr>
      <w:widowControl w:val="0"/>
      <w:autoSpaceDE w:val="0"/>
      <w:autoSpaceDN w:val="0"/>
      <w:adjustRightInd w:val="0"/>
    </w:pPr>
    <w:rPr>
      <w:rFonts w:ascii="Arial" w:hAnsi="Arial" w:cs="Arial"/>
      <w:sz w:val="24"/>
      <w:szCs w:val="24"/>
    </w:rPr>
  </w:style>
  <w:style w:type="character" w:customStyle="1" w:styleId="CharChar8">
    <w:name w:val=" Char Char8"/>
    <w:rsid w:val="000F7C7E"/>
    <w:rPr>
      <w:sz w:val="22"/>
      <w:szCs w:val="22"/>
      <w:lang w:eastAsia="en-US"/>
    </w:rPr>
  </w:style>
  <w:style w:type="character" w:customStyle="1" w:styleId="CharChar7">
    <w:name w:val=" Char Char7"/>
    <w:rsid w:val="000F7C7E"/>
    <w:rPr>
      <w:sz w:val="22"/>
      <w:szCs w:val="22"/>
      <w:lang w:eastAsia="en-US"/>
    </w:rPr>
  </w:style>
  <w:style w:type="character" w:customStyle="1" w:styleId="CharChar5">
    <w:name w:val=" Char Char5"/>
    <w:semiHidden/>
    <w:rsid w:val="000F7C7E"/>
    <w:rPr>
      <w:rFonts w:ascii="Tahoma" w:hAnsi="Tahoma" w:cs="Tahoma"/>
      <w:sz w:val="16"/>
      <w:szCs w:val="16"/>
      <w:lang w:val="en-ZA" w:eastAsia="en-US"/>
    </w:rPr>
  </w:style>
  <w:style w:type="character" w:customStyle="1" w:styleId="CommentTextChar3">
    <w:name w:val="Comment Text Char3"/>
    <w:link w:val="CommentText"/>
    <w:uiPriority w:val="99"/>
    <w:rsid w:val="000F7C7E"/>
    <w:rPr>
      <w:kern w:val="14"/>
      <w:sz w:val="21"/>
    </w:rPr>
  </w:style>
  <w:style w:type="character" w:customStyle="1" w:styleId="CommentSubjectChar">
    <w:name w:val="Comment Subject Char"/>
    <w:link w:val="CommentSubject"/>
    <w:uiPriority w:val="99"/>
    <w:rsid w:val="000F7C7E"/>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0F7C7E"/>
    <w:rPr>
      <w:spacing w:val="5"/>
      <w:w w:val="104"/>
      <w:kern w:val="14"/>
      <w:sz w:val="17"/>
      <w:lang w:val="en-GB" w:eastAsia="en-US"/>
    </w:rPr>
  </w:style>
  <w:style w:type="paragraph" w:customStyle="1" w:styleId="Default">
    <w:name w:val="Default"/>
    <w:rsid w:val="000F7C7E"/>
    <w:pPr>
      <w:autoSpaceDE w:val="0"/>
      <w:autoSpaceDN w:val="0"/>
      <w:adjustRightInd w:val="0"/>
    </w:pPr>
    <w:rPr>
      <w:color w:val="000000"/>
      <w:sz w:val="24"/>
      <w:szCs w:val="24"/>
      <w:lang w:val="en-SG" w:eastAsia="en-SG"/>
    </w:rPr>
  </w:style>
  <w:style w:type="character" w:customStyle="1" w:styleId="apple-style-span">
    <w:name w:val="apple-style-span"/>
    <w:rsid w:val="000F7C7E"/>
  </w:style>
  <w:style w:type="character" w:customStyle="1" w:styleId="text">
    <w:name w:val="text"/>
    <w:rsid w:val="000F7C7E"/>
    <w:rPr>
      <w:bdr w:val="none" w:sz="0" w:space="0" w:color="auto" w:frame="1"/>
    </w:rPr>
  </w:style>
  <w:style w:type="character" w:customStyle="1" w:styleId="apple-converted-space">
    <w:name w:val="apple-converted-space"/>
    <w:rsid w:val="000F7C7E"/>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0F7C7E"/>
  </w:style>
  <w:style w:type="character" w:customStyle="1" w:styleId="IntenseEmphasis1">
    <w:name w:val="Intense Emphasis1"/>
    <w:qFormat/>
    <w:rsid w:val="000F7C7E"/>
    <w:rPr>
      <w:b/>
      <w:bCs/>
      <w:i/>
      <w:iCs/>
      <w:color w:val="4F81BD"/>
      <w:sz w:val="24"/>
    </w:rPr>
  </w:style>
  <w:style w:type="character" w:customStyle="1" w:styleId="longtext1">
    <w:name w:val="long_text1"/>
    <w:rsid w:val="000F7C7E"/>
    <w:rPr>
      <w:sz w:val="20"/>
      <w:szCs w:val="20"/>
    </w:rPr>
  </w:style>
  <w:style w:type="character" w:customStyle="1" w:styleId="trans">
    <w:name w:val="trans"/>
    <w:rsid w:val="000F7C7E"/>
  </w:style>
  <w:style w:type="character" w:customStyle="1" w:styleId="H23GChar">
    <w:name w:val="_ H_2/3_G Char"/>
    <w:link w:val="H23G"/>
    <w:locked/>
    <w:rsid w:val="000F7C7E"/>
    <w:rPr>
      <w:b/>
      <w:lang w:val="en-GB" w:eastAsia="en-US"/>
    </w:rPr>
  </w:style>
  <w:style w:type="character" w:customStyle="1" w:styleId="meta1">
    <w:name w:val="meta1"/>
    <w:rsid w:val="000F7C7E"/>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
    <w:uiPriority w:val="99"/>
    <w:locked/>
    <w:rsid w:val="000F7C7E"/>
    <w:rPr>
      <w:rFonts w:cs="Times New Roman"/>
      <w:spacing w:val="5"/>
      <w:w w:val="104"/>
      <w:kern w:val="14"/>
      <w:sz w:val="17"/>
      <w:lang w:val="en-GB" w:eastAsia="en-US"/>
    </w:rPr>
  </w:style>
  <w:style w:type="character" w:customStyle="1" w:styleId="hps">
    <w:name w:val="hps"/>
    <w:rsid w:val="000F7C7E"/>
  </w:style>
  <w:style w:type="paragraph" w:customStyle="1" w:styleId="PargrafodaLista">
    <w:name w:val="Parágrafo da Lista"/>
    <w:basedOn w:val="Normal"/>
    <w:rsid w:val="000F7C7E"/>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0F7C7E"/>
    <w:rPr>
      <w:b/>
      <w:sz w:val="24"/>
      <w:lang w:val="en-GB" w:eastAsia="en-US"/>
    </w:rPr>
  </w:style>
  <w:style w:type="character" w:customStyle="1" w:styleId="Heading1Char">
    <w:name w:val="Heading 1 Char"/>
    <w:rsid w:val="000F7C7E"/>
    <w:rPr>
      <w:rFonts w:ascii="Cambria" w:eastAsia="SimSun" w:hAnsi="Cambria" w:cs="Times New Roman"/>
      <w:b/>
      <w:bCs/>
      <w:color w:val="365F91"/>
      <w:sz w:val="28"/>
      <w:szCs w:val="28"/>
      <w:lang w:eastAsia="en-US"/>
    </w:rPr>
  </w:style>
  <w:style w:type="character" w:customStyle="1" w:styleId="Heading2Char">
    <w:name w:val="Heading 2 Char"/>
    <w:rsid w:val="000F7C7E"/>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0F7C7E"/>
    <w:rPr>
      <w:rFonts w:ascii="Times New Roman" w:eastAsia="Times New Roman" w:hAnsi="Times New Roman"/>
      <w:sz w:val="24"/>
      <w:lang w:val="en-GB"/>
    </w:rPr>
  </w:style>
  <w:style w:type="character" w:customStyle="1" w:styleId="BodyTextChar">
    <w:name w:val="Body Text Char"/>
    <w:aliases w:val="Знак8 Char"/>
    <w:rsid w:val="000F7C7E"/>
    <w:rPr>
      <w:sz w:val="22"/>
      <w:szCs w:val="22"/>
      <w:lang w:eastAsia="en-US"/>
    </w:rPr>
  </w:style>
  <w:style w:type="paragraph" w:customStyle="1" w:styleId="Bodytext0">
    <w:name w:val="Body text"/>
    <w:basedOn w:val="Normal"/>
    <w:rsid w:val="000F7C7E"/>
    <w:pPr>
      <w:spacing w:line="240" w:lineRule="auto"/>
    </w:pPr>
    <w:rPr>
      <w:rFonts w:ascii="Arial" w:hAnsi="Arial"/>
      <w:kern w:val="0"/>
      <w:sz w:val="20"/>
      <w:lang w:val="en-GB" w:eastAsia="en-US"/>
    </w:rPr>
  </w:style>
  <w:style w:type="paragraph" w:customStyle="1" w:styleId="Normal0">
    <w:name w:val="[Normal]"/>
    <w:rsid w:val="000F7C7E"/>
    <w:pPr>
      <w:widowControl w:val="0"/>
      <w:autoSpaceDE w:val="0"/>
      <w:autoSpaceDN w:val="0"/>
      <w:adjustRightInd w:val="0"/>
    </w:pPr>
    <w:rPr>
      <w:rFonts w:ascii="Arial" w:eastAsia="Calibri" w:hAnsi="Arial" w:cs="Arial"/>
      <w:sz w:val="24"/>
      <w:szCs w:val="24"/>
    </w:rPr>
  </w:style>
  <w:style w:type="character" w:customStyle="1" w:styleId="yshortcuts">
    <w:name w:val="yshortcuts"/>
    <w:rsid w:val="000F7C7E"/>
  </w:style>
  <w:style w:type="character" w:customStyle="1" w:styleId="CommentTextChar">
    <w:name w:val="Comment Text Char"/>
    <w:semiHidden/>
    <w:rsid w:val="000F7C7E"/>
    <w:rPr>
      <w:lang w:eastAsia="en-US"/>
    </w:rPr>
  </w:style>
  <w:style w:type="character" w:customStyle="1" w:styleId="CommentTextChar2">
    <w:name w:val="Comment Text Char2"/>
    <w:semiHidden/>
    <w:rsid w:val="000F7C7E"/>
    <w:rPr>
      <w:rFonts w:ascii="Times New Roman" w:eastAsia="Times New Roman" w:hAnsi="Times New Roman"/>
      <w:lang w:val="ru-RU" w:eastAsia="ru-RU"/>
    </w:rPr>
  </w:style>
  <w:style w:type="character" w:customStyle="1" w:styleId="BalloonTextChar">
    <w:name w:val="Balloon Text Char"/>
    <w:rsid w:val="000F7C7E"/>
    <w:rPr>
      <w:rFonts w:ascii="Tahoma" w:hAnsi="Tahoma" w:cs="Tahoma"/>
      <w:sz w:val="16"/>
      <w:szCs w:val="16"/>
      <w:lang w:eastAsia="en-US"/>
    </w:rPr>
  </w:style>
  <w:style w:type="paragraph" w:customStyle="1" w:styleId="abzacixml">
    <w:name w:val="abzaci_xml"/>
    <w:basedOn w:val="PlainText"/>
    <w:rsid w:val="000F7C7E"/>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0F7C7E"/>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0F7C7E"/>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0F7C7E"/>
    <w:pPr>
      <w:spacing w:before="120" w:after="120" w:line="240" w:lineRule="auto"/>
    </w:pPr>
    <w:rPr>
      <w:color w:val="000000"/>
      <w:kern w:val="28"/>
      <w:sz w:val="16"/>
      <w:szCs w:val="16"/>
      <w:lang w:eastAsia="en-US"/>
    </w:rPr>
  </w:style>
  <w:style w:type="paragraph" w:customStyle="1" w:styleId="Unit">
    <w:name w:val="Unit"/>
    <w:basedOn w:val="Normal"/>
    <w:rsid w:val="000F7C7E"/>
    <w:pPr>
      <w:spacing w:before="20" w:after="20" w:line="240" w:lineRule="auto"/>
      <w:jc w:val="right"/>
    </w:pPr>
    <w:rPr>
      <w:color w:val="000000"/>
      <w:kern w:val="28"/>
      <w:sz w:val="14"/>
      <w:szCs w:val="14"/>
      <w:lang w:eastAsia="en-US"/>
    </w:rPr>
  </w:style>
  <w:style w:type="paragraph" w:customStyle="1" w:styleId="Sourse">
    <w:name w:val="Sourse"/>
    <w:basedOn w:val="Normal"/>
    <w:rsid w:val="000F7C7E"/>
    <w:pPr>
      <w:spacing w:before="20" w:after="20" w:line="240" w:lineRule="auto"/>
    </w:pPr>
    <w:rPr>
      <w:color w:val="000000"/>
      <w:kern w:val="28"/>
      <w:sz w:val="14"/>
      <w:szCs w:val="14"/>
      <w:lang w:eastAsia="en-US"/>
    </w:rPr>
  </w:style>
  <w:style w:type="paragraph" w:customStyle="1" w:styleId="yiv77541397msonormal">
    <w:name w:val="yiv77541397msonormal"/>
    <w:basedOn w:val="Normal"/>
    <w:rsid w:val="000F7C7E"/>
    <w:pPr>
      <w:spacing w:before="100" w:beforeAutospacing="1" w:after="100" w:afterAutospacing="1" w:line="240" w:lineRule="auto"/>
      <w:jc w:val="left"/>
    </w:pPr>
    <w:rPr>
      <w:kern w:val="0"/>
      <w:sz w:val="24"/>
      <w:szCs w:val="24"/>
      <w:lang w:eastAsia="en-US"/>
    </w:rPr>
  </w:style>
  <w:style w:type="character" w:customStyle="1" w:styleId="HeaderChar">
    <w:name w:val="Header Char"/>
    <w:rsid w:val="000F7C7E"/>
    <w:rPr>
      <w:sz w:val="22"/>
      <w:szCs w:val="22"/>
      <w:lang w:eastAsia="en-US"/>
    </w:rPr>
  </w:style>
  <w:style w:type="character" w:customStyle="1" w:styleId="FooterChar">
    <w:name w:val="Footer Char"/>
    <w:rsid w:val="000F7C7E"/>
    <w:rPr>
      <w:sz w:val="22"/>
      <w:szCs w:val="22"/>
      <w:lang w:eastAsia="en-US"/>
    </w:rPr>
  </w:style>
  <w:style w:type="character" w:customStyle="1" w:styleId="DocumentMapChar">
    <w:name w:val="Document Map Char"/>
    <w:semiHidden/>
    <w:locked/>
    <w:rsid w:val="000F7C7E"/>
    <w:rPr>
      <w:rFonts w:ascii="Tahoma" w:hAnsi="Tahoma"/>
      <w:shd w:val="clear" w:color="auto" w:fill="000080"/>
      <w:lang w:val="en-AU" w:eastAsia="ru-RU"/>
    </w:rPr>
  </w:style>
  <w:style w:type="character" w:customStyle="1" w:styleId="DocumentMapChar2">
    <w:name w:val="Document Map Char2"/>
    <w:rsid w:val="000F7C7E"/>
    <w:rPr>
      <w:rFonts w:ascii="Tahoma" w:hAnsi="Tahoma" w:cs="Tahoma"/>
      <w:sz w:val="16"/>
      <w:szCs w:val="16"/>
      <w:lang w:eastAsia="en-US"/>
    </w:rPr>
  </w:style>
  <w:style w:type="character" w:customStyle="1" w:styleId="CommentTextChar1">
    <w:name w:val="Comment Text Char1"/>
    <w:uiPriority w:val="99"/>
    <w:locked/>
    <w:rsid w:val="000F7C7E"/>
    <w:rPr>
      <w:rFonts w:cs="Times New Roman"/>
      <w:sz w:val="20"/>
      <w:szCs w:val="20"/>
    </w:rPr>
  </w:style>
  <w:style w:type="table" w:customStyle="1" w:styleId="MediumShading1Accent5">
    <w:name w:val="Medium Shading 1 Accent 5"/>
    <w:rsid w:val="000F7C7E"/>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0F7C7E"/>
    <w:rPr>
      <w:rFonts w:ascii="LitNusx" w:hAnsi="LitNusx" w:cs="Times New Roman"/>
      <w:sz w:val="20"/>
      <w:szCs w:val="20"/>
      <w:lang w:eastAsia="ru-RU"/>
    </w:rPr>
  </w:style>
  <w:style w:type="paragraph" w:customStyle="1" w:styleId="muxlixml0">
    <w:name w:val="muxlixml0"/>
    <w:basedOn w:val="Normal"/>
    <w:rsid w:val="000F7C7E"/>
    <w:pPr>
      <w:spacing w:before="100" w:beforeAutospacing="1" w:after="100" w:afterAutospacing="1" w:line="240" w:lineRule="auto"/>
      <w:jc w:val="left"/>
    </w:pPr>
    <w:rPr>
      <w:rFonts w:eastAsia="Calibri"/>
      <w:kern w:val="0"/>
      <w:sz w:val="24"/>
      <w:szCs w:val="24"/>
      <w:lang w:eastAsia="en-US"/>
    </w:rPr>
  </w:style>
  <w:style w:type="paragraph" w:customStyle="1" w:styleId="abzacixml0">
    <w:name w:val="abzacixml"/>
    <w:basedOn w:val="Normal"/>
    <w:rsid w:val="000F7C7E"/>
    <w:pPr>
      <w:spacing w:before="100" w:beforeAutospacing="1" w:after="100" w:afterAutospacing="1" w:line="240" w:lineRule="auto"/>
      <w:jc w:val="left"/>
    </w:pPr>
    <w:rPr>
      <w:rFonts w:eastAsia="Calibri"/>
      <w:kern w:val="0"/>
      <w:sz w:val="24"/>
      <w:szCs w:val="24"/>
      <w:lang w:eastAsia="en-US"/>
    </w:rPr>
  </w:style>
  <w:style w:type="paragraph" w:customStyle="1" w:styleId="Pa9">
    <w:name w:val="Pa9"/>
    <w:basedOn w:val="Normal"/>
    <w:next w:val="Normal"/>
    <w:rsid w:val="000F7C7E"/>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0F7C7E"/>
  </w:style>
  <w:style w:type="paragraph" w:customStyle="1" w:styleId="yiv401499452msoplaintext">
    <w:name w:val="yiv401499452msoplaintext"/>
    <w:basedOn w:val="Normal"/>
    <w:rsid w:val="000F7C7E"/>
    <w:pPr>
      <w:spacing w:before="100" w:beforeAutospacing="1" w:after="100" w:afterAutospacing="1" w:line="240" w:lineRule="auto"/>
      <w:jc w:val="left"/>
    </w:pPr>
    <w:rPr>
      <w:kern w:val="0"/>
      <w:sz w:val="24"/>
      <w:szCs w:val="24"/>
      <w:lang w:val="en-GB" w:eastAsia="en-GB"/>
    </w:rPr>
  </w:style>
  <w:style w:type="paragraph" w:customStyle="1" w:styleId="Web">
    <w:name w:val="Κανονικό (Web)"/>
    <w:basedOn w:val="Normal"/>
    <w:rsid w:val="000F7C7E"/>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0F7C7E"/>
    <w:rPr>
      <w:b/>
      <w:sz w:val="28"/>
      <w:lang w:val="en-GB" w:eastAsia="en-US"/>
    </w:rPr>
  </w:style>
  <w:style w:type="paragraph" w:styleId="TOC2">
    <w:name w:val="toc 2"/>
    <w:basedOn w:val="Normal"/>
    <w:next w:val="Normal"/>
    <w:autoRedefine/>
    <w:uiPriority w:val="39"/>
    <w:rsid w:val="000F7C7E"/>
    <w:pPr>
      <w:ind w:left="210"/>
      <w:jc w:val="left"/>
    </w:pPr>
    <w:rPr>
      <w:rFonts w:ascii="Calibri" w:hAnsi="Calibri" w:cs="Calibri"/>
      <w:smallCaps/>
      <w:sz w:val="20"/>
    </w:rPr>
  </w:style>
  <w:style w:type="paragraph" w:styleId="TOC3">
    <w:name w:val="toc 3"/>
    <w:basedOn w:val="Normal"/>
    <w:next w:val="Normal"/>
    <w:autoRedefine/>
    <w:uiPriority w:val="39"/>
    <w:rsid w:val="000F7C7E"/>
    <w:pPr>
      <w:ind w:left="420"/>
      <w:jc w:val="left"/>
    </w:pPr>
    <w:rPr>
      <w:rFonts w:ascii="Calibri" w:hAnsi="Calibri" w:cs="Calibri"/>
      <w:i/>
      <w:iCs/>
      <w:sz w:val="20"/>
    </w:rPr>
  </w:style>
  <w:style w:type="paragraph" w:styleId="TOC4">
    <w:name w:val="toc 4"/>
    <w:basedOn w:val="Normal"/>
    <w:next w:val="Normal"/>
    <w:autoRedefine/>
    <w:rsid w:val="000F7C7E"/>
    <w:pPr>
      <w:ind w:left="630"/>
      <w:jc w:val="left"/>
    </w:pPr>
    <w:rPr>
      <w:rFonts w:ascii="Calibri" w:hAnsi="Calibri" w:cs="Calibri"/>
      <w:sz w:val="18"/>
      <w:szCs w:val="18"/>
    </w:rPr>
  </w:style>
  <w:style w:type="paragraph" w:styleId="TOC5">
    <w:name w:val="toc 5"/>
    <w:basedOn w:val="Normal"/>
    <w:next w:val="Normal"/>
    <w:autoRedefine/>
    <w:rsid w:val="000F7C7E"/>
    <w:pPr>
      <w:ind w:left="840"/>
      <w:jc w:val="left"/>
    </w:pPr>
    <w:rPr>
      <w:rFonts w:ascii="Calibri" w:hAnsi="Calibri" w:cs="Calibri"/>
      <w:sz w:val="18"/>
      <w:szCs w:val="18"/>
    </w:rPr>
  </w:style>
  <w:style w:type="paragraph" w:styleId="TOC6">
    <w:name w:val="toc 6"/>
    <w:basedOn w:val="Normal"/>
    <w:next w:val="Normal"/>
    <w:autoRedefine/>
    <w:rsid w:val="000F7C7E"/>
    <w:pPr>
      <w:ind w:left="1050"/>
      <w:jc w:val="left"/>
    </w:pPr>
    <w:rPr>
      <w:rFonts w:ascii="Calibri" w:hAnsi="Calibri" w:cs="Calibri"/>
      <w:sz w:val="18"/>
      <w:szCs w:val="18"/>
    </w:rPr>
  </w:style>
  <w:style w:type="paragraph" w:styleId="TOC7">
    <w:name w:val="toc 7"/>
    <w:basedOn w:val="Normal"/>
    <w:next w:val="Normal"/>
    <w:autoRedefine/>
    <w:rsid w:val="000F7C7E"/>
    <w:pPr>
      <w:ind w:left="1260"/>
      <w:jc w:val="left"/>
    </w:pPr>
    <w:rPr>
      <w:rFonts w:ascii="Calibri" w:hAnsi="Calibri" w:cs="Calibri"/>
      <w:sz w:val="18"/>
      <w:szCs w:val="18"/>
    </w:rPr>
  </w:style>
  <w:style w:type="paragraph" w:styleId="TOC8">
    <w:name w:val="toc 8"/>
    <w:basedOn w:val="Normal"/>
    <w:next w:val="Normal"/>
    <w:autoRedefine/>
    <w:rsid w:val="000F7C7E"/>
    <w:pPr>
      <w:ind w:left="1470"/>
      <w:jc w:val="left"/>
    </w:pPr>
    <w:rPr>
      <w:rFonts w:ascii="Calibri" w:hAnsi="Calibri" w:cs="Calibri"/>
      <w:sz w:val="18"/>
      <w:szCs w:val="18"/>
    </w:rPr>
  </w:style>
  <w:style w:type="paragraph" w:styleId="TOC9">
    <w:name w:val="toc 9"/>
    <w:basedOn w:val="Normal"/>
    <w:next w:val="Normal"/>
    <w:autoRedefine/>
    <w:rsid w:val="000F7C7E"/>
    <w:pPr>
      <w:ind w:left="1680"/>
      <w:jc w:val="left"/>
    </w:pPr>
    <w:rPr>
      <w:rFonts w:ascii="Calibri" w:hAnsi="Calibri" w:cs="Calibri"/>
      <w:sz w:val="18"/>
      <w:szCs w:val="18"/>
    </w:rPr>
  </w:style>
  <w:style w:type="character" w:customStyle="1" w:styleId="SingleTxtGCChar">
    <w:name w:val="_ Single Txt_GC Char"/>
    <w:link w:val="SingleTxtGC"/>
    <w:locked/>
    <w:rsid w:val="000F7C7E"/>
    <w:rPr>
      <w:snapToGrid/>
      <w:sz w:val="21"/>
    </w:rPr>
  </w:style>
  <w:style w:type="character" w:customStyle="1" w:styleId="HMGCChar">
    <w:name w:val="_ H __M_GC Char"/>
    <w:link w:val="HMGC"/>
    <w:rsid w:val="000F7C7E"/>
    <w:rPr>
      <w:rFonts w:eastAsia="SimHei"/>
      <w:snapToGrid/>
      <w:sz w:val="34"/>
    </w:rPr>
  </w:style>
  <w:style w:type="paragraph" w:customStyle="1" w:styleId="AgendaTitle0">
    <w:name w:val="AgendaTitle"/>
    <w:basedOn w:val="Normal"/>
    <w:next w:val="Normal"/>
    <w:rsid w:val="000F7C7E"/>
    <w:pPr>
      <w:suppressAutoHyphens/>
      <w:spacing w:line="240" w:lineRule="exact"/>
      <w:jc w:val="left"/>
    </w:pPr>
    <w:rPr>
      <w:spacing w:val="4"/>
      <w:w w:val="103"/>
      <w:sz w:val="20"/>
      <w:lang w:val="en-GB" w:eastAsia="en-US"/>
    </w:rPr>
  </w:style>
  <w:style w:type="paragraph" w:customStyle="1" w:styleId="Committee0">
    <w:name w:val="Committee"/>
    <w:basedOn w:val="H1"/>
    <w:rsid w:val="000F7C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1267"/>
      <w:jc w:val="left"/>
    </w:pPr>
    <w:rPr>
      <w:rFonts w:ascii="Times New Roman" w:eastAsia="SimSun"/>
      <w:b/>
      <w:spacing w:val="4"/>
      <w:w w:val="103"/>
      <w:lang w:val="en-GB" w:eastAsia="en-US"/>
    </w:rPr>
  </w:style>
  <w:style w:type="paragraph" w:customStyle="1" w:styleId="Session0">
    <w:name w:val="Session"/>
    <w:basedOn w:val="H23"/>
    <w:rsid w:val="000F7C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SimSun"/>
      <w:b/>
      <w:spacing w:val="4"/>
      <w:w w:val="103"/>
      <w:sz w:val="20"/>
      <w:lang w:val="en-GB" w:eastAsia="en-US"/>
    </w:rPr>
  </w:style>
  <w:style w:type="paragraph" w:customStyle="1" w:styleId="Sponsors0">
    <w:name w:val="Sponsors"/>
    <w:basedOn w:val="H23"/>
    <w:rsid w:val="000F7C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jc w:val="left"/>
    </w:pPr>
    <w:rPr>
      <w:rFonts w:ascii="Times New Roman" w:eastAsia="SimSun"/>
      <w:b/>
      <w:w w:val="103"/>
      <w:sz w:val="20"/>
      <w:lang w:val="en-GB" w:eastAsia="en-US"/>
    </w:rPr>
  </w:style>
  <w:style w:type="paragraph" w:customStyle="1" w:styleId="Title1">
    <w:name w:val="Title 1"/>
    <w:basedOn w:val="HCh"/>
    <w:rsid w:val="000F7C7E"/>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jc w:val="left"/>
    </w:pPr>
    <w:rPr>
      <w:rFonts w:ascii="Times New Roman" w:eastAsia="SimSun"/>
      <w:b/>
      <w:spacing w:val="-2"/>
      <w:w w:val="103"/>
      <w:lang w:val="en-GB" w:eastAsia="en-US"/>
    </w:rPr>
  </w:style>
  <w:style w:type="paragraph" w:customStyle="1" w:styleId="Title2">
    <w:name w:val="Title 2"/>
    <w:basedOn w:val="H1"/>
    <w:rsid w:val="000F7C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jc w:val="left"/>
    </w:pPr>
    <w:rPr>
      <w:rFonts w:ascii="Times New Roman" w:eastAsia="SimSun"/>
      <w:b/>
      <w:spacing w:val="4"/>
      <w:w w:val="103"/>
      <w:lang w:val="en-GB" w:eastAsia="en-US"/>
    </w:rPr>
  </w:style>
  <w:style w:type="paragraph" w:customStyle="1" w:styleId="Type0">
    <w:name w:val="Type"/>
    <w:basedOn w:val="H23"/>
    <w:autoRedefine/>
    <w:rsid w:val="000F7C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576"/>
      <w:jc w:val="left"/>
    </w:pPr>
    <w:rPr>
      <w:rFonts w:ascii="Times New Roman" w:eastAsia="SimSun"/>
      <w:b/>
      <w:w w:val="103"/>
      <w:sz w:val="20"/>
      <w:lang w:val="en-GB" w:eastAsia="en-US"/>
    </w:rPr>
  </w:style>
  <w:style w:type="paragraph" w:customStyle="1" w:styleId="Distribution">
    <w:name w:val="Distribution"/>
    <w:next w:val="Normal"/>
    <w:rsid w:val="000F7C7E"/>
    <w:pPr>
      <w:spacing w:before="240"/>
    </w:pPr>
    <w:rPr>
      <w:spacing w:val="4"/>
      <w:w w:val="103"/>
      <w:kern w:val="14"/>
      <w:lang w:val="en-GB"/>
    </w:rPr>
  </w:style>
  <w:style w:type="paragraph" w:customStyle="1" w:styleId="Publication0">
    <w:name w:val="Publication"/>
    <w:next w:val="Normal"/>
    <w:rsid w:val="000F7C7E"/>
    <w:rPr>
      <w:spacing w:val="4"/>
      <w:w w:val="103"/>
      <w:kern w:val="14"/>
      <w:lang w:val="en-GB"/>
    </w:rPr>
  </w:style>
  <w:style w:type="paragraph" w:customStyle="1" w:styleId="Original0">
    <w:name w:val="Original"/>
    <w:next w:val="Normal"/>
    <w:rsid w:val="000F7C7E"/>
    <w:rPr>
      <w:spacing w:val="4"/>
      <w:w w:val="103"/>
      <w:kern w:val="14"/>
      <w:lang w:val="en-GB"/>
    </w:rPr>
  </w:style>
  <w:style w:type="paragraph" w:customStyle="1" w:styleId="ReleaseDate">
    <w:name w:val="Release Date"/>
    <w:next w:val="Footer"/>
    <w:rsid w:val="000F7C7E"/>
    <w:rPr>
      <w:spacing w:val="4"/>
      <w:w w:val="103"/>
      <w:kern w:val="14"/>
      <w:lang w:val="en-GB"/>
    </w:rPr>
  </w:style>
  <w:style w:type="paragraph" w:customStyle="1" w:styleId="4G">
    <w:name w:val="4_G"/>
    <w:aliases w:val="16 Point,Superscript 6 Point, Char Char, Carattere Char1, Carattere Char Char Carattere Carattere Char Char,ftref, BVI fnr Car Char Char Char Char Char Char Char Char Char Char,Ref,de nota al pie,Carattere Char1,BVI fnr,Header Cha"/>
    <w:basedOn w:val="Normal"/>
    <w:link w:val="FootnoteReference"/>
    <w:uiPriority w:val="99"/>
    <w:rsid w:val="000F7C7E"/>
    <w:pPr>
      <w:spacing w:before="240" w:after="160" w:line="240" w:lineRule="exact"/>
    </w:pPr>
    <w:rPr>
      <w:w w:val="150"/>
      <w:kern w:val="0"/>
      <w:sz w:val="20"/>
      <w:vertAlign w:val="superscript"/>
      <w:lang/>
    </w:rPr>
  </w:style>
  <w:style w:type="character" w:customStyle="1" w:styleId="mw-headline">
    <w:name w:val="mw-headline"/>
    <w:rsid w:val="000F7C7E"/>
  </w:style>
  <w:style w:type="paragraph" w:styleId="Caption">
    <w:name w:val="caption"/>
    <w:basedOn w:val="Normal"/>
    <w:next w:val="Normal"/>
    <w:qFormat/>
    <w:rsid w:val="000F7C7E"/>
    <w:pPr>
      <w:spacing w:line="240" w:lineRule="auto"/>
      <w:jc w:val="left"/>
    </w:pPr>
    <w:rPr>
      <w:rFonts w:eastAsia="Times New Roman"/>
      <w:b/>
      <w:bCs/>
      <w:kern w:val="0"/>
      <w:sz w:val="20"/>
      <w:lang w:val="en-GB" w:eastAsia="en-US"/>
    </w:rPr>
  </w:style>
  <w:style w:type="character" w:customStyle="1" w:styleId="CharacterStyle2">
    <w:name w:val="Character Style 2"/>
    <w:rsid w:val="000F7C7E"/>
    <w:rPr>
      <w:rFonts w:ascii="Tahoma" w:hAnsi="Tahoma" w:cs="Tahoma"/>
      <w:sz w:val="28"/>
      <w:szCs w:val="28"/>
    </w:rPr>
  </w:style>
  <w:style w:type="character" w:customStyle="1" w:styleId="FontStyle31">
    <w:name w:val="Font Style31"/>
    <w:rsid w:val="000F7C7E"/>
    <w:rPr>
      <w:rFonts w:ascii="Tahoma" w:hAnsi="Tahoma" w:cs="Tahoma"/>
      <w:lang w:bidi="hi-IN"/>
    </w:rPr>
  </w:style>
  <w:style w:type="paragraph" w:customStyle="1" w:styleId="CharChar1CharCharCharCharCharCharCharCharCharCharCharCharChar">
    <w:name w:val="Char Char1 Char Char Char Char Char Char Char Char Char Char Char Char Char"/>
    <w:basedOn w:val="Normal"/>
    <w:rsid w:val="000F7C7E"/>
    <w:pPr>
      <w:spacing w:after="160" w:line="240" w:lineRule="exact"/>
      <w:jc w:val="left"/>
    </w:pPr>
    <w:rPr>
      <w:rFonts w:ascii="Arial" w:eastAsia="Times New Roman" w:hAnsi="Arial" w:cs="Arial"/>
      <w:kern w:val="0"/>
      <w:sz w:val="20"/>
      <w:lang w:eastAsia="en-US"/>
    </w:rPr>
  </w:style>
  <w:style w:type="character" w:customStyle="1" w:styleId="FontStyle28">
    <w:name w:val="Font Style28"/>
    <w:rsid w:val="000F7C7E"/>
    <w:rPr>
      <w:rFonts w:ascii="Tahoma" w:hAnsi="Tahoma" w:cs="Tahoma"/>
      <w:b/>
      <w:bCs/>
      <w:sz w:val="22"/>
      <w:szCs w:val="22"/>
      <w:lang w:bidi="hi-IN"/>
    </w:rPr>
  </w:style>
  <w:style w:type="character" w:customStyle="1" w:styleId="EndnoteTextChar">
    <w:name w:val="Endnote Text Char"/>
    <w:aliases w:val="2_G Char"/>
    <w:link w:val="EndnoteText"/>
    <w:uiPriority w:val="99"/>
    <w:rsid w:val="000F7C7E"/>
    <w:rPr>
      <w:noProof/>
      <w:kern w:val="14"/>
      <w:sz w:val="18"/>
    </w:rPr>
  </w:style>
  <w:style w:type="paragraph" w:customStyle="1" w:styleId="TOCHeading1">
    <w:name w:val="TOC Heading1"/>
    <w:basedOn w:val="Heading1"/>
    <w:next w:val="Normal"/>
    <w:uiPriority w:val="39"/>
    <w:semiHidden/>
    <w:unhideWhenUsed/>
    <w:qFormat/>
    <w:rsid w:val="000F7C7E"/>
    <w:pPr>
      <w:numPr>
        <w:numId w:val="0"/>
      </w:numPr>
      <w:tabs>
        <w:tab w:val="clear" w:pos="1021"/>
        <w:tab w:val="clear" w:pos="1264"/>
        <w:tab w:val="clear" w:pos="1695"/>
        <w:tab w:val="clear" w:pos="2126"/>
        <w:tab w:val="clear" w:pos="2557"/>
      </w:tabs>
      <w:spacing w:before="480" w:line="276" w:lineRule="auto"/>
      <w:ind w:right="0"/>
      <w:jc w:val="left"/>
      <w:outlineLvl w:val="9"/>
    </w:pPr>
    <w:rPr>
      <w:rFonts w:ascii="Cambria" w:eastAsia="Times New Roman" w:hAnsi="Cambria"/>
      <w:b/>
      <w:color w:val="365F91"/>
      <w:kern w:val="0"/>
      <w:lang w:eastAsia="en-US"/>
    </w:rPr>
  </w:style>
  <w:style w:type="character" w:customStyle="1" w:styleId="BookTitle1">
    <w:name w:val="Book Title1"/>
    <w:uiPriority w:val="33"/>
    <w:qFormat/>
    <w:rsid w:val="000F7C7E"/>
    <w:rPr>
      <w:b/>
      <w:bCs/>
      <w:smallCaps/>
      <w:spacing w:val="5"/>
    </w:rPr>
  </w:style>
  <w:style w:type="character" w:customStyle="1" w:styleId="ColorfulGrid-Accent1Char">
    <w:name w:val="Colorful Grid - Accent 1 Char"/>
    <w:link w:val="ColorfulGrid-Accent11"/>
    <w:uiPriority w:val="29"/>
    <w:rsid w:val="000F7C7E"/>
    <w:rPr>
      <w:rFonts w:ascii="Calibri" w:eastAsia="Calibri" w:hAnsi="Calibri"/>
      <w:i/>
      <w:iCs/>
      <w:color w:val="000000"/>
      <w:sz w:val="22"/>
      <w:szCs w:val="22"/>
      <w:lang w:eastAsia="en-US"/>
    </w:rPr>
  </w:style>
  <w:style w:type="table" w:customStyle="1" w:styleId="ColorfulGrid-Accent11">
    <w:name w:val="Colorful Grid - Accent 11"/>
    <w:basedOn w:val="TableNormal"/>
    <w:link w:val="ColorfulGrid-Accent1Char"/>
    <w:uiPriority w:val="29"/>
    <w:rsid w:val="000F7C7E"/>
    <w:rPr>
      <w:rFonts w:ascii="Calibri" w:eastAsia="Calibri" w:hAnsi="Calibri"/>
      <w:i/>
      <w:iCs/>
      <w:color w:val="000000"/>
      <w:sz w:val="22"/>
      <w:szCs w:val="22"/>
      <w:lang/>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Revision1">
    <w:name w:val="Revision1"/>
    <w:hidden/>
    <w:uiPriority w:val="99"/>
    <w:semiHidden/>
    <w:rsid w:val="000F7C7E"/>
    <w:rPr>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RC/C/TZA/CO/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RC/C/TZA/CO/2" TargetMode="External"/><Relationship Id="rId2" Type="http://schemas.openxmlformats.org/officeDocument/2006/relationships/styles" Target="styles.xml"/><Relationship Id="rId16" Type="http://schemas.openxmlformats.org/officeDocument/2006/relationships/hyperlink" Target="http://undocs.org/A/63/3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A/61/299"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S/1032/2002/2003/MAR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61/299" TargetMode="External"/><Relationship Id="rId2" Type="http://schemas.openxmlformats.org/officeDocument/2006/relationships/hyperlink" Target="http://undocs.org/HRI/GEN/2/Rev.6" TargetMode="External"/><Relationship Id="rId1" Type="http://schemas.openxmlformats.org/officeDocument/2006/relationships/hyperlink" Target="http://undocs.org/A/63/38" TargetMode="External"/><Relationship Id="rId4" Type="http://schemas.openxmlformats.org/officeDocument/2006/relationships/hyperlink" Target="http://undocs.org/CRC/C/TZA/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58</Pages>
  <Words>8067</Words>
  <Characters>45985</Characters>
  <Application>Microsoft Office Outlook</Application>
  <DocSecurity>4</DocSecurity>
  <Lines>383</Lines>
  <Paragraphs>107</Paragraphs>
  <ScaleCrop>false</ScaleCrop>
  <Company>United Nations</Company>
  <LinksUpToDate>false</LinksUpToDate>
  <CharactersWithSpaces>53945</CharactersWithSpaces>
  <SharedDoc>false</SharedDoc>
  <HLinks>
    <vt:vector size="234" baseType="variant">
      <vt:variant>
        <vt:i4>5242953</vt:i4>
      </vt:variant>
      <vt:variant>
        <vt:i4>126</vt:i4>
      </vt:variant>
      <vt:variant>
        <vt:i4>0</vt:i4>
      </vt:variant>
      <vt:variant>
        <vt:i4>5</vt:i4>
      </vt:variant>
      <vt:variant>
        <vt:lpwstr>http://undocs.org/CRC/C/TZA/CO/2</vt:lpwstr>
      </vt:variant>
      <vt:variant>
        <vt:lpwstr/>
      </vt:variant>
      <vt:variant>
        <vt:i4>5242953</vt:i4>
      </vt:variant>
      <vt:variant>
        <vt:i4>123</vt:i4>
      </vt:variant>
      <vt:variant>
        <vt:i4>0</vt:i4>
      </vt:variant>
      <vt:variant>
        <vt:i4>5</vt:i4>
      </vt:variant>
      <vt:variant>
        <vt:lpwstr>http://undocs.org/CRC/C/TZA/CO/2</vt:lpwstr>
      </vt:variant>
      <vt:variant>
        <vt:lpwstr/>
      </vt:variant>
      <vt:variant>
        <vt:i4>327691</vt:i4>
      </vt:variant>
      <vt:variant>
        <vt:i4>120</vt:i4>
      </vt:variant>
      <vt:variant>
        <vt:i4>0</vt:i4>
      </vt:variant>
      <vt:variant>
        <vt:i4>5</vt:i4>
      </vt:variant>
      <vt:variant>
        <vt:lpwstr>http://undocs.org/A/63/38</vt:lpwstr>
      </vt:variant>
      <vt:variant>
        <vt:lpwstr/>
      </vt:variant>
      <vt:variant>
        <vt:i4>196627</vt:i4>
      </vt:variant>
      <vt:variant>
        <vt:i4>117</vt:i4>
      </vt:variant>
      <vt:variant>
        <vt:i4>0</vt:i4>
      </vt:variant>
      <vt:variant>
        <vt:i4>5</vt:i4>
      </vt:variant>
      <vt:variant>
        <vt:lpwstr>http://undocs.org/ch/A/61/299</vt:lpwstr>
      </vt:variant>
      <vt:variant>
        <vt:lpwstr/>
      </vt:variant>
      <vt:variant>
        <vt:i4>3342371</vt:i4>
      </vt:variant>
      <vt:variant>
        <vt:i4>114</vt:i4>
      </vt:variant>
      <vt:variant>
        <vt:i4>0</vt:i4>
      </vt:variant>
      <vt:variant>
        <vt:i4>5</vt:i4>
      </vt:variant>
      <vt:variant>
        <vt:lpwstr>http://undocs.org/ch/S/1032/2002/2003/MARA</vt:lpwstr>
      </vt:variant>
      <vt:variant>
        <vt:lpwstr/>
      </vt:variant>
      <vt:variant>
        <vt:i4>1966139</vt:i4>
      </vt:variant>
      <vt:variant>
        <vt:i4>111</vt:i4>
      </vt:variant>
      <vt:variant>
        <vt:i4>0</vt:i4>
      </vt:variant>
      <vt:variant>
        <vt:i4>5</vt:i4>
      </vt:variant>
      <vt:variant>
        <vt:lpwstr/>
      </vt:variant>
      <vt:variant>
        <vt:lpwstr>_Toc413942836</vt:lpwstr>
      </vt:variant>
      <vt:variant>
        <vt:i4>1966139</vt:i4>
      </vt:variant>
      <vt:variant>
        <vt:i4>108</vt:i4>
      </vt:variant>
      <vt:variant>
        <vt:i4>0</vt:i4>
      </vt:variant>
      <vt:variant>
        <vt:i4>5</vt:i4>
      </vt:variant>
      <vt:variant>
        <vt:lpwstr/>
      </vt:variant>
      <vt:variant>
        <vt:lpwstr>_Toc413942835</vt:lpwstr>
      </vt:variant>
      <vt:variant>
        <vt:i4>1966139</vt:i4>
      </vt:variant>
      <vt:variant>
        <vt:i4>105</vt:i4>
      </vt:variant>
      <vt:variant>
        <vt:i4>0</vt:i4>
      </vt:variant>
      <vt:variant>
        <vt:i4>5</vt:i4>
      </vt:variant>
      <vt:variant>
        <vt:lpwstr/>
      </vt:variant>
      <vt:variant>
        <vt:lpwstr>_Toc413942834</vt:lpwstr>
      </vt:variant>
      <vt:variant>
        <vt:i4>1966139</vt:i4>
      </vt:variant>
      <vt:variant>
        <vt:i4>102</vt:i4>
      </vt:variant>
      <vt:variant>
        <vt:i4>0</vt:i4>
      </vt:variant>
      <vt:variant>
        <vt:i4>5</vt:i4>
      </vt:variant>
      <vt:variant>
        <vt:lpwstr/>
      </vt:variant>
      <vt:variant>
        <vt:lpwstr>_Toc413942833</vt:lpwstr>
      </vt:variant>
      <vt:variant>
        <vt:i4>1966139</vt:i4>
      </vt:variant>
      <vt:variant>
        <vt:i4>99</vt:i4>
      </vt:variant>
      <vt:variant>
        <vt:i4>0</vt:i4>
      </vt:variant>
      <vt:variant>
        <vt:i4>5</vt:i4>
      </vt:variant>
      <vt:variant>
        <vt:lpwstr/>
      </vt:variant>
      <vt:variant>
        <vt:lpwstr>_Toc413942832</vt:lpwstr>
      </vt:variant>
      <vt:variant>
        <vt:i4>1966139</vt:i4>
      </vt:variant>
      <vt:variant>
        <vt:i4>96</vt:i4>
      </vt:variant>
      <vt:variant>
        <vt:i4>0</vt:i4>
      </vt:variant>
      <vt:variant>
        <vt:i4>5</vt:i4>
      </vt:variant>
      <vt:variant>
        <vt:lpwstr/>
      </vt:variant>
      <vt:variant>
        <vt:lpwstr>_Toc413942831</vt:lpwstr>
      </vt:variant>
      <vt:variant>
        <vt:i4>1966139</vt:i4>
      </vt:variant>
      <vt:variant>
        <vt:i4>93</vt:i4>
      </vt:variant>
      <vt:variant>
        <vt:i4>0</vt:i4>
      </vt:variant>
      <vt:variant>
        <vt:i4>5</vt:i4>
      </vt:variant>
      <vt:variant>
        <vt:lpwstr/>
      </vt:variant>
      <vt:variant>
        <vt:lpwstr>_Toc413942830</vt:lpwstr>
      </vt:variant>
      <vt:variant>
        <vt:i4>2031675</vt:i4>
      </vt:variant>
      <vt:variant>
        <vt:i4>90</vt:i4>
      </vt:variant>
      <vt:variant>
        <vt:i4>0</vt:i4>
      </vt:variant>
      <vt:variant>
        <vt:i4>5</vt:i4>
      </vt:variant>
      <vt:variant>
        <vt:lpwstr/>
      </vt:variant>
      <vt:variant>
        <vt:lpwstr>_Toc413942829</vt:lpwstr>
      </vt:variant>
      <vt:variant>
        <vt:i4>2031675</vt:i4>
      </vt:variant>
      <vt:variant>
        <vt:i4>87</vt:i4>
      </vt:variant>
      <vt:variant>
        <vt:i4>0</vt:i4>
      </vt:variant>
      <vt:variant>
        <vt:i4>5</vt:i4>
      </vt:variant>
      <vt:variant>
        <vt:lpwstr/>
      </vt:variant>
      <vt:variant>
        <vt:lpwstr>_Toc413942828</vt:lpwstr>
      </vt:variant>
      <vt:variant>
        <vt:i4>2031675</vt:i4>
      </vt:variant>
      <vt:variant>
        <vt:i4>84</vt:i4>
      </vt:variant>
      <vt:variant>
        <vt:i4>0</vt:i4>
      </vt:variant>
      <vt:variant>
        <vt:i4>5</vt:i4>
      </vt:variant>
      <vt:variant>
        <vt:lpwstr/>
      </vt:variant>
      <vt:variant>
        <vt:lpwstr>_Toc413942827</vt:lpwstr>
      </vt:variant>
      <vt:variant>
        <vt:i4>2031675</vt:i4>
      </vt:variant>
      <vt:variant>
        <vt:i4>81</vt:i4>
      </vt:variant>
      <vt:variant>
        <vt:i4>0</vt:i4>
      </vt:variant>
      <vt:variant>
        <vt:i4>5</vt:i4>
      </vt:variant>
      <vt:variant>
        <vt:lpwstr/>
      </vt:variant>
      <vt:variant>
        <vt:lpwstr>_Toc413942826</vt:lpwstr>
      </vt:variant>
      <vt:variant>
        <vt:i4>2031675</vt:i4>
      </vt:variant>
      <vt:variant>
        <vt:i4>78</vt:i4>
      </vt:variant>
      <vt:variant>
        <vt:i4>0</vt:i4>
      </vt:variant>
      <vt:variant>
        <vt:i4>5</vt:i4>
      </vt:variant>
      <vt:variant>
        <vt:lpwstr/>
      </vt:variant>
      <vt:variant>
        <vt:lpwstr>_Toc413942825</vt:lpwstr>
      </vt:variant>
      <vt:variant>
        <vt:i4>2031675</vt:i4>
      </vt:variant>
      <vt:variant>
        <vt:i4>75</vt:i4>
      </vt:variant>
      <vt:variant>
        <vt:i4>0</vt:i4>
      </vt:variant>
      <vt:variant>
        <vt:i4>5</vt:i4>
      </vt:variant>
      <vt:variant>
        <vt:lpwstr/>
      </vt:variant>
      <vt:variant>
        <vt:lpwstr>_Toc413942824</vt:lpwstr>
      </vt:variant>
      <vt:variant>
        <vt:i4>2031675</vt:i4>
      </vt:variant>
      <vt:variant>
        <vt:i4>72</vt:i4>
      </vt:variant>
      <vt:variant>
        <vt:i4>0</vt:i4>
      </vt:variant>
      <vt:variant>
        <vt:i4>5</vt:i4>
      </vt:variant>
      <vt:variant>
        <vt:lpwstr/>
      </vt:variant>
      <vt:variant>
        <vt:lpwstr>_Toc413942823</vt:lpwstr>
      </vt:variant>
      <vt:variant>
        <vt:i4>2031675</vt:i4>
      </vt:variant>
      <vt:variant>
        <vt:i4>69</vt:i4>
      </vt:variant>
      <vt:variant>
        <vt:i4>0</vt:i4>
      </vt:variant>
      <vt:variant>
        <vt:i4>5</vt:i4>
      </vt:variant>
      <vt:variant>
        <vt:lpwstr/>
      </vt:variant>
      <vt:variant>
        <vt:lpwstr>_Toc413942822</vt:lpwstr>
      </vt:variant>
      <vt:variant>
        <vt:i4>2031675</vt:i4>
      </vt:variant>
      <vt:variant>
        <vt:i4>63</vt:i4>
      </vt:variant>
      <vt:variant>
        <vt:i4>0</vt:i4>
      </vt:variant>
      <vt:variant>
        <vt:i4>5</vt:i4>
      </vt:variant>
      <vt:variant>
        <vt:lpwstr/>
      </vt:variant>
      <vt:variant>
        <vt:lpwstr>_Toc413942821</vt:lpwstr>
      </vt:variant>
      <vt:variant>
        <vt:i4>2031675</vt:i4>
      </vt:variant>
      <vt:variant>
        <vt:i4>57</vt:i4>
      </vt:variant>
      <vt:variant>
        <vt:i4>0</vt:i4>
      </vt:variant>
      <vt:variant>
        <vt:i4>5</vt:i4>
      </vt:variant>
      <vt:variant>
        <vt:lpwstr/>
      </vt:variant>
      <vt:variant>
        <vt:lpwstr>_Toc413942820</vt:lpwstr>
      </vt:variant>
      <vt:variant>
        <vt:i4>1835067</vt:i4>
      </vt:variant>
      <vt:variant>
        <vt:i4>51</vt:i4>
      </vt:variant>
      <vt:variant>
        <vt:i4>0</vt:i4>
      </vt:variant>
      <vt:variant>
        <vt:i4>5</vt:i4>
      </vt:variant>
      <vt:variant>
        <vt:lpwstr/>
      </vt:variant>
      <vt:variant>
        <vt:lpwstr>_Toc413942819</vt:lpwstr>
      </vt:variant>
      <vt:variant>
        <vt:i4>1835067</vt:i4>
      </vt:variant>
      <vt:variant>
        <vt:i4>48</vt:i4>
      </vt:variant>
      <vt:variant>
        <vt:i4>0</vt:i4>
      </vt:variant>
      <vt:variant>
        <vt:i4>5</vt:i4>
      </vt:variant>
      <vt:variant>
        <vt:lpwstr/>
      </vt:variant>
      <vt:variant>
        <vt:lpwstr>_Toc413942818</vt:lpwstr>
      </vt:variant>
      <vt:variant>
        <vt:i4>1835067</vt:i4>
      </vt:variant>
      <vt:variant>
        <vt:i4>45</vt:i4>
      </vt:variant>
      <vt:variant>
        <vt:i4>0</vt:i4>
      </vt:variant>
      <vt:variant>
        <vt:i4>5</vt:i4>
      </vt:variant>
      <vt:variant>
        <vt:lpwstr/>
      </vt:variant>
      <vt:variant>
        <vt:lpwstr>_Toc413942817</vt:lpwstr>
      </vt:variant>
      <vt:variant>
        <vt:i4>1835067</vt:i4>
      </vt:variant>
      <vt:variant>
        <vt:i4>39</vt:i4>
      </vt:variant>
      <vt:variant>
        <vt:i4>0</vt:i4>
      </vt:variant>
      <vt:variant>
        <vt:i4>5</vt:i4>
      </vt:variant>
      <vt:variant>
        <vt:lpwstr/>
      </vt:variant>
      <vt:variant>
        <vt:lpwstr>_Toc413942816</vt:lpwstr>
      </vt:variant>
      <vt:variant>
        <vt:i4>1835067</vt:i4>
      </vt:variant>
      <vt:variant>
        <vt:i4>33</vt:i4>
      </vt:variant>
      <vt:variant>
        <vt:i4>0</vt:i4>
      </vt:variant>
      <vt:variant>
        <vt:i4>5</vt:i4>
      </vt:variant>
      <vt:variant>
        <vt:lpwstr/>
      </vt:variant>
      <vt:variant>
        <vt:lpwstr>_Toc413942815</vt:lpwstr>
      </vt:variant>
      <vt:variant>
        <vt:i4>1835067</vt:i4>
      </vt:variant>
      <vt:variant>
        <vt:i4>27</vt:i4>
      </vt:variant>
      <vt:variant>
        <vt:i4>0</vt:i4>
      </vt:variant>
      <vt:variant>
        <vt:i4>5</vt:i4>
      </vt:variant>
      <vt:variant>
        <vt:lpwstr/>
      </vt:variant>
      <vt:variant>
        <vt:lpwstr>_Toc413942814</vt:lpwstr>
      </vt:variant>
      <vt:variant>
        <vt:i4>1835067</vt:i4>
      </vt:variant>
      <vt:variant>
        <vt:i4>21</vt:i4>
      </vt:variant>
      <vt:variant>
        <vt:i4>0</vt:i4>
      </vt:variant>
      <vt:variant>
        <vt:i4>5</vt:i4>
      </vt:variant>
      <vt:variant>
        <vt:lpwstr/>
      </vt:variant>
      <vt:variant>
        <vt:lpwstr>_Toc413942813</vt:lpwstr>
      </vt:variant>
      <vt:variant>
        <vt:i4>1835067</vt:i4>
      </vt:variant>
      <vt:variant>
        <vt:i4>18</vt:i4>
      </vt:variant>
      <vt:variant>
        <vt:i4>0</vt:i4>
      </vt:variant>
      <vt:variant>
        <vt:i4>5</vt:i4>
      </vt:variant>
      <vt:variant>
        <vt:lpwstr/>
      </vt:variant>
      <vt:variant>
        <vt:lpwstr>_Toc413942812</vt:lpwstr>
      </vt:variant>
      <vt:variant>
        <vt:i4>1835067</vt:i4>
      </vt:variant>
      <vt:variant>
        <vt:i4>15</vt:i4>
      </vt:variant>
      <vt:variant>
        <vt:i4>0</vt:i4>
      </vt:variant>
      <vt:variant>
        <vt:i4>5</vt:i4>
      </vt:variant>
      <vt:variant>
        <vt:lpwstr/>
      </vt:variant>
      <vt:variant>
        <vt:lpwstr>_Toc413942811</vt:lpwstr>
      </vt:variant>
      <vt:variant>
        <vt:i4>1835067</vt:i4>
      </vt:variant>
      <vt:variant>
        <vt:i4>12</vt:i4>
      </vt:variant>
      <vt:variant>
        <vt:i4>0</vt:i4>
      </vt:variant>
      <vt:variant>
        <vt:i4>5</vt:i4>
      </vt:variant>
      <vt:variant>
        <vt:lpwstr/>
      </vt:variant>
      <vt:variant>
        <vt:lpwstr>_Toc413942810</vt:lpwstr>
      </vt:variant>
      <vt:variant>
        <vt:i4>1900603</vt:i4>
      </vt:variant>
      <vt:variant>
        <vt:i4>9</vt:i4>
      </vt:variant>
      <vt:variant>
        <vt:i4>0</vt:i4>
      </vt:variant>
      <vt:variant>
        <vt:i4>5</vt:i4>
      </vt:variant>
      <vt:variant>
        <vt:lpwstr/>
      </vt:variant>
      <vt:variant>
        <vt:lpwstr>_Toc413942809</vt:lpwstr>
      </vt:variant>
      <vt:variant>
        <vt:i4>1900603</vt:i4>
      </vt:variant>
      <vt:variant>
        <vt:i4>3</vt:i4>
      </vt:variant>
      <vt:variant>
        <vt:i4>0</vt:i4>
      </vt:variant>
      <vt:variant>
        <vt:i4>5</vt:i4>
      </vt:variant>
      <vt:variant>
        <vt:lpwstr/>
      </vt:variant>
      <vt:variant>
        <vt:lpwstr>_Toc413942807</vt:lpwstr>
      </vt:variant>
      <vt:variant>
        <vt:i4>1900603</vt:i4>
      </vt:variant>
      <vt:variant>
        <vt:i4>0</vt:i4>
      </vt:variant>
      <vt:variant>
        <vt:i4>0</vt:i4>
      </vt:variant>
      <vt:variant>
        <vt:i4>5</vt:i4>
      </vt:variant>
      <vt:variant>
        <vt:lpwstr/>
      </vt:variant>
      <vt:variant>
        <vt:lpwstr>_Toc413942806</vt:lpwstr>
      </vt:variant>
      <vt:variant>
        <vt:i4>5242953</vt:i4>
      </vt:variant>
      <vt:variant>
        <vt:i4>9</vt:i4>
      </vt:variant>
      <vt:variant>
        <vt:i4>0</vt:i4>
      </vt:variant>
      <vt:variant>
        <vt:i4>5</vt:i4>
      </vt:variant>
      <vt:variant>
        <vt:lpwstr>http://undocs.org/CRC/C/TZA/CO/2</vt:lpwstr>
      </vt:variant>
      <vt:variant>
        <vt:lpwstr/>
      </vt:variant>
      <vt:variant>
        <vt:i4>4128818</vt:i4>
      </vt:variant>
      <vt:variant>
        <vt:i4>6</vt:i4>
      </vt:variant>
      <vt:variant>
        <vt:i4>0</vt:i4>
      </vt:variant>
      <vt:variant>
        <vt:i4>5</vt:i4>
      </vt:variant>
      <vt:variant>
        <vt:lpwstr>http://undocs.org/A/61/299</vt:lpwstr>
      </vt:variant>
      <vt:variant>
        <vt:lpwstr/>
      </vt:variant>
      <vt:variant>
        <vt:i4>5832781</vt:i4>
      </vt:variant>
      <vt:variant>
        <vt:i4>3</vt:i4>
      </vt:variant>
      <vt:variant>
        <vt:i4>0</vt:i4>
      </vt:variant>
      <vt:variant>
        <vt:i4>5</vt:i4>
      </vt:variant>
      <vt:variant>
        <vt:lpwstr>http://undocs.org/HRI/GEN/2/Rev.6</vt:lpwstr>
      </vt:variant>
      <vt:variant>
        <vt:lpwstr/>
      </vt:variant>
      <vt:variant>
        <vt:i4>327691</vt:i4>
      </vt:variant>
      <vt:variant>
        <vt:i4>0</vt:i4>
      </vt:variant>
      <vt:variant>
        <vt:i4>0</vt:i4>
      </vt:variant>
      <vt:variant>
        <vt:i4>5</vt:i4>
      </vt:variant>
      <vt:variant>
        <vt:lpwstr>http://undocs.org/A/63/38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Ctpu1</cp:lastModifiedBy>
  <cp:revision>22</cp:revision>
  <cp:lastPrinted>2015-04-13T19:08:00Z</cp:lastPrinted>
  <dcterms:created xsi:type="dcterms:W3CDTF">2015-04-13T18:32:00Z</dcterms:created>
  <dcterms:modified xsi:type="dcterms:W3CDTF">2015-04-14T08:16:00Z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1466070</vt:lpwstr>
  </property>
  <property fmtid="{D5CDD505-2E9C-101B-9397-08002B2CF9AE}" pid="3" name="ODSRefJobNo">
    <vt:lpwstr>1466442C</vt:lpwstr>
  </property>
  <property fmtid="{D5CDD505-2E9C-101B-9397-08002B2CF9AE}" pid="4" name="Symbol1">
    <vt:lpwstr>CEDAW/C/TZA/7-8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130415</vt:lpwstr>
  </property>
  <property fmtid="{D5CDD505-2E9C-101B-9397-08002B2CF9AE}" pid="11" name="Comment">
    <vt:lpwstr/>
  </property>
  <property fmtid="{D5CDD505-2E9C-101B-9397-08002B2CF9AE}" pid="12" name="DraftPages">
    <vt:lpwstr> </vt:lpwstr>
  </property>
  <property fmtid="{D5CDD505-2E9C-101B-9397-08002B2CF9AE}" pid="13" name="Operator">
    <vt:lpwstr>wu</vt:lpwstr>
  </property>
</Properties>
</file>