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w:t>
            </w:r>
            <w:r w:rsidR="005E21BA">
              <w:t>C/DJI/CO/1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5E21BA">
            <w:pPr>
              <w:spacing w:line="240" w:lineRule="atLeast"/>
              <w:rPr>
                <w:rFonts w:hint="eastAsia"/>
                <w:sz w:val="20"/>
              </w:rPr>
            </w:pPr>
            <w:r>
              <w:t>22 December 2011</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5E21BA" w:rsidRPr="005E21BA" w:rsidRDefault="005E21BA" w:rsidP="005E21BA">
      <w:pPr>
        <w:rPr>
          <w:rFonts w:ascii="Time New Roman" w:eastAsia="SimHei" w:hAnsi="Time New Roman"/>
          <w:lang w:val="en-GB"/>
        </w:rPr>
      </w:pPr>
      <w:r w:rsidRPr="005E21BA">
        <w:rPr>
          <w:rFonts w:ascii="Time New Roman" w:eastAsia="SimHei" w:hAnsi="Time New Roman" w:hint="eastAsia"/>
          <w:lang w:val="en-GB"/>
        </w:rPr>
        <w:t>第四十七届会议</w:t>
      </w:r>
    </w:p>
    <w:p w:rsidR="00A879C2" w:rsidRPr="005E21BA" w:rsidRDefault="005E21BA" w:rsidP="005E21BA">
      <w:r w:rsidRPr="005E21BA">
        <w:rPr>
          <w:lang w:val="en-GB"/>
        </w:rPr>
        <w:t>2011</w:t>
      </w:r>
      <w:r w:rsidRPr="005E21BA">
        <w:rPr>
          <w:rFonts w:hAnsi="Time New Roman"/>
          <w:lang w:val="en-GB"/>
        </w:rPr>
        <w:t>年</w:t>
      </w:r>
      <w:r w:rsidRPr="005E21BA">
        <w:rPr>
          <w:lang w:val="en-GB"/>
        </w:rPr>
        <w:t>10</w:t>
      </w:r>
      <w:r w:rsidRPr="005E21BA">
        <w:rPr>
          <w:rFonts w:hAnsi="Time New Roman"/>
          <w:lang w:val="en-GB"/>
        </w:rPr>
        <w:t>月</w:t>
      </w:r>
      <w:r w:rsidRPr="005E21BA">
        <w:rPr>
          <w:lang w:val="en-GB"/>
        </w:rPr>
        <w:t>31</w:t>
      </w:r>
      <w:r w:rsidRPr="005E21BA">
        <w:rPr>
          <w:rFonts w:hAnsi="Time New Roman"/>
          <w:lang w:val="en-GB"/>
        </w:rPr>
        <w:t>日至</w:t>
      </w:r>
      <w:r w:rsidRPr="005E21BA">
        <w:rPr>
          <w:lang w:val="en-GB"/>
        </w:rPr>
        <w:t>11</w:t>
      </w:r>
      <w:r w:rsidRPr="005E21BA">
        <w:rPr>
          <w:rFonts w:hAnsi="Time New Roman"/>
          <w:lang w:val="en-GB"/>
        </w:rPr>
        <w:t>月</w:t>
      </w:r>
      <w:r w:rsidRPr="005E21BA">
        <w:rPr>
          <w:lang w:val="en-GB"/>
        </w:rPr>
        <w:t>25</w:t>
      </w:r>
      <w:r w:rsidRPr="005E21BA">
        <w:rPr>
          <w:rFonts w:hAnsi="Time New Roman"/>
          <w:lang w:val="en-GB"/>
        </w:rPr>
        <w:t>日</w:t>
      </w:r>
    </w:p>
    <w:p w:rsidR="005E21BA" w:rsidRPr="005E21BA" w:rsidRDefault="005E21BA" w:rsidP="005E21BA">
      <w:pPr>
        <w:pStyle w:val="HChGC"/>
        <w:rPr>
          <w:lang w:val="en-GB"/>
        </w:rPr>
      </w:pPr>
      <w:r w:rsidRPr="005E21BA">
        <w:rPr>
          <w:lang w:val="en-GB"/>
        </w:rPr>
        <w:tab/>
      </w:r>
      <w:r w:rsidRPr="005E21BA">
        <w:rPr>
          <w:lang w:val="en-GB"/>
        </w:rPr>
        <w:tab/>
      </w:r>
      <w:r w:rsidRPr="005E21BA">
        <w:rPr>
          <w:lang w:val="en-GB"/>
        </w:rPr>
        <w:t>审议缔约国根据《公约》第</w:t>
      </w:r>
      <w:r w:rsidRPr="005E21BA">
        <w:rPr>
          <w:lang w:val="en-GB"/>
        </w:rPr>
        <w:t>19</w:t>
      </w:r>
      <w:r w:rsidRPr="005E21BA">
        <w:rPr>
          <w:lang w:val="en-GB"/>
        </w:rPr>
        <w:t>条提交的报告</w:t>
      </w:r>
    </w:p>
    <w:p w:rsidR="005E21BA" w:rsidRPr="005E21BA" w:rsidRDefault="005E21BA" w:rsidP="005E21BA">
      <w:pPr>
        <w:pStyle w:val="H1GC"/>
        <w:rPr>
          <w:lang w:val="en-GB"/>
        </w:rPr>
      </w:pPr>
      <w:r w:rsidRPr="005E21BA">
        <w:rPr>
          <w:lang w:val="en-GB"/>
        </w:rPr>
        <w:tab/>
      </w:r>
      <w:r w:rsidRPr="005E21BA">
        <w:rPr>
          <w:lang w:val="en-GB"/>
        </w:rPr>
        <w:tab/>
      </w:r>
      <w:r w:rsidRPr="005E21BA">
        <w:rPr>
          <w:rFonts w:hint="eastAsia"/>
          <w:lang w:val="en-GB"/>
        </w:rPr>
        <w:t>禁止酷刑委员会的结论性意见</w:t>
      </w:r>
    </w:p>
    <w:p w:rsidR="005E21BA" w:rsidRPr="005E21BA" w:rsidRDefault="005E21BA" w:rsidP="005E21BA">
      <w:pPr>
        <w:pStyle w:val="HChGC"/>
        <w:rPr>
          <w:rFonts w:hint="eastAsia"/>
          <w:lang w:val="en-GB"/>
        </w:rPr>
      </w:pPr>
      <w:r w:rsidRPr="005E21BA">
        <w:rPr>
          <w:lang w:val="en-GB"/>
        </w:rPr>
        <w:tab/>
      </w:r>
      <w:r w:rsidRPr="005E21BA">
        <w:rPr>
          <w:lang w:val="en-GB"/>
        </w:rPr>
        <w:tab/>
      </w:r>
      <w:r w:rsidRPr="005E21BA">
        <w:rPr>
          <w:rFonts w:hint="eastAsia"/>
          <w:lang w:val="en-GB"/>
        </w:rPr>
        <w:t>吉布提</w:t>
      </w:r>
    </w:p>
    <w:p w:rsidR="005E21BA" w:rsidRPr="005E21BA" w:rsidRDefault="005E21BA" w:rsidP="00BB031D">
      <w:pPr>
        <w:pStyle w:val="SingleTxtGC"/>
        <w:rPr>
          <w:lang w:val="en-GB"/>
        </w:rPr>
      </w:pPr>
      <w:r w:rsidRPr="005E21BA">
        <w:rPr>
          <w:lang w:val="en-GB"/>
        </w:rPr>
        <w:t>1</w:t>
      </w:r>
      <w:r>
        <w:rPr>
          <w:lang w:val="en-GB"/>
        </w:rPr>
        <w:t xml:space="preserve">.  </w:t>
      </w:r>
      <w:r w:rsidRPr="005E21BA">
        <w:rPr>
          <w:rFonts w:hint="eastAsia"/>
          <w:lang w:val="en-GB"/>
        </w:rPr>
        <w:t>2011</w:t>
      </w:r>
      <w:r w:rsidRPr="005E21BA">
        <w:rPr>
          <w:rFonts w:hint="eastAsia"/>
          <w:lang w:val="en-GB"/>
        </w:rPr>
        <w:t>年</w:t>
      </w:r>
      <w:r w:rsidRPr="005E21BA">
        <w:rPr>
          <w:rFonts w:hint="eastAsia"/>
          <w:lang w:val="en-GB"/>
        </w:rPr>
        <w:t>11</w:t>
      </w:r>
      <w:r w:rsidRPr="005E21BA">
        <w:rPr>
          <w:rFonts w:hint="eastAsia"/>
          <w:lang w:val="en-GB"/>
        </w:rPr>
        <w:t>月</w:t>
      </w:r>
      <w:r w:rsidRPr="005E21BA">
        <w:rPr>
          <w:rFonts w:hint="eastAsia"/>
          <w:lang w:val="en-GB"/>
        </w:rPr>
        <w:t>2</w:t>
      </w:r>
      <w:r w:rsidRPr="005E21BA">
        <w:rPr>
          <w:rFonts w:hint="eastAsia"/>
          <w:lang w:val="en-GB"/>
        </w:rPr>
        <w:t>日和</w:t>
      </w:r>
      <w:r w:rsidRPr="005E21BA">
        <w:rPr>
          <w:rFonts w:hint="eastAsia"/>
          <w:lang w:val="en-GB"/>
        </w:rPr>
        <w:t>3</w:t>
      </w:r>
      <w:r w:rsidRPr="005E21BA">
        <w:rPr>
          <w:rFonts w:hint="eastAsia"/>
          <w:lang w:val="en-GB"/>
        </w:rPr>
        <w:t>日，禁止酷刑委员会</w:t>
      </w:r>
      <w:r w:rsidRPr="005E21BA">
        <w:rPr>
          <w:rFonts w:hint="eastAsia"/>
          <w:lang w:val="en-GB"/>
        </w:rPr>
        <w:t>(</w:t>
      </w:r>
      <w:r w:rsidRPr="005E21BA">
        <w:rPr>
          <w:rFonts w:hint="eastAsia"/>
          <w:lang w:val="en-GB"/>
        </w:rPr>
        <w:t>以下简称“禁酷委”</w:t>
      </w:r>
      <w:r w:rsidRPr="005E21BA">
        <w:rPr>
          <w:rFonts w:hint="eastAsia"/>
          <w:lang w:val="en-GB"/>
        </w:rPr>
        <w:t>)</w:t>
      </w:r>
      <w:r w:rsidRPr="005E21BA">
        <w:rPr>
          <w:rFonts w:hint="eastAsia"/>
          <w:lang w:val="en-GB"/>
        </w:rPr>
        <w:t>举行了第</w:t>
      </w:r>
      <w:r w:rsidRPr="005E21BA">
        <w:rPr>
          <w:lang w:val="en-GB"/>
        </w:rPr>
        <w:t>1024</w:t>
      </w:r>
      <w:r w:rsidRPr="005E21BA">
        <w:rPr>
          <w:rFonts w:hint="eastAsia"/>
          <w:lang w:val="en-GB"/>
        </w:rPr>
        <w:t>次和第</w:t>
      </w:r>
      <w:r w:rsidRPr="005E21BA">
        <w:rPr>
          <w:rFonts w:hint="eastAsia"/>
          <w:lang w:val="en-GB"/>
        </w:rPr>
        <w:t>1</w:t>
      </w:r>
      <w:r w:rsidRPr="005E21BA">
        <w:rPr>
          <w:lang w:val="en-GB"/>
        </w:rPr>
        <w:t>027</w:t>
      </w:r>
      <w:r w:rsidRPr="005E21BA">
        <w:rPr>
          <w:rFonts w:hint="eastAsia"/>
          <w:lang w:val="en-GB"/>
        </w:rPr>
        <w:t>次</w:t>
      </w:r>
      <w:r w:rsidRPr="005E21BA">
        <w:rPr>
          <w:lang w:val="en-GB"/>
        </w:rPr>
        <w:t>(CAT/C/S</w:t>
      </w:r>
      <w:r w:rsidR="00070125">
        <w:rPr>
          <w:lang w:val="en-GB"/>
        </w:rPr>
        <w:t>R.1024</w:t>
      </w:r>
      <w:r w:rsidRPr="005E21BA">
        <w:rPr>
          <w:rFonts w:hint="eastAsia"/>
          <w:lang w:val="en-GB"/>
        </w:rPr>
        <w:t>和</w:t>
      </w:r>
      <w:r w:rsidRPr="005E21BA">
        <w:rPr>
          <w:lang w:val="en-GB"/>
        </w:rPr>
        <w:t>1027)</w:t>
      </w:r>
      <w:r w:rsidRPr="005E21BA">
        <w:rPr>
          <w:rFonts w:hint="eastAsia"/>
          <w:lang w:val="en-GB"/>
        </w:rPr>
        <w:t>会议，审议了吉布提的初次报告</w:t>
      </w:r>
      <w:r w:rsidRPr="005E21BA">
        <w:rPr>
          <w:lang w:val="en-GB"/>
        </w:rPr>
        <w:t>(CERD/C/DJI/1)</w:t>
      </w:r>
      <w:r w:rsidRPr="005E21BA">
        <w:rPr>
          <w:rFonts w:hint="eastAsia"/>
          <w:lang w:val="en-GB"/>
        </w:rPr>
        <w:t>，并于</w:t>
      </w:r>
      <w:r w:rsidRPr="005E21BA">
        <w:rPr>
          <w:rFonts w:hint="eastAsia"/>
          <w:lang w:val="en-GB"/>
        </w:rPr>
        <w:t>2011</w:t>
      </w:r>
      <w:r w:rsidRPr="005E21BA">
        <w:rPr>
          <w:rFonts w:hint="eastAsia"/>
          <w:lang w:val="en-GB"/>
        </w:rPr>
        <w:t>年</w:t>
      </w:r>
      <w:r w:rsidRPr="005E21BA">
        <w:rPr>
          <w:rFonts w:hint="eastAsia"/>
          <w:lang w:val="en-GB"/>
        </w:rPr>
        <w:t>11</w:t>
      </w:r>
      <w:r w:rsidRPr="005E21BA">
        <w:rPr>
          <w:rFonts w:hint="eastAsia"/>
          <w:lang w:val="en-GB"/>
        </w:rPr>
        <w:t>月</w:t>
      </w:r>
      <w:r w:rsidRPr="005E21BA">
        <w:rPr>
          <w:rFonts w:hint="eastAsia"/>
          <w:lang w:val="en-GB"/>
        </w:rPr>
        <w:t>17</w:t>
      </w:r>
      <w:r w:rsidRPr="005E21BA">
        <w:rPr>
          <w:rFonts w:hint="eastAsia"/>
          <w:lang w:val="en-GB"/>
        </w:rPr>
        <w:t>日和</w:t>
      </w:r>
      <w:r w:rsidRPr="005E21BA">
        <w:rPr>
          <w:rFonts w:hint="eastAsia"/>
          <w:lang w:val="en-GB"/>
        </w:rPr>
        <w:t>18</w:t>
      </w:r>
      <w:r w:rsidRPr="005E21BA">
        <w:rPr>
          <w:rFonts w:hint="eastAsia"/>
          <w:lang w:val="en-GB"/>
        </w:rPr>
        <w:t>日举行的第</w:t>
      </w:r>
      <w:r w:rsidRPr="005E21BA">
        <w:rPr>
          <w:lang w:val="en-GB"/>
        </w:rPr>
        <w:t>1045</w:t>
      </w:r>
      <w:r w:rsidRPr="005E21BA">
        <w:rPr>
          <w:rFonts w:hint="eastAsia"/>
          <w:lang w:val="en-GB"/>
        </w:rPr>
        <w:t>次和第</w:t>
      </w:r>
      <w:r w:rsidRPr="005E21BA">
        <w:rPr>
          <w:lang w:val="en-GB"/>
        </w:rPr>
        <w:t>1046</w:t>
      </w:r>
      <w:r w:rsidRPr="005E21BA">
        <w:rPr>
          <w:rFonts w:hint="eastAsia"/>
          <w:lang w:val="en-GB"/>
        </w:rPr>
        <w:t>次</w:t>
      </w:r>
      <w:r w:rsidR="00070125">
        <w:rPr>
          <w:lang w:val="en-GB"/>
        </w:rPr>
        <w:t>(CAT/C/SR.1045</w:t>
      </w:r>
      <w:r w:rsidRPr="005E21BA">
        <w:rPr>
          <w:rFonts w:hint="eastAsia"/>
          <w:lang w:val="en-GB"/>
        </w:rPr>
        <w:t>和</w:t>
      </w:r>
      <w:r w:rsidRPr="005E21BA">
        <w:rPr>
          <w:lang w:val="en-GB"/>
        </w:rPr>
        <w:t>1046)</w:t>
      </w:r>
      <w:r w:rsidRPr="005E21BA">
        <w:rPr>
          <w:rFonts w:hint="eastAsia"/>
          <w:lang w:val="en-GB"/>
        </w:rPr>
        <w:t>会议，通过了下述结论性意见。</w:t>
      </w:r>
    </w:p>
    <w:p w:rsidR="005E21BA" w:rsidRPr="005E21BA" w:rsidRDefault="005E21BA" w:rsidP="00070125">
      <w:pPr>
        <w:pStyle w:val="H1GC"/>
        <w:rPr>
          <w:rFonts w:hint="eastAsia"/>
          <w:lang w:val="en-GB"/>
        </w:rPr>
      </w:pPr>
      <w:r w:rsidRPr="005E21BA">
        <w:rPr>
          <w:lang w:val="en-GB"/>
        </w:rPr>
        <w:tab/>
        <w:t>A</w:t>
      </w:r>
      <w:r>
        <w:rPr>
          <w:lang w:val="en-GB"/>
        </w:rPr>
        <w:t>.</w:t>
      </w:r>
      <w:r>
        <w:rPr>
          <w:rFonts w:hint="eastAsia"/>
          <w:lang w:val="en-GB"/>
        </w:rPr>
        <w:tab/>
      </w:r>
      <w:r w:rsidRPr="005E21BA">
        <w:rPr>
          <w:rFonts w:hint="eastAsia"/>
          <w:lang w:val="en-GB"/>
        </w:rPr>
        <w:t>导言</w:t>
      </w:r>
      <w:r w:rsidR="00BB031D">
        <w:rPr>
          <w:rFonts w:hint="eastAsia"/>
          <w:lang w:val="en-GB"/>
        </w:rPr>
        <w:t xml:space="preserve"> </w:t>
      </w:r>
    </w:p>
    <w:p w:rsidR="005E21BA" w:rsidRPr="005E21BA" w:rsidRDefault="005E21BA" w:rsidP="00BB031D">
      <w:pPr>
        <w:pStyle w:val="SingleTxtGC"/>
        <w:rPr>
          <w:lang w:val="en-GB"/>
        </w:rPr>
      </w:pPr>
      <w:r w:rsidRPr="005E21BA">
        <w:rPr>
          <w:lang w:val="en-GB"/>
        </w:rPr>
        <w:t>2</w:t>
      </w:r>
      <w:r>
        <w:rPr>
          <w:lang w:val="en-GB"/>
        </w:rPr>
        <w:t xml:space="preserve">.  </w:t>
      </w:r>
      <w:r w:rsidRPr="005E21BA">
        <w:rPr>
          <w:rFonts w:hint="eastAsia"/>
          <w:lang w:val="en-GB"/>
        </w:rPr>
        <w:t>委员会欢迎吉布提提交的初次报告。报告基本遵循了委员会关于编撰初次报告的准则。委员会赞赏报告坦诚承认缔约国在执行《禁止酷刑和其他残忍、不人道或有辱人格的待遇或处罚公约》</w:t>
      </w:r>
      <w:r w:rsidRPr="005E21BA">
        <w:rPr>
          <w:rFonts w:hint="eastAsia"/>
          <w:lang w:val="en-GB"/>
        </w:rPr>
        <w:t>(</w:t>
      </w:r>
      <w:r w:rsidRPr="005E21BA">
        <w:rPr>
          <w:rFonts w:hint="eastAsia"/>
          <w:lang w:val="en-GB"/>
        </w:rPr>
        <w:t>以下简称“《公约》”</w:t>
      </w:r>
      <w:r w:rsidRPr="005E21BA">
        <w:rPr>
          <w:rFonts w:hint="eastAsia"/>
          <w:lang w:val="en-GB"/>
        </w:rPr>
        <w:t>)</w:t>
      </w:r>
      <w:r w:rsidRPr="005E21BA">
        <w:rPr>
          <w:rFonts w:hint="eastAsia"/>
          <w:lang w:val="en-GB"/>
        </w:rPr>
        <w:t>方面存在着缺陷。然而，委员会遗憾地感到报告迟交了七年。委员会欢迎与缔约国代表团就《公约》涵盖的无数领域举行了极为坦诚的对话。</w:t>
      </w:r>
    </w:p>
    <w:p w:rsidR="005E21BA" w:rsidRPr="005E21BA" w:rsidRDefault="005E21BA" w:rsidP="00070125">
      <w:pPr>
        <w:pStyle w:val="H1GC"/>
        <w:rPr>
          <w:rFonts w:hint="eastAsia"/>
          <w:lang w:val="en-GB"/>
        </w:rPr>
      </w:pPr>
      <w:r w:rsidRPr="005E21BA">
        <w:rPr>
          <w:lang w:val="en-GB"/>
        </w:rPr>
        <w:tab/>
        <w:t>B</w:t>
      </w:r>
      <w:r>
        <w:rPr>
          <w:lang w:val="en-GB"/>
        </w:rPr>
        <w:t>.</w:t>
      </w:r>
      <w:r>
        <w:rPr>
          <w:rFonts w:hint="eastAsia"/>
          <w:lang w:val="en-GB"/>
        </w:rPr>
        <w:tab/>
      </w:r>
      <w:r w:rsidRPr="005E21BA">
        <w:rPr>
          <w:rFonts w:hint="eastAsia"/>
          <w:lang w:val="en-GB"/>
        </w:rPr>
        <w:t>积极方面</w:t>
      </w:r>
    </w:p>
    <w:p w:rsidR="005E21BA" w:rsidRPr="005E21BA" w:rsidRDefault="005E21BA" w:rsidP="005E21BA">
      <w:pPr>
        <w:pStyle w:val="SingleTxtGC"/>
        <w:rPr>
          <w:lang w:val="en-GB"/>
        </w:rPr>
      </w:pPr>
      <w:r w:rsidRPr="005E21BA">
        <w:rPr>
          <w:lang w:val="en-GB"/>
        </w:rPr>
        <w:t>3</w:t>
      </w:r>
      <w:r>
        <w:rPr>
          <w:lang w:val="en-GB"/>
        </w:rPr>
        <w:t xml:space="preserve">.  </w:t>
      </w:r>
      <w:r w:rsidRPr="005E21BA">
        <w:rPr>
          <w:rFonts w:hint="eastAsia"/>
          <w:lang w:val="en-GB"/>
        </w:rPr>
        <w:t>委员会满意地注意到缔约国批准了下列国际文书：</w:t>
      </w:r>
    </w:p>
    <w:p w:rsidR="005E21BA" w:rsidRPr="005E21BA" w:rsidRDefault="005E21BA" w:rsidP="005E21BA">
      <w:pPr>
        <w:pStyle w:val="SingleTxtGC"/>
        <w:numPr>
          <w:ilvl w:val="0"/>
          <w:numId w:val="35"/>
        </w:numPr>
        <w:rPr>
          <w:lang w:val="en-GB"/>
        </w:rPr>
      </w:pPr>
      <w:r w:rsidRPr="005E21BA">
        <w:rPr>
          <w:rFonts w:hint="eastAsia"/>
          <w:lang w:val="en-GB"/>
        </w:rPr>
        <w:t>2002</w:t>
      </w:r>
      <w:r w:rsidRPr="005E21BA">
        <w:rPr>
          <w:rFonts w:hint="eastAsia"/>
          <w:lang w:val="en-GB"/>
        </w:rPr>
        <w:t>年批准《经济、社会、文化权利国际公约》；</w:t>
      </w:r>
    </w:p>
    <w:p w:rsidR="005E21BA" w:rsidRPr="005E21BA" w:rsidRDefault="005E21BA" w:rsidP="005E21BA">
      <w:pPr>
        <w:pStyle w:val="SingleTxtGC"/>
        <w:numPr>
          <w:ilvl w:val="0"/>
          <w:numId w:val="35"/>
        </w:numPr>
        <w:rPr>
          <w:rFonts w:hint="eastAsia"/>
          <w:lang w:val="en-GB"/>
        </w:rPr>
      </w:pPr>
      <w:r w:rsidRPr="005E21BA">
        <w:rPr>
          <w:rFonts w:hint="eastAsia"/>
          <w:lang w:val="en-GB"/>
        </w:rPr>
        <w:t>2002</w:t>
      </w:r>
      <w:r w:rsidRPr="005E21BA">
        <w:rPr>
          <w:rFonts w:hint="eastAsia"/>
          <w:lang w:val="en-GB"/>
        </w:rPr>
        <w:t>年批准《公民权利和政治权利国际公约》；</w:t>
      </w:r>
    </w:p>
    <w:p w:rsidR="005E21BA" w:rsidRPr="005E21BA" w:rsidRDefault="005E21BA" w:rsidP="005E21BA">
      <w:pPr>
        <w:pStyle w:val="SingleTxtGC"/>
        <w:numPr>
          <w:ilvl w:val="0"/>
          <w:numId w:val="35"/>
        </w:numPr>
        <w:rPr>
          <w:lang w:val="en-GB"/>
        </w:rPr>
      </w:pPr>
      <w:r w:rsidRPr="005E21BA">
        <w:rPr>
          <w:rFonts w:hint="eastAsia"/>
          <w:lang w:val="en-GB"/>
        </w:rPr>
        <w:t>2002</w:t>
      </w:r>
      <w:r w:rsidRPr="005E21BA">
        <w:rPr>
          <w:rFonts w:hint="eastAsia"/>
          <w:lang w:val="en-GB"/>
        </w:rPr>
        <w:t>年批准《公民权利和政治权利国际公约》的两项任择议定书；</w:t>
      </w:r>
    </w:p>
    <w:p w:rsidR="005E21BA" w:rsidRPr="005E21BA" w:rsidRDefault="005E21BA" w:rsidP="005E21BA">
      <w:pPr>
        <w:pStyle w:val="SingleTxtGC"/>
        <w:numPr>
          <w:ilvl w:val="0"/>
          <w:numId w:val="35"/>
        </w:numPr>
        <w:rPr>
          <w:rFonts w:hint="eastAsia"/>
          <w:lang w:val="en-GB"/>
        </w:rPr>
      </w:pPr>
      <w:r w:rsidRPr="005E21BA">
        <w:rPr>
          <w:rFonts w:hint="eastAsia"/>
          <w:lang w:val="en-GB"/>
        </w:rPr>
        <w:t>2011</w:t>
      </w:r>
      <w:r w:rsidRPr="005E21BA">
        <w:rPr>
          <w:rFonts w:hint="eastAsia"/>
          <w:lang w:val="en-GB"/>
        </w:rPr>
        <w:t>年批准《消除一切形式种族歧视国际公约》；</w:t>
      </w:r>
    </w:p>
    <w:p w:rsidR="005E21BA" w:rsidRPr="005E21BA" w:rsidRDefault="005E21BA" w:rsidP="005E21BA">
      <w:pPr>
        <w:pStyle w:val="SingleTxtGC"/>
        <w:numPr>
          <w:ilvl w:val="0"/>
          <w:numId w:val="35"/>
        </w:numPr>
        <w:rPr>
          <w:lang w:val="en-GB"/>
        </w:rPr>
      </w:pPr>
      <w:r w:rsidRPr="005E21BA">
        <w:rPr>
          <w:rFonts w:hint="eastAsia"/>
          <w:lang w:val="en-GB"/>
        </w:rPr>
        <w:t>2002</w:t>
      </w:r>
      <w:r w:rsidRPr="005E21BA">
        <w:rPr>
          <w:rFonts w:hint="eastAsia"/>
          <w:lang w:val="en-GB"/>
        </w:rPr>
        <w:t>年批准《国际刑事法院罗马规约》；</w:t>
      </w:r>
    </w:p>
    <w:p w:rsidR="005E21BA" w:rsidRPr="005E21BA" w:rsidRDefault="005E21BA" w:rsidP="005E21BA">
      <w:pPr>
        <w:pStyle w:val="SingleTxtGC"/>
        <w:rPr>
          <w:lang w:val="en-GB"/>
        </w:rPr>
      </w:pPr>
      <w:r w:rsidRPr="005E21BA">
        <w:rPr>
          <w:lang w:val="en-GB"/>
        </w:rPr>
        <w:t>4</w:t>
      </w:r>
      <w:r>
        <w:rPr>
          <w:lang w:val="en-GB"/>
        </w:rPr>
        <w:t xml:space="preserve">.  </w:t>
      </w:r>
      <w:r w:rsidRPr="005E21BA">
        <w:rPr>
          <w:rFonts w:hint="eastAsia"/>
          <w:lang w:val="en-GB"/>
        </w:rPr>
        <w:t>委员会欢迎，根据缔约国宪法第</w:t>
      </w:r>
      <w:r w:rsidRPr="005E21BA">
        <w:rPr>
          <w:rFonts w:hint="eastAsia"/>
          <w:lang w:val="en-GB"/>
        </w:rPr>
        <w:t>37</w:t>
      </w:r>
      <w:r w:rsidRPr="005E21BA">
        <w:rPr>
          <w:rFonts w:hint="eastAsia"/>
          <w:lang w:val="en-GB"/>
        </w:rPr>
        <w:t>条的规定，经批准的各项国际条约，包括本《公约》拥有高于缔约国国内法的地位，可在国内司法审理程序中直接援用。</w:t>
      </w:r>
    </w:p>
    <w:p w:rsidR="005E21BA" w:rsidRPr="005E21BA" w:rsidRDefault="005E21BA" w:rsidP="005E21BA">
      <w:pPr>
        <w:pStyle w:val="SingleTxtGC"/>
        <w:rPr>
          <w:lang w:val="en-GB"/>
        </w:rPr>
      </w:pPr>
      <w:r w:rsidRPr="005E21BA">
        <w:rPr>
          <w:lang w:val="en-GB"/>
        </w:rPr>
        <w:t>5</w:t>
      </w:r>
      <w:r>
        <w:rPr>
          <w:lang w:val="en-GB"/>
        </w:rPr>
        <w:t xml:space="preserve">.  </w:t>
      </w:r>
      <w:r w:rsidRPr="005E21BA">
        <w:rPr>
          <w:rFonts w:hint="eastAsia"/>
          <w:lang w:val="en-GB"/>
        </w:rPr>
        <w:t>委员会欢迎</w:t>
      </w:r>
      <w:r w:rsidRPr="005E21BA">
        <w:rPr>
          <w:rFonts w:hint="eastAsia"/>
          <w:lang w:val="en-GB"/>
        </w:rPr>
        <w:t>2011</w:t>
      </w:r>
      <w:r w:rsidRPr="005E21BA">
        <w:rPr>
          <w:rFonts w:hint="eastAsia"/>
          <w:lang w:val="en-GB"/>
        </w:rPr>
        <w:t>年</w:t>
      </w:r>
      <w:r w:rsidRPr="005E21BA">
        <w:rPr>
          <w:rFonts w:hint="eastAsia"/>
          <w:lang w:val="en-GB"/>
        </w:rPr>
        <w:t>8</w:t>
      </w:r>
      <w:r w:rsidRPr="005E21BA">
        <w:rPr>
          <w:rFonts w:hint="eastAsia"/>
          <w:lang w:val="en-GB"/>
        </w:rPr>
        <w:t>月建立了法律和司法改革委员会，负责更新改进立法并使之符合依经缔约国批准的国际人权条约，包括依本《公约》条款承担的义务。</w:t>
      </w:r>
    </w:p>
    <w:p w:rsidR="005E21BA" w:rsidRPr="005E21BA" w:rsidRDefault="005E21BA" w:rsidP="005E21BA">
      <w:pPr>
        <w:pStyle w:val="SingleTxtGC"/>
        <w:rPr>
          <w:lang w:val="en-GB"/>
        </w:rPr>
      </w:pPr>
      <w:r w:rsidRPr="005E21BA">
        <w:rPr>
          <w:lang w:val="en-GB"/>
        </w:rPr>
        <w:t>6</w:t>
      </w:r>
      <w:r>
        <w:rPr>
          <w:lang w:val="en-GB"/>
        </w:rPr>
        <w:t xml:space="preserve">.  </w:t>
      </w:r>
      <w:r w:rsidRPr="005E21BA">
        <w:rPr>
          <w:rFonts w:hint="eastAsia"/>
          <w:lang w:val="en-GB"/>
        </w:rPr>
        <w:t>委员会满意地感到</w:t>
      </w:r>
      <w:r w:rsidRPr="005E21BA">
        <w:rPr>
          <w:rFonts w:hint="eastAsia"/>
          <w:lang w:val="en-GB"/>
        </w:rPr>
        <w:t>1995</w:t>
      </w:r>
      <w:r w:rsidRPr="005E21BA">
        <w:rPr>
          <w:rFonts w:hint="eastAsia"/>
          <w:lang w:val="en-GB"/>
        </w:rPr>
        <w:t>年缔约国废除了死刑。</w:t>
      </w:r>
    </w:p>
    <w:p w:rsidR="005E21BA" w:rsidRPr="005E21BA" w:rsidRDefault="005E21BA" w:rsidP="005E21BA">
      <w:pPr>
        <w:pStyle w:val="SingleTxtGC"/>
        <w:rPr>
          <w:lang w:val="en-GB"/>
        </w:rPr>
      </w:pPr>
      <w:r w:rsidRPr="005E21BA">
        <w:rPr>
          <w:lang w:val="en-GB"/>
        </w:rPr>
        <w:t>7</w:t>
      </w:r>
      <w:r>
        <w:rPr>
          <w:lang w:val="en-GB"/>
        </w:rPr>
        <w:t xml:space="preserve">.  </w:t>
      </w:r>
      <w:r w:rsidRPr="005E21BA">
        <w:rPr>
          <w:rFonts w:hint="eastAsia"/>
          <w:lang w:val="en-GB"/>
        </w:rPr>
        <w:t>委员会赞赏地注意到，缔约国的“编撰和提交呈送各条约机构报告事务部际委员会”，在联合国人权事务高级专员办事处和联合国开发计划署的技术支持下，得以编撰并提交了呈送联合国各条约机构的报告。然而，委员会遗憾地感到上述报告的提交有所滞后。</w:t>
      </w:r>
    </w:p>
    <w:p w:rsidR="005E21BA" w:rsidRPr="005E21BA" w:rsidRDefault="005E21BA" w:rsidP="00070125">
      <w:pPr>
        <w:pStyle w:val="H1GC"/>
        <w:rPr>
          <w:rFonts w:hint="eastAsia"/>
          <w:lang w:val="en-GB"/>
        </w:rPr>
      </w:pPr>
      <w:r w:rsidRPr="005E21BA">
        <w:rPr>
          <w:lang w:val="en-GB"/>
        </w:rPr>
        <w:tab/>
        <w:t>C</w:t>
      </w:r>
      <w:r>
        <w:rPr>
          <w:lang w:val="en-GB"/>
        </w:rPr>
        <w:t>.</w:t>
      </w:r>
      <w:r w:rsidR="00070125">
        <w:rPr>
          <w:rFonts w:hint="eastAsia"/>
          <w:lang w:val="en-GB"/>
        </w:rPr>
        <w:tab/>
      </w:r>
      <w:r w:rsidRPr="005E21BA">
        <w:rPr>
          <w:rFonts w:hint="eastAsia"/>
          <w:lang w:val="en-GB"/>
        </w:rPr>
        <w:t>主要关注问题和建议</w:t>
      </w:r>
    </w:p>
    <w:p w:rsidR="005E21BA" w:rsidRPr="005E21BA" w:rsidRDefault="005E21BA" w:rsidP="00070125">
      <w:pPr>
        <w:pStyle w:val="H23GC"/>
        <w:rPr>
          <w:lang w:val="en-GB"/>
        </w:rPr>
      </w:pPr>
      <w:r w:rsidRPr="005E21BA">
        <w:rPr>
          <w:lang w:val="en-GB"/>
        </w:rPr>
        <w:tab/>
      </w:r>
      <w:r w:rsidRPr="005E21BA">
        <w:rPr>
          <w:lang w:val="en-GB"/>
        </w:rPr>
        <w:tab/>
      </w:r>
      <w:r w:rsidRPr="005E21BA">
        <w:rPr>
          <w:rFonts w:hint="eastAsia"/>
          <w:lang w:val="en-GB"/>
        </w:rPr>
        <w:t>酷刑的定义并列为罪行</w:t>
      </w:r>
    </w:p>
    <w:p w:rsidR="005E21BA" w:rsidRPr="005E21BA" w:rsidRDefault="005E21BA" w:rsidP="005E21BA">
      <w:pPr>
        <w:pStyle w:val="SingleTxtGC"/>
        <w:rPr>
          <w:lang w:val="en-GB"/>
        </w:rPr>
      </w:pPr>
      <w:r w:rsidRPr="005E21BA">
        <w:rPr>
          <w:lang w:val="en-GB"/>
        </w:rPr>
        <w:t>8</w:t>
      </w:r>
      <w:r>
        <w:rPr>
          <w:lang w:val="en-GB"/>
        </w:rPr>
        <w:t xml:space="preserve">.  </w:t>
      </w:r>
      <w:r w:rsidRPr="005E21BA">
        <w:rPr>
          <w:rFonts w:hint="eastAsia"/>
          <w:lang w:val="en-GB"/>
        </w:rPr>
        <w:t>委员会注意到，吉布提宪法第</w:t>
      </w:r>
      <w:r w:rsidRPr="005E21BA">
        <w:rPr>
          <w:rFonts w:hint="eastAsia"/>
          <w:lang w:val="en-GB"/>
        </w:rPr>
        <w:t>16</w:t>
      </w:r>
      <w:r w:rsidRPr="005E21BA">
        <w:rPr>
          <w:rFonts w:hint="eastAsia"/>
          <w:lang w:val="en-GB"/>
        </w:rPr>
        <w:t>条禁止酷刑、人身虐待或不人道、残忍或有辱人格的待遇。委员会注意到，缔约国致力于参照经其批准的各国际人权公约所列义务修订国内法，尤其是制定酷刑定义。然而，委员会仍关切缔约国当前《刑法》既未依《公约》第</w:t>
      </w:r>
      <w:r w:rsidRPr="005E21BA">
        <w:rPr>
          <w:rFonts w:hint="eastAsia"/>
          <w:lang w:val="en-GB"/>
        </w:rPr>
        <w:t>1</w:t>
      </w:r>
      <w:r w:rsidRPr="005E21BA">
        <w:rPr>
          <w:rFonts w:hint="eastAsia"/>
          <w:lang w:val="en-GB"/>
        </w:rPr>
        <w:t>条和第</w:t>
      </w:r>
      <w:r w:rsidRPr="005E21BA">
        <w:rPr>
          <w:rFonts w:hint="eastAsia"/>
          <w:lang w:val="en-GB"/>
        </w:rPr>
        <w:t>4</w:t>
      </w:r>
      <w:r w:rsidRPr="005E21BA">
        <w:rPr>
          <w:rFonts w:hint="eastAsia"/>
          <w:lang w:val="en-GB"/>
        </w:rPr>
        <w:t>条确立任何明确的酷刑定义，也无任何条款将酷刑行为列为罪行</w:t>
      </w:r>
      <w:r w:rsidRPr="005E21BA">
        <w:rPr>
          <w:lang w:val="en-GB"/>
        </w:rPr>
        <w:t>(</w:t>
      </w:r>
      <w:r w:rsidRPr="005E21BA">
        <w:rPr>
          <w:rFonts w:hint="eastAsia"/>
          <w:lang w:val="en-GB"/>
        </w:rPr>
        <w:t>第</w:t>
      </w:r>
      <w:r w:rsidRPr="005E21BA">
        <w:rPr>
          <w:rFonts w:hint="eastAsia"/>
          <w:lang w:val="en-GB"/>
        </w:rPr>
        <w:t>1</w:t>
      </w:r>
      <w:r w:rsidRPr="005E21BA">
        <w:rPr>
          <w:rFonts w:hint="eastAsia"/>
          <w:lang w:val="en-GB"/>
        </w:rPr>
        <w:t>条和第</w:t>
      </w:r>
      <w:r w:rsidRPr="005E21BA">
        <w:rPr>
          <w:rFonts w:hint="eastAsia"/>
          <w:lang w:val="en-GB"/>
        </w:rPr>
        <w:t>4</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缔约国应考虑在其《刑法》中将酷刑列为一项罪行，可依据所犯行为的情节轻重，处以相应程度的惩罚，同时可界定一项包含《公约》第</w:t>
      </w:r>
      <w:r w:rsidRPr="00070125">
        <w:rPr>
          <w:rFonts w:eastAsia="SimHei" w:hint="eastAsia"/>
          <w:lang w:val="en-GB"/>
        </w:rPr>
        <w:t>1</w:t>
      </w:r>
      <w:r w:rsidRPr="00070125">
        <w:rPr>
          <w:rFonts w:eastAsia="SimHei" w:hint="eastAsia"/>
          <w:lang w:val="en-GB"/>
        </w:rPr>
        <w:t>条所述所有要素的酷刑定义。委员会认为，通过根据《公约》设立酷刑的罪名并界定罪行，且有别于其它罪行，缔约国将直接推进《公约》防止和惩处酷刑行为的首要目标。</w:t>
      </w:r>
    </w:p>
    <w:p w:rsidR="005E21BA" w:rsidRPr="005E21BA" w:rsidRDefault="005E21BA" w:rsidP="00070125">
      <w:pPr>
        <w:pStyle w:val="H23GC"/>
        <w:rPr>
          <w:rFonts w:hint="eastAsia"/>
          <w:lang w:val="en-GB"/>
        </w:rPr>
      </w:pPr>
      <w:r w:rsidRPr="005E21BA">
        <w:rPr>
          <w:lang w:val="en-GB"/>
        </w:rPr>
        <w:tab/>
      </w:r>
      <w:r w:rsidRPr="005E21BA">
        <w:rPr>
          <w:lang w:val="en-GB"/>
        </w:rPr>
        <w:tab/>
      </w:r>
      <w:r w:rsidRPr="005E21BA">
        <w:rPr>
          <w:rFonts w:hint="eastAsia"/>
          <w:lang w:val="en-GB"/>
        </w:rPr>
        <w:t>酷刑行为</w:t>
      </w:r>
    </w:p>
    <w:p w:rsidR="005E21BA" w:rsidRPr="005E21BA" w:rsidRDefault="005E21BA" w:rsidP="005E21BA">
      <w:pPr>
        <w:pStyle w:val="SingleTxtGC"/>
        <w:rPr>
          <w:rFonts w:hint="eastAsia"/>
          <w:lang w:val="en-GB"/>
        </w:rPr>
      </w:pPr>
      <w:r w:rsidRPr="005E21BA">
        <w:rPr>
          <w:lang w:val="en-GB"/>
        </w:rPr>
        <w:t>9</w:t>
      </w:r>
      <w:r>
        <w:rPr>
          <w:lang w:val="en-GB"/>
        </w:rPr>
        <w:t xml:space="preserve">.  </w:t>
      </w:r>
      <w:r w:rsidRPr="005E21BA">
        <w:rPr>
          <w:rFonts w:hint="eastAsia"/>
          <w:lang w:val="en-GB"/>
        </w:rPr>
        <w:t>委员会关切地注意到，缔约国承认吉布提警察在履行警务时犯有侵害人身，特别是酷刑行为。委员会尤其关切对上述这些案情未进行过认真的调查，由此促成了所述罪行不受惩罚的现</w:t>
      </w:r>
      <w:r w:rsidRPr="005E21BA">
        <w:rPr>
          <w:lang w:val="en-GB"/>
        </w:rPr>
        <w:t>象</w:t>
      </w:r>
      <w:r w:rsidRPr="005E21BA">
        <w:rPr>
          <w:lang w:val="en-GB"/>
        </w:rPr>
        <w:t>(</w:t>
      </w:r>
      <w:r w:rsidRPr="005E21BA">
        <w:rPr>
          <w:lang w:val="en-GB"/>
        </w:rPr>
        <w:t>第</w:t>
      </w:r>
      <w:r w:rsidRPr="005E21BA">
        <w:rPr>
          <w:lang w:val="en-GB"/>
        </w:rPr>
        <w:t>2</w:t>
      </w:r>
      <w:r w:rsidRPr="005E21BA">
        <w:rPr>
          <w:lang w:val="en-GB"/>
        </w:rPr>
        <w:t>条和第</w:t>
      </w:r>
      <w:r w:rsidRPr="005E21BA">
        <w:rPr>
          <w:lang w:val="en-GB"/>
        </w:rPr>
        <w:t>12</w:t>
      </w:r>
      <w:r w:rsidRPr="005E21BA">
        <w:rPr>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委员会请缔约国立即采取具体措施，调查并适时追究和惩处酷刑行为。此外，委员会请缔约国：确保执法人员绝不在任何情况下诉诸酷刑；公开断然地确认绝对禁止酷刑；谴责酷刑行为，尤其谴责警察和狱警的酷刑行为；和明确无误地阐明，凡犯有协同或参与酷刑行为者，一律依法追究个人责任，将会受到刑事起诉，和受到法律惩处。</w:t>
      </w:r>
    </w:p>
    <w:p w:rsidR="005E21BA" w:rsidRPr="005E21BA" w:rsidRDefault="005E21BA" w:rsidP="00070125">
      <w:pPr>
        <w:pStyle w:val="H23GC"/>
        <w:rPr>
          <w:lang w:val="en-GB"/>
        </w:rPr>
      </w:pPr>
      <w:r w:rsidRPr="005E21BA">
        <w:rPr>
          <w:lang w:val="en-GB"/>
        </w:rPr>
        <w:tab/>
      </w:r>
      <w:r w:rsidRPr="005E21BA">
        <w:rPr>
          <w:lang w:val="en-GB"/>
        </w:rPr>
        <w:tab/>
      </w:r>
      <w:r w:rsidRPr="005E21BA">
        <w:rPr>
          <w:rFonts w:hint="eastAsia"/>
          <w:lang w:val="en-GB"/>
        </w:rPr>
        <w:t>酷刑和虐待行为不受惩罚现象</w:t>
      </w:r>
    </w:p>
    <w:p w:rsidR="005E21BA" w:rsidRPr="005E21BA" w:rsidRDefault="005E21BA" w:rsidP="005E21BA">
      <w:pPr>
        <w:pStyle w:val="SingleTxtGC"/>
        <w:rPr>
          <w:rFonts w:hint="eastAsia"/>
          <w:lang w:val="en-GB"/>
        </w:rPr>
      </w:pPr>
      <w:r w:rsidRPr="005E21BA">
        <w:rPr>
          <w:lang w:val="en-GB"/>
        </w:rPr>
        <w:t>10</w:t>
      </w:r>
      <w:r>
        <w:rPr>
          <w:lang w:val="en-GB"/>
        </w:rPr>
        <w:t xml:space="preserve">.  </w:t>
      </w:r>
      <w:r w:rsidRPr="005E21BA">
        <w:rPr>
          <w:rFonts w:hint="eastAsia"/>
          <w:lang w:val="en-GB"/>
        </w:rPr>
        <w:t>委员会注意到，缔约国承认发生过酷刑行为，然而，既未对之进行过调查，也未予以追究。委员会尤其注意缺乏有关对被查实犯有酷刑或虐待罪的警察和狱警提出起诉、判处徒刑或实施纪律惩处情况的具体资料。委员会还注意到，缔约国承认国内立法的疲弱促成了有罪不罚现象</w:t>
      </w:r>
      <w:r w:rsidRPr="005E21BA">
        <w:rPr>
          <w:lang w:val="en-GB"/>
        </w:rPr>
        <w:t>(</w:t>
      </w:r>
      <w:r w:rsidRPr="005E21BA">
        <w:rPr>
          <w:rFonts w:hint="eastAsia"/>
          <w:lang w:val="en-GB"/>
        </w:rPr>
        <w:t>第</w:t>
      </w:r>
      <w:r w:rsidRPr="005E21BA">
        <w:rPr>
          <w:lang w:val="en-GB"/>
        </w:rPr>
        <w:t>2</w:t>
      </w:r>
      <w:r w:rsidRPr="005E21BA">
        <w:rPr>
          <w:rFonts w:hint="eastAsia"/>
          <w:lang w:val="en-GB"/>
        </w:rPr>
        <w:t>条、第</w:t>
      </w:r>
      <w:r w:rsidRPr="005E21BA">
        <w:rPr>
          <w:lang w:val="en-GB"/>
        </w:rPr>
        <w:t>4</w:t>
      </w:r>
      <w:r w:rsidRPr="005E21BA">
        <w:rPr>
          <w:rFonts w:hint="eastAsia"/>
          <w:lang w:val="en-GB"/>
        </w:rPr>
        <w:t>条、第</w:t>
      </w:r>
      <w:r w:rsidRPr="005E21BA">
        <w:rPr>
          <w:lang w:val="en-GB"/>
        </w:rPr>
        <w:t>12</w:t>
      </w:r>
      <w:r w:rsidRPr="005E21BA">
        <w:rPr>
          <w:rFonts w:hint="eastAsia"/>
          <w:lang w:val="en-GB"/>
        </w:rPr>
        <w:t>条、第</w:t>
      </w:r>
      <w:r w:rsidRPr="005E21BA">
        <w:rPr>
          <w:lang w:val="en-GB"/>
        </w:rPr>
        <w:t>13</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缔约国应确保针对所有酷刑和虐待行为的指控，均展开及时、不偏不倚、彻底且有效的调查，并依照《公约》第</w:t>
      </w:r>
      <w:r w:rsidRPr="00070125">
        <w:rPr>
          <w:rFonts w:eastAsia="SimHei" w:hint="eastAsia"/>
          <w:lang w:val="en-GB"/>
        </w:rPr>
        <w:t>4</w:t>
      </w:r>
      <w:r w:rsidRPr="00070125">
        <w:rPr>
          <w:rFonts w:eastAsia="SimHei" w:hint="eastAsia"/>
          <w:lang w:val="en-GB"/>
        </w:rPr>
        <w:t>条规要求，在不妨碍纪律制裁的情况下，对罪犯进行追究，并按所犯行为的严重性质，处以相应程度的惩罚。缔约国还应就有罪不罚现象，采取一切适当的法律措施，全面履行补救办法。</w:t>
      </w:r>
    </w:p>
    <w:p w:rsidR="005E21BA" w:rsidRPr="005E21BA" w:rsidRDefault="005E21BA" w:rsidP="00070125">
      <w:pPr>
        <w:pStyle w:val="H23GC"/>
        <w:rPr>
          <w:rFonts w:hint="eastAsia"/>
          <w:lang w:val="en-GB"/>
        </w:rPr>
      </w:pPr>
      <w:r w:rsidRPr="005E21BA">
        <w:rPr>
          <w:lang w:val="en-GB"/>
        </w:rPr>
        <w:tab/>
      </w:r>
      <w:r w:rsidRPr="005E21BA">
        <w:rPr>
          <w:lang w:val="en-GB"/>
        </w:rPr>
        <w:tab/>
      </w:r>
      <w:r w:rsidRPr="005E21BA">
        <w:rPr>
          <w:rFonts w:hint="eastAsia"/>
          <w:lang w:val="en-GB"/>
        </w:rPr>
        <w:t>基本法律保障</w:t>
      </w:r>
    </w:p>
    <w:p w:rsidR="005E21BA" w:rsidRPr="005E21BA" w:rsidRDefault="005E21BA" w:rsidP="005E21BA">
      <w:pPr>
        <w:pStyle w:val="SingleTxtGC"/>
        <w:rPr>
          <w:lang w:val="en-GB"/>
        </w:rPr>
      </w:pPr>
      <w:r w:rsidRPr="005E21BA">
        <w:rPr>
          <w:lang w:val="en-GB"/>
        </w:rPr>
        <w:t>11</w:t>
      </w:r>
      <w:r>
        <w:rPr>
          <w:lang w:val="en-GB"/>
        </w:rPr>
        <w:t xml:space="preserve">.  </w:t>
      </w:r>
      <w:r w:rsidRPr="005E21BA">
        <w:rPr>
          <w:rFonts w:hint="eastAsia"/>
          <w:lang w:val="en-GB"/>
        </w:rPr>
        <w:t>委员会关切，以宪法和《刑事诉讼法》提供的法律保障为一方面，与对所有被羁押者从被拘押伊始起即落实上述法律保障为另一方面的两者之间存在着差距。委员会仍关切，报告揭露的冗长预审拘留期和拖沓的审理程序问题。委员会还遗憾地感到，尚无关于为患有精神疾病、智障或残障者提供基本法律保障的资料。此外，委员会遗憾地感到，尚未设立以教育和社会融合为方针的综合少年司法制度拯救与法律相冲突的儿童</w:t>
      </w:r>
      <w:r w:rsidRPr="005E21BA">
        <w:rPr>
          <w:lang w:val="en-GB"/>
        </w:rPr>
        <w:t>(</w:t>
      </w:r>
      <w:r w:rsidRPr="005E21BA">
        <w:rPr>
          <w:rFonts w:hint="eastAsia"/>
          <w:lang w:val="en-GB"/>
        </w:rPr>
        <w:t>第</w:t>
      </w:r>
      <w:r w:rsidRPr="005E21BA">
        <w:rPr>
          <w:lang w:val="en-GB"/>
        </w:rPr>
        <w:t>2</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采取及时且有效措施，确保从羁押伊始即向所有被拘留者提供一切基本法律保障。根据国际标准，这些保障应尤其包括被拘留者的下列权利：被告知其本人遭拘留的原因，包括对之提出的任何指控；可及时与律师联系，并在必要时，获得法律援助；接受独立的医检，若有可能让其本人选择的医生进行体检；通告亲属；及时送交法官；并且由法庭审核对之拘留是否合法。缔约国应确保对所有送入精神病院的人落实每项基本法律保障。</w:t>
      </w:r>
    </w:p>
    <w:p w:rsidR="005E21BA" w:rsidRPr="00070125" w:rsidRDefault="005E21BA" w:rsidP="005E21BA">
      <w:pPr>
        <w:pStyle w:val="SingleTxtGC"/>
        <w:rPr>
          <w:rFonts w:eastAsia="SimHei" w:hint="eastAsia"/>
          <w:lang w:val="en-GB"/>
        </w:rPr>
      </w:pPr>
      <w:r w:rsidRPr="00070125">
        <w:rPr>
          <w:rFonts w:eastAsia="SimHei" w:hint="eastAsia"/>
          <w:lang w:val="en-GB"/>
        </w:rPr>
        <w:t>缔约国还应采取措施，依据</w:t>
      </w:r>
      <w:r w:rsidRPr="00070125">
        <w:rPr>
          <w:rFonts w:eastAsia="SimHei" w:hint="eastAsia"/>
          <w:lang w:val="en-GB"/>
        </w:rPr>
        <w:t>1985</w:t>
      </w:r>
      <w:r w:rsidRPr="00070125">
        <w:rPr>
          <w:rFonts w:eastAsia="SimHei" w:hint="eastAsia"/>
          <w:lang w:val="en-GB"/>
        </w:rPr>
        <w:t>年</w:t>
      </w:r>
      <w:r w:rsidRPr="00070125">
        <w:rPr>
          <w:rFonts w:eastAsia="SimHei" w:hint="eastAsia"/>
          <w:lang w:val="en-GB"/>
        </w:rPr>
        <w:t>11</w:t>
      </w:r>
      <w:r w:rsidRPr="00070125">
        <w:rPr>
          <w:rFonts w:eastAsia="SimHei" w:hint="eastAsia"/>
          <w:lang w:val="en-GB"/>
        </w:rPr>
        <w:t>月</w:t>
      </w:r>
      <w:r w:rsidRPr="00070125">
        <w:rPr>
          <w:rFonts w:eastAsia="SimHei" w:hint="eastAsia"/>
          <w:lang w:val="en-GB"/>
        </w:rPr>
        <w:t>29</w:t>
      </w:r>
      <w:r w:rsidRPr="00070125">
        <w:rPr>
          <w:rFonts w:eastAsia="SimHei" w:hint="eastAsia"/>
          <w:lang w:val="en-GB"/>
        </w:rPr>
        <w:t>日，大会第</w:t>
      </w:r>
      <w:r w:rsidRPr="00070125">
        <w:rPr>
          <w:rFonts w:eastAsia="SimHei"/>
          <w:lang w:val="en-GB"/>
        </w:rPr>
        <w:t>40/33</w:t>
      </w:r>
      <w:r w:rsidRPr="00070125">
        <w:rPr>
          <w:rFonts w:eastAsia="SimHei" w:hint="eastAsia"/>
          <w:lang w:val="en-GB"/>
        </w:rPr>
        <w:t>号决议通过的《</w:t>
      </w:r>
      <w:r w:rsidRPr="00070125">
        <w:rPr>
          <w:rFonts w:eastAsia="SimHei"/>
          <w:lang w:val="en-GB"/>
        </w:rPr>
        <w:t>联合国少年司法最低限度标准规则</w:t>
      </w:r>
      <w:r w:rsidRPr="00070125">
        <w:rPr>
          <w:rFonts w:eastAsia="SimHei" w:hint="eastAsia"/>
          <w:lang w:val="en-GB"/>
        </w:rPr>
        <w:t>》</w:t>
      </w:r>
      <w:r w:rsidRPr="00070125">
        <w:rPr>
          <w:rFonts w:eastAsia="SimHei" w:hint="eastAsia"/>
          <w:lang w:val="en-GB"/>
        </w:rPr>
        <w:t>(</w:t>
      </w:r>
      <w:r w:rsidRPr="00070125">
        <w:rPr>
          <w:rFonts w:eastAsia="SimHei" w:hint="eastAsia"/>
          <w:lang w:val="en-GB"/>
        </w:rPr>
        <w:t>北京规则</w:t>
      </w:r>
      <w:r w:rsidRPr="00070125">
        <w:rPr>
          <w:rFonts w:eastAsia="SimHei" w:hint="eastAsia"/>
          <w:lang w:val="en-GB"/>
        </w:rPr>
        <w:t>)</w:t>
      </w:r>
      <w:r w:rsidRPr="00070125">
        <w:rPr>
          <w:rFonts w:eastAsia="SimHei" w:hint="eastAsia"/>
          <w:lang w:val="en-GB"/>
        </w:rPr>
        <w:t>和</w:t>
      </w:r>
      <w:r w:rsidRPr="00070125">
        <w:rPr>
          <w:rFonts w:eastAsia="SimHei" w:hint="eastAsia"/>
          <w:lang w:val="en-GB"/>
        </w:rPr>
        <w:t>1990</w:t>
      </w:r>
      <w:r w:rsidRPr="00070125">
        <w:rPr>
          <w:rFonts w:eastAsia="SimHei" w:hint="eastAsia"/>
          <w:lang w:val="en-GB"/>
        </w:rPr>
        <w:t>年</w:t>
      </w:r>
      <w:r w:rsidRPr="00070125">
        <w:rPr>
          <w:rFonts w:eastAsia="SimHei" w:hint="eastAsia"/>
          <w:lang w:val="en-GB"/>
        </w:rPr>
        <w:t>12</w:t>
      </w:r>
      <w:r w:rsidRPr="00070125">
        <w:rPr>
          <w:rFonts w:eastAsia="SimHei" w:hint="eastAsia"/>
          <w:lang w:val="en-GB"/>
        </w:rPr>
        <w:t>月</w:t>
      </w:r>
      <w:r w:rsidRPr="00070125">
        <w:rPr>
          <w:rFonts w:eastAsia="SimHei" w:hint="eastAsia"/>
          <w:lang w:val="en-GB"/>
        </w:rPr>
        <w:t>14</w:t>
      </w:r>
      <w:r w:rsidRPr="00070125">
        <w:rPr>
          <w:rFonts w:eastAsia="SimHei" w:hint="eastAsia"/>
          <w:lang w:val="en-GB"/>
        </w:rPr>
        <w:t>日大会第</w:t>
      </w:r>
      <w:r w:rsidRPr="00070125">
        <w:rPr>
          <w:rFonts w:eastAsia="SimHei"/>
          <w:lang w:val="en-GB"/>
        </w:rPr>
        <w:t>45/112</w:t>
      </w:r>
      <w:r w:rsidRPr="00070125">
        <w:rPr>
          <w:rFonts w:eastAsia="SimHei" w:hint="eastAsia"/>
          <w:lang w:val="en-GB"/>
        </w:rPr>
        <w:t>号决议通过的《</w:t>
      </w:r>
      <w:r w:rsidRPr="00070125">
        <w:rPr>
          <w:rFonts w:eastAsia="SimHei"/>
          <w:lang w:val="en-GB"/>
        </w:rPr>
        <w:t>联合国预防少年犯罪准则</w:t>
      </w:r>
      <w:r w:rsidRPr="00070125">
        <w:rPr>
          <w:rFonts w:eastAsia="SimHei" w:hint="eastAsia"/>
          <w:lang w:val="en-GB"/>
        </w:rPr>
        <w:t>》</w:t>
      </w:r>
      <w:r w:rsidRPr="00070125">
        <w:rPr>
          <w:rFonts w:eastAsia="SimHei"/>
          <w:lang w:val="en-GB"/>
        </w:rPr>
        <w:t>(</w:t>
      </w:r>
      <w:r w:rsidRPr="00070125">
        <w:rPr>
          <w:rFonts w:eastAsia="SimHei"/>
          <w:lang w:val="en-GB"/>
        </w:rPr>
        <w:t>利雅得准则</w:t>
      </w:r>
      <w:r w:rsidRPr="00070125">
        <w:rPr>
          <w:rFonts w:eastAsia="SimHei"/>
          <w:lang w:val="en-GB"/>
        </w:rPr>
        <w:t>)</w:t>
      </w:r>
      <w:r w:rsidRPr="00070125">
        <w:rPr>
          <w:rFonts w:eastAsia="SimHei" w:hint="eastAsia"/>
          <w:lang w:val="en-GB"/>
        </w:rPr>
        <w:t>，建立起少年司法制度。</w:t>
      </w:r>
    </w:p>
    <w:p w:rsidR="005E21BA" w:rsidRPr="005E21BA" w:rsidRDefault="005E21BA" w:rsidP="00070125">
      <w:pPr>
        <w:pStyle w:val="H23GC"/>
        <w:rPr>
          <w:lang w:val="en-GB"/>
        </w:rPr>
      </w:pPr>
      <w:r w:rsidRPr="005E21BA">
        <w:rPr>
          <w:lang w:val="en-GB"/>
        </w:rPr>
        <w:tab/>
      </w:r>
      <w:r w:rsidRPr="005E21BA">
        <w:rPr>
          <w:lang w:val="en-GB"/>
        </w:rPr>
        <w:tab/>
      </w:r>
      <w:r w:rsidRPr="005E21BA">
        <w:rPr>
          <w:rFonts w:hint="eastAsia"/>
          <w:lang w:val="en-GB"/>
        </w:rPr>
        <w:t>监督和巡察禁锢自由的监所</w:t>
      </w:r>
    </w:p>
    <w:p w:rsidR="005E21BA" w:rsidRPr="005E21BA" w:rsidRDefault="005E21BA" w:rsidP="005E21BA">
      <w:pPr>
        <w:pStyle w:val="SingleTxtGC"/>
        <w:rPr>
          <w:lang w:val="en-GB"/>
        </w:rPr>
      </w:pPr>
      <w:r w:rsidRPr="005E21BA">
        <w:rPr>
          <w:lang w:val="en-GB"/>
        </w:rPr>
        <w:t>12</w:t>
      </w:r>
      <w:r>
        <w:rPr>
          <w:lang w:val="en-GB"/>
        </w:rPr>
        <w:t xml:space="preserve">.  </w:t>
      </w:r>
      <w:r w:rsidRPr="00E41312">
        <w:rPr>
          <w:rFonts w:hint="eastAsia"/>
          <w:spacing w:val="4"/>
          <w:lang w:val="en-GB"/>
        </w:rPr>
        <w:t>委员会注意到，缔约国提供资料介绍了司法刑事和人权事务部的下设机</w:t>
      </w:r>
      <w:r w:rsidRPr="005E21BA">
        <w:rPr>
          <w:rFonts w:hint="eastAsia"/>
          <w:lang w:val="en-GB"/>
        </w:rPr>
        <w:t>构</w:t>
      </w:r>
      <w:r w:rsidR="00070125" w:rsidRPr="00070125">
        <w:rPr>
          <w:rFonts w:hint="eastAsia"/>
          <w:spacing w:val="-50"/>
          <w:lang w:val="en-GB"/>
        </w:rPr>
        <w:t>―</w:t>
      </w:r>
      <w:r w:rsidR="00070125" w:rsidRPr="00070125">
        <w:rPr>
          <w:rFonts w:hint="eastAsia"/>
          <w:lang w:val="en-GB"/>
        </w:rPr>
        <w:t>―</w:t>
      </w:r>
      <w:r w:rsidRPr="005E21BA">
        <w:rPr>
          <w:rFonts w:hint="eastAsia"/>
          <w:lang w:val="en-GB"/>
        </w:rPr>
        <w:t>立法和</w:t>
      </w:r>
      <w:r w:rsidRPr="00E41312">
        <w:rPr>
          <w:rFonts w:hint="eastAsia"/>
          <w:spacing w:val="4"/>
          <w:lang w:val="en-GB"/>
        </w:rPr>
        <w:t>人权事务局内组建监狱警备队的情况。委员会还注意到，国</w:t>
      </w:r>
      <w:r w:rsidRPr="005E21BA">
        <w:rPr>
          <w:rFonts w:hint="eastAsia"/>
          <w:lang w:val="en-GB"/>
        </w:rPr>
        <w:t>家人权委员会的工作；该委员会组织了对</w:t>
      </w:r>
      <w:r w:rsidRPr="005E21BA">
        <w:rPr>
          <w:lang w:val="en-GB"/>
        </w:rPr>
        <w:t>Gabode</w:t>
      </w:r>
      <w:r w:rsidRPr="005E21BA">
        <w:rPr>
          <w:rFonts w:hint="eastAsia"/>
          <w:lang w:val="en-GB"/>
        </w:rPr>
        <w:t>监狱、警察所、宪警队及其它羁押所或监狱的察访，和</w:t>
      </w:r>
      <w:r w:rsidRPr="00E41312">
        <w:rPr>
          <w:rFonts w:hint="eastAsia"/>
          <w:spacing w:val="4"/>
          <w:lang w:val="en-GB"/>
        </w:rPr>
        <w:t>该委员会运用上述察访期间收集的资料，编撰了有关吉布提人权情况的报告。然</w:t>
      </w:r>
      <w:r w:rsidRPr="005E21BA">
        <w:rPr>
          <w:rFonts w:hint="eastAsia"/>
          <w:lang w:val="en-GB"/>
        </w:rPr>
        <w:t>而，委员会仍关切，缔约国为确保对禁锢自由监所的持续性监督和巡察所作的努力还尚欠不足</w:t>
      </w:r>
      <w:r w:rsidRPr="005E21BA">
        <w:rPr>
          <w:lang w:val="en-GB"/>
        </w:rPr>
        <w:t>(</w:t>
      </w:r>
      <w:r w:rsidRPr="005E21BA">
        <w:rPr>
          <w:rFonts w:hint="eastAsia"/>
          <w:lang w:val="en-GB"/>
        </w:rPr>
        <w:t>第</w:t>
      </w:r>
      <w:r w:rsidRPr="005E21BA">
        <w:rPr>
          <w:lang w:val="en-GB"/>
        </w:rPr>
        <w:t>2</w:t>
      </w:r>
      <w:r w:rsidRPr="005E21BA">
        <w:rPr>
          <w:rFonts w:hint="eastAsia"/>
          <w:lang w:val="en-GB"/>
        </w:rPr>
        <w:t>条、第</w:t>
      </w:r>
      <w:r w:rsidRPr="005E21BA">
        <w:rPr>
          <w:lang w:val="en-GB"/>
        </w:rPr>
        <w:t>10</w:t>
      </w:r>
      <w:r w:rsidRPr="005E21BA">
        <w:rPr>
          <w:rFonts w:hint="eastAsia"/>
          <w:lang w:val="en-GB"/>
        </w:rPr>
        <w:t>条、第</w:t>
      </w:r>
      <w:r w:rsidRPr="005E21BA">
        <w:rPr>
          <w:lang w:val="en-GB"/>
        </w:rPr>
        <w:t>12</w:t>
      </w:r>
      <w:r w:rsidRPr="005E21BA">
        <w:rPr>
          <w:rFonts w:hint="eastAsia"/>
          <w:lang w:val="en-GB"/>
        </w:rPr>
        <w:t>条、第</w:t>
      </w:r>
      <w:r w:rsidRPr="005E21BA">
        <w:rPr>
          <w:lang w:val="en-GB"/>
        </w:rPr>
        <w:t>13</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委员会建议</w:t>
      </w:r>
      <w:r w:rsidRPr="00602F67">
        <w:rPr>
          <w:rFonts w:eastAsia="SimHei" w:hint="eastAsia"/>
          <w:spacing w:val="4"/>
          <w:lang w:val="en-GB"/>
        </w:rPr>
        <w:t>缔约国建立起有效且独立的国家制度，监督和巡察各禁锢自由的监所，并确保就</w:t>
      </w:r>
      <w:r w:rsidRPr="00070125">
        <w:rPr>
          <w:rFonts w:eastAsia="SimHei" w:hint="eastAsia"/>
          <w:lang w:val="en-GB"/>
        </w:rPr>
        <w:t>上述巡察结果采取系统的后续行动。缔约国还应加强与非政府组织的合作，增强对各非政府组织的支持，使之能独立地巡察各个禁锢自由监所的情况。</w:t>
      </w:r>
    </w:p>
    <w:p w:rsidR="005E21BA" w:rsidRPr="00070125" w:rsidRDefault="005E21BA" w:rsidP="005E21BA">
      <w:pPr>
        <w:pStyle w:val="SingleTxtGC"/>
        <w:rPr>
          <w:rFonts w:eastAsia="SimHei"/>
          <w:lang w:val="en-GB"/>
        </w:rPr>
      </w:pPr>
      <w:r w:rsidRPr="00070125">
        <w:rPr>
          <w:rFonts w:eastAsia="SimHei" w:hint="eastAsia"/>
          <w:lang w:val="en-GB"/>
        </w:rPr>
        <w:t>缔约国被要求在下次定期报告中列入详情，列明所巡察的监所、日期和固定期情况，包括未事先预告巡察的各禁锢自由监所，以及巡察结果和就上述巡察结果采取的后续行动。</w:t>
      </w:r>
    </w:p>
    <w:p w:rsidR="005E21BA" w:rsidRPr="005E21BA" w:rsidRDefault="005E21BA" w:rsidP="00070125">
      <w:pPr>
        <w:pStyle w:val="H23GC"/>
        <w:rPr>
          <w:rFonts w:hint="eastAsia"/>
          <w:lang w:val="en-GB"/>
        </w:rPr>
      </w:pPr>
      <w:r w:rsidRPr="005E21BA">
        <w:rPr>
          <w:lang w:val="en-GB"/>
        </w:rPr>
        <w:tab/>
      </w:r>
      <w:r w:rsidRPr="005E21BA">
        <w:rPr>
          <w:lang w:val="en-GB"/>
        </w:rPr>
        <w:tab/>
      </w:r>
      <w:r w:rsidRPr="005E21BA">
        <w:rPr>
          <w:rFonts w:hint="eastAsia"/>
          <w:lang w:val="en-GB"/>
        </w:rPr>
        <w:t>国家人权机构</w:t>
      </w:r>
    </w:p>
    <w:p w:rsidR="005E21BA" w:rsidRPr="005E21BA" w:rsidRDefault="005E21BA" w:rsidP="005E21BA">
      <w:pPr>
        <w:pStyle w:val="SingleTxtGC"/>
        <w:rPr>
          <w:rFonts w:hint="eastAsia"/>
          <w:lang w:val="en-GB"/>
        </w:rPr>
      </w:pPr>
      <w:r w:rsidRPr="005E21BA">
        <w:rPr>
          <w:lang w:val="en-GB"/>
        </w:rPr>
        <w:t>13</w:t>
      </w:r>
      <w:r>
        <w:rPr>
          <w:lang w:val="en-GB"/>
        </w:rPr>
        <w:t xml:space="preserve">.  </w:t>
      </w:r>
      <w:r w:rsidRPr="005E21BA">
        <w:rPr>
          <w:rFonts w:hint="eastAsia"/>
          <w:lang w:val="en-GB"/>
        </w:rPr>
        <w:t>委员会满意地注意到建立起了国家人权委员会。该委员会的职责包括巡察禁锢自由的监所，并受理指控侵犯人权行为的投诉。然而，委员会遗憾地感到，该委员会不符合有关国家促进和保护人权机构地位的原则</w:t>
      </w:r>
      <w:r w:rsidRPr="005E21BA">
        <w:rPr>
          <w:lang w:val="en-GB"/>
        </w:rPr>
        <w:t>(</w:t>
      </w:r>
      <w:r w:rsidRPr="005E21BA">
        <w:rPr>
          <w:lang w:val="en-GB"/>
        </w:rPr>
        <w:t>《巴黎原则》</w:t>
      </w:r>
      <w:r w:rsidRPr="005E21BA">
        <w:rPr>
          <w:rFonts w:hint="eastAsia"/>
          <w:lang w:val="en-GB"/>
        </w:rPr>
        <w:t>，大会第</w:t>
      </w:r>
      <w:r w:rsidRPr="005E21BA">
        <w:rPr>
          <w:lang w:val="en-GB"/>
        </w:rPr>
        <w:t>48/134</w:t>
      </w:r>
      <w:r w:rsidRPr="005E21BA">
        <w:rPr>
          <w:rFonts w:hint="eastAsia"/>
          <w:lang w:val="en-GB"/>
        </w:rPr>
        <w:t>号决议，附件</w:t>
      </w:r>
      <w:r w:rsidRPr="005E21BA">
        <w:rPr>
          <w:lang w:val="en-GB"/>
        </w:rPr>
        <w:t>)</w:t>
      </w:r>
      <w:r w:rsidRPr="005E21BA">
        <w:rPr>
          <w:rFonts w:hint="eastAsia"/>
          <w:lang w:val="en-GB"/>
        </w:rPr>
        <w:t>。除此之外，该委员会委员，包括其主席和副主席，均由共和国议会任命，为此，有损于委员会的独立性</w:t>
      </w:r>
      <w:r w:rsidRPr="005E21BA">
        <w:rPr>
          <w:rFonts w:hint="eastAsia"/>
          <w:lang w:val="en-GB"/>
        </w:rPr>
        <w:t>(</w:t>
      </w:r>
      <w:r w:rsidRPr="005E21BA">
        <w:rPr>
          <w:rFonts w:hint="eastAsia"/>
          <w:lang w:val="en-GB"/>
        </w:rPr>
        <w:t>第</w:t>
      </w:r>
      <w:r w:rsidRPr="005E21BA">
        <w:rPr>
          <w:rFonts w:hint="eastAsia"/>
          <w:lang w:val="en-GB"/>
        </w:rPr>
        <w:t>2</w:t>
      </w:r>
      <w:r w:rsidRPr="005E21BA">
        <w:rPr>
          <w:rFonts w:hint="eastAsia"/>
          <w:lang w:val="en-GB"/>
        </w:rPr>
        <w:t>条</w:t>
      </w:r>
      <w:r w:rsidRPr="005E21BA">
        <w:rPr>
          <w:rFonts w:hint="eastAsia"/>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加强国家人权委员会的职能和职权范畴，包括委员会对禁锢自由监狱进行定期和无预先巡察的任务，以便发表独立的调查结果和建议。缔约国还应对该委员会就其所受理的个人申诉形成的结论，给予一切应有分量的考虑，并将这些结论传达给检察厅，以处置查明发生过酷刑或虐待行为的案情。缔约国必须提供资料，包括统计数据，介绍委员会审理的有关指控酷刑或其他残忍、不人道或有辱人格的待遇和惩罚的申诉案，并阐明这些案件是否发送给了各主管权机构进行追究。</w:t>
      </w:r>
    </w:p>
    <w:p w:rsidR="005E21BA" w:rsidRPr="00070125" w:rsidRDefault="005E21BA" w:rsidP="005E21BA">
      <w:pPr>
        <w:pStyle w:val="SingleTxtGC"/>
        <w:rPr>
          <w:rFonts w:eastAsia="SimHei" w:hint="eastAsia"/>
          <w:lang w:val="en-GB"/>
        </w:rPr>
      </w:pPr>
      <w:r w:rsidRPr="00070125">
        <w:rPr>
          <w:rFonts w:eastAsia="SimHei" w:hint="eastAsia"/>
          <w:lang w:val="en-GB"/>
        </w:rPr>
        <w:t>委员会鼓励缔约国力争获得增进和保护国家人权机构国际协调委员会对该国家人权委员会的认证，以确保该委员会符合有关增进和保护人权国家机构地位，包括有关其独立性的原则。</w:t>
      </w:r>
    </w:p>
    <w:p w:rsidR="005E21BA" w:rsidRPr="005E21BA" w:rsidRDefault="005E21BA" w:rsidP="00070125">
      <w:pPr>
        <w:pStyle w:val="H23GC"/>
        <w:rPr>
          <w:rFonts w:hint="eastAsia"/>
          <w:lang w:val="en-GB"/>
        </w:rPr>
      </w:pPr>
      <w:r w:rsidRPr="005E21BA">
        <w:rPr>
          <w:lang w:val="en-GB"/>
        </w:rPr>
        <w:tab/>
      </w:r>
      <w:r w:rsidRPr="005E21BA">
        <w:rPr>
          <w:lang w:val="en-GB"/>
        </w:rPr>
        <w:tab/>
      </w:r>
      <w:r w:rsidRPr="005E21BA">
        <w:rPr>
          <w:rFonts w:hint="eastAsia"/>
          <w:lang w:val="en-GB"/>
        </w:rPr>
        <w:t>调查</w:t>
      </w:r>
    </w:p>
    <w:p w:rsidR="005E21BA" w:rsidRPr="005E21BA" w:rsidRDefault="005E21BA" w:rsidP="005E21BA">
      <w:pPr>
        <w:pStyle w:val="SingleTxtGC"/>
        <w:rPr>
          <w:lang w:val="en-GB"/>
        </w:rPr>
      </w:pPr>
      <w:r w:rsidRPr="005E21BA">
        <w:rPr>
          <w:lang w:val="en-GB"/>
        </w:rPr>
        <w:t>14</w:t>
      </w:r>
      <w:r>
        <w:rPr>
          <w:lang w:val="en-GB"/>
        </w:rPr>
        <w:t xml:space="preserve">.  </w:t>
      </w:r>
      <w:r w:rsidRPr="005E21BA">
        <w:rPr>
          <w:rFonts w:hint="eastAsia"/>
          <w:lang w:val="en-GB"/>
        </w:rPr>
        <w:t>尽管缔约国在对话期间作了解释，但委员会依然关切：</w:t>
      </w:r>
    </w:p>
    <w:p w:rsidR="005E21BA" w:rsidRPr="005E21BA" w:rsidRDefault="005E21BA" w:rsidP="00070125">
      <w:pPr>
        <w:pStyle w:val="SingleTxtGC"/>
        <w:numPr>
          <w:ilvl w:val="0"/>
          <w:numId w:val="37"/>
        </w:numPr>
        <w:rPr>
          <w:rFonts w:hint="eastAsia"/>
          <w:lang w:val="en-GB"/>
        </w:rPr>
      </w:pPr>
      <w:r w:rsidRPr="005E21BA">
        <w:rPr>
          <w:rFonts w:hint="eastAsia"/>
          <w:lang w:val="en-GB"/>
        </w:rPr>
        <w:t>2011</w:t>
      </w:r>
      <w:r w:rsidRPr="005E21BA">
        <w:rPr>
          <w:rFonts w:hint="eastAsia"/>
          <w:lang w:val="en-GB"/>
        </w:rPr>
        <w:t>年</w:t>
      </w:r>
      <w:r w:rsidRPr="005E21BA">
        <w:rPr>
          <w:rFonts w:hint="eastAsia"/>
          <w:lang w:val="en-GB"/>
        </w:rPr>
        <w:t>2</w:t>
      </w:r>
      <w:r w:rsidRPr="005E21BA">
        <w:rPr>
          <w:rFonts w:hint="eastAsia"/>
          <w:lang w:val="en-GB"/>
        </w:rPr>
        <w:t>月</w:t>
      </w:r>
      <w:r w:rsidRPr="005E21BA">
        <w:rPr>
          <w:rFonts w:hint="eastAsia"/>
          <w:lang w:val="en-GB"/>
        </w:rPr>
        <w:t>18</w:t>
      </w:r>
      <w:r w:rsidRPr="005E21BA">
        <w:rPr>
          <w:rFonts w:hint="eastAsia"/>
          <w:lang w:val="en-GB"/>
        </w:rPr>
        <w:t>日示威游行期间逮捕了</w:t>
      </w:r>
      <w:r w:rsidRPr="005E21BA">
        <w:rPr>
          <w:rFonts w:hint="eastAsia"/>
          <w:lang w:val="en-GB"/>
        </w:rPr>
        <w:t>300</w:t>
      </w:r>
      <w:r w:rsidRPr="005E21BA">
        <w:rPr>
          <w:rFonts w:hint="eastAsia"/>
          <w:lang w:val="en-GB"/>
        </w:rPr>
        <w:t>多人，对于其中有些在宪警羁押期间遭酷刑和虐待的案情未进行任何彻底调查</w:t>
      </w:r>
      <w:r w:rsidRPr="005E21BA">
        <w:rPr>
          <w:lang w:val="en-GB"/>
        </w:rPr>
        <w:t>(</w:t>
      </w:r>
      <w:r w:rsidRPr="005E21BA">
        <w:rPr>
          <w:rFonts w:hint="eastAsia"/>
          <w:lang w:val="en-GB"/>
        </w:rPr>
        <w:t>第</w:t>
      </w:r>
      <w:r w:rsidRPr="005E21BA">
        <w:rPr>
          <w:lang w:val="en-GB"/>
        </w:rPr>
        <w:t>12</w:t>
      </w:r>
      <w:r w:rsidRPr="005E21BA">
        <w:rPr>
          <w:rFonts w:hint="eastAsia"/>
          <w:lang w:val="en-GB"/>
        </w:rPr>
        <w:t>条、第</w:t>
      </w:r>
      <w:r w:rsidRPr="005E21BA">
        <w:rPr>
          <w:lang w:val="en-GB"/>
        </w:rPr>
        <w:t>13</w:t>
      </w:r>
      <w:r w:rsidRPr="005E21BA">
        <w:rPr>
          <w:rFonts w:hint="eastAsia"/>
          <w:lang w:val="en-GB"/>
        </w:rPr>
        <w:t>条和第</w:t>
      </w:r>
      <w:r w:rsidRPr="005E21BA">
        <w:rPr>
          <w:lang w:val="en-GB"/>
        </w:rPr>
        <w:t>14</w:t>
      </w:r>
      <w:r w:rsidRPr="005E21BA">
        <w:rPr>
          <w:rFonts w:hint="eastAsia"/>
          <w:lang w:val="en-GB"/>
        </w:rPr>
        <w:t>条</w:t>
      </w:r>
      <w:r w:rsidRPr="005E21BA">
        <w:rPr>
          <w:lang w:val="en-GB"/>
        </w:rPr>
        <w:t>)</w:t>
      </w:r>
      <w:r w:rsidRPr="005E21BA">
        <w:rPr>
          <w:rFonts w:hint="eastAsia"/>
          <w:lang w:val="en-GB"/>
        </w:rPr>
        <w:t>；</w:t>
      </w:r>
    </w:p>
    <w:p w:rsidR="005E21BA" w:rsidRPr="005E21BA" w:rsidRDefault="005E21BA" w:rsidP="00070125">
      <w:pPr>
        <w:pStyle w:val="SingleTxtGC"/>
        <w:numPr>
          <w:ilvl w:val="0"/>
          <w:numId w:val="37"/>
        </w:numPr>
        <w:rPr>
          <w:rFonts w:hint="eastAsia"/>
          <w:lang w:val="en-GB"/>
        </w:rPr>
      </w:pPr>
      <w:r w:rsidRPr="005E21BA">
        <w:rPr>
          <w:rFonts w:hint="eastAsia"/>
          <w:lang w:val="en-GB"/>
        </w:rPr>
        <w:t>2005</w:t>
      </w:r>
      <w:r w:rsidRPr="005E21BA">
        <w:rPr>
          <w:rFonts w:hint="eastAsia"/>
          <w:lang w:val="en-GB"/>
        </w:rPr>
        <w:t>年</w:t>
      </w:r>
      <w:r w:rsidRPr="005E21BA">
        <w:rPr>
          <w:rFonts w:hint="eastAsia"/>
          <w:lang w:val="en-GB"/>
        </w:rPr>
        <w:t>7</w:t>
      </w:r>
      <w:r w:rsidRPr="005E21BA">
        <w:rPr>
          <w:rFonts w:hint="eastAsia"/>
          <w:lang w:val="en-GB"/>
        </w:rPr>
        <w:t>月</w:t>
      </w:r>
      <w:r w:rsidRPr="005E21BA">
        <w:rPr>
          <w:rFonts w:hint="eastAsia"/>
          <w:lang w:val="en-GB"/>
        </w:rPr>
        <w:t>11</w:t>
      </w:r>
      <w:r w:rsidRPr="005E21BA">
        <w:rPr>
          <w:rFonts w:hint="eastAsia"/>
          <w:lang w:val="en-GB"/>
        </w:rPr>
        <w:t>日，两名埃及国民，</w:t>
      </w:r>
      <w:r w:rsidR="00070125">
        <w:rPr>
          <w:lang w:val="en-GB"/>
        </w:rPr>
        <w:t>Captain Behailu Gebre</w:t>
      </w:r>
      <w:r w:rsidRPr="005E21BA">
        <w:rPr>
          <w:rFonts w:hint="eastAsia"/>
          <w:lang w:val="en-GB"/>
        </w:rPr>
        <w:t>和</w:t>
      </w:r>
      <w:r w:rsidRPr="005E21BA">
        <w:rPr>
          <w:lang w:val="en-GB"/>
        </w:rPr>
        <w:t>Abiyot Mangudai</w:t>
      </w:r>
      <w:r w:rsidRPr="005E21BA">
        <w:rPr>
          <w:rFonts w:hint="eastAsia"/>
          <w:lang w:val="en-GB"/>
        </w:rPr>
        <w:t>被遣送回埃及之后遭酷刑和虐待的案情。委员会关切地注意到，据所得悉的消息，上述两人无法诉诸让他们可就所面临的驱逐提出上诉的补救办法。委员会表示关切，缔约国未就此案件进行任何彻底和有效的调查。此外，委员会关切地注意到，吉布提并未答复酷刑或其他残忍、不人道或有辱人格的待遇和处罚问题特别报告员就此案发送的紧急催问。因此，委员会欢迎缔约国就此问题提供的资料</w:t>
      </w:r>
      <w:r w:rsidRPr="005E21BA">
        <w:rPr>
          <w:lang w:val="en-GB"/>
        </w:rPr>
        <w:t>(</w:t>
      </w:r>
      <w:r w:rsidRPr="005E21BA">
        <w:rPr>
          <w:rFonts w:hint="eastAsia"/>
          <w:lang w:val="en-GB"/>
        </w:rPr>
        <w:t>第</w:t>
      </w:r>
      <w:r w:rsidRPr="005E21BA">
        <w:rPr>
          <w:lang w:val="en-GB"/>
        </w:rPr>
        <w:t>12</w:t>
      </w:r>
      <w:r w:rsidRPr="005E21BA">
        <w:rPr>
          <w:rFonts w:hint="eastAsia"/>
          <w:lang w:val="en-GB"/>
        </w:rPr>
        <w:t>条、第</w:t>
      </w:r>
      <w:r w:rsidRPr="005E21BA">
        <w:rPr>
          <w:lang w:val="en-GB"/>
        </w:rPr>
        <w:t>13</w:t>
      </w:r>
      <w:r w:rsidRPr="005E21BA">
        <w:rPr>
          <w:rFonts w:hint="eastAsia"/>
          <w:lang w:val="en-GB"/>
        </w:rPr>
        <w:t>条和第</w:t>
      </w:r>
      <w:r w:rsidRPr="005E21BA">
        <w:rPr>
          <w:lang w:val="en-GB"/>
        </w:rPr>
        <w:t>1</w:t>
      </w:r>
      <w:r w:rsidRPr="005E21BA">
        <w:rPr>
          <w:rFonts w:hint="eastAsia"/>
          <w:lang w:val="en-GB"/>
        </w:rPr>
        <w:t>4</w:t>
      </w:r>
      <w:r w:rsidRPr="005E21BA">
        <w:rPr>
          <w:rFonts w:hint="eastAsia"/>
          <w:lang w:val="en-GB"/>
        </w:rPr>
        <w:t>条</w:t>
      </w:r>
      <w:r w:rsidRPr="005E21BA">
        <w:rPr>
          <w:lang w:val="en-GB"/>
        </w:rPr>
        <w:t>)</w:t>
      </w:r>
      <w:r w:rsidRPr="005E21BA">
        <w:rPr>
          <w:rFonts w:hint="eastAsia"/>
          <w:lang w:val="en-GB"/>
        </w:rPr>
        <w:t>；</w:t>
      </w:r>
    </w:p>
    <w:p w:rsidR="005E21BA" w:rsidRPr="005E21BA" w:rsidRDefault="005E21BA" w:rsidP="00247339">
      <w:pPr>
        <w:pStyle w:val="SingleTxtGC"/>
        <w:numPr>
          <w:ilvl w:val="0"/>
          <w:numId w:val="37"/>
        </w:numPr>
        <w:spacing w:after="180"/>
        <w:rPr>
          <w:lang w:val="en-GB"/>
        </w:rPr>
      </w:pPr>
      <w:r w:rsidRPr="005E21BA">
        <w:rPr>
          <w:rFonts w:hint="eastAsia"/>
          <w:lang w:val="en-GB"/>
        </w:rPr>
        <w:t>也门国民，</w:t>
      </w:r>
      <w:r w:rsidRPr="005E21BA">
        <w:rPr>
          <w:lang w:val="en-GB"/>
        </w:rPr>
        <w:t>Mohammed al-Asad</w:t>
      </w:r>
      <w:r w:rsidRPr="005E21BA">
        <w:rPr>
          <w:rFonts w:hint="eastAsia"/>
          <w:lang w:val="en-GB"/>
        </w:rPr>
        <w:t>的案情。据委员会得悉的情况，据称，</w:t>
      </w:r>
      <w:r w:rsidRPr="005E21BA">
        <w:rPr>
          <w:lang w:val="en-GB"/>
        </w:rPr>
        <w:t>Mohammed al-Asad</w:t>
      </w:r>
      <w:r w:rsidRPr="005E21BA">
        <w:rPr>
          <w:rFonts w:hint="eastAsia"/>
          <w:lang w:val="en-GB"/>
        </w:rPr>
        <w:t>在吉布提境内遭到两个星期的单独监禁之后，被转送至阿富汗。据称，在羁押期间，他遭到酷刑；在无人可接触的极端隔绝情况下关押；饱受持续不断极大噪声音乐之扰；一天</w:t>
      </w:r>
      <w:r w:rsidRPr="005E21BA">
        <w:rPr>
          <w:rFonts w:hint="eastAsia"/>
          <w:lang w:val="en-GB"/>
        </w:rPr>
        <w:t>24</w:t>
      </w:r>
      <w:r w:rsidRPr="005E21BA">
        <w:rPr>
          <w:rFonts w:hint="eastAsia"/>
          <w:lang w:val="en-GB"/>
        </w:rPr>
        <w:t>小时遭人造灯光的照射；被置于寒冷之中；和在饮食上做手脚。委员会注意到，非洲人权制度，特别是非洲人权和人民权利委员会正在就此案件进行审查。</w:t>
      </w:r>
    </w:p>
    <w:p w:rsidR="005E21BA" w:rsidRPr="00070125" w:rsidRDefault="005E21BA" w:rsidP="00247339">
      <w:pPr>
        <w:pStyle w:val="SingleTxtGC"/>
        <w:spacing w:after="180"/>
        <w:rPr>
          <w:rFonts w:eastAsia="SimHei" w:hint="eastAsia"/>
          <w:lang w:val="en-GB"/>
        </w:rPr>
      </w:pPr>
      <w:r w:rsidRPr="00070125">
        <w:rPr>
          <w:rFonts w:eastAsia="SimHei" w:hint="eastAsia"/>
          <w:lang w:val="en-GB"/>
        </w:rPr>
        <w:t>缔约国应立即展开独立、不偏不倚和彻底的调查，要查清上述事件，以期将可能违犯《公约》的责任者绳之以法。委员会建议，由独立专家承担此项调查工作，负责彻底审查所有的资料，就事实及拟采取的措施得出结论，并给予受害者及其家属充分的赔偿，包括尽可能使之得到充分康复的举措。缔约国的下次定期报告必须提供资料，阐明对上述所有案情调查后的结果。</w:t>
      </w:r>
    </w:p>
    <w:p w:rsidR="005E21BA" w:rsidRPr="00070125" w:rsidRDefault="005E21BA" w:rsidP="00247339">
      <w:pPr>
        <w:pStyle w:val="SingleTxtGC"/>
        <w:spacing w:after="180"/>
        <w:rPr>
          <w:rFonts w:eastAsia="SimHei"/>
          <w:lang w:val="en-GB"/>
        </w:rPr>
      </w:pPr>
      <w:r w:rsidRPr="00070125">
        <w:rPr>
          <w:rFonts w:eastAsia="SimHei" w:hint="eastAsia"/>
          <w:lang w:val="en-GB"/>
        </w:rPr>
        <w:t>缔约国应制订一项规约驱逐和引渡的法律框架，以履行《公约》第</w:t>
      </w:r>
      <w:r w:rsidRPr="00070125">
        <w:rPr>
          <w:rFonts w:eastAsia="SimHei" w:hint="eastAsia"/>
          <w:lang w:val="en-GB"/>
        </w:rPr>
        <w:t>3</w:t>
      </w:r>
      <w:r w:rsidRPr="00070125">
        <w:rPr>
          <w:rFonts w:eastAsia="SimHei" w:hint="eastAsia"/>
          <w:lang w:val="en-GB"/>
        </w:rPr>
        <w:t>条规定的义务。是否对个人，包括对无证件者实施驱逐、驱回和引渡，应由法庭在对每桩案情的酷刑风险作出认真评估之后才下达裁决，而上诉应具有暂停执行的效应。与邻近各国签署的司法合作协议应加以修订，从而确保依据司法程序，并严格遵循《公约》第</w:t>
      </w:r>
      <w:r w:rsidRPr="00070125">
        <w:rPr>
          <w:rFonts w:eastAsia="SimHei" w:hint="eastAsia"/>
          <w:lang w:val="en-GB"/>
        </w:rPr>
        <w:t>3</w:t>
      </w:r>
      <w:r w:rsidRPr="00070125">
        <w:rPr>
          <w:rFonts w:eastAsia="SimHei" w:hint="eastAsia"/>
          <w:lang w:val="en-GB"/>
        </w:rPr>
        <w:t>条的规定，实施向另一签署国转押被拘留者。</w:t>
      </w:r>
    </w:p>
    <w:p w:rsidR="005E21BA" w:rsidRPr="005E21BA" w:rsidRDefault="005E21BA" w:rsidP="00B163DF">
      <w:pPr>
        <w:pStyle w:val="H23GC"/>
        <w:rPr>
          <w:lang w:val="en-GB"/>
        </w:rPr>
      </w:pPr>
      <w:r w:rsidRPr="005E21BA">
        <w:rPr>
          <w:lang w:val="en-GB"/>
        </w:rPr>
        <w:tab/>
      </w:r>
      <w:r w:rsidRPr="005E21BA">
        <w:rPr>
          <w:lang w:val="en-GB"/>
        </w:rPr>
        <w:tab/>
      </w:r>
      <w:r w:rsidRPr="005E21BA">
        <w:rPr>
          <w:rFonts w:hint="eastAsia"/>
          <w:lang w:val="en-GB"/>
        </w:rPr>
        <w:t>投诉机制</w:t>
      </w:r>
    </w:p>
    <w:p w:rsidR="005E21BA" w:rsidRPr="005E21BA" w:rsidRDefault="005E21BA" w:rsidP="00247339">
      <w:pPr>
        <w:pStyle w:val="SingleTxtGC"/>
        <w:spacing w:after="180"/>
        <w:rPr>
          <w:rFonts w:hint="eastAsia"/>
          <w:lang w:val="en-GB"/>
        </w:rPr>
      </w:pPr>
      <w:r w:rsidRPr="005E21BA">
        <w:rPr>
          <w:lang w:val="en-GB"/>
        </w:rPr>
        <w:t>15</w:t>
      </w:r>
      <w:r>
        <w:rPr>
          <w:lang w:val="en-GB"/>
        </w:rPr>
        <w:t xml:space="preserve">.  </w:t>
      </w:r>
      <w:r w:rsidRPr="005E21BA">
        <w:rPr>
          <w:rFonts w:hint="eastAsia"/>
          <w:lang w:val="en-GB"/>
        </w:rPr>
        <w:t>尽管缔约国的报告称，囚犯和被拘留者可向总检察长，公诉人、相关法官或诉讼庭，或司法部监狱行政事务局投诉，但委员会遗憾地感到，尚无专职、独立和有效的投诉机制来受理，尤其受理囚犯和被拘留者关于酷刑指控的申诉，展开及时和不偏不倚的调查，并确保惩罚查证的罪犯。委员会还注意到，尚无资料，包括统计数字，列出酷刑和虐待行为的投诉、调查案件和起诉案件，以及因酷刑和虐待罪行，从刑事和纪律两个层面上遭到制裁的施虐者人数</w:t>
      </w:r>
      <w:r w:rsidRPr="005E21BA">
        <w:rPr>
          <w:lang w:val="en-GB"/>
        </w:rPr>
        <w:t>(</w:t>
      </w:r>
      <w:r w:rsidRPr="005E21BA">
        <w:rPr>
          <w:rFonts w:hint="eastAsia"/>
          <w:lang w:val="en-GB"/>
        </w:rPr>
        <w:t>第</w:t>
      </w:r>
      <w:r w:rsidRPr="005E21BA">
        <w:rPr>
          <w:lang w:val="en-GB"/>
        </w:rPr>
        <w:t>2</w:t>
      </w:r>
      <w:r w:rsidRPr="005E21BA">
        <w:rPr>
          <w:rFonts w:hint="eastAsia"/>
          <w:lang w:val="en-GB"/>
        </w:rPr>
        <w:t>条、第</w:t>
      </w:r>
      <w:r w:rsidRPr="005E21BA">
        <w:rPr>
          <w:lang w:val="en-GB"/>
        </w:rPr>
        <w:t>12</w:t>
      </w:r>
      <w:r w:rsidRPr="005E21BA">
        <w:rPr>
          <w:rFonts w:hint="eastAsia"/>
          <w:lang w:val="en-GB"/>
        </w:rPr>
        <w:t>条、第</w:t>
      </w:r>
      <w:r w:rsidRPr="005E21BA">
        <w:rPr>
          <w:lang w:val="en-GB"/>
        </w:rPr>
        <w:t>13</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247339">
      <w:pPr>
        <w:pStyle w:val="SingleTxtGC"/>
        <w:spacing w:after="180"/>
        <w:rPr>
          <w:rFonts w:eastAsia="SimHei" w:hint="eastAsia"/>
          <w:lang w:val="en-GB"/>
        </w:rPr>
      </w:pPr>
      <w:r w:rsidRPr="00070125">
        <w:rPr>
          <w:rFonts w:eastAsia="SimHei" w:hint="eastAsia"/>
          <w:lang w:val="en-GB"/>
        </w:rPr>
        <w:t>缔约国应采取有效措施，建立起一个独立和有效的投诉机制，尤其专职受理对执法、治安、军队和狱警人员的酷刑和虐待行为的指控，受命对所有指控展开及时和不偏不倚的调查，并追究施虐者。缔约国应确保切实保护申诉者不会因他们的投诉或提供任何证据而遭受任何虐待或恫吓。</w:t>
      </w:r>
    </w:p>
    <w:p w:rsidR="005E21BA" w:rsidRPr="00070125" w:rsidRDefault="005E21BA" w:rsidP="00247339">
      <w:pPr>
        <w:pStyle w:val="SingleTxtGC"/>
        <w:spacing w:after="180"/>
        <w:rPr>
          <w:rFonts w:eastAsia="SimHei"/>
          <w:lang w:val="en-GB"/>
        </w:rPr>
      </w:pPr>
      <w:r w:rsidRPr="00070125">
        <w:rPr>
          <w:rFonts w:eastAsia="SimHei" w:hint="eastAsia"/>
          <w:lang w:val="en-GB"/>
        </w:rPr>
        <w:t>委员会请缔约国澄清，酷刑或虐待行为是否会依规定展开调查和追究，并提供资料阐明，有关就酷刑和虐待行为指控公务人员的投诉数量，以及关于在刑事和纪律层面审理结果的资料。资料应按申诉人的性别和年龄分类列明，并应说明主管机构是否进行过调查。</w:t>
      </w:r>
    </w:p>
    <w:p w:rsidR="005E21BA" w:rsidRPr="005E21BA" w:rsidRDefault="005E21BA" w:rsidP="00B163DF">
      <w:pPr>
        <w:pStyle w:val="H23GC"/>
        <w:rPr>
          <w:lang w:val="en-GB"/>
        </w:rPr>
      </w:pPr>
      <w:r w:rsidRPr="005E21BA">
        <w:rPr>
          <w:lang w:val="en-GB"/>
        </w:rPr>
        <w:tab/>
      </w:r>
      <w:r w:rsidRPr="005E21BA">
        <w:rPr>
          <w:lang w:val="en-GB"/>
        </w:rPr>
        <w:tab/>
      </w:r>
      <w:r w:rsidRPr="005E21BA">
        <w:rPr>
          <w:rFonts w:hint="eastAsia"/>
          <w:lang w:val="en-GB"/>
        </w:rPr>
        <w:t>难民和寻求庇护者</w:t>
      </w:r>
    </w:p>
    <w:p w:rsidR="005E21BA" w:rsidRPr="005E21BA" w:rsidRDefault="005E21BA" w:rsidP="0025377F">
      <w:pPr>
        <w:pStyle w:val="SingleTxtGC"/>
        <w:rPr>
          <w:rFonts w:hint="eastAsia"/>
          <w:lang w:val="en-GB"/>
        </w:rPr>
      </w:pPr>
      <w:r w:rsidRPr="005E21BA">
        <w:rPr>
          <w:lang w:val="en-GB"/>
        </w:rPr>
        <w:t>16</w:t>
      </w:r>
      <w:r>
        <w:rPr>
          <w:lang w:val="en-GB"/>
        </w:rPr>
        <w:t xml:space="preserve">.  </w:t>
      </w:r>
      <w:r w:rsidRPr="005E21BA">
        <w:rPr>
          <w:rFonts w:hint="eastAsia"/>
          <w:lang w:val="en-GB"/>
        </w:rPr>
        <w:t>委员会关切，国家庇护资格委员会并未适当运作，而庇护或难民地位申请者处于法律未确定的状况太久，面临遭驱逐的风险。委员会还关切地注意到，缔约国未加入《关于无国籍人地位公约》</w:t>
      </w:r>
      <w:r w:rsidRPr="005E21BA">
        <w:rPr>
          <w:rFonts w:hint="eastAsia"/>
          <w:lang w:val="en-GB"/>
        </w:rPr>
        <w:t>(1954</w:t>
      </w:r>
      <w:r w:rsidRPr="005E21BA">
        <w:rPr>
          <w:rFonts w:hint="eastAsia"/>
          <w:lang w:val="en-GB"/>
        </w:rPr>
        <w:t>年</w:t>
      </w:r>
      <w:r w:rsidRPr="005E21BA">
        <w:rPr>
          <w:rFonts w:hint="eastAsia"/>
          <w:lang w:val="en-GB"/>
        </w:rPr>
        <w:t>)</w:t>
      </w:r>
      <w:r w:rsidRPr="005E21BA">
        <w:rPr>
          <w:rFonts w:hint="eastAsia"/>
          <w:lang w:val="en-GB"/>
        </w:rPr>
        <w:t>或《减少无国籍状态公约》</w:t>
      </w:r>
      <w:r w:rsidRPr="005E21BA">
        <w:rPr>
          <w:lang w:val="en-GB"/>
        </w:rPr>
        <w:t>(1961</w:t>
      </w:r>
      <w:r w:rsidRPr="005E21BA">
        <w:rPr>
          <w:rFonts w:hint="eastAsia"/>
          <w:lang w:val="en-GB"/>
        </w:rPr>
        <w:t>年</w:t>
      </w:r>
      <w:r w:rsidR="00B163DF">
        <w:rPr>
          <w:lang w:val="en-GB"/>
        </w:rPr>
        <w:t>)</w:t>
      </w:r>
      <w:r w:rsidRPr="005E21BA">
        <w:rPr>
          <w:lang w:val="en-GB"/>
        </w:rPr>
        <w:t>(</w:t>
      </w:r>
      <w:r w:rsidRPr="005E21BA">
        <w:rPr>
          <w:rFonts w:hint="eastAsia"/>
          <w:lang w:val="en-GB"/>
        </w:rPr>
        <w:t>第</w:t>
      </w:r>
      <w:r w:rsidRPr="005E21BA">
        <w:rPr>
          <w:lang w:val="en-GB"/>
        </w:rPr>
        <w:t>3</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hint="eastAsia"/>
          <w:lang w:val="en-GB"/>
        </w:rPr>
      </w:pPr>
      <w:r w:rsidRPr="00070125">
        <w:rPr>
          <w:rFonts w:eastAsia="SimHei" w:hint="eastAsia"/>
          <w:lang w:val="en-GB"/>
        </w:rPr>
        <w:t>缔约国应确保国家庇护资格委员会正常运作，并使面临驱逐令者得以就裁决向法庭提出上诉。</w:t>
      </w:r>
    </w:p>
    <w:p w:rsidR="005E21BA" w:rsidRPr="00247339" w:rsidRDefault="005E21BA" w:rsidP="005E21BA">
      <w:pPr>
        <w:pStyle w:val="SingleTxtGC"/>
        <w:rPr>
          <w:rFonts w:eastAsia="SimHei" w:hint="eastAsia"/>
          <w:spacing w:val="4"/>
          <w:lang w:val="en-GB"/>
        </w:rPr>
      </w:pPr>
      <w:r w:rsidRPr="00247339">
        <w:rPr>
          <w:rFonts w:eastAsia="SimHei" w:hint="eastAsia"/>
          <w:spacing w:val="4"/>
          <w:lang w:val="en-GB"/>
        </w:rPr>
        <w:t>委员会建议缔约国考虑加入《关于无国籍人地位公约》和《减少无国籍状态公约》。</w:t>
      </w:r>
    </w:p>
    <w:p w:rsidR="005E21BA" w:rsidRPr="005E21BA" w:rsidRDefault="005E21BA" w:rsidP="00B163DF">
      <w:pPr>
        <w:pStyle w:val="H23GC"/>
        <w:rPr>
          <w:rFonts w:hint="eastAsia"/>
          <w:lang w:val="en-GB"/>
        </w:rPr>
      </w:pPr>
      <w:r w:rsidRPr="005E21BA">
        <w:rPr>
          <w:lang w:val="en-GB"/>
        </w:rPr>
        <w:tab/>
      </w:r>
      <w:r w:rsidRPr="005E21BA">
        <w:rPr>
          <w:lang w:val="en-GB"/>
        </w:rPr>
        <w:tab/>
      </w:r>
      <w:r w:rsidRPr="005E21BA">
        <w:rPr>
          <w:rFonts w:hint="eastAsia"/>
          <w:lang w:val="en-GB"/>
        </w:rPr>
        <w:t>拘留条件</w:t>
      </w:r>
    </w:p>
    <w:p w:rsidR="005E21BA" w:rsidRPr="005E21BA" w:rsidRDefault="005E21BA" w:rsidP="005E21BA">
      <w:pPr>
        <w:pStyle w:val="SingleTxtGC"/>
        <w:rPr>
          <w:rFonts w:hint="eastAsia"/>
          <w:lang w:val="en-GB"/>
        </w:rPr>
      </w:pPr>
      <w:r w:rsidRPr="005E21BA">
        <w:rPr>
          <w:lang w:val="en-GB"/>
        </w:rPr>
        <w:t>17</w:t>
      </w:r>
      <w:r>
        <w:rPr>
          <w:lang w:val="en-GB"/>
        </w:rPr>
        <w:t xml:space="preserve">.  </w:t>
      </w:r>
      <w:r w:rsidRPr="005E21BA">
        <w:rPr>
          <w:rFonts w:hint="eastAsia"/>
          <w:lang w:val="en-GB"/>
        </w:rPr>
        <w:t>委员会注意到，缔约国在与委员会的对话期间承诺改善拘留监所的条件，特别是修缮，甚至建造加</w:t>
      </w:r>
      <w:r w:rsidRPr="00247339">
        <w:rPr>
          <w:rFonts w:hint="eastAsia"/>
          <w:spacing w:val="2"/>
          <w:lang w:val="en-GB"/>
        </w:rPr>
        <w:t>博德中央</w:t>
      </w:r>
      <w:r w:rsidRPr="00247339">
        <w:rPr>
          <w:rFonts w:hint="eastAsia"/>
        </w:rPr>
        <w:t>监狱，并重新开设和修缮各区域的监狱。委员会还注意到，缔约国力争改善前</w:t>
      </w:r>
      <w:r w:rsidRPr="00247339">
        <w:rPr>
          <w:rFonts w:hint="eastAsia"/>
          <w:spacing w:val="2"/>
          <w:lang w:val="en-GB"/>
        </w:rPr>
        <w:t>往卫生院所求医问诊的机会。然而，委员会仍深为关切，报告披露了，缔</w:t>
      </w:r>
      <w:r w:rsidRPr="005E21BA">
        <w:rPr>
          <w:rFonts w:hint="eastAsia"/>
          <w:lang w:val="en-GB"/>
        </w:rPr>
        <w:t>约国确认监狱过度拥挤、卫生和清洁条件不足、供水欠缺和食物短缺。此外，缔约国实施拘禁不区分未成年人与成年人</w:t>
      </w:r>
      <w:r w:rsidRPr="005E21BA">
        <w:rPr>
          <w:lang w:val="en-GB"/>
        </w:rPr>
        <w:t>(</w:t>
      </w:r>
      <w:r w:rsidRPr="005E21BA">
        <w:rPr>
          <w:rFonts w:hint="eastAsia"/>
          <w:lang w:val="en-GB"/>
        </w:rPr>
        <w:t>第</w:t>
      </w:r>
      <w:r w:rsidRPr="005E21BA">
        <w:rPr>
          <w:lang w:val="en-GB"/>
        </w:rPr>
        <w:t>11</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缔约国应采取紧急措施致使派出所、监狱和其它监所的拘留条件符合《</w:t>
      </w:r>
      <w:r w:rsidRPr="00070125">
        <w:rPr>
          <w:rFonts w:eastAsia="SimHei"/>
          <w:lang w:val="en-GB"/>
        </w:rPr>
        <w:t>囚犯待遇最低限度标准规则</w:t>
      </w:r>
      <w:r w:rsidRPr="00070125">
        <w:rPr>
          <w:rFonts w:eastAsia="SimHei" w:hint="eastAsia"/>
          <w:lang w:val="en-GB"/>
        </w:rPr>
        <w:t>》以及其它相关标准，尤其要：</w:t>
      </w:r>
    </w:p>
    <w:p w:rsidR="005E21BA" w:rsidRPr="00070125" w:rsidRDefault="005E21BA" w:rsidP="005E21BA">
      <w:pPr>
        <w:pStyle w:val="SingleTxtGC"/>
        <w:rPr>
          <w:rFonts w:eastAsia="SimHei" w:hint="eastAsia"/>
          <w:lang w:val="en-GB"/>
        </w:rPr>
      </w:pPr>
      <w:r w:rsidRPr="00070125">
        <w:rPr>
          <w:rFonts w:eastAsia="SimHei"/>
          <w:lang w:val="en-GB"/>
        </w:rPr>
        <w:tab/>
        <w:t>(a)</w:t>
      </w:r>
      <w:r w:rsidRPr="00070125">
        <w:rPr>
          <w:rFonts w:eastAsia="SimHei"/>
          <w:lang w:val="en-GB"/>
        </w:rPr>
        <w:tab/>
      </w:r>
      <w:r w:rsidRPr="00070125">
        <w:rPr>
          <w:rFonts w:eastAsia="SimHei" w:hint="eastAsia"/>
          <w:lang w:val="en-GB"/>
        </w:rPr>
        <w:t>减轻监狱拥挤状况，具体考虑根据《联合国囚犯待遇最低限度标准规则》</w:t>
      </w:r>
      <w:r w:rsidRPr="00070125">
        <w:rPr>
          <w:rFonts w:eastAsia="SimHei" w:hint="eastAsia"/>
          <w:lang w:val="en-GB"/>
        </w:rPr>
        <w:t>(</w:t>
      </w:r>
      <w:r w:rsidRPr="00070125">
        <w:rPr>
          <w:rFonts w:eastAsia="SimHei" w:hint="eastAsia"/>
          <w:lang w:val="en-GB"/>
        </w:rPr>
        <w:t>《东京规则》</w:t>
      </w:r>
      <w:r w:rsidRPr="00070125">
        <w:rPr>
          <w:rFonts w:eastAsia="SimHei" w:hint="eastAsia"/>
          <w:lang w:val="en-GB"/>
        </w:rPr>
        <w:t>)</w:t>
      </w:r>
      <w:r w:rsidRPr="00070125">
        <w:rPr>
          <w:rFonts w:eastAsia="SimHei" w:hint="eastAsia"/>
          <w:lang w:val="en-GB"/>
        </w:rPr>
        <w:t>采取非羁押的惩罚形式；</w:t>
      </w:r>
    </w:p>
    <w:p w:rsidR="005E21BA" w:rsidRPr="0025377F" w:rsidRDefault="005E21BA" w:rsidP="005E21BA">
      <w:pPr>
        <w:pStyle w:val="SingleTxtGC"/>
        <w:rPr>
          <w:rFonts w:eastAsia="SimHei"/>
          <w:spacing w:val="6"/>
          <w:lang w:val="en-GB"/>
        </w:rPr>
      </w:pPr>
      <w:r w:rsidRPr="00070125">
        <w:rPr>
          <w:rFonts w:eastAsia="SimHei"/>
          <w:lang w:val="en-GB"/>
        </w:rPr>
        <w:tab/>
        <w:t>(b)</w:t>
      </w:r>
      <w:r w:rsidRPr="00070125">
        <w:rPr>
          <w:rFonts w:eastAsia="SimHei"/>
          <w:lang w:val="en-GB"/>
        </w:rPr>
        <w:tab/>
      </w:r>
      <w:r w:rsidRPr="0025377F">
        <w:rPr>
          <w:rFonts w:eastAsia="SimHei" w:hint="eastAsia"/>
          <w:spacing w:val="6"/>
          <w:lang w:val="en-GB"/>
        </w:rPr>
        <w:t>改善向预审拘留的被羁押者、受审者和定罪犯提供的食物质量和数量；</w:t>
      </w:r>
    </w:p>
    <w:p w:rsidR="005E21BA" w:rsidRPr="00070125" w:rsidRDefault="005E21BA" w:rsidP="005E21BA">
      <w:pPr>
        <w:pStyle w:val="SingleTxtGC"/>
        <w:rPr>
          <w:rFonts w:eastAsia="SimHei" w:hint="eastAsia"/>
          <w:lang w:val="en-GB"/>
        </w:rPr>
      </w:pPr>
      <w:r w:rsidRPr="00070125">
        <w:rPr>
          <w:rFonts w:eastAsia="SimHei"/>
          <w:lang w:val="en-GB"/>
        </w:rPr>
        <w:tab/>
        <w:t>(c)</w:t>
      </w:r>
      <w:r w:rsidRPr="00070125">
        <w:rPr>
          <w:rFonts w:eastAsia="SimHei"/>
          <w:lang w:val="en-GB"/>
        </w:rPr>
        <w:tab/>
      </w:r>
      <w:r w:rsidRPr="00070125">
        <w:rPr>
          <w:rFonts w:eastAsia="SimHei" w:hint="eastAsia"/>
          <w:lang w:val="en-GB"/>
        </w:rPr>
        <w:t>加强对拘留条件的司法监督；</w:t>
      </w:r>
    </w:p>
    <w:p w:rsidR="005E21BA" w:rsidRPr="00070125" w:rsidRDefault="005E21BA" w:rsidP="005E21BA">
      <w:pPr>
        <w:pStyle w:val="SingleTxtGC"/>
        <w:rPr>
          <w:rFonts w:eastAsia="SimHei" w:hint="eastAsia"/>
          <w:lang w:val="en-GB"/>
        </w:rPr>
      </w:pPr>
      <w:r w:rsidRPr="00070125">
        <w:rPr>
          <w:rFonts w:eastAsia="SimHei"/>
          <w:lang w:val="en-GB"/>
        </w:rPr>
        <w:tab/>
        <w:t>(d)</w:t>
      </w:r>
      <w:r w:rsidRPr="00070125">
        <w:rPr>
          <w:rFonts w:eastAsia="SimHei"/>
          <w:lang w:val="en-GB"/>
        </w:rPr>
        <w:tab/>
      </w:r>
      <w:r w:rsidRPr="00070125">
        <w:rPr>
          <w:rFonts w:eastAsia="SimHei" w:hint="eastAsia"/>
          <w:lang w:val="en-GB"/>
        </w:rPr>
        <w:t>根据大会</w:t>
      </w:r>
      <w:r w:rsidRPr="00070125">
        <w:rPr>
          <w:rFonts w:eastAsia="SimHei" w:hint="eastAsia"/>
          <w:lang w:val="en-GB"/>
        </w:rPr>
        <w:t>1985</w:t>
      </w:r>
      <w:r w:rsidRPr="00070125">
        <w:rPr>
          <w:rFonts w:eastAsia="SimHei" w:hint="eastAsia"/>
          <w:lang w:val="en-GB"/>
        </w:rPr>
        <w:t>年</w:t>
      </w:r>
      <w:r w:rsidRPr="00070125">
        <w:rPr>
          <w:rFonts w:eastAsia="SimHei" w:hint="eastAsia"/>
          <w:lang w:val="en-GB"/>
        </w:rPr>
        <w:t>11</w:t>
      </w:r>
      <w:r w:rsidRPr="00070125">
        <w:rPr>
          <w:rFonts w:eastAsia="SimHei" w:hint="eastAsia"/>
          <w:lang w:val="en-GB"/>
        </w:rPr>
        <w:t>月</w:t>
      </w:r>
      <w:r w:rsidRPr="00070125">
        <w:rPr>
          <w:rFonts w:eastAsia="SimHei" w:hint="eastAsia"/>
          <w:lang w:val="en-GB"/>
        </w:rPr>
        <w:t>29</w:t>
      </w:r>
      <w:r w:rsidRPr="00070125">
        <w:rPr>
          <w:rFonts w:eastAsia="SimHei" w:hint="eastAsia"/>
          <w:lang w:val="en-GB"/>
        </w:rPr>
        <w:t>日第</w:t>
      </w:r>
      <w:r w:rsidRPr="00070125">
        <w:rPr>
          <w:rFonts w:eastAsia="SimHei"/>
          <w:lang w:val="en-GB"/>
        </w:rPr>
        <w:t>40/33</w:t>
      </w:r>
      <w:r w:rsidRPr="00070125">
        <w:rPr>
          <w:rFonts w:eastAsia="SimHei" w:hint="eastAsia"/>
          <w:lang w:val="en-GB"/>
        </w:rPr>
        <w:t>号决议通过的《</w:t>
      </w:r>
      <w:r w:rsidRPr="00070125">
        <w:rPr>
          <w:rFonts w:eastAsia="SimHei"/>
          <w:lang w:val="en-GB"/>
        </w:rPr>
        <w:t>联合国少年司法最低限度标准规则</w:t>
      </w:r>
      <w:r w:rsidRPr="00070125">
        <w:rPr>
          <w:rFonts w:eastAsia="SimHei" w:hint="eastAsia"/>
          <w:lang w:val="en-GB"/>
        </w:rPr>
        <w:t>》</w:t>
      </w:r>
      <w:r w:rsidRPr="00070125">
        <w:rPr>
          <w:rFonts w:eastAsia="SimHei" w:hint="eastAsia"/>
          <w:lang w:val="en-GB"/>
        </w:rPr>
        <w:t>(</w:t>
      </w:r>
      <w:r w:rsidRPr="00070125">
        <w:rPr>
          <w:rFonts w:eastAsia="SimHei" w:hint="eastAsia"/>
          <w:lang w:val="en-GB"/>
        </w:rPr>
        <w:t>《北京规则》</w:t>
      </w:r>
      <w:r w:rsidRPr="00070125">
        <w:rPr>
          <w:rFonts w:eastAsia="SimHei" w:hint="eastAsia"/>
          <w:lang w:val="en-GB"/>
        </w:rPr>
        <w:t>)</w:t>
      </w:r>
      <w:r w:rsidRPr="00070125">
        <w:rPr>
          <w:rFonts w:eastAsia="SimHei" w:hint="eastAsia"/>
          <w:lang w:val="en-GB"/>
        </w:rPr>
        <w:t>和大会</w:t>
      </w:r>
      <w:r w:rsidRPr="00070125">
        <w:rPr>
          <w:rFonts w:eastAsia="SimHei" w:hint="eastAsia"/>
          <w:lang w:val="en-GB"/>
        </w:rPr>
        <w:t>1990</w:t>
      </w:r>
      <w:r w:rsidRPr="00070125">
        <w:rPr>
          <w:rFonts w:eastAsia="SimHei" w:hint="eastAsia"/>
          <w:lang w:val="en-GB"/>
        </w:rPr>
        <w:t>年</w:t>
      </w:r>
      <w:r w:rsidRPr="00070125">
        <w:rPr>
          <w:rFonts w:eastAsia="SimHei" w:hint="eastAsia"/>
          <w:lang w:val="en-GB"/>
        </w:rPr>
        <w:t>12</w:t>
      </w:r>
      <w:r w:rsidRPr="00070125">
        <w:rPr>
          <w:rFonts w:eastAsia="SimHei" w:hint="eastAsia"/>
          <w:lang w:val="en-GB"/>
        </w:rPr>
        <w:t>月</w:t>
      </w:r>
      <w:r w:rsidRPr="00070125">
        <w:rPr>
          <w:rFonts w:eastAsia="SimHei" w:hint="eastAsia"/>
          <w:lang w:val="en-GB"/>
        </w:rPr>
        <w:t>14</w:t>
      </w:r>
      <w:r w:rsidRPr="00070125">
        <w:rPr>
          <w:rFonts w:eastAsia="SimHei" w:hint="eastAsia"/>
          <w:lang w:val="en-GB"/>
        </w:rPr>
        <w:t>日第</w:t>
      </w:r>
      <w:r w:rsidRPr="00070125">
        <w:rPr>
          <w:rFonts w:eastAsia="SimHei"/>
          <w:lang w:val="en-GB"/>
        </w:rPr>
        <w:t>45/113</w:t>
      </w:r>
      <w:r w:rsidRPr="00070125">
        <w:rPr>
          <w:rFonts w:eastAsia="SimHei" w:hint="eastAsia"/>
          <w:lang w:val="en-GB"/>
        </w:rPr>
        <w:t>号决议通过的《</w:t>
      </w:r>
      <w:r w:rsidRPr="00070125">
        <w:rPr>
          <w:rFonts w:eastAsia="SimHei"/>
          <w:lang w:val="en-GB"/>
        </w:rPr>
        <w:t>联合国保护被剥夺自由少年规则</w:t>
      </w:r>
      <w:r w:rsidRPr="00070125">
        <w:rPr>
          <w:rFonts w:eastAsia="SimHei" w:hint="eastAsia"/>
          <w:lang w:val="en-GB"/>
        </w:rPr>
        <w:t>》，确保不论是被预审拘留，还是被定罪的未成年人切实与成年人分开关押。</w:t>
      </w:r>
    </w:p>
    <w:p w:rsidR="005E21BA" w:rsidRPr="005E21BA" w:rsidRDefault="005E21BA" w:rsidP="00B163DF">
      <w:pPr>
        <w:pStyle w:val="H23GC"/>
        <w:rPr>
          <w:lang w:val="en-GB"/>
        </w:rPr>
      </w:pPr>
      <w:r w:rsidRPr="005E21BA">
        <w:rPr>
          <w:lang w:val="en-GB"/>
        </w:rPr>
        <w:tab/>
      </w:r>
      <w:r w:rsidRPr="005E21BA">
        <w:rPr>
          <w:lang w:val="en-GB"/>
        </w:rPr>
        <w:tab/>
      </w:r>
      <w:r w:rsidRPr="005E21BA">
        <w:rPr>
          <w:rFonts w:hint="eastAsia"/>
          <w:lang w:val="en-GB"/>
        </w:rPr>
        <w:t>补救办法包括赔偿和康复</w:t>
      </w:r>
    </w:p>
    <w:p w:rsidR="005E21BA" w:rsidRPr="005E21BA" w:rsidRDefault="005E21BA" w:rsidP="005E21BA">
      <w:pPr>
        <w:pStyle w:val="SingleTxtGC"/>
        <w:rPr>
          <w:lang w:val="en-GB"/>
        </w:rPr>
      </w:pPr>
      <w:r w:rsidRPr="005E21BA">
        <w:rPr>
          <w:lang w:val="en-GB"/>
        </w:rPr>
        <w:t>18</w:t>
      </w:r>
      <w:r>
        <w:rPr>
          <w:lang w:val="en-GB"/>
        </w:rPr>
        <w:t xml:space="preserve">.  </w:t>
      </w:r>
      <w:r w:rsidRPr="005E21BA">
        <w:rPr>
          <w:rFonts w:hint="eastAsia"/>
          <w:lang w:val="en-GB"/>
        </w:rPr>
        <w:t>委员会注意到，缔约国书面宣示，“吉布提的法律和条例规定了任何酷刑受害者均有权诉诸补救措施和公平的赔偿”</w:t>
      </w:r>
      <w:r w:rsidRPr="005E21BA">
        <w:rPr>
          <w:lang w:val="en-GB"/>
        </w:rPr>
        <w:t>(CAT/C/DJI/1</w:t>
      </w:r>
      <w:r w:rsidRPr="005E21BA">
        <w:rPr>
          <w:rFonts w:hint="eastAsia"/>
          <w:lang w:val="en-GB"/>
        </w:rPr>
        <w:t>，第</w:t>
      </w:r>
      <w:r w:rsidRPr="005E21BA">
        <w:rPr>
          <w:lang w:val="en-GB"/>
        </w:rPr>
        <w:t>181</w:t>
      </w:r>
      <w:r w:rsidRPr="005E21BA">
        <w:rPr>
          <w:rFonts w:hint="eastAsia"/>
          <w:lang w:val="en-GB"/>
        </w:rPr>
        <w:t>段</w:t>
      </w:r>
      <w:r w:rsidRPr="005E21BA">
        <w:rPr>
          <w:lang w:val="en-GB"/>
        </w:rPr>
        <w:t>)</w:t>
      </w:r>
      <w:r w:rsidRPr="005E21BA">
        <w:rPr>
          <w:rFonts w:hint="eastAsia"/>
          <w:lang w:val="en-GB"/>
        </w:rPr>
        <w:t>。然而，委员会仍关切，若无酷刑法律定义，就难以诉诸任何补救措施或获得公平的赔偿。委员会还关切，法庭极少下达赔偿酷刑和虐待行为受害者及其家属的裁决。委员会还关切，吉布提尚未设立酷刑受害者康复方案</w:t>
      </w:r>
      <w:r w:rsidRPr="005E21BA">
        <w:rPr>
          <w:lang w:val="en-GB"/>
        </w:rPr>
        <w:t>(</w:t>
      </w:r>
      <w:r w:rsidRPr="005E21BA">
        <w:rPr>
          <w:rFonts w:hint="eastAsia"/>
          <w:lang w:val="en-GB"/>
        </w:rPr>
        <w:t>第</w:t>
      </w:r>
      <w:r w:rsidRPr="005E21BA">
        <w:rPr>
          <w:lang w:val="en-GB"/>
        </w:rPr>
        <w:t>14</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缔约国应加强努力确保依据《公约》第</w:t>
      </w:r>
      <w:r w:rsidRPr="00070125">
        <w:rPr>
          <w:rFonts w:eastAsia="SimHei" w:hint="eastAsia"/>
          <w:lang w:val="en-GB"/>
        </w:rPr>
        <w:t>1</w:t>
      </w:r>
      <w:r w:rsidRPr="00070125">
        <w:rPr>
          <w:rFonts w:eastAsia="SimHei" w:hint="eastAsia"/>
          <w:lang w:val="en-GB"/>
        </w:rPr>
        <w:t>条确立明确的酷刑定义，为酷刑和虐待行为受害者采取公平和充分赔偿以及尽可能全面康复形式的补救措施。缔约国还应提供详情阐明，法庭为酷刑受害者或其家庭下达的补救措施和赔偿令，并应拨出充分资源，确保切实贯彻这些方案。</w:t>
      </w:r>
    </w:p>
    <w:p w:rsidR="005E21BA" w:rsidRPr="005E21BA" w:rsidRDefault="005E21BA" w:rsidP="00C43FF8">
      <w:pPr>
        <w:pStyle w:val="H23GC"/>
        <w:rPr>
          <w:rFonts w:hint="eastAsia"/>
          <w:lang w:val="en-GB"/>
        </w:rPr>
      </w:pPr>
      <w:r w:rsidRPr="005E21BA">
        <w:rPr>
          <w:lang w:val="en-GB"/>
        </w:rPr>
        <w:tab/>
      </w:r>
      <w:r w:rsidRPr="005E21BA">
        <w:rPr>
          <w:lang w:val="en-GB"/>
        </w:rPr>
        <w:tab/>
      </w:r>
      <w:r w:rsidRPr="005E21BA">
        <w:rPr>
          <w:rFonts w:hint="eastAsia"/>
          <w:lang w:val="en-GB"/>
        </w:rPr>
        <w:t>培训</w:t>
      </w:r>
    </w:p>
    <w:p w:rsidR="005E21BA" w:rsidRPr="005E21BA" w:rsidRDefault="005E21BA" w:rsidP="005E21BA">
      <w:pPr>
        <w:pStyle w:val="SingleTxtGC"/>
        <w:rPr>
          <w:rFonts w:hint="eastAsia"/>
          <w:lang w:val="en-GB"/>
        </w:rPr>
      </w:pPr>
      <w:r w:rsidRPr="005E21BA">
        <w:rPr>
          <w:lang w:val="en-GB"/>
        </w:rPr>
        <w:t>19</w:t>
      </w:r>
      <w:r>
        <w:rPr>
          <w:lang w:val="en-GB"/>
        </w:rPr>
        <w:t xml:space="preserve">.  </w:t>
      </w:r>
      <w:r w:rsidRPr="005E21BA">
        <w:rPr>
          <w:rFonts w:hint="eastAsia"/>
          <w:lang w:val="en-GB"/>
        </w:rPr>
        <w:t>委员会注意到，缔约国报告载有并在对话期间介绍了关于为法官、检察官、警官和军队人员举办人权问题培训、研讨会和学习班情况。与此同时，委员会关切地注意到，报告第</w:t>
      </w:r>
      <w:r w:rsidRPr="005E21BA">
        <w:rPr>
          <w:rFonts w:hint="eastAsia"/>
          <w:lang w:val="en-GB"/>
        </w:rPr>
        <w:t>126</w:t>
      </w:r>
      <w:r w:rsidRPr="005E21BA">
        <w:rPr>
          <w:rFonts w:hint="eastAsia"/>
          <w:lang w:val="en-GB"/>
        </w:rPr>
        <w:t>至</w:t>
      </w:r>
      <w:r w:rsidRPr="005E21BA">
        <w:rPr>
          <w:rFonts w:hint="eastAsia"/>
          <w:lang w:val="en-GB"/>
        </w:rPr>
        <w:t>130</w:t>
      </w:r>
      <w:r w:rsidRPr="005E21BA">
        <w:rPr>
          <w:rFonts w:hint="eastAsia"/>
          <w:lang w:val="en-GB"/>
        </w:rPr>
        <w:t>段所载资料显示，为国家警察和公务员以及公共和行政官员举办的培训并未特别阐明禁止酷刑</w:t>
      </w:r>
      <w:r w:rsidRPr="005E21BA">
        <w:rPr>
          <w:lang w:val="en-GB"/>
        </w:rPr>
        <w:t>(</w:t>
      </w:r>
      <w:r w:rsidRPr="005E21BA">
        <w:rPr>
          <w:rFonts w:hint="eastAsia"/>
          <w:lang w:val="en-GB"/>
        </w:rPr>
        <w:t>第</w:t>
      </w:r>
      <w:r w:rsidRPr="005E21BA">
        <w:rPr>
          <w:lang w:val="en-GB"/>
        </w:rPr>
        <w:t>10</w:t>
      </w:r>
      <w:r w:rsidRPr="005E21BA">
        <w:rPr>
          <w:rFonts w:hint="eastAsia"/>
          <w:lang w:val="en-GB"/>
        </w:rPr>
        <w:t>条</w:t>
      </w:r>
      <w:r w:rsidRPr="005E21BA">
        <w:rPr>
          <w:lang w:val="en-GB"/>
        </w:rPr>
        <w:t>)</w:t>
      </w:r>
      <w:r w:rsidRPr="005E21BA">
        <w:rPr>
          <w:rFonts w:hint="eastAsia"/>
          <w:lang w:val="en-GB"/>
        </w:rPr>
        <w:t>。</w:t>
      </w:r>
    </w:p>
    <w:p w:rsidR="005E21BA" w:rsidRPr="00C43FF8" w:rsidRDefault="005E21BA" w:rsidP="005E21BA">
      <w:pPr>
        <w:pStyle w:val="SingleTxtGC"/>
        <w:rPr>
          <w:rFonts w:eastAsia="SimHei"/>
          <w:lang w:val="en-GB"/>
        </w:rPr>
      </w:pPr>
      <w:r w:rsidRPr="00C43FF8">
        <w:rPr>
          <w:rFonts w:eastAsia="SimHei" w:hint="eastAsia"/>
          <w:lang w:val="en-GB"/>
        </w:rPr>
        <w:t>缔约国应深入发展和加强培训方案，确保所有官员，特别是法官和执法、治安、军队、情报人员以及监狱监管人员都充分知晓《公约》的条款；尤其要使之充分认识到《公约》绝对禁止酷刑，且绝不容忍违约行为；对于酷刑行为将展开及时且公正的调查，并将罪犯绳之以法。</w:t>
      </w:r>
    </w:p>
    <w:p w:rsidR="005E21BA" w:rsidRPr="00070125" w:rsidRDefault="005E21BA" w:rsidP="005E21BA">
      <w:pPr>
        <w:pStyle w:val="SingleTxtGC"/>
        <w:rPr>
          <w:rFonts w:eastAsia="SimHei"/>
          <w:lang w:val="en-GB"/>
        </w:rPr>
      </w:pPr>
      <w:r w:rsidRPr="00070125">
        <w:rPr>
          <w:rFonts w:eastAsia="SimHei" w:hint="eastAsia"/>
          <w:lang w:val="en-GB"/>
        </w:rPr>
        <w:t>此外，所有相关人员，包括《公约》第</w:t>
      </w:r>
      <w:r w:rsidRPr="00070125">
        <w:rPr>
          <w:rFonts w:eastAsia="SimHei" w:hint="eastAsia"/>
          <w:lang w:val="en-GB"/>
        </w:rPr>
        <w:t>10</w:t>
      </w:r>
      <w:r w:rsidRPr="00070125">
        <w:rPr>
          <w:rFonts w:eastAsia="SimHei" w:hint="eastAsia"/>
          <w:lang w:val="en-GB"/>
        </w:rPr>
        <w:t>条所述及的人员都得接受如何辨明酷刑和虐待迹象的具体培训。培训应特别包括如何使用</w:t>
      </w:r>
      <w:r w:rsidRPr="00070125">
        <w:rPr>
          <w:rFonts w:eastAsia="SimHei" w:hint="eastAsia"/>
          <w:lang w:val="en-GB"/>
        </w:rPr>
        <w:t>2004</w:t>
      </w:r>
      <w:r w:rsidRPr="00070125">
        <w:rPr>
          <w:rFonts w:eastAsia="SimHei" w:hint="eastAsia"/>
          <w:lang w:val="en-GB"/>
        </w:rPr>
        <w:t>年联合国发表的《酷刑和其他残忍、不人道或</w:t>
      </w:r>
      <w:r w:rsidR="00222016">
        <w:rPr>
          <w:rFonts w:eastAsia="SimHei" w:hint="eastAsia"/>
          <w:lang w:val="en-GB"/>
        </w:rPr>
        <w:t>有</w:t>
      </w:r>
      <w:r w:rsidRPr="00070125">
        <w:rPr>
          <w:rFonts w:eastAsia="SimHei" w:hint="eastAsia"/>
          <w:lang w:val="en-GB"/>
        </w:rPr>
        <w:t>辱人格的待遇或处罚的有效调查和文件记录手册》</w:t>
      </w:r>
      <w:r w:rsidRPr="00070125">
        <w:rPr>
          <w:rFonts w:eastAsia="SimHei"/>
          <w:lang w:val="en-GB"/>
        </w:rPr>
        <w:t>(</w:t>
      </w:r>
      <w:r w:rsidRPr="00070125">
        <w:rPr>
          <w:rFonts w:eastAsia="SimHei"/>
          <w:lang w:val="en-GB"/>
        </w:rPr>
        <w:t>《伊斯坦布尔议定书》</w:t>
      </w:r>
      <w:r w:rsidRPr="00070125">
        <w:rPr>
          <w:rFonts w:eastAsia="SimHei"/>
          <w:lang w:val="en-GB"/>
        </w:rPr>
        <w:t>)</w:t>
      </w:r>
      <w:r w:rsidRPr="00070125">
        <w:rPr>
          <w:rFonts w:eastAsia="SimHei" w:hint="eastAsia"/>
          <w:lang w:val="en-GB"/>
        </w:rPr>
        <w:t>的介绍。此外，缔约国应评估上述培训和教育方案的实效和影响力。</w:t>
      </w:r>
    </w:p>
    <w:p w:rsidR="005E21BA" w:rsidRPr="005E21BA" w:rsidRDefault="005E21BA" w:rsidP="004916D6">
      <w:pPr>
        <w:pStyle w:val="H23GC"/>
        <w:rPr>
          <w:lang w:val="en-GB"/>
        </w:rPr>
      </w:pPr>
      <w:r w:rsidRPr="005E21BA">
        <w:rPr>
          <w:lang w:val="en-GB"/>
        </w:rPr>
        <w:tab/>
      </w:r>
      <w:r w:rsidRPr="005E21BA">
        <w:rPr>
          <w:lang w:val="en-GB"/>
        </w:rPr>
        <w:tab/>
      </w:r>
      <w:r w:rsidRPr="005E21BA">
        <w:rPr>
          <w:rFonts w:hint="eastAsia"/>
          <w:lang w:val="en-GB"/>
        </w:rPr>
        <w:t>酷刑之下提取的供述</w:t>
      </w:r>
    </w:p>
    <w:p w:rsidR="005E21BA" w:rsidRPr="005E21BA" w:rsidRDefault="005E21BA" w:rsidP="005E21BA">
      <w:pPr>
        <w:pStyle w:val="SingleTxtGC"/>
        <w:rPr>
          <w:rFonts w:hint="eastAsia"/>
          <w:lang w:val="en-GB"/>
        </w:rPr>
      </w:pPr>
      <w:r w:rsidRPr="005E21BA">
        <w:rPr>
          <w:lang w:val="en-GB"/>
        </w:rPr>
        <w:t>20</w:t>
      </w:r>
      <w:r>
        <w:rPr>
          <w:lang w:val="en-GB"/>
        </w:rPr>
        <w:t xml:space="preserve">.  </w:t>
      </w:r>
      <w:r w:rsidRPr="005E21BA">
        <w:rPr>
          <w:rFonts w:hint="eastAsia"/>
          <w:lang w:val="en-GB"/>
        </w:rPr>
        <w:t>委员会注意到，任何审理不可援用由酷刑提取的供述，而且缔约国确认这些供述系属“无效”或“胁迫之下达成的”契约。然而，委员会仍关切地注意到，法律未明确禁止胁迫之下提取供述的行为；因此，目前实施的条款仍不足以确保切实执行《公约》</w:t>
      </w:r>
      <w:r w:rsidRPr="005E21BA">
        <w:rPr>
          <w:rFonts w:hint="eastAsia"/>
          <w:lang w:val="en-GB"/>
        </w:rPr>
        <w:t>(</w:t>
      </w:r>
      <w:r w:rsidRPr="005E21BA">
        <w:rPr>
          <w:rFonts w:hint="eastAsia"/>
          <w:lang w:val="en-GB"/>
        </w:rPr>
        <w:t>第</w:t>
      </w:r>
      <w:r w:rsidRPr="005E21BA">
        <w:rPr>
          <w:rFonts w:hint="eastAsia"/>
          <w:lang w:val="en-GB"/>
        </w:rPr>
        <w:t>15</w:t>
      </w:r>
      <w:r w:rsidRPr="005E21BA">
        <w:rPr>
          <w:rFonts w:hint="eastAsia"/>
          <w:lang w:val="en-GB"/>
        </w:rPr>
        <w:t>条</w:t>
      </w:r>
      <w:r w:rsidRPr="005E21BA">
        <w:rPr>
          <w:rFonts w:hint="eastAsia"/>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缔约国应确保规约司法审理援用证据的法律与《公约》第</w:t>
      </w:r>
      <w:r w:rsidRPr="00070125">
        <w:rPr>
          <w:rFonts w:eastAsia="SimHei" w:hint="eastAsia"/>
          <w:lang w:val="en-GB"/>
        </w:rPr>
        <w:t>15</w:t>
      </w:r>
      <w:r w:rsidRPr="00070125">
        <w:rPr>
          <w:rFonts w:eastAsia="SimHei" w:hint="eastAsia"/>
          <w:lang w:val="en-GB"/>
        </w:rPr>
        <w:t>条相符，从而明确地排除任何胁迫之下提取的供述。</w:t>
      </w:r>
    </w:p>
    <w:p w:rsidR="005E21BA" w:rsidRPr="005E21BA" w:rsidRDefault="005E21BA" w:rsidP="004916D6">
      <w:pPr>
        <w:pStyle w:val="H23GC"/>
        <w:rPr>
          <w:lang w:val="en-GB"/>
        </w:rPr>
      </w:pPr>
      <w:r w:rsidRPr="005E21BA">
        <w:rPr>
          <w:lang w:val="en-GB"/>
        </w:rPr>
        <w:tab/>
      </w:r>
      <w:r w:rsidRPr="005E21BA">
        <w:rPr>
          <w:lang w:val="en-GB"/>
        </w:rPr>
        <w:tab/>
      </w:r>
      <w:r w:rsidRPr="005E21BA">
        <w:rPr>
          <w:rFonts w:hint="eastAsia"/>
          <w:lang w:val="en-GB"/>
        </w:rPr>
        <w:t>侵害妇女的暴力和有害传统习俗</w:t>
      </w:r>
    </w:p>
    <w:p w:rsidR="005E21BA" w:rsidRPr="005E21BA" w:rsidRDefault="005E21BA" w:rsidP="005E21BA">
      <w:pPr>
        <w:pStyle w:val="SingleTxtGC"/>
        <w:rPr>
          <w:rFonts w:hint="eastAsia"/>
          <w:lang w:val="en-GB"/>
        </w:rPr>
      </w:pPr>
      <w:r w:rsidRPr="005E21BA">
        <w:rPr>
          <w:lang w:val="en-GB"/>
        </w:rPr>
        <w:t>21</w:t>
      </w:r>
      <w:r>
        <w:rPr>
          <w:lang w:val="en-GB"/>
        </w:rPr>
        <w:t xml:space="preserve">.  </w:t>
      </w:r>
      <w:r w:rsidRPr="005E21BA">
        <w:rPr>
          <w:rFonts w:hint="eastAsia"/>
          <w:lang w:val="en-GB"/>
        </w:rPr>
        <w:t>委员会欢迎，自</w:t>
      </w:r>
      <w:r w:rsidRPr="005E21BA">
        <w:rPr>
          <w:rFonts w:hint="eastAsia"/>
          <w:lang w:val="en-GB"/>
        </w:rPr>
        <w:t>1995</w:t>
      </w:r>
      <w:r w:rsidRPr="005E21BA">
        <w:rPr>
          <w:rFonts w:hint="eastAsia"/>
          <w:lang w:val="en-GB"/>
        </w:rPr>
        <w:t>年起，国家《刑法》第</w:t>
      </w:r>
      <w:r w:rsidRPr="005E21BA">
        <w:rPr>
          <w:lang w:val="en-GB"/>
        </w:rPr>
        <w:t>333</w:t>
      </w:r>
      <w:r w:rsidRPr="005E21BA">
        <w:rPr>
          <w:rFonts w:hint="eastAsia"/>
          <w:lang w:val="en-GB"/>
        </w:rPr>
        <w:t>条将女性生殖器割礼列为罪行。缔约国承认，由于无人对此习俗提出投诉，因此，该条规定并得到援用。委员会仍关切，女性生殖器割礼依然是盛为泛滥的现象，特别在乡村地区</w:t>
      </w:r>
      <w:r w:rsidR="00E41312">
        <w:rPr>
          <w:rFonts w:hint="eastAsia"/>
          <w:spacing w:val="-50"/>
        </w:rPr>
        <w:t>―</w:t>
      </w:r>
      <w:r w:rsidR="00E41312">
        <w:rPr>
          <w:rFonts w:hint="eastAsia"/>
        </w:rPr>
        <w:t>―</w:t>
      </w:r>
      <w:r w:rsidRPr="005E21BA">
        <w:rPr>
          <w:rFonts w:hint="eastAsia"/>
          <w:lang w:val="en-GB"/>
        </w:rPr>
        <w:t>存在着诸多具体采取阴部扣锁法</w:t>
      </w:r>
      <w:r w:rsidR="00E41312" w:rsidRPr="00E41312">
        <w:rPr>
          <w:rFonts w:hint="eastAsia"/>
          <w:spacing w:val="-50"/>
          <w:lang w:val="en-GB"/>
        </w:rPr>
        <w:t>―</w:t>
      </w:r>
      <w:r w:rsidR="00E41312" w:rsidRPr="00E41312">
        <w:rPr>
          <w:rFonts w:hint="eastAsia"/>
          <w:lang w:val="en-GB"/>
        </w:rPr>
        <w:t>―</w:t>
      </w:r>
      <w:r w:rsidR="00E41312">
        <w:rPr>
          <w:rFonts w:hint="eastAsia"/>
          <w:lang w:val="en-GB"/>
        </w:rPr>
        <w:t xml:space="preserve"> </w:t>
      </w:r>
      <w:r w:rsidRPr="005E21BA">
        <w:rPr>
          <w:rFonts w:hint="eastAsia"/>
          <w:lang w:val="en-GB"/>
        </w:rPr>
        <w:t>一种极端的女性生殖器割礼形式。委员会还极为关切，通常无人举报施行这种割礼术，因此，既无法追究，更无法惩处</w:t>
      </w:r>
      <w:r w:rsidRPr="005E21BA">
        <w:rPr>
          <w:lang w:val="en-GB"/>
        </w:rPr>
        <w:t>(</w:t>
      </w:r>
      <w:r w:rsidRPr="005E21BA">
        <w:rPr>
          <w:rFonts w:hint="eastAsia"/>
          <w:lang w:val="en-GB"/>
        </w:rPr>
        <w:t>第</w:t>
      </w:r>
      <w:r w:rsidRPr="005E21BA">
        <w:rPr>
          <w:lang w:val="en-GB"/>
        </w:rPr>
        <w:t>2</w:t>
      </w:r>
      <w:r w:rsidRPr="005E21BA">
        <w:rPr>
          <w:rFonts w:hint="eastAsia"/>
          <w:lang w:val="en-GB"/>
        </w:rPr>
        <w:t>条、第</w:t>
      </w:r>
      <w:r w:rsidRPr="005E21BA">
        <w:rPr>
          <w:lang w:val="en-GB"/>
        </w:rPr>
        <w:t>10</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hint="eastAsia"/>
          <w:lang w:val="en-GB"/>
        </w:rPr>
      </w:pPr>
      <w:r w:rsidRPr="00070125">
        <w:rPr>
          <w:rFonts w:eastAsia="SimHei" w:hint="eastAsia"/>
          <w:lang w:val="en-GB"/>
        </w:rPr>
        <w:t>缔约国应加强努力防止、打击和惩处侵害妇女和儿童的暴力以及有害的传统习俗，尤其在乡村地区的施虐。委员会赞同，在对吉布提进行普遍定期审议期间，向该缔约国提出的建议</w:t>
      </w:r>
      <w:r w:rsidRPr="00070125">
        <w:rPr>
          <w:rFonts w:eastAsia="SimHei"/>
          <w:lang w:val="en-GB"/>
        </w:rPr>
        <w:t xml:space="preserve">(A/HRC/11/16, </w:t>
      </w:r>
      <w:r w:rsidRPr="00070125">
        <w:rPr>
          <w:rFonts w:eastAsia="SimHei" w:hint="eastAsia"/>
          <w:lang w:val="en-GB"/>
        </w:rPr>
        <w:t>第</w:t>
      </w:r>
      <w:r w:rsidRPr="00070125">
        <w:rPr>
          <w:rFonts w:eastAsia="SimHei"/>
          <w:lang w:val="en-GB"/>
        </w:rPr>
        <w:t>67</w:t>
      </w:r>
      <w:r w:rsidRPr="00070125">
        <w:rPr>
          <w:rFonts w:eastAsia="SimHei" w:hint="eastAsia"/>
          <w:lang w:val="en-GB"/>
        </w:rPr>
        <w:t>段第</w:t>
      </w:r>
      <w:r w:rsidR="00140533">
        <w:rPr>
          <w:rFonts w:eastAsia="SimHei"/>
          <w:lang w:val="en-GB"/>
        </w:rPr>
        <w:t>18</w:t>
      </w:r>
      <w:r w:rsidRPr="00070125">
        <w:rPr>
          <w:rFonts w:eastAsia="SimHei" w:hint="eastAsia"/>
          <w:lang w:val="en-GB"/>
        </w:rPr>
        <w:t>和</w:t>
      </w:r>
      <w:r w:rsidRPr="00070125">
        <w:rPr>
          <w:rFonts w:eastAsia="SimHei"/>
          <w:lang w:val="en-GB"/>
        </w:rPr>
        <w:t>25</w:t>
      </w:r>
      <w:r w:rsidRPr="00070125">
        <w:rPr>
          <w:rFonts w:eastAsia="SimHei" w:hint="eastAsia"/>
          <w:lang w:val="en-GB"/>
        </w:rPr>
        <w:t>分段；第</w:t>
      </w:r>
      <w:r w:rsidRPr="00070125">
        <w:rPr>
          <w:rFonts w:eastAsia="SimHei"/>
          <w:lang w:val="en-GB"/>
        </w:rPr>
        <w:t>68</w:t>
      </w:r>
      <w:r w:rsidRPr="00070125">
        <w:rPr>
          <w:rFonts w:eastAsia="SimHei" w:hint="eastAsia"/>
          <w:lang w:val="en-GB"/>
        </w:rPr>
        <w:t>段第</w:t>
      </w:r>
      <w:r w:rsidRPr="00070125">
        <w:rPr>
          <w:rFonts w:eastAsia="SimHei"/>
          <w:lang w:val="en-GB"/>
        </w:rPr>
        <w:t>3</w:t>
      </w:r>
      <w:r w:rsidRPr="00070125">
        <w:rPr>
          <w:rFonts w:eastAsia="SimHei" w:hint="eastAsia"/>
          <w:lang w:val="en-GB"/>
        </w:rPr>
        <w:t>和</w:t>
      </w:r>
      <w:r w:rsidRPr="00070125">
        <w:rPr>
          <w:rFonts w:eastAsia="SimHei"/>
          <w:lang w:val="en-GB"/>
        </w:rPr>
        <w:t>8</w:t>
      </w:r>
      <w:r w:rsidRPr="00070125">
        <w:rPr>
          <w:rFonts w:eastAsia="SimHei" w:hint="eastAsia"/>
          <w:lang w:val="en-GB"/>
        </w:rPr>
        <w:t>分段</w:t>
      </w:r>
      <w:r w:rsidRPr="00070125">
        <w:rPr>
          <w:rFonts w:eastAsia="SimHei"/>
          <w:lang w:val="en-GB"/>
        </w:rPr>
        <w:t>)</w:t>
      </w:r>
      <w:r w:rsidRPr="00070125">
        <w:rPr>
          <w:rFonts w:eastAsia="SimHei" w:hint="eastAsia"/>
          <w:lang w:val="en-GB"/>
        </w:rPr>
        <w:t>，以及消除对妇女歧视委员会的建议</w:t>
      </w:r>
      <w:r w:rsidRPr="00070125">
        <w:rPr>
          <w:rFonts w:eastAsia="SimHei"/>
          <w:lang w:val="en-GB"/>
        </w:rPr>
        <w:t xml:space="preserve">(CEDAW/C/DJI/CO/1-3, </w:t>
      </w:r>
      <w:r w:rsidRPr="00070125">
        <w:rPr>
          <w:rFonts w:eastAsia="SimHei" w:hint="eastAsia"/>
          <w:lang w:val="en-GB"/>
        </w:rPr>
        <w:t>第</w:t>
      </w:r>
      <w:r w:rsidRPr="00070125">
        <w:rPr>
          <w:rFonts w:eastAsia="SimHei"/>
          <w:lang w:val="en-GB"/>
        </w:rPr>
        <w:t>18</w:t>
      </w:r>
      <w:r w:rsidRPr="00070125">
        <w:rPr>
          <w:rFonts w:eastAsia="SimHei" w:hint="eastAsia"/>
          <w:lang w:val="en-GB"/>
        </w:rPr>
        <w:t>和</w:t>
      </w:r>
      <w:r w:rsidRPr="00070125">
        <w:rPr>
          <w:rFonts w:eastAsia="SimHei"/>
          <w:lang w:val="en-GB"/>
        </w:rPr>
        <w:t>19</w:t>
      </w:r>
      <w:r w:rsidRPr="00070125">
        <w:rPr>
          <w:rFonts w:eastAsia="SimHei" w:hint="eastAsia"/>
          <w:lang w:val="en-GB"/>
        </w:rPr>
        <w:t>段</w:t>
      </w:r>
      <w:r w:rsidRPr="00070125">
        <w:rPr>
          <w:rFonts w:eastAsia="SimHei"/>
          <w:lang w:val="en-GB"/>
        </w:rPr>
        <w:t>)</w:t>
      </w:r>
      <w:r w:rsidRPr="00070125">
        <w:rPr>
          <w:rFonts w:eastAsia="SimHei" w:hint="eastAsia"/>
          <w:lang w:val="en-GB"/>
        </w:rPr>
        <w:t>，和儿童权利委员会的建议</w:t>
      </w:r>
      <w:r w:rsidRPr="00070125">
        <w:rPr>
          <w:rFonts w:eastAsia="SimHei"/>
          <w:lang w:val="en-GB"/>
        </w:rPr>
        <w:t>(CRC/C/DJI/CO/2,</w:t>
      </w:r>
      <w:r w:rsidR="00140533">
        <w:rPr>
          <w:rFonts w:eastAsia="SimHei" w:hint="eastAsia"/>
          <w:lang w:val="en-GB"/>
        </w:rPr>
        <w:t xml:space="preserve"> </w:t>
      </w:r>
      <w:r w:rsidRPr="00070125">
        <w:rPr>
          <w:rFonts w:eastAsia="SimHei" w:hint="eastAsia"/>
          <w:lang w:val="en-GB"/>
        </w:rPr>
        <w:t>第</w:t>
      </w:r>
      <w:r w:rsidRPr="00070125">
        <w:rPr>
          <w:rFonts w:eastAsia="SimHei"/>
          <w:lang w:val="en-GB"/>
        </w:rPr>
        <w:t>56</w:t>
      </w:r>
      <w:r w:rsidRPr="00070125">
        <w:rPr>
          <w:rFonts w:eastAsia="SimHei" w:hint="eastAsia"/>
          <w:lang w:val="en-GB"/>
        </w:rPr>
        <w:t>段</w:t>
      </w:r>
      <w:r w:rsidRPr="00070125">
        <w:rPr>
          <w:rFonts w:eastAsia="SimHei"/>
          <w:lang w:val="en-GB"/>
        </w:rPr>
        <w:t>)</w:t>
      </w:r>
      <w:r w:rsidRPr="00070125">
        <w:rPr>
          <w:rFonts w:eastAsia="SimHei" w:hint="eastAsia"/>
          <w:lang w:val="en-GB"/>
        </w:rPr>
        <w:t>。此外，缔约国应在赔偿受害者的同时，为之提供康复以及法律、医务和心理服务。缔约国还应创建充分的条件，让受害者可举报有害传统习俗和家暴及性暴力事件，不用担心会遭报复或被鄙视。缔约国应为法官、检察官、警官和社区领导人举办关于如何严格运用《刑法》和关于有害传统习俗和其它侵害妇女暴力罪行性质的培训。</w:t>
      </w:r>
    </w:p>
    <w:p w:rsidR="005E21BA" w:rsidRPr="00070125" w:rsidRDefault="005E21BA" w:rsidP="005E21BA">
      <w:pPr>
        <w:pStyle w:val="SingleTxtGC"/>
        <w:rPr>
          <w:rFonts w:eastAsia="SimHei"/>
          <w:lang w:val="en-GB"/>
        </w:rPr>
      </w:pPr>
      <w:r w:rsidRPr="00070125">
        <w:rPr>
          <w:rFonts w:eastAsia="SimHei" w:hint="eastAsia"/>
          <w:lang w:val="en-GB"/>
        </w:rPr>
        <w:t>总之，缔约国应确保该国习惯法和习俗符合该国的人权义务，特别是据《公约》承担的义务。缔约国应阐明，习惯法与国内法之间，特别在处置各类歧视妇女形式时，两者之间孰高孰低的地位问题。</w:t>
      </w:r>
    </w:p>
    <w:p w:rsidR="005E21BA" w:rsidRPr="00070125" w:rsidRDefault="005E21BA" w:rsidP="005E21BA">
      <w:pPr>
        <w:pStyle w:val="SingleTxtGC"/>
        <w:rPr>
          <w:rFonts w:eastAsia="SimHei"/>
          <w:lang w:val="en-GB"/>
        </w:rPr>
      </w:pPr>
      <w:r w:rsidRPr="00070125">
        <w:rPr>
          <w:rFonts w:eastAsia="SimHei" w:hint="eastAsia"/>
          <w:lang w:val="en-GB"/>
        </w:rPr>
        <w:t>委员会还要求缔约国的下次报告载有详情资料和更新统计数据，列明对因涉嫌有害传统习俗，包括谋杀行为遭投诉、调查、起诉、被查明有罪者的定罪和判刑，以及为受害者提供援助和赔偿的情况。</w:t>
      </w:r>
    </w:p>
    <w:p w:rsidR="005E21BA" w:rsidRPr="005E21BA" w:rsidRDefault="005E21BA" w:rsidP="006167C8">
      <w:pPr>
        <w:pStyle w:val="H23GC"/>
        <w:rPr>
          <w:lang w:val="en-GB"/>
        </w:rPr>
      </w:pPr>
      <w:r w:rsidRPr="005E21BA">
        <w:rPr>
          <w:lang w:val="en-GB"/>
        </w:rPr>
        <w:tab/>
      </w:r>
      <w:r w:rsidRPr="005E21BA">
        <w:rPr>
          <w:lang w:val="en-GB"/>
        </w:rPr>
        <w:tab/>
      </w:r>
      <w:r w:rsidRPr="005E21BA">
        <w:rPr>
          <w:rFonts w:hint="eastAsia"/>
          <w:lang w:val="en-GB"/>
        </w:rPr>
        <w:t>人口贩运</w:t>
      </w:r>
    </w:p>
    <w:p w:rsidR="005E21BA" w:rsidRPr="005E21BA" w:rsidRDefault="005E21BA" w:rsidP="005E21BA">
      <w:pPr>
        <w:pStyle w:val="SingleTxtGC"/>
        <w:rPr>
          <w:rFonts w:hint="eastAsia"/>
          <w:lang w:val="en-GB"/>
        </w:rPr>
      </w:pPr>
      <w:r w:rsidRPr="005E21BA">
        <w:rPr>
          <w:lang w:val="en-GB"/>
        </w:rPr>
        <w:t>22</w:t>
      </w:r>
      <w:r>
        <w:rPr>
          <w:lang w:val="en-GB"/>
        </w:rPr>
        <w:t xml:space="preserve">.  </w:t>
      </w:r>
      <w:r w:rsidRPr="005E21BA">
        <w:rPr>
          <w:rFonts w:hint="eastAsia"/>
          <w:lang w:val="en-GB"/>
        </w:rPr>
        <w:t>委员会注意到缔约国采取的各项措施，诸如：将人口贩运列为罪行、举办培训和在</w:t>
      </w:r>
      <w:r w:rsidRPr="005E21BA">
        <w:rPr>
          <w:lang w:val="en-GB"/>
        </w:rPr>
        <w:t>奥博克</w:t>
      </w:r>
      <w:r w:rsidRPr="005E21BA">
        <w:rPr>
          <w:rFonts w:hint="eastAsia"/>
          <w:lang w:val="en-GB"/>
        </w:rPr>
        <w:t>建立移民应对中心以及设立一个全国打击人口贩运行动协作机制。然而，委员会仍关切缔约国境内此问题的规模</w:t>
      </w:r>
      <w:r w:rsidRPr="005E21BA">
        <w:rPr>
          <w:lang w:val="en-GB"/>
        </w:rPr>
        <w:t>(</w:t>
      </w:r>
      <w:r w:rsidRPr="005E21BA">
        <w:rPr>
          <w:rFonts w:hint="eastAsia"/>
          <w:lang w:val="en-GB"/>
        </w:rPr>
        <w:t>第</w:t>
      </w:r>
      <w:r w:rsidRPr="005E21BA">
        <w:rPr>
          <w:lang w:val="en-GB"/>
        </w:rPr>
        <w:t>2</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加强努力，防止并打击人口贩运，为受害者提供保护和赔偿，并确保受害者可获得康复以及法律、医务和心理服务。因此，委员会建议缔约国应出台一项打击人口贩运和整治其根源的综合性战略。缔约国还应调查每一项有关贩运的指控，并确保追查罪犯，并酌酙其所犯罪行的轻重性质，判处相应的徒刑。缔约国必须提供资料阐明为援助贩运受害者采取的措施，以及有关涉及贩运行为的投诉、调查、追究和判罪的统计数据。</w:t>
      </w:r>
    </w:p>
    <w:p w:rsidR="005E21BA" w:rsidRPr="005E21BA" w:rsidRDefault="005E21BA" w:rsidP="001928BB">
      <w:pPr>
        <w:pStyle w:val="H23GC"/>
        <w:rPr>
          <w:rFonts w:hint="eastAsia"/>
          <w:lang w:val="en-GB"/>
        </w:rPr>
      </w:pPr>
      <w:r w:rsidRPr="005E21BA">
        <w:rPr>
          <w:lang w:val="en-GB"/>
        </w:rPr>
        <w:tab/>
      </w:r>
      <w:r w:rsidRPr="005E21BA">
        <w:rPr>
          <w:lang w:val="en-GB"/>
        </w:rPr>
        <w:tab/>
      </w:r>
      <w:r w:rsidRPr="005E21BA">
        <w:rPr>
          <w:rFonts w:hint="eastAsia"/>
          <w:lang w:val="en-GB"/>
        </w:rPr>
        <w:t>对儿童的体罚</w:t>
      </w:r>
    </w:p>
    <w:p w:rsidR="005E21BA" w:rsidRPr="005E21BA" w:rsidRDefault="005E21BA" w:rsidP="005E21BA">
      <w:pPr>
        <w:pStyle w:val="SingleTxtGC"/>
        <w:rPr>
          <w:rFonts w:hint="eastAsia"/>
          <w:lang w:val="en-GB"/>
        </w:rPr>
      </w:pPr>
      <w:r w:rsidRPr="005E21BA">
        <w:rPr>
          <w:lang w:val="en-GB"/>
        </w:rPr>
        <w:t>23</w:t>
      </w:r>
      <w:r>
        <w:rPr>
          <w:lang w:val="en-GB"/>
        </w:rPr>
        <w:t xml:space="preserve">.  </w:t>
      </w:r>
      <w:r w:rsidRPr="005E21BA">
        <w:rPr>
          <w:rFonts w:hint="eastAsia"/>
          <w:lang w:val="en-GB"/>
        </w:rPr>
        <w:t>委员会关切地注意到，根据对</w:t>
      </w:r>
      <w:r w:rsidRPr="005E21BA">
        <w:rPr>
          <w:lang w:val="en-GB"/>
        </w:rPr>
        <w:t>(1995</w:t>
      </w:r>
      <w:r w:rsidRPr="005E21BA">
        <w:rPr>
          <w:rFonts w:hint="eastAsia"/>
          <w:lang w:val="en-GB"/>
        </w:rPr>
        <w:t>年</w:t>
      </w:r>
      <w:r w:rsidRPr="005E21BA">
        <w:rPr>
          <w:lang w:val="en-GB"/>
        </w:rPr>
        <w:t>)</w:t>
      </w:r>
      <w:r w:rsidRPr="005E21BA">
        <w:rPr>
          <w:rFonts w:hint="eastAsia"/>
          <w:lang w:val="en-GB"/>
        </w:rPr>
        <w:t>《刑法》、</w:t>
      </w:r>
      <w:r w:rsidRPr="005E21BA">
        <w:rPr>
          <w:lang w:val="en-GB"/>
        </w:rPr>
        <w:t>(2002</w:t>
      </w:r>
      <w:r w:rsidRPr="005E21BA">
        <w:rPr>
          <w:rFonts w:hint="eastAsia"/>
          <w:lang w:val="en-GB"/>
        </w:rPr>
        <w:t>年</w:t>
      </w:r>
      <w:r w:rsidRPr="005E21BA">
        <w:rPr>
          <w:lang w:val="en-GB"/>
        </w:rPr>
        <w:t>)</w:t>
      </w:r>
      <w:r w:rsidRPr="005E21BA">
        <w:rPr>
          <w:rFonts w:hint="eastAsia"/>
          <w:lang w:val="en-GB"/>
        </w:rPr>
        <w:t>《家庭法》和《宪法》的解释，在家庭内不禁止采用体罚作为约制管束的措施</w:t>
      </w:r>
      <w:r w:rsidRPr="005E21BA">
        <w:rPr>
          <w:lang w:val="en-GB"/>
        </w:rPr>
        <w:t>(</w:t>
      </w:r>
      <w:r w:rsidRPr="005E21BA">
        <w:rPr>
          <w:rFonts w:hint="eastAsia"/>
          <w:lang w:val="en-GB"/>
        </w:rPr>
        <w:t>第</w:t>
      </w:r>
      <w:r w:rsidRPr="005E21BA">
        <w:rPr>
          <w:lang w:val="en-GB"/>
        </w:rPr>
        <w:t>16</w:t>
      </w:r>
      <w:r w:rsidRPr="005E21BA">
        <w:rPr>
          <w:rFonts w:hint="eastAsia"/>
          <w:lang w:val="en-GB"/>
        </w:rPr>
        <w:t>条</w:t>
      </w:r>
      <w:r w:rsidRPr="005E21BA">
        <w:rPr>
          <w:rFonts w:hint="eastAsia"/>
          <w:lang w:val="en-GB"/>
        </w:rPr>
        <w:t>)</w:t>
      </w:r>
      <w:r w:rsidRPr="005E21BA">
        <w:rPr>
          <w:rFonts w:hint="eastAsia"/>
          <w:lang w:val="en-GB"/>
        </w:rPr>
        <w:t>。</w:t>
      </w:r>
    </w:p>
    <w:p w:rsidR="005E21BA" w:rsidRPr="00070125" w:rsidRDefault="005E21BA" w:rsidP="005E21BA">
      <w:pPr>
        <w:pStyle w:val="SingleTxtGC"/>
        <w:rPr>
          <w:rFonts w:eastAsia="SimHei" w:hint="eastAsia"/>
          <w:lang w:val="en-GB"/>
        </w:rPr>
      </w:pPr>
      <w:r w:rsidRPr="00070125">
        <w:rPr>
          <w:rFonts w:eastAsia="SimHei" w:hint="eastAsia"/>
          <w:lang w:val="en-GB"/>
        </w:rPr>
        <w:t>缔约国应考虑修改其《刑法》并修订《家庭法》，以禁止在任何环境下，包括家庭内采用体罚，并提高公众对正面的、参与性和非暴力形式管束形式的认识。</w:t>
      </w:r>
    </w:p>
    <w:p w:rsidR="005E21BA" w:rsidRPr="005E21BA" w:rsidRDefault="005E21BA" w:rsidP="001928BB">
      <w:pPr>
        <w:pStyle w:val="H23GC"/>
        <w:rPr>
          <w:rFonts w:hint="eastAsia"/>
          <w:lang w:val="en-GB"/>
        </w:rPr>
      </w:pPr>
      <w:r w:rsidRPr="005E21BA">
        <w:rPr>
          <w:lang w:val="en-GB"/>
        </w:rPr>
        <w:tab/>
      </w:r>
      <w:r w:rsidRPr="005E21BA">
        <w:rPr>
          <w:lang w:val="en-GB"/>
        </w:rPr>
        <w:tab/>
      </w:r>
      <w:r w:rsidRPr="005E21BA">
        <w:rPr>
          <w:rFonts w:hint="eastAsia"/>
          <w:lang w:val="en-GB"/>
        </w:rPr>
        <w:t>数据收集</w:t>
      </w:r>
    </w:p>
    <w:p w:rsidR="005E21BA" w:rsidRPr="005E21BA" w:rsidRDefault="005E21BA" w:rsidP="005E21BA">
      <w:pPr>
        <w:pStyle w:val="SingleTxtGC"/>
        <w:rPr>
          <w:rFonts w:hint="eastAsia"/>
          <w:lang w:val="en-GB"/>
        </w:rPr>
      </w:pPr>
      <w:r w:rsidRPr="005E21BA">
        <w:rPr>
          <w:lang w:val="en-GB"/>
        </w:rPr>
        <w:t>24</w:t>
      </w:r>
      <w:r>
        <w:rPr>
          <w:lang w:val="en-GB"/>
        </w:rPr>
        <w:t xml:space="preserve">.  </w:t>
      </w:r>
      <w:r w:rsidRPr="005E21BA">
        <w:rPr>
          <w:rFonts w:hint="eastAsia"/>
          <w:lang w:val="en-GB"/>
        </w:rPr>
        <w:t>委员会关切，尚无有关针对涉嫌执法、治安、军队人员和监狱管教人员酷刑和虐待为案件的申诉、调查、追究、定罪和补救情况的充分详细数据。</w:t>
      </w:r>
      <w:r w:rsidRPr="005E21BA">
        <w:rPr>
          <w:lang w:val="en-GB"/>
        </w:rPr>
        <w:t>(</w:t>
      </w:r>
      <w:r w:rsidRPr="005E21BA">
        <w:rPr>
          <w:rFonts w:hint="eastAsia"/>
          <w:lang w:val="en-GB"/>
        </w:rPr>
        <w:t>第</w:t>
      </w:r>
      <w:r w:rsidRPr="005E21BA">
        <w:rPr>
          <w:lang w:val="en-GB"/>
        </w:rPr>
        <w:t>2</w:t>
      </w:r>
      <w:r w:rsidRPr="005E21BA">
        <w:rPr>
          <w:rFonts w:hint="eastAsia"/>
          <w:lang w:val="en-GB"/>
        </w:rPr>
        <w:t>条、第</w:t>
      </w:r>
      <w:r w:rsidRPr="005E21BA">
        <w:rPr>
          <w:lang w:val="en-GB"/>
        </w:rPr>
        <w:t>12</w:t>
      </w:r>
      <w:r w:rsidRPr="005E21BA">
        <w:rPr>
          <w:rFonts w:hint="eastAsia"/>
          <w:lang w:val="en-GB"/>
        </w:rPr>
        <w:t>条、第</w:t>
      </w:r>
      <w:r w:rsidRPr="005E21BA">
        <w:rPr>
          <w:lang w:val="en-GB"/>
        </w:rPr>
        <w:t>13</w:t>
      </w:r>
      <w:r w:rsidRPr="005E21BA">
        <w:rPr>
          <w:rFonts w:hint="eastAsia"/>
          <w:lang w:val="en-GB"/>
        </w:rPr>
        <w:t>条和第</w:t>
      </w:r>
      <w:r w:rsidRPr="005E21BA">
        <w:rPr>
          <w:lang w:val="en-GB"/>
        </w:rPr>
        <w:t>16</w:t>
      </w:r>
      <w:r w:rsidRPr="005E21BA">
        <w:rPr>
          <w:rFonts w:hint="eastAsia"/>
          <w:lang w:val="en-GB"/>
        </w:rPr>
        <w:t>条</w:t>
      </w:r>
      <w:r w:rsidRPr="005E21BA">
        <w:rPr>
          <w:lang w:val="en-GB"/>
        </w:rPr>
        <w:t>)</w:t>
      </w:r>
      <w:r w:rsidRPr="005E21BA">
        <w:rPr>
          <w:rFonts w:hint="eastAsia"/>
          <w:lang w:val="en-GB"/>
        </w:rPr>
        <w:t>。</w:t>
      </w:r>
    </w:p>
    <w:p w:rsidR="005E21BA" w:rsidRPr="00070125" w:rsidRDefault="005E21BA" w:rsidP="005E21BA">
      <w:pPr>
        <w:pStyle w:val="SingleTxtGC"/>
        <w:rPr>
          <w:rFonts w:eastAsia="SimHei"/>
          <w:lang w:val="en-GB"/>
        </w:rPr>
      </w:pPr>
      <w:r w:rsidRPr="00070125">
        <w:rPr>
          <w:rFonts w:eastAsia="SimHei" w:hint="eastAsia"/>
          <w:lang w:val="en-GB"/>
        </w:rPr>
        <w:t>缔约国应收集，监督全国《公约》执行情况，包括关于对涉及酷刑和虐待案件的投诉、调查、追究、定罪和补救</w:t>
      </w:r>
      <w:r w:rsidRPr="00070125">
        <w:rPr>
          <w:rFonts w:eastAsia="SimHei" w:hint="eastAsia"/>
          <w:lang w:val="en-GB"/>
        </w:rPr>
        <w:t>(</w:t>
      </w:r>
      <w:r w:rsidRPr="00070125">
        <w:rPr>
          <w:rFonts w:eastAsia="SimHei" w:hint="eastAsia"/>
          <w:lang w:val="en-GB"/>
        </w:rPr>
        <w:t>赔偿受害者及其康复</w:t>
      </w:r>
      <w:r w:rsidRPr="00070125">
        <w:rPr>
          <w:rFonts w:eastAsia="SimHei" w:hint="eastAsia"/>
          <w:lang w:val="en-GB"/>
        </w:rPr>
        <w:t>)</w:t>
      </w:r>
      <w:r w:rsidRPr="00070125">
        <w:rPr>
          <w:rFonts w:eastAsia="SimHei" w:hint="eastAsia"/>
          <w:lang w:val="en-GB"/>
        </w:rPr>
        <w:t>措施的统计数据。缔约国应将此类数据列入下次定期报告。</w:t>
      </w:r>
    </w:p>
    <w:p w:rsidR="005E21BA" w:rsidRPr="005E21BA" w:rsidRDefault="005E21BA" w:rsidP="005E21BA">
      <w:pPr>
        <w:pStyle w:val="SingleTxtGC"/>
        <w:rPr>
          <w:lang w:val="en-GB"/>
        </w:rPr>
      </w:pPr>
      <w:r w:rsidRPr="005E21BA">
        <w:rPr>
          <w:lang w:val="en-GB"/>
        </w:rPr>
        <w:t>25</w:t>
      </w:r>
      <w:r>
        <w:rPr>
          <w:lang w:val="en-GB"/>
        </w:rPr>
        <w:t xml:space="preserve">.  </w:t>
      </w:r>
      <w:r w:rsidRPr="005E21BA">
        <w:rPr>
          <w:rFonts w:hint="eastAsia"/>
          <w:lang w:val="en-GB"/>
        </w:rPr>
        <w:t>委员会建议，缔约国应加强与联合国人权机制的合作，包括尤其允许本酷刑或其他残忍、不人道或有辱人格的待遇和处罚问题特别报告员、法外处决、即决处决或任意处决问题特别报告员、任意拘留问题工作组和捍卫人权者境况问题特别报告员进行走访。</w:t>
      </w:r>
    </w:p>
    <w:p w:rsidR="005E21BA" w:rsidRPr="005E21BA" w:rsidRDefault="005E21BA" w:rsidP="005E21BA">
      <w:pPr>
        <w:pStyle w:val="SingleTxtGC"/>
        <w:rPr>
          <w:rFonts w:hint="eastAsia"/>
          <w:lang w:val="en-GB"/>
        </w:rPr>
      </w:pPr>
      <w:r w:rsidRPr="005E21BA">
        <w:rPr>
          <w:lang w:val="en-GB"/>
        </w:rPr>
        <w:t>26</w:t>
      </w:r>
      <w:r>
        <w:rPr>
          <w:lang w:val="en-GB"/>
        </w:rPr>
        <w:t xml:space="preserve">.  </w:t>
      </w:r>
      <w:r w:rsidRPr="005E21BA">
        <w:rPr>
          <w:rFonts w:hint="eastAsia"/>
          <w:lang w:val="en-GB"/>
        </w:rPr>
        <w:t>委员会在注意缔约国于对话期间所作的承诺之际，建议缔约国尽快批准《禁止酷刑和其他残忍、不人道或有辱人格的待遇或处罚公约》。</w:t>
      </w:r>
    </w:p>
    <w:p w:rsidR="005E21BA" w:rsidRPr="005E21BA" w:rsidRDefault="005E21BA" w:rsidP="005E21BA">
      <w:pPr>
        <w:pStyle w:val="SingleTxtGC"/>
        <w:rPr>
          <w:lang w:val="en-GB"/>
        </w:rPr>
      </w:pPr>
      <w:r w:rsidRPr="005E21BA">
        <w:rPr>
          <w:lang w:val="en-GB"/>
        </w:rPr>
        <w:t>27</w:t>
      </w:r>
      <w:r>
        <w:rPr>
          <w:lang w:val="en-GB"/>
        </w:rPr>
        <w:t xml:space="preserve">.  </w:t>
      </w:r>
      <w:r w:rsidRPr="005E21BA">
        <w:rPr>
          <w:rFonts w:hint="eastAsia"/>
          <w:lang w:val="en-GB"/>
        </w:rPr>
        <w:t>委员会还建议缔约国应依照《公约》第</w:t>
      </w:r>
      <w:r w:rsidRPr="005E21BA">
        <w:rPr>
          <w:rFonts w:hint="eastAsia"/>
          <w:lang w:val="en-GB"/>
        </w:rPr>
        <w:t>21</w:t>
      </w:r>
      <w:r w:rsidRPr="005E21BA">
        <w:rPr>
          <w:rFonts w:hint="eastAsia"/>
          <w:lang w:val="en-GB"/>
        </w:rPr>
        <w:t>条和第</w:t>
      </w:r>
      <w:r w:rsidRPr="005E21BA">
        <w:rPr>
          <w:rFonts w:hint="eastAsia"/>
          <w:lang w:val="en-GB"/>
        </w:rPr>
        <w:t>22</w:t>
      </w:r>
      <w:r w:rsidRPr="005E21BA">
        <w:rPr>
          <w:rFonts w:hint="eastAsia"/>
          <w:lang w:val="en-GB"/>
        </w:rPr>
        <w:t>条规定发表声明，承认委员会受理和审议违反《公约》行为申诉的主管职责。</w:t>
      </w:r>
    </w:p>
    <w:p w:rsidR="005E21BA" w:rsidRPr="005E21BA" w:rsidRDefault="005E21BA" w:rsidP="005E21BA">
      <w:pPr>
        <w:pStyle w:val="SingleTxtGC"/>
        <w:rPr>
          <w:lang w:val="en-GB"/>
        </w:rPr>
      </w:pPr>
      <w:r w:rsidRPr="005E21BA">
        <w:rPr>
          <w:lang w:val="en-GB"/>
        </w:rPr>
        <w:t>28</w:t>
      </w:r>
      <w:r>
        <w:rPr>
          <w:lang w:val="en-GB"/>
        </w:rPr>
        <w:t xml:space="preserve">.  </w:t>
      </w:r>
      <w:r w:rsidRPr="005E21BA">
        <w:rPr>
          <w:rFonts w:hint="eastAsia"/>
          <w:lang w:val="en-GB"/>
        </w:rPr>
        <w:t>委员会请缔约国批准该国还倘未批准的一些核心人权文书，即：《保护所有移徙工人及其家庭成员权利国际公约》、《残疾人权利公约》和《保护所有人免遭强迫失踪国际公约》。</w:t>
      </w:r>
    </w:p>
    <w:p w:rsidR="005E21BA" w:rsidRPr="005E21BA" w:rsidRDefault="005E21BA" w:rsidP="005E21BA">
      <w:pPr>
        <w:pStyle w:val="SingleTxtGC"/>
        <w:rPr>
          <w:lang w:val="en-GB"/>
        </w:rPr>
      </w:pPr>
      <w:r w:rsidRPr="005E21BA">
        <w:rPr>
          <w:lang w:val="en-GB"/>
        </w:rPr>
        <w:t>29</w:t>
      </w:r>
      <w:r>
        <w:rPr>
          <w:lang w:val="en-GB"/>
        </w:rPr>
        <w:t xml:space="preserve">.  </w:t>
      </w:r>
      <w:r w:rsidRPr="005E21BA">
        <w:rPr>
          <w:rFonts w:hint="eastAsia"/>
          <w:lang w:val="en-GB"/>
        </w:rPr>
        <w:t>委员会鼓励缔约国以相应的官方语言，通过官方网站、传媒和非政府组织广为宣传缔约国提交委员会的报告及委员会的结论性意见。</w:t>
      </w:r>
    </w:p>
    <w:p w:rsidR="005E21BA" w:rsidRPr="005E21BA" w:rsidRDefault="005E21BA" w:rsidP="005E21BA">
      <w:pPr>
        <w:pStyle w:val="SingleTxtGC"/>
        <w:rPr>
          <w:rFonts w:hint="eastAsia"/>
          <w:lang w:val="en-GB"/>
        </w:rPr>
      </w:pPr>
      <w:r w:rsidRPr="005E21BA">
        <w:rPr>
          <w:lang w:val="en-GB"/>
        </w:rPr>
        <w:t>30</w:t>
      </w:r>
      <w:r>
        <w:rPr>
          <w:lang w:val="en-GB"/>
        </w:rPr>
        <w:t xml:space="preserve">.  </w:t>
      </w:r>
      <w:r w:rsidRPr="005E21BA">
        <w:rPr>
          <w:rFonts w:hint="eastAsia"/>
          <w:lang w:val="en-GB"/>
        </w:rPr>
        <w:t>委员会请缔约国在</w:t>
      </w:r>
      <w:r w:rsidRPr="005E21BA">
        <w:rPr>
          <w:rFonts w:hint="eastAsia"/>
          <w:lang w:val="en-GB"/>
        </w:rPr>
        <w:t>2012</w:t>
      </w:r>
      <w:r w:rsidRPr="005E21BA">
        <w:rPr>
          <w:rFonts w:hint="eastAsia"/>
          <w:lang w:val="en-GB"/>
        </w:rPr>
        <w:t>年</w:t>
      </w:r>
      <w:r w:rsidRPr="005E21BA">
        <w:rPr>
          <w:rFonts w:hint="eastAsia"/>
          <w:lang w:val="en-GB"/>
        </w:rPr>
        <w:t>11</w:t>
      </w:r>
      <w:r w:rsidRPr="005E21BA">
        <w:rPr>
          <w:rFonts w:hint="eastAsia"/>
          <w:lang w:val="en-GB"/>
        </w:rPr>
        <w:t>月</w:t>
      </w:r>
      <w:r w:rsidRPr="005E21BA">
        <w:rPr>
          <w:rFonts w:hint="eastAsia"/>
          <w:lang w:val="en-GB"/>
        </w:rPr>
        <w:t>25</w:t>
      </w:r>
      <w:r w:rsidRPr="005E21BA">
        <w:rPr>
          <w:rFonts w:hint="eastAsia"/>
          <w:lang w:val="en-GB"/>
        </w:rPr>
        <w:t>日之前，提供资料阐明该国采取了哪些持续行动落实下列相关建议：</w:t>
      </w:r>
      <w:r w:rsidRPr="005E21BA">
        <w:rPr>
          <w:lang w:val="en-GB"/>
        </w:rPr>
        <w:t>(1)</w:t>
      </w:r>
      <w:r w:rsidR="001928BB">
        <w:rPr>
          <w:rFonts w:hint="eastAsia"/>
          <w:lang w:val="en-GB"/>
        </w:rPr>
        <w:t xml:space="preserve"> </w:t>
      </w:r>
      <w:r w:rsidRPr="005E21BA">
        <w:rPr>
          <w:rFonts w:hint="eastAsia"/>
          <w:lang w:val="en-GB"/>
        </w:rPr>
        <w:t>确保或加强对被拘留者的法律保障；</w:t>
      </w:r>
      <w:r w:rsidRPr="005E21BA">
        <w:rPr>
          <w:lang w:val="en-GB"/>
        </w:rPr>
        <w:t xml:space="preserve">(2) </w:t>
      </w:r>
      <w:r w:rsidRPr="005E21BA">
        <w:rPr>
          <w:rFonts w:hint="eastAsia"/>
          <w:lang w:val="en-GB"/>
        </w:rPr>
        <w:t>开展及时、不偏不倚和有效的调查；</w:t>
      </w:r>
      <w:r w:rsidRPr="005E21BA">
        <w:rPr>
          <w:lang w:val="en-GB"/>
        </w:rPr>
        <w:t xml:space="preserve">(3) </w:t>
      </w:r>
      <w:r w:rsidRPr="005E21BA">
        <w:rPr>
          <w:rFonts w:hint="eastAsia"/>
          <w:lang w:val="en-GB"/>
        </w:rPr>
        <w:t>追查实施酷刑或虐待行为的嫌疑，并惩处罪犯；和</w:t>
      </w:r>
      <w:r w:rsidRPr="005E21BA">
        <w:rPr>
          <w:lang w:val="en-GB"/>
        </w:rPr>
        <w:t xml:space="preserve">(4) </w:t>
      </w:r>
      <w:r w:rsidRPr="005E21BA">
        <w:rPr>
          <w:rFonts w:hint="eastAsia"/>
          <w:lang w:val="en-GB"/>
        </w:rPr>
        <w:t>按本文件第</w:t>
      </w:r>
      <w:r w:rsidRPr="005E21BA">
        <w:rPr>
          <w:lang w:val="en-GB"/>
        </w:rPr>
        <w:t>11</w:t>
      </w:r>
      <w:r w:rsidRPr="005E21BA">
        <w:rPr>
          <w:rFonts w:hint="eastAsia"/>
          <w:lang w:val="en-GB"/>
        </w:rPr>
        <w:t>、</w:t>
      </w:r>
      <w:r w:rsidRPr="005E21BA">
        <w:rPr>
          <w:lang w:val="en-GB"/>
        </w:rPr>
        <w:t>14</w:t>
      </w:r>
      <w:r w:rsidRPr="005E21BA">
        <w:rPr>
          <w:rFonts w:hint="eastAsia"/>
          <w:lang w:val="en-GB"/>
        </w:rPr>
        <w:t>、</w:t>
      </w:r>
      <w:r w:rsidRPr="005E21BA">
        <w:rPr>
          <w:lang w:val="en-GB"/>
        </w:rPr>
        <w:t>15</w:t>
      </w:r>
      <w:r w:rsidRPr="005E21BA">
        <w:rPr>
          <w:rFonts w:hint="eastAsia"/>
          <w:lang w:val="en-GB"/>
        </w:rPr>
        <w:t>和</w:t>
      </w:r>
      <w:r w:rsidRPr="005E21BA">
        <w:rPr>
          <w:lang w:val="en-GB"/>
        </w:rPr>
        <w:t>17</w:t>
      </w:r>
      <w:r w:rsidRPr="005E21BA">
        <w:rPr>
          <w:rFonts w:hint="eastAsia"/>
          <w:lang w:val="en-GB"/>
        </w:rPr>
        <w:t>段所述，改善拘留条件。</w:t>
      </w:r>
    </w:p>
    <w:p w:rsidR="00A879C2" w:rsidRDefault="005E21BA" w:rsidP="005E21BA">
      <w:pPr>
        <w:pStyle w:val="SingleTxtGC"/>
        <w:rPr>
          <w:u w:val="single"/>
          <w:lang w:val="en-GB"/>
        </w:rPr>
      </w:pPr>
      <w:r w:rsidRPr="005E21BA">
        <w:rPr>
          <w:lang w:val="en-GB"/>
        </w:rPr>
        <w:t>31</w:t>
      </w:r>
      <w:r>
        <w:rPr>
          <w:lang w:val="en-GB"/>
        </w:rPr>
        <w:t xml:space="preserve">.  </w:t>
      </w:r>
      <w:r w:rsidRPr="005E21BA">
        <w:rPr>
          <w:rFonts w:hint="eastAsia"/>
          <w:lang w:val="en-GB"/>
        </w:rPr>
        <w:t>委员会请缔约国最迟于</w:t>
      </w:r>
      <w:r w:rsidRPr="005E21BA">
        <w:rPr>
          <w:rFonts w:hint="eastAsia"/>
          <w:lang w:val="en-GB"/>
        </w:rPr>
        <w:t>2015</w:t>
      </w:r>
      <w:r w:rsidRPr="005E21BA">
        <w:rPr>
          <w:rFonts w:hint="eastAsia"/>
          <w:lang w:val="en-GB"/>
        </w:rPr>
        <w:t>年</w:t>
      </w:r>
      <w:r w:rsidRPr="005E21BA">
        <w:rPr>
          <w:rFonts w:hint="eastAsia"/>
          <w:lang w:val="en-GB"/>
        </w:rPr>
        <w:t>11</w:t>
      </w:r>
      <w:r w:rsidRPr="005E21BA">
        <w:rPr>
          <w:rFonts w:hint="eastAsia"/>
          <w:lang w:val="en-GB"/>
        </w:rPr>
        <w:t>月</w:t>
      </w:r>
      <w:r w:rsidRPr="005E21BA">
        <w:rPr>
          <w:rFonts w:hint="eastAsia"/>
          <w:lang w:val="en-GB"/>
        </w:rPr>
        <w:t>25</w:t>
      </w:r>
      <w:r w:rsidRPr="005E21BA">
        <w:rPr>
          <w:rFonts w:hint="eastAsia"/>
          <w:lang w:val="en-GB"/>
        </w:rPr>
        <w:t>日提交下次，即第二次定期报告。为此，在提交定期报告之前，委员会请缔约国同意，于</w:t>
      </w:r>
      <w:r w:rsidRPr="005E21BA">
        <w:rPr>
          <w:rFonts w:hint="eastAsia"/>
          <w:lang w:val="en-GB"/>
        </w:rPr>
        <w:t>2012</w:t>
      </w:r>
      <w:r w:rsidRPr="005E21BA">
        <w:rPr>
          <w:rFonts w:hint="eastAsia"/>
          <w:lang w:val="en-GB"/>
        </w:rPr>
        <w:t>年</w:t>
      </w:r>
      <w:r w:rsidRPr="005E21BA">
        <w:rPr>
          <w:rFonts w:hint="eastAsia"/>
          <w:lang w:val="en-GB"/>
        </w:rPr>
        <w:t>11</w:t>
      </w:r>
      <w:r w:rsidRPr="005E21BA">
        <w:rPr>
          <w:rFonts w:hint="eastAsia"/>
          <w:lang w:val="en-GB"/>
        </w:rPr>
        <w:t>月</w:t>
      </w:r>
      <w:r w:rsidRPr="005E21BA">
        <w:rPr>
          <w:rFonts w:hint="eastAsia"/>
          <w:lang w:val="en-GB"/>
        </w:rPr>
        <w:t>25</w:t>
      </w:r>
      <w:r w:rsidRPr="005E21BA">
        <w:rPr>
          <w:rFonts w:hint="eastAsia"/>
          <w:lang w:val="en-GB"/>
        </w:rPr>
        <w:t>日，依任择程序提交，按委员会发送的问题清单编撰的缔约国报告。缔约国在报告期之前对问题清单所作的答复，将构成缔约国依据《公约》第</w:t>
      </w:r>
      <w:r w:rsidRPr="005E21BA">
        <w:rPr>
          <w:rFonts w:hint="eastAsia"/>
          <w:lang w:val="en-GB"/>
        </w:rPr>
        <w:t>19</w:t>
      </w:r>
      <w:r w:rsidRPr="005E21BA">
        <w:rPr>
          <w:rFonts w:hint="eastAsia"/>
          <w:lang w:val="en-GB"/>
        </w:rPr>
        <w:t>条提交的下次定期报告部分。</w:t>
      </w:r>
    </w:p>
    <w:p w:rsidR="001928BB" w:rsidRDefault="001928BB" w:rsidP="005E21BA">
      <w:pPr>
        <w:pStyle w:val="SingleTxtGC"/>
        <w:rPr>
          <w:rFonts w:hint="eastAsia"/>
          <w:u w:val="single"/>
          <w:lang w:val="en-GB"/>
        </w:rPr>
      </w:pPr>
    </w:p>
    <w:p w:rsidR="001928BB" w:rsidRPr="002D6A9C" w:rsidRDefault="001928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928BB" w:rsidRDefault="001928BB" w:rsidP="005E21BA">
      <w:pPr>
        <w:pStyle w:val="SingleTxtGC"/>
        <w:rPr>
          <w:rFonts w:hint="eastAsia"/>
        </w:rPr>
      </w:pPr>
    </w:p>
    <w:sectPr w:rsidR="001928B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D57" w:rsidRPr="00EE3782" w:rsidRDefault="00515D57"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15D57" w:rsidRPr="00EE3782" w:rsidRDefault="00515D57"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24" w:rsidRPr="005E21BA" w:rsidRDefault="00B14724"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5E21BA">
      <w:rPr>
        <w:rFonts w:eastAsia="SimSun"/>
        <w:lang w:val="en-US" w:eastAsia="zh-CN"/>
      </w:rPr>
      <w:t>GE.11-47989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24" w:rsidRDefault="00B14724">
    <w:pPr>
      <w:pStyle w:val="Footer"/>
      <w:tabs>
        <w:tab w:val="right" w:pos="9639"/>
      </w:tabs>
    </w:pPr>
    <w:r w:rsidRPr="005E21BA">
      <w:rPr>
        <w:rFonts w:eastAsia="SimSun"/>
        <w:lang w:val="en-US" w:eastAsia="zh-CN"/>
      </w:rPr>
      <w:t>GE.11-47989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24" w:rsidRPr="00800F27" w:rsidRDefault="00B14724"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47989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240212</w:t>
    </w:r>
    <w:r>
      <w:rPr>
        <w:rFonts w:eastAsia="SimSun"/>
        <w:sz w:val="20"/>
        <w:lang w:eastAsia="zh-CN"/>
      </w:rPr>
      <w:tab/>
    </w:r>
    <w:r>
      <w:rPr>
        <w:rFonts w:eastAsia="SimSun" w:hint="eastAsia"/>
        <w:sz w:val="20"/>
        <w:lang w:eastAsia="zh-CN"/>
      </w:rPr>
      <w:t>28</w:t>
    </w:r>
    <w:r w:rsidRPr="00EE277A">
      <w:rPr>
        <w:rFonts w:eastAsia="SimSun"/>
        <w:sz w:val="20"/>
        <w:lang w:eastAsia="zh-CN"/>
      </w:rPr>
      <w:t>0</w:t>
    </w:r>
    <w:r>
      <w:rPr>
        <w:rFonts w:eastAsia="SimSun" w:hint="eastAsia"/>
        <w:sz w:val="20"/>
        <w:lang w:eastAsia="zh-CN"/>
      </w:rPr>
      <w:t>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D57" w:rsidRPr="003126F9" w:rsidRDefault="00515D5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15D57" w:rsidRPr="003126F9" w:rsidRDefault="00515D5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24" w:rsidRPr="005E21BA" w:rsidRDefault="00B14724">
    <w:pPr>
      <w:pStyle w:val="Header"/>
    </w:pPr>
    <w:r w:rsidRPr="005E21BA">
      <w:t>CAT/C/DJI/CO/1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24" w:rsidRPr="005E21BA" w:rsidRDefault="00B14724" w:rsidP="003843D8">
    <w:pPr>
      <w:pStyle w:val="Header"/>
      <w:jc w:val="right"/>
      <w:rPr>
        <w:rFonts w:hint="eastAsia"/>
        <w:lang w:eastAsia="zh-CN"/>
      </w:rPr>
    </w:pPr>
    <w:r w:rsidRPr="005E21BA">
      <w:rPr>
        <w:lang w:eastAsia="zh-CN"/>
      </w:rPr>
      <w:t>CAT/C/DJI/CO/1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24" w:rsidRDefault="00B1472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9C86450"/>
    <w:multiLevelType w:val="hybridMultilevel"/>
    <w:tmpl w:val="015A17B2"/>
    <w:lvl w:ilvl="0" w:tplc="C758F47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D633A2"/>
    <w:multiLevelType w:val="hybridMultilevel"/>
    <w:tmpl w:val="7ADEF2BE"/>
    <w:lvl w:ilvl="0" w:tplc="3B929AD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8CD5C6C"/>
    <w:multiLevelType w:val="hybridMultilevel"/>
    <w:tmpl w:val="BAFE318E"/>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C7F65A9"/>
    <w:multiLevelType w:val="hybridMultilevel"/>
    <w:tmpl w:val="96140B5E"/>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8"/>
  </w:num>
  <w:num w:numId="14">
    <w:abstractNumId w:val="12"/>
  </w:num>
  <w:num w:numId="15">
    <w:abstractNumId w:val="13"/>
  </w:num>
  <w:num w:numId="16">
    <w:abstractNumId w:val="23"/>
  </w:num>
  <w:num w:numId="17">
    <w:abstractNumId w:val="12"/>
  </w:num>
  <w:num w:numId="18">
    <w:abstractNumId w:val="23"/>
  </w:num>
  <w:num w:numId="19">
    <w:abstractNumId w:val="13"/>
  </w:num>
  <w:num w:numId="20">
    <w:abstractNumId w:val="20"/>
  </w:num>
  <w:num w:numId="21">
    <w:abstractNumId w:val="10"/>
  </w:num>
  <w:num w:numId="22">
    <w:abstractNumId w:val="16"/>
  </w:num>
  <w:num w:numId="23">
    <w:abstractNumId w:val="13"/>
  </w:num>
  <w:num w:numId="24">
    <w:abstractNumId w:val="22"/>
  </w:num>
  <w:num w:numId="25">
    <w:abstractNumId w:val="17"/>
  </w:num>
  <w:num w:numId="26">
    <w:abstractNumId w:val="15"/>
  </w:num>
  <w:num w:numId="27">
    <w:abstractNumId w:val="26"/>
  </w:num>
  <w:num w:numId="28">
    <w:abstractNumId w:val="22"/>
  </w:num>
  <w:num w:numId="29">
    <w:abstractNumId w:val="17"/>
  </w:num>
  <w:num w:numId="30">
    <w:abstractNumId w:val="15"/>
  </w:num>
  <w:num w:numId="31">
    <w:abstractNumId w:val="20"/>
  </w:num>
  <w:num w:numId="32">
    <w:abstractNumId w:val="10"/>
  </w:num>
  <w:num w:numId="33">
    <w:abstractNumId w:val="16"/>
  </w:num>
  <w:num w:numId="34">
    <w:abstractNumId w:val="26"/>
  </w:num>
  <w:num w:numId="35">
    <w:abstractNumId w:val="24"/>
  </w:num>
  <w:num w:numId="36">
    <w:abstractNumId w:val="21"/>
  </w:num>
  <w:num w:numId="37">
    <w:abstractNumId w:val="25"/>
  </w:num>
  <w:num w:numId="38">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1BA"/>
    <w:rsid w:val="000020D3"/>
    <w:rsid w:val="000058EC"/>
    <w:rsid w:val="00027608"/>
    <w:rsid w:val="00055D21"/>
    <w:rsid w:val="00066D74"/>
    <w:rsid w:val="00070125"/>
    <w:rsid w:val="000725DD"/>
    <w:rsid w:val="00076F85"/>
    <w:rsid w:val="000A01D8"/>
    <w:rsid w:val="000A551A"/>
    <w:rsid w:val="000C1A2F"/>
    <w:rsid w:val="000C4087"/>
    <w:rsid w:val="000C6070"/>
    <w:rsid w:val="000D1566"/>
    <w:rsid w:val="000E0F6D"/>
    <w:rsid w:val="000F00DC"/>
    <w:rsid w:val="001011BD"/>
    <w:rsid w:val="0010791A"/>
    <w:rsid w:val="00122A56"/>
    <w:rsid w:val="001231E9"/>
    <w:rsid w:val="00137BEA"/>
    <w:rsid w:val="00140533"/>
    <w:rsid w:val="001520BA"/>
    <w:rsid w:val="0017111A"/>
    <w:rsid w:val="001928BB"/>
    <w:rsid w:val="001A068C"/>
    <w:rsid w:val="001A6F68"/>
    <w:rsid w:val="001B2918"/>
    <w:rsid w:val="001B3BF6"/>
    <w:rsid w:val="001B7160"/>
    <w:rsid w:val="00200038"/>
    <w:rsid w:val="00206BE3"/>
    <w:rsid w:val="00222016"/>
    <w:rsid w:val="00247339"/>
    <w:rsid w:val="00252072"/>
    <w:rsid w:val="0025377F"/>
    <w:rsid w:val="00296B09"/>
    <w:rsid w:val="002B6A04"/>
    <w:rsid w:val="002F37C3"/>
    <w:rsid w:val="003126F9"/>
    <w:rsid w:val="00325EF5"/>
    <w:rsid w:val="003412AD"/>
    <w:rsid w:val="003517C6"/>
    <w:rsid w:val="00355A94"/>
    <w:rsid w:val="003613F6"/>
    <w:rsid w:val="00376C5B"/>
    <w:rsid w:val="003843D8"/>
    <w:rsid w:val="0038638B"/>
    <w:rsid w:val="00391902"/>
    <w:rsid w:val="003E001F"/>
    <w:rsid w:val="00401C99"/>
    <w:rsid w:val="00454572"/>
    <w:rsid w:val="004916D6"/>
    <w:rsid w:val="00496FA9"/>
    <w:rsid w:val="004D3F9C"/>
    <w:rsid w:val="004D5556"/>
    <w:rsid w:val="00515BE0"/>
    <w:rsid w:val="00515D57"/>
    <w:rsid w:val="00516C7C"/>
    <w:rsid w:val="0053311A"/>
    <w:rsid w:val="00561C95"/>
    <w:rsid w:val="005E21BA"/>
    <w:rsid w:val="005F1AF4"/>
    <w:rsid w:val="00602F67"/>
    <w:rsid w:val="00606650"/>
    <w:rsid w:val="006167C8"/>
    <w:rsid w:val="00626C95"/>
    <w:rsid w:val="00634C3D"/>
    <w:rsid w:val="00636672"/>
    <w:rsid w:val="006625DC"/>
    <w:rsid w:val="00673E9B"/>
    <w:rsid w:val="006967BC"/>
    <w:rsid w:val="00721E6D"/>
    <w:rsid w:val="00756374"/>
    <w:rsid w:val="0079383F"/>
    <w:rsid w:val="0079553A"/>
    <w:rsid w:val="007A32CB"/>
    <w:rsid w:val="007B4454"/>
    <w:rsid w:val="007E208B"/>
    <w:rsid w:val="00800F27"/>
    <w:rsid w:val="0083376D"/>
    <w:rsid w:val="00865F9A"/>
    <w:rsid w:val="00873C25"/>
    <w:rsid w:val="008D6116"/>
    <w:rsid w:val="008E7CA7"/>
    <w:rsid w:val="008F4B6E"/>
    <w:rsid w:val="008F5367"/>
    <w:rsid w:val="008F5B7D"/>
    <w:rsid w:val="00932EAB"/>
    <w:rsid w:val="009346C0"/>
    <w:rsid w:val="009502BD"/>
    <w:rsid w:val="00954B2C"/>
    <w:rsid w:val="009A4D41"/>
    <w:rsid w:val="009B4331"/>
    <w:rsid w:val="00A02DA3"/>
    <w:rsid w:val="00A22F01"/>
    <w:rsid w:val="00A45F96"/>
    <w:rsid w:val="00A74043"/>
    <w:rsid w:val="00A77115"/>
    <w:rsid w:val="00A879C2"/>
    <w:rsid w:val="00AC7CE6"/>
    <w:rsid w:val="00AD10BC"/>
    <w:rsid w:val="00AF5F1E"/>
    <w:rsid w:val="00B14724"/>
    <w:rsid w:val="00B163DF"/>
    <w:rsid w:val="00B171E7"/>
    <w:rsid w:val="00B474CC"/>
    <w:rsid w:val="00B63E11"/>
    <w:rsid w:val="00B76457"/>
    <w:rsid w:val="00B853DE"/>
    <w:rsid w:val="00B96E72"/>
    <w:rsid w:val="00BB031D"/>
    <w:rsid w:val="00BB5427"/>
    <w:rsid w:val="00BB5FDE"/>
    <w:rsid w:val="00BB6622"/>
    <w:rsid w:val="00C21C47"/>
    <w:rsid w:val="00C43FF8"/>
    <w:rsid w:val="00C47AAF"/>
    <w:rsid w:val="00C54C91"/>
    <w:rsid w:val="00C56016"/>
    <w:rsid w:val="00C80338"/>
    <w:rsid w:val="00C917CC"/>
    <w:rsid w:val="00CB38D9"/>
    <w:rsid w:val="00CC6728"/>
    <w:rsid w:val="00CD6F63"/>
    <w:rsid w:val="00D039EE"/>
    <w:rsid w:val="00D40281"/>
    <w:rsid w:val="00D66060"/>
    <w:rsid w:val="00D710CF"/>
    <w:rsid w:val="00D71651"/>
    <w:rsid w:val="00D75B05"/>
    <w:rsid w:val="00D83B4B"/>
    <w:rsid w:val="00DA658B"/>
    <w:rsid w:val="00DA66B3"/>
    <w:rsid w:val="00DC0297"/>
    <w:rsid w:val="00E11F54"/>
    <w:rsid w:val="00E41312"/>
    <w:rsid w:val="00E535EC"/>
    <w:rsid w:val="00ED09A8"/>
    <w:rsid w:val="00EE195B"/>
    <w:rsid w:val="00EE3782"/>
    <w:rsid w:val="00F02747"/>
    <w:rsid w:val="00F03CC4"/>
    <w:rsid w:val="00F118F2"/>
    <w:rsid w:val="00F3417C"/>
    <w:rsid w:val="00F67DC5"/>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CommentText">
    <w:name w:val="annotation text"/>
    <w:basedOn w:val="Normal"/>
    <w:semiHidden/>
    <w:rsid w:val="005E21BA"/>
    <w:pPr>
      <w:tabs>
        <w:tab w:val="clear" w:pos="431"/>
      </w:tabs>
      <w:suppressAutoHyphens/>
      <w:overflowPunct/>
      <w:adjustRightInd/>
      <w:snapToGrid/>
      <w:spacing w:line="240" w:lineRule="atLeast"/>
      <w:jc w:val="left"/>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4065</Words>
  <Characters>4310</Characters>
  <Application>Microsoft Office Word</Application>
  <DocSecurity>4</DocSecurity>
  <Lines>159</Lines>
  <Paragraphs>104</Paragraphs>
  <ScaleCrop>false</ScaleCrop>
  <Company>CSD</Company>
  <LinksUpToDate>false</LinksUpToDate>
  <CharactersWithSpaces>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2012-02-28T08:58:00Z</cp:lastPrinted>
  <dcterms:created xsi:type="dcterms:W3CDTF">2012-02-28T08:58:00Z</dcterms:created>
  <dcterms:modified xsi:type="dcterms:W3CDTF">2012-02-28T08:59:00Z</dcterms:modified>
</cp:coreProperties>
</file>