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152D" w:rsidRDefault="00C6152D" w:rsidP="00C6152D">
      <w:pPr>
        <w:spacing w:line="240" w:lineRule="auto"/>
        <w:jc w:val="left"/>
        <w:rPr>
          <w:szCs w:val="6"/>
        </w:rPr>
        <w:sectPr w:rsidR="00C6152D" w:rsidSect="00C6152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CD3849" w:rsidRDefault="00C515FA" w:rsidP="00C515F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لجنة القضاء على التمييز ضد المرأة</w:t>
      </w:r>
    </w:p>
    <w:p w:rsidR="00C515FA" w:rsidRPr="00C515FA" w:rsidRDefault="00C515FA" w:rsidP="00C515FA">
      <w:pPr>
        <w:pStyle w:val="SingleTxt"/>
        <w:spacing w:after="0" w:line="120" w:lineRule="exact"/>
        <w:rPr>
          <w:rFonts w:hint="cs"/>
          <w:sz w:val="10"/>
          <w:rtl/>
        </w:rPr>
      </w:pPr>
    </w:p>
    <w:p w:rsidR="00C515FA" w:rsidRPr="00C515FA" w:rsidRDefault="00C515FA" w:rsidP="00C515FA">
      <w:pPr>
        <w:pStyle w:val="SingleTxt"/>
        <w:spacing w:after="0" w:line="120" w:lineRule="exact"/>
        <w:rPr>
          <w:rFonts w:hint="cs"/>
          <w:sz w:val="10"/>
          <w:rtl/>
        </w:rPr>
      </w:pPr>
    </w:p>
    <w:p w:rsidR="00C515FA" w:rsidRPr="00C515FA" w:rsidRDefault="00C515FA" w:rsidP="00C515FA">
      <w:pPr>
        <w:pStyle w:val="SingleTxt"/>
        <w:spacing w:after="0" w:line="120" w:lineRule="exact"/>
        <w:rPr>
          <w:rFonts w:hint="cs"/>
          <w:sz w:val="10"/>
          <w:rtl/>
        </w:rPr>
      </w:pPr>
    </w:p>
    <w:p w:rsidR="0035758A" w:rsidRDefault="00B831C4" w:rsidP="00B831C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عملا بالمادة 18 من اتفاقية القضاء على جميع أشكال التمييز ضد المرأة</w:t>
      </w:r>
    </w:p>
    <w:p w:rsidR="00B831C4" w:rsidRPr="00B831C4" w:rsidRDefault="00B831C4" w:rsidP="00B831C4">
      <w:pPr>
        <w:pStyle w:val="SingleTxt"/>
        <w:spacing w:after="0" w:line="120" w:lineRule="exact"/>
        <w:rPr>
          <w:rFonts w:hint="cs"/>
          <w:sz w:val="10"/>
          <w:rtl/>
        </w:rPr>
      </w:pPr>
    </w:p>
    <w:p w:rsidR="00B831C4" w:rsidRPr="00B831C4" w:rsidRDefault="00B831C4" w:rsidP="00B831C4">
      <w:pPr>
        <w:pStyle w:val="SingleTxt"/>
        <w:spacing w:after="0" w:line="120" w:lineRule="exact"/>
        <w:rPr>
          <w:rFonts w:hint="cs"/>
          <w:sz w:val="10"/>
          <w:rtl/>
        </w:rPr>
      </w:pPr>
    </w:p>
    <w:p w:rsidR="00B831C4" w:rsidRDefault="00B831C4" w:rsidP="00B831C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التقرير الدوري المجمع الأول والثاني والثالث للدول الأطراف</w:t>
      </w:r>
    </w:p>
    <w:p w:rsidR="00B831C4" w:rsidRPr="00B831C4" w:rsidRDefault="00B831C4" w:rsidP="00B831C4">
      <w:pPr>
        <w:pStyle w:val="SingleTxt"/>
        <w:spacing w:after="0" w:line="120" w:lineRule="exact"/>
        <w:rPr>
          <w:rFonts w:hint="cs"/>
          <w:sz w:val="10"/>
          <w:rtl/>
        </w:rPr>
      </w:pPr>
    </w:p>
    <w:p w:rsidR="00B831C4" w:rsidRPr="00B831C4" w:rsidRDefault="00B831C4" w:rsidP="00B831C4">
      <w:pPr>
        <w:pStyle w:val="SingleTxt"/>
        <w:spacing w:after="0" w:line="120" w:lineRule="exact"/>
        <w:rPr>
          <w:rFonts w:hint="cs"/>
          <w:sz w:val="10"/>
          <w:rtl/>
        </w:rPr>
      </w:pPr>
    </w:p>
    <w:p w:rsidR="00B831C4" w:rsidRDefault="00B831C4" w:rsidP="00B831C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مالطة</w:t>
      </w:r>
      <w:r w:rsidR="00CB10BD" w:rsidRPr="00CB10BD">
        <w:rPr>
          <w:rFonts w:hint="cs"/>
          <w:b w:val="0"/>
          <w:bCs w:val="0"/>
          <w:sz w:val="20"/>
          <w:szCs w:val="30"/>
          <w:rtl/>
        </w:rPr>
        <w:t>*</w:t>
      </w:r>
    </w:p>
    <w:p w:rsidR="00CB10BD" w:rsidRPr="00F73E8E" w:rsidRDefault="00CB10BD" w:rsidP="00CB10BD">
      <w:pPr>
        <w:framePr w:w="9792" w:h="432" w:hSpace="187" w:wrap="around" w:vAnchor="page" w:hAnchor="page" w:x="1268" w:y="13263"/>
        <w:spacing w:line="240" w:lineRule="auto"/>
        <w:jc w:val="lowKashida"/>
        <w:rPr>
          <w:szCs w:val="10"/>
          <w:rtl/>
        </w:rPr>
      </w:pPr>
    </w:p>
    <w:p w:rsidR="00CB10BD" w:rsidRPr="00F73E8E" w:rsidRDefault="00CB10BD" w:rsidP="00CB10BD">
      <w:pPr>
        <w:framePr w:w="9792" w:h="432" w:hSpace="187" w:wrap="around" w:vAnchor="page" w:hAnchor="page" w:x="1268" w:y="13263"/>
        <w:spacing w:line="240" w:lineRule="auto"/>
        <w:jc w:val="lowKashida"/>
        <w:rPr>
          <w:szCs w:val="6"/>
          <w:rtl/>
        </w:rPr>
      </w:pPr>
    </w:p>
    <w:p w:rsidR="00CB10BD" w:rsidRPr="00F73E8E" w:rsidRDefault="00CB10BD" w:rsidP="00CB10BD">
      <w:pPr>
        <w:framePr w:w="9792" w:h="432" w:hSpace="187" w:wrap="around" w:vAnchor="page" w:hAnchor="page" w:x="1268" w:y="13263"/>
        <w:tabs>
          <w:tab w:val="right" w:pos="1195"/>
          <w:tab w:val="left" w:pos="1267"/>
        </w:tabs>
        <w:spacing w:after="120" w:line="300" w:lineRule="exact"/>
        <w:ind w:left="1267" w:right="1267" w:hanging="547"/>
        <w:rPr>
          <w:rFonts w:hint="cs"/>
          <w:sz w:val="17"/>
          <w:szCs w:val="26"/>
        </w:rPr>
      </w:pPr>
      <w:r>
        <w:rPr>
          <w:noProof/>
          <w:w w:val="100"/>
        </w:rPr>
        <w:pict>
          <v:line id="_x0000_s2052" style="position:absolute;left:0;text-align:left;z-index:2" from="379.5pt,-1pt" to="451.5pt,-1pt">
            <w10:wrap anchorx="page"/>
          </v:line>
        </w:pict>
      </w:r>
      <w:r>
        <w:rPr>
          <w:rFonts w:hint="cs"/>
          <w:sz w:val="17"/>
          <w:szCs w:val="26"/>
          <w:rtl/>
        </w:rPr>
        <w:tab/>
        <w:t>*</w:t>
      </w:r>
      <w:r>
        <w:rPr>
          <w:rFonts w:hint="cs"/>
          <w:sz w:val="17"/>
          <w:szCs w:val="26"/>
          <w:rtl/>
        </w:rPr>
        <w:tab/>
        <w:t>صدر هذا التقرير بدون تحرير رسمي.</w:t>
      </w:r>
    </w:p>
    <w:p w:rsidR="00B831C4" w:rsidRDefault="00B831C4" w:rsidP="00B831C4">
      <w:pPr>
        <w:pStyle w:val="SingleTxt"/>
        <w:rPr>
          <w:rFonts w:hint="cs"/>
          <w:rtl/>
        </w:rPr>
      </w:pPr>
    </w:p>
    <w:p w:rsidR="00DB2078" w:rsidRDefault="0035758A" w:rsidP="00DB207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tl/>
        </w:rPr>
        <w:br w:type="page"/>
      </w:r>
      <w:r w:rsidR="00DB2078">
        <w:rPr>
          <w:rFonts w:hint="cs"/>
          <w:rtl/>
        </w:rPr>
        <w:tab/>
      </w:r>
      <w:r w:rsidR="00DB2078">
        <w:rPr>
          <w:rFonts w:hint="cs"/>
          <w:rtl/>
        </w:rPr>
        <w:tab/>
        <w:t>المادة 1</w:t>
      </w:r>
    </w:p>
    <w:p w:rsidR="00DB2078" w:rsidRDefault="00DB2078" w:rsidP="00DB207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تعريف التمييز ضد المرأة</w:t>
      </w:r>
    </w:p>
    <w:p w:rsidR="00DB2078" w:rsidRPr="0015705E"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w:t>
      </w:r>
      <w:r w:rsidR="00DF3CA9">
        <w:rPr>
          <w:rFonts w:hint="cs"/>
          <w:rtl/>
        </w:rPr>
        <w:t>1</w:t>
      </w:r>
      <w:r>
        <w:rPr>
          <w:rFonts w:hint="cs"/>
          <w:rtl/>
        </w:rPr>
        <w:tab/>
        <w:t>الإطار التشريعي</w:t>
      </w:r>
    </w:p>
    <w:p w:rsidR="00DB2078" w:rsidRDefault="00DB2078" w:rsidP="00DB2078">
      <w:pPr>
        <w:pStyle w:val="SingleTxt"/>
        <w:rPr>
          <w:rFonts w:hint="cs"/>
          <w:rtl/>
        </w:rPr>
      </w:pPr>
      <w:r>
        <w:rPr>
          <w:rFonts w:hint="cs"/>
          <w:rtl/>
        </w:rPr>
        <w:tab/>
        <w:t xml:space="preserve">يعرف الدستور </w:t>
      </w:r>
      <w:r w:rsidRPr="0015705E">
        <w:rPr>
          <w:rFonts w:hint="cs"/>
          <w:i/>
          <w:iCs/>
          <w:rtl/>
        </w:rPr>
        <w:t>التمييز</w:t>
      </w:r>
      <w:r>
        <w:rPr>
          <w:rFonts w:hint="cs"/>
          <w:rtl/>
        </w:rPr>
        <w:t xml:space="preserve"> بأنه </w:t>
      </w:r>
      <w:r w:rsidRPr="0015705E">
        <w:rPr>
          <w:rFonts w:hint="cs"/>
          <w:b/>
          <w:bCs/>
          <w:rtl/>
        </w:rPr>
        <w:t>معاملة أشخاص</w:t>
      </w:r>
      <w:r>
        <w:rPr>
          <w:rFonts w:hint="cs"/>
          <w:rtl/>
        </w:rPr>
        <w:t xml:space="preserve"> </w:t>
      </w:r>
      <w:r>
        <w:rPr>
          <w:rFonts w:hint="cs"/>
          <w:b/>
          <w:bCs/>
          <w:rtl/>
        </w:rPr>
        <w:t xml:space="preserve">مختلفين معاملة مختلفة تعود بصفة كلية أو بصفة عامة إلى وصف كل منهم وفقا لعنصره أو مكانه الأصلي أو رأيه السياسي أو لونه أو عقيدته أو </w:t>
      </w:r>
      <w:r w:rsidR="00F336CF">
        <w:rPr>
          <w:rFonts w:hint="cs"/>
          <w:b/>
          <w:bCs/>
          <w:rtl/>
        </w:rPr>
        <w:t xml:space="preserve">نوع </w:t>
      </w:r>
      <w:r>
        <w:rPr>
          <w:rFonts w:hint="cs"/>
          <w:b/>
          <w:bCs/>
          <w:rtl/>
        </w:rPr>
        <w:t>جنسه، بحيث يجري إخضاع الأشخاص الموصوفين بذلك الوصف لأنواع من الإعاقات أو التقييدات لا يخضع لها أولئك الذين يوصفون بوصف آخر، والذين يمنحون بالتالي مزايا أو منافع لا تمنح للأشخاص الأول</w:t>
      </w:r>
      <w:r>
        <w:rPr>
          <w:rFonts w:hint="cs"/>
          <w:rtl/>
        </w:rPr>
        <w:t xml:space="preserve"> (قسم 45 (3)).</w:t>
      </w:r>
    </w:p>
    <w:p w:rsidR="00DB2078" w:rsidRDefault="00DB2078" w:rsidP="00DB2078">
      <w:pPr>
        <w:pStyle w:val="SingleTxt"/>
        <w:rPr>
          <w:rFonts w:hint="cs"/>
          <w:rtl/>
        </w:rPr>
      </w:pPr>
      <w:r>
        <w:rPr>
          <w:rFonts w:hint="cs"/>
          <w:rtl/>
        </w:rPr>
        <w:tab/>
        <w:t>وبالإضافة إلى ذلك، يلزم القسم 45 (1) الدولة بألا تصدر أي حكم تمييزي في حد ذاته أو في أثره. ويعرَّف القسم 124 من الدستور التشريع بأنه أي صك له قوة القانون أو أية قاعدة قانونية غير مكتوبة.</w:t>
      </w:r>
    </w:p>
    <w:p w:rsidR="00DB2078" w:rsidRDefault="00DB2078" w:rsidP="00DB2078">
      <w:pPr>
        <w:pStyle w:val="SingleTxt"/>
        <w:rPr>
          <w:rFonts w:hint="cs"/>
          <w:rtl/>
        </w:rPr>
      </w:pPr>
      <w:r>
        <w:rPr>
          <w:rFonts w:hint="cs"/>
          <w:rtl/>
        </w:rPr>
        <w:tab/>
        <w:t xml:space="preserve">وهناك تفسير عريض النطاق </w:t>
      </w:r>
      <w:r>
        <w:rPr>
          <w:rFonts w:hint="eastAsia"/>
          <w:rtl/>
        </w:rPr>
        <w:t>”</w:t>
      </w:r>
      <w:r>
        <w:rPr>
          <w:rFonts w:hint="cs"/>
          <w:rtl/>
        </w:rPr>
        <w:t>للتمييز</w:t>
      </w:r>
      <w:r>
        <w:rPr>
          <w:rFonts w:hint="eastAsia"/>
          <w:rtl/>
        </w:rPr>
        <w:t>“</w:t>
      </w:r>
      <w:r>
        <w:rPr>
          <w:rFonts w:hint="cs"/>
          <w:rtl/>
        </w:rPr>
        <w:t xml:space="preserve"> لا يتضمن القوانين البرلمانية فحسب، بل التشريع الفرعي أيضا بأية دلالة، بما في ذلك التعليمات والقواعد والأوامر والقوانين الداخلية. وينطبق أيضا على الاستخدامات التجارية والجمركية الأخرى التي تعتبر ذات طبيعة ملزمة.</w:t>
      </w:r>
    </w:p>
    <w:p w:rsidR="00DB2078" w:rsidRDefault="00DB2078" w:rsidP="00F336CF">
      <w:pPr>
        <w:pStyle w:val="SingleTxt"/>
        <w:rPr>
          <w:rFonts w:hint="cs"/>
          <w:rtl/>
        </w:rPr>
      </w:pPr>
      <w:r>
        <w:rPr>
          <w:rFonts w:hint="cs"/>
          <w:rtl/>
        </w:rPr>
        <w:tab/>
      </w:r>
      <w:r w:rsidR="00F336CF">
        <w:rPr>
          <w:rFonts w:hint="cs"/>
          <w:rtl/>
        </w:rPr>
        <w:t>و</w:t>
      </w:r>
      <w:r>
        <w:rPr>
          <w:rFonts w:hint="cs"/>
          <w:rtl/>
        </w:rPr>
        <w:t>المادة 26 في الفصل الخامس - 5-13 هي جزء جديد عن الحماية من التمييز في التعيين في وظائف جرى إدخاله مؤخرا في قانون العمل المقترح. وتتناول المادة 26 التمييز في مرحلة التعيين وأثناء التوظيف. وقانون التوظيف والعلاقات الصناعية لعام 2002 يشمل التمييز ضمن القضايا المحالة إلى المحكمة الصناعية (المادة 30).</w:t>
      </w:r>
    </w:p>
    <w:p w:rsidR="00DB2078" w:rsidRDefault="00DB2078" w:rsidP="00DB2078">
      <w:pPr>
        <w:pStyle w:val="SingleTxt"/>
        <w:rPr>
          <w:rFonts w:hint="cs"/>
          <w:rtl/>
        </w:rPr>
      </w:pPr>
      <w:r>
        <w:rPr>
          <w:rFonts w:hint="cs"/>
          <w:rtl/>
        </w:rPr>
        <w:tab/>
        <w:t>وفي داخل الإطار التشريعي لمالطة، يوجد عدد من التشريعات المختلفة ذات الطبيعة العامة أو المحددة، تتيح المساواة بين الجنسين، بالإضافة إلى عدد من الإصلاحات التي قد يجري السعي إليها إذا ما انتهك أي حكم في القانون يحمي المساواة بين الجنسين. والتشريعات الرئيسية المتعلقة بهذه المسألة هي: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دستور مالطة</w:t>
      </w:r>
    </w:p>
    <w:p w:rsidR="00DB2078" w:rsidRDefault="00DB2078" w:rsidP="00F336C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الاتفاقية الأوروبية</w:t>
      </w:r>
      <w:r w:rsidR="00F336CF">
        <w:rPr>
          <w:rFonts w:hint="cs"/>
          <w:rtl/>
        </w:rPr>
        <w:t>،</w:t>
      </w:r>
      <w:r>
        <w:rPr>
          <w:rFonts w:hint="cs"/>
          <w:rtl/>
        </w:rPr>
        <w:t xml:space="preserve"> 1987</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خدمات التوظيف والتدريب</w:t>
      </w:r>
      <w:r w:rsidR="00F336CF">
        <w:rPr>
          <w:rFonts w:hint="cs"/>
          <w:rtl/>
        </w:rPr>
        <w:t>، 1990</w:t>
      </w:r>
    </w:p>
    <w:p w:rsidR="00DB2078" w:rsidRDefault="00DB2078" w:rsidP="00F336C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w:t>
      </w:r>
      <w:r w:rsidR="00F336CF">
        <w:rPr>
          <w:rFonts w:hint="cs"/>
          <w:rtl/>
        </w:rPr>
        <w:t>قانون</w:t>
      </w:r>
      <w:r>
        <w:rPr>
          <w:rFonts w:hint="cs"/>
          <w:rtl/>
        </w:rPr>
        <w:t xml:space="preserve"> المدني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الضمان الاجتماعي، 1987؛ وقانون ضريبة الدخل، 1949</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التعليم، 1988</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الجنسية المالطي</w:t>
      </w:r>
      <w:r w:rsidR="00F336CF">
        <w:rPr>
          <w:rFonts w:hint="cs"/>
          <w:rtl/>
        </w:rPr>
        <w:t>،</w:t>
      </w:r>
      <w:r>
        <w:rPr>
          <w:rFonts w:hint="cs"/>
          <w:rtl/>
        </w:rPr>
        <w:t xml:space="preserve"> 1964</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التوظيف والعلاقات الصناعية</w:t>
      </w:r>
      <w:r w:rsidR="00F336CF">
        <w:rPr>
          <w:rFonts w:hint="cs"/>
          <w:rtl/>
        </w:rPr>
        <w:t>، 2002</w:t>
      </w:r>
    </w:p>
    <w:p w:rsidR="00DB2078" w:rsidRDefault="00DB2078" w:rsidP="00CC774A">
      <w:pPr>
        <w:pStyle w:val="SingleTxt"/>
        <w:rPr>
          <w:rFonts w:hint="cs"/>
          <w:rtl/>
        </w:rPr>
      </w:pPr>
      <w:r>
        <w:rPr>
          <w:rFonts w:hint="cs"/>
          <w:rtl/>
        </w:rPr>
        <w:tab/>
        <w:t>ويجري الآن إعداد التشريع المعني بالعنف ضد المرأة. وقد قدم في تشرين الأول/أكتوبر 2002 مشروع قرار بعنوان ’</w:t>
      </w:r>
      <w:r>
        <w:rPr>
          <w:rFonts w:hint="eastAsia"/>
          <w:rtl/>
        </w:rPr>
        <w:t>قانون لتعزيز المساواة بين الرجل والمرأة</w:t>
      </w:r>
      <w:r>
        <w:rPr>
          <w:rFonts w:hint="cs"/>
          <w:rtl/>
        </w:rPr>
        <w:t>‘</w:t>
      </w:r>
      <w:r>
        <w:rPr>
          <w:rFonts w:hint="eastAsia"/>
          <w:rtl/>
        </w:rPr>
        <w:t xml:space="preserve">. </w:t>
      </w:r>
      <w:r>
        <w:rPr>
          <w:rFonts w:hint="cs"/>
          <w:rtl/>
        </w:rPr>
        <w:t xml:space="preserve">وتجري الآن في البرلمان مناقشة التشريع المقترح. ونشرت في أيار/مايو 2001 ورقة بيضاء عن إنشاء محكمة الأسرة. والهدفان من وراء الورقة البيضاء هما بلورة القضايا المحددة فيما يتعلق بإنشاء محكمة الأسرة، وتخصيص فترة زمنية لإجراء مناقشة عامة عن المقترحات النهائية للحكومة. وتعتبر محكمة الأسرة محفلا قضائيا له اختصاص قضائي </w:t>
      </w:r>
      <w:r w:rsidR="00CC774A">
        <w:rPr>
          <w:rFonts w:hint="cs"/>
          <w:rtl/>
        </w:rPr>
        <w:t>فيما يتعلق ب</w:t>
      </w:r>
      <w:r>
        <w:rPr>
          <w:rFonts w:hint="cs"/>
          <w:rtl/>
        </w:rPr>
        <w:t>جميع المسائل المتعلقة بالأسرة.</w:t>
      </w:r>
    </w:p>
    <w:p w:rsidR="00DB2078" w:rsidRDefault="00DB2078" w:rsidP="00DB2078">
      <w:pPr>
        <w:pStyle w:val="SingleTxt"/>
        <w:rPr>
          <w:rFonts w:hint="cs"/>
          <w:rtl/>
        </w:rPr>
      </w:pPr>
      <w:r>
        <w:rPr>
          <w:rFonts w:hint="cs"/>
          <w:rtl/>
        </w:rPr>
        <w:tab/>
      </w:r>
      <w:r w:rsidR="00DF3CA9">
        <w:rPr>
          <w:rFonts w:hint="cs"/>
          <w:rtl/>
        </w:rPr>
        <w:t>وتشريع مالطة الجديد بشأن قانون العمل، وهو قانون التوظيف والعلاقات الصناعية لعام 2002، يهدف إلى الإسهام الفعال في التطوير الجاري لمجتمع متكامل وتعزيز ذلك التطوير وتيسيره بنشاط من خلال توفير الخدمات الشخصية الجيدة النوعية وعن طريق تقديم التشجيع والمساعدة الجادة إلى الأفراد والأسر والرابطات في المجتمع المحلي لكي تشارك في مناهضة العزل الاجتماعي وضمان المساواة في الفرص للجميع، مع التأكيد بصفة خاصة على أكثر الأعضاء ضعفا في المجتمع.</w:t>
      </w:r>
    </w:p>
    <w:p w:rsidR="00DB2078" w:rsidRDefault="00DB2078" w:rsidP="00DB2078">
      <w:pPr>
        <w:pStyle w:val="SingleTxt"/>
        <w:rPr>
          <w:rFonts w:hint="cs"/>
          <w:rtl/>
        </w:rPr>
      </w:pPr>
      <w:r>
        <w:rPr>
          <w:rFonts w:hint="cs"/>
          <w:rtl/>
        </w:rPr>
        <w:tab/>
        <w:t>وبعد قانون علاقات التوظيف وقانون العلاقات الصناعية، المقترح إجراء مشاورات عامة بشأنهما، كانت هناك الورقة البيضاء عن المساواة بين الجنسين، التي صدرت في الربع الأول من عام 2002. وتشمل مسودة الورقة البيضاء جميع جوانب المعاملة التمييزية بين الرجال والنساء. وتتضمن السمات الرئيسية لها التمييز في التوظيف وفي العمل للحساب الخاص، والتدريب التعليمي والمهني، والتحرش الجنسي، والإعلان، واللجنة الوطنية الجديدة المقترحة لتعزيز المساواة بين الرجال والنساء، والإجراءات والتعليمات المدنية.</w:t>
      </w:r>
    </w:p>
    <w:p w:rsidR="00DB2078" w:rsidRPr="00C240AD"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w:t>
      </w:r>
      <w:r>
        <w:rPr>
          <w:rFonts w:hint="cs"/>
          <w:rtl/>
        </w:rPr>
        <w:tab/>
        <w:t>دستور مالطة</w:t>
      </w:r>
    </w:p>
    <w:p w:rsidR="00DB2078" w:rsidRDefault="00DB2078" w:rsidP="00DB2078">
      <w:pPr>
        <w:pStyle w:val="SingleTxt"/>
        <w:rPr>
          <w:rFonts w:hint="cs"/>
          <w:rtl/>
        </w:rPr>
      </w:pPr>
      <w:r>
        <w:rPr>
          <w:rFonts w:hint="cs"/>
          <w:rtl/>
        </w:rPr>
        <w:tab/>
        <w:t>يضمن دستور مالطة المساواة بين الرجال والنساء. والدستور أرفع قانون في البلد، وبالتالي، إذا تعارض أي قانون آخر مع الدستور يتغلب الدستور ويصبح القانون الآخر لاغيا فيما يتعلق بهذا التعارض. (القسم 6 من دستور مالطة).</w:t>
      </w:r>
    </w:p>
    <w:p w:rsidR="00DB2078" w:rsidRDefault="00DB2078" w:rsidP="00CC774A">
      <w:pPr>
        <w:pStyle w:val="SingleTxt"/>
        <w:rPr>
          <w:rFonts w:hint="cs"/>
          <w:rtl/>
        </w:rPr>
      </w:pPr>
      <w:r>
        <w:rPr>
          <w:rFonts w:hint="cs"/>
          <w:rtl/>
        </w:rPr>
        <w:tab/>
        <w:t xml:space="preserve">صدقت حكومة مالطة على اتفاقية الأمم المتحدة للقضاء على جميع أشكال التمييز ضد المرأة في 8 آذار/مارس 1991. وفي تموز/يوليه 1991 أدخلت تعديلات دستورية ضمنت الدولة بمقتضاها عدم التمييز ضد مواطنيها، مع استثناءات ضئيلة. والقسم 45 (2) ينص على أنه </w:t>
      </w:r>
      <w:r w:rsidRPr="007505F7">
        <w:rPr>
          <w:rFonts w:hint="cs"/>
          <w:b/>
          <w:bCs/>
          <w:rtl/>
        </w:rPr>
        <w:t>لن تجري معاملة أي شخص على نحو تمييزي من جانب أي شخص يعمل بموجب أي قانون مكتوب أو في تأدية وظائف أي مكتب عام أو أية سلطة عامة</w:t>
      </w:r>
      <w:r>
        <w:rPr>
          <w:rFonts w:hint="cs"/>
          <w:rtl/>
        </w:rPr>
        <w:t>. ومن الأحكام الهامة الأخرى سن القسم 45 (10)، الذي ينص على فترة عامين يجري خلالها إبطال أي تشريع تمييزي.</w:t>
      </w:r>
    </w:p>
    <w:p w:rsidR="00DB2078" w:rsidRDefault="00DB2078" w:rsidP="00CC774A">
      <w:pPr>
        <w:pStyle w:val="SingleTxt"/>
        <w:rPr>
          <w:rFonts w:hint="cs"/>
          <w:rtl/>
        </w:rPr>
      </w:pPr>
      <w:r>
        <w:rPr>
          <w:rFonts w:hint="cs"/>
          <w:rtl/>
        </w:rPr>
        <w:tab/>
        <w:t xml:space="preserve">وبالتالي، فإنه ابتداء من 1 تموز/يوليه 1993، </w:t>
      </w:r>
      <w:r w:rsidR="00CC774A">
        <w:rPr>
          <w:rFonts w:hint="cs"/>
          <w:rtl/>
        </w:rPr>
        <w:t>أ</w:t>
      </w:r>
      <w:r>
        <w:rPr>
          <w:rFonts w:hint="cs"/>
          <w:rtl/>
        </w:rPr>
        <w:t>مكن معارضة أي قانون يتناقض مع القسم 45 من الدستور، الذي يتناول مختلف أشكال التمييز، وذلك أمام المحاكم الوطنية بنفس الطريقة التي تجري بها معارضة التمييز السياسي مثلا، إلا إذا كان يخضع للاستثناءات التي حددها الدستور.</w:t>
      </w:r>
    </w:p>
    <w:p w:rsidR="00DB2078" w:rsidRDefault="00DB2078" w:rsidP="00CC774A">
      <w:pPr>
        <w:pStyle w:val="SingleTxt"/>
        <w:rPr>
          <w:rFonts w:hint="cs"/>
          <w:rtl/>
        </w:rPr>
      </w:pPr>
      <w:r>
        <w:rPr>
          <w:rFonts w:hint="cs"/>
          <w:rtl/>
        </w:rPr>
        <w:tab/>
        <w:t>وفضلا عن ذلك، يضمن القسم 32 من دستور مالطة المساواة بين الرجال والنساء.</w:t>
      </w:r>
    </w:p>
    <w:p w:rsidR="00DB2078" w:rsidRDefault="00DB2078" w:rsidP="00DB2078">
      <w:pPr>
        <w:pStyle w:val="SingleTxt"/>
        <w:rPr>
          <w:rFonts w:hint="cs"/>
          <w:rtl/>
        </w:rPr>
      </w:pPr>
      <w:r>
        <w:rPr>
          <w:rFonts w:hint="cs"/>
          <w:rtl/>
        </w:rPr>
        <w:tab/>
        <w:t>وفيما يتعلق بالتزام مالطة بحقوق الإنسان الأساسية تنص المادة الأولى من الدستور على ما يلي:</w:t>
      </w:r>
    </w:p>
    <w:p w:rsidR="00DB2078" w:rsidRDefault="00DB2078" w:rsidP="00DB2078">
      <w:pPr>
        <w:pStyle w:val="SingleTxt"/>
        <w:rPr>
          <w:rFonts w:hint="cs"/>
          <w:rtl/>
        </w:rPr>
      </w:pPr>
      <w:r>
        <w:rPr>
          <w:rFonts w:hint="cs"/>
          <w:rtl/>
        </w:rPr>
        <w:tab/>
      </w:r>
      <w:r w:rsidRPr="007505F7">
        <w:rPr>
          <w:rFonts w:hint="cs"/>
          <w:b/>
          <w:bCs/>
          <w:rtl/>
        </w:rPr>
        <w:t>مالطة جمهورية ديمقراطية تأسست على العمل وعلى احترام حقوق الفرد وحرياته الأساسية</w:t>
      </w:r>
      <w:r>
        <w:rPr>
          <w:rFonts w:hint="cs"/>
          <w:rtl/>
        </w:rPr>
        <w:t>.</w:t>
      </w:r>
    </w:p>
    <w:p w:rsidR="00DB2078" w:rsidRDefault="00DB2078" w:rsidP="00CC774A">
      <w:pPr>
        <w:pStyle w:val="SingleTxt"/>
        <w:rPr>
          <w:rFonts w:hint="cs"/>
          <w:rtl/>
        </w:rPr>
      </w:pPr>
      <w:r>
        <w:rPr>
          <w:rFonts w:hint="cs"/>
          <w:rtl/>
        </w:rPr>
        <w:tab/>
        <w:t>وفضلا عن ذلك، فإن قانون مالطة بشأن المساواة بين الجنسين يسلط الضوء على حكمين دستوريين يحظران التمييز القائم على أساس الجنس، وهما القسم 14 والقسم 45. وقد عدل كلاهما بالقانون التاسع عشر لعام 1991.</w:t>
      </w:r>
    </w:p>
    <w:p w:rsidR="00DB2078" w:rsidRDefault="00DB2078" w:rsidP="00CC774A">
      <w:pPr>
        <w:pStyle w:val="SingleTxt"/>
        <w:rPr>
          <w:rFonts w:hint="cs"/>
          <w:rtl/>
        </w:rPr>
      </w:pPr>
      <w:r>
        <w:rPr>
          <w:rFonts w:hint="cs"/>
          <w:rtl/>
        </w:rPr>
        <w:tab/>
        <w:t>ورغم أن هذا القسم يقع في إطار الفصل الثاني من الدستور (إعلان المبادئ)، الذي لا يجري إنفاذ أحكامه، فهي المبادئ الأساسية لحكم البلد.</w:t>
      </w:r>
    </w:p>
    <w:p w:rsidR="00DB2078" w:rsidRDefault="00DB2078" w:rsidP="00DB2078">
      <w:pPr>
        <w:pStyle w:val="SingleTxt"/>
        <w:rPr>
          <w:rFonts w:hint="cs"/>
          <w:rtl/>
        </w:rPr>
      </w:pPr>
      <w:r>
        <w:rPr>
          <w:rFonts w:hint="cs"/>
          <w:rtl/>
        </w:rPr>
        <w:tab/>
        <w:t>وقانون الدعوى السائد في مالطة بشأن هذا القسم من الدستور يؤكد المبدأ القائل بأن الممارسات التمييزية تشمل الممارسات ذات الآثار التمييزية.</w:t>
      </w:r>
    </w:p>
    <w:p w:rsidR="00DB2078" w:rsidRDefault="00DB2078" w:rsidP="00DB2078">
      <w:pPr>
        <w:pStyle w:val="SingleTxt"/>
        <w:rPr>
          <w:rFonts w:hint="cs"/>
          <w:rtl/>
        </w:rPr>
      </w:pPr>
      <w:r>
        <w:rPr>
          <w:rFonts w:hint="cs"/>
          <w:rtl/>
        </w:rPr>
        <w:tab/>
        <w:t>وتشكل الأحكام الدستورية المعنية بالتمييز ضمانا ضد التمييز، بما في ذلك التمييز الذي تمارسه الدولة على أساس نوع الجنس. وفي العلاقات بين الأشخاص، فإن التمييز على أساس نوع الجنس يحظره تشريع معين ينظم قطاعات مختلفة، مثل قانون التوظيف والعلاقات الصناعية لعام 2002 والتشريع الفرعي الذي ينظم العلاقة بين العامل وصاحب العمل.</w:t>
      </w:r>
    </w:p>
    <w:p w:rsidR="00DB2078" w:rsidRDefault="00DB2078" w:rsidP="00DB2078">
      <w:pPr>
        <w:pStyle w:val="SingleTxt"/>
        <w:rPr>
          <w:rFonts w:hint="cs"/>
          <w:rtl/>
        </w:rPr>
      </w:pPr>
      <w:r>
        <w:rPr>
          <w:rFonts w:hint="cs"/>
          <w:rtl/>
        </w:rPr>
        <w:tab/>
        <w:t>والمادة 26 في الجزء الخامس، الحماية من التمييز المتعلق بالتوظف، هي مادة جديدة أدخلت في القانون الجديد للعمل وتتناول قضية التمييز في مرحلة التعيين وأثناء التوظيف.</w:t>
      </w:r>
    </w:p>
    <w:p w:rsidR="00DB2078" w:rsidRDefault="00DB2078" w:rsidP="00DB2078">
      <w:pPr>
        <w:pStyle w:val="SingleTxt"/>
        <w:rPr>
          <w:rFonts w:hint="cs"/>
          <w:rtl/>
        </w:rPr>
      </w:pPr>
      <w:r>
        <w:rPr>
          <w:rFonts w:hint="cs"/>
          <w:rtl/>
        </w:rPr>
        <w:tab/>
        <w:t>وفضلا عن ذلك، فإن المادة 4 من قانون المساواة بين الجنسين تشمل التمييز في التوظيف. فتكمل الأحكام الواردة في قانون التوظيف والعلاقات الصناعية لعام 2002. وتعزز المادة 4 مبدأ المساواة في المعاملة وتكافؤ الفرص بين الرجال والنساء فيما يتعلق بالحصول على وظيفة. وهي تشير أيضا إلى واجب صاحب العمل في قمع التحرش الجنسي في مكان العمل.</w:t>
      </w:r>
    </w:p>
    <w:p w:rsidR="00DB2078" w:rsidRDefault="00DB2078" w:rsidP="00DB2078">
      <w:pPr>
        <w:pStyle w:val="SingleTxt"/>
        <w:rPr>
          <w:rFonts w:hint="cs"/>
          <w:rtl/>
        </w:rPr>
      </w:pPr>
      <w:r>
        <w:rPr>
          <w:rFonts w:hint="cs"/>
          <w:rtl/>
        </w:rPr>
        <w:tab/>
        <w:t>والمادة 5 من مشروع قانون المساواة بين الجنسين تجبر صاحب العمل على تقديم تقرير كلما حدث ادعاء بالتمييز، بما في ذلك الإجراءات التي يتبعها صاحب العمل بشأن المسألة التي يجري الادعاء بأنها تشكل تمييزا.</w:t>
      </w:r>
    </w:p>
    <w:p w:rsidR="00DB2078" w:rsidRDefault="00DB2078" w:rsidP="00DB2078">
      <w:pPr>
        <w:pStyle w:val="SingleTxt"/>
        <w:rPr>
          <w:rFonts w:hint="cs"/>
          <w:rtl/>
        </w:rPr>
      </w:pPr>
      <w:r>
        <w:rPr>
          <w:rFonts w:hint="cs"/>
          <w:rtl/>
        </w:rPr>
        <w:tab/>
        <w:t>وبعد التعديلات الدستورية لعام 1991، عولجت القوانين التمييزية التي تنظم حالات الزواج وقانون الأسرة وجوازات السفر والعمليات المصرفية والتجارة وضريبة الدخل والضمان الاجتماعي. وبالتالي جرى تعديل الممارسات والإجراءات التي تتبعها الإدارات بحيث تتماشى مع أحكام الدستور فيما يتعلق بالمساواة بين الجنسين.</w:t>
      </w:r>
    </w:p>
    <w:p w:rsidR="00DB2078" w:rsidRDefault="00DB2078" w:rsidP="00DB2078">
      <w:pPr>
        <w:pStyle w:val="SingleTxt"/>
        <w:rPr>
          <w:rFonts w:hint="cs"/>
          <w:rtl/>
        </w:rPr>
      </w:pPr>
      <w:r>
        <w:rPr>
          <w:rFonts w:hint="cs"/>
          <w:rtl/>
        </w:rPr>
        <w:tab/>
        <w:t xml:space="preserve">ومناقشة مشروع قانون المساواة بين الجنسين، التي تجري الآن في البرلمان، ستشمل التوجيه </w:t>
      </w:r>
      <w:r>
        <w:t>97/80/EEC</w:t>
      </w:r>
      <w:r>
        <w:rPr>
          <w:rFonts w:hint="cs"/>
          <w:rtl/>
        </w:rPr>
        <w:t xml:space="preserve"> المتعلق بعبء الإثبات في حالات التمييز على أساس نوع الجنس.</w:t>
      </w:r>
    </w:p>
    <w:p w:rsidR="00DB2078" w:rsidRPr="00CA1410"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1-3</w:t>
      </w:r>
      <w:r>
        <w:rPr>
          <w:rFonts w:hint="cs"/>
          <w:rtl/>
        </w:rPr>
        <w:tab/>
        <w:t>قانون الاتفاقية الأوروبية، 1987</w:t>
      </w:r>
    </w:p>
    <w:p w:rsidR="00DB2078" w:rsidRDefault="00DB2078" w:rsidP="00CC774A">
      <w:pPr>
        <w:pStyle w:val="SingleTxt"/>
        <w:rPr>
          <w:rFonts w:hint="cs"/>
          <w:rtl/>
        </w:rPr>
      </w:pPr>
      <w:r>
        <w:rPr>
          <w:rFonts w:hint="cs"/>
          <w:rtl/>
        </w:rPr>
        <w:tab/>
        <w:t xml:space="preserve">يضمن قانون الاتفاقية الأوروبية لعام 1987 حقوق الإنسان الأساسية كما كرستها الاتفاقية الأوروبية لحماية حقوق الإنسان وحرياته الأساسية، لعام 1950. وهذه الحقوق مضمونة للجميع بغض النظر عن نوع الجنس. ومن خلال القانون سابق الذكر، فإن بروتوكوله الأول </w:t>
      </w:r>
      <w:r w:rsidR="00CC774A">
        <w:rPr>
          <w:rFonts w:hint="cs"/>
          <w:rtl/>
        </w:rPr>
        <w:t>المعني بالاتفاقية</w:t>
      </w:r>
      <w:r>
        <w:rPr>
          <w:rFonts w:hint="cs"/>
          <w:rtl/>
        </w:rPr>
        <w:t xml:space="preserve"> ضُمِّن بصفة كاملة في القانون الداخلي لمالطة.</w:t>
      </w:r>
    </w:p>
    <w:p w:rsidR="00DB2078" w:rsidRPr="00612E9E"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w:t>
      </w:r>
      <w:r>
        <w:rPr>
          <w:rFonts w:hint="cs"/>
          <w:rtl/>
        </w:rPr>
        <w:tab/>
        <w:t>قانون خدمات التوظيف والتدريب لعام 1990 (القانون الثامن والعشرون لعام 1990) كما عدل عام 1995</w:t>
      </w:r>
    </w:p>
    <w:p w:rsidR="00DB2078" w:rsidRDefault="00DB2078" w:rsidP="00CC774A">
      <w:pPr>
        <w:pStyle w:val="SingleTxt"/>
        <w:rPr>
          <w:rFonts w:hint="cs"/>
          <w:rtl/>
        </w:rPr>
      </w:pPr>
      <w:r>
        <w:rPr>
          <w:rFonts w:hint="cs"/>
          <w:rtl/>
        </w:rPr>
        <w:tab/>
        <w:t xml:space="preserve">إن قانون خدمات التوظيف والتدريب لعام 1990 أعد العدة لإنشاء شركة </w:t>
      </w:r>
      <w:r w:rsidR="00E56C3B">
        <w:rPr>
          <w:rFonts w:hint="cs"/>
          <w:rtl/>
        </w:rPr>
        <w:t>التوظيف والتدريب، ووظيفتها توفير خدمات التوظيف والتدريب. وينص القسم 15</w:t>
      </w:r>
      <w:r w:rsidR="00E56C3B">
        <w:rPr>
          <w:rFonts w:hint="eastAsia"/>
          <w:rtl/>
        </w:rPr>
        <w:t> </w:t>
      </w:r>
      <w:r w:rsidR="00E56C3B">
        <w:rPr>
          <w:rFonts w:hint="cs"/>
          <w:rtl/>
        </w:rPr>
        <w:t>(6)</w:t>
      </w:r>
      <w:r w:rsidR="00E56C3B">
        <w:rPr>
          <w:rFonts w:hint="eastAsia"/>
          <w:rtl/>
        </w:rPr>
        <w:t> </w:t>
      </w:r>
      <w:r>
        <w:rPr>
          <w:rFonts w:hint="cs"/>
          <w:rtl/>
        </w:rPr>
        <w:t>(ب) من القانون المذكور على أن التمييز على أساس نوع الجنس جر</w:t>
      </w:r>
      <w:r w:rsidR="00E56C3B">
        <w:rPr>
          <w:rFonts w:hint="cs"/>
          <w:rtl/>
        </w:rPr>
        <w:t>ي</w:t>
      </w:r>
      <w:r>
        <w:rPr>
          <w:rFonts w:hint="cs"/>
          <w:rtl/>
        </w:rPr>
        <w:t>م</w:t>
      </w:r>
      <w:r w:rsidR="00E56C3B">
        <w:rPr>
          <w:rFonts w:hint="cs"/>
          <w:rtl/>
        </w:rPr>
        <w:t>ة</w:t>
      </w:r>
      <w:r>
        <w:rPr>
          <w:rFonts w:hint="cs"/>
          <w:rtl/>
        </w:rPr>
        <w:t>.</w:t>
      </w:r>
    </w:p>
    <w:p w:rsidR="00DB2078" w:rsidRPr="00612E9E"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1-5</w:t>
      </w:r>
      <w:r>
        <w:rPr>
          <w:rFonts w:hint="cs"/>
          <w:rtl/>
        </w:rPr>
        <w:tab/>
        <w:t>القانون المدني</w:t>
      </w:r>
    </w:p>
    <w:p w:rsidR="00DB2078" w:rsidRDefault="00DB2078" w:rsidP="00E56C3B">
      <w:pPr>
        <w:pStyle w:val="SingleTxt"/>
        <w:rPr>
          <w:rFonts w:hint="cs"/>
          <w:rtl/>
        </w:rPr>
      </w:pPr>
      <w:r>
        <w:rPr>
          <w:rFonts w:hint="cs"/>
          <w:rtl/>
        </w:rPr>
        <w:tab/>
        <w:t>جرت معالجة الممارسات التمييزية في قانون الأسرة، وذلك ضمن الإصلاحات التي أدخلت على القانون المدني (الفصل 16 من الطبعة المنقحة لقوانين مالطة). ولم يعد الزوج ر</w:t>
      </w:r>
      <w:r w:rsidR="00E56C3B">
        <w:rPr>
          <w:rFonts w:hint="cs"/>
          <w:rtl/>
        </w:rPr>
        <w:t>ئي</w:t>
      </w:r>
      <w:r>
        <w:rPr>
          <w:rFonts w:hint="cs"/>
          <w:rtl/>
        </w:rPr>
        <w:t>س الملكية المشتركة، بل أصبح يديرها الآن الزوجان معا. وفضلا عن ذلك، تتطلب بعض الإجراءات غير الاعتيادية موافقة الزوجين.</w:t>
      </w:r>
    </w:p>
    <w:p w:rsidR="00DB2078" w:rsidRDefault="00DB2078" w:rsidP="00DB2078">
      <w:pPr>
        <w:pStyle w:val="SingleTxt"/>
        <w:rPr>
          <w:rFonts w:hint="cs"/>
          <w:rtl/>
        </w:rPr>
      </w:pPr>
      <w:r>
        <w:rPr>
          <w:rFonts w:hint="cs"/>
          <w:rtl/>
        </w:rPr>
        <w:tab/>
        <w:t>ويرجع تاريخ إحدى الخطوات المتخذة للقضاء على التمييز ضد المرأة المتزوجة إلى سن القانون السادس والأربعين لعام 1973، الذي سمح، ضمن جملة أمور، للمرأة المتزوجة بالتعاقد باسمها وبتمثيل نفسها في الإجراءات القضائية دون موافقة زوجها أو مساعدته.</w:t>
      </w:r>
    </w:p>
    <w:p w:rsidR="00DB2078" w:rsidRDefault="00DB2078" w:rsidP="00E56C3B">
      <w:pPr>
        <w:pStyle w:val="SingleTxt"/>
        <w:rPr>
          <w:rFonts w:hint="cs"/>
          <w:rtl/>
        </w:rPr>
      </w:pPr>
      <w:r>
        <w:rPr>
          <w:rFonts w:hint="cs"/>
          <w:rtl/>
        </w:rPr>
        <w:tab/>
        <w:t>وبفضل المنشور رقم 103/80 المؤرخ 31 كانون الأول/ديسمبر 1980، الصادر عن مكتب رئيس الوزراء، أزيل ح</w:t>
      </w:r>
      <w:r w:rsidR="00E56C3B">
        <w:rPr>
          <w:rFonts w:hint="cs"/>
          <w:rtl/>
        </w:rPr>
        <w:t>اجز</w:t>
      </w:r>
      <w:r>
        <w:rPr>
          <w:rFonts w:hint="cs"/>
          <w:rtl/>
        </w:rPr>
        <w:t xml:space="preserve"> الزواج ولم يعد على الموظفات أن يستقلن من أعمالهن عند الزواج.</w:t>
      </w:r>
    </w:p>
    <w:p w:rsidR="00DB2078" w:rsidRDefault="00DB2078" w:rsidP="00E56C3B">
      <w:pPr>
        <w:pStyle w:val="SingleTxt"/>
        <w:rPr>
          <w:rFonts w:hint="cs"/>
          <w:rtl/>
        </w:rPr>
      </w:pPr>
      <w:r>
        <w:rPr>
          <w:rFonts w:hint="cs"/>
          <w:rtl/>
        </w:rPr>
        <w:tab/>
        <w:t>وكذلك جرى تعديل قانون (تعليمات) شروط التوظف لعام 1952 فيما يتعلق بالقطاع الخاص عن طريق القانون الحادي عشر لعام 1981، القسم 34 (14). وقد عدل هذا القانون لكي يسمح للمرأة المتزوجة بالبقاء في وظائف الدوام الكامل. ولا يسمح لصاحب العمل بفصل أي موظف من العمل بناء على الزواج.</w:t>
      </w:r>
    </w:p>
    <w:p w:rsidR="00DB2078" w:rsidRPr="00372FE2" w:rsidRDefault="00DB2078" w:rsidP="00DB2078">
      <w:pPr>
        <w:pStyle w:val="SingleTxt"/>
        <w:spacing w:after="0" w:line="120" w:lineRule="exact"/>
        <w:rPr>
          <w:rFonts w:hint="cs"/>
          <w:sz w:val="10"/>
          <w:rtl/>
        </w:rPr>
      </w:pPr>
    </w:p>
    <w:p w:rsidR="00DB2078" w:rsidRDefault="00DB2078" w:rsidP="00DB2078">
      <w:pPr>
        <w:pStyle w:val="SingleTxt"/>
        <w:rPr>
          <w:rFonts w:hint="cs"/>
          <w:rtl/>
        </w:rPr>
      </w:pPr>
      <w:r>
        <w:rPr>
          <w:rFonts w:hint="cs"/>
          <w:rtl/>
        </w:rPr>
        <w:tab/>
        <w:t xml:space="preserve">المادة 2 - المادة الفرعية (2) في التشريع المقترح بشأن المساواة بين الجنسين تعرف </w:t>
      </w:r>
      <w:r>
        <w:rPr>
          <w:rFonts w:hint="eastAsia"/>
          <w:rtl/>
        </w:rPr>
        <w:t>”التمييز على أساس نوع الجنس</w:t>
      </w:r>
      <w:r>
        <w:rPr>
          <w:rFonts w:hint="cs"/>
          <w:rtl/>
        </w:rPr>
        <w:t>“ كما يلي: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معاملة الرجال والنساء معاملة مختلفة على أساس نوع جنسهم؛</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معاملة المرأة معاملة مختلفة بسبب الحمل أو الولادة الحاليين أو المتوقعين؛</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معاملة الرجال والنساء معاملة مختلفة على أساس الوالدية أو المسؤول</w:t>
      </w:r>
      <w:r w:rsidR="00E56C3B">
        <w:rPr>
          <w:rFonts w:hint="cs"/>
          <w:rtl/>
        </w:rPr>
        <w:t>ي</w:t>
      </w:r>
      <w:r>
        <w:rPr>
          <w:rFonts w:hint="cs"/>
          <w:rtl/>
        </w:rPr>
        <w:t>ة الأسرية أو لسبب آخر يتعلق بنوع الجنس.</w:t>
      </w:r>
    </w:p>
    <w:p w:rsidR="00DB2078" w:rsidRPr="005F077D"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w:t>
      </w:r>
      <w:r>
        <w:rPr>
          <w:rFonts w:hint="cs"/>
          <w:rtl/>
        </w:rPr>
        <w:tab/>
        <w:t>حماية الحمل والأمومة</w:t>
      </w:r>
    </w:p>
    <w:p w:rsidR="00DB2078" w:rsidRDefault="00DB2078" w:rsidP="00CC774A">
      <w:pPr>
        <w:pStyle w:val="SingleTxt"/>
        <w:rPr>
          <w:rFonts w:hint="cs"/>
          <w:rtl/>
        </w:rPr>
      </w:pPr>
      <w:r>
        <w:rPr>
          <w:rFonts w:hint="cs"/>
          <w:rtl/>
        </w:rPr>
        <w:tab/>
        <w:t>إن القانون رقم 11 لعام 1981، الذي عدل قانون (تعليمات) شروط التوظف لعام 1952، يتيح لجميع الإناث اللائي يعملن بدوام كامل في مالطة أن يحصلن على إجازة بأجر كامل للحمل وملازمة الفراش (إجازة أمومة).</w:t>
      </w:r>
    </w:p>
    <w:p w:rsidR="00DB2078" w:rsidRPr="009721A2" w:rsidRDefault="00DB2078" w:rsidP="00E56C3B">
      <w:pPr>
        <w:pStyle w:val="SingleTxt"/>
        <w:rPr>
          <w:rFonts w:hint="cs"/>
          <w:rtl/>
        </w:rPr>
      </w:pPr>
      <w:r>
        <w:rPr>
          <w:rFonts w:hint="cs"/>
          <w:rtl/>
        </w:rPr>
        <w:tab/>
        <w:t xml:space="preserve">وبمقتضى المذكرة القانونية 92 لعام 2000 </w:t>
      </w:r>
      <w:r w:rsidR="00E56C3B">
        <w:rPr>
          <w:rFonts w:hint="cs"/>
          <w:rtl/>
        </w:rPr>
        <w:t xml:space="preserve">بشأن </w:t>
      </w:r>
      <w:r>
        <w:rPr>
          <w:rFonts w:hint="cs"/>
          <w:rtl/>
        </w:rPr>
        <w:t>تعليمات حماية الأمومة في مكان العمل، أضيف أسبوع إجازة خاصة إلى إجازة الأمومة لكي تصبح 14 أسبوعا.</w:t>
      </w:r>
    </w:p>
    <w:p w:rsidR="00DB2078" w:rsidRDefault="00DB2078" w:rsidP="00DB2078">
      <w:pPr>
        <w:pStyle w:val="SingleTxt"/>
        <w:rPr>
          <w:rFonts w:hint="cs"/>
          <w:rtl/>
        </w:rPr>
      </w:pPr>
      <w:r w:rsidRPr="0004158A">
        <w:rPr>
          <w:rFonts w:hint="cs"/>
          <w:w w:val="100"/>
          <w:rtl/>
        </w:rPr>
        <w:tab/>
        <w:t>والقسم 34 - الأقسام الفرعية (17) إلى (20)، يقدم ضمانا للموظفات من</w:t>
      </w:r>
      <w:r>
        <w:rPr>
          <w:rFonts w:hint="cs"/>
          <w:rtl/>
        </w:rPr>
        <w:t xml:space="preserve"> الفصل من وظائفهن بسبب إجازة الأمومة. ولا يمكن لصاحب العمل أن يفصل موظفة بدوام كامل أثناء فترة إجازة الأمومة الخاصة بها أو أثناء فترة الخمسة أسابي</w:t>
      </w:r>
      <w:r w:rsidR="00E56C3B">
        <w:rPr>
          <w:rFonts w:hint="cs"/>
          <w:rtl/>
        </w:rPr>
        <w:t>ع التالية لهذه الإجازة، التي لا</w:t>
      </w:r>
      <w:r w:rsidR="00E56C3B">
        <w:rPr>
          <w:rFonts w:hint="eastAsia"/>
          <w:rtl/>
        </w:rPr>
        <w:t> </w:t>
      </w:r>
      <w:r>
        <w:rPr>
          <w:rFonts w:hint="cs"/>
          <w:rtl/>
        </w:rPr>
        <w:t>يمكنها أن تعمل خلالها نظرا للحالة المرضية الناتجة عن ملازمة الفراش.</w:t>
      </w:r>
    </w:p>
    <w:p w:rsidR="00DB2078" w:rsidRDefault="00DB2078" w:rsidP="00DB2078">
      <w:pPr>
        <w:pStyle w:val="SingleTxt"/>
        <w:rPr>
          <w:rFonts w:hint="cs"/>
          <w:rtl/>
        </w:rPr>
      </w:pPr>
      <w:r>
        <w:rPr>
          <w:rFonts w:hint="cs"/>
          <w:rtl/>
        </w:rPr>
        <w:tab/>
        <w:t>ويوفر قانون التوظيف والعلاقات الصناعية لعام 2002 حماية شاملة من الفصل للمرأة المتزوجة والعاملات الحوامل.</w:t>
      </w:r>
    </w:p>
    <w:p w:rsidR="00DB2078" w:rsidRDefault="00DB2078" w:rsidP="00DB2078">
      <w:pPr>
        <w:pStyle w:val="SingleTxt"/>
        <w:rPr>
          <w:rFonts w:hint="cs"/>
          <w:rtl/>
        </w:rPr>
      </w:pPr>
      <w:r>
        <w:rPr>
          <w:rFonts w:hint="cs"/>
          <w:rtl/>
        </w:rPr>
        <w:tab/>
        <w:t xml:space="preserve">وفي عام 1996، نُشرت التعليمات المتعلقة بحماية العاملات الحوامل في مكان العمل من خلال المذكرة القانونية رقم 72، المذكورة بوصفها </w:t>
      </w:r>
      <w:r>
        <w:rPr>
          <w:rFonts w:hint="eastAsia"/>
          <w:rtl/>
        </w:rPr>
        <w:t>”تعليمات مكان العمل لعام 1996</w:t>
      </w:r>
      <w:r>
        <w:rPr>
          <w:rFonts w:hint="cs"/>
          <w:rtl/>
        </w:rPr>
        <w:t>“ (حماية الأمومة). وتحمي هذه التعليمات العاملات الحوامل والنساء اللاتي يلدن من القيام بأي نوع من العمل الذي يضر صحتهن وسلامتهن أو صحة أطفالهن. وتوفر هذه التعليمات أيضا ضمان الوظيفة إذا قام صاحب العمل بنقل الأنثى الحامل تجنبا للخطر على صحة وسلامة الحمل أو الطفل الذي لم يولد بعد. وتنص هذه التعليمات أيضا على أن الحامل يجب ألا تتعرض لبعض العوامل الطبيعية والبيولوجية والكيميائية المدرجة في جداول التعليمات.</w:t>
      </w:r>
    </w:p>
    <w:p w:rsidR="00DB2078" w:rsidRDefault="00DB2078" w:rsidP="00E56C3B">
      <w:pPr>
        <w:pStyle w:val="SingleTxt"/>
        <w:rPr>
          <w:rFonts w:hint="cs"/>
          <w:rtl/>
        </w:rPr>
      </w:pPr>
      <w:r>
        <w:rPr>
          <w:rFonts w:hint="cs"/>
          <w:rtl/>
        </w:rPr>
        <w:tab/>
        <w:t xml:space="preserve">وقد جرى إبطال التعليمات المذكورة أعلاه ونشرت تعليمات حماية الأمومة في مكان العمل لعام 2000 (المذكرة القانونية 92 لعام 2000) في 11 نيسان/أبريل 2000، ودخلت حيز النفاذ في 1 كانون الثاني/يناير 2001. وتتضمن هذه التعليمات جميع الضمانات التي توفرها تعليمات عام 1996 وتجعل قانون مالطة متمشيا مع التوجيه </w:t>
      </w:r>
      <w:r>
        <w:t>92/85/EC</w:t>
      </w:r>
      <w:r>
        <w:rPr>
          <w:rFonts w:hint="cs"/>
          <w:rtl/>
        </w:rPr>
        <w:t xml:space="preserve"> بشأن السلامة والصحة في العمل بالنسبة للعاملات الحوامل والعاملات اللاتي قمن بالولادة مؤخرا أو المرضعات في الاتحاد الأوروبي. وفضلا عن ذلك، فإن الحوامل ومن ولدن مؤخرا قد يحصلن على أسبوع آخر من إجازة الأمومة إما قبل إجازة الأمومة أو بعدها مباشرة، تلك الإجازة المنصوص عليها في قانون (تعليمات) شروط التوظيف لعام 1952. وتنص تعليمات 2000 (كما نصت تعليمات 1996) على إنه من غير المطلوب من العاملات الحوامل أن يؤدين أعمالا ليلية إذا كانت تشكل خطرا على الأم أو الحمل أو الطفل. وللعاملات الحوامل الحق أيضا في الحصول على إجازة من العمل دون أن يفقدن مرتبه</w:t>
      </w:r>
      <w:r w:rsidR="00E56C3B">
        <w:rPr>
          <w:rFonts w:hint="cs"/>
          <w:rtl/>
        </w:rPr>
        <w:t>ن</w:t>
      </w:r>
      <w:r>
        <w:rPr>
          <w:rFonts w:hint="cs"/>
          <w:rtl/>
        </w:rPr>
        <w:t xml:space="preserve"> أو أية استحقاقات أخرى، لكي يجرين فحوص ما قبل الولادة إذا أجريت أثناء ساعات العمل.</w:t>
      </w:r>
    </w:p>
    <w:p w:rsidR="00DB2078" w:rsidRDefault="00DB2078" w:rsidP="00DB2078">
      <w:pPr>
        <w:pStyle w:val="SingleTxt"/>
        <w:rPr>
          <w:rFonts w:hint="cs"/>
          <w:rtl/>
        </w:rPr>
      </w:pPr>
      <w:r>
        <w:rPr>
          <w:rFonts w:hint="cs"/>
          <w:rtl/>
        </w:rPr>
        <w:tab/>
        <w:t>ولكي تعطي المذكرة القانونية 92 لعام 2002 الحق للعاملات الحوامل في إجازة خاصة غير مدفوعة الأجر لمدة أسبوع واحد تستخدم مباشرة قبل أو بعد إجازة الأمومة المدفوعة الأجر المسموح لهن بها لمدة 13 أسبوعا، فإن المذكرة القانونية تنص على أن الاستحقاقات المالية لكامل هذه الفترة غير مدفوعة المرتب، بالإضافة إلى إجازة الأمومة، يجب أن تكون مرتب 13 أسبوعا. وقد يستخدم موظفو الحكومة إجازة الوالدية بوصفها الإجازة الخاصة بدون مرتب التالية لإجازة الأمومة، وهذا يتماشى مع سياسة الحكومة بشأن النهوض بالصحة والسلامة في مكان العمل.</w:t>
      </w:r>
    </w:p>
    <w:p w:rsidR="00DB2078" w:rsidRDefault="00DB2078" w:rsidP="00DB2078">
      <w:pPr>
        <w:pStyle w:val="SingleTxt"/>
        <w:rPr>
          <w:rFonts w:hint="cs"/>
          <w:rtl/>
        </w:rPr>
      </w:pPr>
      <w:r>
        <w:rPr>
          <w:rFonts w:hint="cs"/>
          <w:rtl/>
        </w:rPr>
        <w:tab/>
        <w:t>ومن خلال المنشور رقم 16/2000 المؤرخ 30 آذار/مارس 2001 الصادر عن مكتب رئيس الوزراء، وصلت مذكرة إلى جميع موظفي الحكومة تنص على أنه تمشيا مع تعليمات حماية الأمومة في مكان العمل لعام 2000، يكون لموظفات الحكومة الحق في الحصول على إجازة خاصة غير مدفوعة الأجر لمدة أسبوع تستخدم على نحو مباشر قبل أو بعد إجازة الأمومة المدفوعة الأجر لمدة 13 أسبوعا، كما جرى النص عليه في القسم 18 من قانون (تعليمات) شروط التوظ</w:t>
      </w:r>
      <w:r w:rsidR="00E56C3B">
        <w:rPr>
          <w:rFonts w:hint="cs"/>
          <w:rtl/>
        </w:rPr>
        <w:t>ي</w:t>
      </w:r>
      <w:r>
        <w:rPr>
          <w:rFonts w:hint="cs"/>
          <w:rtl/>
        </w:rPr>
        <w:t>ف، لعام 1952. وهذا يتيح للعاملة 93 في المائة من إجمالي مرتبها عن الـ 14 أسبوعا.</w:t>
      </w:r>
    </w:p>
    <w:p w:rsidR="00DB2078" w:rsidRPr="00ED3069"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1-7</w:t>
      </w:r>
      <w:r>
        <w:rPr>
          <w:rFonts w:hint="cs"/>
          <w:rtl/>
        </w:rPr>
        <w:tab/>
        <w:t>قانون الضمان الاجتماعي وقانون ضريبة الدخل</w:t>
      </w:r>
    </w:p>
    <w:p w:rsidR="00DB2078" w:rsidRDefault="00DB2078" w:rsidP="00EB24FA">
      <w:pPr>
        <w:pStyle w:val="SingleTxt"/>
        <w:rPr>
          <w:rFonts w:hint="cs"/>
          <w:rtl/>
        </w:rPr>
      </w:pPr>
      <w:r>
        <w:rPr>
          <w:rFonts w:hint="cs"/>
          <w:rtl/>
        </w:rPr>
        <w:tab/>
        <w:t>أجريت تعديلات عام 1993 على القانون المدني الذي عرف دور الزوج بأنه الرئيس الوحيد للأسرة. وقبل إجراء هذه التعديلات، كان الزوج يتمتع بكامل السلطة على الأطفال القصر والممتلكات المشتركة، بما في ذلك إدارتها</w:t>
      </w:r>
      <w:r w:rsidR="00EB24FA">
        <w:rPr>
          <w:rFonts w:hint="cs"/>
          <w:rtl/>
        </w:rPr>
        <w:t>.</w:t>
      </w:r>
      <w:r>
        <w:rPr>
          <w:rFonts w:hint="cs"/>
          <w:rtl/>
        </w:rPr>
        <w:t xml:space="preserve"> أما القانون الحادي والعشرون لعام 1993 </w:t>
      </w:r>
      <w:r w:rsidR="00E56C3B">
        <w:rPr>
          <w:rFonts w:hint="cs"/>
          <w:rtl/>
        </w:rPr>
        <w:t xml:space="preserve">المعني </w:t>
      </w:r>
      <w:r>
        <w:rPr>
          <w:rFonts w:hint="cs"/>
          <w:rtl/>
        </w:rPr>
        <w:t>بإصلاح القانون المدني، فقد حد من السيطرة المطلقة للأب والزوج داخل الأسرة ونص على وضع الزوج</w:t>
      </w:r>
      <w:r w:rsidR="00EB24FA">
        <w:rPr>
          <w:rFonts w:hint="cs"/>
          <w:rtl/>
        </w:rPr>
        <w:t>ي</w:t>
      </w:r>
      <w:r>
        <w:rPr>
          <w:rFonts w:hint="cs"/>
          <w:rtl/>
        </w:rPr>
        <w:t>ن على قدم المساواة في إدارة ممتلكاتهما المشتركة، وفيما يتعلق بالأطفال.</w:t>
      </w:r>
    </w:p>
    <w:p w:rsidR="00DB2078" w:rsidRDefault="00DB2078" w:rsidP="00DB2078">
      <w:pPr>
        <w:pStyle w:val="SingleTxt"/>
        <w:rPr>
          <w:rFonts w:hint="cs"/>
          <w:rtl/>
        </w:rPr>
      </w:pPr>
      <w:r>
        <w:rPr>
          <w:rFonts w:hint="cs"/>
          <w:rtl/>
        </w:rPr>
        <w:tab/>
        <w:t>ونتيجة لهذه التعديلات، جرى تعديل قانون الضمان الاجتماعي لعام 1987 وقانون ضريبة الدخل لعام 1949.</w:t>
      </w:r>
    </w:p>
    <w:p w:rsidR="00DB2078" w:rsidRDefault="00DB2078" w:rsidP="00DB2078">
      <w:pPr>
        <w:pStyle w:val="SingleTxt"/>
        <w:rPr>
          <w:rFonts w:hint="cs"/>
          <w:rtl/>
        </w:rPr>
      </w:pPr>
      <w:r>
        <w:rPr>
          <w:rFonts w:hint="cs"/>
          <w:rtl/>
        </w:rPr>
        <w:tab/>
        <w:t xml:space="preserve">وتعديل قانون الضمان الاجتماعي لعام 1987 تعلق بتعريف </w:t>
      </w:r>
      <w:r>
        <w:rPr>
          <w:rFonts w:hint="eastAsia"/>
          <w:rtl/>
        </w:rPr>
        <w:t>”رئيس الأسرة المعيشية</w:t>
      </w:r>
      <w:r>
        <w:rPr>
          <w:rFonts w:hint="cs"/>
          <w:rtl/>
        </w:rPr>
        <w:t>“. فبينما كان الزوج قبل التعديل يعتبر الرئيس الوحيد للأسرة المعيشية، فإن الأحكام الجديدة تعر</w:t>
      </w:r>
      <w:r w:rsidR="00EB24FA">
        <w:rPr>
          <w:rFonts w:hint="cs"/>
          <w:rtl/>
        </w:rPr>
        <w:t>ّ</w:t>
      </w:r>
      <w:r>
        <w:rPr>
          <w:rFonts w:hint="cs"/>
          <w:rtl/>
        </w:rPr>
        <w:t>ف رئيس الأسرة المعيشية كما يلي:</w:t>
      </w:r>
    </w:p>
    <w:p w:rsidR="00DB2078" w:rsidRDefault="00DB2078" w:rsidP="00EB24FA">
      <w:pPr>
        <w:pStyle w:val="SingleTxt"/>
        <w:rPr>
          <w:rFonts w:hint="cs"/>
          <w:rtl/>
        </w:rPr>
      </w:pPr>
      <w:r>
        <w:rPr>
          <w:rFonts w:hint="cs"/>
          <w:rtl/>
        </w:rPr>
        <w:tab/>
      </w:r>
      <w:r w:rsidR="00EB24FA">
        <w:rPr>
          <w:rFonts w:hint="cs"/>
          <w:b/>
          <w:bCs/>
          <w:rtl/>
        </w:rPr>
        <w:t xml:space="preserve">إنه </w:t>
      </w:r>
      <w:r w:rsidRPr="00761961">
        <w:rPr>
          <w:rFonts w:hint="cs"/>
          <w:b/>
          <w:bCs/>
          <w:rtl/>
        </w:rPr>
        <w:t>الشخص</w:t>
      </w:r>
      <w:r w:rsidR="00EB24FA">
        <w:rPr>
          <w:rFonts w:hint="cs"/>
          <w:b/>
          <w:bCs/>
          <w:rtl/>
        </w:rPr>
        <w:t xml:space="preserve"> الذي</w:t>
      </w:r>
      <w:r w:rsidRPr="00761961">
        <w:rPr>
          <w:rFonts w:hint="cs"/>
          <w:b/>
          <w:bCs/>
          <w:rtl/>
        </w:rPr>
        <w:t xml:space="preserve"> يرى مدير الضمان الاجتماعي</w:t>
      </w:r>
      <w:r w:rsidR="00EB24FA">
        <w:rPr>
          <w:rFonts w:hint="cs"/>
          <w:b/>
          <w:bCs/>
          <w:rtl/>
        </w:rPr>
        <w:t xml:space="preserve"> أن يكون</w:t>
      </w:r>
      <w:r w:rsidRPr="00761961">
        <w:rPr>
          <w:rFonts w:hint="cs"/>
          <w:b/>
          <w:bCs/>
          <w:rtl/>
        </w:rPr>
        <w:t xml:space="preserve"> رئيس الأسرة المعيشية</w:t>
      </w:r>
      <w:r>
        <w:rPr>
          <w:rFonts w:hint="cs"/>
          <w:rtl/>
        </w:rPr>
        <w:t xml:space="preserve"> (القسم 2).</w:t>
      </w:r>
    </w:p>
    <w:p w:rsidR="00DB2078" w:rsidRDefault="00DB2078" w:rsidP="00EB24FA">
      <w:pPr>
        <w:pStyle w:val="SingleTxt"/>
        <w:rPr>
          <w:rFonts w:hint="cs"/>
          <w:rtl/>
        </w:rPr>
      </w:pPr>
      <w:r>
        <w:rPr>
          <w:rFonts w:hint="cs"/>
          <w:rtl/>
        </w:rPr>
        <w:tab/>
        <w:t>إن التعديلات التي أدخلت على قانون ضريبة الدخل لعام 1949 جعلت المرأة المتزوجة مسؤولة مسؤولية مشتركة مع زوجها عن دفع ضريبة الدخل المح</w:t>
      </w:r>
      <w:r w:rsidR="00EB24FA">
        <w:rPr>
          <w:rFonts w:hint="cs"/>
          <w:rtl/>
        </w:rPr>
        <w:t>س</w:t>
      </w:r>
      <w:r>
        <w:rPr>
          <w:rFonts w:hint="cs"/>
          <w:rtl/>
        </w:rPr>
        <w:t>وبة على الدخل والمكسب. وقبل التعديل، كان الزوج مسؤولا مسؤولية قانونية عن استكمال تقرير ضريبة الدخل وعن دفع ضريبة الدخل عن كسبه وكسب زوجته. وأجريت مجموعة أولى من التعديلات عام 1990 كان من نتائجها إيجاد حالة قد يختار فيها الزوج والزوجة إجراء حساب منفصل لكسب كل منهما. ومع ذلك، ظل الزوج مسؤولا عن تعبئة تقارير الضرائب ودفع الضرائب. ولكن بعد سن القانون العشرين لعام 1996، أتيحت للمرأة فرصة التوقيع على تقارير ضريبة الدخل مع زوجها. وأتاح هذا القانون أيضا للزوجة إمكانية موافقة الزوجين على جعلها هي المسؤولة عن الضريبة على الدخل الذي تدفع عنه ضرائب. ورغم أن تقارير ضريبة الدخل قد يوقع عليها أحدا الزوجين فقط، بوصفه الزوج المسؤول، فإن القانون ينص بوضوح على أنه في جميع الحالات سيعتبر أن تعبئة تقارير الضرائب قد تمت بموافقة الزوجين.</w:t>
      </w:r>
    </w:p>
    <w:p w:rsidR="00DB2078" w:rsidRPr="0052599D"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1-8</w:t>
      </w:r>
      <w:r>
        <w:rPr>
          <w:rFonts w:hint="cs"/>
          <w:rtl/>
        </w:rPr>
        <w:tab/>
        <w:t>قانون التعليم</w:t>
      </w:r>
    </w:p>
    <w:p w:rsidR="00DB2078" w:rsidRDefault="00DB2078" w:rsidP="00DB2078">
      <w:pPr>
        <w:pStyle w:val="SingleTxt"/>
        <w:rPr>
          <w:rFonts w:hint="cs"/>
          <w:rtl/>
        </w:rPr>
      </w:pPr>
      <w:r>
        <w:rPr>
          <w:rFonts w:hint="cs"/>
          <w:rtl/>
        </w:rPr>
        <w:tab/>
        <w:t xml:space="preserve">أصبح التعليم الابتدائي، إلزاميا للجميع في عام 1946، وفي عام 1970 أصبح التعليم الثانوي إلزاميا بغض النظر عن نوع الجنس. وأقيمت المدارس المهنية على الصعيد الثانوي في عام 1972 وتم رفع سن ترك المدارس إلى 16 سنة في عام 1974. وفي عام 1971، كان تعليم المرحلة الثالثة مجانيا. </w:t>
      </w:r>
    </w:p>
    <w:p w:rsidR="00DB2078" w:rsidRDefault="00DB2078" w:rsidP="00DB2078">
      <w:pPr>
        <w:pStyle w:val="SingleTxt"/>
        <w:rPr>
          <w:rFonts w:hint="cs"/>
          <w:rtl/>
        </w:rPr>
      </w:pPr>
      <w:r>
        <w:rPr>
          <w:rFonts w:hint="cs"/>
          <w:rtl/>
        </w:rPr>
        <w:tab/>
        <w:t>والسن المدرسي الإجباري يعني أي سن يتراوح بين 5 سنوات و 15 سنة. ويعتبر الشخص في سن التعليم الإجباري إذا كان في تلك المرحلة العمرية.</w:t>
      </w:r>
    </w:p>
    <w:p w:rsidR="00DB2078" w:rsidRDefault="00DB2078" w:rsidP="00DB2078">
      <w:pPr>
        <w:pStyle w:val="SingleTxt"/>
        <w:rPr>
          <w:rFonts w:hint="cs"/>
          <w:rtl/>
        </w:rPr>
      </w:pPr>
      <w:r>
        <w:rPr>
          <w:rFonts w:hint="cs"/>
          <w:rtl/>
        </w:rPr>
        <w:tab/>
        <w:t>وعلى الدولة واجب تشجيع التعليم والتدريس وضمان وصول جميع مواطني مالطة إلى المدارس والمؤسسات بغية التطوير الكامل للشخصية وتأهيلها للتوظف.</w:t>
      </w:r>
    </w:p>
    <w:p w:rsidR="00DB2078" w:rsidRDefault="00DB2078" w:rsidP="00EB24FA">
      <w:pPr>
        <w:pStyle w:val="SingleTxt"/>
        <w:rPr>
          <w:rFonts w:hint="cs"/>
          <w:rtl/>
        </w:rPr>
      </w:pPr>
      <w:r>
        <w:rPr>
          <w:rFonts w:hint="cs"/>
          <w:rtl/>
        </w:rPr>
        <w:tab/>
        <w:t xml:space="preserve">وللدولة الحق في تنظيم التعليم عن طريق إنشاء </w:t>
      </w:r>
      <w:r w:rsidR="00EB24FA">
        <w:rPr>
          <w:rFonts w:hint="cs"/>
          <w:rtl/>
        </w:rPr>
        <w:t xml:space="preserve">حد </w:t>
      </w:r>
      <w:r>
        <w:rPr>
          <w:rFonts w:hint="cs"/>
          <w:rtl/>
        </w:rPr>
        <w:t xml:space="preserve">أدنى </w:t>
      </w:r>
      <w:r w:rsidR="00EB24FA">
        <w:rPr>
          <w:rFonts w:hint="cs"/>
          <w:rtl/>
        </w:rPr>
        <w:t>وطني ل</w:t>
      </w:r>
      <w:r>
        <w:rPr>
          <w:rFonts w:hint="cs"/>
          <w:rtl/>
        </w:rPr>
        <w:t>من</w:t>
      </w:r>
      <w:r w:rsidR="00EB24FA">
        <w:rPr>
          <w:rFonts w:hint="cs"/>
          <w:rtl/>
        </w:rPr>
        <w:t>ا</w:t>
      </w:r>
      <w:r>
        <w:rPr>
          <w:rFonts w:hint="cs"/>
          <w:rtl/>
        </w:rPr>
        <w:t xml:space="preserve">هج </w:t>
      </w:r>
      <w:r w:rsidR="00EB24FA">
        <w:rPr>
          <w:rFonts w:hint="cs"/>
          <w:rtl/>
        </w:rPr>
        <w:t xml:space="preserve">الدراسة </w:t>
      </w:r>
      <w:r>
        <w:rPr>
          <w:rFonts w:hint="cs"/>
          <w:rtl/>
        </w:rPr>
        <w:t xml:space="preserve">وتهيئة </w:t>
      </w:r>
      <w:r w:rsidR="00EB24FA">
        <w:rPr>
          <w:rFonts w:hint="cs"/>
          <w:rtl/>
        </w:rPr>
        <w:t xml:space="preserve">حد </w:t>
      </w:r>
      <w:r>
        <w:rPr>
          <w:rFonts w:hint="cs"/>
          <w:rtl/>
        </w:rPr>
        <w:t xml:space="preserve">أدنى </w:t>
      </w:r>
      <w:r w:rsidR="00EB24FA">
        <w:rPr>
          <w:rFonts w:hint="cs"/>
          <w:rtl/>
        </w:rPr>
        <w:t>وطني للشروط الواجب توافرها في جميع المدارس.</w:t>
      </w:r>
    </w:p>
    <w:p w:rsidR="00DB2078" w:rsidRPr="0052599D"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1-9</w:t>
      </w:r>
      <w:r>
        <w:rPr>
          <w:rFonts w:hint="cs"/>
          <w:rtl/>
        </w:rPr>
        <w:tab/>
        <w:t>تشريع الجنسية المالطية</w:t>
      </w:r>
    </w:p>
    <w:p w:rsidR="00DB2078" w:rsidRDefault="00DB2078" w:rsidP="00634A86">
      <w:pPr>
        <w:pStyle w:val="SingleTxt"/>
        <w:rPr>
          <w:rFonts w:hint="cs"/>
          <w:rtl/>
        </w:rPr>
      </w:pPr>
      <w:r>
        <w:rPr>
          <w:rFonts w:hint="cs"/>
          <w:rtl/>
        </w:rPr>
        <w:tab/>
        <w:t xml:space="preserve">إن التشريع المتعلق بالجنسية ينظمه الباب الثالث من الدستور وقانون الجنسية المالطية، </w:t>
      </w:r>
      <w:r w:rsidR="00634A86">
        <w:rPr>
          <w:rFonts w:hint="cs"/>
          <w:rtl/>
        </w:rPr>
        <w:t>الفصل 188.</w:t>
      </w:r>
      <w:r>
        <w:rPr>
          <w:rFonts w:hint="cs"/>
          <w:rtl/>
        </w:rPr>
        <w:t xml:space="preserve"> ومنذ 10 شباط/فبراير 2000، أي عندما أدخلت آخر التعديلات على تشريع الجنسية، لا يحتوي الدستور إلا على المبادئ العامة المتعلقة بالجنسية المالطية، بينما أدمجت جميع الأحكام التفصيلية ذات الصلة ضمن قانون الجنسية المالطية </w:t>
      </w:r>
      <w:r w:rsidR="00634A86">
        <w:rPr>
          <w:rFonts w:hint="cs"/>
          <w:rtl/>
        </w:rPr>
        <w:t>(الفصل 188).</w:t>
      </w:r>
    </w:p>
    <w:p w:rsidR="00DB2078" w:rsidRDefault="00DB2078" w:rsidP="00EB24FA">
      <w:pPr>
        <w:pStyle w:val="SingleTxt"/>
        <w:rPr>
          <w:rFonts w:hint="cs"/>
          <w:rtl/>
        </w:rPr>
      </w:pPr>
      <w:r>
        <w:rPr>
          <w:rFonts w:hint="cs"/>
          <w:rtl/>
        </w:rPr>
        <w:tab/>
        <w:t>ومن بين الأحكام الأخرى، ي</w:t>
      </w:r>
      <w:r w:rsidR="00EB24FA">
        <w:rPr>
          <w:rFonts w:hint="cs"/>
          <w:rtl/>
        </w:rPr>
        <w:t>قرر</w:t>
      </w:r>
      <w:r>
        <w:rPr>
          <w:rFonts w:hint="cs"/>
          <w:rtl/>
        </w:rPr>
        <w:t xml:space="preserve"> هذا القانون من يصبح مواطنا مالطيا، سواء بالولادة في مالطة أو بالأصل، كما يهيئ هذا القانون الحصول على جنسية مالطة عن طريق التسجيل أو التجنس. ويمكن لزوجات أو أزواج مواطني مالطة أن يحصلوا على الجنسية المالطية عن طريق التسجيل، ونتيجة للتعديلات المذكورة أعلاه، يمكنهم أن يحتفظوا بجنسيتهم الأجنبية.</w:t>
      </w:r>
    </w:p>
    <w:p w:rsidR="00DB2078" w:rsidRDefault="00DB2078" w:rsidP="00DB2078">
      <w:pPr>
        <w:pStyle w:val="SingleTxt"/>
        <w:rPr>
          <w:rFonts w:hint="cs"/>
          <w:rtl/>
        </w:rPr>
      </w:pPr>
      <w:r>
        <w:rPr>
          <w:rFonts w:hint="cs"/>
          <w:rtl/>
        </w:rPr>
        <w:tab/>
        <w:t>ومن السمات الهامة للتعديلات التي أدخلت على مر السنين إمكانية حصول الأطفال المولودين خارج مالطة لأمهات مالطيات على جنسية مالطة. وفي حالة مَن ولد من هؤلاء الأطفال بعد 1 آب/أغسطس 1989، يجري حصولهم على الجنسية بشكل آلي. أما الأطفال الذين ولدوا في الفترة بين 21 أيلول/سبتمبر 1964 و 31 تموز/يوليه 1989، فإنهم يحصلون على الجنسية المالطية عن طريق التسجيل.</w:t>
      </w:r>
    </w:p>
    <w:p w:rsidR="00DB2078" w:rsidRPr="00761961"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1-10</w:t>
      </w:r>
      <w:r>
        <w:rPr>
          <w:rFonts w:hint="cs"/>
          <w:rtl/>
        </w:rPr>
        <w:tab/>
        <w:t>السياسات الرسمية المعنية بالتمييز</w:t>
      </w:r>
    </w:p>
    <w:p w:rsidR="00DB2078" w:rsidRDefault="00DB2078" w:rsidP="00DB2078">
      <w:pPr>
        <w:pStyle w:val="SingleTxt"/>
        <w:rPr>
          <w:rFonts w:hint="cs"/>
          <w:rtl/>
        </w:rPr>
      </w:pPr>
      <w:r>
        <w:rPr>
          <w:rFonts w:hint="cs"/>
          <w:rtl/>
        </w:rPr>
        <w:tab/>
        <w:t>أثناء العقدين الماضيين، أعادت حكومة مالطة التأكيد بصفة مستمرة على التزامها بمحاولة تحقيق المساواة بين الرجل والمرأة. وفي عام 1987، اتخذ نهج موحد لضمان مساواة المرأة وتقدمها في المجالات القانونية والمدنية والسياسية والاقتصادية والاجتماعية لمجتمع مالطة. وينص برنامج عمل الحكومة لعام 1987 على ما يلي:</w:t>
      </w:r>
    </w:p>
    <w:p w:rsidR="00DB2078" w:rsidRPr="00FE2206" w:rsidRDefault="00DB2078" w:rsidP="00DB2078">
      <w:pPr>
        <w:pStyle w:val="SingleTxt"/>
        <w:rPr>
          <w:rFonts w:hint="cs"/>
          <w:b/>
          <w:bCs/>
          <w:rtl/>
        </w:rPr>
      </w:pPr>
      <w:r w:rsidRPr="00FE2206">
        <w:rPr>
          <w:rFonts w:hint="cs"/>
          <w:b/>
          <w:bCs/>
          <w:rtl/>
        </w:rPr>
        <w:tab/>
        <w:t>ستقضي الحكومة على التمييز بين الرجل والمرأة، بحيث تصبح هناك مساواة كاملة بين الجنسين. وسيستكمل التشريع المقترح بتدابير عملية ستعطي أهمية إضافية لهذه المساواة.</w:t>
      </w:r>
    </w:p>
    <w:p w:rsidR="00DB2078" w:rsidRDefault="00DB2078" w:rsidP="00DB2078">
      <w:pPr>
        <w:pStyle w:val="SingleTxt"/>
        <w:rPr>
          <w:rFonts w:hint="cs"/>
          <w:rtl/>
        </w:rPr>
      </w:pPr>
      <w:r>
        <w:rPr>
          <w:rFonts w:hint="cs"/>
          <w:rtl/>
        </w:rPr>
        <w:tab/>
        <w:t xml:space="preserve">وكخطوة أولى صوب تنفيذ سياسات الحكومة بشأن المساواة بين الجنسين، أنشئت الهيئة الوطنية لقضايا المرأة بقرار وزاري. وفي عام 1989، تكونت الهيئة الوطنية برئاسة وزير </w:t>
      </w:r>
      <w:r w:rsidR="00913C0A">
        <w:rPr>
          <w:rFonts w:hint="cs"/>
          <w:rtl/>
        </w:rPr>
        <w:t>السياسات الاجتماعية</w:t>
      </w:r>
      <w:r>
        <w:rPr>
          <w:rFonts w:hint="cs"/>
          <w:rtl/>
        </w:rPr>
        <w:t xml:space="preserve"> من لجنة النهوض بالمرأة (هيئة استشارية) وما كانت في ذلك الحين أمانة الوضع المتساوي للمرأة. وفي عام 1994، رفعت هذه الأمانة إلى مستوى الإدارة في إطار هياكل الخدمة العامة.</w:t>
      </w:r>
    </w:p>
    <w:p w:rsidR="00DB2078" w:rsidRDefault="00DB2078" w:rsidP="00BF45E4">
      <w:pPr>
        <w:pStyle w:val="SingleTxt"/>
        <w:rPr>
          <w:rFonts w:hint="cs"/>
          <w:rtl/>
        </w:rPr>
      </w:pPr>
      <w:r>
        <w:rPr>
          <w:rFonts w:hint="cs"/>
          <w:rtl/>
        </w:rPr>
        <w:tab/>
        <w:t>و</w:t>
      </w:r>
      <w:r w:rsidR="00BF45E4">
        <w:rPr>
          <w:rFonts w:hint="cs"/>
          <w:rtl/>
        </w:rPr>
        <w:t>تضمن الهيئة الوطنية منذ إنشائها ال</w:t>
      </w:r>
      <w:r>
        <w:rPr>
          <w:rFonts w:hint="cs"/>
          <w:rtl/>
        </w:rPr>
        <w:t>مراعاة التامة لاحتياجات المرأة عند تطوير وتنفيذ السياسات والبرامج الحكومية.</w:t>
      </w:r>
    </w:p>
    <w:p w:rsidR="00DB2078" w:rsidRDefault="00DB2078" w:rsidP="00DB2078">
      <w:pPr>
        <w:pStyle w:val="SingleTxt"/>
        <w:rPr>
          <w:rFonts w:hint="cs"/>
          <w:rtl/>
        </w:rPr>
      </w:pPr>
      <w:r>
        <w:rPr>
          <w:rFonts w:hint="cs"/>
          <w:rtl/>
        </w:rPr>
        <w:tab/>
        <w:t>وقد تصدر قائمة الأولويات الارتقاء بالوعي المعني بالمساواة بين الجنسين بين صفوف صناع السياسات وعامة الجمهور. ومن المجالات الأخرى التي عولجت: الإصلاحات التشريعية والتعليم (الحصول على فرص متساوية ومواقف المدرسين إزاء التفرقة بين الجنسين ومحتويات الكتب الدراسية وغيرها من أدوات التدريس) وتساوي الفرص في التوظف وتحسين ظروف العمل والتوفيق بين مسؤوليات الأسرة والعمل. واتخذت الإجراءات لتحسين معالجة العنف العائلي وأنشئت وحدات معنية بالعنف العائلي ومنع استغلال الأطفال. وأعطيت أهمية أيضا لإجراء إحصائيات غير تراكمية تتعلق بالجنس. وكان صنع القرار مجالا آخر من المجالات التي أعطيت لها أولوية. مع اتخاذ مبادرات خاصة تهدف إلى زيادة وجود المرأة في السياسة وفي الخدمة العامة وكممثلة في الهيئات العامة.</w:t>
      </w:r>
    </w:p>
    <w:p w:rsidR="00DB2078" w:rsidRPr="00504DE5"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BF45E4">
        <w:rPr>
          <w:rFonts w:hint="cs"/>
          <w:rtl/>
        </w:rPr>
        <w:t>1-11</w:t>
      </w:r>
      <w:r w:rsidR="00BF45E4">
        <w:rPr>
          <w:rFonts w:hint="cs"/>
          <w:rtl/>
        </w:rPr>
        <w:tab/>
        <w:t>الخدمة العامة - الدليل الإداري الرئيسي للخدمة العامة</w:t>
      </w:r>
    </w:p>
    <w:p w:rsidR="00DB2078" w:rsidRDefault="00DB2078" w:rsidP="00BF45E4">
      <w:pPr>
        <w:pStyle w:val="SingleTxt"/>
        <w:rPr>
          <w:rFonts w:hint="cs"/>
          <w:rtl/>
        </w:rPr>
      </w:pPr>
      <w:r>
        <w:rPr>
          <w:rFonts w:hint="cs"/>
          <w:rtl/>
        </w:rPr>
        <w:tab/>
        <w:t>جرى في عام 1989 إدخال تعديلات أيضا على الإيستاكود وهو الدليل الإداري الرئيسي للخدمة العامة. وكانت هذه التعديلات تتعلق بالسياسة الرسمية الجديدة التي تحبذ المساواة بين الجنسين والتساوي في فرص التوظف والممارسات غير التمييزية في العمل.</w:t>
      </w:r>
    </w:p>
    <w:p w:rsidR="00DB2078" w:rsidRDefault="00DB2078" w:rsidP="00DB2078">
      <w:pPr>
        <w:pStyle w:val="SingleTxt"/>
        <w:rPr>
          <w:rFonts w:hint="cs"/>
          <w:rtl/>
        </w:rPr>
      </w:pPr>
      <w:r>
        <w:rPr>
          <w:rFonts w:hint="cs"/>
          <w:rtl/>
        </w:rPr>
        <w:tab/>
        <w:t>وأصدر مكتب رئيس الوزراء منشورات أرسلت إلى الوزراء وأمناء البرلمان ورؤساء الإدارات بنشر السياسات المعنية بالمساواة بين الجنسين وبضمان تنفيذها. ومنشور مكتب رئيس الوزراء 133/89، المعني بالمساواة بين الجنسين، استرعى الانتباه إلى السياسة الرسمية فيما يتعلق بالمساواة بين الجنسين وبلجنة النهوض بالمرأة التي أنشئت مؤخرا. وفي نفس هذا المنشور نصح رئيس الوزراء، الذي كان في ذلك الوقت أيضا الوزير المسؤول عن الخدمات العامة، بأن يقوم الرسميون الحكوميون بممارسات جديدة تبين المساواة بين الجنسين، كما نصح بضمان ما يلي:</w:t>
      </w:r>
    </w:p>
    <w:p w:rsidR="00DB2078" w:rsidRDefault="00DB2078" w:rsidP="00DB2078">
      <w:pPr>
        <w:pStyle w:val="SingleTxt"/>
        <w:ind w:left="2592" w:hanging="1325"/>
        <w:rPr>
          <w:rFonts w:hint="cs"/>
          <w:rtl/>
        </w:rPr>
      </w:pPr>
      <w:r>
        <w:rPr>
          <w:rFonts w:hint="cs"/>
          <w:rtl/>
        </w:rPr>
        <w:tab/>
        <w:t>’1‘</w:t>
      </w:r>
      <w:r>
        <w:rPr>
          <w:rFonts w:hint="cs"/>
          <w:rtl/>
        </w:rPr>
        <w:tab/>
        <w:t>عند وضع مسودة جميع التشريعات، وعند تنفيذ السياسات الحكومية، يجب إبلاء الاهتمام اللازم لما يقلق المرأة؛</w:t>
      </w:r>
    </w:p>
    <w:p w:rsidR="00DB2078" w:rsidRDefault="00DB2078" w:rsidP="00DB2078">
      <w:pPr>
        <w:pStyle w:val="SingleTxt"/>
        <w:ind w:left="2592" w:hanging="1325"/>
        <w:rPr>
          <w:rFonts w:hint="cs"/>
          <w:rtl/>
        </w:rPr>
      </w:pPr>
      <w:r>
        <w:rPr>
          <w:rFonts w:hint="cs"/>
          <w:rtl/>
        </w:rPr>
        <w:tab/>
        <w:t>’2‘</w:t>
      </w:r>
      <w:r>
        <w:rPr>
          <w:rFonts w:hint="cs"/>
          <w:rtl/>
        </w:rPr>
        <w:tab/>
        <w:t>قبل وضع مسودة أي قوانين، يجب إجراء مشاورات مع الهيئة الوطنية المعنية بالمساواة بين الجنسين؛</w:t>
      </w:r>
    </w:p>
    <w:p w:rsidR="00DB2078" w:rsidRDefault="00DB2078" w:rsidP="00DB2078">
      <w:pPr>
        <w:pStyle w:val="SingleTxt"/>
        <w:ind w:left="2592" w:hanging="1325"/>
        <w:rPr>
          <w:rFonts w:hint="cs"/>
          <w:rtl/>
        </w:rPr>
      </w:pPr>
      <w:r>
        <w:rPr>
          <w:rFonts w:hint="cs"/>
          <w:rtl/>
        </w:rPr>
        <w:tab/>
        <w:t>’3‘</w:t>
      </w:r>
      <w:r>
        <w:rPr>
          <w:rFonts w:hint="cs"/>
          <w:rtl/>
        </w:rPr>
        <w:tab/>
        <w:t>يجب استخدام لغة محايدة في جميع منشورات الخدمات العامة، حرصا على القضاء على النماذج النمطية لنوع الجنس؛</w:t>
      </w:r>
    </w:p>
    <w:p w:rsidR="00DB2078" w:rsidRDefault="00DB2078" w:rsidP="00DB2078">
      <w:pPr>
        <w:pStyle w:val="SingleTxt"/>
        <w:ind w:left="2592" w:hanging="1325"/>
        <w:rPr>
          <w:rFonts w:hint="cs"/>
          <w:rtl/>
        </w:rPr>
      </w:pPr>
      <w:r>
        <w:rPr>
          <w:rFonts w:hint="cs"/>
          <w:rtl/>
        </w:rPr>
        <w:tab/>
        <w:t>’4‘</w:t>
      </w:r>
      <w:r>
        <w:rPr>
          <w:rFonts w:hint="cs"/>
          <w:rtl/>
        </w:rPr>
        <w:tab/>
        <w:t>يجب أن تقدم الدعوة إلى الجنسين، الذكور والإناث، للتقدم بطلبات لملء شواغر، ويجب ألا تطلب مؤهلات مختلفة، وخاصة من الإناث من مقدمي الطلبات؛</w:t>
      </w:r>
    </w:p>
    <w:p w:rsidR="00DB2078" w:rsidRDefault="00DB2078" w:rsidP="00DB2078">
      <w:pPr>
        <w:pStyle w:val="SingleTxt"/>
        <w:ind w:left="2592" w:hanging="1325"/>
        <w:rPr>
          <w:rFonts w:hint="cs"/>
          <w:rtl/>
        </w:rPr>
      </w:pPr>
      <w:r>
        <w:rPr>
          <w:rFonts w:hint="cs"/>
          <w:rtl/>
        </w:rPr>
        <w:tab/>
        <w:t>’5‘</w:t>
      </w:r>
      <w:r>
        <w:rPr>
          <w:rFonts w:hint="cs"/>
          <w:rtl/>
        </w:rPr>
        <w:tab/>
        <w:t>يجب تهيئة الظروف الصحيحة لتمكين الموظفات من التمتع بالمساواة في الفرص فيما يتعلق بعملية التعزيز وبصنع القرار.</w:t>
      </w:r>
    </w:p>
    <w:p w:rsidR="00DB2078" w:rsidRDefault="00DB2078" w:rsidP="00DB2078">
      <w:pPr>
        <w:pStyle w:val="SingleTxt"/>
        <w:rPr>
          <w:rFonts w:hint="cs"/>
          <w:rtl/>
        </w:rPr>
      </w:pPr>
      <w:r>
        <w:rPr>
          <w:rFonts w:hint="cs"/>
          <w:rtl/>
        </w:rPr>
        <w:tab/>
        <w:t>منشور مكتب رئيس الوزراء 37/90 بشأن لجان إجراء المقابلات ومكافحة التمييز على أساس نوع الجنس يتناول الإجراءات التي يجب أن تتبع عند تشكيل لجان إجراء المقابلات ووضع معايير الانتقاء والتدريب والترقية في العمل. وتهدف هذه المبادئ التوجيهية إلى معالجة الممارسات التمييزية في الاختيار والتعيين وفي ضمان المساواة في فرص التوظف. وتنص المبادئ التوجيهية الرئيسية على ما يلي:</w:t>
      </w:r>
    </w:p>
    <w:p w:rsidR="00DB2078" w:rsidRDefault="00DB2078" w:rsidP="00DB2078">
      <w:pPr>
        <w:pStyle w:val="SingleTxt"/>
        <w:rPr>
          <w:rFonts w:hint="cs"/>
          <w:rtl/>
        </w:rPr>
      </w:pPr>
      <w:r>
        <w:rPr>
          <w:rFonts w:hint="cs"/>
          <w:rtl/>
        </w:rPr>
        <w:tab/>
        <w:t>’1‘</w:t>
      </w:r>
      <w:r>
        <w:rPr>
          <w:rFonts w:hint="cs"/>
          <w:rtl/>
        </w:rPr>
        <w:tab/>
        <w:t>يجب أن تشمل لجان إجراء المقابلات كل من الرجال والنساء؛</w:t>
      </w:r>
    </w:p>
    <w:p w:rsidR="00DB2078" w:rsidRDefault="00DB2078" w:rsidP="00DB2078">
      <w:pPr>
        <w:pStyle w:val="SingleTxt"/>
        <w:rPr>
          <w:rFonts w:hint="cs"/>
          <w:rtl/>
        </w:rPr>
      </w:pPr>
      <w:r>
        <w:rPr>
          <w:rFonts w:hint="cs"/>
          <w:rtl/>
        </w:rPr>
        <w:tab/>
        <w:t>’2‘</w:t>
      </w:r>
      <w:r>
        <w:rPr>
          <w:rFonts w:hint="cs"/>
          <w:rtl/>
        </w:rPr>
        <w:tab/>
        <w:t>يجب أن تلقى طلبات النساء والرجال نفس المعاملة؛</w:t>
      </w:r>
    </w:p>
    <w:p w:rsidR="00DB2078" w:rsidRDefault="00DB2078" w:rsidP="00BF45E4">
      <w:pPr>
        <w:pStyle w:val="SingleTxt"/>
        <w:ind w:left="2592" w:hanging="1325"/>
        <w:rPr>
          <w:rFonts w:hint="cs"/>
          <w:rtl/>
        </w:rPr>
      </w:pPr>
      <w:r>
        <w:rPr>
          <w:rFonts w:hint="cs"/>
          <w:rtl/>
        </w:rPr>
        <w:tab/>
        <w:t>’3‘</w:t>
      </w:r>
      <w:r>
        <w:rPr>
          <w:rFonts w:hint="cs"/>
          <w:rtl/>
        </w:rPr>
        <w:tab/>
        <w:t>يجب الاحتفاظ بسجلات المقابلات</w:t>
      </w:r>
      <w:r w:rsidR="00BF45E4">
        <w:rPr>
          <w:rFonts w:hint="cs"/>
          <w:rtl/>
        </w:rPr>
        <w:t xml:space="preserve"> </w:t>
      </w:r>
      <w:r>
        <w:rPr>
          <w:rFonts w:hint="cs"/>
          <w:rtl/>
        </w:rPr>
        <w:t>، التي تحتوي على أسباب تعيين المتقدم أو رفضه</w:t>
      </w:r>
      <w:r w:rsidR="00BF45E4">
        <w:rPr>
          <w:rFonts w:hint="cs"/>
          <w:rtl/>
        </w:rPr>
        <w:t>، حيثما كان ذلك عمليا</w:t>
      </w:r>
      <w:r>
        <w:rPr>
          <w:rFonts w:hint="cs"/>
          <w:rtl/>
        </w:rPr>
        <w:t>؛</w:t>
      </w:r>
    </w:p>
    <w:p w:rsidR="00DB2078" w:rsidRDefault="00DB2078" w:rsidP="00DB2078">
      <w:pPr>
        <w:pStyle w:val="SingleTxt"/>
        <w:ind w:left="2592" w:hanging="1325"/>
        <w:rPr>
          <w:rFonts w:hint="cs"/>
          <w:rtl/>
        </w:rPr>
      </w:pPr>
      <w:r>
        <w:rPr>
          <w:rFonts w:hint="cs"/>
          <w:rtl/>
        </w:rPr>
        <w:tab/>
        <w:t>’4‘</w:t>
      </w:r>
      <w:r>
        <w:rPr>
          <w:rFonts w:hint="cs"/>
          <w:rtl/>
        </w:rPr>
        <w:tab/>
        <w:t>يجب إجراء تقييم للشخص على أساس قدرته على القيام بوظيفة معينة دون تمييز على أساس نوع الجنس أو الحالة الاجتماعية.</w:t>
      </w:r>
    </w:p>
    <w:p w:rsidR="00DB2078" w:rsidRDefault="00DB2078" w:rsidP="00DB2078">
      <w:pPr>
        <w:pStyle w:val="SingleTxt"/>
        <w:ind w:left="2592" w:hanging="1325"/>
        <w:rPr>
          <w:rFonts w:hint="cs"/>
          <w:rtl/>
        </w:rPr>
      </w:pPr>
      <w:r>
        <w:rPr>
          <w:rFonts w:hint="cs"/>
          <w:rtl/>
        </w:rPr>
        <w:tab/>
        <w:t>’5‘</w:t>
      </w:r>
      <w:r>
        <w:rPr>
          <w:rFonts w:hint="cs"/>
          <w:rtl/>
        </w:rPr>
        <w:tab/>
        <w:t>يجب أن تتعلق الأسئلة الموجهة في المقابلات بمتطلبات الوظيفة. ويجب عدم توجيه أسئلة تتعلق بالزواج أو بالخطط المتعلقة بالأسرة، حيث أنها تشكل تحيزا ضد المرأة؛</w:t>
      </w:r>
    </w:p>
    <w:p w:rsidR="00DB2078" w:rsidRDefault="00DB2078" w:rsidP="00DB2078">
      <w:pPr>
        <w:pStyle w:val="SingleTxt"/>
        <w:ind w:left="2592" w:hanging="1325"/>
        <w:rPr>
          <w:rFonts w:hint="cs"/>
          <w:rtl/>
        </w:rPr>
      </w:pPr>
      <w:r>
        <w:rPr>
          <w:rFonts w:hint="cs"/>
          <w:rtl/>
        </w:rPr>
        <w:tab/>
        <w:t>’6‘</w:t>
      </w:r>
      <w:r>
        <w:rPr>
          <w:rFonts w:hint="cs"/>
          <w:rtl/>
        </w:rPr>
        <w:tab/>
        <w:t>يجب ألا يفترض أن الرجال فقط أو النساء فقط لهم أو لهن القدرة على القيام بأنواع معينة من العمل؛</w:t>
      </w:r>
    </w:p>
    <w:p w:rsidR="00DB2078" w:rsidRDefault="00DB2078" w:rsidP="00DB2078">
      <w:pPr>
        <w:pStyle w:val="SingleTxt"/>
        <w:ind w:left="2592" w:hanging="1325"/>
        <w:rPr>
          <w:rFonts w:hint="cs"/>
          <w:rtl/>
        </w:rPr>
      </w:pPr>
      <w:r>
        <w:rPr>
          <w:rFonts w:hint="cs"/>
          <w:rtl/>
        </w:rPr>
        <w:tab/>
        <w:t>’7‘</w:t>
      </w:r>
      <w:r>
        <w:rPr>
          <w:rFonts w:hint="cs"/>
          <w:rtl/>
        </w:rPr>
        <w:tab/>
        <w:t>في حال الترقية، عندما تكون القدرة العامة والسمات الشخصية هي المتطلبات الأساسية في الترقية إلى وظيفة معينة، يجب التدقيق في النظر بعناية في المرشحين من الجنسين ممن تختلف نماذجهم الوظيفية وخبرتهم العامة.</w:t>
      </w:r>
    </w:p>
    <w:p w:rsidR="00DB2078" w:rsidRPr="00077585" w:rsidRDefault="00DB2078" w:rsidP="00DB2078">
      <w:pPr>
        <w:pStyle w:val="SingleTxt"/>
        <w:spacing w:after="0" w:line="120" w:lineRule="exact"/>
        <w:ind w:left="2592" w:hanging="1325"/>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1-12</w:t>
      </w:r>
      <w:r>
        <w:rPr>
          <w:rFonts w:hint="cs"/>
          <w:rtl/>
        </w:rPr>
        <w:tab/>
        <w:t>الخدمة العامة - مدونة الأخلاق</w:t>
      </w:r>
    </w:p>
    <w:p w:rsidR="00DB2078" w:rsidRDefault="00DB2078" w:rsidP="00CC774A">
      <w:pPr>
        <w:pStyle w:val="SingleTxt"/>
        <w:rPr>
          <w:rFonts w:hint="cs"/>
          <w:rtl/>
        </w:rPr>
      </w:pPr>
      <w:r>
        <w:rPr>
          <w:rFonts w:hint="cs"/>
          <w:rtl/>
        </w:rPr>
        <w:tab/>
        <w:t>إن المساواة بين الجنسين في الخدمة العامة تتكرس في مدونة الأخلاق، التي وضعت عام 1994. والقسم واو، وهو السلوك الشخصي والمهني، والقسم الفرعي 26، بصفة خاصة، يحظران التمييز القائم على نوع الجنس والحالة الاجتماعية والحمل، ضمن جملة أمور، من جانب الموظفين العامين.</w:t>
      </w:r>
    </w:p>
    <w:p w:rsidR="00DB2078" w:rsidRPr="005C52CE"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1-13</w:t>
      </w:r>
      <w:r>
        <w:rPr>
          <w:rFonts w:hint="cs"/>
          <w:rtl/>
        </w:rPr>
        <w:tab/>
        <w:t>العنف ضد المرأة</w:t>
      </w:r>
    </w:p>
    <w:p w:rsidR="00DB2078" w:rsidRDefault="00DB2078" w:rsidP="00BF45E4">
      <w:pPr>
        <w:pStyle w:val="SingleTxt"/>
        <w:rPr>
          <w:rFonts w:hint="cs"/>
          <w:rtl/>
        </w:rPr>
      </w:pPr>
      <w:r>
        <w:rPr>
          <w:rFonts w:hint="cs"/>
          <w:rtl/>
        </w:rPr>
        <w:tab/>
        <w:t>بموجب تشريع مالطة، يحظر أي شكل من أشكال العنف، بغض النظر عن نوع جنس الضحية ال</w:t>
      </w:r>
      <w:r w:rsidR="00BF45E4">
        <w:rPr>
          <w:rFonts w:hint="cs"/>
          <w:rtl/>
        </w:rPr>
        <w:t>ت</w:t>
      </w:r>
      <w:r>
        <w:rPr>
          <w:rFonts w:hint="cs"/>
          <w:rtl/>
        </w:rPr>
        <w:t xml:space="preserve">ي </w:t>
      </w:r>
      <w:r w:rsidR="00BF45E4">
        <w:rPr>
          <w:rFonts w:hint="cs"/>
          <w:rtl/>
        </w:rPr>
        <w:t>ت</w:t>
      </w:r>
      <w:r>
        <w:rPr>
          <w:rFonts w:hint="cs"/>
          <w:rtl/>
        </w:rPr>
        <w:t>عاني من جراء هذا العنف.</w:t>
      </w:r>
    </w:p>
    <w:p w:rsidR="00DB2078" w:rsidRDefault="00DB2078" w:rsidP="00DB2078">
      <w:pPr>
        <w:pStyle w:val="SingleTxt"/>
        <w:rPr>
          <w:rFonts w:hint="cs"/>
          <w:rtl/>
        </w:rPr>
      </w:pPr>
      <w:r>
        <w:rPr>
          <w:rFonts w:hint="cs"/>
          <w:rtl/>
        </w:rPr>
        <w:tab/>
        <w:t>ويحظر القانون الجنائي جميع أشكال العنف، إلا أنه يقوم بالتفرقة عندما يتعلق الأمر بالأذى البدني. فعندما يقع الأذى البدني على امرأة حامل ويسفر عن إجهاض أو يعجل بالولادة، تخضع الجريمة لعقاب أكبر بكثير. فإذا أسفر الأذى البدني الخطير عن الإجهاض، تكون عقوبته السجن لمدة تتراوح بين تسعة أشهر وتسع سنوات؛ أما إذا عجل بالولادة فتكون عقوبته السجن لمدة تتراوح بين ثلاثة أشهر إلى ثلاث سنوات.</w:t>
      </w:r>
    </w:p>
    <w:p w:rsidR="00DB2078" w:rsidRDefault="00DB2078" w:rsidP="00DB2078">
      <w:pPr>
        <w:pStyle w:val="SingleTxt"/>
        <w:rPr>
          <w:rFonts w:hint="cs"/>
          <w:rtl/>
        </w:rPr>
      </w:pPr>
      <w:r>
        <w:rPr>
          <w:rFonts w:hint="cs"/>
          <w:rtl/>
        </w:rPr>
        <w:tab/>
        <w:t>وبموجب تعديل أُدخل عام 1993، يمنح القانون المدني الزوجة ضحية الاعتداء السلطة لكي تطلب إلى المحكمة أن تأمر من قام بالتعدي بأن يترك بيت الزوجية بمجرد البدء في إجراءات الانفصال بين الزوجين.</w:t>
      </w:r>
    </w:p>
    <w:p w:rsidR="00DB2078" w:rsidRPr="004536D8"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1-14</w:t>
      </w:r>
      <w:r>
        <w:rPr>
          <w:rFonts w:hint="cs"/>
          <w:rtl/>
        </w:rPr>
        <w:tab/>
        <w:t>التحرش الجنسي</w:t>
      </w:r>
    </w:p>
    <w:p w:rsidR="00DB2078" w:rsidRDefault="00DB2078" w:rsidP="00CC774A">
      <w:pPr>
        <w:pStyle w:val="SingleTxt"/>
        <w:rPr>
          <w:rFonts w:hint="cs"/>
          <w:rtl/>
        </w:rPr>
      </w:pPr>
      <w:r>
        <w:rPr>
          <w:rFonts w:hint="cs"/>
          <w:rtl/>
        </w:rPr>
        <w:tab/>
        <w:t>إن قانون (تعزيز) الصحة والسلامة المهنيتين لعام 1994 يوفر للعاملين الحماية من التحرش الجنسي.</w:t>
      </w:r>
    </w:p>
    <w:p w:rsidR="00DB2078" w:rsidRDefault="00DB2078" w:rsidP="00BF45E4">
      <w:pPr>
        <w:pStyle w:val="SingleTxt"/>
        <w:rPr>
          <w:rFonts w:hint="cs"/>
          <w:rtl/>
        </w:rPr>
      </w:pPr>
      <w:r>
        <w:rPr>
          <w:rFonts w:hint="cs"/>
          <w:rtl/>
        </w:rPr>
        <w:tab/>
        <w:t xml:space="preserve">ومدونة الأخلاق، التي تنظم السلوك الشخصي والمهني لموظفي الخدمة العامة، القسم واو، القسم الفرعي 26، </w:t>
      </w:r>
      <w:r w:rsidR="00BF45E4">
        <w:rPr>
          <w:rFonts w:hint="cs"/>
          <w:rtl/>
        </w:rPr>
        <w:t>ت</w:t>
      </w:r>
      <w:r>
        <w:rPr>
          <w:rFonts w:hint="cs"/>
          <w:rtl/>
        </w:rPr>
        <w:t>نص بشكل قاطع على إنه يجب على الموظفين العامين ألا يقوموا بالتحرش أثناء ممارسة العمل، بناء على نوع الجنس أو الحالة الاجتماعية أو التفضيل الجنسي، ضمن جملة أمور.</w:t>
      </w:r>
    </w:p>
    <w:p w:rsidR="00DB2078" w:rsidRPr="004536D8"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1-15</w:t>
      </w:r>
      <w:r>
        <w:rPr>
          <w:rFonts w:hint="cs"/>
          <w:rtl/>
        </w:rPr>
        <w:tab/>
        <w:t>مكتب أمين المظالم (انظر 2-9 و 11-27)</w:t>
      </w:r>
    </w:p>
    <w:p w:rsidR="00DB2078" w:rsidRDefault="00DB2078" w:rsidP="00DB2078">
      <w:pPr>
        <w:pStyle w:val="SingleTxt"/>
        <w:rPr>
          <w:rFonts w:hint="cs"/>
          <w:rtl/>
        </w:rPr>
      </w:pPr>
      <w:r>
        <w:rPr>
          <w:rFonts w:hint="cs"/>
          <w:rtl/>
        </w:rPr>
        <w:tab/>
        <w:t>أنشئ مكتب أمين المظالم وجرى تنظيمه بمقتضى القانون الحادي والعشرين لعام 1995، قانون أمين المظالم (الفصل 385 من قوانين مالطة). وينص القانون على تعيين أمين مظالم، ووظائفه أو ووظائفها، والإجراءات التي تتبع أثناء التحقيق وفيما بعد التحقيق، فضلا عن أنه يمنح أمين المظالم جميع السلطات اللازمة لممارسة وظيفته.</w:t>
      </w:r>
    </w:p>
    <w:p w:rsidR="00DB2078" w:rsidRDefault="00DB2078" w:rsidP="00DB2078">
      <w:pPr>
        <w:pStyle w:val="SingleTxt"/>
        <w:rPr>
          <w:rFonts w:hint="cs"/>
          <w:rtl/>
        </w:rPr>
      </w:pPr>
      <w:r>
        <w:rPr>
          <w:rFonts w:hint="cs"/>
          <w:rtl/>
        </w:rPr>
        <w:tab/>
        <w:t>وأمين المظالم من موظفي البرلمان، يعينه الرئيس بناء على توصية ثلثي أعضاء مجلس النواب على الأقل لكي يتولى التحقيق في الإجراءات وأعمال الحذف والقرارات والتوصيات التي تصدر عن بعض السلطات العامة عند ممارستها لوظائفها الإدارية. ويتصف أمين المظالم بالاستقلال والحياد.</w:t>
      </w:r>
    </w:p>
    <w:p w:rsidR="00DB2078" w:rsidRDefault="00DB2078" w:rsidP="00DB2078">
      <w:pPr>
        <w:pStyle w:val="SingleTxt"/>
        <w:rPr>
          <w:rFonts w:hint="cs"/>
          <w:rtl/>
        </w:rPr>
      </w:pPr>
      <w:r>
        <w:rPr>
          <w:rFonts w:hint="cs"/>
          <w:rtl/>
        </w:rPr>
        <w:tab/>
        <w:t>وبمجرد تعيين أمين المظالم يجب عليه أن يتخلى عن أية مصلحة أو مركز أو ائتمان أو عضوي</w:t>
      </w:r>
      <w:r>
        <w:rPr>
          <w:rFonts w:hint="eastAsia"/>
          <w:rtl/>
        </w:rPr>
        <w:t>ة</w:t>
      </w:r>
      <w:r>
        <w:rPr>
          <w:rFonts w:hint="cs"/>
          <w:rtl/>
        </w:rPr>
        <w:t xml:space="preserve"> يمكن أن تؤثر على حياده واستقلاله ومصداقيته. ولا يمكن لأعضاء مجلس النواب أو أعضاء المجالس المحلية أو الموظفين العامين أن يعينوا أمناء مظالم أثناء شغلهم وظائفهم.</w:t>
      </w:r>
    </w:p>
    <w:p w:rsidR="00DB2078" w:rsidRDefault="00DB2078" w:rsidP="00DB2078">
      <w:pPr>
        <w:pStyle w:val="SingleTxt"/>
        <w:rPr>
          <w:rFonts w:hint="cs"/>
          <w:rtl/>
        </w:rPr>
      </w:pPr>
      <w:r>
        <w:rPr>
          <w:rFonts w:hint="cs"/>
          <w:rtl/>
        </w:rPr>
        <w:tab/>
        <w:t>ويشغل أمين المظالم منصبه لمدة خمس سنوات وقد يعاد تعيينه لفترة واحدة تليها مدتها خمس سنوات أخرى. وقد تجري إقالة إذا ثبت عجزه عن أداء وظائفه أو ثبت سوء سلوكه، وتجري إقالته من جانب الرئيس بناء على رسالة من مجلس النواب يدعمها ما لا يقل عن ثلثي جميع أعضاء المجلس.</w:t>
      </w:r>
    </w:p>
    <w:p w:rsidR="00DB2078" w:rsidRDefault="00DB2078" w:rsidP="00DB2078">
      <w:pPr>
        <w:pStyle w:val="SingleTxt"/>
        <w:rPr>
          <w:rFonts w:hint="cs"/>
          <w:rtl/>
        </w:rPr>
      </w:pPr>
      <w:r>
        <w:rPr>
          <w:rFonts w:hint="cs"/>
          <w:rtl/>
        </w:rPr>
        <w:tab/>
        <w:t>ولا يخضع أمين المظالم في ممارسة وظائفه لإدارة أو رقابة أي فرد آخر أو أية سلطة.</w:t>
      </w:r>
    </w:p>
    <w:p w:rsidR="00DB2078" w:rsidRDefault="00DB2078" w:rsidP="00CC774A">
      <w:pPr>
        <w:pStyle w:val="SingleTxt"/>
        <w:rPr>
          <w:rFonts w:hint="cs"/>
          <w:rtl/>
        </w:rPr>
      </w:pPr>
      <w:r>
        <w:rPr>
          <w:rFonts w:hint="cs"/>
          <w:rtl/>
        </w:rPr>
        <w:tab/>
        <w:t>ولما كان أمين المظالم مستقلا وغير منحاز، فإنه لا يروج لمن يشكو ولا يدافع عن سلطة عامة. إنه يأخذ الشكوى ويحقق في الوقائع ويصل إلى استنتاج دون خوف من أي طرف أو محاباة لأية جهة.</w:t>
      </w:r>
    </w:p>
    <w:p w:rsidR="00DB2078" w:rsidRDefault="00DB2078" w:rsidP="00DB2078">
      <w:pPr>
        <w:pStyle w:val="SingleTxt"/>
        <w:rPr>
          <w:rFonts w:hint="cs"/>
          <w:rtl/>
        </w:rPr>
      </w:pPr>
      <w:r>
        <w:rPr>
          <w:rFonts w:hint="cs"/>
          <w:rtl/>
        </w:rPr>
        <w:tab/>
        <w:t xml:space="preserve">ويطبق القانون على هذه السلطات، حتى إذا تصرف الشخص الذي ينطبق عليه القانون تصرفا يتماشى مع التوصيات التي جرى تلقيها، أو </w:t>
      </w:r>
      <w:r w:rsidR="00BF45E4">
        <w:rPr>
          <w:rFonts w:hint="cs"/>
          <w:rtl/>
        </w:rPr>
        <w:t xml:space="preserve">تصرف </w:t>
      </w:r>
      <w:r>
        <w:rPr>
          <w:rFonts w:hint="cs"/>
          <w:rtl/>
        </w:rPr>
        <w:t>بعد إجراء مشاورات بمقتضى القانون أو بعد الوفاء بمتطلبات قانونية أخرى.</w:t>
      </w:r>
    </w:p>
    <w:p w:rsidR="00DB2078" w:rsidRPr="00F159B1" w:rsidRDefault="00DB2078" w:rsidP="00DB2078">
      <w:pPr>
        <w:pStyle w:val="SingleTxt"/>
        <w:spacing w:after="0" w:line="120" w:lineRule="exact"/>
        <w:rPr>
          <w:rFonts w:hint="cs"/>
          <w:sz w:val="10"/>
          <w:rtl/>
        </w:rPr>
      </w:pPr>
    </w:p>
    <w:p w:rsidR="00DB2078" w:rsidRPr="00F159B1" w:rsidRDefault="00DB2078" w:rsidP="00DB2078">
      <w:pPr>
        <w:pStyle w:val="SingleTxt"/>
        <w:spacing w:after="0" w:line="120" w:lineRule="exact"/>
        <w:rPr>
          <w:rFonts w:hint="cs"/>
          <w:sz w:val="10"/>
          <w:rtl/>
        </w:rPr>
      </w:pPr>
    </w:p>
    <w:p w:rsidR="00DB2078" w:rsidRDefault="00DB2078" w:rsidP="00DB207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Fonts w:hint="cs"/>
          <w:rtl/>
        </w:rPr>
        <w:tab/>
      </w:r>
      <w:r>
        <w:rPr>
          <w:rFonts w:hint="cs"/>
          <w:rtl/>
        </w:rPr>
        <w:tab/>
        <w:t>المادة 2</w:t>
      </w:r>
    </w:p>
    <w:p w:rsidR="00DB2078" w:rsidRDefault="00DB2078" w:rsidP="00DB207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واجبات القضاء على التمييز</w:t>
      </w:r>
    </w:p>
    <w:p w:rsidR="00DB2078" w:rsidRPr="00F159B1"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2-1</w:t>
      </w:r>
      <w:r>
        <w:rPr>
          <w:rFonts w:hint="cs"/>
          <w:rtl/>
        </w:rPr>
        <w:tab/>
        <w:t>الاتفاقيات الدولية</w:t>
      </w:r>
    </w:p>
    <w:p w:rsidR="00DB2078" w:rsidRDefault="00DB2078" w:rsidP="00DB2078">
      <w:pPr>
        <w:pStyle w:val="SingleTxt"/>
        <w:rPr>
          <w:rFonts w:hint="cs"/>
          <w:rtl/>
        </w:rPr>
      </w:pPr>
      <w:r>
        <w:rPr>
          <w:rFonts w:hint="cs"/>
          <w:rtl/>
        </w:rPr>
        <w:tab/>
        <w:t>صدقت حكومة مالطة على اتفاقية القضاء على جميع أشكال التمييز ضد المرأة في عام 1991. كما صدقت مالطة على الاتفاقيات الدولية التالية، التي تتعلق بالمساواة بين الجنسين:</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اتفاقية منظمة العمل الدولية 100 المتعلقة بالمساواة في الأجر، لعام 1951</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اتفاقية منظمة العمل الدولية 111 بشأن القضاء على التمييز في مجال التوظيف والمهن، لعام 1958</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الاتفاقية الأوروبية لحماية حقوق الإنسان والحريات الأساسية، لعام 1950</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اتفاقية الحقوق السياسية للمرأة، لعام 1952</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اتفاقية حقوق الطفل، لعام 1989</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اتفاقية جنسية المرأة المتزوجة، لعام 1957</w:t>
      </w:r>
    </w:p>
    <w:p w:rsidR="00DB2078" w:rsidRDefault="00DB2078" w:rsidP="00FC6927">
      <w:pPr>
        <w:pStyle w:val="SingleTxt"/>
        <w:rPr>
          <w:rFonts w:hint="cs"/>
          <w:rtl/>
        </w:rPr>
      </w:pPr>
      <w:r>
        <w:rPr>
          <w:rFonts w:hint="cs"/>
          <w:rtl/>
        </w:rPr>
        <w:tab/>
        <w:t>لا يمكن الاعتداء بأحكام الاتفاقيات الدولية أمام محاكم مالطة كما أنه لا يمكن أن تعمل بها المحاكم على نحو مباشر، حيث أنه عند التصديق، لا تصبح المعاهدات والاتفاقيات جزءا من قوانين مالطة بطريقة آلية. ولكي تكتسب هذه الأحكام قوة القانون، يجب أن يجري تمرير قانون منفصل عن طريق البرلمان. ومن الأمثلة على ذلك الاتفاقية الأوروبية لحماية حقوق الإنسان والحريات الأساسية وبروتوكولها الأول، اللذان أدخلا ضمن قانون مالطة الداخلي من خلال قانون الاتفاقي</w:t>
      </w:r>
      <w:r w:rsidR="00FC6927">
        <w:rPr>
          <w:rFonts w:hint="cs"/>
          <w:rtl/>
        </w:rPr>
        <w:t>ة</w:t>
      </w:r>
      <w:r>
        <w:rPr>
          <w:rFonts w:hint="cs"/>
          <w:rtl/>
        </w:rPr>
        <w:t xml:space="preserve"> الأوروبي</w:t>
      </w:r>
      <w:r w:rsidR="00FC6927">
        <w:rPr>
          <w:rFonts w:hint="cs"/>
          <w:rtl/>
        </w:rPr>
        <w:t>ة</w:t>
      </w:r>
      <w:r>
        <w:rPr>
          <w:rFonts w:hint="cs"/>
          <w:rtl/>
        </w:rPr>
        <w:t xml:space="preserve"> (القانون الرابع عشر لعام 1987).</w:t>
      </w:r>
    </w:p>
    <w:p w:rsidR="00DB2078" w:rsidRPr="00810851"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2-2</w:t>
      </w:r>
      <w:r>
        <w:rPr>
          <w:rFonts w:hint="cs"/>
          <w:rtl/>
        </w:rPr>
        <w:tab/>
        <w:t>الإطار القانوني والمؤسسي</w:t>
      </w:r>
    </w:p>
    <w:p w:rsidR="00DB2078" w:rsidRDefault="00DB2078" w:rsidP="00DB2078">
      <w:pPr>
        <w:pStyle w:val="SingleTxt"/>
        <w:rPr>
          <w:rFonts w:hint="cs"/>
          <w:rtl/>
        </w:rPr>
      </w:pPr>
      <w:r>
        <w:rPr>
          <w:rFonts w:hint="cs"/>
          <w:rtl/>
        </w:rPr>
        <w:tab/>
        <w:t>يجري ضمان الحقوق الواردة في الاتفاقيات الدولية السابق ذكرها من خلال إطار مؤسسي وقانوني راسخ. وهناك إصلاحات وجزاءات لأية إجراءات تمييزية عامة أو خاصة. والتشريع الرئيسي المعني بالمساواة بين الجنسين متضمن في دستور مالطة، لعام 1964، وقانون الاتفاقية الأوروبية، لعام 1987، والقانون المدني، والقانون الجنائي، وقانون التعليم، لعام 1988، وقانون (تعزيز) الصحة والسلامة المهنيتين، لعام 1994، وقانون (سلطة) الصحة والسلامة المهنيتين، 2000، وقانون الجنسية المالطي، لعام 1964، وتفرض المحاكم في مالطة الشروط المتضمنة في تلك القوانين.</w:t>
      </w:r>
    </w:p>
    <w:p w:rsidR="00DB2078" w:rsidRDefault="00DB2078" w:rsidP="00FC6927">
      <w:pPr>
        <w:pStyle w:val="SingleTxt"/>
        <w:rPr>
          <w:rFonts w:hint="cs"/>
          <w:rtl/>
        </w:rPr>
      </w:pPr>
      <w:r>
        <w:rPr>
          <w:rFonts w:hint="cs"/>
          <w:rtl/>
        </w:rPr>
        <w:tab/>
        <w:t>وفضلا عن ذلك، للأفراد المالطيين الحق في تقديم التماس إلى الأمين العام لمجلس أوروبا في حالة نفا</w:t>
      </w:r>
      <w:r w:rsidR="00FC6927">
        <w:rPr>
          <w:rFonts w:hint="cs"/>
          <w:rtl/>
        </w:rPr>
        <w:t>د</w:t>
      </w:r>
      <w:r>
        <w:rPr>
          <w:rFonts w:hint="cs"/>
          <w:rtl/>
        </w:rPr>
        <w:t xml:space="preserve"> طرق الإصلاح المحلية. وهذا الحق متضمن في قانون الاتفاقية الأوروبية، لعام 1987.</w:t>
      </w:r>
    </w:p>
    <w:p w:rsidR="00DB2078" w:rsidRPr="00A32EA1"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2-3</w:t>
      </w:r>
      <w:r>
        <w:rPr>
          <w:rFonts w:hint="cs"/>
          <w:rtl/>
        </w:rPr>
        <w:tab/>
        <w:t>دستور مالطة</w:t>
      </w:r>
    </w:p>
    <w:p w:rsidR="00DB2078" w:rsidRDefault="00DB2078" w:rsidP="00CC774A">
      <w:pPr>
        <w:pStyle w:val="SingleTxt"/>
        <w:rPr>
          <w:rFonts w:hint="cs"/>
          <w:rtl/>
        </w:rPr>
      </w:pPr>
      <w:r>
        <w:rPr>
          <w:rFonts w:hint="cs"/>
          <w:rtl/>
        </w:rPr>
        <w:tab/>
        <w:t xml:space="preserve">إن دستور مالطة، وهو أعلى قانون في البلد، يضمن المساواة بين المرأة والرجل ويعهد إلى الدولة بواجب ضمان المساواة بين الجنسين. وبعد التصديق على اتفاقية القضاء على جميع أشكال التمييز ضد المرأة والعهد الدولي الخاص بالحقوق الاقتصادية والاجتماعية والثقافية، والعهد الدولي الخاص بالحقوق المدنية والسياسية، جرى تعديل دستور مالطة في تموز/يوليه 1991 لكي يشمل، ضمن المبادئ الأساسية التي ينص عليها، المساواة في الحقوق بين الرجل والمرأة في التمتع بجميع الحقوق الاقتصادية والاجتماعية والثقافية والمدنية والسياسية. وفضلا عن ذلك، عدل القسم 14 بالقانون التاسع عشر لعام 1991، وينص على تساوي الأجر مقابل العمل المتساوي. </w:t>
      </w:r>
    </w:p>
    <w:p w:rsidR="00DB2078" w:rsidRDefault="00DB2078" w:rsidP="00CC774A">
      <w:pPr>
        <w:pStyle w:val="SingleTxt"/>
        <w:rPr>
          <w:rFonts w:hint="cs"/>
          <w:rtl/>
        </w:rPr>
      </w:pPr>
      <w:r>
        <w:rPr>
          <w:rFonts w:hint="cs"/>
          <w:rtl/>
        </w:rPr>
        <w:tab/>
        <w:t xml:space="preserve">ويسرد الفصل الرابع من الميثاق الحقوق والحريات الأساسية للفرد، ويعرف القسم 45 (3) التعبير </w:t>
      </w:r>
      <w:r>
        <w:rPr>
          <w:rFonts w:hint="eastAsia"/>
          <w:rtl/>
        </w:rPr>
        <w:t>”تمييزي</w:t>
      </w:r>
      <w:r>
        <w:rPr>
          <w:rFonts w:hint="cs"/>
          <w:rtl/>
        </w:rPr>
        <w:t>“. وعدلت المادة بالقانون التاسع عشر لعام 1991.</w:t>
      </w:r>
    </w:p>
    <w:p w:rsidR="00DB2078" w:rsidRPr="00A32EA1"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2-4</w:t>
      </w:r>
      <w:r>
        <w:rPr>
          <w:rFonts w:hint="cs"/>
          <w:rtl/>
        </w:rPr>
        <w:tab/>
        <w:t>المحكمة الدستورية</w:t>
      </w:r>
    </w:p>
    <w:p w:rsidR="00DB2078" w:rsidRDefault="00DB2078" w:rsidP="00DB2078">
      <w:pPr>
        <w:pStyle w:val="SingleTxt"/>
        <w:rPr>
          <w:rFonts w:hint="cs"/>
          <w:rtl/>
        </w:rPr>
      </w:pPr>
      <w:r>
        <w:rPr>
          <w:rFonts w:hint="cs"/>
          <w:rtl/>
        </w:rPr>
        <w:tab/>
        <w:t>المحكمة الدستورية هي المؤسسة التي توفر علاجا لانتهاكات حقوق الإنسان. وينص دستور مالطة بوضوح على الحالات التي يكون للمحكمة الدستورية فيها الاختصاص القضائي، بعكس حالة المحاكم الأخرى. وبالتالي، فإنه بمقتضى القسم 66 (2) من الدستور، لا يجوز تغيير التعديلات المدخلة على القواعد التي تحكم المحكمة الدستورية إلا بأغلبية ثلثي أعضاء مجلس النواب.</w:t>
      </w:r>
    </w:p>
    <w:p w:rsidR="00DB2078" w:rsidRDefault="00DB2078" w:rsidP="00DB2078">
      <w:pPr>
        <w:pStyle w:val="SingleTxt"/>
        <w:rPr>
          <w:rFonts w:hint="cs"/>
          <w:rtl/>
        </w:rPr>
      </w:pPr>
      <w:r>
        <w:rPr>
          <w:rFonts w:hint="cs"/>
          <w:rtl/>
        </w:rPr>
        <w:tab/>
        <w:t>ويعرف ويحدد القسم 95 (2) من الدستور اختصاص المحكمة الدستورية. فيسرد الحالات التي يكون للمحكمة فيها سلطة قضائية أصلية دون إمكانية استئناف إضافي، كما تسرد الحالات التي لا يكون للمحكمة الدستورية فيها إلا السلطة القضائية المتعلقة بالاستئناف.</w:t>
      </w:r>
    </w:p>
    <w:p w:rsidR="00DB2078" w:rsidRDefault="00DB2078" w:rsidP="00FC6927">
      <w:pPr>
        <w:pStyle w:val="SingleTxt"/>
        <w:rPr>
          <w:rFonts w:hint="cs"/>
          <w:rtl/>
        </w:rPr>
      </w:pPr>
      <w:r>
        <w:rPr>
          <w:rFonts w:hint="cs"/>
          <w:rtl/>
        </w:rPr>
        <w:tab/>
        <w:t xml:space="preserve">وللمحكمة الدستورية السلطة القضائية المتعلقة بالاستئناف في أربع حالات، </w:t>
      </w:r>
      <w:r w:rsidR="00FC6927">
        <w:rPr>
          <w:rFonts w:hint="cs"/>
          <w:rtl/>
        </w:rPr>
        <w:t xml:space="preserve">ينص </w:t>
      </w:r>
      <w:r>
        <w:rPr>
          <w:rFonts w:hint="cs"/>
          <w:rtl/>
        </w:rPr>
        <w:t>أولها على أن المحكمة مختصة بالنظر في أي استئناف يقدم إليها بشأن أحكام أصدرتها المحكمة المدنية، الدائرة الأولى، فيما يتعلق بإنفاذ الأحكام المعنية بحقوق الإنسان والحريات الأساسية. وترد نفس القاعدة في القسم 46 (4) من الدستور. ويبدأ هذا الإجراء بتقديم الطلب، ويجب أن تعقد جلسة الاستماع في أقرب وقت ممكن. ومثل هذه القواعد، التي وضعت بموجب المذكرة القانونية الثامنة والخمسين لعام 1974، تنص على أنه يجب على مقدم الطلب أن يشير إلى أحكام حقوق الإنسان التي انتهكت والعلاج الذي يطالب به. وعدم الوفاء بهذا النص لن يلغي الإجراءات. إلا أنه يستوجب تسجيل مذكرة بذلك.</w:t>
      </w:r>
    </w:p>
    <w:p w:rsidR="00DB2078" w:rsidRDefault="00DB2078" w:rsidP="00DB2078">
      <w:pPr>
        <w:pStyle w:val="SingleTxt"/>
        <w:rPr>
          <w:rFonts w:hint="cs"/>
          <w:rtl/>
        </w:rPr>
      </w:pPr>
      <w:r>
        <w:rPr>
          <w:rFonts w:hint="cs"/>
          <w:rtl/>
        </w:rPr>
        <w:tab/>
        <w:t>وبرغم أن الطلب المقدم يعتمد على ادعاء بانتهاك حكم أو أكثر، فلا يوجد ما يمنع المحكمة من أن تجد أن الوقائع تنتهك حقا أو حقوقا أساسية أخرى. وفضلا عن ذلك، للمحكمة أن تقرر - حسب تقديرها - أي علاج آخر تراه مناسبا، خلافا لذلك العلاج الذي جرى النص عليه في الطلبات المقدمة. ويختلف هذا التقدير عن القانون الداخلي الذي يطبق في حالات أخرى، حيث لا يجوز للمحكمة أن تقرر علاجا خلاف العلاج الذي طلب في أمر الاستدعاء. ومثل هذه المرونة تضمن سرعة سير العملية.</w:t>
      </w:r>
    </w:p>
    <w:p w:rsidR="00DB2078" w:rsidRDefault="00DB2078" w:rsidP="00DB2078">
      <w:pPr>
        <w:pStyle w:val="SingleTxt"/>
        <w:rPr>
          <w:rFonts w:hint="cs"/>
          <w:rtl/>
        </w:rPr>
      </w:pPr>
      <w:r>
        <w:rPr>
          <w:rFonts w:hint="cs"/>
          <w:rtl/>
        </w:rPr>
        <w:tab/>
        <w:t>وينص القسم 46 (3) على أنه إذا رفعت قضية أمام محكمة غير المحكمة المدنية، الدائرة الأولى، أو المحكمة الدستورية وكانت هذه القضية تتعلق بانتهاك بعض حقوق الإنسان، فإنه يجب على المحكمة التي رفعت أمامها القضية أن تحيل المسألة إلى المحكمة المدنية، الدائرة الأولى، إلا إذا رأت أن المسألة كيدية أو غير جادة. ولا يوجد استئناف لهذا الحكم. وبالتالي، تجري محاولة إصلاح ما يزعم من انتهاك لحقوق الإنسان إما مباشرة عن طريق تقديم طلب إلى المحكمة المدنية، الدائرة الأولى، أو من خلال الإحالة من جانب محكمة أخرى إلى المحكمة المدنية، الدائرة الأولى، وفي هذه الحالة أيضا، إذا قررت الدائرة الأولى أن الادعاء بانتهاك حقوق الإنسان كيدي وغير جاد، فلا يصح رفع استئناف أمام المحكمة الدستورية.</w:t>
      </w:r>
    </w:p>
    <w:p w:rsidR="00DB2078" w:rsidRDefault="00DB2078" w:rsidP="00DB2078">
      <w:pPr>
        <w:pStyle w:val="SingleTxt"/>
        <w:rPr>
          <w:rFonts w:hint="cs"/>
          <w:rtl/>
        </w:rPr>
      </w:pPr>
      <w:r>
        <w:rPr>
          <w:rFonts w:hint="cs"/>
          <w:rtl/>
        </w:rPr>
        <w:tab/>
        <w:t>وللمحكمة المدنية، الدائرة الأولى، أن تصدر الأحكام والأوامر القضائية والتوجيهات التي تراها مناسبة لغرض كفالة إنفاذ أية أحكام تتعلق بحقوق الإنسان على شرط أن تتنازل المحكمة، إذا رأت أن تفعل ذلك، عن ممارسة سلطاتها في أية قضية ترى أن الوسائل الكافية العلاج الانتهاك المزعوم متاحة أو قد أتيحت فيها للشخص المعني بمقتضى أي قانون آخر.</w:t>
      </w:r>
    </w:p>
    <w:p w:rsidR="00DB2078" w:rsidRPr="004A77A5"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2-5</w:t>
      </w:r>
      <w:r>
        <w:rPr>
          <w:rFonts w:hint="cs"/>
          <w:rtl/>
        </w:rPr>
        <w:tab/>
        <w:t>الاتفاقية الأوروبية المعنية بحقوق الإنسان والحريات الأساسية</w:t>
      </w:r>
    </w:p>
    <w:p w:rsidR="00DB2078" w:rsidRDefault="00DB2078" w:rsidP="00DB2078">
      <w:pPr>
        <w:pStyle w:val="SingleTxt"/>
        <w:rPr>
          <w:rFonts w:hint="cs"/>
          <w:rtl/>
        </w:rPr>
      </w:pPr>
      <w:r>
        <w:rPr>
          <w:rFonts w:hint="cs"/>
          <w:rtl/>
        </w:rPr>
        <w:tab/>
        <w:t>تشكل الاتفاقية الأوروبية المعنية بحقوق الإنسان والحريات الأساسية جزءا من قانون مالطة نتيجة لسن قانون الاتفاقية الأوروبية عام 1987. ويمكن إنفاذ الأحكام التي يتضمنها في المحكمة المدنية، الدائرة الأولى، وفي المحكمة الدستورية في حالة الاستئناف. وفي عام 1987، صدقت مالطة على حق الأفراد في تقديم التماس، وبالتالي يمكن لأي فرد الآن أن يقدم التماسا إلى اللجنة الأوروبية لحقوق الإنسان إذا شعر أو شعرت بالتضرر من أي حكم تصدره المحكمة الدستورية. وفيما يتعلق بالادعاء بانتهاك حقوق الإنسان والحريات الأساسية المدرجة في إطار الدستور، فللمحكمة الدستورية الحكم النهائي فيها.</w:t>
      </w:r>
    </w:p>
    <w:p w:rsidR="00DB2078" w:rsidRDefault="00DB2078" w:rsidP="00DB2078">
      <w:pPr>
        <w:pStyle w:val="SingleTxt"/>
        <w:rPr>
          <w:rFonts w:hint="cs"/>
          <w:rtl/>
        </w:rPr>
      </w:pPr>
      <w:r>
        <w:rPr>
          <w:rFonts w:hint="cs"/>
          <w:rtl/>
        </w:rPr>
        <w:tab/>
        <w:t>وفي حالة تعلقت بتغيير نوع الجنس، فإن شخصا ولد ذكر ثم أصبح أنثى، حرمت من حق تغيير جواز سفرها وبطاقة هويتها بحيث ينصان على أن الجنس الآن أنثى. ففي قضية جين ضد مدير السجل العام (جرى استخدام اسم مختلف طيلة الإجراءات لحماية شخصية المدعي) حكمت المحكمة المدنية، الدائرة الأولى، بأنه نظرا لأن القانون لم يوفر وسيلة محددة لمن يغيروا نوع جنسهم يغيرون بمقتضاها اسمهم ونوع جنسهم ووثائقهم الشخصية بعد إجراء عملية لتغيير جنسهم، فإن ذلك يشكل انتهاكا للحق الإنساني الأساسي في الخصوصية. وحكمت المحكمة لصالح جين بما يلي: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وجود انتهاك لحق جين في حماية خصوصيتها، رغم أن المحكمة رأت أنه لم يكن هناك انتهاك لحقها في عدم معاملتها معاملة مهينة أو غير إنسانية؛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الأمر بإصلاح شهادة ميلاد جين والمستخرجات المحمية بالسرية؛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المطالبة بسن تشريع محدد يوجد علاجا لمن يغيروا نوع جنسهم.</w:t>
      </w:r>
    </w:p>
    <w:p w:rsidR="00DB2078" w:rsidRPr="00A849B2"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2-6</w:t>
      </w:r>
      <w:r>
        <w:rPr>
          <w:rFonts w:hint="cs"/>
          <w:rtl/>
        </w:rPr>
        <w:tab/>
        <w:t>قانون خدمات التوظيف والتدريب، لعام 1990 (القانون رقم 27 لعام 1990) كما عدل عام 1995</w:t>
      </w:r>
    </w:p>
    <w:p w:rsidR="00DB2078" w:rsidRDefault="00DB2078" w:rsidP="00DB2078">
      <w:pPr>
        <w:pStyle w:val="SingleTxt"/>
        <w:rPr>
          <w:rFonts w:hint="cs"/>
          <w:rtl/>
        </w:rPr>
      </w:pPr>
      <w:r>
        <w:rPr>
          <w:rFonts w:hint="cs"/>
          <w:rtl/>
        </w:rPr>
        <w:tab/>
        <w:t>يقضي القانون بإنشاء سلطة توظيف وطنية وشركة توظيف وتدريب وينظم خدمات التوظيف والتدريب.</w:t>
      </w:r>
    </w:p>
    <w:p w:rsidR="00DB2078" w:rsidRDefault="00DB2078" w:rsidP="00CC774A">
      <w:pPr>
        <w:pStyle w:val="SingleTxt"/>
        <w:rPr>
          <w:rFonts w:hint="cs"/>
          <w:rtl/>
        </w:rPr>
      </w:pPr>
      <w:r>
        <w:rPr>
          <w:rFonts w:hint="cs"/>
          <w:rtl/>
        </w:rPr>
        <w:tab/>
        <w:t>وفضلا عن ذلك، يمنع هذا القانون بصفة خاصة التمييز على أساس نوع الجنس فيما يتعلق بالأفراد الذين يسعون إلى التوظف من خلال شركة التوظيف والتدريب.</w:t>
      </w:r>
    </w:p>
    <w:p w:rsidR="00DB2078" w:rsidRDefault="00DB2078" w:rsidP="00DB2078">
      <w:pPr>
        <w:pStyle w:val="SingleTxt"/>
        <w:rPr>
          <w:rFonts w:hint="cs"/>
          <w:rtl/>
        </w:rPr>
      </w:pPr>
      <w:r>
        <w:rPr>
          <w:rFonts w:hint="cs"/>
          <w:rtl/>
        </w:rPr>
        <w:tab/>
        <w:t>وعقوبة انتهاك هذا الحكم غرامة بحد أدنى 500 ليرة مالطية وبحد أقصى 000 5 ليرة مالطية. ومن المهم أن نشير إلى أن هذا الحكم يشكل غرامة كبيرة عندما يقارن بالعقوبات السارية في قوانين أخرى.</w:t>
      </w:r>
    </w:p>
    <w:p w:rsidR="00DB2078" w:rsidRPr="00EE4F98"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2-7</w:t>
      </w:r>
      <w:r>
        <w:rPr>
          <w:rFonts w:hint="cs"/>
          <w:rtl/>
        </w:rPr>
        <w:tab/>
        <w:t>التحرش الجنسي</w:t>
      </w:r>
    </w:p>
    <w:p w:rsidR="00DB2078" w:rsidRDefault="00DB2078" w:rsidP="00CC774A">
      <w:pPr>
        <w:pStyle w:val="SingleTxt"/>
        <w:rPr>
          <w:rFonts w:hint="cs"/>
          <w:rtl/>
        </w:rPr>
      </w:pPr>
      <w:r>
        <w:rPr>
          <w:rFonts w:hint="cs"/>
          <w:rtl/>
        </w:rPr>
        <w:tab/>
        <w:t>ينص قانون (تعزيز) الصحة والسلامة المهنيتين لعام 1994 على الحماية من التحرش في مكان العمل، بما في ذلك التحرش الجنسي.</w:t>
      </w:r>
    </w:p>
    <w:p w:rsidR="00DB2078" w:rsidRDefault="00DB2078" w:rsidP="00DB2078">
      <w:pPr>
        <w:pStyle w:val="SingleTxt"/>
        <w:rPr>
          <w:rFonts w:hint="cs"/>
          <w:rtl/>
        </w:rPr>
      </w:pPr>
      <w:r>
        <w:rPr>
          <w:rFonts w:hint="cs"/>
          <w:rtl/>
        </w:rPr>
        <w:tab/>
      </w:r>
      <w:r w:rsidR="00FC6927">
        <w:rPr>
          <w:rFonts w:hint="cs"/>
          <w:rtl/>
        </w:rPr>
        <w:t>و</w:t>
      </w:r>
      <w:r>
        <w:rPr>
          <w:rFonts w:hint="cs"/>
          <w:rtl/>
        </w:rPr>
        <w:t>أي شخص ينتهك الحكم المذكور أعلاه وأي شخص يتآمر أو يحاول أو يساعد أو يشجع أو يقدم المشورة أو يتسبب في جعل شخص آخر ينتهك نفس الحكم سوف يعاقب عند الحكم عليه بالسجن لمدة لا تزيد عن سنتين أو بغرامة لا تزيد عن ألفي ليرة أو بكل من هذه الغرامة وهذا السجن. وفضلا عن ذلك، قد تحكم المحكمة بإلغاء أية تراخيص أو تصاريح أو أذون باسم من يثبت أنه مذنب.</w:t>
      </w:r>
    </w:p>
    <w:p w:rsidR="00DB2078" w:rsidRDefault="00DB2078" w:rsidP="00FC6927">
      <w:pPr>
        <w:pStyle w:val="SingleTxt"/>
        <w:rPr>
          <w:rFonts w:hint="cs"/>
          <w:rtl/>
        </w:rPr>
      </w:pPr>
      <w:r>
        <w:rPr>
          <w:rFonts w:hint="cs"/>
          <w:rtl/>
        </w:rPr>
        <w:tab/>
        <w:t xml:space="preserve">وتجري الآن في البرلمان مناقشة قانون المساواة بين الجنسين وسيتضمن نسخة معدلة من الحماية من التحرش في مكان العمل، التي توازي ما نص عليه القسم 29، الجزء 10 من قانون </w:t>
      </w:r>
      <w:r w:rsidR="00FC6927">
        <w:rPr>
          <w:rFonts w:hint="cs"/>
          <w:rtl/>
        </w:rPr>
        <w:t>التوظيف و</w:t>
      </w:r>
      <w:r>
        <w:rPr>
          <w:rFonts w:hint="cs"/>
          <w:rtl/>
        </w:rPr>
        <w:t>العلاقات الصناعية لعام 2002.</w:t>
      </w:r>
    </w:p>
    <w:p w:rsidR="00DB2078" w:rsidRPr="00EE4F98"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2-8</w:t>
      </w:r>
      <w:r>
        <w:rPr>
          <w:rFonts w:hint="cs"/>
          <w:rtl/>
        </w:rPr>
        <w:tab/>
        <w:t>الحماية من الفصل من العمل</w:t>
      </w:r>
    </w:p>
    <w:p w:rsidR="00DB2078" w:rsidRDefault="00DB2078" w:rsidP="00FC6927">
      <w:pPr>
        <w:pStyle w:val="SingleTxt"/>
        <w:rPr>
          <w:rFonts w:hint="cs"/>
          <w:rtl/>
        </w:rPr>
      </w:pPr>
      <w:r>
        <w:rPr>
          <w:rFonts w:hint="cs"/>
          <w:rtl/>
        </w:rPr>
        <w:tab/>
        <w:t xml:space="preserve">إن قانون </w:t>
      </w:r>
      <w:r w:rsidR="00FC6927">
        <w:rPr>
          <w:rFonts w:hint="cs"/>
          <w:rtl/>
        </w:rPr>
        <w:t>التوظيف و</w:t>
      </w:r>
      <w:r>
        <w:rPr>
          <w:rFonts w:hint="cs"/>
          <w:rtl/>
        </w:rPr>
        <w:t>العلاقات الصناعية لعام 2002 يحمي الموظفات المتزوجات والعاملات الحوامل من الفصل. وينص القسم 36 (17) على أن صاحب العمل لا يمكنه أن يفصل موظفة بدوام كامل أثناء فترة إجازة الأمومة الخاصة بها.</w:t>
      </w:r>
    </w:p>
    <w:p w:rsidR="00DB2078" w:rsidRDefault="00DB2078" w:rsidP="00FC6927">
      <w:pPr>
        <w:pStyle w:val="SingleTxt"/>
        <w:rPr>
          <w:rFonts w:hint="cs"/>
          <w:rtl/>
        </w:rPr>
      </w:pPr>
      <w:r>
        <w:rPr>
          <w:rFonts w:hint="cs"/>
          <w:rtl/>
        </w:rPr>
        <w:tab/>
        <w:t xml:space="preserve">ويمكن السعي إلى إصلاح الفصل غير العادي لموظفي القطاع الخاص من خلال المحكمة الصناعية التي تأسست بموجب القسم 26 من قانون العلاقات الصناعية لعام 1997، كما عدل عام 2000. وعلاوة على ذلك، ينص القسم 81 من قانون </w:t>
      </w:r>
      <w:r w:rsidR="00FC6927">
        <w:rPr>
          <w:rFonts w:hint="cs"/>
          <w:rtl/>
        </w:rPr>
        <w:t>التوظيف و</w:t>
      </w:r>
      <w:r>
        <w:rPr>
          <w:rFonts w:hint="cs"/>
          <w:rtl/>
        </w:rPr>
        <w:t>العلاقات الصناعية على سلطات المحكمة في حالات الفصل.</w:t>
      </w:r>
    </w:p>
    <w:p w:rsidR="00DB2078" w:rsidRDefault="00DB2078" w:rsidP="00DB2078">
      <w:pPr>
        <w:pStyle w:val="SingleTxt"/>
        <w:rPr>
          <w:rFonts w:hint="cs"/>
          <w:rtl/>
        </w:rPr>
      </w:pPr>
      <w:r>
        <w:rPr>
          <w:rFonts w:hint="cs"/>
          <w:rtl/>
        </w:rPr>
        <w:tab/>
        <w:t>ولموظفي الخدمة العامة الحق في استئناف الحكم بفصلهم من التوظف لدى لجنة الخدمة العامة، كما نص عليها دستور مالطة.</w:t>
      </w:r>
    </w:p>
    <w:p w:rsidR="00DB2078" w:rsidRDefault="00DB2078" w:rsidP="00DB2078">
      <w:pPr>
        <w:pStyle w:val="SingleTxt"/>
        <w:rPr>
          <w:rFonts w:hint="cs"/>
          <w:rtl/>
        </w:rPr>
      </w:pPr>
      <w:r>
        <w:rPr>
          <w:rFonts w:hint="cs"/>
          <w:rtl/>
        </w:rPr>
        <w:tab/>
        <w:t>تقترح المادة الفرعية (2) من المادة 2 من مشروع قانون المساواة بين الجنسين ما</w:t>
      </w:r>
      <w:r>
        <w:rPr>
          <w:rFonts w:hint="eastAsia"/>
          <w:rtl/>
        </w:rPr>
        <w:t> </w:t>
      </w:r>
      <w:r>
        <w:rPr>
          <w:rFonts w:hint="cs"/>
          <w:rtl/>
        </w:rPr>
        <w:t>يلي:</w:t>
      </w:r>
    </w:p>
    <w:p w:rsidR="00DB2078" w:rsidRDefault="00DB2078" w:rsidP="00DB2078">
      <w:pPr>
        <w:pStyle w:val="SingleTxt"/>
        <w:rPr>
          <w:rFonts w:hint="cs"/>
          <w:rtl/>
        </w:rPr>
      </w:pPr>
      <w:r>
        <w:rPr>
          <w:rFonts w:hint="cs"/>
          <w:rtl/>
        </w:rPr>
        <w:tab/>
        <w:t>(أ)</w:t>
      </w:r>
      <w:r>
        <w:rPr>
          <w:rFonts w:hint="cs"/>
          <w:rtl/>
        </w:rPr>
        <w:tab/>
        <w:t>معاملة الرجال والنساء معاملة مختلفة بناء على نوع جنسهم؛</w:t>
      </w:r>
    </w:p>
    <w:p w:rsidR="00DB2078" w:rsidRDefault="00DB2078" w:rsidP="00DB2078">
      <w:pPr>
        <w:pStyle w:val="SingleTxt"/>
        <w:rPr>
          <w:rFonts w:hint="cs"/>
          <w:rtl/>
        </w:rPr>
      </w:pPr>
      <w:r>
        <w:rPr>
          <w:rFonts w:hint="cs"/>
          <w:rtl/>
        </w:rPr>
        <w:tab/>
        <w:t>(ب)</w:t>
      </w:r>
      <w:r>
        <w:rPr>
          <w:rFonts w:hint="cs"/>
          <w:rtl/>
        </w:rPr>
        <w:tab/>
        <w:t>معاملة الأنثى على نحو مختلف بسبب الحمل أو الولادة الحاليين أو المتوقعين؛</w:t>
      </w:r>
    </w:p>
    <w:p w:rsidR="00DB2078" w:rsidRDefault="00DB2078" w:rsidP="00DB2078">
      <w:pPr>
        <w:pStyle w:val="SingleTxt"/>
        <w:rPr>
          <w:rFonts w:hint="cs"/>
          <w:rtl/>
        </w:rPr>
      </w:pPr>
      <w:r>
        <w:rPr>
          <w:rFonts w:hint="cs"/>
          <w:rtl/>
        </w:rPr>
        <w:tab/>
        <w:t>(ج)</w:t>
      </w:r>
      <w:r>
        <w:rPr>
          <w:rFonts w:hint="cs"/>
          <w:rtl/>
        </w:rPr>
        <w:tab/>
        <w:t>معاملة الرجال والنساء معاملة مختلفة على أساس الوالدية أو المسؤولية الأسرية أو لأسباب أخرى تتعلق بالجنس؛</w:t>
      </w:r>
    </w:p>
    <w:p w:rsidR="00DB2078" w:rsidRDefault="00DB2078" w:rsidP="00DB2078">
      <w:pPr>
        <w:pStyle w:val="SingleTxt"/>
        <w:rPr>
          <w:rFonts w:hint="cs"/>
          <w:rtl/>
        </w:rPr>
      </w:pPr>
      <w:r>
        <w:rPr>
          <w:rFonts w:hint="cs"/>
          <w:rtl/>
        </w:rPr>
        <w:tab/>
        <w:t>(د)</w:t>
      </w:r>
      <w:r>
        <w:rPr>
          <w:rFonts w:hint="cs"/>
          <w:rtl/>
        </w:rPr>
        <w:tab/>
        <w:t>أية معاملة مبنية على حكم أو ظاهرة أو ممارسة تضر عددا أكبر نسبيا بكثير من أفراد أحد الجنسين، إلا إذا كان هذا الحكم أو الظاهرة أو الممارسة مناسبا ولازما ويمكن تبريره بعوامل موضوعية لا صلة لها بنوع الجنس.</w:t>
      </w:r>
    </w:p>
    <w:p w:rsidR="00DB2078" w:rsidRPr="004A2119"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2-9</w:t>
      </w:r>
      <w:r>
        <w:rPr>
          <w:rFonts w:hint="cs"/>
          <w:rtl/>
        </w:rPr>
        <w:tab/>
        <w:t>وظائف أمين المظالم (انظر 1-15 و 11-27)</w:t>
      </w:r>
    </w:p>
    <w:p w:rsidR="00DB2078" w:rsidRDefault="00DB2078" w:rsidP="00FC6927">
      <w:pPr>
        <w:pStyle w:val="SingleTxt"/>
        <w:rPr>
          <w:rFonts w:hint="cs"/>
          <w:rtl/>
        </w:rPr>
      </w:pPr>
      <w:r>
        <w:rPr>
          <w:rFonts w:hint="cs"/>
          <w:rtl/>
        </w:rPr>
        <w:tab/>
        <w:t>مكتب أمين المظالم مؤسسة أخرى أنشئت بموجب قانون أمين المظالم لعام 1995، كما عدل عام 1997، بغية إجراء تحقيق في الشكاوى المتعلقة بالأفعال وأعمال الحذف والقرارات والتوصيات التي تتخذها الوزارات والإدارات والموظفون العمومي</w:t>
      </w:r>
      <w:r w:rsidR="00FC6927">
        <w:rPr>
          <w:rFonts w:hint="cs"/>
          <w:rtl/>
        </w:rPr>
        <w:t>و</w:t>
      </w:r>
      <w:r>
        <w:rPr>
          <w:rFonts w:hint="cs"/>
          <w:rtl/>
        </w:rPr>
        <w:t>ن والوكالات الأخرى الخاضعة للحكومة عند ممارسة الوظائف الإدارية. ولأمين المظالم أيضا سلطة اتخاذ قرارات بشأن حالات الادعاء بحدوث تمييز من جانب إدارة حكومية أو وكالة تابعة للحكومة. ويشمل التمييز المزعوم التمييز على أساس نوع الجنس.</w:t>
      </w:r>
    </w:p>
    <w:p w:rsidR="00DB2078" w:rsidRDefault="00DB2078" w:rsidP="00FC6927">
      <w:pPr>
        <w:pStyle w:val="SingleTxt"/>
        <w:rPr>
          <w:rFonts w:hint="cs"/>
          <w:rtl/>
        </w:rPr>
      </w:pPr>
      <w:r>
        <w:rPr>
          <w:rFonts w:hint="cs"/>
          <w:rtl/>
        </w:rPr>
        <w:tab/>
        <w:t xml:space="preserve">وتجري معظم التحقيقات نتيجة شكوى جرى تلقيها من </w:t>
      </w:r>
      <w:r w:rsidR="00FC6927">
        <w:rPr>
          <w:rFonts w:hint="cs"/>
          <w:rtl/>
        </w:rPr>
        <w:t>ط</w:t>
      </w:r>
      <w:r>
        <w:rPr>
          <w:rFonts w:hint="cs"/>
          <w:rtl/>
        </w:rPr>
        <w:t>رف تضرر ضررا مباشرا، ولكن أمين المظالم قد يبدأ التحقيق بناء على مبادرة منه. وأمين المظالم يتمتع بالاستقلال في هذا الشأن عند ممارسته لوظائفه، فهو لا يخضع لتوجيه أو رقابة من أي شخص آخر أو سلطة أخرى. ويعين الرئيس أمين المظالم بناء على قرار بموافقة ثلثي مجلس النواب. ولا يمكن إقالة أمين المظالم من منصبه إلا بواسطة الرئيس بناء على قرار من المجلس بموافقة ما لا يقل عن ثلثي أعضائه.</w:t>
      </w:r>
    </w:p>
    <w:p w:rsidR="00DB2078" w:rsidRDefault="00DB2078" w:rsidP="00DB2078">
      <w:pPr>
        <w:pStyle w:val="SingleTxt"/>
        <w:rPr>
          <w:rFonts w:hint="cs"/>
          <w:rtl/>
        </w:rPr>
      </w:pPr>
      <w:r>
        <w:rPr>
          <w:rFonts w:hint="cs"/>
          <w:rtl/>
        </w:rPr>
        <w:tab/>
        <w:t>ومن بداية ولاية أمين المظالم في عام 1995 إلى نهاية عام 2000 لجأ 443 7 شخصا إلى الخدمة التي يقدمها المكتب. وطيلة المدة كلها، تلقى أمين المظالم 298 4 شكوى مكتوبة و 145 3 استفسارا شفويا.</w:t>
      </w:r>
    </w:p>
    <w:p w:rsidR="00DB2078" w:rsidRDefault="00DB2078" w:rsidP="00FA3418">
      <w:pPr>
        <w:pStyle w:val="SingleTxt"/>
        <w:rPr>
          <w:rFonts w:hint="cs"/>
          <w:rtl/>
        </w:rPr>
      </w:pPr>
      <w:r>
        <w:rPr>
          <w:rFonts w:hint="cs"/>
          <w:rtl/>
        </w:rPr>
        <w:tab/>
        <w:t>ومن الشكاوى المكتوبة المسجلة، هناك 219 4 شكوى تم البت فيها بانتهاء كانون الأول/ديسمبر 2000. وكان</w:t>
      </w:r>
      <w:r w:rsidR="00FA3418">
        <w:rPr>
          <w:rFonts w:hint="cs"/>
          <w:rtl/>
        </w:rPr>
        <w:t>ت</w:t>
      </w:r>
      <w:r>
        <w:rPr>
          <w:rFonts w:hint="cs"/>
          <w:rtl/>
        </w:rPr>
        <w:t xml:space="preserve"> 74 في المائة منها </w:t>
      </w:r>
      <w:r w:rsidR="00FC6927">
        <w:rPr>
          <w:rFonts w:hint="cs"/>
          <w:rtl/>
        </w:rPr>
        <w:t>ت</w:t>
      </w:r>
      <w:r>
        <w:rPr>
          <w:rFonts w:hint="cs"/>
          <w:rtl/>
        </w:rPr>
        <w:t>دخل في اختصاص السلطة القضائية لأمين المظالم. وبدأ التحقيق في 744 1 حالة، كان</w:t>
      </w:r>
      <w:r w:rsidR="00FA3418">
        <w:rPr>
          <w:rFonts w:hint="cs"/>
          <w:rtl/>
        </w:rPr>
        <w:t>ت</w:t>
      </w:r>
      <w:r>
        <w:rPr>
          <w:rFonts w:hint="cs"/>
          <w:rtl/>
        </w:rPr>
        <w:t xml:space="preserve"> من بينها 8 حالات بادر أمين المظالم بنفسه بالتحقيق فيها. وكانت الشكاوى التي جرى استلامها تتعلق بتفسير خاطئ أو ضيق للقوانين والقواعد والتعليمات والسياسات والتمييز غير اللائق وانعدام الشفافية وعدم تقديم المعلومات وتأخير اتخاذ إجراء أو عدم اتخاذه </w:t>
      </w:r>
      <w:r w:rsidR="00FA3418">
        <w:rPr>
          <w:rFonts w:hint="cs"/>
          <w:rtl/>
        </w:rPr>
        <w:t>دون سبب</w:t>
      </w:r>
      <w:r>
        <w:rPr>
          <w:rFonts w:hint="cs"/>
          <w:rtl/>
        </w:rPr>
        <w:t xml:space="preserve"> </w:t>
      </w:r>
      <w:r w:rsidR="00FA3418">
        <w:rPr>
          <w:rFonts w:hint="cs"/>
          <w:rtl/>
        </w:rPr>
        <w:t>و</w:t>
      </w:r>
      <w:r>
        <w:rPr>
          <w:rFonts w:hint="cs"/>
          <w:rtl/>
        </w:rPr>
        <w:t>الافتقار إلى النـزاهة أو التوازن والنـزاعات المتعلقة بالعقود وتأخر مدفوعات إدارات الحكومة ووكالاتها.</w:t>
      </w:r>
    </w:p>
    <w:p w:rsidR="00DB2078" w:rsidRDefault="00DB2078" w:rsidP="00DB2078">
      <w:pPr>
        <w:pStyle w:val="SingleTxt"/>
        <w:rPr>
          <w:rFonts w:hint="cs"/>
          <w:rtl/>
        </w:rPr>
      </w:pPr>
      <w:r>
        <w:rPr>
          <w:rFonts w:hint="cs"/>
          <w:rtl/>
        </w:rPr>
        <w:tab/>
        <w:t>وأغلقت هذه القضايا لسبب أو أكثر من الأسباب التالية: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844 قضية جرت الموافقة عليها وجرى قبول توصية بشأن علاجها، أو جرى حلها بواسطة الوكالة أثناء إجراء التحقيق؛</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860</w:t>
      </w:r>
      <w:r>
        <w:rPr>
          <w:rFonts w:hint="cs"/>
          <w:rtl/>
        </w:rPr>
        <w:tab/>
        <w:t>قضية لم تجر الموافقة عليها؛</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364 1 قضية لم يجر بشأنها تحقيق رسمي، وجرى نصح الشاكين بالرجوع إلى الوكالة كخطوة أولى أو أعطيت لهم المساعدة؛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111 1 قضية لم يسمح بالتحقيق فيها إما لأن الوكالة المعنية كانت تقع خارج نطاق السلطة القضائية، أو لوجود إجراءات قضائية جارية بخصوصها، أو لتفاهة الشكاوى أو عدم أهميتها أو لوجود مانع زمني.</w:t>
      </w:r>
    </w:p>
    <w:p w:rsidR="00DB2078" w:rsidRDefault="00DB2078" w:rsidP="00FA3418">
      <w:pPr>
        <w:pStyle w:val="SingleTxt"/>
        <w:rPr>
          <w:rFonts w:hint="cs"/>
          <w:rtl/>
        </w:rPr>
      </w:pPr>
      <w:r>
        <w:rPr>
          <w:rFonts w:hint="cs"/>
          <w:rtl/>
        </w:rPr>
        <w:tab/>
        <w:t xml:space="preserve">وبالإضافة إلى الشكاوى المكتوبة، تناول المكتب 145 3 استفسارا شفويا بطريقة شخصية </w:t>
      </w:r>
      <w:r w:rsidR="00FA3418">
        <w:rPr>
          <w:rFonts w:hint="cs"/>
          <w:rtl/>
        </w:rPr>
        <w:t xml:space="preserve">عن طريق </w:t>
      </w:r>
      <w:r>
        <w:rPr>
          <w:rFonts w:hint="cs"/>
          <w:rtl/>
        </w:rPr>
        <w:t>الحضور إلى المكتب أو عن طريق الهاتف أو الفاكس.</w:t>
      </w:r>
    </w:p>
    <w:p w:rsidR="00DB2078" w:rsidRDefault="00DB2078" w:rsidP="00DB2078">
      <w:pPr>
        <w:pStyle w:val="SingleTxt"/>
        <w:rPr>
          <w:rFonts w:hint="cs"/>
          <w:rtl/>
        </w:rPr>
      </w:pPr>
      <w:r>
        <w:rPr>
          <w:rFonts w:hint="cs"/>
          <w:rtl/>
        </w:rPr>
        <w:tab/>
        <w:t>وأحد الأسباب الرئيسية للعدد المرتفع نسبيا من الشكاوى المقدمة فيما يتعلق بالسكان هو أن مالطة جزيرة صغيرة، مما يجعل الخدمات التي يقدمها المكتب معروفة وسهلة المتابعة. وينشر مكتب أمين المظالم مذكرات للحالات تبين قطاعا عرضيا للشكاوى التي يتناولها.</w:t>
      </w:r>
    </w:p>
    <w:p w:rsidR="00DB2078" w:rsidRDefault="00DB2078" w:rsidP="00FA3418">
      <w:pPr>
        <w:pStyle w:val="SingleTxt"/>
        <w:rPr>
          <w:rFonts w:hint="cs"/>
          <w:rtl/>
        </w:rPr>
      </w:pPr>
      <w:r>
        <w:rPr>
          <w:rFonts w:hint="cs"/>
          <w:rtl/>
        </w:rPr>
        <w:tab/>
        <w:t>وتتضمن مذكرات الحالات التي ينشرها أمين المظالم مرتين سنويا ما يزعم من معاملة تمييزية ضد الإناث. وتشمل هذه الحالات ما يلي:</w:t>
      </w:r>
    </w:p>
    <w:p w:rsidR="00DB2078" w:rsidRDefault="00DB2078" w:rsidP="00FA3418">
      <w:pPr>
        <w:pStyle w:val="SingleTxt"/>
        <w:rPr>
          <w:rFonts w:hint="cs"/>
          <w:rtl/>
        </w:rPr>
      </w:pPr>
      <w:r>
        <w:rPr>
          <w:rFonts w:hint="cs"/>
          <w:rtl/>
        </w:rPr>
        <w:tab/>
        <w:t>شكت إحدى موظفات الخدمة العامة من منعها من الحصول على إجازة أمومة لأنها معينة بدوام جزئي. وعندما طلبت الإجازة رفض طلبها على أساس أن الموظفات المؤقتات لا</w:t>
      </w:r>
      <w:r>
        <w:rPr>
          <w:rFonts w:hint="eastAsia"/>
          <w:rtl/>
        </w:rPr>
        <w:t> </w:t>
      </w:r>
      <w:r>
        <w:rPr>
          <w:rFonts w:hint="cs"/>
          <w:rtl/>
        </w:rPr>
        <w:t>يحق لهن إلا يومي إجازة للولادة. وإن إجازة الأمومة التي تبلغ ثلاثة عشر أسبوعا بمرتب كامل ميزة بموجب شروط قانون التنظيم الوظيفي التي لا تنطبق على موظفي الخدم</w:t>
      </w:r>
      <w:r w:rsidR="00FA3418">
        <w:rPr>
          <w:rFonts w:hint="cs"/>
          <w:rtl/>
        </w:rPr>
        <w:t>ة</w:t>
      </w:r>
      <w:r>
        <w:rPr>
          <w:rFonts w:hint="cs"/>
          <w:rtl/>
        </w:rPr>
        <w:t xml:space="preserve"> العامة وفقا لمدونة الإجراءات المدنية.</w:t>
      </w:r>
    </w:p>
    <w:p w:rsidR="00DB2078" w:rsidRDefault="00DB2078" w:rsidP="00FA3418">
      <w:pPr>
        <w:pStyle w:val="SingleTxt"/>
        <w:rPr>
          <w:rFonts w:hint="cs"/>
          <w:rtl/>
        </w:rPr>
      </w:pPr>
      <w:r>
        <w:rPr>
          <w:rFonts w:hint="cs"/>
          <w:rtl/>
        </w:rPr>
        <w:tab/>
        <w:t>ووجد أمين المظالم أن سبب رفض الإجازة في حالة الموظفات اللاتي يعملن 35 ساعة أو أكثر في الأسبوع سبب غير عادل، وبخاصة أن القانون يسمح بهذه الميزة للموظفات في القطاع الخاص. ولذلك، جرت الموافقة على الشكوى وصدرت توصية بمنح الشاكية إجازة الأمومة المطلوبة. وأوصى كذلك باستعراض السياسة المتبعة في هذا الشأن. وتم قبول هذا الحكم وأصدر مكتب الإدارة والمستخدمين منشورا يعلن السياسة المنقحة. (حالة رقم 777 1).</w:t>
      </w:r>
    </w:p>
    <w:p w:rsidR="00DB2078" w:rsidRDefault="00DB2078" w:rsidP="00FA3418">
      <w:pPr>
        <w:pStyle w:val="SingleTxt"/>
        <w:rPr>
          <w:rFonts w:hint="cs"/>
          <w:rtl/>
        </w:rPr>
      </w:pPr>
      <w:r>
        <w:rPr>
          <w:rFonts w:hint="cs"/>
          <w:rtl/>
        </w:rPr>
        <w:tab/>
        <w:t>وفي حالة أخرى، شكت موظفة بدوام جزئي كانت قد قدمت طلبا بشغل وظيفة بدوام كامل بشعبة التعليم بالقطاع العام من أنه في ذلك الحين عندما طلب منها مجلس الاختيار بلجنة الخدمات العامة الحضور لإجراء مقابلة، كانت مقدمة الطلب في الخارج للعلاج بصحبة طفلها المريض جدا. وعند عودتها فور وفاة طفلها، كانت عملية الاختيار قد انتهت، رغم أنه قد جرى التأكيد لمقدمة الطلب بأنها ستجري مقابلة في تاريخ لاحق. وبناء على توصية أمين المظالم، وافقت لجنة الخدمات العامة على إعادة عقد مجلس الاختيار على أساس أنها إذا نجحت فإن لجنة الخدمات العامة ستنظر في أمر تعيينها.</w:t>
      </w:r>
    </w:p>
    <w:p w:rsidR="00DB2078" w:rsidRDefault="00DB2078" w:rsidP="00DB2078">
      <w:pPr>
        <w:pStyle w:val="SingleTxt"/>
        <w:rPr>
          <w:rFonts w:hint="cs"/>
          <w:rtl/>
        </w:rPr>
      </w:pPr>
      <w:r>
        <w:rPr>
          <w:rFonts w:hint="cs"/>
          <w:rtl/>
        </w:rPr>
        <w:tab/>
        <w:t>وجرى استلام شكوى أخرى من موظفة في مصرف شعرت أنها خضعت لمعاملة غير عادلة عندما أغفلت في عملية ترقية إلى درجة أعلى. وتبين من التحقيقات التي أجريت أن مجلس الاختيار قد عاقب الموظفات اللائي كن إما في إجازة لرعاية أطفالهن أو في إجازة أمومة أو كن عائدات من إجازة خاصة مماثلة. ولهذا السبب، رغم أن تقدير الرؤساء المباشرين لأداء الموظفة الشاكية كان جيدا جدا إلا أن مجلس الاختيار منحها درجة استحقاق ضعيفة جدا.</w:t>
      </w:r>
    </w:p>
    <w:p w:rsidR="00DB2078" w:rsidRDefault="00DB2078" w:rsidP="00FA3418">
      <w:pPr>
        <w:pStyle w:val="SingleTxt"/>
        <w:rPr>
          <w:rFonts w:hint="cs"/>
          <w:rtl/>
        </w:rPr>
      </w:pPr>
      <w:r>
        <w:rPr>
          <w:rFonts w:hint="cs"/>
          <w:rtl/>
        </w:rPr>
        <w:tab/>
        <w:t>ولكن أمين المظالم أثبت أن الدرجات التي حصل</w:t>
      </w:r>
      <w:r w:rsidR="00FA3418">
        <w:rPr>
          <w:rFonts w:hint="cs"/>
          <w:rtl/>
        </w:rPr>
        <w:t>ت</w:t>
      </w:r>
      <w:r>
        <w:rPr>
          <w:rFonts w:hint="cs"/>
          <w:rtl/>
        </w:rPr>
        <w:t xml:space="preserve"> عليها المرشح</w:t>
      </w:r>
      <w:r w:rsidR="00FA3418">
        <w:rPr>
          <w:rFonts w:hint="cs"/>
          <w:rtl/>
        </w:rPr>
        <w:t>ات</w:t>
      </w:r>
      <w:r>
        <w:rPr>
          <w:rFonts w:hint="cs"/>
          <w:rtl/>
        </w:rPr>
        <w:t xml:space="preserve"> </w:t>
      </w:r>
      <w:r w:rsidR="00FA3418">
        <w:rPr>
          <w:rFonts w:hint="cs"/>
          <w:rtl/>
        </w:rPr>
        <w:t>كانت</w:t>
      </w:r>
      <w:r>
        <w:rPr>
          <w:rFonts w:hint="cs"/>
          <w:rtl/>
        </w:rPr>
        <w:t xml:space="preserve"> بسبب عدم عدالة قضايا الأسرة أو نوع ال</w:t>
      </w:r>
      <w:r w:rsidR="00FA3418">
        <w:rPr>
          <w:rFonts w:hint="cs"/>
          <w:rtl/>
        </w:rPr>
        <w:t>جنس، مثلهن مثل الموظفة الشاكية</w:t>
      </w:r>
      <w:r>
        <w:rPr>
          <w:rFonts w:hint="cs"/>
          <w:rtl/>
        </w:rPr>
        <w:t>. واستنتج من ذلك أن الشاكية عانت من معاملة ظالمة وتمييزية لأنها مارست حقوقها. وهذا التمييز يخالف سياسة الحكومة، ولذلك جرى تأييد الشاكية (الحالة رقم 1951).</w:t>
      </w:r>
    </w:p>
    <w:p w:rsidR="00DB2078" w:rsidRDefault="00DB2078" w:rsidP="00DB2078">
      <w:pPr>
        <w:pStyle w:val="SingleTxt"/>
        <w:rPr>
          <w:rFonts w:hint="cs"/>
          <w:rtl/>
        </w:rPr>
      </w:pPr>
      <w:r>
        <w:rPr>
          <w:rFonts w:hint="cs"/>
          <w:rtl/>
        </w:rPr>
        <w:tab/>
        <w:t>وهناك مثل حديث آخر يتعلق بموظفة في الخدمة العامة بإدارة الصحة. ووفقا لمذكرات الحالة، التي نشرت في تشرين الأول/أكتوبر 2000، ادعت الموظفة أنه جرى رفض منحها إجازة أمومة وهي لا تزال في إجازة دراسية بدون مرتب كانت قد جرت الموافقة عليها. واستنتج أمين المظالم أنه رغم أنه لم ي</w:t>
      </w:r>
      <w:r w:rsidR="00FA3418">
        <w:rPr>
          <w:rFonts w:hint="cs"/>
          <w:rtl/>
        </w:rPr>
        <w:t>م</w:t>
      </w:r>
      <w:r>
        <w:rPr>
          <w:rFonts w:hint="cs"/>
          <w:rtl/>
        </w:rPr>
        <w:t>كن تبرير الشكوى، إلا أن الموظفة قد تكون مستحقة لإجازة أمومة إذا استوفت الشروط المطلوبة بمقتضى قانون الضمان الاجتماعي لعام 1987.</w:t>
      </w:r>
    </w:p>
    <w:p w:rsidR="00DB2078" w:rsidRPr="00865DF1"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2-10</w:t>
      </w:r>
      <w:r>
        <w:rPr>
          <w:rFonts w:hint="cs"/>
          <w:rtl/>
        </w:rPr>
        <w:tab/>
        <w:t>القضاء على التمييز</w:t>
      </w:r>
    </w:p>
    <w:p w:rsidR="00DB2078" w:rsidRDefault="00DB2078" w:rsidP="00DB2078">
      <w:pPr>
        <w:pStyle w:val="SingleTxt"/>
        <w:rPr>
          <w:rFonts w:hint="cs"/>
          <w:rtl/>
        </w:rPr>
      </w:pPr>
      <w:r>
        <w:rPr>
          <w:rFonts w:hint="cs"/>
          <w:rtl/>
        </w:rPr>
        <w:tab/>
        <w:t>عندما وافق البرلمان على التعديلات الدستورية المتعلقة بالمساواة بين الجنسين، أعطى فترة سنتين يجري خلالها استعراض جميع تشريعات مالطة بغية القضاء على جميع الأحكام التي تخالف أحكام التمييز بين الجنسين كما تضمنها الدستور. ونص القسم 45 (10) على أنه ابتداء من 1 تموز/يوليه 1993، تتناول المحاكم المحلية أي قانون يخالف القسم 45 من الدستور.</w:t>
      </w:r>
    </w:p>
    <w:p w:rsidR="00DB2078" w:rsidRPr="009907F0"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2-11</w:t>
      </w:r>
      <w:r>
        <w:rPr>
          <w:rFonts w:hint="cs"/>
          <w:rtl/>
        </w:rPr>
        <w:tab/>
        <w:t>الإصلاحات التشريعية</w:t>
      </w:r>
    </w:p>
    <w:p w:rsidR="00DB2078" w:rsidRDefault="00DB2078" w:rsidP="00FA3418">
      <w:pPr>
        <w:pStyle w:val="SingleTxt"/>
        <w:rPr>
          <w:rFonts w:hint="cs"/>
          <w:rtl/>
        </w:rPr>
      </w:pPr>
      <w:r>
        <w:rPr>
          <w:rFonts w:hint="cs"/>
          <w:rtl/>
        </w:rPr>
        <w:tab/>
        <w:t>بعد إجراء التعديلات المذكورة أعلاه، صدر منشور</w:t>
      </w:r>
      <w:r w:rsidR="00FA3418">
        <w:rPr>
          <w:rFonts w:hint="cs"/>
          <w:rtl/>
        </w:rPr>
        <w:t xml:space="preserve"> وزارة السياسات الاجتماعية 35/91</w:t>
      </w:r>
      <w:r>
        <w:rPr>
          <w:rFonts w:hint="cs"/>
          <w:rtl/>
        </w:rPr>
        <w:t>، الذي وجه جميع رؤساء الإدارات الحكومية إلى:</w:t>
      </w:r>
    </w:p>
    <w:p w:rsidR="00DB2078" w:rsidRDefault="00DB2078" w:rsidP="00DB2078">
      <w:pPr>
        <w:pStyle w:val="SingleTxt"/>
        <w:rPr>
          <w:rFonts w:hint="cs"/>
          <w:rtl/>
        </w:rPr>
      </w:pPr>
      <w:r>
        <w:rPr>
          <w:rFonts w:hint="cs"/>
          <w:rtl/>
        </w:rPr>
        <w:tab/>
        <w:t>’1‘</w:t>
      </w:r>
      <w:r>
        <w:rPr>
          <w:rFonts w:hint="cs"/>
          <w:rtl/>
        </w:rPr>
        <w:tab/>
        <w:t>استعراض القوانين والإجراءات التي تطبقها إداراتهم؛</w:t>
      </w:r>
    </w:p>
    <w:p w:rsidR="00DB2078" w:rsidRDefault="00DB2078" w:rsidP="00DB2078">
      <w:pPr>
        <w:pStyle w:val="SingleTxt"/>
        <w:rPr>
          <w:rFonts w:hint="cs"/>
          <w:rtl/>
        </w:rPr>
      </w:pPr>
      <w:r>
        <w:rPr>
          <w:rFonts w:hint="cs"/>
          <w:rtl/>
        </w:rPr>
        <w:tab/>
        <w:t>’2‘</w:t>
      </w:r>
      <w:r>
        <w:rPr>
          <w:rFonts w:hint="cs"/>
          <w:rtl/>
        </w:rPr>
        <w:tab/>
        <w:t>استعراض الممارسات التمييزية الجارية؛</w:t>
      </w:r>
    </w:p>
    <w:p w:rsidR="00DB2078" w:rsidRDefault="00DB2078" w:rsidP="00DB2078">
      <w:pPr>
        <w:pStyle w:val="SingleTxt"/>
        <w:rPr>
          <w:rFonts w:hint="cs"/>
          <w:rtl/>
        </w:rPr>
      </w:pPr>
      <w:r>
        <w:rPr>
          <w:rFonts w:hint="cs"/>
          <w:rtl/>
        </w:rPr>
        <w:tab/>
        <w:t>’3‘</w:t>
      </w:r>
      <w:r>
        <w:rPr>
          <w:rFonts w:hint="cs"/>
          <w:rtl/>
        </w:rPr>
        <w:tab/>
        <w:t>تقديم اقتراحات وعلاج هذه الممارسات التمييزية.</w:t>
      </w:r>
    </w:p>
    <w:p w:rsidR="00DB2078" w:rsidRDefault="00DB2078" w:rsidP="000378E3">
      <w:pPr>
        <w:pStyle w:val="SingleTxt"/>
        <w:rPr>
          <w:rFonts w:hint="cs"/>
          <w:rtl/>
        </w:rPr>
      </w:pPr>
      <w:r>
        <w:rPr>
          <w:rFonts w:hint="cs"/>
          <w:rtl/>
        </w:rPr>
        <w:tab/>
        <w:t>ونتيجة لهذا الاستعراض، عدلت قوانين عديدة في الدستور. وتشمل هذه القوانين القانون المدني وقانون الجوازات المحلي وقانون الضمان الاجتماعي لعام 1987 وقانون ضريبة الدخل وال</w:t>
      </w:r>
      <w:r w:rsidR="000378E3">
        <w:rPr>
          <w:rFonts w:hint="cs"/>
          <w:rtl/>
        </w:rPr>
        <w:t>قانون الجنائي</w:t>
      </w:r>
      <w:r>
        <w:rPr>
          <w:rFonts w:hint="cs"/>
          <w:rtl/>
        </w:rPr>
        <w:t xml:space="preserve"> وقانون الجنسية المالطية لعام 1964. وهناك قوانين أخرى سنت بعد عام 1993 تتضح فيها المساواة بين الجنسين. ومثال ذلك قانون خدمات التوظيف والتدريب لعام 1990؛ وقانون الإذاعة، لعام 1991؛ وقانون التعليم، لعام 1988.</w:t>
      </w:r>
    </w:p>
    <w:p w:rsidR="00DB2078" w:rsidRDefault="00DB2078" w:rsidP="000378E3">
      <w:pPr>
        <w:pStyle w:val="SingleTxt"/>
        <w:rPr>
          <w:rFonts w:hint="cs"/>
          <w:rtl/>
        </w:rPr>
      </w:pPr>
      <w:r>
        <w:rPr>
          <w:rFonts w:hint="cs"/>
          <w:rtl/>
        </w:rPr>
        <w:tab/>
        <w:t>جرت تعديلات هامة على القانون المدني من خلال القانون الحادي والعشرين لعام 1993 فيما يختص بالقانون المتعلق بالأسرة. وقد أدخلت تغييرات جذرية بغية إعطاء حقوق متساوية للمرأة المتزوجة وإعطاء الزوجين حقوق متساوية فيما يتعلق ب</w:t>
      </w:r>
      <w:r w:rsidR="000378E3">
        <w:rPr>
          <w:rFonts w:hint="cs"/>
          <w:rtl/>
        </w:rPr>
        <w:t>ال</w:t>
      </w:r>
      <w:r>
        <w:rPr>
          <w:rFonts w:hint="cs"/>
          <w:rtl/>
        </w:rPr>
        <w:t>سلطة ا</w:t>
      </w:r>
      <w:r w:rsidR="000378E3">
        <w:rPr>
          <w:rFonts w:hint="cs"/>
          <w:rtl/>
        </w:rPr>
        <w:t>لوالدية</w:t>
      </w:r>
      <w:r>
        <w:rPr>
          <w:rFonts w:hint="cs"/>
          <w:rtl/>
        </w:rPr>
        <w:t xml:space="preserve"> وإدارة الممتلكات المشتركة. وقد سبق للقانون المدني أن عرف الزوج بأنه الرئيس الوحيد للأسرة الذي له السلطة الكاملة على صغار الأطفال والممتلكات المشتركة في المجتمع المحلي التي تم اقتناؤها بعد الزواج، وإدارتها. وعدل القانون الحادي والعشرون لعام 1993 ال</w:t>
      </w:r>
      <w:r w:rsidR="000378E3">
        <w:rPr>
          <w:rFonts w:hint="cs"/>
          <w:rtl/>
        </w:rPr>
        <w:t>قانون المدني</w:t>
      </w:r>
      <w:r>
        <w:rPr>
          <w:rFonts w:hint="cs"/>
          <w:rtl/>
        </w:rPr>
        <w:t xml:space="preserve"> وحدّ من سلطة الأب والزوج المطلقة على الأسرة. ونص هذا القانون أيضا على وضع كلا الزوجين على قدم المساواة في علاقات كل منهما مع الآخر وبالنسبة لأطفالهما.</w:t>
      </w:r>
    </w:p>
    <w:p w:rsidR="00DB2078" w:rsidRDefault="00DB2078" w:rsidP="00DB2078">
      <w:pPr>
        <w:pStyle w:val="SingleTxt"/>
        <w:rPr>
          <w:rFonts w:hint="cs"/>
          <w:rtl/>
        </w:rPr>
      </w:pPr>
      <w:r>
        <w:rPr>
          <w:rFonts w:hint="cs"/>
          <w:rtl/>
        </w:rPr>
        <w:tab/>
        <w:t>وبعد إدخال تعديلات على القانون المدني، أدخلت تعديلات أخرى على تعليمات الجوازات لعام 1993 تقضي بأن توقيع كلا الأبوين متطلب لاستخراج جواز سفر الطفل. ورغم أن مكتب الجوازات يتطلب التوقيعين، فأي من الوالدين قد يسجل نموذج الطلب ويقدم الصور والشهادات والهويات المطلوبة من والد ال</w:t>
      </w:r>
      <w:r w:rsidR="000378E3">
        <w:rPr>
          <w:rFonts w:hint="cs"/>
          <w:rtl/>
        </w:rPr>
        <w:t>ط</w:t>
      </w:r>
      <w:r>
        <w:rPr>
          <w:rFonts w:hint="cs"/>
          <w:rtl/>
        </w:rPr>
        <w:t>فل ووالدته.</w:t>
      </w:r>
    </w:p>
    <w:p w:rsidR="00DB2078" w:rsidRDefault="00DB2078" w:rsidP="000378E3">
      <w:pPr>
        <w:pStyle w:val="SingleTxt"/>
        <w:rPr>
          <w:rFonts w:hint="cs"/>
          <w:rtl/>
        </w:rPr>
      </w:pPr>
      <w:r>
        <w:rPr>
          <w:rFonts w:hint="cs"/>
          <w:rtl/>
        </w:rPr>
        <w:tab/>
        <w:t xml:space="preserve">وقد أبطل قانون تعديل الضمان الاجتماعي القسم 17 (3) (ج)، الذي ينص على أن </w:t>
      </w:r>
      <w:r w:rsidRPr="001E24D0">
        <w:rPr>
          <w:rFonts w:hint="cs"/>
          <w:b/>
          <w:bCs/>
          <w:rtl/>
        </w:rPr>
        <w:t>أية تبرعات من جانب امرأة قبل تاريخ زواجها لن تؤخذ في الحسبان عند المطالبة بعد ذلك التاريخ بمثل هذه الاستحقاقات</w:t>
      </w:r>
      <w:r>
        <w:rPr>
          <w:rFonts w:hint="cs"/>
          <w:rtl/>
        </w:rPr>
        <w:t>. وقد كان هذا الحكم تمييزيا حيث أنه يعني أن على الموظفات من النساء أن يدفعن اشتراكات التأمين الوطني من جديد. وفي عام 1996، أجري تعديل آخر على قانون الضمان الاجتماعي لعام 1987 بشأن تعريف رئيس الأسرة المعيشية. فقبل إجراء هذا التعديل كان القانون يعتبر الزوج الرئيس الوحيد للأسرة المعيشية. أما</w:t>
      </w:r>
      <w:r>
        <w:rPr>
          <w:rFonts w:hint="eastAsia"/>
          <w:rtl/>
        </w:rPr>
        <w:t> </w:t>
      </w:r>
      <w:r>
        <w:rPr>
          <w:rFonts w:hint="cs"/>
          <w:rtl/>
        </w:rPr>
        <w:t xml:space="preserve">الأحكام الجديدة فتعرف رئيس الأسرة المعيشية بأنه </w:t>
      </w:r>
      <w:r w:rsidRPr="00CF2306">
        <w:rPr>
          <w:rFonts w:hint="cs"/>
          <w:b/>
          <w:bCs/>
          <w:rtl/>
        </w:rPr>
        <w:t>الشخص الذي يرى مدير الضمان الاجتماعي أنه رئيس الأسرة المعيشية</w:t>
      </w:r>
      <w:r>
        <w:rPr>
          <w:rFonts w:hint="cs"/>
          <w:rtl/>
        </w:rPr>
        <w:t>. أما الممارسات التمييزية المتبقية التي توجد في قانون الضمان الاجتماعي فستجري معالجتها بانتهاء عام 2002.</w:t>
      </w:r>
    </w:p>
    <w:p w:rsidR="00DB2078" w:rsidRDefault="00DB2078" w:rsidP="000378E3">
      <w:pPr>
        <w:pStyle w:val="SingleTxt"/>
        <w:rPr>
          <w:rFonts w:hint="cs"/>
          <w:rtl/>
        </w:rPr>
      </w:pPr>
      <w:r>
        <w:rPr>
          <w:rFonts w:hint="cs"/>
          <w:rtl/>
        </w:rPr>
        <w:tab/>
      </w:r>
      <w:r w:rsidR="000378E3">
        <w:rPr>
          <w:rFonts w:hint="cs"/>
          <w:rtl/>
        </w:rPr>
        <w:t xml:space="preserve">وأبطل </w:t>
      </w:r>
      <w:r>
        <w:rPr>
          <w:rFonts w:hint="cs"/>
          <w:rtl/>
        </w:rPr>
        <w:t>القانون الجنائي (القانون رقم 29 لعام 1990)، القسم 236، الذي تناول الزنا والعقوبة المفروضة عليها.</w:t>
      </w:r>
    </w:p>
    <w:p w:rsidR="00DB2078" w:rsidRDefault="00DB2078" w:rsidP="00281B4F">
      <w:pPr>
        <w:pStyle w:val="SingleTxt"/>
        <w:rPr>
          <w:rFonts w:hint="cs"/>
          <w:rtl/>
        </w:rPr>
      </w:pPr>
      <w:r>
        <w:rPr>
          <w:rFonts w:hint="cs"/>
          <w:rtl/>
        </w:rPr>
        <w:tab/>
        <w:t xml:space="preserve">إن التعديلات التي أدخلت على القانون المدني في عام 1994 مكنت المرأة من العمل كمحلفة. وبينما لم تكن المرأة تستطيع فيما قبل أن تعمل كمحلفة إلا من خلال طلبها، فإن التعديلات الجديدة على </w:t>
      </w:r>
      <w:r w:rsidR="00281B4F">
        <w:rPr>
          <w:rFonts w:hint="cs"/>
          <w:rtl/>
        </w:rPr>
        <w:t xml:space="preserve">القانون </w:t>
      </w:r>
      <w:r>
        <w:rPr>
          <w:rFonts w:hint="cs"/>
          <w:rtl/>
        </w:rPr>
        <w:t>المدن</w:t>
      </w:r>
      <w:r w:rsidR="00281B4F">
        <w:rPr>
          <w:rFonts w:hint="cs"/>
          <w:rtl/>
        </w:rPr>
        <w:t>ي</w:t>
      </w:r>
      <w:r>
        <w:rPr>
          <w:rFonts w:hint="cs"/>
          <w:rtl/>
        </w:rPr>
        <w:t xml:space="preserve"> تنص على أنه يمكن لأي شخص أن يستدعى إلى العمل كمحلف، بغض النظر عن نوع الجنس. وفضلا عن ذلك، فإن هذه التعديلات تنص أيضا على أن الشخص الذي يرعى أسرة أو الشخص الذي يعاني من أي مرض بدني أو عقلي يستثنى من العمل كمحلف.</w:t>
      </w:r>
    </w:p>
    <w:p w:rsidR="00DB2078" w:rsidRDefault="00DB2078" w:rsidP="00DB2078">
      <w:pPr>
        <w:pStyle w:val="SingleTxt"/>
        <w:rPr>
          <w:rFonts w:hint="cs"/>
          <w:rtl/>
        </w:rPr>
      </w:pPr>
      <w:r>
        <w:rPr>
          <w:rFonts w:hint="cs"/>
          <w:rtl/>
        </w:rPr>
        <w:tab/>
        <w:t>وفي عام 1989، جرى تعديل قانون ضريبة الدخل لعام 1949 بحيث يجري حساب دخل الزوجة على نحو منفصل عن دخل زوجها. وفي عام 1996، جرى تعديل هذا القانون مرة أخرى بغية القضاء على التمييز ضد المرأة المتزوجة. وبمقتضى القانون العشرين لعام 1996، يمكن للمرأة المتزوجة أن تقدم تقريرا مشتركا مع زوجها عن ضريبة الدخل. وقبل سن هذه الأحكام، كان الزوج هو الشخص الوحيد المعترف به بالنسبة لتقديم تقرير ضريبة الدخل عنه وعن زوجته. ولكل من الزوجين الحق في اختيار الزوج المسؤول عن ذلك، سواء كان الزوج أو الزوجة.</w:t>
      </w:r>
    </w:p>
    <w:p w:rsidR="00DB2078" w:rsidRDefault="00DB2078" w:rsidP="00DB2078">
      <w:pPr>
        <w:pStyle w:val="SingleTxt"/>
        <w:rPr>
          <w:rFonts w:hint="cs"/>
          <w:rtl/>
        </w:rPr>
      </w:pPr>
      <w:r>
        <w:rPr>
          <w:rFonts w:hint="cs"/>
          <w:rtl/>
        </w:rPr>
        <w:tab/>
        <w:t>ومن خلال التعديلات التي أدخلت على قانون جنسية مالطة لعام 1964 (القانون الرابع لعام 2000)، يمكن للمرأة المالطية الجنسية التي تستقر في بلد زوجها أن تتقدم بطلب لازدواج أو لتعدد الجنسية مع الاحتفاظ بجنسيتها المالطية.</w:t>
      </w:r>
    </w:p>
    <w:p w:rsidR="00DB2078" w:rsidRDefault="00DB2078" w:rsidP="00DB2078">
      <w:pPr>
        <w:pStyle w:val="SingleTxt"/>
        <w:rPr>
          <w:rFonts w:hint="cs"/>
          <w:rtl/>
        </w:rPr>
      </w:pPr>
      <w:r>
        <w:rPr>
          <w:rFonts w:hint="cs"/>
          <w:rtl/>
        </w:rPr>
        <w:tab/>
        <w:t xml:space="preserve">والمرأة المالطية التي تتزوج شخصا غير مقيم في مالطة لا يتعين عليها أن تغادر بلدها الأصلي، حيث أن لزوجها الحق </w:t>
      </w:r>
      <w:r w:rsidR="00281B4F">
        <w:rPr>
          <w:rFonts w:hint="cs"/>
          <w:rtl/>
        </w:rPr>
        <w:t xml:space="preserve">الآن </w:t>
      </w:r>
      <w:r>
        <w:rPr>
          <w:rFonts w:hint="cs"/>
          <w:rtl/>
        </w:rPr>
        <w:t>في أن يسجل نفسه كمواطن مالطي بعد مرور خمس سنوات على تاريخ الزواج وشريطة أن يكون الزوجان قد أقاما معا خلال هذه الفترة.</w:t>
      </w:r>
    </w:p>
    <w:p w:rsidR="00DB2078" w:rsidRDefault="00DB2078" w:rsidP="00DB2078">
      <w:pPr>
        <w:pStyle w:val="SingleTxt"/>
        <w:rPr>
          <w:rFonts w:hint="cs"/>
          <w:rtl/>
        </w:rPr>
      </w:pPr>
      <w:r>
        <w:rPr>
          <w:rFonts w:hint="cs"/>
          <w:rtl/>
        </w:rPr>
        <w:tab/>
        <w:t>وبموجب الحكم الجديد (القانون العاشر لعام 2000، الباب الثالث) فإن أي شخص يتزوج - في التاريخ المعين أو بعده - مواطنا أو من سيصبح مواطنا مالطيا، سيكون له الحق - بعد تقديم طلب على النحو المطلوب وبعد حلف يمين الولاء - أن يسجل كمواطن من مواطني مالطة بعد أن يكون قد أقام مع الزوجة لمدة خمس سنوات.</w:t>
      </w:r>
    </w:p>
    <w:p w:rsidR="00DB2078" w:rsidRDefault="00DB2078" w:rsidP="00DB2078">
      <w:pPr>
        <w:pStyle w:val="SingleTxt"/>
        <w:rPr>
          <w:rFonts w:hint="cs"/>
          <w:rtl/>
        </w:rPr>
      </w:pPr>
      <w:r>
        <w:rPr>
          <w:rFonts w:hint="cs"/>
          <w:rtl/>
        </w:rPr>
        <w:tab/>
        <w:t>الجزء العاشر من القانون العاشر لعام 2000، ينص على ما يلي:</w:t>
      </w:r>
    </w:p>
    <w:p w:rsidR="00DB2078" w:rsidRDefault="00DB2078" w:rsidP="00DB2078">
      <w:pPr>
        <w:pStyle w:val="SingleTxt"/>
        <w:rPr>
          <w:rFonts w:hint="cs"/>
          <w:rtl/>
        </w:rPr>
      </w:pPr>
      <w:r>
        <w:rPr>
          <w:rFonts w:hint="cs"/>
          <w:b/>
          <w:bCs/>
          <w:rtl/>
        </w:rPr>
        <w:tab/>
      </w:r>
      <w:r w:rsidRPr="00AD27DD">
        <w:rPr>
          <w:rFonts w:hint="cs"/>
          <w:b/>
          <w:bCs/>
          <w:rtl/>
        </w:rPr>
        <w:t>إنه من القانوني لأي شخص أن يكون من مواطني مالطة، وأن يكون من مواطني بلد آخر في نفس الوقت</w:t>
      </w:r>
      <w:r>
        <w:rPr>
          <w:rFonts w:hint="cs"/>
          <w:rtl/>
        </w:rPr>
        <w:t>.</w:t>
      </w:r>
    </w:p>
    <w:p w:rsidR="00DB2078" w:rsidRPr="001E24D0"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2-12</w:t>
      </w:r>
      <w:r>
        <w:rPr>
          <w:rFonts w:hint="cs"/>
          <w:rtl/>
        </w:rPr>
        <w:tab/>
        <w:t>ممارسات الإدارات</w:t>
      </w:r>
    </w:p>
    <w:p w:rsidR="00DB2078" w:rsidRDefault="00DB2078" w:rsidP="00DB2078">
      <w:pPr>
        <w:pStyle w:val="SingleTxt"/>
        <w:rPr>
          <w:rFonts w:hint="cs"/>
          <w:rtl/>
        </w:rPr>
      </w:pPr>
      <w:r>
        <w:rPr>
          <w:rFonts w:hint="cs"/>
          <w:rtl/>
        </w:rPr>
        <w:tab/>
        <w:t>طلب من جميع الإدارات الحكومية والمنظمات شبه الحكومية أن تستعرض وتعدل التشريعات التمييزية، فضلا عن استعراض الممارسات الحالية ومعالجة ما كان منها يحتوي على تمييز ضد المرأة. وقد صدر منشور مكتب رئيس الوزراء 5/94 بغية توجيه الإدارات الحكومية والمنظمات شبه الحكومية لكي تجعل ممارساتها متفقة مع التعديلات التي أدخلت عام 1993 على دستور مالطة وعلى القانون المدني (قانون الأسرة).</w:t>
      </w:r>
    </w:p>
    <w:p w:rsidR="00DB2078" w:rsidRDefault="00DB2078" w:rsidP="00DB2078">
      <w:pPr>
        <w:pStyle w:val="SingleTxt"/>
        <w:rPr>
          <w:rFonts w:hint="cs"/>
          <w:rtl/>
        </w:rPr>
      </w:pPr>
      <w:r>
        <w:rPr>
          <w:rFonts w:hint="cs"/>
          <w:rtl/>
        </w:rPr>
        <w:tab/>
        <w:t>وتعكس معظم التغييرات في ممارسات الإدارات القانون الذي يعترف بالموافقة المشتركة من الزوجين وبالقضاء على المركزية الإثنية. وأعيدت صياغة نماذج الطلبات مثل شهادات الولادة والوفاة والوصايا؛ كما درى أيضا تعديل إجراءات تأجير الأراضي للمزارعين، والإجراءات المتعلقة باستعارة الكتب من المكتبات العامة، والنماذج التي تصدرها إدارة التعليم بشأن سلطة الوالدين.</w:t>
      </w:r>
    </w:p>
    <w:p w:rsidR="00DB2078" w:rsidRPr="001E24D0"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2-13</w:t>
      </w:r>
      <w:r>
        <w:rPr>
          <w:rFonts w:hint="cs"/>
          <w:rtl/>
        </w:rPr>
        <w:tab/>
        <w:t>مدونة الأخلاق للموظفين الحكوميين</w:t>
      </w:r>
    </w:p>
    <w:p w:rsidR="00DB2078" w:rsidRDefault="00DB2078" w:rsidP="00CC774A">
      <w:pPr>
        <w:pStyle w:val="SingleTxt"/>
        <w:rPr>
          <w:rFonts w:hint="cs"/>
          <w:rtl/>
        </w:rPr>
      </w:pPr>
      <w:r>
        <w:rPr>
          <w:rFonts w:hint="cs"/>
          <w:rtl/>
        </w:rPr>
        <w:tab/>
        <w:t>في عام 1994، نصت مدونة جديدة للأخلا</w:t>
      </w:r>
      <w:r w:rsidR="00281B4F">
        <w:rPr>
          <w:rFonts w:hint="cs"/>
          <w:rtl/>
        </w:rPr>
        <w:t>ق للموظفين الحكوميين على أنه لا</w:t>
      </w:r>
      <w:r w:rsidR="00281B4F">
        <w:rPr>
          <w:rFonts w:hint="eastAsia"/>
          <w:rtl/>
        </w:rPr>
        <w:t> </w:t>
      </w:r>
      <w:r>
        <w:rPr>
          <w:rFonts w:hint="cs"/>
          <w:rtl/>
        </w:rPr>
        <w:t>يمكن للموظفين الحكوميين أن يمارسوا التحرش أو التمييز في العمل، على أساس نوع الجنس والحالة الاجتماعية والحمل والتفضيل الجنسي وغير ذلك.</w:t>
      </w:r>
    </w:p>
    <w:p w:rsidR="00DB2078" w:rsidRPr="00C80BAC"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2-14</w:t>
      </w:r>
      <w:r>
        <w:rPr>
          <w:rFonts w:hint="cs"/>
          <w:rtl/>
        </w:rPr>
        <w:tab/>
        <w:t>العنف ضد المرأة</w:t>
      </w:r>
    </w:p>
    <w:p w:rsidR="00DB2078" w:rsidRDefault="00DB2078" w:rsidP="00DB2078">
      <w:pPr>
        <w:pStyle w:val="SingleTxt"/>
        <w:rPr>
          <w:rFonts w:hint="cs"/>
          <w:rtl/>
        </w:rPr>
      </w:pPr>
      <w:r>
        <w:rPr>
          <w:rFonts w:hint="cs"/>
          <w:rtl/>
        </w:rPr>
        <w:tab/>
        <w:t>يمكن تصنيف الجرائم المتعلقة بالعنف ضد المرأة إلى ما يلي: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العنف العائلي؛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الإيذاء الجنسي.</w:t>
      </w:r>
    </w:p>
    <w:p w:rsidR="00DB2078" w:rsidRDefault="00DB2078" w:rsidP="00DB2078">
      <w:pPr>
        <w:pStyle w:val="SingleTxt"/>
        <w:rPr>
          <w:rFonts w:hint="cs"/>
          <w:rtl/>
        </w:rPr>
      </w:pPr>
      <w:r>
        <w:rPr>
          <w:rFonts w:hint="cs"/>
          <w:rtl/>
        </w:rPr>
        <w:tab/>
        <w:t>وبمقتضى القانون الداخلي لمالطة، يتضمن كل من القانون الجنائي والقانون المدني أحكاما ضد العنف القائم على أساس نوع الجنس، بالإضافة إلى علاجه. ويجري إعداد تشريع يستهدف العنف العائلي على نحو خاص.</w:t>
      </w:r>
    </w:p>
    <w:p w:rsidR="00DB2078" w:rsidRPr="001C34E3"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2-15</w:t>
      </w:r>
      <w:r>
        <w:rPr>
          <w:rFonts w:hint="cs"/>
          <w:rtl/>
        </w:rPr>
        <w:tab/>
        <w:t>التشريع الجنائي المعني بالعنف</w:t>
      </w:r>
    </w:p>
    <w:p w:rsidR="00DB2078" w:rsidRDefault="00DB2078" w:rsidP="00DB2078">
      <w:pPr>
        <w:pStyle w:val="SingleTxt"/>
        <w:rPr>
          <w:rFonts w:hint="cs"/>
          <w:rtl/>
        </w:rPr>
      </w:pPr>
      <w:r>
        <w:rPr>
          <w:rFonts w:hint="cs"/>
          <w:rtl/>
        </w:rPr>
        <w:tab/>
        <w:t>إن الأذى البدني جريمة تتراوح خطورتها، وذلك وفقا للقانون الجنائي. ويمكن للأذى البدني أن يكون خطيرا أو قابلا للصفح أو بسيطا وآثاره ضئيلة، وتتراوح عقوبته بين الغرامة والسجن. وبمقتضى قانون مالطة، هناك تفرقة بين الأذى البدني الذي يحل بشخص والأذى البدني الذي يقع على امرأة حامل ويتسبب في الإجهاض. وتعتبر الحالة الأخيرة أكثر خطورة، وبالتالي تخضع لعقوبة أكبر مما لو كانت قد أدت إلى مجرد التعجيل بولادة الطفل.</w:t>
      </w:r>
    </w:p>
    <w:p w:rsidR="00DB2078" w:rsidRDefault="00DB2078" w:rsidP="00DB2078">
      <w:pPr>
        <w:pStyle w:val="SingleTxt"/>
        <w:rPr>
          <w:rFonts w:hint="cs"/>
          <w:rtl/>
        </w:rPr>
      </w:pPr>
      <w:r>
        <w:rPr>
          <w:rFonts w:hint="cs"/>
          <w:rtl/>
        </w:rPr>
        <w:tab/>
        <w:t>وكثير من حالات العنف العائلي تعتبر أذى بدنيا بسيطا عندما يسفر العنف عن كدمات دون أن يتسبب في كسر أو يتطلب فترة قصيرة للاستشفاء. وعندما يكون الأذى البدني بسيطا، يجري اتخاذ الإجراءات بشأن شكوى الطرف المصاب، الذي قد يطلب أيضا من المحكمة أن تلزم المتهم بما يعرف بالضمان الشخصي، وعادة ما يكون لمدة أقصاها سنة. وفضلا عن ذلك، يمكن أن توضع متابعة الإجراءات القانونية في يد الطرف المصاب (المادة</w:t>
      </w:r>
      <w:r>
        <w:rPr>
          <w:rFonts w:hint="eastAsia"/>
          <w:rtl/>
        </w:rPr>
        <w:t> </w:t>
      </w:r>
      <w:r>
        <w:rPr>
          <w:rFonts w:hint="cs"/>
          <w:rtl/>
        </w:rPr>
        <w:t>373 من القانون الجنائي).</w:t>
      </w:r>
    </w:p>
    <w:p w:rsidR="00DB2078" w:rsidRDefault="00DB2078" w:rsidP="00281B4F">
      <w:pPr>
        <w:pStyle w:val="SingleTxt"/>
        <w:rPr>
          <w:rFonts w:hint="cs"/>
          <w:rtl/>
        </w:rPr>
      </w:pPr>
      <w:r>
        <w:rPr>
          <w:rFonts w:hint="cs"/>
          <w:rtl/>
        </w:rPr>
        <w:tab/>
        <w:t xml:space="preserve">وتدرج جريمتي الاغتصاب والاعتداء العنيف الذي يخدش الحياء تحت عنوان </w:t>
      </w:r>
      <w:r>
        <w:rPr>
          <w:rFonts w:hint="eastAsia"/>
          <w:rtl/>
        </w:rPr>
        <w:t>”جرائم ضد سلام الأسر وشرفها وضد الأخلاق</w:t>
      </w:r>
      <w:r>
        <w:rPr>
          <w:rFonts w:hint="cs"/>
          <w:rtl/>
        </w:rPr>
        <w:t xml:space="preserve">“، وذلك في القانون الجنائي. وتعريف الاغتصاب كما ورد في القانون هو </w:t>
      </w:r>
      <w:r w:rsidR="00281B4F">
        <w:rPr>
          <w:rFonts w:hint="cs"/>
          <w:rtl/>
        </w:rPr>
        <w:t xml:space="preserve">الاتصال الجنسي </w:t>
      </w:r>
      <w:r>
        <w:rPr>
          <w:rFonts w:hint="cs"/>
          <w:rtl/>
        </w:rPr>
        <w:t xml:space="preserve">عن طريق العنف. والعقوبة المفروضة على هذه الجريمة هي السجن لمدة </w:t>
      </w:r>
      <w:r w:rsidR="00281B4F">
        <w:rPr>
          <w:rFonts w:hint="cs"/>
          <w:rtl/>
        </w:rPr>
        <w:t xml:space="preserve">تتراوح </w:t>
      </w:r>
      <w:r>
        <w:rPr>
          <w:rFonts w:hint="cs"/>
          <w:rtl/>
        </w:rPr>
        <w:t xml:space="preserve">بين ثلاث </w:t>
      </w:r>
      <w:r w:rsidR="00281B4F">
        <w:rPr>
          <w:rFonts w:hint="cs"/>
          <w:rtl/>
        </w:rPr>
        <w:t>و</w:t>
      </w:r>
      <w:r>
        <w:rPr>
          <w:rFonts w:hint="cs"/>
          <w:rtl/>
        </w:rPr>
        <w:t>تسع سنوات مع الحبس الانفرادي أو بدونه. ولا</w:t>
      </w:r>
      <w:r w:rsidR="003521CC">
        <w:rPr>
          <w:rFonts w:hint="eastAsia"/>
          <w:rtl/>
        </w:rPr>
        <w:t> </w:t>
      </w:r>
      <w:r>
        <w:rPr>
          <w:rFonts w:hint="cs"/>
          <w:rtl/>
        </w:rPr>
        <w:t>توجد تفرقة بين الاغتصاب في إطار الزواج أو خارج ذلك الإطار. وفضلا عن ذلك، جرى تعزيز حقوق المرأة داخل إطار الزواج عن طريق إدخال التعديل المتعلق بالمساواة في الحقوق على دستور مالطة عام 1991 وما نتج عن ذلك من إصلاحات واسعة النطاق في وضع المرأة العاملة بمقتضى القانون المدني عام 1993.</w:t>
      </w:r>
    </w:p>
    <w:p w:rsidR="00DB2078" w:rsidRDefault="00DB2078" w:rsidP="00DB2078">
      <w:pPr>
        <w:pStyle w:val="SingleTxt"/>
        <w:rPr>
          <w:rFonts w:hint="cs"/>
          <w:rtl/>
        </w:rPr>
      </w:pPr>
      <w:r>
        <w:rPr>
          <w:rFonts w:hint="cs"/>
          <w:rtl/>
        </w:rPr>
        <w:tab/>
        <w:t>ويجري في القانون الجنائي تعريف الاعتداء العنيف الذي يخدش الحياء. ويتكون من أي اعتداء يتعلق بالجنس ولا يشكل اغتصابا أو أية جريمة أخرى مدرجة في القانون الجنائي. ويخضع أي شخص ثبت إدانته في مثل هذه الجريمة لعقوبة السجن لمدة تتراوح بين ثلاثة أشهر وسنة، مع إمكانية زياد</w:t>
      </w:r>
      <w:r>
        <w:rPr>
          <w:rFonts w:hint="eastAsia"/>
          <w:rtl/>
        </w:rPr>
        <w:t>ة</w:t>
      </w:r>
      <w:r>
        <w:rPr>
          <w:rFonts w:hint="cs"/>
          <w:rtl/>
        </w:rPr>
        <w:t xml:space="preserve"> العقوبة في حالات تفاقم الملابسات.</w:t>
      </w:r>
    </w:p>
    <w:p w:rsidR="00DB2078" w:rsidRPr="004505CE"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2-16</w:t>
      </w:r>
      <w:r>
        <w:rPr>
          <w:rFonts w:hint="cs"/>
          <w:rtl/>
        </w:rPr>
        <w:tab/>
        <w:t>التشريع المدني بشأن العنف</w:t>
      </w:r>
    </w:p>
    <w:p w:rsidR="00DB2078" w:rsidRDefault="00DB2078" w:rsidP="00281B4F">
      <w:pPr>
        <w:pStyle w:val="SingleTxt"/>
        <w:rPr>
          <w:rFonts w:hint="cs"/>
          <w:rtl/>
        </w:rPr>
      </w:pPr>
      <w:r>
        <w:rPr>
          <w:rFonts w:hint="cs"/>
          <w:rtl/>
        </w:rPr>
        <w:tab/>
        <w:t>يمكن لضحية الإيذاء العائلي أن تبادر برفع دعوى مدنية من أجل ال</w:t>
      </w:r>
      <w:r w:rsidR="00281B4F">
        <w:rPr>
          <w:rFonts w:hint="cs"/>
          <w:rtl/>
        </w:rPr>
        <w:t>ان</w:t>
      </w:r>
      <w:r>
        <w:rPr>
          <w:rFonts w:hint="cs"/>
          <w:rtl/>
        </w:rPr>
        <w:t>فص</w:t>
      </w:r>
      <w:r w:rsidR="00281B4F">
        <w:rPr>
          <w:rFonts w:hint="cs"/>
          <w:rtl/>
        </w:rPr>
        <w:t>ا</w:t>
      </w:r>
      <w:r>
        <w:rPr>
          <w:rFonts w:hint="cs"/>
          <w:rtl/>
        </w:rPr>
        <w:t xml:space="preserve">ل الشخصي </w:t>
      </w:r>
      <w:r w:rsidR="00281B4F">
        <w:rPr>
          <w:rFonts w:hint="cs"/>
          <w:rtl/>
        </w:rPr>
        <w:t>عن</w:t>
      </w:r>
      <w:r>
        <w:rPr>
          <w:rFonts w:hint="cs"/>
          <w:rtl/>
        </w:rPr>
        <w:t xml:space="preserve"> الزوج الذي مارس الإيذاء. وبفضل التعديل الذي أدخل عام 1993، ينص الجزء 470 من مدونة التنظيم والإجراءات المدنية على أن الزوجة - عندما تبدأ رفع دعواها من أجل ال</w:t>
      </w:r>
      <w:r w:rsidR="00281B4F">
        <w:rPr>
          <w:rFonts w:hint="cs"/>
          <w:rtl/>
        </w:rPr>
        <w:t>ان</w:t>
      </w:r>
      <w:r>
        <w:rPr>
          <w:rFonts w:hint="cs"/>
          <w:rtl/>
        </w:rPr>
        <w:t>فص</w:t>
      </w:r>
      <w:r w:rsidR="00281B4F">
        <w:rPr>
          <w:rFonts w:hint="cs"/>
          <w:rtl/>
        </w:rPr>
        <w:t>ا</w:t>
      </w:r>
      <w:r>
        <w:rPr>
          <w:rFonts w:hint="cs"/>
          <w:rtl/>
        </w:rPr>
        <w:t>ل الشخصي - قد تطلب إلى المحكمة أن تقرر أيا من الزوجين عليه أن يترك دار الزوجية. ويشكل هذا علاجا وضمانا هامين للنساء اللاتي تعرضن للضرب، واللاتي سبق منعهن من اتخاذ إجراءات حرصا على تحاشي حدوث تحول فجائي في الأوضاع عند مغادرة الزوج أو الزوجة لدار الزوجية، ويؤثر ذلك بصفة خاصة تأثيرا خطيرا على الأطفال.</w:t>
      </w:r>
    </w:p>
    <w:p w:rsidR="00DB2078" w:rsidRPr="004505CE"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2-17</w:t>
      </w:r>
      <w:r>
        <w:rPr>
          <w:rFonts w:hint="cs"/>
          <w:rtl/>
        </w:rPr>
        <w:tab/>
        <w:t>تدابير أخرى بشأن القضاء على العنف ضد المرأة</w:t>
      </w:r>
    </w:p>
    <w:p w:rsidR="00DB2078" w:rsidRDefault="00DB2078" w:rsidP="00DB2078">
      <w:pPr>
        <w:pStyle w:val="SingleTxt"/>
        <w:rPr>
          <w:rFonts w:hint="cs"/>
          <w:rtl/>
        </w:rPr>
      </w:pPr>
      <w:r>
        <w:rPr>
          <w:rFonts w:hint="cs"/>
          <w:rtl/>
        </w:rPr>
        <w:tab/>
        <w:t xml:space="preserve">لقد ازداد اليوم الوعي بالعنف ضد المرأة. وفي كانون الثاني/يناير 1991، أنشأ وزير </w:t>
      </w:r>
      <w:r w:rsidR="00913C0A">
        <w:rPr>
          <w:rFonts w:hint="cs"/>
          <w:rtl/>
        </w:rPr>
        <w:t>السياسات الاجتماعية</w:t>
      </w:r>
      <w:r>
        <w:rPr>
          <w:rFonts w:hint="cs"/>
          <w:rtl/>
        </w:rPr>
        <w:t xml:space="preserve"> فريق عمل فيما بين الإدارات يعنى بمكافحة العنف ضد المرأة. وجمع هذا الفريق معا ممثلين عن الإدارات الحكومية الرئيسية والنقابات والمنظمات غير الحكومية. وكانت شروط فريق العمل كما يلي: تقييم وقوع العنف ضد المرأة في مجتمع مالطة ووضع خطة عمل لمكافحة أعمال العنف والاغتصاب والتحرش الجنسي.</w:t>
      </w:r>
    </w:p>
    <w:p w:rsidR="00DB2078" w:rsidRDefault="00DB2078" w:rsidP="00DB2078">
      <w:pPr>
        <w:pStyle w:val="SingleTxt"/>
        <w:rPr>
          <w:rFonts w:hint="cs"/>
          <w:rtl/>
        </w:rPr>
      </w:pPr>
      <w:r>
        <w:rPr>
          <w:rFonts w:hint="cs"/>
          <w:rtl/>
        </w:rPr>
        <w:tab/>
        <w:t>وتضمن التقرير الذي قدمه فريق العمل توصيات متنوعة تتعلق بالإجراءات الملموسة التي يجب اتخاذها من خلال التشريعات وعن طريق المنظمات غير الحكومية التي تعمل في مجال العنف العائلي والاغتصاب والتحرش الجنسي.</w:t>
      </w:r>
    </w:p>
    <w:p w:rsidR="00DB2078" w:rsidRDefault="00DB2078" w:rsidP="00DC16C6">
      <w:pPr>
        <w:pStyle w:val="SingleTxt"/>
        <w:rPr>
          <w:rFonts w:hint="cs"/>
          <w:rtl/>
        </w:rPr>
      </w:pPr>
      <w:r>
        <w:rPr>
          <w:rFonts w:hint="cs"/>
          <w:rtl/>
        </w:rPr>
        <w:tab/>
        <w:t xml:space="preserve">ودخلت خطة العمل حيز النفاذ بمجموعة من التدابير، من أهمها إنشاء وحدة لمكافحة العنف العائلي إلى جانب وحدة حماية الطفل. وفي تموز/يوليه 1997، زار مالطة ضابطان من شرطة مدينة لندن بغية إلقاء محاضرات عن العنف العائلي لموظفي وحدة العنف العائلي ولمفتشي الشرطة المعينين مؤخرا. وكانت هذه الزيارة جزءا من برنامج </w:t>
      </w:r>
      <w:r w:rsidR="00DC16C6">
        <w:rPr>
          <w:rFonts w:hint="cs"/>
          <w:rtl/>
        </w:rPr>
        <w:t xml:space="preserve">يجمع </w:t>
      </w:r>
      <w:r>
        <w:rPr>
          <w:rFonts w:hint="cs"/>
          <w:rtl/>
        </w:rPr>
        <w:t>بين وحدة العنف العائلي والشرطة، بغية الارتقاء بالوعي وتقديم الدعم للضحايا. ونشرت ورقه بيضاء عن العنف العائلي عام 1998 وقدم مشروع قانون عن العنف العائلي إلى وزير السياس</w:t>
      </w:r>
      <w:r w:rsidR="00DC16C6">
        <w:rPr>
          <w:rFonts w:hint="cs"/>
          <w:rtl/>
        </w:rPr>
        <w:t>ات</w:t>
      </w:r>
      <w:r>
        <w:rPr>
          <w:rFonts w:hint="cs"/>
          <w:rtl/>
        </w:rPr>
        <w:t xml:space="preserve"> الاجتماعية في آذار/مارس 2000.</w:t>
      </w:r>
    </w:p>
    <w:p w:rsidR="00DB2078" w:rsidRDefault="00DB2078" w:rsidP="00DC16C6">
      <w:pPr>
        <w:pStyle w:val="SingleTxt"/>
        <w:rPr>
          <w:rFonts w:hint="cs"/>
          <w:rtl/>
        </w:rPr>
      </w:pPr>
      <w:r>
        <w:rPr>
          <w:rFonts w:hint="cs"/>
          <w:rtl/>
        </w:rPr>
        <w:tab/>
        <w:t>والهدف الرئيسي من وحدة مكافحة العنف العائلي هو دعم ضحايا ال</w:t>
      </w:r>
      <w:r w:rsidR="00DC16C6">
        <w:rPr>
          <w:rFonts w:hint="cs"/>
          <w:rtl/>
        </w:rPr>
        <w:t>اعتداء</w:t>
      </w:r>
      <w:r>
        <w:rPr>
          <w:rFonts w:hint="cs"/>
          <w:rtl/>
        </w:rPr>
        <w:t xml:space="preserve"> ومساعدتهن على العثور على ملجأ عندما يتطلب الأمر ذلك وتمكينهن وإتاحة الخدمات الضرورية الأخرى لهن. وتقدم هذه الوحدة خدمات للرجال ترمي إلى مساعدة مرتكبي الجرائم على التحكم في سلوكهم العنيف. وتلتزم الوحدة</w:t>
      </w:r>
      <w:r w:rsidR="00DC16C6">
        <w:rPr>
          <w:rFonts w:hint="cs"/>
          <w:rtl/>
        </w:rPr>
        <w:t xml:space="preserve"> أيضا بمنع العنف من خلال التوعية</w:t>
      </w:r>
      <w:r>
        <w:rPr>
          <w:rFonts w:hint="cs"/>
          <w:rtl/>
        </w:rPr>
        <w:t>.</w:t>
      </w:r>
    </w:p>
    <w:p w:rsidR="00DB2078" w:rsidRDefault="00DB2078" w:rsidP="00DB2078">
      <w:pPr>
        <w:pStyle w:val="SingleTxt"/>
        <w:rPr>
          <w:rFonts w:hint="cs"/>
          <w:rtl/>
        </w:rPr>
      </w:pPr>
      <w:r>
        <w:rPr>
          <w:rFonts w:hint="cs"/>
          <w:rtl/>
        </w:rPr>
        <w:tab/>
        <w:t>وقد وضعت وحدة مكافحة العنف العائلي أيضا - كجزء من عملها - مبادئ توجيهية للأطباء والممرضين والشرطة والباحثين الاجتماعيين ورجال الدين والمستشارين بغية تمكينهم من الكشف عن الإيذاء العائلي الواقع على النساء والتعامل على النحو الواجب مع ضحايا العنف.</w:t>
      </w:r>
    </w:p>
    <w:p w:rsidR="00DB2078" w:rsidRDefault="00DB2078" w:rsidP="00DC16C6">
      <w:pPr>
        <w:pStyle w:val="SingleTxt"/>
        <w:rPr>
          <w:rFonts w:hint="cs"/>
          <w:rtl/>
        </w:rPr>
      </w:pPr>
      <w:r>
        <w:rPr>
          <w:rFonts w:hint="cs"/>
          <w:rtl/>
        </w:rPr>
        <w:tab/>
        <w:t>وفضلا عن ذلك، أنشأت وحدة مكافحة العنف العائلي مجموعتي دعم للنساء اللاتي تعرضن لل</w:t>
      </w:r>
      <w:r w:rsidR="00DC16C6">
        <w:rPr>
          <w:rFonts w:hint="cs"/>
          <w:rtl/>
        </w:rPr>
        <w:t>اعتداء</w:t>
      </w:r>
      <w:r>
        <w:rPr>
          <w:rFonts w:hint="cs"/>
          <w:rtl/>
        </w:rPr>
        <w:t>، وسبق أن أتاحت خط دعم للبالغين وللأطفال الذين يقعون ضحية للإساء</w:t>
      </w:r>
      <w:r>
        <w:rPr>
          <w:rFonts w:hint="eastAsia"/>
          <w:rtl/>
        </w:rPr>
        <w:t>ة</w:t>
      </w:r>
      <w:r>
        <w:rPr>
          <w:rFonts w:hint="cs"/>
          <w:rtl/>
        </w:rPr>
        <w:t>، وهو مزود الآن بخدمة خط الدعم 179.</w:t>
      </w:r>
    </w:p>
    <w:p w:rsidR="00DB2078" w:rsidRDefault="00DB2078" w:rsidP="00DB2078">
      <w:pPr>
        <w:pStyle w:val="SingleTxt"/>
        <w:rPr>
          <w:rFonts w:hint="cs"/>
          <w:rtl/>
        </w:rPr>
      </w:pPr>
      <w:r>
        <w:rPr>
          <w:rFonts w:hint="cs"/>
          <w:rtl/>
        </w:rPr>
        <w:tab/>
        <w:t>وأثناء كانون الثاني/يناير 2001، تلقت وحدة مكافحة العنف العائلي 26 إحالة جديدة وأعادت فتح 5 حالات. وفي شباط/فبراير 2001 تلقت الوحدة 21 إحالة جديدة وأعيد فتح 13 حالة. وقد تناولت الوحدة منذ افتتاحها عام 1994 أكثر من 2000 منتفع بخدماتها.</w:t>
      </w:r>
    </w:p>
    <w:p w:rsidR="00DB2078" w:rsidRDefault="00DB2078" w:rsidP="00DB2078">
      <w:pPr>
        <w:pStyle w:val="SingleTxt"/>
        <w:rPr>
          <w:rFonts w:hint="cs"/>
          <w:rtl/>
        </w:rPr>
      </w:pPr>
      <w:r>
        <w:rPr>
          <w:rFonts w:hint="cs"/>
          <w:rtl/>
        </w:rPr>
        <w:tab/>
        <w:t>وقد أنشأت بعض النساء المتدينات قبل بضعة أعوام أول مأوى لضحايا العنف العائلي في مالطة. ويجري تدعيم المأوى عن طريق جمع التبرعات بالإضافة إلى تدعيم الدولة له. وهناك ملجأ تابع للكنيسة وتدعمه الدولة أيضا. وفي عام 2000 افتتح ملجأ تاب</w:t>
      </w:r>
      <w:r w:rsidR="00DC16C6">
        <w:rPr>
          <w:rFonts w:hint="cs"/>
          <w:rtl/>
        </w:rPr>
        <w:t>ع</w:t>
      </w:r>
      <w:r>
        <w:rPr>
          <w:rFonts w:hint="cs"/>
          <w:rtl/>
        </w:rPr>
        <w:t xml:space="preserve"> للدولة لإيواء النساء اللاتي تعرضن للضرب وأطفالهن. وتدير الوكالة الوطنية للرفاه الاجتماعي هذه الخدمة في إطار حافظة وحدة مكافحة العنف العائلي.</w:t>
      </w:r>
    </w:p>
    <w:p w:rsidR="00DB2078" w:rsidRDefault="00DB2078" w:rsidP="00DB2078">
      <w:pPr>
        <w:pStyle w:val="SingleTxt"/>
        <w:rPr>
          <w:rFonts w:hint="cs"/>
          <w:rtl/>
        </w:rPr>
      </w:pPr>
      <w:r>
        <w:rPr>
          <w:rFonts w:hint="cs"/>
          <w:rtl/>
        </w:rPr>
        <w:tab/>
        <w:t>وفي عام 1993، أنشئ قسم خاص لدعم ضحايا الشرطة في إطار شرطة الآداب. ويتكون هذا القسم بصفة رئيسية من ضابطات شرطة وظيفتهن التحقيق في حالات العنف العائلي التي تحاول إليهن من شرطة المنطقة. وهذا القسم، بالإضافة إلى تدريب ضباط الشرطة في أكاديمية الشرطة على الحساسية المتعلقة بنوع الجنس، يقدم لضحية الإيذاء ما يلزم من دعم وتفهم ومساعدة عن طريق الشرطة فور الإبلاغ عن الجريمة وأثناء إجراء التحقيق.</w:t>
      </w:r>
    </w:p>
    <w:p w:rsidR="00DB2078" w:rsidRDefault="00DB2078" w:rsidP="00DC16C6">
      <w:pPr>
        <w:pStyle w:val="SingleTxt"/>
        <w:rPr>
          <w:rFonts w:hint="cs"/>
          <w:rtl/>
        </w:rPr>
      </w:pPr>
      <w:r>
        <w:rPr>
          <w:rFonts w:hint="cs"/>
          <w:rtl/>
        </w:rPr>
        <w:tab/>
        <w:t>وإدماج هذه الوحدة ضمن شرطة الآداب يضمن كفاءة شاملة لأعضائها، مما يمكنهم من اتخاذ الإجراءات في أي مكان، رغم أنه يجب تسجيل أي تقرير بالفعل في محطة شرطة المنطقة. وأعضاء وحدة الشرطة هذه ي</w:t>
      </w:r>
      <w:r w:rsidR="00DC16C6">
        <w:rPr>
          <w:rFonts w:hint="cs"/>
          <w:rtl/>
        </w:rPr>
        <w:t>حيلون ا</w:t>
      </w:r>
      <w:r>
        <w:rPr>
          <w:rFonts w:hint="cs"/>
          <w:rtl/>
        </w:rPr>
        <w:t>لضحايا أيضا إلى جميع الخدمات المتوفرة، بما في ذلك وحدة مكافحة العنف العائلي، والعلاج الطبي (وهذه الإحالة تمارسها أيضا شرطة الناحية) وملجأ النساء اللاتي تعرضن للضرب.</w:t>
      </w:r>
    </w:p>
    <w:p w:rsidR="00DB2078" w:rsidRPr="00D831FE"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2-18</w:t>
      </w:r>
      <w:r>
        <w:rPr>
          <w:rFonts w:hint="cs"/>
          <w:rtl/>
        </w:rPr>
        <w:tab/>
        <w:t>الهيئة الوطنية المعنية بالمساواة بين الجنسين</w:t>
      </w:r>
    </w:p>
    <w:p w:rsidR="00DB2078" w:rsidRDefault="00DB2078" w:rsidP="00DB2078">
      <w:pPr>
        <w:pStyle w:val="SingleTxt"/>
        <w:rPr>
          <w:rFonts w:hint="cs"/>
          <w:rtl/>
        </w:rPr>
      </w:pPr>
      <w:r>
        <w:rPr>
          <w:rFonts w:hint="cs"/>
          <w:rtl/>
        </w:rPr>
        <w:tab/>
        <w:t xml:space="preserve">تتكون الهيئة الوطنية من لجنة النهوض بالمرأة والإدارة المعنية بالمرأة في المجتمع وتقع تحت مسؤولية </w:t>
      </w:r>
      <w:r w:rsidR="00634A86">
        <w:rPr>
          <w:rFonts w:hint="cs"/>
          <w:rtl/>
        </w:rPr>
        <w:t>وزارة السياسات الاجتماعية</w:t>
      </w:r>
      <w:r>
        <w:rPr>
          <w:rFonts w:hint="cs"/>
          <w:rtl/>
        </w:rPr>
        <w:t>.</w:t>
      </w:r>
    </w:p>
    <w:p w:rsidR="00DB2078" w:rsidRDefault="00DB2078" w:rsidP="00DB2078">
      <w:pPr>
        <w:pStyle w:val="SingleTxt"/>
        <w:rPr>
          <w:rFonts w:hint="cs"/>
          <w:rtl/>
        </w:rPr>
      </w:pPr>
      <w:r>
        <w:rPr>
          <w:rFonts w:hint="cs"/>
          <w:rtl/>
        </w:rPr>
        <w:tab/>
        <w:t>واختصاصات لجنة النهوض بالمرأة هي: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التشجيع على قيام مجتمع يرحب بجميع النساء ويحترم تنوع خبرتهن (دون تمييز بناء على السن أو المركز الاجتماعي أو الحالة الاجتماعية أو العرق أو العقيدة الدينية أو العجز، إلخ.)</w:t>
      </w:r>
      <w:r w:rsidR="00DF3CA9">
        <w:rPr>
          <w:rFonts w:hint="cs"/>
          <w:rtl/>
        </w:rPr>
        <w:t>؛</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المساواة بين الجنسين والنهوض بالمرأة في المجالات السياسية والاجتماعية والاقتصادية والثقافية لمجتمع مالطة؛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تقديم النصيحة بشأن تعزيز الهيئة الوطنية المعنية بنهوض المرأة؛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ضمان أن يدعم تشريع مالطة مبدأ المساواة بين الجنسين وأن يوفر الحماية من التمييز وأن يمكن المرأة من تحقيق المساواة في الممارسة؛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تقديم النصح والمساعدة إلى الحكومة في تنفيذ اتفاقية الأمم المتحدة للقضاء على جميع أشكال التمييز ضد المرأة؛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العمل على بناء مجتمع ومجتمعات محلية واسر وأماكن عمل وتعليم وترفيه، بحيث تكون جميعها خالية من أي شكل من أشكال العنف ضد المرأة، بل وتسعى في نفس الوقت إلى تحسين حالة النساء اللائي يتعرضن للعنف؛</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ضمان مشاركة المرأة مشاركة كاملة على جميع مستويات صنع القرار؛</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العمل على إقامة مجتمع يضمن كامل الصحة </w:t>
      </w:r>
      <w:r w:rsidR="00DF3CA9">
        <w:rPr>
          <w:rFonts w:hint="cs"/>
          <w:rtl/>
        </w:rPr>
        <w:t>والرفاه</w:t>
      </w:r>
      <w:r>
        <w:rPr>
          <w:rFonts w:hint="cs"/>
          <w:rtl/>
        </w:rPr>
        <w:t xml:space="preserve"> للنساء وأسرهن.</w:t>
      </w:r>
    </w:p>
    <w:p w:rsidR="00DB2078" w:rsidRDefault="00DB2078" w:rsidP="00DB2078">
      <w:pPr>
        <w:pStyle w:val="SingleTxt"/>
        <w:rPr>
          <w:rFonts w:hint="cs"/>
          <w:rtl/>
        </w:rPr>
      </w:pPr>
      <w:r>
        <w:rPr>
          <w:rFonts w:hint="cs"/>
          <w:rtl/>
        </w:rPr>
        <w:tab/>
        <w:t xml:space="preserve">والإدارة المعنية بالمرأة في المجتمع هي الذراع التنفيذي </w:t>
      </w:r>
      <w:r w:rsidR="00DC16C6">
        <w:rPr>
          <w:rFonts w:hint="cs"/>
          <w:rtl/>
        </w:rPr>
        <w:t>ل</w:t>
      </w:r>
      <w:r>
        <w:rPr>
          <w:rFonts w:hint="cs"/>
          <w:rtl/>
        </w:rPr>
        <w:t>لجنة النهوض بالمرأة. وأهداف الإدارة هي: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وتعزيز التنفيذ الفعال لمبدأ المساواة بين المرأة والرجل في جميع مجالات الحياة في مالطة؛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المسؤولية الفعالة للرجل والمرأة في الحياة العامة وداخل الأسرة كذلك؛</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ضمان حصول دور المرأة على أقصى قدر من الانتباه عند سن جميع التشريعات وعند تنفيذ سياسات الحكومة؛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اشتراك المرأة على جميع مستويات صنع القرار؛</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العمل على تهيئة الظروف اللازمة لتمكين المرأة من شغل مراكز القيادة والمسؤولية على جميع المستويات في عملية التنمية في مالطة وعلى جميع مستويات الإدارة.</w:t>
      </w:r>
    </w:p>
    <w:p w:rsidR="00DB2078" w:rsidRDefault="00DB2078" w:rsidP="00DB2078">
      <w:pPr>
        <w:pStyle w:val="SingleTxt"/>
        <w:rPr>
          <w:rFonts w:hint="cs"/>
          <w:rtl/>
        </w:rPr>
      </w:pPr>
      <w:r>
        <w:rPr>
          <w:rFonts w:hint="cs"/>
          <w:rtl/>
        </w:rPr>
        <w:tab/>
        <w:t>وليس للهيئة الوطنية ولاية فيما يتعلق بمساعدة النساء على اللجوء إلى القضاء أو اتخاذ الإجراءات القضائية. ومع ذلك، فهي تساعد بصفة رسمية فيما يتعلق بشكاوى النساء بشأن التمييز على أساس نوع الجنس.</w:t>
      </w:r>
    </w:p>
    <w:p w:rsidR="00DB2078" w:rsidRDefault="00DB2078" w:rsidP="00DB2078">
      <w:pPr>
        <w:pStyle w:val="SingleTxt"/>
        <w:rPr>
          <w:rFonts w:hint="cs"/>
          <w:rtl/>
        </w:rPr>
      </w:pPr>
      <w:r>
        <w:rPr>
          <w:rFonts w:hint="cs"/>
          <w:rtl/>
        </w:rPr>
        <w:tab/>
        <w:t>والورقة البيضاء المقترحة بشأن المساواة بين الجنسين، المنشورة في آذار/مارس 2002</w:t>
      </w:r>
      <w:r w:rsidR="00DC16C6">
        <w:rPr>
          <w:rFonts w:hint="cs"/>
          <w:rtl/>
        </w:rPr>
        <w:t>،</w:t>
      </w:r>
      <w:r>
        <w:rPr>
          <w:rFonts w:hint="cs"/>
          <w:rtl/>
        </w:rPr>
        <w:t xml:space="preserve"> تنص على أن التمييز على أساس نوع الجنس هو:</w:t>
      </w:r>
    </w:p>
    <w:p w:rsidR="00DB2078" w:rsidRDefault="00DB2078" w:rsidP="00DB2078">
      <w:pPr>
        <w:pStyle w:val="SingleTxt"/>
        <w:rPr>
          <w:rFonts w:hint="cs"/>
          <w:rtl/>
        </w:rPr>
      </w:pPr>
      <w:r>
        <w:rPr>
          <w:rFonts w:hint="cs"/>
          <w:rtl/>
        </w:rPr>
        <w:tab/>
        <w:t>(أ)</w:t>
      </w:r>
      <w:r>
        <w:rPr>
          <w:rFonts w:hint="cs"/>
          <w:rtl/>
        </w:rPr>
        <w:tab/>
        <w:t>معاملة الرجل بطريقة مختلفة عن معاملة المرأة بناء على نوع جنسهما؛</w:t>
      </w:r>
    </w:p>
    <w:p w:rsidR="00DB2078" w:rsidRDefault="00DB2078" w:rsidP="00DB2078">
      <w:pPr>
        <w:pStyle w:val="SingleTxt"/>
        <w:rPr>
          <w:rFonts w:hint="cs"/>
          <w:rtl/>
        </w:rPr>
      </w:pPr>
      <w:r>
        <w:rPr>
          <w:rFonts w:hint="cs"/>
          <w:rtl/>
        </w:rPr>
        <w:tab/>
        <w:t>(ب)</w:t>
      </w:r>
      <w:r>
        <w:rPr>
          <w:rFonts w:hint="cs"/>
          <w:rtl/>
        </w:rPr>
        <w:tab/>
        <w:t>معاملة الأنثى على نحو مختلف لأسباب تتعلق بما هو واقع أو متوقع من حمل أو ولادة؛</w:t>
      </w:r>
    </w:p>
    <w:p w:rsidR="00DB2078" w:rsidRDefault="00DB2078" w:rsidP="00DB2078">
      <w:pPr>
        <w:pStyle w:val="SingleTxt"/>
        <w:rPr>
          <w:rFonts w:hint="cs"/>
          <w:rtl/>
        </w:rPr>
      </w:pPr>
      <w:r>
        <w:rPr>
          <w:rFonts w:hint="cs"/>
          <w:rtl/>
        </w:rPr>
        <w:tab/>
        <w:t>(ج)</w:t>
      </w:r>
      <w:r>
        <w:rPr>
          <w:rFonts w:hint="cs"/>
          <w:rtl/>
        </w:rPr>
        <w:tab/>
        <w:t>معاملة الرجل بطريقة مختلفة عن معاملة المرأة على أساس الوالدية أو المسؤولية الأسرية أو لسبب آخر يتعلق بنوع الجنس؛</w:t>
      </w:r>
    </w:p>
    <w:p w:rsidR="00DB2078" w:rsidRDefault="00DB2078" w:rsidP="00DB2078">
      <w:pPr>
        <w:pStyle w:val="SingleTxt"/>
        <w:rPr>
          <w:rFonts w:hint="cs"/>
          <w:rtl/>
        </w:rPr>
      </w:pPr>
      <w:r>
        <w:rPr>
          <w:rFonts w:hint="cs"/>
          <w:rtl/>
        </w:rPr>
        <w:tab/>
        <w:t>(د)</w:t>
      </w:r>
      <w:r>
        <w:rPr>
          <w:rFonts w:hint="cs"/>
          <w:rtl/>
        </w:rPr>
        <w:tab/>
        <w:t>أية معاملة قائمة على حكم أو ظاهرة أو ممارسة تض</w:t>
      </w:r>
      <w:r>
        <w:rPr>
          <w:rFonts w:hint="eastAsia"/>
          <w:rtl/>
        </w:rPr>
        <w:t>ر</w:t>
      </w:r>
      <w:r>
        <w:rPr>
          <w:rFonts w:hint="cs"/>
          <w:rtl/>
        </w:rPr>
        <w:t xml:space="preserve"> نسبة أكبر بكثير من أعضاء جنس واحد، إلا إذا كان هذا الحكم أو الظاهرة أو الممارسة من الأمور الواجبة واللازمة ويمكن تبريره بعوامل موضوعية لا تتعلق بنوع الجنس.</w:t>
      </w:r>
    </w:p>
    <w:p w:rsidR="00DB2078" w:rsidRDefault="00DB2078" w:rsidP="00DB2078">
      <w:pPr>
        <w:pStyle w:val="SingleTxt"/>
        <w:rPr>
          <w:rFonts w:hint="cs"/>
          <w:rtl/>
        </w:rPr>
      </w:pPr>
      <w:r>
        <w:rPr>
          <w:rFonts w:hint="cs"/>
          <w:rtl/>
        </w:rPr>
        <w:tab/>
        <w:t>لا يوجد في المادة الفرعية (2) من هذه المادة ما يفهم منه أنه يشكل تمييزا، طالما أن هذه المعاملة:</w:t>
      </w:r>
    </w:p>
    <w:p w:rsidR="00DB2078" w:rsidRDefault="00DB2078" w:rsidP="00DB2078">
      <w:pPr>
        <w:pStyle w:val="SingleTxt"/>
        <w:rPr>
          <w:rFonts w:hint="cs"/>
          <w:rtl/>
        </w:rPr>
      </w:pPr>
      <w:r>
        <w:rPr>
          <w:rFonts w:hint="cs"/>
          <w:rtl/>
        </w:rPr>
        <w:tab/>
        <w:t>(أ)</w:t>
      </w:r>
      <w:r>
        <w:rPr>
          <w:rFonts w:hint="cs"/>
          <w:rtl/>
        </w:rPr>
        <w:tab/>
        <w:t>تعطى بغية منح حماية خاصة للمرأة أثناء الحمل أو الولادة؛</w:t>
      </w:r>
    </w:p>
    <w:p w:rsidR="00DB2078" w:rsidRDefault="00DB2078" w:rsidP="00DB2078">
      <w:pPr>
        <w:pStyle w:val="SingleTxt"/>
        <w:rPr>
          <w:rFonts w:hint="cs"/>
          <w:rtl/>
        </w:rPr>
      </w:pPr>
      <w:r>
        <w:rPr>
          <w:rFonts w:hint="cs"/>
          <w:rtl/>
        </w:rPr>
        <w:tab/>
        <w:t>(ب)</w:t>
      </w:r>
      <w:r>
        <w:rPr>
          <w:rFonts w:hint="cs"/>
          <w:rtl/>
        </w:rPr>
        <w:tab/>
        <w:t>تشكل تدابير تهدف إلى تحقيق مساواة موضوعية بين الرجل والمرأة.</w:t>
      </w:r>
    </w:p>
    <w:p w:rsidR="00DB2078" w:rsidRPr="00D1007A" w:rsidRDefault="00DB2078" w:rsidP="00DB2078">
      <w:pPr>
        <w:pStyle w:val="SingleTxt"/>
        <w:spacing w:after="0" w:line="120" w:lineRule="exact"/>
        <w:rPr>
          <w:rFonts w:hint="cs"/>
          <w:sz w:val="10"/>
          <w:rtl/>
        </w:rPr>
      </w:pPr>
    </w:p>
    <w:p w:rsidR="00DB2078" w:rsidRPr="00D1007A" w:rsidRDefault="00DB2078" w:rsidP="00DB2078">
      <w:pPr>
        <w:pStyle w:val="SingleTxt"/>
        <w:spacing w:after="0" w:line="120" w:lineRule="exact"/>
        <w:rPr>
          <w:rFonts w:hint="cs"/>
          <w:sz w:val="10"/>
          <w:rtl/>
        </w:rPr>
      </w:pPr>
    </w:p>
    <w:p w:rsidR="00DB2078" w:rsidRDefault="00DB2078" w:rsidP="00DB207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Fonts w:hint="cs"/>
          <w:rtl/>
        </w:rPr>
        <w:tab/>
      </w:r>
      <w:r>
        <w:rPr>
          <w:rFonts w:hint="cs"/>
          <w:rtl/>
        </w:rPr>
        <w:tab/>
        <w:t>المادة 3</w:t>
      </w:r>
    </w:p>
    <w:p w:rsidR="00DB2078" w:rsidRDefault="00DB2078" w:rsidP="00DB207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تطور المرأة وتقدمها</w:t>
      </w:r>
    </w:p>
    <w:p w:rsidR="00DB2078" w:rsidRPr="002426AB"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3-1</w:t>
      </w:r>
      <w:r>
        <w:rPr>
          <w:rFonts w:hint="cs"/>
          <w:rtl/>
        </w:rPr>
        <w:tab/>
        <w:t>سياسة المساواة بين الجنسين</w:t>
      </w:r>
    </w:p>
    <w:p w:rsidR="00DB2078" w:rsidRDefault="00DB2078" w:rsidP="00DB2078">
      <w:pPr>
        <w:pStyle w:val="SingleTxt"/>
        <w:rPr>
          <w:rFonts w:hint="cs"/>
          <w:rtl/>
        </w:rPr>
      </w:pPr>
      <w:r>
        <w:rPr>
          <w:rFonts w:hint="cs"/>
          <w:rtl/>
        </w:rPr>
        <w:tab/>
        <w:t xml:space="preserve">تؤكد حكومة مالطة باستمرار على التزامها بتحقيق المساواة بين الرجل والمرأة. وفي عام 1987 تم اعتماد نهج متكامل بغية العمل على تحقيق مساواة المرأة وتقدمها في المجالات القانونية والمدنية والسياسية والاقتصادية والاجتماعية للمجتمع المالطي. وأكد برنامج عمل الحكومة عام 1987 على: </w:t>
      </w:r>
      <w:r w:rsidRPr="0058627C">
        <w:rPr>
          <w:rFonts w:hint="cs"/>
          <w:b/>
          <w:bCs/>
          <w:rtl/>
        </w:rPr>
        <w:t>قيام الحكومة بإلغاء التمييز بين الرجل والمرأة وذلك بغية تحقيق المساواة الكاملة بين الجنسين. وسيتم تزويد التشريع المقترح بتدابير واقعية من شأنها أن تعطي أهمية إضافي</w:t>
      </w:r>
      <w:r w:rsidRPr="0058627C">
        <w:rPr>
          <w:rFonts w:hint="eastAsia"/>
          <w:b/>
          <w:bCs/>
          <w:rtl/>
        </w:rPr>
        <w:t>ة</w:t>
      </w:r>
      <w:r w:rsidRPr="0058627C">
        <w:rPr>
          <w:rFonts w:hint="cs"/>
          <w:b/>
          <w:bCs/>
          <w:rtl/>
        </w:rPr>
        <w:t xml:space="preserve"> لهذه المساواة</w:t>
      </w:r>
      <w:r>
        <w:rPr>
          <w:rFonts w:hint="cs"/>
          <w:rtl/>
        </w:rPr>
        <w:t>.</w:t>
      </w:r>
    </w:p>
    <w:p w:rsidR="00DB2078" w:rsidRDefault="00DB2078" w:rsidP="00DB2078">
      <w:pPr>
        <w:pStyle w:val="SingleTxt"/>
        <w:rPr>
          <w:rFonts w:hint="cs"/>
          <w:rtl/>
        </w:rPr>
      </w:pPr>
      <w:r>
        <w:rPr>
          <w:rFonts w:hint="cs"/>
          <w:rtl/>
        </w:rPr>
        <w:tab/>
        <w:t>وأعدت الحكومة لنفسها، بعد انتخابات عام 1998، جدول أعمال ضخم بغية تنفيذ المساواة بين الجنسين في جميع طبقات المجتمع بدءا من المساواة في الفرص إلى الدعوة إلى المساواة في النتائج. وتم تحديد خمسة مجالات رئيسية يثور القلق بشأنها لكي يجري العمل فيها بصفة محددة: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دمج نوع الجنس في أوجه النشاط الرئيسية؛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مشاركة المرأة على مستوى صنع القرار؛</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مشاركة المرأة في سوق العمل والتوفيق بين مسؤوليات العمل والأسرة؛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القضاء على العنف ضد المرأة؛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مساندة الأمهات الوحيدات والنساء من ضحايا إساءة استعمال المخدرات والكحوليات.</w:t>
      </w:r>
    </w:p>
    <w:p w:rsidR="00DB2078" w:rsidRPr="00C91356"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3-2</w:t>
      </w:r>
      <w:r>
        <w:rPr>
          <w:rFonts w:hint="cs"/>
          <w:rtl/>
        </w:rPr>
        <w:tab/>
        <w:t>الهيئة الوطنية المعنية بالمساواة بين الجنسين</w:t>
      </w:r>
    </w:p>
    <w:p w:rsidR="00DB2078" w:rsidRDefault="00DB2078" w:rsidP="00DB2078">
      <w:pPr>
        <w:pStyle w:val="SingleTxt"/>
        <w:rPr>
          <w:rFonts w:hint="cs"/>
          <w:rtl/>
        </w:rPr>
      </w:pPr>
      <w:r>
        <w:rPr>
          <w:rFonts w:hint="cs"/>
          <w:rtl/>
        </w:rPr>
        <w:tab/>
        <w:t>أقيمت الهيئة الوطنية المعنية بالمساواة بين الجنسين عام 1989، وكانت أهدافها الرئيسية: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المساواة بين الجنسين؛</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القضاء على التمييز القائم على نوع الجنس؛</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تطور المرأة في المجالات السياسية والاقتصادية والثقافية والاجتماعية.</w:t>
      </w:r>
    </w:p>
    <w:p w:rsidR="00DB2078" w:rsidRDefault="00DB2078" w:rsidP="00DB2078">
      <w:pPr>
        <w:pStyle w:val="SingleTxt"/>
        <w:rPr>
          <w:rFonts w:hint="cs"/>
          <w:rtl/>
        </w:rPr>
      </w:pPr>
      <w:r>
        <w:rPr>
          <w:rFonts w:hint="cs"/>
          <w:rtl/>
        </w:rPr>
        <w:tab/>
        <w:t xml:space="preserve">وتتشكل الهيئة الوطنية من لجنة النهوض بالمرأة والإدارة المعنية بالمرأة في المجتمع. ويتولى وزير </w:t>
      </w:r>
      <w:r w:rsidR="00913C0A">
        <w:rPr>
          <w:rFonts w:hint="cs"/>
          <w:rtl/>
        </w:rPr>
        <w:t>السياسات الاجتماعية</w:t>
      </w:r>
      <w:r>
        <w:rPr>
          <w:rFonts w:hint="cs"/>
          <w:rtl/>
        </w:rPr>
        <w:t xml:space="preserve"> مسؤولية هذين الكيانين. وتقدم لجنة النهوض بالمرأة النصح بشأن السياسة التي تتعلق بالمساواة بين الجنسين. وتتشكل هذه اللجنة من 10 أعضاء من الجنسين يجتمعون مرة كل شهر وتقوم، إلى جانب تقديم النصح بشأن السياسا</w:t>
      </w:r>
      <w:r>
        <w:rPr>
          <w:rFonts w:hint="eastAsia"/>
          <w:rtl/>
        </w:rPr>
        <w:t>ت</w:t>
      </w:r>
      <w:r>
        <w:rPr>
          <w:rFonts w:hint="cs"/>
          <w:rtl/>
        </w:rPr>
        <w:t>، بالارتقاء بالوعي العام بالقضايا المتعلقة بالمساواة، وغالبا ما يكون ذلك من خلال مناظرات عامة ودراسات بحثية ونشرات وبرامج إعلامية وتعاون مع المتخصصين في وسائط الإعلام.</w:t>
      </w:r>
    </w:p>
    <w:p w:rsidR="00DB2078" w:rsidRDefault="00DB2078" w:rsidP="00DB2078">
      <w:pPr>
        <w:pStyle w:val="SingleTxt"/>
        <w:rPr>
          <w:rFonts w:hint="cs"/>
          <w:rtl/>
        </w:rPr>
      </w:pPr>
      <w:r>
        <w:rPr>
          <w:rFonts w:hint="cs"/>
          <w:rtl/>
        </w:rPr>
        <w:tab/>
        <w:t>وتعمل الإدارة المعنية بالمرأة في المجتمع على تنفيذ سياسات المساواة بين الجنسين. وتحفز على اتخاذ المبادرات وتكفل أن يكون لقرارات الحكومة وسياساتها وبرامجها تأثير إيجابي على المرأة. وترصد الإدارة تقدم التشريع وتتابع عن كثب ما ينتج من تطورات. وتسعى الإدارة إلى التأكيد على مسؤولية كل وزارة وإدارة بغية كفالة المساواة بين الجنسين في سياساتهم وبرامجهم ذات الصلة. ويجري تشجيع الإدارات على مراعاة شواغل المرأة وتنمية المشروعات التي لها تأثير لصالح المرأة. ويتم تحقيق دمج المساواة بين الجنسين في الهياكل الحكومية من خلال نقاط التركيز المعنية بالمساواة بين الجنسين. ويحدد المسؤولون التغيرات المطلوبة في بيئة العمل الخاصة بهم بغية تهيئة الفرص المتكافئة للنساء والرجال.</w:t>
      </w:r>
    </w:p>
    <w:p w:rsidR="00DB2078" w:rsidRDefault="00DB2078" w:rsidP="00DB2078">
      <w:pPr>
        <w:pStyle w:val="SingleTxt"/>
        <w:rPr>
          <w:rFonts w:hint="cs"/>
          <w:rtl/>
        </w:rPr>
      </w:pPr>
      <w:r>
        <w:rPr>
          <w:rFonts w:hint="cs"/>
          <w:rtl/>
        </w:rPr>
        <w:tab/>
        <w:t>وتتجسد المنجزات التي تحققت في مالطة في الالتزام السياسي بالقضاء على التمييز ضد المرأة. وبالإضافة إلى ذلك، فإن العمل الشاق الدؤوب الذي قامت به الهيئة الوطنية أدى إلى وعي عام متعلق بقضايا المساواة بين الجنسين، ويترجم إلى عمل متبادل لتحقيق تكافؤ الفرص.</w:t>
      </w:r>
    </w:p>
    <w:p w:rsidR="00DB2078" w:rsidRDefault="00DB2078" w:rsidP="00DB2078">
      <w:pPr>
        <w:pStyle w:val="SingleTxt"/>
        <w:rPr>
          <w:rFonts w:hint="cs"/>
          <w:rtl/>
        </w:rPr>
      </w:pPr>
      <w:r>
        <w:rPr>
          <w:rFonts w:hint="cs"/>
          <w:rtl/>
        </w:rPr>
        <w:tab/>
        <w:t>وتكفل الهيئة الوطنية أخذ شواغل المرأة واحتياجاتها في الاعتبار على نحو تام عند تطوير وتنفيذ سياسات الحكومة وبرامجها. وقد أولت الأفضلية للارتقاء بالوعي بالمساواة بين الجنسين لدى صناع السياسات وعامة الجمهور، بالتوازي مع العمل في مجالات أخرى هامة</w:t>
      </w:r>
      <w:r>
        <w:rPr>
          <w:rFonts w:hint="eastAsia"/>
          <w:rtl/>
        </w:rPr>
        <w:t> </w:t>
      </w:r>
      <w:r>
        <w:rPr>
          <w:rFonts w:hint="cs"/>
          <w:rtl/>
        </w:rPr>
        <w:t>وهي: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القضاء على التشريعات والممارسات التمييزية؛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إمكانية الوصول إلى تكافؤ الفرص في التعليم والعمل؛</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التوفيق بين مسؤوليات الأسرة والعمل؛</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تمثيل المرأة في صنع القرار؛</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الاستجابة لمشكلة العنف العائلي؛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إدماج البيانات المتعلقة بنوع الجنس؛</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الاحتفاظ بالبيانات المتعلقة بنوع الجنس؛</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تعريف الجمهور بالبرامج والتدابير المصممة لتحسين مركز المرأة.</w:t>
      </w:r>
    </w:p>
    <w:p w:rsidR="00DB2078" w:rsidRDefault="00DB2078" w:rsidP="00DB2078">
      <w:pPr>
        <w:pStyle w:val="SingleTxt"/>
        <w:rPr>
          <w:rFonts w:hint="cs"/>
          <w:rtl/>
        </w:rPr>
      </w:pPr>
      <w:r>
        <w:rPr>
          <w:rFonts w:hint="cs"/>
          <w:rtl/>
        </w:rPr>
        <w:tab/>
        <w:t>والهيئة الوطنية، منذ إنشائها، هي القوة المحركة التي أحدثت التغيير في الوضع القانوني للمرأة المالطية. وبالتالي، ارتقت المرأة تدريجيا من مركز أدنى إلى أن أصبحت على قدم المساواة مع الرجل. وتتمتع المرأة الآن بتكافؤ الفرص في التعليم، وتشترك بفعالية أكثر في سوق العمل والحياة العامة.</w:t>
      </w:r>
    </w:p>
    <w:p w:rsidR="00DB2078" w:rsidRDefault="00DB2078" w:rsidP="00DB2078">
      <w:pPr>
        <w:pStyle w:val="SingleTxt"/>
        <w:rPr>
          <w:rFonts w:hint="cs"/>
          <w:rtl/>
        </w:rPr>
      </w:pPr>
      <w:r>
        <w:rPr>
          <w:rFonts w:hint="cs"/>
          <w:rtl/>
        </w:rPr>
        <w:tab/>
        <w:t>وبين عامي 1989 و 1993، كان عمل الهيئة الوطنية موجه صوب ما يلي: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وتدعيم مبدأ المساواة؛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إلغاء جميع التمييزات القانونية ضد المرأة؛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ضمان المساواة الفعلية.</w:t>
      </w:r>
    </w:p>
    <w:p w:rsidR="00DB2078" w:rsidRDefault="00DB2078" w:rsidP="00DB2078">
      <w:pPr>
        <w:pStyle w:val="SingleTxt"/>
        <w:rPr>
          <w:rFonts w:hint="cs"/>
          <w:rtl/>
        </w:rPr>
      </w:pPr>
      <w:r>
        <w:rPr>
          <w:rFonts w:hint="cs"/>
          <w:rtl/>
        </w:rPr>
        <w:tab/>
        <w:t>وشملت الأولويات في الطور الأول ما يلي: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شن حملات بغية الارتقاء بالوعي لدى صانعي السياسات وعامة الجمهور؛</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مراجعة القانون بغية القضاء على أي تمييز قائم على أساس نوع الجنس؛</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تغيير القوانين المتعدد</w:t>
      </w:r>
      <w:r w:rsidR="00DC16C6">
        <w:rPr>
          <w:rFonts w:hint="cs"/>
          <w:rtl/>
        </w:rPr>
        <w:t>ة</w:t>
      </w:r>
      <w:r>
        <w:rPr>
          <w:rFonts w:hint="cs"/>
          <w:rtl/>
        </w:rPr>
        <w:t xml:space="preserve"> بحيث تكفل الحماية ضد التمييز القائم على نوع الجنس؛</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تكافؤ الفرص للمرأة والرجل في كل مستويات التعليم والتدريب والتوظيف؛</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برامج تدريبية معنية بالمساواة بين الجنسين، للموظفين العامين.</w:t>
      </w:r>
    </w:p>
    <w:p w:rsidR="00DB2078" w:rsidRDefault="00DB2078" w:rsidP="00DB2078">
      <w:pPr>
        <w:pStyle w:val="SingleTxt"/>
        <w:rPr>
          <w:rFonts w:hint="cs"/>
          <w:rtl/>
        </w:rPr>
      </w:pPr>
      <w:r>
        <w:rPr>
          <w:rFonts w:hint="cs"/>
          <w:rtl/>
        </w:rPr>
        <w:tab/>
        <w:t>وبين عامي 1993 و 1996، استمرت الهيئة الوطنية في تعزيز المساواة بين الجنسين ليس في القطاع العام فحسب، بل في المجال الخاص أيضا. وعملت الهيئة عن قرب مع المؤسسات الوطنية والمتخصصين في وسائط الإعلام والمنظمات غير الحكومية والهيئات الدستورية. وتم تجميع الإحصائيات غير التراكمية المتعلقة بالجنس ونشرها. وفي نفس الوقت، واصلت الهيئة ا</w:t>
      </w:r>
      <w:r w:rsidR="00DC16C6">
        <w:rPr>
          <w:rFonts w:hint="cs"/>
          <w:rtl/>
        </w:rPr>
        <w:t>لوطنية عملية التغييرات التشريعية</w:t>
      </w:r>
      <w:r>
        <w:rPr>
          <w:rFonts w:hint="cs"/>
          <w:rtl/>
        </w:rPr>
        <w:t xml:space="preserve"> وتحسين ظروف العمل للمرأة. وشملت المناظرات العامة مناطق جديدة مع التركيز الخاص على ما يلي: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دور وسائط الإعلام في تعزيز المساواة؛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التمثيل الملائم للمرأة في المراكز العليا لصنع القرار، وبخاصة في الهيئات العامة وفي السياسة؛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قضايا صحة المرأة؛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القضاء على العنف ضد المرأة؛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التوفيق بين المسؤوليات الأسرية والمهنية.</w:t>
      </w: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3-3</w:t>
      </w:r>
      <w:r>
        <w:rPr>
          <w:rFonts w:hint="cs"/>
          <w:rtl/>
        </w:rPr>
        <w:tab/>
        <w:t xml:space="preserve">ما بعد </w:t>
      </w:r>
      <w:r w:rsidR="00DF3CA9">
        <w:rPr>
          <w:rFonts w:hint="cs"/>
          <w:rtl/>
        </w:rPr>
        <w:t>بيجين</w:t>
      </w:r>
    </w:p>
    <w:p w:rsidR="00DB2078" w:rsidRDefault="00DB2078" w:rsidP="00DB2078">
      <w:pPr>
        <w:pStyle w:val="SingleTxt"/>
        <w:rPr>
          <w:rFonts w:hint="cs"/>
          <w:rtl/>
        </w:rPr>
      </w:pPr>
      <w:r>
        <w:rPr>
          <w:rFonts w:hint="cs"/>
          <w:rtl/>
        </w:rPr>
        <w:tab/>
        <w:t xml:space="preserve">بعد مؤتمر </w:t>
      </w:r>
      <w:r w:rsidR="00DF3CA9">
        <w:rPr>
          <w:rFonts w:hint="cs"/>
          <w:rtl/>
        </w:rPr>
        <w:t>بيجين</w:t>
      </w:r>
      <w:r>
        <w:rPr>
          <w:rFonts w:hint="cs"/>
          <w:rtl/>
        </w:rPr>
        <w:t xml:space="preserve"> العالمي المعني بالمرأة، رسمت الهيئة الوطنية خط</w:t>
      </w:r>
      <w:r>
        <w:rPr>
          <w:rFonts w:hint="eastAsia"/>
          <w:rtl/>
        </w:rPr>
        <w:t>ة</w:t>
      </w:r>
      <w:r>
        <w:rPr>
          <w:rFonts w:hint="cs"/>
          <w:rtl/>
        </w:rPr>
        <w:t xml:space="preserve"> عمل وطنية لتغطية الأعوام 1997-2000:</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دمج المساواة بين الجنسين في جميع قطاعات المجتمع المالطي عن طريق دعم الهيئة الوطنية والتعليم والتدريب المعنيين بالمساواة بين الجنسين والتنسيق مع المتخصصين في وسائط الإعلام؛</w:t>
      </w:r>
    </w:p>
    <w:p w:rsidR="00DB2078" w:rsidRDefault="00DB2078" w:rsidP="00E360E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تمثيل المرأة في صنع القرار، وإعطاء المرأة صوت أكثر فعالية في مجلس النواب والمجالس المحلية والأحزاب السياسية ونقابات العمال والهيئات واللجان العامة والوفود الحكومية والخدمة العامة والقضاء، وفي التعليم والعمل والصحة والاقتصاد؛</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التوفيق بين مسؤوليات الأسرة والعمل والمسؤوليات المدنية من خلال تكافؤ الفرص في العمل والتنسيق بصورة أكبر بين العاملين ونقابات العمال والمنظمات غير الحكومية؛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القضاء على العنف ضد المرأة، وبخاصة العنف العائلي؛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مساعدة النساء على تخطي المشاكل الاجتماعية، وبخاصة الأسر ذات العائل الوحيد والنساء اللائي لديهن مشاكل ذات صلة بالمخدرات والكحوليات والمقامرة؛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مواصلة عملية الإصلاحات التشريعية بغية كفالة القضاء على التمييز القائم على نوع الجنس؛</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المساواة في فرص التعليم والتدريب، مع الإشارة بصفة خاصة إلى المجالات ذات التكنولوجيات الحديثة ودمج المساواة بين الجنسين في نظام التعليم؛</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صحة المرأة عن طريق إيلاء الاهتمام الكافي للقضايا المتعلقة بصحة المرأة، مثل سرطان الثدي والصحة العقلية والعاطفية والصحة والسلامة المهنيتين؛</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التنسيق مع المنظمات الدولية من خلال التنفيذ الفعال للاتفاقيات الدولية التي تعزز النهوض بالمرأة، والتي تم التصديق عليها من حكومة مالطة مع تنفيذ منهاج العمل الذي جرى اعتماده في مؤتمر بيجين العالمي وخطة العمل بشأن المرأة والتنمية لأمانة الكمنولث التي جرت الموافقة عليها في مالطة عام 1995؛</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تنفيذ ورصد وتقييم برنامج العمل للأعوام1997-2000.</w:t>
      </w:r>
    </w:p>
    <w:p w:rsidR="00DB2078" w:rsidRDefault="00DB2078" w:rsidP="00DB2078">
      <w:pPr>
        <w:pStyle w:val="SingleTxt"/>
        <w:rPr>
          <w:rFonts w:hint="cs"/>
          <w:rtl/>
        </w:rPr>
      </w:pPr>
      <w:r>
        <w:rPr>
          <w:rFonts w:hint="cs"/>
          <w:rtl/>
        </w:rPr>
        <w:tab/>
        <w:t>وينقسم كل جزء من برنامج العمل للأعوام 1997-2000 إلى ما يلي: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الأهداف الرئيسية المزمع تحقيقها؛</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الغايات المرجوة؛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تحديد الصلات والشراكات مع المؤسسات والهيئات؛</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الاستراتيجيات؛</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العمل الملموس الواجب الاضطلاع به لتنفيذ البرنامج ورصده وتقييمه.</w:t>
      </w:r>
    </w:p>
    <w:p w:rsidR="00DB2078" w:rsidRDefault="00DB2078" w:rsidP="00DB2078">
      <w:pPr>
        <w:pStyle w:val="SingleTxt"/>
        <w:rPr>
          <w:rFonts w:hint="cs"/>
          <w:rtl/>
        </w:rPr>
      </w:pPr>
      <w:r>
        <w:rPr>
          <w:rFonts w:hint="cs"/>
          <w:rtl/>
        </w:rPr>
        <w:tab/>
        <w:t>وتقوم الهيئة الوطنية بوضع خطة عمل أخرى للأعوام 2001-2005، وتركز الهيئة أيضا على دمج نوع الجنس في الحكومة.</w:t>
      </w:r>
    </w:p>
    <w:p w:rsidR="00DB2078" w:rsidRPr="005A6991"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3-4</w:t>
      </w:r>
      <w:r>
        <w:rPr>
          <w:rFonts w:hint="cs"/>
          <w:rtl/>
        </w:rPr>
        <w:tab/>
        <w:t>ما قبل بيجين</w:t>
      </w:r>
    </w:p>
    <w:p w:rsidR="00DB2078" w:rsidRDefault="00DB2078" w:rsidP="00DB2078">
      <w:pPr>
        <w:pStyle w:val="SingleTxt"/>
        <w:rPr>
          <w:rFonts w:hint="cs"/>
          <w:rtl/>
        </w:rPr>
      </w:pPr>
      <w:r>
        <w:rPr>
          <w:rFonts w:hint="cs"/>
          <w:rtl/>
        </w:rPr>
        <w:tab/>
        <w:t>تمت على مدار العقد الماضي مراجعة التشريع المالطي ومعالجة معظم الممارسات التمييزية.</w:t>
      </w:r>
    </w:p>
    <w:p w:rsidR="00DB2078" w:rsidRDefault="00DB2078" w:rsidP="00DB2078">
      <w:pPr>
        <w:pStyle w:val="SingleTxt"/>
        <w:rPr>
          <w:rFonts w:hint="cs"/>
          <w:rtl/>
        </w:rPr>
      </w:pPr>
      <w:r>
        <w:rPr>
          <w:rFonts w:hint="cs"/>
          <w:rtl/>
        </w:rPr>
        <w:tab/>
        <w:t>ولا تزال الممارسات التمييزية موجودة وبخاصة في قانون الضمان الاجتماعي لعام 1987 وتعليمات عمال الميناء لعام 1993 بمقتضى قانون عمال الميناء. ومن المتصور إلغاء جميع التشريعات التي ما زالت لها صفة تمييزية بحلول نهاية عام 2002.</w:t>
      </w:r>
    </w:p>
    <w:p w:rsidR="00DB2078" w:rsidRDefault="00DB2078" w:rsidP="00DB2078">
      <w:pPr>
        <w:pStyle w:val="SingleTxt"/>
        <w:rPr>
          <w:rFonts w:hint="cs"/>
          <w:rtl/>
        </w:rPr>
      </w:pPr>
      <w:r>
        <w:rPr>
          <w:rFonts w:hint="cs"/>
          <w:rtl/>
        </w:rPr>
        <w:tab/>
        <w:t>والتشريعات الرئيسية التي تكفل حقوق المرأة المالطية الآن هي: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دستور مالطة؛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الاتفاقية الأوروبية لعام 1987، المنفِّذ للاتفاقية الأوروبية لحماية حقوق الإنسان والحريات الأساسية لعام 1950؛</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المدني فيما يتعلق بتشريع الأسرة.</w:t>
      </w:r>
    </w:p>
    <w:p w:rsidR="00DB2078" w:rsidRDefault="00DB2078" w:rsidP="00DB2078">
      <w:pPr>
        <w:pStyle w:val="SingleTxt"/>
        <w:rPr>
          <w:rFonts w:hint="cs"/>
          <w:rtl/>
        </w:rPr>
      </w:pPr>
      <w:r>
        <w:rPr>
          <w:rFonts w:hint="cs"/>
          <w:rtl/>
        </w:rPr>
        <w:tab/>
        <w:t xml:space="preserve">وفي عام 1991، رُسِّخ الحق في الحماية ضد التمييز القائم على نوع الجنس ومعالجته في دستور مالطة. وينص الدستور أيضا على السماح بتدابير مؤقتة خاصة تهدف إلى التعجيل الفعلي بالمساواة بين الرجل والمرأة. </w:t>
      </w:r>
    </w:p>
    <w:p w:rsidR="00DB2078" w:rsidRDefault="00DB2078" w:rsidP="00DB2078">
      <w:pPr>
        <w:pStyle w:val="SingleTxt"/>
        <w:rPr>
          <w:rFonts w:hint="cs"/>
          <w:rtl/>
        </w:rPr>
      </w:pPr>
      <w:r>
        <w:rPr>
          <w:rFonts w:hint="cs"/>
          <w:rtl/>
        </w:rPr>
        <w:tab/>
        <w:t>وفي عام 1987، أدمجت الاتفاقية الأوروبية المعنية بحقوق الإنسان والحريات الأساسية مباشرة في القانون المحلي المالطي. وتنفذ الاتفاقية في المحكمة المدنية وفي الاستئنافات المقدمة في المحكمة الدستورية.</w:t>
      </w:r>
    </w:p>
    <w:p w:rsidR="00DB2078" w:rsidRDefault="00DB2078" w:rsidP="00DB2078">
      <w:pPr>
        <w:pStyle w:val="SingleTxt"/>
        <w:rPr>
          <w:rFonts w:hint="cs"/>
          <w:rtl/>
        </w:rPr>
      </w:pPr>
      <w:r>
        <w:rPr>
          <w:rFonts w:hint="cs"/>
          <w:rtl/>
        </w:rPr>
        <w:tab/>
        <w:t>وفي عام 1993، تم تعديل تشريع الأسرة لإزالة التمييز ضد المرأة في الزواج. ولكل من الشريكين الآن حقوق ومسؤوليات متساوية في الزواج ومسؤولية مشتركة فيما يخص أطفالهم ومسؤولية مشتركة في تسجيل الملكية المحرزة أثناء الزواج. وقبل عام 1993، كان</w:t>
      </w:r>
      <w:r w:rsidR="00D614A3">
        <w:rPr>
          <w:rFonts w:hint="cs"/>
          <w:rtl/>
        </w:rPr>
        <w:t>ت</w:t>
      </w:r>
      <w:r>
        <w:rPr>
          <w:rFonts w:hint="cs"/>
          <w:rtl/>
        </w:rPr>
        <w:t xml:space="preserve"> النساء أدنى من أزواجهن من الناحية القانونية، حيث اعترف القانون المدني بالزوج كرئيس وحيد للأسرة، له السلطة على الأطفال وعلى إدارة أملاك الأسرة.</w:t>
      </w:r>
    </w:p>
    <w:p w:rsidR="00DB2078" w:rsidRDefault="00DB2078" w:rsidP="00DB2078">
      <w:pPr>
        <w:pStyle w:val="SingleTxt"/>
        <w:rPr>
          <w:rFonts w:hint="cs"/>
          <w:rtl/>
        </w:rPr>
      </w:pPr>
      <w:r>
        <w:rPr>
          <w:rFonts w:hint="cs"/>
          <w:rtl/>
        </w:rPr>
        <w:tab/>
        <w:t>وأحدثت التعديلات التي أجريت على الدستور والقانون المدني تغييرات في مختلف القوانين الأخرى التي تقوم بالتمييز ضد المرأة. وعلى سبيل المثال، فالقانون الجنائي وخدمة المحلفين وتعليمات جوازات السفر لعام 1993 وقانون ضريبة الدخل لعام 1949، قامت جميعها بمعالجة الممارسات التمييزية. وينتظر إجراء تعديلات على قانون الضمان الاجتماعي لعام 1987 من شأنها إلغاء الممارسات التمييزية الحالية. وأدخلت إصلاحات أيضا على سياسات الإدارات وممارساتها لتتفق مع الدستور والأحكام المعنية بقانون الأسرة كما يتضمنها القانون المدني.</w:t>
      </w:r>
    </w:p>
    <w:p w:rsidR="00DB2078" w:rsidRDefault="00DB2078" w:rsidP="00DB2078">
      <w:pPr>
        <w:pStyle w:val="SingleTxt"/>
        <w:rPr>
          <w:rFonts w:hint="cs"/>
          <w:rtl/>
        </w:rPr>
      </w:pPr>
      <w:r>
        <w:rPr>
          <w:rFonts w:hint="cs"/>
          <w:rtl/>
        </w:rPr>
        <w:tab/>
        <w:t>وتقوم مالطة بالتصديق على الاتفاقيات الدولية الرئيسية وتنفيذها، ولهذه الاتفاقيات تأثير إيجابي لمصلحة تقدم المرأة، مثل:</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اتفاقية الأمم المتحدة للقضاء على جميع أشكال التمييز ضد المرأة؛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الميثاق الاجتماعي الأوروبي؛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اتفاقية منظمة العمل الدولية رقم 100 المتعلقة بالمساواة في الأجر؛</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اتفاقية منظمة العمل الدولية رقم 111 المعنية بالتمييز فيما يتعلق بالوظيفة والمهنة.</w:t>
      </w:r>
    </w:p>
    <w:p w:rsidR="00DB2078" w:rsidRPr="00865DF1"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3-5</w:t>
      </w:r>
      <w:r>
        <w:rPr>
          <w:rFonts w:hint="cs"/>
          <w:rtl/>
        </w:rPr>
        <w:tab/>
        <w:t>التعليم</w:t>
      </w:r>
    </w:p>
    <w:p w:rsidR="00DB2078" w:rsidRDefault="00DB2078" w:rsidP="00DB2078">
      <w:pPr>
        <w:pStyle w:val="SingleTxt"/>
        <w:rPr>
          <w:rFonts w:hint="cs"/>
          <w:rtl/>
        </w:rPr>
      </w:pPr>
      <w:r>
        <w:rPr>
          <w:rFonts w:hint="cs"/>
          <w:rtl/>
        </w:rPr>
        <w:tab/>
        <w:t>تتمتع النساء في مالطة بفرصة متساوية للحصول على التعليم المجاني في جميع المراحل، من روضة الأطفال إلى الجامعة. وسجل العقد الماضي زيادة مطردة في عدد النساء اللائي يواصلن دراستهن فيما بعد المرحلة الإلزامية. وتشكل المرأة الآن 54 في المائة من عدد الدارسين في جامعة مالطة. وعلى أية حال، فالمرأة غير ممثلة بالتساوي في جميع المجالات الدراسية، رغم أن هذا آخذ في التغيير وإن يكن بصفة تدريجية. فبينما كانت المرأة في السابق تتركز بصفة أساسية في كليات الآداب والتربية والصحة، تلتحق اليوم أعداد كبيرة بكليات القانون، والعلوم، والطب والجراحة، والاقتصاد، والإدارة والمحاسبة. ومجالات الدراسة التي تقبل عليها المرأة بصفة أقل هي العمارة، والهندسة المدنية، والهندس</w:t>
      </w:r>
      <w:r>
        <w:rPr>
          <w:rFonts w:hint="eastAsia"/>
          <w:rtl/>
        </w:rPr>
        <w:t>ة</w:t>
      </w:r>
      <w:r>
        <w:rPr>
          <w:rFonts w:hint="cs"/>
          <w:rtl/>
        </w:rPr>
        <w:t xml:space="preserve"> الميكانيكية والكهربائية. ويسود الرجل في هذه الكليات. ويقوم العديد من الكبار اليوم بمواصلة دراساتهم مرة أخرى في كل من المرحلتين الثانوية والثالثة. ويوجد بين هؤلاء الدارسين من الكبار عدد كبير من النساء. وفي كانون الأول/ديسمبر 2000، كان العدد الإجمالي للطلبة الكبار 325 طالبا، بلغ عدد النساء منهم 147. (الجدول 3-1).</w:t>
      </w:r>
    </w:p>
    <w:p w:rsidR="00DB2078" w:rsidRPr="00D11886"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3-6</w:t>
      </w:r>
      <w:r>
        <w:rPr>
          <w:rFonts w:hint="cs"/>
          <w:rtl/>
        </w:rPr>
        <w:tab/>
        <w:t>العمل</w:t>
      </w:r>
    </w:p>
    <w:p w:rsidR="00DB2078" w:rsidRDefault="00DB2078" w:rsidP="00DB2078">
      <w:pPr>
        <w:pStyle w:val="SingleTxt"/>
        <w:rPr>
          <w:rFonts w:hint="cs"/>
          <w:rtl/>
        </w:rPr>
      </w:pPr>
      <w:r>
        <w:rPr>
          <w:rFonts w:hint="cs"/>
          <w:rtl/>
        </w:rPr>
        <w:tab/>
        <w:t xml:space="preserve">ازدادت فرص العمل للمرأة، زيادة كبيرة، وبخاصة في قوة العمل بدوام جزئي. وفكرة العمل خارج المنـزل، وبخاصة بين النساء المتزوجات، جديدة نسبيا؛ فمنذ عام 1981 فقط، استطاعت الموظفة العامة أن تظل في العمل عقب إزالة </w:t>
      </w:r>
      <w:r>
        <w:rPr>
          <w:rFonts w:hint="eastAsia"/>
          <w:rtl/>
        </w:rPr>
        <w:t>”حاجز</w:t>
      </w:r>
      <w:r>
        <w:rPr>
          <w:rFonts w:hint="cs"/>
          <w:rtl/>
        </w:rPr>
        <w:t>“ الزواج الذي ظل العمل به مستمرا حتى كانون الأول/ديسمبر 1980. و</w:t>
      </w:r>
      <w:r w:rsidR="00D614A3">
        <w:rPr>
          <w:rFonts w:hint="cs"/>
          <w:rtl/>
        </w:rPr>
        <w:t>كان نصيب المرأة في قوة العمل 29</w:t>
      </w:r>
      <w:r w:rsidR="00D614A3">
        <w:rPr>
          <w:rFonts w:hint="eastAsia"/>
          <w:rtl/>
        </w:rPr>
        <w:t> </w:t>
      </w:r>
      <w:r>
        <w:rPr>
          <w:rFonts w:hint="cs"/>
          <w:rtl/>
        </w:rPr>
        <w:t>في المائة في عام 2000، بينما ظل معدل بطالة المرأة 2.2 في المائة.</w:t>
      </w:r>
    </w:p>
    <w:p w:rsidR="00DB2078" w:rsidRDefault="00DB2078" w:rsidP="00DB2078">
      <w:pPr>
        <w:pStyle w:val="SingleTxt"/>
        <w:rPr>
          <w:rFonts w:hint="cs"/>
          <w:rtl/>
        </w:rPr>
      </w:pPr>
      <w:r>
        <w:rPr>
          <w:rFonts w:hint="cs"/>
          <w:rtl/>
        </w:rPr>
        <w:tab/>
        <w:t>تحسنت ظروف العمل بالنسبة للعاملات في القطاع العام بغية معالجة التمييز على أساس نوع الجنس. وفي مكتب الموظفين والإدارة بمكتب رئيس الوزراء جرى اعتماد سياسات تتيح استحقاق الإجازة الكاملة غير مدفوعة الأجر التي تمنح لموظفي الدوام الكامل، للمدرسين الذين يعملون بدوام جزئي ومعظمهم من النساء. وهناك تدبير آخر كانت فحواه أن للعاملات الحق في إجازة أمومة كاملة (13 أسبوعا) في حالة الولادة قبل الأوان. وتم منح الممرضات العاملات في مستشفيات الدولة والعيادات الصحية الحق في العمل بصورة متقطعة خلال إجازتهن الوالدية غير مدفوعة الأجر.</w:t>
      </w:r>
    </w:p>
    <w:p w:rsidR="00DB2078" w:rsidRDefault="00DB2078" w:rsidP="00D614A3">
      <w:pPr>
        <w:pStyle w:val="SingleTxt"/>
        <w:rPr>
          <w:rFonts w:hint="cs"/>
          <w:rtl/>
        </w:rPr>
      </w:pPr>
      <w:r>
        <w:rPr>
          <w:rFonts w:hint="cs"/>
          <w:rtl/>
        </w:rPr>
        <w:tab/>
        <w:t>وشرع مكتب الموظفين والإدارة في معالجة مسألة أخرى وهي القضاء على اللغة المتحيزة جنسيا، بالمطالبة بتطبيق ذلك من خلال منشورات ومذكرات مكتب رئيس الوزراء المنشورة في الجريدة الرسمية. وتمت مراجعة اللغة المستخدمة في تلك المنشورات وبذل مجهود كبير بغية كفالة أن تكون الوظائف الشاغرة المعلن عنها متاحة بالتساوي للنساء والرجال. وقد شجع طلب تطبيق القضاء على اللغة المت</w:t>
      </w:r>
      <w:r w:rsidR="00D614A3">
        <w:rPr>
          <w:rFonts w:hint="cs"/>
          <w:rtl/>
        </w:rPr>
        <w:t>ح</w:t>
      </w:r>
      <w:r>
        <w:rPr>
          <w:rFonts w:hint="cs"/>
          <w:rtl/>
        </w:rPr>
        <w:t>يزة لنوع الجنس النساء على التقدم لشغل الأعمال التي كانت موجهة تقليديا للذكر.</w:t>
      </w:r>
    </w:p>
    <w:p w:rsidR="00DB2078" w:rsidRDefault="00DB2078" w:rsidP="00DB2078">
      <w:pPr>
        <w:pStyle w:val="SingleTxt"/>
        <w:rPr>
          <w:rFonts w:hint="cs"/>
          <w:rtl/>
        </w:rPr>
      </w:pPr>
      <w:r>
        <w:rPr>
          <w:rFonts w:hint="cs"/>
          <w:rtl/>
        </w:rPr>
        <w:tab/>
        <w:t>وتقوم منظمة النهوض بالموظفين، والتي تزود المسؤولين في الخدمة العامة بالتدريب، بتضمين منظور نوع الجنس في التدريب أيضا. ومثال ذلك، الدورة التدريبية المعنية بالمهارات الخاصة بإجراء المقابلات والتي تقدم للمسؤولين العامين الذين يعملون في المجالس الانتقائية. وهناك دورة خاصة تكرس لتكافؤ الفرص وتجنب التحيز الجنسي. ويُحث المسؤولين العامين على التقييم الموضوعي بقدر المستطاع. ويشجعون كذلك على إدراك خطورة التمسك بمعتقدات خاصة بالفروق بين الجنسين فيما يتعلق بالقدرات والسمات البدنية، وعلى مقاومة تلك المعتقدات في جميع الأوقات.</w:t>
      </w:r>
    </w:p>
    <w:p w:rsidR="00DB2078" w:rsidRDefault="00DB2078" w:rsidP="00DB2078">
      <w:pPr>
        <w:pStyle w:val="SingleTxt"/>
        <w:rPr>
          <w:rFonts w:hint="cs"/>
          <w:rtl/>
        </w:rPr>
      </w:pPr>
      <w:r>
        <w:rPr>
          <w:rFonts w:hint="cs"/>
          <w:rtl/>
        </w:rPr>
        <w:tab/>
        <w:t>وأُدخل عمل المرأة في الخدمة البريدية للمرة الأولى في مالطة عام 1988. وبناء على ذلك، قدمت إدارة البريد دراجات مناسبة للمرأة، حيث كانت الدراجات المستعملة سابقا ملائمة لاستعمال الرجل فقط. وتم أيضا تزويد المرأة، والرجل كذلك، بحقائب بغية التخفيف من الأحمال الثقيلة.</w:t>
      </w:r>
    </w:p>
    <w:p w:rsidR="00DB2078" w:rsidRDefault="00DB2078" w:rsidP="00DB2078">
      <w:pPr>
        <w:pStyle w:val="SingleTxt"/>
        <w:rPr>
          <w:rFonts w:hint="cs"/>
          <w:rtl/>
        </w:rPr>
      </w:pPr>
      <w:r>
        <w:rPr>
          <w:rFonts w:hint="cs"/>
          <w:rtl/>
        </w:rPr>
        <w:tab/>
        <w:t>شكلت جامعة مالطة في عام 1991 لجنة لمسائل نوع الجنس، ورسمت مجموعة من الإجراءات لتناول شكاوى التحرش الجنسي. وللجنة أيضا أثر في إنشاء مركز رعاية نهارية للأطفال في الجامعة، وهو متاح للموظفين الأكاديميين والإداريين والطلبة. وتقدم الخدمة فيه على مدار العام.</w:t>
      </w:r>
    </w:p>
    <w:p w:rsidR="00DB2078" w:rsidRPr="003B2CD7"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3-7</w:t>
      </w:r>
      <w:r>
        <w:rPr>
          <w:rFonts w:hint="cs"/>
          <w:rtl/>
        </w:rPr>
        <w:tab/>
        <w:t>التوفيق بين مسؤوليات العمل والأسرة</w:t>
      </w:r>
    </w:p>
    <w:p w:rsidR="00DB2078" w:rsidRDefault="00DB2078" w:rsidP="00DB2078">
      <w:pPr>
        <w:pStyle w:val="SingleTxt"/>
        <w:rPr>
          <w:rFonts w:hint="cs"/>
          <w:rtl/>
        </w:rPr>
      </w:pPr>
      <w:r>
        <w:rPr>
          <w:rFonts w:hint="cs"/>
          <w:rtl/>
        </w:rPr>
        <w:tab/>
        <w:t>التوفيق بين مسؤوليات العمل والأسرة أحد الشواغل الرئيسية التي حددتها الهيئة الوطنية بعد المؤتمر العالمي بيجين. وعلى الرغم من أن النساء يتمتعن بتكافؤ الفرص في التعليم، فإن العديد منهن ما زلن يجدن أنه من الصعب أن يبقين في سوق العمل أثناء فترة حمل الطفل وتربيته، وأن يوفقن كذلك بين مسؤوليات العمل والأسرة.</w:t>
      </w:r>
    </w:p>
    <w:p w:rsidR="00DB2078" w:rsidRDefault="00DB2078" w:rsidP="00DB2078">
      <w:pPr>
        <w:pStyle w:val="SingleTxt"/>
        <w:rPr>
          <w:rFonts w:hint="cs"/>
          <w:rtl/>
        </w:rPr>
      </w:pPr>
      <w:r>
        <w:rPr>
          <w:rFonts w:hint="cs"/>
          <w:rtl/>
        </w:rPr>
        <w:tab/>
        <w:t>اتخذت تدابير عديدة لمساعدة العاملين على التوفيق بين العمل والأسرة. وللعاملات الحق في 13 أسبوعا إجازة أمومة بأجر كامل. ومنذ كانون الثاني/يناير 2001، يجوز للعاملة الحامل أخذ إجازة مدتها أسبوعا إضافيا في بداية إجازة الأمومة أو في نهايتها. وهذا الأسبوع غير مدفوع الأجر.</w:t>
      </w:r>
    </w:p>
    <w:p w:rsidR="00DB2078" w:rsidRDefault="00DB2078" w:rsidP="00DB2078">
      <w:pPr>
        <w:pStyle w:val="SingleTxt"/>
        <w:rPr>
          <w:rFonts w:hint="cs"/>
          <w:rtl/>
        </w:rPr>
      </w:pPr>
      <w:r>
        <w:rPr>
          <w:rFonts w:hint="cs"/>
          <w:rtl/>
        </w:rPr>
        <w:tab/>
        <w:t>ويتمتع العاملين من الذكور والإناث في القطاع العام بإجازة والدية غير مدفوعة الأجر مدتها 12 شهرا وانقطاع مهني غير مدفوع الأجر لم</w:t>
      </w:r>
      <w:r w:rsidR="00D614A3">
        <w:rPr>
          <w:rFonts w:hint="cs"/>
          <w:rtl/>
        </w:rPr>
        <w:t>د</w:t>
      </w:r>
      <w:r>
        <w:rPr>
          <w:rFonts w:hint="cs"/>
          <w:rtl/>
        </w:rPr>
        <w:t>ة ثلاثة أعوام. وتم إدخال نظام الساعات المخفضة وإجازة المسؤولية للعاملين في الخدمة المدنية في حزيران/يونيه 1999 من خلال المنشور 25/99 لمكتب رئيس الوزراء.</w:t>
      </w:r>
    </w:p>
    <w:p w:rsidR="00DB2078" w:rsidRDefault="00DB2078" w:rsidP="00DB2078">
      <w:pPr>
        <w:pStyle w:val="SingleTxt"/>
        <w:rPr>
          <w:rFonts w:hint="cs"/>
          <w:rtl/>
        </w:rPr>
      </w:pPr>
      <w:r>
        <w:rPr>
          <w:rFonts w:hint="cs"/>
          <w:rtl/>
        </w:rPr>
        <w:tab/>
        <w:t>تم فتح رياض أطفال حكومية مجانية في عام 1974. وتوجد هذه الرياض في كل مدينة وقرية. ويمكن تسجيل الأطفال دون الخامسة من العمر، وهو السن الإلزامي للالتحاق بالمدرسة، مما يسمح لعدد أكبر من النساء بالاشتراك في قوة العمل. وتبدأ أحقية التسجيل من سن ثلاث سنوات.</w:t>
      </w:r>
    </w:p>
    <w:p w:rsidR="00DB2078" w:rsidRDefault="00DB2078" w:rsidP="00DB2078">
      <w:pPr>
        <w:pStyle w:val="SingleTxt"/>
        <w:rPr>
          <w:rFonts w:hint="cs"/>
          <w:rtl/>
        </w:rPr>
      </w:pPr>
      <w:r>
        <w:rPr>
          <w:rFonts w:hint="cs"/>
          <w:rtl/>
        </w:rPr>
        <w:tab/>
        <w:t>وجرى القيام بتدابير أخرى منذ عام 1995، تضمنت ما يلي.</w:t>
      </w:r>
    </w:p>
    <w:p w:rsidR="00DB2078" w:rsidRDefault="00DB2078" w:rsidP="00D614A3">
      <w:pPr>
        <w:pStyle w:val="SingleTxt"/>
        <w:ind w:left="2592" w:hanging="1325"/>
        <w:rPr>
          <w:rFonts w:hint="cs"/>
          <w:rtl/>
        </w:rPr>
      </w:pPr>
      <w:r>
        <w:rPr>
          <w:rFonts w:hint="cs"/>
          <w:rtl/>
        </w:rPr>
        <w:tab/>
        <w:t>’1‘</w:t>
      </w:r>
      <w:r>
        <w:rPr>
          <w:rFonts w:hint="cs"/>
          <w:rtl/>
        </w:rPr>
        <w:tab/>
        <w:t>ظروف عمل محسنة للعاملين بدوام جزئي. ويتمتع العاملين لمدة 20 ساعة أو أكثر والذين تكون وظيفتهم ه</w:t>
      </w:r>
      <w:r w:rsidR="00D614A3">
        <w:rPr>
          <w:rFonts w:hint="cs"/>
          <w:rtl/>
        </w:rPr>
        <w:t>ي</w:t>
      </w:r>
      <w:r>
        <w:rPr>
          <w:rFonts w:hint="cs"/>
          <w:rtl/>
        </w:rPr>
        <w:t xml:space="preserve"> مصدر دخلهم الرئيسي (وغالبيتهم من النساء)، باستحقاقات نسبية مثل إجازات العطلة والمرض والوفاة؛</w:t>
      </w:r>
    </w:p>
    <w:p w:rsidR="00DB2078" w:rsidRDefault="00DB2078" w:rsidP="00DB2078">
      <w:pPr>
        <w:pStyle w:val="SingleTxt"/>
        <w:ind w:left="2592" w:hanging="1325"/>
        <w:rPr>
          <w:rFonts w:hint="cs"/>
          <w:rtl/>
        </w:rPr>
      </w:pPr>
      <w:r>
        <w:rPr>
          <w:rFonts w:hint="cs"/>
          <w:rtl/>
        </w:rPr>
        <w:tab/>
        <w:t>’2‘</w:t>
      </w:r>
      <w:r>
        <w:rPr>
          <w:rFonts w:hint="cs"/>
          <w:rtl/>
        </w:rPr>
        <w:tab/>
        <w:t>الإجازة الوالدية غير مدفوعة الأجر لمدة عام واحد، التي تمتعت بها العاملات في القطاع العام، شملت الرجال العاملين في الخدمة العامة أيضا؛</w:t>
      </w:r>
    </w:p>
    <w:p w:rsidR="00DB2078" w:rsidRDefault="00DB2078" w:rsidP="00D614A3">
      <w:pPr>
        <w:pStyle w:val="SingleTxt"/>
        <w:ind w:left="2592" w:hanging="1325"/>
        <w:rPr>
          <w:rFonts w:hint="cs"/>
          <w:rtl/>
        </w:rPr>
      </w:pPr>
      <w:r>
        <w:rPr>
          <w:rFonts w:hint="cs"/>
          <w:rtl/>
        </w:rPr>
        <w:tab/>
        <w:t>’3‘</w:t>
      </w:r>
      <w:r>
        <w:rPr>
          <w:rFonts w:hint="cs"/>
          <w:rtl/>
        </w:rPr>
        <w:tab/>
        <w:t xml:space="preserve">إتاحة الانقطاع المهني ومدته ثلاثة أعوام </w:t>
      </w:r>
      <w:r w:rsidR="00D614A3">
        <w:rPr>
          <w:rFonts w:hint="cs"/>
          <w:rtl/>
        </w:rPr>
        <w:t xml:space="preserve">لتوفير </w:t>
      </w:r>
      <w:r>
        <w:rPr>
          <w:rFonts w:hint="cs"/>
          <w:rtl/>
        </w:rPr>
        <w:t>الفرصة للعاملين في القطاع العام لرعاية الأطفال دون الخامسة من العمر؛</w:t>
      </w:r>
    </w:p>
    <w:p w:rsidR="00DB2078" w:rsidRDefault="00DB2078" w:rsidP="00DB2078">
      <w:pPr>
        <w:pStyle w:val="SingleTxt"/>
        <w:ind w:left="2592" w:hanging="1325"/>
        <w:rPr>
          <w:rFonts w:hint="cs"/>
          <w:rtl/>
        </w:rPr>
      </w:pPr>
      <w:r>
        <w:rPr>
          <w:rFonts w:hint="cs"/>
          <w:rtl/>
        </w:rPr>
        <w:tab/>
        <w:t>’4‘</w:t>
      </w:r>
      <w:r>
        <w:rPr>
          <w:rFonts w:hint="cs"/>
          <w:rtl/>
        </w:rPr>
        <w:tab/>
        <w:t>وضع برامج المدارس الصيفية لأطفال المدارس الابتدائية.</w:t>
      </w:r>
    </w:p>
    <w:p w:rsidR="00DB2078" w:rsidRDefault="00DB2078" w:rsidP="00DB2078">
      <w:pPr>
        <w:pStyle w:val="SingleTxt"/>
        <w:rPr>
          <w:rFonts w:hint="cs"/>
          <w:rtl/>
        </w:rPr>
      </w:pPr>
      <w:r>
        <w:rPr>
          <w:rFonts w:hint="cs"/>
          <w:rtl/>
        </w:rPr>
        <w:tab/>
        <w:t>وفضلا عن ذلك، أعيد إنفاذ اللوائح الخاصة بحماية العاملات الحوامل في مكان العمل.</w:t>
      </w:r>
    </w:p>
    <w:p w:rsidR="00DB2078" w:rsidRPr="00B36AF6"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3-8</w:t>
      </w:r>
      <w:r>
        <w:rPr>
          <w:rFonts w:hint="cs"/>
          <w:rtl/>
        </w:rPr>
        <w:tab/>
        <w:t>حماية الأمومة</w:t>
      </w:r>
    </w:p>
    <w:p w:rsidR="00DB2078" w:rsidRDefault="00DB2078" w:rsidP="00DB2078">
      <w:pPr>
        <w:pStyle w:val="SingleTxt"/>
        <w:rPr>
          <w:rFonts w:hint="cs"/>
          <w:rtl/>
        </w:rPr>
      </w:pPr>
      <w:r>
        <w:rPr>
          <w:rFonts w:hint="cs"/>
          <w:rtl/>
        </w:rPr>
        <w:tab/>
        <w:t>نشرت تعليمات حماية الأمومة في مكان العمل لعام 2000 في 11 نيسان/أبريل ودخلت حيز النفاذ في كانون الثاني/يناير 2001. وتسعى تلك التعليمات، التي نشرت ضمن قانون (تعزيز) الصحة والسلامة المهنيتين لعام 1994، إلى التعزيز الإضافي للحماية التي تتمتع بها النساء الحوامل أو النساء حديثات الولادة أو من يقمن بالرضاعة الطبيعية في مكان العمل. وإلى جانب ذلك، أدخلت التعليمات إجازة خاصة مدتها أسبوع يمكن للنساء الحصول عليها في بداية فترة الثلاثة عشر أسبوعا الخاصة بإجازة الأمومة أو في نهايتها. والإجازة الخاصة لمدة أسبوع غير مدفوعة الأجر.</w:t>
      </w:r>
    </w:p>
    <w:p w:rsidR="00DB2078" w:rsidRDefault="00DB2078" w:rsidP="00CC774A">
      <w:pPr>
        <w:pStyle w:val="SingleTxt"/>
        <w:rPr>
          <w:rFonts w:hint="cs"/>
          <w:rtl/>
        </w:rPr>
      </w:pPr>
      <w:r>
        <w:rPr>
          <w:rFonts w:hint="cs"/>
          <w:rtl/>
        </w:rPr>
        <w:tab/>
        <w:t xml:space="preserve">يجب على المرأة الحامل إبلاغ </w:t>
      </w:r>
      <w:r w:rsidR="00634A86">
        <w:rPr>
          <w:rFonts w:hint="cs"/>
          <w:rtl/>
        </w:rPr>
        <w:t>صاحب العمل</w:t>
      </w:r>
      <w:r>
        <w:rPr>
          <w:rFonts w:hint="cs"/>
          <w:rtl/>
        </w:rPr>
        <w:t xml:space="preserve"> بحالتها، الذي يحدد بدوره الظروف التي قد تضر بصحتها وسلامتها.</w:t>
      </w:r>
    </w:p>
    <w:p w:rsidR="00DB2078" w:rsidRDefault="00DB2078" w:rsidP="00DB2078">
      <w:pPr>
        <w:pStyle w:val="SingleTxt"/>
        <w:rPr>
          <w:rFonts w:hint="cs"/>
          <w:rtl/>
        </w:rPr>
      </w:pPr>
      <w:r>
        <w:rPr>
          <w:rFonts w:hint="cs"/>
          <w:rtl/>
        </w:rPr>
        <w:tab/>
        <w:t xml:space="preserve">يجب على </w:t>
      </w:r>
      <w:r w:rsidR="00634A86">
        <w:rPr>
          <w:rFonts w:hint="cs"/>
          <w:rtl/>
        </w:rPr>
        <w:t>صاحب العمل</w:t>
      </w:r>
      <w:r>
        <w:rPr>
          <w:rFonts w:hint="cs"/>
          <w:rtl/>
        </w:rPr>
        <w:t>، بعد إجراء التحديد، إبلاغ العاملات من الحوامل أو المرضعات الطبيعيات أو حديثات الولادة بطبيعة أية مصدر للخطر في مكان العمل ودرجته. ولا يصح ل</w:t>
      </w:r>
      <w:r w:rsidR="00634A86">
        <w:rPr>
          <w:rFonts w:hint="cs"/>
          <w:rtl/>
        </w:rPr>
        <w:t>صاحب العمل</w:t>
      </w:r>
      <w:r>
        <w:rPr>
          <w:rFonts w:hint="cs"/>
          <w:rtl/>
        </w:rPr>
        <w:t xml:space="preserve"> إطلاقا إجبار العاملة المعنية على أداء واجبات من شأنها أن تعرضها للمخاطر التي تم تحديدها.</w:t>
      </w:r>
    </w:p>
    <w:p w:rsidR="00DB2078" w:rsidRDefault="00DB2078" w:rsidP="00DB2078">
      <w:pPr>
        <w:pStyle w:val="SingleTxt"/>
        <w:rPr>
          <w:rFonts w:hint="cs"/>
          <w:rtl/>
        </w:rPr>
      </w:pPr>
      <w:r>
        <w:rPr>
          <w:rFonts w:hint="cs"/>
          <w:rtl/>
        </w:rPr>
        <w:tab/>
        <w:t xml:space="preserve">في حالة وجود خطر على صحة وسلامة العاملة، يجب على </w:t>
      </w:r>
      <w:r w:rsidR="00634A86">
        <w:rPr>
          <w:rFonts w:hint="cs"/>
          <w:rtl/>
        </w:rPr>
        <w:t>صاحب العمل</w:t>
      </w:r>
      <w:r>
        <w:rPr>
          <w:rFonts w:hint="cs"/>
          <w:rtl/>
        </w:rPr>
        <w:t xml:space="preserve"> أن يبذل كل ما في وسعه لإبعاد الخطر المحدد، ويتم هذا إما عن طريق تعديل ظروف العاملة المعنية أو ساعات عملها أو بتكليف العاملة بوظيفة أخرى لا تعرضها لمثل هذه المخاطر ويكون لها مثل ظروف عملها السابق. وفي حالة عدم قدرة </w:t>
      </w:r>
      <w:r w:rsidR="00634A86">
        <w:rPr>
          <w:rFonts w:hint="cs"/>
          <w:rtl/>
        </w:rPr>
        <w:t>صاحب العمل</w:t>
      </w:r>
      <w:r>
        <w:rPr>
          <w:rFonts w:hint="cs"/>
          <w:rtl/>
        </w:rPr>
        <w:t xml:space="preserve"> على تنفيذ ما سبق ذكره يلزم بمد إجازة الأمومة للعاملة بالقدر اللازم لحماية سلامتها وصحتها وصحة طفلها، سواء تمت ولادته أم لا.</w:t>
      </w:r>
    </w:p>
    <w:p w:rsidR="00DB2078" w:rsidRDefault="00DB2078" w:rsidP="00D614A3">
      <w:pPr>
        <w:pStyle w:val="SingleTxt"/>
        <w:rPr>
          <w:rFonts w:hint="cs"/>
          <w:rtl/>
        </w:rPr>
      </w:pPr>
      <w:r>
        <w:rPr>
          <w:rFonts w:hint="cs"/>
          <w:rtl/>
        </w:rPr>
        <w:tab/>
        <w:t xml:space="preserve">يجوز للعاملات الحوامل أو العاملات اللائي قمن بالولادة حديثا أو اللائي يقمن بالرضاعة الطبيعية أن يواصلن أداء عملهن الليلي إلا إذا كان مثل هذا العمل </w:t>
      </w:r>
      <w:r w:rsidR="00D614A3">
        <w:rPr>
          <w:rFonts w:hint="cs"/>
          <w:rtl/>
        </w:rPr>
        <w:t>يضر</w:t>
      </w:r>
      <w:r>
        <w:rPr>
          <w:rFonts w:hint="cs"/>
          <w:rtl/>
        </w:rPr>
        <w:t xml:space="preserve"> بصحتهن. وفي هذه الحال</w:t>
      </w:r>
      <w:r w:rsidR="00D614A3">
        <w:rPr>
          <w:rFonts w:hint="cs"/>
          <w:rtl/>
        </w:rPr>
        <w:t>ة</w:t>
      </w:r>
      <w:r>
        <w:rPr>
          <w:rFonts w:hint="cs"/>
          <w:rtl/>
        </w:rPr>
        <w:t xml:space="preserve"> يجوز للعاملة أن تقدم إلى </w:t>
      </w:r>
      <w:r w:rsidR="00634A86">
        <w:rPr>
          <w:rFonts w:hint="cs"/>
          <w:rtl/>
        </w:rPr>
        <w:t>صاحب العمل</w:t>
      </w:r>
      <w:r>
        <w:rPr>
          <w:rFonts w:hint="cs"/>
          <w:rtl/>
        </w:rPr>
        <w:t xml:space="preserve"> شهادة طبية تقرر ذلك. وإذا لم يوافق الموظف الطبي ل</w:t>
      </w:r>
      <w:r w:rsidR="00634A86">
        <w:rPr>
          <w:rFonts w:hint="cs"/>
          <w:rtl/>
        </w:rPr>
        <w:t>صاحب العمل</w:t>
      </w:r>
      <w:r>
        <w:rPr>
          <w:rFonts w:hint="cs"/>
          <w:rtl/>
        </w:rPr>
        <w:t xml:space="preserve"> على ما جاء في الشهادة الطبية المقدمة من العاملة، يقرر الأمر بصورة نهائية عن طريق مدير العمل لمصلحة صحة وسلامة العاملة. وعلى أي حال، فالعاملة الحامل أو التي قامت بالولادة أو تقوم بالرضاعة الطبيعية لا يطلب منها أداء عمل ليلي بين الأسبوع الثامن السابق للتاريخ المتوقع للولادة والأسبوع الحادي والعشرين بعد تلك البداية، حيث أنه من المفترض تلقائيا أن مثل هذا العمل الليلي ضار بصحة العاملة وبطفلها في هذه الفترة.</w:t>
      </w:r>
    </w:p>
    <w:p w:rsidR="00DB2078" w:rsidRDefault="00DB2078" w:rsidP="00CC774A">
      <w:pPr>
        <w:pStyle w:val="SingleTxt"/>
        <w:rPr>
          <w:rFonts w:hint="cs"/>
          <w:rtl/>
        </w:rPr>
      </w:pPr>
      <w:r>
        <w:rPr>
          <w:rFonts w:hint="cs"/>
          <w:rtl/>
        </w:rPr>
        <w:tab/>
        <w:t>وحين تستفيد العاملة من أحكام إجازة الأمومة أو الأحكام الأخرى للتعليمات الموضوعة لحمايتها أو لحماية طفلها، فإنها تتمتع بنفس الضمانات من الفصل من العمل كما هو منصوص عليها في قانون (تعليمات) شروط التوظيف لعام 1952.</w:t>
      </w:r>
    </w:p>
    <w:p w:rsidR="00DB2078" w:rsidRPr="00F36393"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3-9</w:t>
      </w:r>
      <w:r>
        <w:rPr>
          <w:rFonts w:hint="cs"/>
          <w:rtl/>
        </w:rPr>
        <w:tab/>
        <w:t>المرأة في عملية صنع القرار</w:t>
      </w:r>
    </w:p>
    <w:p w:rsidR="00DB2078" w:rsidRDefault="00DB2078" w:rsidP="00DB2078">
      <w:pPr>
        <w:pStyle w:val="SingleTxt"/>
        <w:rPr>
          <w:rFonts w:hint="cs"/>
          <w:rtl/>
        </w:rPr>
      </w:pPr>
      <w:r>
        <w:rPr>
          <w:rFonts w:hint="cs"/>
          <w:rtl/>
        </w:rPr>
        <w:tab/>
        <w:t>إن تمثيل المرأة في صنع القرار مسألة حيوية بالنسبة للمساواة بين الجنسين، حيث أن عدد النساء في المراكز العليا منخفض. وعلى مدار الأعوام الماضية تم اتخاذ تدابير إيجابية لزيادة المرأة في جميع مستويات صنع القرار.</w:t>
      </w:r>
    </w:p>
    <w:p w:rsidR="00DB2078" w:rsidRDefault="00DB2078" w:rsidP="00DB2078">
      <w:pPr>
        <w:pStyle w:val="SingleTxt"/>
        <w:rPr>
          <w:rFonts w:hint="cs"/>
          <w:rtl/>
        </w:rPr>
      </w:pPr>
      <w:r>
        <w:rPr>
          <w:rFonts w:hint="cs"/>
          <w:rtl/>
        </w:rPr>
        <w:tab/>
        <w:t>وعلى مدار الأربعة أعوام الماضية، ارتفعت نسبة النساء في المناصب العليا الخمسة للخدمة المدنية من 5 في المائة في عام 1997 إلى 12 المائة عام 2000. وفي القضاء تم تعيين ثلاث نساء قاضيات مساعدات. ومع ذلك، لم تُعين المرأة قاضية حتى الآن. وفي الخدمة الدبلوماسية عُينت المرأة في منصب مستشار، وفي عام 2001 تم تعيين امرأة في منصب سفير غير مقيم.</w:t>
      </w:r>
    </w:p>
    <w:p w:rsidR="00DB2078" w:rsidRDefault="00DB2078" w:rsidP="00DB2078">
      <w:pPr>
        <w:pStyle w:val="SingleTxt"/>
        <w:rPr>
          <w:rFonts w:hint="cs"/>
          <w:rtl/>
        </w:rPr>
      </w:pPr>
      <w:r>
        <w:rPr>
          <w:rFonts w:hint="cs"/>
          <w:rtl/>
        </w:rPr>
        <w:tab/>
        <w:t>واضطلعت الهيئة الوطنية باتخاذ تدابير عديدة تهدف إلى زيادة اشتراك المرأة في السياسة، على كل من الصعيدين المحلي والوطني. وقام المسؤولون في وسائط الإعلام بتوصيل الرسالة إلى عامة الجمهور. وجمعت الهيئة الوطنية أيضا بين الأحزاب السياسية بغية تشجيع النساء على تخطي العقبات الثقافية في مجال السياسة.</w:t>
      </w:r>
    </w:p>
    <w:p w:rsidR="00DB2078" w:rsidRDefault="00DB2078" w:rsidP="00DB2078">
      <w:pPr>
        <w:pStyle w:val="SingleTxt"/>
        <w:rPr>
          <w:rFonts w:hint="cs"/>
          <w:rtl/>
        </w:rPr>
      </w:pPr>
      <w:r>
        <w:rPr>
          <w:rFonts w:hint="cs"/>
          <w:rtl/>
        </w:rPr>
        <w:tab/>
        <w:t>ونجحت الهيئة الوطنية في حملتها، وبخاصة عن طريق التصريحات التي يدلي بها رؤساء الأحزاب السياسية. وتشجع الأحزاب السياسية النساء على التقدم للانتخابات، وتزودهن بالدعم الملائم أثناء الحملات الانتخابية.</w:t>
      </w:r>
    </w:p>
    <w:p w:rsidR="00DB2078" w:rsidRDefault="00DB2078" w:rsidP="00DB2078">
      <w:pPr>
        <w:pStyle w:val="SingleTxt"/>
        <w:rPr>
          <w:rFonts w:hint="cs"/>
          <w:rtl/>
        </w:rPr>
      </w:pPr>
      <w:r>
        <w:rPr>
          <w:rFonts w:hint="cs"/>
          <w:rtl/>
        </w:rPr>
        <w:tab/>
        <w:t>وتنظم الهيئة الوطنية بانتظام برامج تدريبية للنساء المستشارات اللائي يعملن على الصعيد المحلي. وتزود تلك البرامج النساء بالأدوات المناسبة للاشتغال بالسياسة.</w:t>
      </w:r>
    </w:p>
    <w:p w:rsidR="00DB2078" w:rsidRDefault="00DB2078" w:rsidP="00DB2078">
      <w:pPr>
        <w:pStyle w:val="SingleTxt"/>
        <w:rPr>
          <w:rFonts w:hint="cs"/>
          <w:rtl/>
        </w:rPr>
      </w:pPr>
      <w:r>
        <w:rPr>
          <w:rFonts w:hint="cs"/>
          <w:rtl/>
        </w:rPr>
        <w:tab/>
        <w:t>ونتيجة للجهود والمبادرات، سجلت تطورات إيجابية في المجال السياسي. وازداد عدد النساء المرشحات المتقدمات للانتخابات على كل من صعيد المجالس المحلية ومجلس النواب زيادة كبيرة. وفضلا عن ذلك، ازداد أيضا عدد النساء المنتخبات عل كل من الصعيدين المحلي والوطني.</w:t>
      </w:r>
    </w:p>
    <w:p w:rsidR="00DB2078" w:rsidRPr="00D84F83"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3-10</w:t>
      </w:r>
      <w:r>
        <w:rPr>
          <w:rFonts w:hint="cs"/>
          <w:rtl/>
        </w:rPr>
        <w:tab/>
        <w:t>فرص الحصول على الهياكل الاقتصادية</w:t>
      </w:r>
    </w:p>
    <w:p w:rsidR="00DB2078" w:rsidRDefault="00DB2078" w:rsidP="00D614A3">
      <w:pPr>
        <w:pStyle w:val="SingleTxt"/>
        <w:rPr>
          <w:rFonts w:hint="cs"/>
          <w:rtl/>
        </w:rPr>
      </w:pPr>
      <w:r>
        <w:rPr>
          <w:rFonts w:hint="cs"/>
          <w:rtl/>
        </w:rPr>
        <w:tab/>
        <w:t xml:space="preserve">بغض النظر عن الحالة الاجتماعية، تتاح للمرأة فرص الحصول على القروض والائتمانات، وحيازة عقد ملكية الأرض، وتوقيع العقود المتعلقة بالائتمان، وإجراء المعاملات التجارية، رهنا بشروط </w:t>
      </w:r>
      <w:r w:rsidR="00D614A3">
        <w:rPr>
          <w:rFonts w:hint="cs"/>
          <w:rtl/>
        </w:rPr>
        <w:t>الملكية المشتركة</w:t>
      </w:r>
      <w:r>
        <w:rPr>
          <w:rFonts w:hint="cs"/>
          <w:rtl/>
        </w:rPr>
        <w:t xml:space="preserve"> وأي طلب بقرض يتقدم به الزوج أو الزوجة يحتاج إلى توقيع الطرف الآخر.</w:t>
      </w:r>
    </w:p>
    <w:p w:rsidR="00DB2078" w:rsidRDefault="00DB2078" w:rsidP="00DB2078">
      <w:pPr>
        <w:pStyle w:val="SingleTxt"/>
        <w:rPr>
          <w:rFonts w:hint="cs"/>
          <w:rtl/>
        </w:rPr>
      </w:pPr>
      <w:r>
        <w:rPr>
          <w:rFonts w:hint="cs"/>
          <w:rtl/>
        </w:rPr>
        <w:tab/>
        <w:t>ويجوز للمرأة الوحيدة أن تدير الأملاك بدون موافقة الذكر.</w:t>
      </w:r>
    </w:p>
    <w:p w:rsidR="00DB2078" w:rsidRDefault="00DB2078" w:rsidP="00D614A3">
      <w:pPr>
        <w:pStyle w:val="SingleTxt"/>
        <w:rPr>
          <w:rFonts w:hint="cs"/>
          <w:rtl/>
        </w:rPr>
      </w:pPr>
      <w:r>
        <w:rPr>
          <w:rFonts w:hint="cs"/>
          <w:rtl/>
        </w:rPr>
        <w:tab/>
        <w:t>والتعديلات التي أدخلت على قانون</w:t>
      </w:r>
      <w:r w:rsidR="00D614A3">
        <w:rPr>
          <w:rFonts w:hint="cs"/>
          <w:rtl/>
        </w:rPr>
        <w:t xml:space="preserve"> </w:t>
      </w:r>
      <w:r>
        <w:rPr>
          <w:rFonts w:hint="cs"/>
          <w:rtl/>
        </w:rPr>
        <w:t>الأسرة عام 1993 أزالت التمييز ضد المرأة المتزوجة في الأمور المتعلقة بالنواحي المصرفية والمالية. وفي الوقت الحاضر، يجوز للنساء المتزوجات إدارة الأملاك المحرزة قبل الزواج (ممتلكات الزوجة الشخصية)، وأن يقمن بالإدارة المشتركة مع أزواجهن لجميع الممتلكات المحرزة أثناء الزواج.</w:t>
      </w:r>
    </w:p>
    <w:p w:rsidR="00DB2078" w:rsidRPr="008E301C"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3-11</w:t>
      </w:r>
      <w:r>
        <w:rPr>
          <w:rFonts w:hint="cs"/>
          <w:rtl/>
        </w:rPr>
        <w:tab/>
        <w:t>استحقاقات الضمان الاجتماعي</w:t>
      </w:r>
    </w:p>
    <w:p w:rsidR="00DB2078" w:rsidRDefault="00DB2078" w:rsidP="00DB2078">
      <w:pPr>
        <w:pStyle w:val="SingleTxt"/>
        <w:rPr>
          <w:rFonts w:hint="cs"/>
          <w:rtl/>
        </w:rPr>
      </w:pPr>
      <w:r>
        <w:rPr>
          <w:rFonts w:hint="cs"/>
          <w:rtl/>
        </w:rPr>
        <w:tab/>
        <w:t>وتنتفع المرأة من برامج الضمان الاجتماعي المتعلقة بالأسرة والعمل والتقاعد.</w:t>
      </w:r>
    </w:p>
    <w:p w:rsidR="00DB2078" w:rsidRDefault="00DB2078" w:rsidP="00D614A3">
      <w:pPr>
        <w:pStyle w:val="SingleTxt"/>
        <w:rPr>
          <w:rFonts w:hint="cs"/>
          <w:rtl/>
        </w:rPr>
      </w:pPr>
      <w:r>
        <w:rPr>
          <w:rFonts w:hint="cs"/>
          <w:rtl/>
        </w:rPr>
        <w:tab/>
        <w:t xml:space="preserve">ويوجد لدى مالطة نظام شامل للاستحقاقات الأسرية التي تشمل استحقاقات الأمومة لغير العاملات، ومنحة الزواج للشخص الموظف أو الذي يعمل لحسابه لمدة ستة أشهر على الأقل، وعلاوات الأطفال لكل طفل </w:t>
      </w:r>
      <w:r w:rsidR="00D614A3">
        <w:rPr>
          <w:rFonts w:hint="cs"/>
          <w:rtl/>
        </w:rPr>
        <w:t>حتى</w:t>
      </w:r>
      <w:r>
        <w:rPr>
          <w:rFonts w:hint="cs"/>
          <w:rtl/>
        </w:rPr>
        <w:t xml:space="preserve"> سنة 16 سنة ويجري تمديدها لتشمل الأطفال بين سن 16 و 21 سنة الذين لا يزالون يحصلون على التعليم لوقت كامل ولا</w:t>
      </w:r>
      <w:r>
        <w:rPr>
          <w:rFonts w:hint="eastAsia"/>
          <w:rtl/>
        </w:rPr>
        <w:t> </w:t>
      </w:r>
      <w:r>
        <w:rPr>
          <w:rFonts w:hint="cs"/>
          <w:rtl/>
        </w:rPr>
        <w:t>يحصلون على مكافأة أو للطفل المذكور إذا كان يقوم بالتسجيل للسعي للحصول على أول عمل له بموجب الجزء الأول لسجل العمل، وعلاوات الأطفال المعوقين، ودعم النساء العاطلات، ومساعدة غير القادرين على العمل وعلاوات للوالد الوحيد أو الوالدة الوحيدة الذين يقومون برعاية طفلهم أو أطفالهم.</w:t>
      </w:r>
    </w:p>
    <w:p w:rsidR="00DB2078" w:rsidRDefault="00DB2078" w:rsidP="00DB2078">
      <w:pPr>
        <w:pStyle w:val="SingleTxt"/>
        <w:rPr>
          <w:rFonts w:hint="cs"/>
          <w:rtl/>
        </w:rPr>
      </w:pPr>
      <w:r>
        <w:rPr>
          <w:rFonts w:hint="cs"/>
          <w:rtl/>
        </w:rPr>
        <w:tab/>
        <w:t>وتقدم الرعاية الصحية في القطاع العام بالمجان لجميع المواطنين المالطيين بصرف النظر عن الحالة المالية. وتشمل تلك الخدمات الرعاية الصحية الأولية وخدمات المستشفيات. وفضلا عن ذلك، تقدم عدد من الأدوية المذكورة في الجدول 5 من قانون الضمان الاجتماعي مجانا. ومع ذلك، تق</w:t>
      </w:r>
      <w:r w:rsidR="00D614A3">
        <w:rPr>
          <w:rFonts w:hint="cs"/>
          <w:rtl/>
        </w:rPr>
        <w:t>د</w:t>
      </w:r>
      <w:r>
        <w:rPr>
          <w:rFonts w:hint="cs"/>
          <w:rtl/>
        </w:rPr>
        <w:t>م أدوية مجانية إضافية أيضا إلى من يجري لهم اختبار للحالة المالية ويعانون من أسقام أو أمراض مزمنة.</w:t>
      </w:r>
    </w:p>
    <w:p w:rsidR="00DB2078" w:rsidRDefault="00DB2078" w:rsidP="00D614A3">
      <w:pPr>
        <w:pStyle w:val="SingleTxt"/>
        <w:rPr>
          <w:rFonts w:hint="cs"/>
          <w:rtl/>
        </w:rPr>
      </w:pPr>
      <w:r>
        <w:rPr>
          <w:rFonts w:hint="cs"/>
          <w:rtl/>
        </w:rPr>
        <w:tab/>
        <w:t>وللأرامل الحق في معاش الأرملة. ويجوز للأرملة والوالدين الوحيدين ممن لديهم أطفال أقل من 16 سنة أن يسعوا للحصول على عمل دون أن يفقدوا أحقيتهم في الاستحقاقات الاجتماعية. وللأرمل الحق في المعاش إذا كان لا يعمل ويرعى أطفال</w:t>
      </w:r>
      <w:r w:rsidR="00D614A3">
        <w:rPr>
          <w:rFonts w:hint="cs"/>
          <w:rtl/>
        </w:rPr>
        <w:t>ا</w:t>
      </w:r>
      <w:r>
        <w:rPr>
          <w:rFonts w:hint="cs"/>
          <w:rtl/>
        </w:rPr>
        <w:t xml:space="preserve"> قصر.</w:t>
      </w:r>
    </w:p>
    <w:p w:rsidR="00DB2078" w:rsidRDefault="00DB2078" w:rsidP="00DB2078">
      <w:pPr>
        <w:pStyle w:val="SingleTxt"/>
        <w:rPr>
          <w:rFonts w:hint="cs"/>
          <w:rtl/>
        </w:rPr>
      </w:pPr>
      <w:r>
        <w:rPr>
          <w:rFonts w:hint="cs"/>
          <w:rtl/>
        </w:rPr>
        <w:tab/>
        <w:t>والمرأة الوحيدة أو الأرملة المسؤولة بدوام كامل عن قريب معوق أو مسن تستحق مساعدة اجتماعية، ويمكنها أيضا الحصول على معاش يكون مرهونا باختبار للحالة المالية.</w:t>
      </w:r>
    </w:p>
    <w:p w:rsidR="00DB2078" w:rsidRDefault="00DB2078" w:rsidP="00DB2078">
      <w:pPr>
        <w:pStyle w:val="SingleTxt"/>
        <w:rPr>
          <w:rFonts w:hint="cs"/>
          <w:rtl/>
        </w:rPr>
      </w:pPr>
      <w:r>
        <w:rPr>
          <w:rFonts w:hint="cs"/>
          <w:rtl/>
        </w:rPr>
        <w:tab/>
        <w:t>وللعاملات حقوق متساوية في الحصول على استحقاقات المرض واستحقاقات العمل الخاصة واستحقاقات الإصابة ومعاش العجز ومعاش التقاعد.</w:t>
      </w:r>
    </w:p>
    <w:p w:rsidR="00DB2078" w:rsidRPr="0062561E"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3-12</w:t>
      </w:r>
      <w:r>
        <w:rPr>
          <w:rFonts w:hint="cs"/>
          <w:rtl/>
        </w:rPr>
        <w:tab/>
        <w:t>مساندة الأمهات المراهقات</w:t>
      </w:r>
    </w:p>
    <w:p w:rsidR="00DB2078" w:rsidRDefault="00DB2078" w:rsidP="00DB2078">
      <w:pPr>
        <w:pStyle w:val="SingleTxt"/>
        <w:rPr>
          <w:rFonts w:hint="cs"/>
          <w:rtl/>
        </w:rPr>
      </w:pPr>
      <w:r>
        <w:rPr>
          <w:rFonts w:hint="cs"/>
          <w:rtl/>
        </w:rPr>
        <w:tab/>
        <w:t>بدأ مركز الأمهات من طالبات المدارس، الذي تديره شعبة التعليم، كمشروع على نطاق ضيق في عام 1989. ويزود المركز الأمهات المراهقات، في سن التعليم الإلزامي، بالتعليم والمساعدة.</w:t>
      </w:r>
    </w:p>
    <w:p w:rsidR="00DB2078" w:rsidRDefault="00DB2078" w:rsidP="00D614A3">
      <w:pPr>
        <w:pStyle w:val="SingleTxt"/>
        <w:rPr>
          <w:rFonts w:hint="cs"/>
          <w:rtl/>
        </w:rPr>
      </w:pPr>
      <w:r>
        <w:rPr>
          <w:rFonts w:hint="cs"/>
          <w:rtl/>
        </w:rPr>
        <w:tab/>
        <w:t xml:space="preserve">ويتم تشجيع الأمهات المراهقات على التغلب على مصاعب دورهن الجديد، ويعطين دورات معنية بالمهارات الوالدية. وتتاح خدمات </w:t>
      </w:r>
      <w:r w:rsidR="00D614A3">
        <w:rPr>
          <w:rFonts w:hint="cs"/>
          <w:rtl/>
        </w:rPr>
        <w:t xml:space="preserve">تقديم </w:t>
      </w:r>
      <w:r>
        <w:rPr>
          <w:rFonts w:hint="cs"/>
          <w:rtl/>
        </w:rPr>
        <w:t>ال</w:t>
      </w:r>
      <w:r w:rsidR="00D614A3">
        <w:rPr>
          <w:rFonts w:hint="cs"/>
          <w:rtl/>
        </w:rPr>
        <w:t>مشورة</w:t>
      </w:r>
      <w:r>
        <w:rPr>
          <w:rFonts w:hint="cs"/>
          <w:rtl/>
        </w:rPr>
        <w:t xml:space="preserve"> للأمهات والوالدين الصغار السن.</w:t>
      </w:r>
    </w:p>
    <w:p w:rsidR="00DB2078" w:rsidRPr="006634AA"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3-13</w:t>
      </w:r>
      <w:r>
        <w:rPr>
          <w:rFonts w:hint="cs"/>
          <w:rtl/>
        </w:rPr>
        <w:tab/>
        <w:t>الصحة</w:t>
      </w:r>
    </w:p>
    <w:p w:rsidR="00DB2078" w:rsidRDefault="00DB2078" w:rsidP="00DB2078">
      <w:pPr>
        <w:pStyle w:val="SingleTxt"/>
        <w:rPr>
          <w:rFonts w:hint="cs"/>
          <w:rtl/>
        </w:rPr>
      </w:pPr>
      <w:r>
        <w:rPr>
          <w:rFonts w:hint="cs"/>
          <w:rtl/>
        </w:rPr>
        <w:tab/>
        <w:t>تلتزم مالطة منذ أمد طويل بتحسين صحة مواطنيها، وساهمت التحسينات الاجتماعية الأساسية في مجالات الإسكان والخدمات الصحية وإمدادات المياه المأمونة والعادات الصحية المحلية؛ إلى جانب الارتقاء العام في المفاهيم التعليمية، في استئصال الأمراض المعدية.</w:t>
      </w:r>
    </w:p>
    <w:p w:rsidR="00DB2078" w:rsidRDefault="00C634DD" w:rsidP="00DB2078">
      <w:pPr>
        <w:pStyle w:val="SingleTxt"/>
        <w:rPr>
          <w:rFonts w:hint="cs"/>
          <w:rtl/>
        </w:rPr>
      </w:pPr>
      <w:r>
        <w:rPr>
          <w:rFonts w:hint="cs"/>
          <w:rtl/>
        </w:rPr>
        <w:tab/>
        <w:t>ويبلغ العمر المتوقع معدلا</w:t>
      </w:r>
      <w:r w:rsidR="00DB2078">
        <w:rPr>
          <w:rFonts w:hint="cs"/>
          <w:rtl/>
        </w:rPr>
        <w:t xml:space="preserve"> أعلى من المعدل الأوروبي، وهو باستمرار أفضل للمرأة في جميع الأعمار. وفي عام 1999، بلغ العمر المتوقع عند الولادة 79 للنساء و 75 عاما للرجال.</w:t>
      </w:r>
    </w:p>
    <w:p w:rsidR="00DB2078" w:rsidRDefault="00DB2078" w:rsidP="00DB2078">
      <w:pPr>
        <w:pStyle w:val="SingleTxt"/>
        <w:rPr>
          <w:rFonts w:hint="cs"/>
          <w:rtl/>
        </w:rPr>
      </w:pPr>
      <w:r>
        <w:rPr>
          <w:rFonts w:hint="cs"/>
          <w:rtl/>
        </w:rPr>
        <w:tab/>
        <w:t>وتحظى السياسات المتعددة القطاعات المتصلة بالصحة والتغذية بالتأييد الواسع النطاق على الصعيد الحكومي.</w:t>
      </w:r>
    </w:p>
    <w:p w:rsidR="00DB2078" w:rsidRDefault="00DB2078" w:rsidP="00DB2078">
      <w:pPr>
        <w:pStyle w:val="SingleTxt"/>
        <w:rPr>
          <w:rFonts w:hint="cs"/>
          <w:rtl/>
        </w:rPr>
      </w:pPr>
      <w:r>
        <w:rPr>
          <w:rFonts w:hint="cs"/>
          <w:rtl/>
        </w:rPr>
        <w:tab/>
        <w:t>وتقوم شعبة الصحة دوريا بتحديد المجالات الرئيسية التي تتطلب إجراء تحسينات عليها ف</w:t>
      </w:r>
      <w:r>
        <w:rPr>
          <w:rFonts w:hint="eastAsia"/>
          <w:rtl/>
        </w:rPr>
        <w:t>ي</w:t>
      </w:r>
      <w:r>
        <w:rPr>
          <w:rFonts w:hint="cs"/>
          <w:rtl/>
        </w:rPr>
        <w:t xml:space="preserve"> مجال الصحة. وقد تكون هذه المجالات الرئيسية الأسباب الفعلية أو المحتملة للوفاة أو لاعتلال صحي يمكن تجنبه أو لمشاكل اجتماعية نفسية ذات صلة بالصحة.</w:t>
      </w:r>
    </w:p>
    <w:p w:rsidR="00DB2078" w:rsidRDefault="00DB2078" w:rsidP="00DB2078">
      <w:pPr>
        <w:pStyle w:val="SingleTxt"/>
        <w:rPr>
          <w:rFonts w:hint="cs"/>
          <w:rtl/>
        </w:rPr>
      </w:pPr>
      <w:r>
        <w:rPr>
          <w:rFonts w:hint="cs"/>
          <w:rtl/>
        </w:rPr>
        <w:tab/>
        <w:t>وفي مالطة فرص متساوية للحصول على خدمات ومرافق الرعاية الصحية، وهي مجانية بصرف النظر عن نوع الجنس أو محل الإقامة أو الطبقة الاجتماعية.</w:t>
      </w:r>
    </w:p>
    <w:p w:rsidR="00DB2078" w:rsidRDefault="00DB2078" w:rsidP="00DB2078">
      <w:pPr>
        <w:pStyle w:val="SingleTxt"/>
        <w:rPr>
          <w:rFonts w:hint="cs"/>
          <w:rtl/>
        </w:rPr>
      </w:pPr>
      <w:r>
        <w:rPr>
          <w:rFonts w:hint="cs"/>
          <w:rtl/>
        </w:rPr>
        <w:tab/>
        <w:t>وتقدم خدمات ما قبل الولادة وما بعدها بالمجان. وتقدم نصائح تنظيم الأسرة وخدماتها من خلال عيادات ما بعد الولادة الموجودة في نطاق المراكز الصحية.</w:t>
      </w:r>
    </w:p>
    <w:p w:rsidR="00DB2078" w:rsidRDefault="00DB2078" w:rsidP="00C634DD">
      <w:pPr>
        <w:pStyle w:val="SingleTxt"/>
        <w:rPr>
          <w:rFonts w:hint="cs"/>
          <w:rtl/>
        </w:rPr>
      </w:pPr>
      <w:r>
        <w:rPr>
          <w:rFonts w:hint="cs"/>
          <w:rtl/>
        </w:rPr>
        <w:tab/>
        <w:t>وصحة المرأة هي إحدى القضايا التي تمنحها الهيئة الوطنية أولوية، وهي قضية تش</w:t>
      </w:r>
      <w:r w:rsidR="00C634DD">
        <w:rPr>
          <w:rFonts w:hint="cs"/>
          <w:rtl/>
        </w:rPr>
        <w:t>ارك</w:t>
      </w:r>
      <w:r>
        <w:rPr>
          <w:rFonts w:hint="cs"/>
          <w:rtl/>
        </w:rPr>
        <w:t xml:space="preserve"> </w:t>
      </w:r>
      <w:r w:rsidR="00C634DD">
        <w:rPr>
          <w:rFonts w:hint="cs"/>
          <w:rtl/>
        </w:rPr>
        <w:t xml:space="preserve">فيها </w:t>
      </w:r>
      <w:r>
        <w:rPr>
          <w:rFonts w:hint="cs"/>
          <w:rtl/>
        </w:rPr>
        <w:t>وسائط الإعلام المطبوعة والمذاعة. وتُبث البرامج المتعلقة بصحة المرأة في قناة التلفاز الوطني وتُنشر كتيبات باللغة المالطية تعنى بالقضايا ذات الصلة بصحة المرأة ويتم توزيعها في المستشفيات والمراكز الصحية وعلى طلبة المدارس الثانوية.</w:t>
      </w:r>
    </w:p>
    <w:p w:rsidR="00DB2078" w:rsidRDefault="00DB2078" w:rsidP="00DB2078">
      <w:pPr>
        <w:pStyle w:val="SingleTxt"/>
        <w:rPr>
          <w:rFonts w:hint="cs"/>
          <w:rtl/>
        </w:rPr>
      </w:pPr>
      <w:r>
        <w:rPr>
          <w:rFonts w:hint="cs"/>
          <w:rtl/>
        </w:rPr>
        <w:tab/>
        <w:t xml:space="preserve">تم إدخال التعليم المتعلق بالجنس في المدارس عام 1990، عقب عروض قدمتها الهيئة الوطنية المعنية بالمساواة بين الجنسين إلى شعبة التعليم. وقد عرّفت تعليمات الحد الأدنى للمنهاج الوطني لعام 1990 (المستوى الثانوي) </w:t>
      </w:r>
      <w:r>
        <w:rPr>
          <w:rFonts w:hint="eastAsia"/>
          <w:rtl/>
        </w:rPr>
        <w:t>”التعليم الخاص بالحياة الأسرية</w:t>
      </w:r>
      <w:r>
        <w:rPr>
          <w:rFonts w:hint="cs"/>
          <w:rtl/>
        </w:rPr>
        <w:t>“ على أنه أحد المناطق الثمان الرئيسية التي تتطلب اهتماما خاصا. والتعليم الشخصي والاجتماعي هو وحدة تعليمية إلزامية في المدارس الثانوية.</w:t>
      </w:r>
    </w:p>
    <w:p w:rsidR="00DB2078" w:rsidRPr="009D4ABB"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3-14</w:t>
      </w:r>
      <w:r>
        <w:rPr>
          <w:rFonts w:hint="cs"/>
          <w:rtl/>
        </w:rPr>
        <w:tab/>
        <w:t>القضاء على العنف ضد المرأة</w:t>
      </w:r>
    </w:p>
    <w:p w:rsidR="00DB2078" w:rsidRDefault="00DB2078" w:rsidP="00DB2078">
      <w:pPr>
        <w:pStyle w:val="SingleTxt"/>
        <w:rPr>
          <w:rFonts w:hint="cs"/>
          <w:rtl/>
        </w:rPr>
      </w:pPr>
      <w:r>
        <w:rPr>
          <w:rFonts w:hint="cs"/>
          <w:rtl/>
        </w:rPr>
        <w:tab/>
        <w:t xml:space="preserve">في كانون الثاني/يناير 1991، شكلت </w:t>
      </w:r>
      <w:r w:rsidR="00634A86">
        <w:rPr>
          <w:rFonts w:hint="cs"/>
          <w:rtl/>
        </w:rPr>
        <w:t>وزارة السياسات الاجتماعية</w:t>
      </w:r>
      <w:r>
        <w:rPr>
          <w:rFonts w:hint="cs"/>
          <w:rtl/>
        </w:rPr>
        <w:t xml:space="preserve"> فريق عمل بين الوكالات معني بمكافحة العنف ضد المرأة جمع ممثلين من الإدارات الحكومية الرئيسية والنقابات العمالية والمنظمات غير الحكومية. وتضمنت اختصاصاته إعداد تقرير عن حالة العنف ضد المرأة والعنف العائلي والاغتصاب والتحرش الجنسي، بالإضافة إلى وضع خطة عمل.</w:t>
      </w:r>
    </w:p>
    <w:p w:rsidR="00DB2078" w:rsidRDefault="00DB2078" w:rsidP="00C634DD">
      <w:pPr>
        <w:pStyle w:val="SingleTxt"/>
        <w:rPr>
          <w:rFonts w:hint="cs"/>
          <w:rtl/>
        </w:rPr>
      </w:pPr>
      <w:r>
        <w:rPr>
          <w:rFonts w:hint="cs"/>
          <w:rtl/>
        </w:rPr>
        <w:tab/>
        <w:t>وفي عام 1992، قدم فريق العمل إلى وزير السياس</w:t>
      </w:r>
      <w:r w:rsidR="00C634DD">
        <w:rPr>
          <w:rFonts w:hint="cs"/>
          <w:rtl/>
        </w:rPr>
        <w:t>ات</w:t>
      </w:r>
      <w:r>
        <w:rPr>
          <w:rFonts w:hint="cs"/>
          <w:rtl/>
        </w:rPr>
        <w:t xml:space="preserve"> الاجتماعية تقريرا عن العنف ضد المرأة والتحرش الجنسي في مالطة تضمن توصيات متعددة لسن تشريع.</w:t>
      </w:r>
    </w:p>
    <w:p w:rsidR="00DB2078" w:rsidRDefault="00DB2078" w:rsidP="00DB2078">
      <w:pPr>
        <w:pStyle w:val="SingleTxt"/>
        <w:rPr>
          <w:rFonts w:hint="cs"/>
          <w:rtl/>
        </w:rPr>
      </w:pPr>
      <w:r>
        <w:rPr>
          <w:rFonts w:hint="cs"/>
          <w:rtl/>
        </w:rPr>
        <w:tab/>
        <w:t>ونظرا لوجود ثغرات في اختصاصات فريق العمل المعني بمحاربة العنف ضد المرأة، تم في عام 1993 تشكيل منتدى فيما بين الوكالات قام بتقييم الخدمات المقدمة. وأنشئت وحدة مكافحة العنف العائلي في آب/أغسطس 1994 بجانب وحدة حماية الطفل.</w:t>
      </w:r>
    </w:p>
    <w:p w:rsidR="00DB2078" w:rsidRDefault="00DB2078" w:rsidP="00C634DD">
      <w:pPr>
        <w:pStyle w:val="SingleTxt"/>
        <w:rPr>
          <w:rFonts w:hint="cs"/>
          <w:rtl/>
        </w:rPr>
      </w:pPr>
      <w:r>
        <w:rPr>
          <w:rFonts w:hint="cs"/>
          <w:rtl/>
        </w:rPr>
        <w:tab/>
        <w:t xml:space="preserve">والغرض الأساسي من وحدة مكافحة العنف العائلي هو دعم ومساندة ضحايا الاعتداء ومساعدتهم في العثور على مأوى عندما يقتضي الأمر وإرشادهم إلى الخدمات الضرورية الأخرى. وتقدم هذه الوحدة أيضا خدمة تهدف إلى معاونة مرتكبي حوادث العنف على التحكم في سلوكهم العنيف. ويقوم الأخصائيون الاجتماعيون بتدخلات مهنية تمكن من بناء قدرات المنتفعين بهذه الخدمة. وتلتزم الوحدة كذلك بمنع العنف عن طريق </w:t>
      </w:r>
      <w:r w:rsidR="00C634DD">
        <w:rPr>
          <w:rFonts w:hint="cs"/>
          <w:rtl/>
        </w:rPr>
        <w:t>التوعية</w:t>
      </w:r>
      <w:r>
        <w:rPr>
          <w:rFonts w:hint="cs"/>
          <w:rtl/>
        </w:rPr>
        <w:t xml:space="preserve"> ووسائط الإعلام.</w:t>
      </w:r>
    </w:p>
    <w:p w:rsidR="00DB2078" w:rsidRDefault="00DB2078" w:rsidP="00DB2078">
      <w:pPr>
        <w:pStyle w:val="SingleTxt"/>
        <w:rPr>
          <w:rFonts w:hint="cs"/>
          <w:rtl/>
        </w:rPr>
      </w:pPr>
      <w:r>
        <w:rPr>
          <w:rFonts w:hint="cs"/>
          <w:rtl/>
        </w:rPr>
        <w:tab/>
        <w:t>وفضلا ع</w:t>
      </w:r>
      <w:r>
        <w:rPr>
          <w:rFonts w:hint="eastAsia"/>
          <w:rtl/>
        </w:rPr>
        <w:t>ن</w:t>
      </w:r>
      <w:r>
        <w:rPr>
          <w:rFonts w:hint="cs"/>
          <w:rtl/>
        </w:rPr>
        <w:t xml:space="preserve"> ذلك، شكلت وحدة مكافحة العنف العائلي فريقين لمساعدة النساء من ضحايا الاعتداء. وفي أوائل عام 1996 أنشئ خط لمساعدة البالغين والأطفال من ضحايا الاعتداء يتولى إدارته متطوعين مدربين، وتجري إدارته الآن بواسطة خدمة خط المساعدة 179. وفي كانون الثاني/يناير وشباط/فبراير 2001، تلقت وحدة مكافحة العنف العائلي 26 و 21 حالة جديدة من حالات العنف العائلي على التوالي. وفي كانون الثاني/يناير 2001 تلقت الخدمات المتقدمة للرجال أربع إحالات جديدة، وفي شباط/فبراير 2001 تلقت تلك الخدمات ثلاث إحالات جديدة.</w:t>
      </w:r>
    </w:p>
    <w:p w:rsidR="00DB2078" w:rsidRDefault="00DB2078" w:rsidP="00C634DD">
      <w:pPr>
        <w:pStyle w:val="SingleTxt"/>
        <w:rPr>
          <w:rFonts w:hint="cs"/>
          <w:rtl/>
        </w:rPr>
      </w:pPr>
      <w:r>
        <w:rPr>
          <w:rFonts w:hint="cs"/>
          <w:rtl/>
        </w:rPr>
        <w:tab/>
        <w:t>وهناك مأوى لضحايا العنف العائلي في مالطة تقوم بإدارته نساء متدينات. ويتلقى هذا المأوى إعانة مالية سنوية من الدولة. وتم إنشاء مأوى ثان لضحايا العنف العائلي بالتعاون بين الدولة والسلطات الكنائسية. وافتتح في عام 2000 مأوى ثالث تديره الوكالة الوطنية للرفاه الاجتماعي. ويقوم هذا المأوى بإيواء النساء وأطفالهن.</w:t>
      </w:r>
    </w:p>
    <w:p w:rsidR="00DB2078" w:rsidRDefault="00DB2078" w:rsidP="00C634DD">
      <w:pPr>
        <w:pStyle w:val="SingleTxt"/>
        <w:rPr>
          <w:rFonts w:hint="cs"/>
          <w:rtl/>
        </w:rPr>
      </w:pPr>
      <w:r>
        <w:rPr>
          <w:rFonts w:hint="cs"/>
          <w:rtl/>
        </w:rPr>
        <w:tab/>
        <w:t>وفي عام 1998، تم نشر ومناقشة ورقة بيضاء خاصة بتشريع مكافحة العنف العائلي، وقدمت مسودة مشروع قانون لمكافحة العنف العائلي إلى وزير السياس</w:t>
      </w:r>
      <w:r w:rsidR="00C634DD">
        <w:rPr>
          <w:rFonts w:hint="cs"/>
          <w:rtl/>
        </w:rPr>
        <w:t>ات</w:t>
      </w:r>
      <w:r>
        <w:rPr>
          <w:rFonts w:hint="cs"/>
          <w:rtl/>
        </w:rPr>
        <w:t xml:space="preserve"> الاجتماعية في آذار/مارس 2000.</w:t>
      </w:r>
    </w:p>
    <w:p w:rsidR="00DB2078" w:rsidRDefault="00DB2078" w:rsidP="00DB2078">
      <w:pPr>
        <w:pStyle w:val="SingleTxt"/>
        <w:rPr>
          <w:rFonts w:hint="cs"/>
          <w:rtl/>
        </w:rPr>
      </w:pPr>
      <w:r>
        <w:rPr>
          <w:rFonts w:hint="cs"/>
          <w:rtl/>
        </w:rPr>
        <w:tab/>
        <w:t>وفي حزيران/يونيه 1993، أنشئ قسم مساعدة الضحايا في نطاق قوة الشرطة، ويكون جزءا من شرطة الآداب، ويشكل من موظفات. وتتضمن الواجبات التي يضطلع بها قسم مساعدة الضحايا التحقيق في جرائم العنف العائلي والجرائم الجنسية.</w:t>
      </w:r>
    </w:p>
    <w:p w:rsidR="00DB2078" w:rsidRDefault="00DB2078" w:rsidP="00DB2078">
      <w:pPr>
        <w:pStyle w:val="SingleTxt"/>
        <w:rPr>
          <w:rFonts w:hint="cs"/>
          <w:rtl/>
        </w:rPr>
      </w:pPr>
      <w:r>
        <w:rPr>
          <w:rFonts w:hint="cs"/>
          <w:rtl/>
        </w:rPr>
        <w:tab/>
        <w:t>وفي كانون الثاني/يناير 1996، جرى تأسيس خدمة معالجة الأسرة وهي خدمة نفسية تعنى بمعالجة الأسر الواقعة تحت أنواع متعددة من الضغوط. وتقوم طريقة معالجة الأسرة على التركيز على الأسرة بوصفها وحدة متكاملة.</w:t>
      </w:r>
    </w:p>
    <w:p w:rsidR="00DB2078" w:rsidRDefault="00DB2078" w:rsidP="00DB2078">
      <w:pPr>
        <w:pStyle w:val="SingleTxt"/>
        <w:rPr>
          <w:rFonts w:hint="cs"/>
          <w:rtl/>
        </w:rPr>
      </w:pPr>
      <w:r>
        <w:rPr>
          <w:rFonts w:hint="cs"/>
          <w:rtl/>
        </w:rPr>
        <w:tab/>
        <w:t>وتشمل أهداف خدمة معالجة الأسرة إتاحة طرق جديدة للأسر لفهم وتحليل مشاكلها وتقديم سبل بديلة للتغلب عليها. وتهدف الخدمة إلى مساعدة العملاء على استيعاب ما يحدث في المعالجة في حياتهم اليومية، بحيث يستغنون في نهاية المطاف عن الخدمة التي يتلقونها من المُعالج وينخرطون في مهارات مكتسبة جديدة تساعدهم على ممارسة حياتهم بطريقة فعالة.</w:t>
      </w:r>
    </w:p>
    <w:p w:rsidR="00DB2078" w:rsidRDefault="00DB2078" w:rsidP="00C634DD">
      <w:pPr>
        <w:pStyle w:val="SingleTxt"/>
        <w:rPr>
          <w:rFonts w:hint="cs"/>
          <w:rtl/>
        </w:rPr>
      </w:pPr>
      <w:r>
        <w:rPr>
          <w:rFonts w:hint="cs"/>
          <w:rtl/>
        </w:rPr>
        <w:tab/>
        <w:t>وتقدم خدمة المساعدة أيضا إلى الأزواج الذين تعرض قضاياهم على المحكمة المدنية والذين تحال قضاياهم إلى إدارة رفاه الأسرة. وعلاوة على ذلك، تقدم وكالة الرفاه الاجتماعية الوطنية كذلك خدمات المحكمة التي تشمل فرص الزيارات تحت الإشراف والتوسط في حالات الانفصال وتقديم تقارير إلى المحاكم بشأن قضايا مثل حضانة الأطفال. ويجري الإعداد لإنشاء محكمة الأسرة. وقد درى تأسس</w:t>
      </w:r>
      <w:r w:rsidR="00C634DD">
        <w:rPr>
          <w:rFonts w:hint="cs"/>
          <w:rtl/>
        </w:rPr>
        <w:t>ت</w:t>
      </w:r>
      <w:r>
        <w:rPr>
          <w:rFonts w:hint="cs"/>
          <w:rtl/>
        </w:rPr>
        <w:t xml:space="preserve"> لجنة وطنية للأسرة في أيار/مايو 2001.</w:t>
      </w:r>
    </w:p>
    <w:p w:rsidR="00DB2078" w:rsidRPr="00DA5FA0"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3-15</w:t>
      </w:r>
      <w:r>
        <w:rPr>
          <w:rFonts w:hint="cs"/>
          <w:rtl/>
        </w:rPr>
        <w:tab/>
        <w:t>إساءة استعمال المخدرات والكحوليات</w:t>
      </w:r>
    </w:p>
    <w:p w:rsidR="00DB2078" w:rsidRDefault="00DB2078" w:rsidP="00DB2078">
      <w:pPr>
        <w:pStyle w:val="SingleTxt"/>
        <w:rPr>
          <w:rFonts w:hint="cs"/>
          <w:rtl/>
        </w:rPr>
      </w:pPr>
      <w:r>
        <w:rPr>
          <w:rFonts w:hint="cs"/>
          <w:rtl/>
        </w:rPr>
        <w:tab/>
        <w:t>تقدم وكالة الحماية من إساءة استعمال المخدرات والكحوليات المدعمة حكوميا خدمات معينة ومتعددة للمساعدة والمنع إلى الأطفال والشباب والبالغين. وتوفر الوكالة دعما ماليا وموارد بشرية للمنظمات غير الحكومية لتمكينها من تنظيم أنشطة لمكافحة إساءة استعمال المخدرات والكحوليات.</w:t>
      </w:r>
    </w:p>
    <w:p w:rsidR="00DB2078" w:rsidRDefault="00DB2078" w:rsidP="00DB2078">
      <w:pPr>
        <w:pStyle w:val="SingleTxt"/>
        <w:rPr>
          <w:rFonts w:hint="cs"/>
          <w:rtl/>
        </w:rPr>
      </w:pPr>
      <w:r>
        <w:rPr>
          <w:rFonts w:hint="cs"/>
          <w:rtl/>
        </w:rPr>
        <w:tab/>
        <w:t>وتنظم برامج لمنع المخدرات والكحوليات للطلبة والطالبات والوالدين والمدرسين في المرحلتين الابتدائية والثانوية من التعليم ولعامة الجمهور في جميع أرجاء المجتمع المحلي، بالتعاون مع المجالس المحلية.</w:t>
      </w: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3-16</w:t>
      </w:r>
      <w:r>
        <w:rPr>
          <w:rFonts w:hint="cs"/>
          <w:rtl/>
        </w:rPr>
        <w:tab/>
        <w:t>فيروس نقص المناعة البشرية والإيدز</w:t>
      </w:r>
    </w:p>
    <w:p w:rsidR="00DB2078" w:rsidRDefault="00DB2078" w:rsidP="00DB2078">
      <w:pPr>
        <w:pStyle w:val="SingleTxt"/>
        <w:rPr>
          <w:rFonts w:hint="cs"/>
          <w:rtl/>
        </w:rPr>
      </w:pPr>
      <w:r>
        <w:rPr>
          <w:rFonts w:hint="cs"/>
          <w:rtl/>
        </w:rPr>
        <w:tab/>
        <w:t>يجري تعريف طلبة وطالبات المدارس الثانوية بإيجاز بأخطار الإصابة بالإيدز وبتدابير الوقاية منه.</w:t>
      </w:r>
    </w:p>
    <w:p w:rsidR="00DB2078" w:rsidRDefault="00DB2078" w:rsidP="00DB2078">
      <w:pPr>
        <w:pStyle w:val="SingleTxt"/>
        <w:rPr>
          <w:rFonts w:hint="cs"/>
          <w:rtl/>
        </w:rPr>
      </w:pPr>
      <w:r>
        <w:rPr>
          <w:rFonts w:hint="cs"/>
          <w:rtl/>
        </w:rPr>
        <w:tab/>
        <w:t>وتنظم إدارة التعليم الصحي حملة قومية معنية بفيروس نقص المناعة البشرية ومتلازمة نقص المناعة المكتسب (الإيدز). وتنشر الإدارة كتيبات متعددة عن أخطار الإصابة بالإيدز وعن التدابير الوقائية الواجب اتخاذها لمنع انتشار هذا المرض المميت. وتقدم هذه الكتيبات مجانا إلى عامة الجمهور.</w:t>
      </w:r>
    </w:p>
    <w:p w:rsidR="00DB2078" w:rsidRPr="000C311A"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3-17</w:t>
      </w:r>
      <w:r>
        <w:rPr>
          <w:rFonts w:hint="cs"/>
          <w:rtl/>
        </w:rPr>
        <w:tab/>
        <w:t>الوعي العام بالحقوق القانونية</w:t>
      </w:r>
    </w:p>
    <w:p w:rsidR="00DB2078" w:rsidRDefault="00DB2078" w:rsidP="00C634DD">
      <w:pPr>
        <w:pStyle w:val="SingleTxt"/>
        <w:rPr>
          <w:rFonts w:hint="cs"/>
          <w:rtl/>
        </w:rPr>
      </w:pPr>
      <w:r>
        <w:rPr>
          <w:rFonts w:hint="cs"/>
          <w:rtl/>
        </w:rPr>
        <w:tab/>
        <w:t xml:space="preserve">تنظم الهيئة الوطنية حملات إعلامية عن قضايا المرأة وعن اتفاقية الأمم المتحدة للقضاء على جميع أشكال العنف ضد المرأة. وتستهدف هذه الحملات كبار الموظفين </w:t>
      </w:r>
      <w:r w:rsidR="00C634DD">
        <w:rPr>
          <w:rFonts w:hint="cs"/>
          <w:rtl/>
        </w:rPr>
        <w:t>ا</w:t>
      </w:r>
      <w:r>
        <w:rPr>
          <w:rFonts w:hint="cs"/>
          <w:rtl/>
        </w:rPr>
        <w:t>لحكوميين والقضاة ومدرسي الدراسات الاجتماعية وعامة الجمهور.</w:t>
      </w:r>
    </w:p>
    <w:p w:rsidR="00DB2078" w:rsidRDefault="00DB2078" w:rsidP="00DB2078">
      <w:pPr>
        <w:pStyle w:val="SingleTxt"/>
        <w:ind w:left="2592" w:hanging="1325"/>
        <w:rPr>
          <w:rFonts w:hint="cs"/>
          <w:rtl/>
        </w:rPr>
      </w:pPr>
      <w:r>
        <w:rPr>
          <w:rFonts w:hint="cs"/>
          <w:rtl/>
        </w:rPr>
        <w:tab/>
        <w:t>’1‘</w:t>
      </w:r>
      <w:r>
        <w:rPr>
          <w:rFonts w:hint="cs"/>
          <w:rtl/>
        </w:rPr>
        <w:tab/>
        <w:t xml:space="preserve">جرى خلال عامي 1990 و 1991 بث سلسلتين تشمل </w:t>
      </w:r>
      <w:r w:rsidR="00C634DD">
        <w:rPr>
          <w:rFonts w:hint="cs"/>
          <w:rtl/>
        </w:rPr>
        <w:t>كل منهما 13</w:t>
      </w:r>
      <w:r w:rsidR="00C634DD">
        <w:rPr>
          <w:rFonts w:hint="eastAsia"/>
          <w:rtl/>
        </w:rPr>
        <w:t> </w:t>
      </w:r>
      <w:r>
        <w:rPr>
          <w:rFonts w:hint="cs"/>
          <w:rtl/>
        </w:rPr>
        <w:t>برنامجا من إذاعة الدولة، وهي تقدم معلومات عن الحقوق القانونية للمرأة. كما ركزت برامج نقاش في الإذاعة والتلفاز على هذه الحقوق.</w:t>
      </w:r>
    </w:p>
    <w:p w:rsidR="00DB2078" w:rsidRDefault="00DB2078" w:rsidP="00DB2078">
      <w:pPr>
        <w:pStyle w:val="SingleTxt"/>
        <w:ind w:left="2592" w:hanging="1325"/>
        <w:rPr>
          <w:rFonts w:hint="cs"/>
          <w:rtl/>
        </w:rPr>
      </w:pPr>
      <w:r>
        <w:rPr>
          <w:rFonts w:hint="cs"/>
          <w:rtl/>
        </w:rPr>
        <w:tab/>
        <w:t>’2‘</w:t>
      </w:r>
      <w:r>
        <w:rPr>
          <w:rFonts w:hint="cs"/>
          <w:rtl/>
        </w:rPr>
        <w:tab/>
        <w:t>أجري في عام 1990 تدريب معني بتكافؤ الفرص لمدرسي الدراسات الاجتماعية؛</w:t>
      </w:r>
    </w:p>
    <w:p w:rsidR="00DB2078" w:rsidRDefault="00DB2078" w:rsidP="00DB2078">
      <w:pPr>
        <w:pStyle w:val="SingleTxt"/>
        <w:ind w:left="2592" w:hanging="1325"/>
        <w:rPr>
          <w:rFonts w:hint="cs"/>
          <w:rtl/>
        </w:rPr>
      </w:pPr>
      <w:r>
        <w:rPr>
          <w:rFonts w:hint="cs"/>
          <w:rtl/>
        </w:rPr>
        <w:tab/>
        <w:t>’3‘</w:t>
      </w:r>
      <w:r>
        <w:rPr>
          <w:rFonts w:hint="cs"/>
          <w:rtl/>
        </w:rPr>
        <w:tab/>
        <w:t>وفي عام 1991، تم عقد حلقة دراسية لمدة ثلاثة أيام لكبار الموظفين الحكوميين عن الحقوق القانونية للمرأة وعن الممارسات التمييزية؛</w:t>
      </w:r>
    </w:p>
    <w:p w:rsidR="00DB2078" w:rsidRDefault="00DB2078" w:rsidP="00C634DD">
      <w:pPr>
        <w:pStyle w:val="SingleTxt"/>
        <w:ind w:left="2592" w:hanging="1325"/>
        <w:rPr>
          <w:rFonts w:hint="cs"/>
          <w:rtl/>
        </w:rPr>
      </w:pPr>
      <w:r>
        <w:rPr>
          <w:rFonts w:hint="cs"/>
          <w:rtl/>
        </w:rPr>
        <w:tab/>
        <w:t>’4‘</w:t>
      </w:r>
      <w:r>
        <w:rPr>
          <w:rFonts w:hint="cs"/>
          <w:rtl/>
        </w:rPr>
        <w:tab/>
        <w:t>كما جرى القيام بحملة إعلامية مكثفة عن التعديلات التي أجريت على القانون المدني (بشأن الأحكام التي تشمل الأسرة). واستهدفت الحملة عامة الجمهور كما استهدفت العامل</w:t>
      </w:r>
      <w:r w:rsidR="00C634DD">
        <w:rPr>
          <w:rFonts w:hint="cs"/>
          <w:rtl/>
        </w:rPr>
        <w:t>ين</w:t>
      </w:r>
      <w:r>
        <w:rPr>
          <w:rFonts w:hint="cs"/>
          <w:rtl/>
        </w:rPr>
        <w:t xml:space="preserve"> في مهنة القضاء والمستشارين الخاصين بالأسرة والأخصائيين الاجتماعيين والمدرسين والمنظمات النسائية والمنظمات الكنائسية والمنظمات المعنية بالوالدين؛</w:t>
      </w:r>
    </w:p>
    <w:p w:rsidR="00DB2078" w:rsidRDefault="00DB2078" w:rsidP="00DB2078">
      <w:pPr>
        <w:pStyle w:val="SingleTxt"/>
        <w:ind w:left="2592" w:hanging="1325"/>
        <w:rPr>
          <w:rFonts w:hint="cs"/>
          <w:rtl/>
        </w:rPr>
      </w:pPr>
      <w:r>
        <w:rPr>
          <w:rFonts w:hint="cs"/>
          <w:rtl/>
        </w:rPr>
        <w:tab/>
        <w:t>’5‘</w:t>
      </w:r>
      <w:r>
        <w:rPr>
          <w:rFonts w:hint="cs"/>
          <w:rtl/>
        </w:rPr>
        <w:tab/>
        <w:t>وفي عامي 1993 و 1994، عقدت دورات موجزة عن نفس التعديلات التي أجريت على القانون المدني لموظفي الخدمة العامة؛</w:t>
      </w:r>
    </w:p>
    <w:p w:rsidR="00DB2078" w:rsidRDefault="00DB2078" w:rsidP="00DB2078">
      <w:pPr>
        <w:pStyle w:val="SingleTxt"/>
        <w:ind w:left="2592" w:hanging="1325"/>
        <w:rPr>
          <w:rFonts w:hint="cs"/>
          <w:rtl/>
        </w:rPr>
      </w:pPr>
      <w:r>
        <w:rPr>
          <w:rFonts w:hint="cs"/>
          <w:rtl/>
        </w:rPr>
        <w:tab/>
        <w:t>’6‘</w:t>
      </w:r>
      <w:r>
        <w:rPr>
          <w:rFonts w:hint="cs"/>
          <w:rtl/>
        </w:rPr>
        <w:tab/>
        <w:t>وجرى وضع خطوط إرشادية بغية توافق التعليمات والسياسات الإدارية مع المفاهيم الجديدة التي قدمها القانون المدني بشأن القانون المعني بالأسرة، ومع أحكام المساواة بين الجنسين المترسخة في دستور مالطة؛</w:t>
      </w:r>
    </w:p>
    <w:p w:rsidR="00DB2078" w:rsidRDefault="00DB2078" w:rsidP="00DB2078">
      <w:pPr>
        <w:pStyle w:val="SingleTxt"/>
        <w:ind w:left="2592" w:hanging="1325"/>
        <w:rPr>
          <w:rFonts w:hint="cs"/>
          <w:rtl/>
        </w:rPr>
      </w:pPr>
      <w:r>
        <w:rPr>
          <w:rFonts w:hint="cs"/>
          <w:rtl/>
        </w:rPr>
        <w:tab/>
        <w:t>’7‘</w:t>
      </w:r>
      <w:r>
        <w:rPr>
          <w:rFonts w:hint="cs"/>
          <w:rtl/>
        </w:rPr>
        <w:tab/>
        <w:t>كما عقدت دورات موجزة لكبار الموظفين الحكوميين عن اتفاقية الأمم المتحدة للقضاء على جميع أشكال التمييز ضد المرأة وتنفيذها. وجرت توعية المسؤولين بالتزام الحكومة بالمساواة بين الجنسين، وتنبيههم بمسؤولية كل وزارة وإدارة بغية كفال</w:t>
      </w:r>
      <w:r>
        <w:rPr>
          <w:rFonts w:hint="eastAsia"/>
          <w:rtl/>
        </w:rPr>
        <w:t>ة</w:t>
      </w:r>
      <w:r>
        <w:rPr>
          <w:rFonts w:hint="cs"/>
          <w:rtl/>
        </w:rPr>
        <w:t xml:space="preserve"> تنفيذ الاتفاقية. وقد صدق مجلس الوزراء في مرحلة لاحقة على عملية التنفيذ؛</w:t>
      </w:r>
    </w:p>
    <w:p w:rsidR="00DB2078" w:rsidRDefault="00DB2078" w:rsidP="00DB2078">
      <w:pPr>
        <w:pStyle w:val="SingleTxt"/>
        <w:ind w:left="2592" w:hanging="1325"/>
        <w:rPr>
          <w:rFonts w:hint="cs"/>
          <w:rtl/>
        </w:rPr>
      </w:pPr>
      <w:r>
        <w:rPr>
          <w:rFonts w:hint="cs"/>
          <w:rtl/>
        </w:rPr>
        <w:tab/>
        <w:t>’8‘</w:t>
      </w:r>
      <w:r>
        <w:rPr>
          <w:rFonts w:hint="cs"/>
          <w:rtl/>
        </w:rPr>
        <w:tab/>
        <w:t>وفي عام 2001 تمت صياغة التقارير الدورية الأو</w:t>
      </w:r>
      <w:r w:rsidR="00C634DD">
        <w:rPr>
          <w:rFonts w:hint="cs"/>
          <w:rtl/>
        </w:rPr>
        <w:t>ّ</w:t>
      </w:r>
      <w:r>
        <w:rPr>
          <w:rFonts w:hint="cs"/>
          <w:rtl/>
        </w:rPr>
        <w:t>لي و</w:t>
      </w:r>
      <w:r w:rsidR="00C634DD">
        <w:rPr>
          <w:rFonts w:hint="cs"/>
          <w:rtl/>
        </w:rPr>
        <w:t>الثاني و</w:t>
      </w:r>
      <w:r>
        <w:rPr>
          <w:rFonts w:hint="cs"/>
          <w:rtl/>
        </w:rPr>
        <w:t>الثالث عن اتفاقية الأمم المتحدة للقضاء على جميع أشكال التمييز ضد المرأة؛</w:t>
      </w:r>
    </w:p>
    <w:p w:rsidR="00DB2078" w:rsidRPr="009B31CF"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3-18</w:t>
      </w:r>
      <w:r>
        <w:rPr>
          <w:rFonts w:hint="cs"/>
          <w:rtl/>
        </w:rPr>
        <w:tab/>
        <w:t>أهداف المستقبل</w:t>
      </w:r>
    </w:p>
    <w:p w:rsidR="00DB2078" w:rsidRDefault="00DB2078" w:rsidP="00DB2078">
      <w:pPr>
        <w:pStyle w:val="SingleTxt"/>
        <w:rPr>
          <w:rFonts w:hint="cs"/>
          <w:rtl/>
        </w:rPr>
      </w:pPr>
      <w:r>
        <w:rPr>
          <w:rFonts w:hint="cs"/>
          <w:rtl/>
        </w:rPr>
        <w:tab/>
        <w:t xml:space="preserve">تم تحقيق إنجاز ضخم في مالطة على مدار فترة زمنية قصيرة بغية تحقيق المساواة القانونية </w:t>
      </w:r>
      <w:r w:rsidR="00C634DD">
        <w:rPr>
          <w:rFonts w:hint="cs"/>
          <w:rtl/>
        </w:rPr>
        <w:t>و</w:t>
      </w:r>
      <w:r>
        <w:rPr>
          <w:rFonts w:hint="cs"/>
          <w:rtl/>
        </w:rPr>
        <w:t>الفعلية بين الجنسين. ومع ذلك، لا يزال تقدم المرأة المالطية، وإن كان تقدما هاما، موضع قلق في مجالات معينة، وخاصة التوظيف وصنع القرار. وبرغم أنه قد يكون للنساء حقوق قانونية كامل</w:t>
      </w:r>
      <w:r>
        <w:rPr>
          <w:rFonts w:hint="eastAsia"/>
          <w:rtl/>
        </w:rPr>
        <w:t>ة</w:t>
      </w:r>
      <w:r>
        <w:rPr>
          <w:rFonts w:hint="cs"/>
          <w:rtl/>
        </w:rPr>
        <w:t xml:space="preserve"> وفرص متساوية للحصول على التعليم والعمل، فإن اشتراكهن في سوق العمل لا يزال بطيئا. وبينما تزيد فرص العمل، ما زالت المرأة تنحو إلى التركيز على الأعمال الدنيا بدوام جزئي. وفي عام 2000، كانت نسبة اشتراك الأنثى في سوق العمل لوظيفة بدوام كامل نسبة منخفضة هي 32 في المائة. والتوفيق بين مسؤوليات الأسرة والعمل والمسؤوليات العامة هو جانب رئيسي آخر يتطلب اهتماما خاصا واستراتيجيات فعالة.</w:t>
      </w:r>
    </w:p>
    <w:p w:rsidR="00DB2078" w:rsidRDefault="00DB2078" w:rsidP="00DB2078">
      <w:pPr>
        <w:pStyle w:val="SingleTxt"/>
        <w:rPr>
          <w:rFonts w:hint="cs"/>
          <w:rtl/>
        </w:rPr>
      </w:pPr>
      <w:r>
        <w:rPr>
          <w:rFonts w:hint="cs"/>
          <w:rtl/>
        </w:rPr>
        <w:tab/>
        <w:t>وقد حددت مالطة 5 مجالات رئيسية تتطلب التزاما أكبر بغية تحقيق المساواة الفعلية: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مراعاة المساواة بين الجنسين في أوجه النشاط الرئيسية؛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التوفيق بين مسؤوليات العمل والأسرة؛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تمثيل المرأة في صنع القرار؛</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القضاء على العنف ضد المرأة؛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منح المرأة الأدوات اللازمة لتخطي المشاكل الاجتماعية المتصلة بالوالدية الوحيدة والمخدرات والكحوليات والمقامرة.</w:t>
      </w:r>
    </w:p>
    <w:p w:rsidR="00DB2078" w:rsidRPr="00775B7F"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3-19</w:t>
      </w:r>
      <w:r>
        <w:rPr>
          <w:rFonts w:hint="cs"/>
          <w:rtl/>
        </w:rPr>
        <w:tab/>
        <w:t>دمج نوع الجنس في أوجه النشاط الرئيسية</w:t>
      </w:r>
    </w:p>
    <w:p w:rsidR="00DB2078" w:rsidRDefault="00DB2078" w:rsidP="00DB2078">
      <w:pPr>
        <w:pStyle w:val="SingleTxt"/>
        <w:rPr>
          <w:rFonts w:hint="cs"/>
          <w:rtl/>
        </w:rPr>
      </w:pPr>
      <w:r>
        <w:rPr>
          <w:rFonts w:hint="cs"/>
          <w:rtl/>
        </w:rPr>
        <w:tab/>
        <w:t>في حزيران/يونيه 2000، أصدر رئيس الخدمة العامة المنشور 24/2000 لمكتب رئيس الوزراء، المعني بدمج نوع الجنس، وأرسل إلى الوزراء وأمناء البرلمان وكبار الموظفين الحكوميين. وحدد المنشور سياسة الحكومة المعنية بدمج نوع الجنس وتأثيرها.</w:t>
      </w:r>
    </w:p>
    <w:p w:rsidR="00DB2078" w:rsidRDefault="00DB2078" w:rsidP="00DB2078">
      <w:pPr>
        <w:pStyle w:val="SingleTxt"/>
        <w:rPr>
          <w:rFonts w:hint="cs"/>
          <w:rtl/>
        </w:rPr>
      </w:pPr>
      <w:r>
        <w:rPr>
          <w:rFonts w:hint="cs"/>
          <w:rtl/>
        </w:rPr>
        <w:tab/>
        <w:t xml:space="preserve">وقد أعاد مجلس الوزراء التأكيد على هذه السياسة خلال اجتماع عقد في 8 آذار/ مارس 1999. وأكد مجلس الوزراء من جديد التزامه بتعزيز المساواة بين الجنسين وباعتماد استراتيجية دمج نوع الجنس بغية تحقيق المساواة الفعلية للمرأة المالطية. كما وافق المجلس على التوصيات التي أعدها وزير </w:t>
      </w:r>
      <w:r w:rsidR="00913C0A">
        <w:rPr>
          <w:rFonts w:hint="cs"/>
          <w:rtl/>
        </w:rPr>
        <w:t>السياسات الاجتماعية</w:t>
      </w:r>
      <w:r>
        <w:rPr>
          <w:rFonts w:hint="cs"/>
          <w:rtl/>
        </w:rPr>
        <w:t xml:space="preserve"> للبدء في العمل الملموس.</w:t>
      </w:r>
    </w:p>
    <w:p w:rsidR="00DB2078" w:rsidRDefault="00DB2078" w:rsidP="00DB2078">
      <w:pPr>
        <w:pStyle w:val="SingleTxt"/>
        <w:rPr>
          <w:rFonts w:hint="cs"/>
          <w:rtl/>
        </w:rPr>
      </w:pPr>
      <w:r>
        <w:rPr>
          <w:rFonts w:hint="cs"/>
          <w:rtl/>
        </w:rPr>
        <w:tab/>
        <w:t>وقبل اتخاذ هذا القرار، وافقت الحكومة المالطية مع حكومات أخرى على منهاج عمل مؤتمر الأمم المتحدة العالمي الرابع المعني بالمرأة المنعقد في بيجين عام 1995. وقد قام هذا المؤتمر بتحديد دمج نوع الجنس في أوجه النشاط الرئيسية بوصفه الاستراتيجية الرئيسية لتحقيق المساواة بين الجنسين.</w:t>
      </w:r>
    </w:p>
    <w:p w:rsidR="00DB2078" w:rsidRDefault="00DB2078" w:rsidP="00DB2078">
      <w:pPr>
        <w:pStyle w:val="SingleTxt"/>
        <w:rPr>
          <w:rFonts w:hint="cs"/>
          <w:rtl/>
        </w:rPr>
      </w:pPr>
      <w:r>
        <w:rPr>
          <w:rFonts w:hint="cs"/>
          <w:rtl/>
        </w:rPr>
        <w:tab/>
        <w:t>وكانت الحكومة المالطية قد أدخلت مفهوم دمج نوع الجنس في أوجه النشاط الرئيسية حتى قبل مؤتمر بيجين، من خلال المنشور 133/89 الصادر عن مكتب رئيس الوزراء.</w:t>
      </w:r>
    </w:p>
    <w:p w:rsidR="00DB2078" w:rsidRDefault="00DB2078" w:rsidP="00DB2078">
      <w:pPr>
        <w:pStyle w:val="SingleTxt"/>
        <w:rPr>
          <w:rFonts w:hint="cs"/>
          <w:rtl/>
        </w:rPr>
      </w:pPr>
      <w:r>
        <w:rPr>
          <w:rFonts w:hint="cs"/>
          <w:rtl/>
        </w:rPr>
        <w:tab/>
        <w:t>وفي هذا المنشور، اشترك الوزراء وأمناء البرلمان ورؤساء الإدارات الحكومية ورؤساء المؤسسات شبه الحكومية، ضمن جملة أمور، في إدماج شواغل المرأة في جميع السياسات. وفضلا عن ذلك، نص المنشور 133/89 بصفة خاصة على إعطاء قضايا المرأة الاعتبار الواجب عند وضع مسودة التشريع وعند تنفيذ سياسات الحكومة. وأوصى المنشور كذلك على أنه يجب قبل وضع مسودة أي قانون مناقشة تأثيره فيما يتعلق بالمساواة بين الجنسين مع الهيئة الوطنية للمرأة المعنية بالمساواة بين الجنسين.</w:t>
      </w:r>
    </w:p>
    <w:p w:rsidR="00DB2078" w:rsidRDefault="00DB2078" w:rsidP="00DB2078">
      <w:pPr>
        <w:pStyle w:val="SingleTxt"/>
        <w:rPr>
          <w:rFonts w:hint="cs"/>
          <w:rtl/>
        </w:rPr>
      </w:pPr>
      <w:r>
        <w:rPr>
          <w:rFonts w:hint="cs"/>
          <w:rtl/>
        </w:rPr>
        <w:tab/>
        <w:t xml:space="preserve">وعقب تصديق مجلس الوزراء من جديد على دمج نوع الجنس في أوجه النشاط الرئيسية في 8 آذار/مارس 1999، كلف وزير </w:t>
      </w:r>
      <w:r w:rsidR="00913C0A">
        <w:rPr>
          <w:rFonts w:hint="cs"/>
          <w:rtl/>
        </w:rPr>
        <w:t>السياسات الاجتماعية</w:t>
      </w:r>
      <w:r>
        <w:rPr>
          <w:rFonts w:hint="cs"/>
          <w:rtl/>
        </w:rPr>
        <w:t xml:space="preserve"> الهيئة الوطنية بمهمة تحديد وسائل وآليات ومهام إدماج منظور نوع الجنس في جميع أرجاء الخدمة العامة وفي كل وزارة وإدارة وكيان عام، وبصياغة خطة عمل لتنفيذ ذلك.</w:t>
      </w:r>
    </w:p>
    <w:p w:rsidR="00DB2078" w:rsidRDefault="00DB2078" w:rsidP="00DB2078">
      <w:pPr>
        <w:pStyle w:val="SingleTxt"/>
        <w:rPr>
          <w:rFonts w:hint="cs"/>
          <w:rtl/>
        </w:rPr>
      </w:pPr>
      <w:r>
        <w:rPr>
          <w:rFonts w:hint="cs"/>
          <w:rtl/>
        </w:rPr>
        <w:tab/>
        <w:t>وقد عالجت لجنة النهوض بالمرأة دمج نوع الجنس في أوجه النشاط الرئيسية باستفاضة، وتمت صياغة تقرير يحتوي على عروض وإطارات زمنية.</w:t>
      </w:r>
    </w:p>
    <w:p w:rsidR="00DB2078" w:rsidRPr="00C1424A"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3-20</w:t>
      </w:r>
      <w:r>
        <w:rPr>
          <w:rFonts w:hint="cs"/>
          <w:rtl/>
        </w:rPr>
        <w:tab/>
        <w:t>اقتراحات بشأن العمل</w:t>
      </w:r>
    </w:p>
    <w:p w:rsidR="00DB2078" w:rsidRDefault="00DB2078" w:rsidP="00913C0A">
      <w:pPr>
        <w:pStyle w:val="SingleTxt"/>
        <w:rPr>
          <w:rFonts w:hint="cs"/>
          <w:rtl/>
        </w:rPr>
      </w:pPr>
      <w:r>
        <w:rPr>
          <w:rFonts w:hint="cs"/>
          <w:rtl/>
        </w:rPr>
        <w:tab/>
        <w:t xml:space="preserve">أشارت الهيئة الوطنية في خطتها للعمل على تنفيذ دمج نوع الجنس في الخدمة العامة بمالطة إلى الاقتراحات الرئيسية </w:t>
      </w:r>
      <w:r w:rsidR="00913C0A">
        <w:rPr>
          <w:rFonts w:hint="cs"/>
          <w:rtl/>
        </w:rPr>
        <w:t>التالي</w:t>
      </w:r>
      <w:r>
        <w:rPr>
          <w:rFonts w:hint="cs"/>
          <w:rtl/>
        </w:rPr>
        <w:t xml:space="preserve"> ذكرها.</w:t>
      </w:r>
    </w:p>
    <w:p w:rsidR="00DB2078" w:rsidRPr="00C1424A"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3-21</w:t>
      </w:r>
      <w:r>
        <w:rPr>
          <w:rFonts w:hint="cs"/>
          <w:rtl/>
        </w:rPr>
        <w:tab/>
        <w:t>عرض السياسة المعنية بدمج نوع الجنس</w:t>
      </w:r>
    </w:p>
    <w:p w:rsidR="00DB2078" w:rsidRDefault="00DB2078" w:rsidP="00DB2078">
      <w:pPr>
        <w:pStyle w:val="SingleTxt"/>
        <w:rPr>
          <w:rFonts w:hint="cs"/>
          <w:rtl/>
        </w:rPr>
      </w:pPr>
      <w:r>
        <w:rPr>
          <w:rFonts w:hint="cs"/>
          <w:rtl/>
        </w:rPr>
        <w:tab/>
        <w:t>جرى توجيه المنشور الصادر عن مجلس الوزراء والمعني بسياسات دمج نوع الجنس وتنفيذها، إلى الوزراء وأمناء البرلمان والمديرين العامين ومديري ورؤساء الكيانات التي تدعمها الدولة.</w:t>
      </w:r>
    </w:p>
    <w:p w:rsidR="00DB2078" w:rsidRPr="00706D73"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3-22</w:t>
      </w:r>
      <w:r>
        <w:rPr>
          <w:rFonts w:hint="cs"/>
          <w:rtl/>
        </w:rPr>
        <w:tab/>
        <w:t>المساءلة</w:t>
      </w:r>
    </w:p>
    <w:p w:rsidR="00DB2078" w:rsidRDefault="00DB2078" w:rsidP="00DB2078">
      <w:pPr>
        <w:pStyle w:val="SingleTxt"/>
        <w:rPr>
          <w:rFonts w:hint="cs"/>
          <w:rtl/>
        </w:rPr>
      </w:pPr>
      <w:r>
        <w:rPr>
          <w:rFonts w:hint="cs"/>
          <w:rtl/>
        </w:rPr>
        <w:tab/>
        <w:t>ينبغي لمسؤولية تنفيذ دمج الجنس، بدرجات متفاوتة، أن تقع بالأخص على عاتق الوزراء وأمناء البرلمان ومنسقي السياسات والأمناء الدائمين والمديرين العامين والمديرين ورؤساء الكيانات شبه الحكومية والمديرين المساعدين ورؤساء الوحدات/الأقسام ونقاط التركيز المعنية بالمساواة بين الجنسين.</w:t>
      </w:r>
    </w:p>
    <w:p w:rsidR="00DB2078" w:rsidRDefault="00DB2078" w:rsidP="00913C0A">
      <w:pPr>
        <w:pStyle w:val="SingleTxt"/>
        <w:rPr>
          <w:rFonts w:hint="cs"/>
          <w:rtl/>
        </w:rPr>
      </w:pPr>
      <w:r>
        <w:rPr>
          <w:rFonts w:hint="cs"/>
          <w:rtl/>
        </w:rPr>
        <w:tab/>
        <w:t xml:space="preserve">ويشكل تنفيذ سياسات المساواة بين الجنسين محكا رئيسيا لبرنامج الأداء الإداري للأمناء الدائمين والمديرين ورؤساء الكيانات العامة </w:t>
      </w:r>
      <w:r w:rsidR="00913C0A">
        <w:rPr>
          <w:rFonts w:hint="cs"/>
          <w:rtl/>
        </w:rPr>
        <w:t>المعنية</w:t>
      </w:r>
      <w:r>
        <w:rPr>
          <w:rFonts w:hint="cs"/>
          <w:rtl/>
        </w:rPr>
        <w:t xml:space="preserve"> </w:t>
      </w:r>
      <w:r w:rsidR="00913C0A">
        <w:rPr>
          <w:rFonts w:hint="cs"/>
          <w:rtl/>
        </w:rPr>
        <w:t>ب</w:t>
      </w:r>
      <w:r>
        <w:rPr>
          <w:rFonts w:hint="cs"/>
          <w:rtl/>
        </w:rPr>
        <w:t>اتفاق الأداء والمديرين المساعدين ورؤساء إدارا</w:t>
      </w:r>
      <w:r>
        <w:rPr>
          <w:rFonts w:hint="eastAsia"/>
          <w:rtl/>
        </w:rPr>
        <w:t>ت</w:t>
      </w:r>
      <w:r>
        <w:rPr>
          <w:rFonts w:hint="cs"/>
          <w:rtl/>
        </w:rPr>
        <w:t xml:space="preserve"> الأقسام/الوحدات ونقاط التركيز المعنية بالمساواة بين الجنسين. وسيكفل هذا التدبير المساءلة بشأن دمج نوع الجنس عبر جميع درجات الخدمة العامة.</w:t>
      </w:r>
    </w:p>
    <w:p w:rsidR="00DB2078" w:rsidRDefault="00DB2078" w:rsidP="00DB2078">
      <w:pPr>
        <w:pStyle w:val="SingleTxt"/>
        <w:rPr>
          <w:rFonts w:hint="cs"/>
          <w:rtl/>
        </w:rPr>
      </w:pPr>
      <w:r>
        <w:rPr>
          <w:rFonts w:hint="cs"/>
          <w:rtl/>
        </w:rPr>
        <w:tab/>
        <w:t>وينبغي تعيين نقاط التركيز المعنية بالمساواة بين الجنسين في جميع الإدارات والكيانات العامة. ومن المستحب بغية ضمان الفعالية الحقيقية، أن يكون هؤلاء الموظفين على درجة أعلى من درجة الموظف التنفيذي.</w:t>
      </w:r>
    </w:p>
    <w:p w:rsidR="00DB2078" w:rsidRPr="00706D73"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3-23</w:t>
      </w:r>
      <w:r>
        <w:rPr>
          <w:rFonts w:hint="cs"/>
          <w:rtl/>
        </w:rPr>
        <w:tab/>
        <w:t>وحدة التنسيق</w:t>
      </w:r>
    </w:p>
    <w:p w:rsidR="00DB2078" w:rsidRDefault="00DB2078" w:rsidP="00DB2078">
      <w:pPr>
        <w:pStyle w:val="SingleTxt"/>
        <w:rPr>
          <w:rFonts w:hint="cs"/>
          <w:rtl/>
        </w:rPr>
      </w:pPr>
      <w:r>
        <w:rPr>
          <w:rFonts w:hint="cs"/>
          <w:rtl/>
        </w:rPr>
        <w:tab/>
        <w:t>تقوم الإدارة المعنية بالمرأة في المجتمع بتنسيق ورصد وتقييم تنفيذ دمج نوع الجنس. وتحقيقا لهذا الغرض، ستجرى إقامة وحدة خاصة في الإدارة المعنية بالمرأة في المجتمع مشكلة من خبراء ومدربين معنيين بنوع الجنس.</w:t>
      </w:r>
    </w:p>
    <w:p w:rsidR="00DB2078" w:rsidRPr="00706D73"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3-24</w:t>
      </w:r>
      <w:r>
        <w:rPr>
          <w:rFonts w:hint="cs"/>
          <w:rtl/>
        </w:rPr>
        <w:tab/>
        <w:t>الإطار الزمني للتنفيذ</w:t>
      </w:r>
    </w:p>
    <w:p w:rsidR="00DB2078" w:rsidRDefault="00DB2078" w:rsidP="00DB2078">
      <w:pPr>
        <w:pStyle w:val="SingleTxt"/>
        <w:rPr>
          <w:rFonts w:hint="cs"/>
          <w:rtl/>
        </w:rPr>
      </w:pPr>
      <w:r>
        <w:rPr>
          <w:rFonts w:hint="cs"/>
          <w:rtl/>
        </w:rPr>
        <w:tab/>
        <w:t>تقوم الهيئة الوطنية للمساواة بين الجنسين بإدخال تنفيذ دمج نوع الجنس في أوجه النشاط الرئيسية على مدار فترة 5 أعوام، وهي الأعوام من 2000-2004، وستقوم بالعمل مع فرادى الوزارات والإدارات والكيانات العامة.</w:t>
      </w:r>
    </w:p>
    <w:p w:rsidR="00DB2078" w:rsidRDefault="00DB2078" w:rsidP="00DB2078">
      <w:pPr>
        <w:pStyle w:val="SingleTxt"/>
        <w:rPr>
          <w:rFonts w:hint="cs"/>
          <w:rtl/>
        </w:rPr>
      </w:pPr>
      <w:r>
        <w:rPr>
          <w:rFonts w:hint="cs"/>
          <w:rtl/>
        </w:rPr>
        <w:tab/>
        <w:t>وستقوم الهيئة الوطنية للمساواة بين الجنسين بتحديد الأولويات والأطر الزمنية لكل عام، بدءا من عام 2000.</w:t>
      </w:r>
    </w:p>
    <w:p w:rsidR="00DB2078" w:rsidRPr="007717F3"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3-25</w:t>
      </w:r>
      <w:r>
        <w:rPr>
          <w:rFonts w:hint="cs"/>
          <w:rtl/>
        </w:rPr>
        <w:tab/>
        <w:t>التدريب</w:t>
      </w:r>
    </w:p>
    <w:p w:rsidR="00DB2078" w:rsidRDefault="00DB2078" w:rsidP="00DB2078">
      <w:pPr>
        <w:pStyle w:val="SingleTxt"/>
        <w:rPr>
          <w:rFonts w:hint="cs"/>
          <w:rtl/>
        </w:rPr>
      </w:pPr>
      <w:r>
        <w:rPr>
          <w:rFonts w:hint="cs"/>
          <w:rtl/>
        </w:rPr>
        <w:tab/>
        <w:t>سيجري تنظيم تدريب على دمج المساواة بين الجنسين في أوجه النشاط الرئيسية وتنفيذه وعلى تقييم تأثير نوع الجنس، وينخرط في هذا التدريب بصفة دورية أعضاء مجلس الوزراء وأعضاء البرلمان وأمناء البرلمان والمديرين ورؤساء الكيانات العامة ومديري التقييم ورؤساء الأقسام والوحدات فضلا عن نقاط التركيز المعنية بالمساواة بين الجنسين.</w:t>
      </w:r>
    </w:p>
    <w:p w:rsidR="00DB2078" w:rsidRDefault="00DB2078" w:rsidP="00DB2078">
      <w:pPr>
        <w:pStyle w:val="SingleTxt"/>
        <w:rPr>
          <w:rFonts w:hint="cs"/>
          <w:rtl/>
        </w:rPr>
      </w:pPr>
      <w:r>
        <w:rPr>
          <w:rFonts w:hint="cs"/>
          <w:rtl/>
        </w:rPr>
        <w:tab/>
        <w:t>وستتضمن الدورات الدراسية التمهيدية، التي تعطى للموظفين الجدد أو مسؤولي الخدمة العامة الذي</w:t>
      </w:r>
      <w:r w:rsidR="00913C0A">
        <w:rPr>
          <w:rFonts w:hint="cs"/>
          <w:rtl/>
        </w:rPr>
        <w:t>ن</w:t>
      </w:r>
      <w:r>
        <w:rPr>
          <w:rFonts w:hint="cs"/>
          <w:rtl/>
        </w:rPr>
        <w:t xml:space="preserve"> جرت ترقيتهم، تدريبا على سياسات المساواة بين الجنسين وعلى دمج نوع الجنس في أوجه النشاط الرئيسية.</w:t>
      </w:r>
    </w:p>
    <w:p w:rsidR="00DB2078" w:rsidRDefault="00DB2078" w:rsidP="00DB2078">
      <w:pPr>
        <w:pStyle w:val="SingleTxt"/>
        <w:rPr>
          <w:rFonts w:hint="cs"/>
          <w:rtl/>
        </w:rPr>
      </w:pPr>
      <w:r>
        <w:rPr>
          <w:rFonts w:hint="cs"/>
          <w:rtl/>
        </w:rPr>
        <w:tab/>
        <w:t>وستقوم بالإعداد لهذا التدريب منظمة تنمية الموظفين بالاشتراك مع لجنة النهوض بالمرأة والإدارة المعنية بالمرأة في المجتمع.</w:t>
      </w:r>
    </w:p>
    <w:p w:rsidR="00DB2078" w:rsidRDefault="00DB2078" w:rsidP="00DB2078">
      <w:pPr>
        <w:pStyle w:val="SingleTxt"/>
        <w:rPr>
          <w:rFonts w:hint="cs"/>
          <w:rtl/>
        </w:rPr>
      </w:pPr>
      <w:r>
        <w:rPr>
          <w:rFonts w:hint="cs"/>
          <w:rtl/>
        </w:rPr>
        <w:tab/>
        <w:t>وتقوم الهيئة الوطنية كذلك بالترتيبات اللازمة لتدريب فريق محلي من المعلمين المعنيين بقضايا المساواة بين الجنسين ودمج نوع الجنس وتقييم تأثير نوع الجنس.</w:t>
      </w:r>
    </w:p>
    <w:p w:rsidR="00DB2078" w:rsidRPr="007717F3"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3-26</w:t>
      </w:r>
      <w:r>
        <w:rPr>
          <w:rFonts w:hint="cs"/>
          <w:rtl/>
        </w:rPr>
        <w:tab/>
        <w:t>خطوط إرشادية</w:t>
      </w:r>
    </w:p>
    <w:p w:rsidR="00DB2078" w:rsidRDefault="00DB2078" w:rsidP="00DB2078">
      <w:pPr>
        <w:pStyle w:val="SingleTxt"/>
        <w:rPr>
          <w:rFonts w:hint="cs"/>
          <w:rtl/>
        </w:rPr>
      </w:pPr>
      <w:r>
        <w:rPr>
          <w:rFonts w:hint="cs"/>
          <w:rtl/>
        </w:rPr>
        <w:tab/>
        <w:t>تقوم الهيئة الوطنية، في مجال تعزيز متطلبات التدريب، بتحضير:</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الخطوط الإرشادية المعنية بكيفية إجراء تقييم لتأثير نوع الجنس؛</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الخطوط الإرشادية المعنية برصد وتقييم مبادرات نوع الجنس؛</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الخطوط الإرشادية المعنية بجمع تقارير الإدارات السنوية المتعلقة بمبادرات نوع الجنس.</w:t>
      </w:r>
    </w:p>
    <w:p w:rsidR="00DB2078" w:rsidRPr="00464101"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3-27</w:t>
      </w:r>
      <w:r>
        <w:rPr>
          <w:rFonts w:hint="cs"/>
          <w:rtl/>
        </w:rPr>
        <w:tab/>
        <w:t>الإحصائيات غير التراكمية المتعلقة بالجنس</w:t>
      </w:r>
    </w:p>
    <w:p w:rsidR="00DB2078" w:rsidRDefault="00DB2078" w:rsidP="00DB2078">
      <w:pPr>
        <w:pStyle w:val="SingleTxt"/>
        <w:rPr>
          <w:rFonts w:hint="cs"/>
          <w:rtl/>
        </w:rPr>
      </w:pPr>
      <w:r>
        <w:rPr>
          <w:rFonts w:hint="cs"/>
          <w:rtl/>
        </w:rPr>
        <w:tab/>
        <w:t>يقوم مكتب الإحصاء الوطني بنشر بيانات عن النساء والرجال في مالطة وبتحديد الفجوات المتسببة عن نقص المعلومات أو ندرتها، مثل المرأة في عملية صنع القرار مقابل المرأة في السياسة والخدمة العامة والهيئات العامة.</w:t>
      </w:r>
    </w:p>
    <w:p w:rsidR="00DB2078" w:rsidRPr="00645936" w:rsidRDefault="00DB2078" w:rsidP="00DB2078">
      <w:pPr>
        <w:pStyle w:val="SingleTxt"/>
        <w:spacing w:after="0" w:line="120" w:lineRule="exact"/>
        <w:rPr>
          <w:rFonts w:hint="cs"/>
          <w:sz w:val="10"/>
          <w:rtl/>
        </w:rPr>
      </w:pPr>
    </w:p>
    <w:p w:rsidR="00DB2078" w:rsidRPr="00645936" w:rsidRDefault="00DB2078" w:rsidP="00DB2078">
      <w:pPr>
        <w:pStyle w:val="SingleTxt"/>
        <w:spacing w:after="0" w:line="120" w:lineRule="exact"/>
        <w:rPr>
          <w:rFonts w:hint="cs"/>
          <w:sz w:val="10"/>
          <w:rtl/>
        </w:rPr>
      </w:pPr>
    </w:p>
    <w:p w:rsidR="00DB2078" w:rsidRDefault="00DB2078" w:rsidP="00DB207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Fonts w:hint="cs"/>
          <w:rtl/>
        </w:rPr>
        <w:tab/>
      </w:r>
      <w:r>
        <w:rPr>
          <w:rFonts w:hint="cs"/>
          <w:rtl/>
        </w:rPr>
        <w:tab/>
        <w:t>المادة 4</w:t>
      </w:r>
    </w:p>
    <w:p w:rsidR="00DB2078" w:rsidRDefault="00DB2078" w:rsidP="00DB207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التعجيل بالمساواة بين الرجل والمرأة</w:t>
      </w:r>
    </w:p>
    <w:p w:rsidR="00DB2078" w:rsidRPr="00DD7583"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4-1</w:t>
      </w:r>
      <w:r>
        <w:rPr>
          <w:rFonts w:hint="cs"/>
          <w:rtl/>
        </w:rPr>
        <w:tab/>
        <w:t>مقدمة</w:t>
      </w:r>
    </w:p>
    <w:p w:rsidR="00DB2078" w:rsidRDefault="00DB2078" w:rsidP="00DB2078">
      <w:pPr>
        <w:pStyle w:val="SingleTxt"/>
        <w:rPr>
          <w:rFonts w:hint="cs"/>
          <w:rtl/>
        </w:rPr>
      </w:pPr>
      <w:r>
        <w:rPr>
          <w:rFonts w:hint="cs"/>
          <w:rtl/>
        </w:rPr>
        <w:tab/>
        <w:t>بدأ عام 1987 الأخذ بالالتزام السياسي الثابت بالمساواة والعدل بين الرجل والمرأة، قانونا وتطبيقا، عند انتخاب حكومة مالطة الحالية، ومرة أخرى عام 1992. وكانت الأهداف الرئيسية لسياسة الحكومة صوب نهج موحد للمساواة بين الجنسين هي: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المساواة بين الجنسين؛</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القضاء على التمييز القائم على نوع الجنس؛</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النهوض بالمرأة في المجالات السياسية والاقتصادية والاجتماعية والثقافية.</w:t>
      </w:r>
    </w:p>
    <w:p w:rsidR="00DB2078" w:rsidRDefault="00DB2078" w:rsidP="00DB2078">
      <w:pPr>
        <w:pStyle w:val="SingleTxt"/>
        <w:rPr>
          <w:rFonts w:hint="cs"/>
          <w:rtl/>
        </w:rPr>
      </w:pPr>
      <w:r>
        <w:rPr>
          <w:rFonts w:hint="cs"/>
          <w:rtl/>
        </w:rPr>
        <w:tab/>
        <w:t>واليوم، تم تطوير نفس هذه الأهداف إلى منظور وتدابير أوسع نطاقا.</w:t>
      </w:r>
    </w:p>
    <w:p w:rsidR="00DB2078" w:rsidRPr="00DD7583"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4-2</w:t>
      </w:r>
      <w:r>
        <w:rPr>
          <w:rFonts w:hint="cs"/>
          <w:rtl/>
        </w:rPr>
        <w:tab/>
        <w:t>نظرة عامة موجزة</w:t>
      </w:r>
    </w:p>
    <w:p w:rsidR="00DB2078" w:rsidRDefault="00DB2078" w:rsidP="00DB2078">
      <w:pPr>
        <w:pStyle w:val="SingleTxt"/>
        <w:rPr>
          <w:rFonts w:hint="cs"/>
          <w:rtl/>
        </w:rPr>
      </w:pPr>
      <w:r>
        <w:rPr>
          <w:rFonts w:hint="cs"/>
          <w:rtl/>
        </w:rPr>
        <w:tab/>
        <w:t>كان لإقامة الهيئة الوطنية لمساواة المرأة وتقدمها الأولوية ضمن العديد من التدابير التي اتخذتها الحكومة. وكرس التعديل الذي أجري على دستور مالطة المساواة والعدل بين الجنسين بوصفهما من حقوق الإنسان الأساسية وبوصفهما إصلاحا للممارسات التمييزية في المجالات القانونية والسياسية والاقتصادية والاجتماعية.</w:t>
      </w:r>
    </w:p>
    <w:p w:rsidR="00DB2078" w:rsidRDefault="00DB2078" w:rsidP="00CC774A">
      <w:pPr>
        <w:pStyle w:val="SingleTxt"/>
        <w:rPr>
          <w:rFonts w:hint="cs"/>
          <w:rtl/>
        </w:rPr>
      </w:pPr>
      <w:r>
        <w:rPr>
          <w:rFonts w:hint="cs"/>
          <w:rtl/>
        </w:rPr>
        <w:tab/>
        <w:t>وفي خطوة أخرى نحو تحقيق المساواة الفعلية تم تقديم حكم دستوري مفاده اتخاذ تدابير مؤقتة للتعجيل بعملية المساواة بين الجنسين.</w:t>
      </w:r>
    </w:p>
    <w:p w:rsidR="00DB2078" w:rsidRDefault="00DB2078" w:rsidP="00DB2078">
      <w:pPr>
        <w:pStyle w:val="SingleTxt"/>
        <w:rPr>
          <w:rFonts w:hint="cs"/>
          <w:rtl/>
        </w:rPr>
      </w:pPr>
      <w:r>
        <w:rPr>
          <w:rFonts w:hint="cs"/>
          <w:rtl/>
        </w:rPr>
        <w:tab/>
        <w:t>والمجالات الجديرة بالانتباه وباتخاذ الإجراءات الفورية تتضمن تغيير المواقف التقليدية والثقافية تجاه أدوار الجنسين؛ والمساواة في فرص الحصول على التعليم والتدريب؛ والمساواة في فرص التوظيف؛ والتمثيل المتساوي في صنع القرار، وبخاصة في المجال السياسي والقطاع العام والهياكل الاقتصادية.</w:t>
      </w:r>
    </w:p>
    <w:p w:rsidR="00DB2078" w:rsidRDefault="00DB2078" w:rsidP="00DB2078">
      <w:pPr>
        <w:pStyle w:val="SingleTxt"/>
        <w:rPr>
          <w:rFonts w:hint="cs"/>
          <w:rtl/>
        </w:rPr>
      </w:pPr>
      <w:r>
        <w:rPr>
          <w:rFonts w:hint="cs"/>
          <w:rtl/>
        </w:rPr>
        <w:tab/>
        <w:t>وعلى مدار الـ 13 عاما الماضية، تضمنت المنجزات الرئيسية الإصلاح التشريعي والتصديق على المعاهدات الدولية المعنية بالمرأة والزيادة في تكافؤ فرص الحصول على التعليم والتوظيف وبعض المنافع الاجتماعية.</w:t>
      </w:r>
    </w:p>
    <w:p w:rsidR="00DB2078" w:rsidRPr="00B4627C"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4-3</w:t>
      </w:r>
      <w:r>
        <w:rPr>
          <w:rFonts w:hint="cs"/>
          <w:rtl/>
        </w:rPr>
        <w:tab/>
        <w:t>الهيئة الوطنية</w:t>
      </w:r>
    </w:p>
    <w:p w:rsidR="00DB2078" w:rsidRDefault="00DB2078" w:rsidP="00DB2078">
      <w:pPr>
        <w:pStyle w:val="SingleTxt"/>
        <w:rPr>
          <w:rFonts w:hint="cs"/>
          <w:rtl/>
        </w:rPr>
      </w:pPr>
      <w:r>
        <w:rPr>
          <w:rFonts w:hint="cs"/>
          <w:rtl/>
        </w:rPr>
        <w:tab/>
        <w:t>وفي آذار/مارس قام مجلس الوزرا</w:t>
      </w:r>
      <w:r>
        <w:rPr>
          <w:rFonts w:hint="eastAsia"/>
          <w:rtl/>
        </w:rPr>
        <w:t>ء</w:t>
      </w:r>
      <w:r>
        <w:rPr>
          <w:rFonts w:hint="cs"/>
          <w:rtl/>
        </w:rPr>
        <w:t xml:space="preserve"> بإنشاء هيئة وطنية للمساواة بين الجنسين، تم تشكيلها من لجنة النهوض بالمرأة (هيئة استشارية) وأمانة الوضع المتساوي للمرأة. ورُفعت الآن هذه الأمانة إلى الإدارة المعنية بالمرأة في المجتمع.</w:t>
      </w:r>
    </w:p>
    <w:p w:rsidR="00DB2078" w:rsidRDefault="00DB2078" w:rsidP="00DB2078">
      <w:pPr>
        <w:pStyle w:val="SingleTxt"/>
        <w:rPr>
          <w:rFonts w:hint="cs"/>
          <w:rtl/>
        </w:rPr>
      </w:pPr>
      <w:r>
        <w:rPr>
          <w:rFonts w:hint="cs"/>
          <w:rtl/>
        </w:rPr>
        <w:tab/>
        <w:t>وتكفل لجنة النهوض بالمرأة مراعاة احتياجات وشواغل المرأة عند تطوير وتنفيذ السياسات والبرامج الحكومية.</w:t>
      </w:r>
    </w:p>
    <w:p w:rsidR="00DB2078" w:rsidRDefault="00DB2078" w:rsidP="00DB2078">
      <w:pPr>
        <w:pStyle w:val="SingleTxt"/>
        <w:rPr>
          <w:rFonts w:hint="cs"/>
          <w:rtl/>
        </w:rPr>
      </w:pPr>
      <w:r>
        <w:rPr>
          <w:rFonts w:hint="cs"/>
          <w:rtl/>
        </w:rPr>
        <w:tab/>
        <w:t>وقد تم إعطاء الأولوية للارتقاء بالوعي بالمساواة بين الجنسين بين صناع السياسات وعامة الجمهور، إلى جان</w:t>
      </w:r>
      <w:r>
        <w:rPr>
          <w:rFonts w:hint="eastAsia"/>
          <w:rtl/>
        </w:rPr>
        <w:t>ب</w:t>
      </w:r>
      <w:r>
        <w:rPr>
          <w:rFonts w:hint="cs"/>
          <w:rtl/>
        </w:rPr>
        <w:t xml:space="preserve"> اتخاذ إجراءات في بعض المجالات الهامة الأخرى وهي: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القضاء على التشريعات التمييزية؛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الحصول على فرص متساوية في التعليم والتدريب؛</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تساوي الفرص في التوظف؛</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التوفيق بين مسؤوليات الأسرة والعمل؛</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وجود المرأ</w:t>
      </w:r>
      <w:r>
        <w:rPr>
          <w:rFonts w:hint="eastAsia"/>
          <w:rtl/>
        </w:rPr>
        <w:t>ة</w:t>
      </w:r>
      <w:r>
        <w:rPr>
          <w:rFonts w:hint="cs"/>
          <w:rtl/>
        </w:rPr>
        <w:t xml:space="preserve"> في مجال صنع القرار؛</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الاستجابة لمشكلة العنف العائلي؛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إدماج الإحصائيات غير التراكمية المتعلقة بالجنس؛</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تجميع وتوزيع المعلومات الخاصة بالقضايا المتعلقة بنوع الجنس.</w:t>
      </w:r>
    </w:p>
    <w:p w:rsidR="00DB2078" w:rsidRDefault="00DB2078" w:rsidP="00DB2078">
      <w:pPr>
        <w:pStyle w:val="SingleTxt"/>
        <w:rPr>
          <w:rFonts w:hint="cs"/>
          <w:rtl/>
        </w:rPr>
      </w:pPr>
      <w:r>
        <w:rPr>
          <w:rFonts w:hint="cs"/>
          <w:rtl/>
        </w:rPr>
        <w:tab/>
        <w:t>وجرى النهوض بالوعي العام بالمساواة بين الجنسين وتحسين مركز المرأة من خلال الحلقات الدراسية والمناقشات العامة وحلقات العمل ودراسات الأبحاث والنشرات.</w:t>
      </w:r>
    </w:p>
    <w:p w:rsidR="00DB2078" w:rsidRDefault="00DB2078" w:rsidP="00DB2078">
      <w:pPr>
        <w:pStyle w:val="SingleTxt"/>
        <w:rPr>
          <w:rFonts w:hint="cs"/>
          <w:rtl/>
        </w:rPr>
      </w:pPr>
      <w:r>
        <w:rPr>
          <w:rFonts w:hint="cs"/>
          <w:rtl/>
        </w:rPr>
        <w:tab/>
        <w:t>وقد حققت اللجنة المعنية بالنهوض بالمرأة منذ إنشائها، قبل عقد مضى، العديد من الأهداف التي أنشئت من أجل تحقيقها، وهي: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الارتقاء بالوعي بالمساواة بين الجنسين وبمركز المرأة المالطية؛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إدراج المواضيع ذات الصلة بنوع الجنس في جدول الأعمال العام، مثل:</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left" w:pos="1919"/>
        </w:tabs>
        <w:ind w:left="2228" w:hanging="662"/>
        <w:rPr>
          <w:rFonts w:hint="cs"/>
          <w:rtl/>
        </w:rPr>
      </w:pPr>
      <w:r>
        <w:rPr>
          <w:rFonts w:hint="cs"/>
          <w:rtl/>
        </w:rPr>
        <w:tab/>
        <w:t>-</w:t>
      </w:r>
      <w:r>
        <w:rPr>
          <w:rFonts w:hint="cs"/>
          <w:rtl/>
        </w:rPr>
        <w:tab/>
        <w:t>الحصول على فرص متساوية في التعليم والتدريب والتوظيف والصحة؛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left" w:pos="1919"/>
        </w:tabs>
        <w:ind w:left="2228" w:hanging="662"/>
        <w:rPr>
          <w:rFonts w:hint="cs"/>
          <w:rtl/>
        </w:rPr>
      </w:pPr>
      <w:r>
        <w:rPr>
          <w:rFonts w:hint="cs"/>
          <w:rtl/>
        </w:rPr>
        <w:tab/>
        <w:t>-</w:t>
      </w:r>
      <w:r>
        <w:rPr>
          <w:rFonts w:hint="cs"/>
          <w:rtl/>
        </w:rPr>
        <w:tab/>
        <w:t>ظروف المرأة في العمل؛</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left" w:pos="1919"/>
        </w:tabs>
        <w:ind w:left="2228" w:hanging="662"/>
        <w:rPr>
          <w:rFonts w:hint="cs"/>
          <w:rtl/>
        </w:rPr>
      </w:pPr>
      <w:r>
        <w:rPr>
          <w:rFonts w:hint="cs"/>
          <w:rtl/>
        </w:rPr>
        <w:tab/>
        <w:t>-</w:t>
      </w:r>
      <w:r>
        <w:rPr>
          <w:rFonts w:hint="cs"/>
          <w:rtl/>
        </w:rPr>
        <w:tab/>
        <w:t>مشاركة المرأة في صنع القرار؛</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left" w:pos="1919"/>
        </w:tabs>
        <w:ind w:left="2228" w:hanging="662"/>
        <w:rPr>
          <w:rFonts w:hint="cs"/>
          <w:rtl/>
        </w:rPr>
      </w:pPr>
      <w:r>
        <w:rPr>
          <w:rFonts w:hint="cs"/>
          <w:rtl/>
        </w:rPr>
        <w:tab/>
        <w:t>-</w:t>
      </w:r>
      <w:r>
        <w:rPr>
          <w:rFonts w:hint="cs"/>
          <w:rtl/>
        </w:rPr>
        <w:tab/>
        <w:t>التوفيق بين العمل والحياة الأسرية؛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left" w:pos="1919"/>
        </w:tabs>
        <w:ind w:left="2228" w:hanging="662"/>
        <w:rPr>
          <w:rFonts w:hint="cs"/>
          <w:rtl/>
        </w:rPr>
      </w:pPr>
      <w:r>
        <w:rPr>
          <w:rFonts w:hint="cs"/>
          <w:rtl/>
        </w:rPr>
        <w:tab/>
        <w:t>-</w:t>
      </w:r>
      <w:r>
        <w:rPr>
          <w:rFonts w:hint="cs"/>
          <w:rtl/>
        </w:rPr>
        <w:tab/>
        <w:t>العنف ضد المرأة؛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left" w:pos="1919"/>
        </w:tabs>
        <w:ind w:left="2228" w:hanging="662"/>
        <w:rPr>
          <w:rFonts w:hint="cs"/>
          <w:rtl/>
        </w:rPr>
      </w:pPr>
      <w:r>
        <w:rPr>
          <w:rFonts w:hint="cs"/>
          <w:rtl/>
        </w:rPr>
        <w:tab/>
        <w:t>-</w:t>
      </w:r>
      <w:r>
        <w:rPr>
          <w:rFonts w:hint="cs"/>
          <w:rtl/>
        </w:rPr>
        <w:tab/>
        <w:t>العنف العائلي؛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left" w:pos="1919"/>
        </w:tabs>
        <w:ind w:left="2228" w:hanging="662"/>
        <w:rPr>
          <w:rFonts w:hint="cs"/>
          <w:rtl/>
        </w:rPr>
      </w:pPr>
      <w:r>
        <w:rPr>
          <w:rFonts w:hint="cs"/>
          <w:rtl/>
        </w:rPr>
        <w:tab/>
        <w:t>-</w:t>
      </w:r>
      <w:r>
        <w:rPr>
          <w:rFonts w:hint="cs"/>
          <w:rtl/>
        </w:rPr>
        <w:tab/>
        <w:t>التحرش الجنسي؛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left" w:pos="1919"/>
        </w:tabs>
        <w:ind w:left="2228" w:hanging="662"/>
        <w:rPr>
          <w:rFonts w:hint="cs"/>
          <w:rtl/>
        </w:rPr>
      </w:pPr>
      <w:r>
        <w:rPr>
          <w:rFonts w:hint="cs"/>
          <w:rtl/>
        </w:rPr>
        <w:tab/>
        <w:t>-</w:t>
      </w:r>
      <w:r>
        <w:rPr>
          <w:rFonts w:hint="cs"/>
          <w:rtl/>
        </w:rPr>
        <w:tab/>
        <w:t>صحة المرأة؛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left" w:pos="1919"/>
        </w:tabs>
        <w:ind w:left="2228" w:hanging="662"/>
        <w:rPr>
          <w:rFonts w:hint="cs"/>
          <w:rtl/>
        </w:rPr>
      </w:pPr>
      <w:r>
        <w:rPr>
          <w:rFonts w:hint="cs"/>
          <w:rtl/>
        </w:rPr>
        <w:tab/>
        <w:t>-</w:t>
      </w:r>
      <w:r>
        <w:rPr>
          <w:rFonts w:hint="cs"/>
          <w:rtl/>
        </w:rPr>
        <w:tab/>
        <w:t>صورة المرأة في وسائل الإعلام.</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اتخاذ تدابير تشريعية تمنح المرأة المالطية المساواة الشرعية، وهي: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left" w:pos="1919"/>
        </w:tabs>
        <w:ind w:left="2228" w:hanging="662"/>
        <w:rPr>
          <w:rFonts w:hint="cs"/>
          <w:rtl/>
        </w:rPr>
      </w:pPr>
      <w:r>
        <w:rPr>
          <w:rFonts w:hint="cs"/>
          <w:rtl/>
        </w:rPr>
        <w:tab/>
        <w:t>-</w:t>
      </w:r>
      <w:r>
        <w:rPr>
          <w:rFonts w:hint="cs"/>
          <w:rtl/>
        </w:rPr>
        <w:tab/>
        <w:t>تعديل الدستور بحيث يتضمن المساواة بين الجنسين كحق أساسي ولتوفير الحماية ضد التمييز على أساس نوع الجنس؛</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left" w:pos="1919"/>
        </w:tabs>
        <w:ind w:left="2228" w:hanging="662"/>
        <w:rPr>
          <w:rFonts w:hint="cs"/>
          <w:rtl/>
        </w:rPr>
      </w:pPr>
      <w:r>
        <w:rPr>
          <w:rFonts w:hint="cs"/>
          <w:rtl/>
        </w:rPr>
        <w:tab/>
        <w:t>-</w:t>
      </w:r>
      <w:r>
        <w:rPr>
          <w:rFonts w:hint="cs"/>
          <w:rtl/>
        </w:rPr>
        <w:tab/>
        <w:t>إدخال تعديلات على قانون الأسرة (القانون المدني)، وقانون الضمان الاجتماعي، وقانون ضريبة الدخل، والقانون الجنائي؛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left" w:pos="1919"/>
        </w:tabs>
        <w:ind w:left="2228" w:hanging="662"/>
        <w:rPr>
          <w:rFonts w:hint="cs"/>
          <w:rtl/>
        </w:rPr>
      </w:pPr>
      <w:r>
        <w:rPr>
          <w:rFonts w:hint="cs"/>
          <w:rtl/>
        </w:rPr>
        <w:tab/>
        <w:t>-</w:t>
      </w:r>
      <w:r>
        <w:rPr>
          <w:rFonts w:hint="cs"/>
          <w:rtl/>
        </w:rPr>
        <w:tab/>
        <w:t>تضمين أحكام المساواة بين الجنسين في الدليل الإداري الرئيسي للخدمة العامة؛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left" w:pos="1919"/>
        </w:tabs>
        <w:ind w:left="2228" w:hanging="662"/>
        <w:rPr>
          <w:rFonts w:hint="cs"/>
          <w:rtl/>
        </w:rPr>
      </w:pPr>
      <w:r>
        <w:rPr>
          <w:rFonts w:hint="cs"/>
          <w:rtl/>
        </w:rPr>
        <w:tab/>
        <w:t>-</w:t>
      </w:r>
      <w:r>
        <w:rPr>
          <w:rFonts w:hint="cs"/>
          <w:rtl/>
        </w:rPr>
        <w:tab/>
        <w:t>التصديق على اتفاقية القضاء على جميع أشكال التمييز ضد المرأة؛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left" w:pos="1919"/>
        </w:tabs>
        <w:ind w:left="2228" w:hanging="662"/>
        <w:rPr>
          <w:rFonts w:hint="cs"/>
          <w:rtl/>
        </w:rPr>
      </w:pPr>
      <w:r>
        <w:rPr>
          <w:rFonts w:hint="cs"/>
          <w:rtl/>
        </w:rPr>
        <w:tab/>
        <w:t>-</w:t>
      </w:r>
      <w:r>
        <w:rPr>
          <w:rFonts w:hint="cs"/>
          <w:rtl/>
        </w:rPr>
        <w:tab/>
        <w:t>اتخاذ إجراءات وممارسات إدارية للاتساق مع الأحكام الدستورية ضد التمييز؛</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left" w:pos="1919"/>
        </w:tabs>
        <w:ind w:left="2228" w:hanging="662"/>
        <w:rPr>
          <w:rFonts w:hint="cs"/>
          <w:rtl/>
        </w:rPr>
      </w:pPr>
      <w:r>
        <w:rPr>
          <w:rFonts w:hint="cs"/>
          <w:rtl/>
        </w:rPr>
        <w:tab/>
        <w:t>-</w:t>
      </w:r>
      <w:r>
        <w:rPr>
          <w:rFonts w:hint="cs"/>
          <w:rtl/>
        </w:rPr>
        <w:tab/>
        <w:t>إنشاء وحدة للعنف العائلي؛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left" w:pos="1919"/>
        </w:tabs>
        <w:ind w:left="2228" w:hanging="662"/>
        <w:rPr>
          <w:rFonts w:hint="cs"/>
          <w:rtl/>
        </w:rPr>
      </w:pPr>
      <w:r>
        <w:rPr>
          <w:rFonts w:hint="cs"/>
          <w:rtl/>
        </w:rPr>
        <w:tab/>
        <w:t>-</w:t>
      </w:r>
      <w:r>
        <w:rPr>
          <w:rFonts w:hint="cs"/>
          <w:rtl/>
        </w:rPr>
        <w:tab/>
        <w:t>تحسين ظروف العمل بدوام جزئي؛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left" w:pos="1919"/>
        </w:tabs>
        <w:ind w:left="2228" w:hanging="662"/>
        <w:rPr>
          <w:rFonts w:hint="cs"/>
          <w:rtl/>
        </w:rPr>
      </w:pPr>
      <w:r>
        <w:rPr>
          <w:rFonts w:hint="cs"/>
          <w:rtl/>
        </w:rPr>
        <w:tab/>
        <w:t>-</w:t>
      </w:r>
      <w:r>
        <w:rPr>
          <w:rFonts w:hint="cs"/>
          <w:rtl/>
        </w:rPr>
        <w:tab/>
        <w:t>تقديم تدابير تتعاطف مع الأسرة للعاملين في الخدمة العامة مثل الإجازة الوالدية والانقطاع المهني وإجازة المسؤولية وتخفيض ساعات العمل؛</w:t>
      </w:r>
    </w:p>
    <w:p w:rsidR="00DB2078" w:rsidRDefault="00DB2078" w:rsidP="00913C0A">
      <w:pPr>
        <w:pStyle w:val="SingleTxt"/>
        <w:tabs>
          <w:tab w:val="clear" w:pos="1267"/>
          <w:tab w:val="clear" w:pos="1930"/>
          <w:tab w:val="clear" w:pos="2592"/>
          <w:tab w:val="clear" w:pos="3254"/>
          <w:tab w:val="clear" w:pos="3917"/>
          <w:tab w:val="clear" w:pos="4579"/>
          <w:tab w:val="clear" w:pos="5242"/>
          <w:tab w:val="clear" w:pos="5904"/>
          <w:tab w:val="clear" w:pos="6566"/>
          <w:tab w:val="left" w:pos="1919"/>
        </w:tabs>
        <w:ind w:left="2228" w:hanging="662"/>
        <w:rPr>
          <w:rFonts w:hint="cs"/>
          <w:rtl/>
        </w:rPr>
      </w:pPr>
      <w:r>
        <w:rPr>
          <w:rFonts w:hint="cs"/>
          <w:rtl/>
        </w:rPr>
        <w:tab/>
        <w:t>-</w:t>
      </w:r>
      <w:r>
        <w:rPr>
          <w:rFonts w:hint="cs"/>
          <w:rtl/>
        </w:rPr>
        <w:tab/>
        <w:t>منح استحقاقات وخدمات اجتماعية محسنة للأرامل والأمهات المراهقات والوالد</w:t>
      </w:r>
      <w:r w:rsidR="00913C0A">
        <w:rPr>
          <w:rFonts w:hint="cs"/>
          <w:rtl/>
        </w:rPr>
        <w:t>ين</w:t>
      </w:r>
      <w:r>
        <w:rPr>
          <w:rFonts w:hint="cs"/>
          <w:rtl/>
        </w:rPr>
        <w:t xml:space="preserve"> الوحيد</w:t>
      </w:r>
      <w:r w:rsidR="00913C0A">
        <w:rPr>
          <w:rFonts w:hint="cs"/>
          <w:rtl/>
        </w:rPr>
        <w:t>ين</w:t>
      </w:r>
      <w:r>
        <w:rPr>
          <w:rFonts w:hint="cs"/>
          <w:rtl/>
        </w:rPr>
        <w:t>؛</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left" w:pos="1919"/>
        </w:tabs>
        <w:ind w:left="2228" w:hanging="662"/>
        <w:rPr>
          <w:rFonts w:hint="cs"/>
          <w:rtl/>
        </w:rPr>
      </w:pPr>
      <w:r>
        <w:rPr>
          <w:rFonts w:hint="cs"/>
          <w:rtl/>
        </w:rPr>
        <w:tab/>
        <w:t>-</w:t>
      </w:r>
      <w:r>
        <w:rPr>
          <w:rFonts w:hint="cs"/>
          <w:rtl/>
        </w:rPr>
        <w:tab/>
        <w:t>إتاحة فرص متساوية في الحصول على التعليم والتدريب على جميع المستويات.</w:t>
      </w:r>
    </w:p>
    <w:p w:rsidR="00DB2078" w:rsidRDefault="00DB2078" w:rsidP="00DB2078">
      <w:pPr>
        <w:pStyle w:val="SingleTxt"/>
        <w:rPr>
          <w:rFonts w:hint="cs"/>
          <w:rtl/>
        </w:rPr>
      </w:pPr>
      <w:r>
        <w:rPr>
          <w:rFonts w:hint="cs"/>
          <w:rtl/>
        </w:rPr>
        <w:tab/>
        <w:t>وبعد مؤتمر بيجين العالمي المعني بالمرأة، لعام 1995، قامت لجنة النهوض بالمرأة بتحديد أولويات العمل التالية:</w:t>
      </w:r>
    </w:p>
    <w:p w:rsidR="00DB2078" w:rsidRDefault="00DB2078" w:rsidP="00DB2078">
      <w:pPr>
        <w:pStyle w:val="SingleTxt"/>
        <w:rPr>
          <w:rFonts w:hint="cs"/>
          <w:rtl/>
        </w:rPr>
      </w:pPr>
      <w:r>
        <w:rPr>
          <w:rFonts w:hint="cs"/>
          <w:rtl/>
        </w:rPr>
        <w:tab/>
        <w:t>1 -</w:t>
      </w:r>
      <w:r>
        <w:rPr>
          <w:rFonts w:hint="cs"/>
          <w:rtl/>
        </w:rPr>
        <w:tab/>
        <w:t>تطوير هياكل لدمج المساواة بين الجنسين في جميع مجالات الإدارة العامة وعلى جميع مستوياتها.</w:t>
      </w:r>
    </w:p>
    <w:p w:rsidR="00DB2078" w:rsidRDefault="00DB2078" w:rsidP="00DB2078">
      <w:pPr>
        <w:pStyle w:val="SingleTxt"/>
        <w:rPr>
          <w:rFonts w:hint="cs"/>
          <w:rtl/>
        </w:rPr>
      </w:pPr>
      <w:r>
        <w:rPr>
          <w:rFonts w:hint="cs"/>
          <w:rtl/>
        </w:rPr>
        <w:tab/>
        <w:t>2 -</w:t>
      </w:r>
      <w:r>
        <w:rPr>
          <w:rFonts w:hint="cs"/>
          <w:rtl/>
        </w:rPr>
        <w:tab/>
        <w:t>المشاركة الكاملة والمتوازنة للمرأة في صنع القرار، وبخاصة في السياسة والهيئات العامة والإدارة العامة.</w:t>
      </w:r>
    </w:p>
    <w:p w:rsidR="00DB2078" w:rsidRDefault="00DB2078" w:rsidP="00DB2078">
      <w:pPr>
        <w:pStyle w:val="SingleTxt"/>
        <w:rPr>
          <w:rFonts w:hint="cs"/>
          <w:rtl/>
        </w:rPr>
      </w:pPr>
      <w:r>
        <w:rPr>
          <w:rFonts w:hint="cs"/>
          <w:rtl/>
        </w:rPr>
        <w:tab/>
        <w:t>3 -</w:t>
      </w:r>
      <w:r>
        <w:rPr>
          <w:rFonts w:hint="cs"/>
          <w:rtl/>
        </w:rPr>
        <w:tab/>
        <w:t>استحداث تدابير معينة ترمي إلى مساعدة العاملين من الرجال والنساء على التوفيق بين العمل والواجبات الأسرية والمدنية (المزيد من هياكل العمل المرنة والتدابير المتعددة المتعاطفة مع الأسرة).</w:t>
      </w:r>
    </w:p>
    <w:p w:rsidR="00DB2078" w:rsidRDefault="00DB2078" w:rsidP="00DB2078">
      <w:pPr>
        <w:pStyle w:val="SingleTxt"/>
        <w:rPr>
          <w:rFonts w:hint="cs"/>
          <w:rtl/>
        </w:rPr>
      </w:pPr>
      <w:r>
        <w:rPr>
          <w:rFonts w:hint="cs"/>
          <w:rtl/>
        </w:rPr>
        <w:tab/>
        <w:t>4 -</w:t>
      </w:r>
      <w:r>
        <w:rPr>
          <w:rFonts w:hint="cs"/>
          <w:rtl/>
        </w:rPr>
        <w:tab/>
        <w:t>القضاء التام على العنف ضد المرأة، وبخاصة العنف العائلي والتحرش الجنسي.</w:t>
      </w:r>
    </w:p>
    <w:p w:rsidR="00DB2078" w:rsidRDefault="00DB2078" w:rsidP="00DB2078">
      <w:pPr>
        <w:pStyle w:val="SingleTxt"/>
        <w:rPr>
          <w:rFonts w:hint="cs"/>
          <w:rtl/>
        </w:rPr>
      </w:pPr>
      <w:r>
        <w:rPr>
          <w:rFonts w:hint="cs"/>
          <w:rtl/>
        </w:rPr>
        <w:tab/>
        <w:t>5 -</w:t>
      </w:r>
      <w:r>
        <w:rPr>
          <w:rFonts w:hint="cs"/>
          <w:rtl/>
        </w:rPr>
        <w:tab/>
        <w:t>دعم ومساندة النساء اللائي يواجهن مشاكل اجتماعية، مع التركيز الخاص على الوالدة الوحيدة والأمهات المراهقات والنساء المدمنات للمخدرات والمشروبات الكحولية.</w:t>
      </w:r>
    </w:p>
    <w:p w:rsidR="00DB2078" w:rsidRPr="00752480" w:rsidRDefault="00DB2078" w:rsidP="00DB2078">
      <w:pPr>
        <w:pStyle w:val="SingleTxt"/>
        <w:spacing w:after="0" w:line="120" w:lineRule="exact"/>
        <w:rPr>
          <w:rFonts w:hint="cs"/>
          <w:sz w:val="10"/>
          <w:rtl/>
        </w:rPr>
      </w:pPr>
    </w:p>
    <w:p w:rsidR="00DB2078" w:rsidRPr="00CC774A" w:rsidRDefault="00DB2078" w:rsidP="00CC77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4-4</w:t>
      </w:r>
      <w:r>
        <w:rPr>
          <w:rFonts w:hint="cs"/>
          <w:rtl/>
        </w:rPr>
        <w:tab/>
        <w:t>النشرات</w:t>
      </w:r>
    </w:p>
    <w:p w:rsidR="00DB2078" w:rsidRDefault="00DB2078" w:rsidP="00DB2078">
      <w:pPr>
        <w:pStyle w:val="SingleTxt"/>
        <w:rPr>
          <w:rFonts w:hint="cs"/>
          <w:rtl/>
        </w:rPr>
      </w:pPr>
      <w:r>
        <w:rPr>
          <w:rFonts w:hint="cs"/>
          <w:rtl/>
        </w:rPr>
        <w:tab/>
        <w:t>تقوم لجنة النهوض بالمرأة والإدارة المعنية بالمرأة في المجتمع بإعداد تقارير سنوية توفر خلاصة النشاطات التي اضطلعت بها الهيئة الوطنية وبيانات مقارنة عن حالة النساء والرجال في المجتمع المالطي. ويجري تركيز الضوء على المجالات التي يستلزم العمل بها لتحسين نوعية الحياة للنساء والرجال، كما يجري تقييم ما تم إنجازه.</w:t>
      </w:r>
    </w:p>
    <w:p w:rsidR="00DB2078" w:rsidRDefault="00DB2078" w:rsidP="00DB2078">
      <w:pPr>
        <w:pStyle w:val="SingleTxt"/>
        <w:rPr>
          <w:rFonts w:hint="cs"/>
          <w:rtl/>
        </w:rPr>
      </w:pPr>
      <w:r>
        <w:rPr>
          <w:rFonts w:hint="cs"/>
          <w:rtl/>
        </w:rPr>
        <w:tab/>
        <w:t>ويجري توزيع عريض النطاق للتقارير والنشرات على أعضاء البرلمان، ووزارات الحكومة وإداراتها، والرابطات والمنظمات غير الحكومية النسائية، والهيئات الدستورية ووسائط الإعلام.</w:t>
      </w:r>
    </w:p>
    <w:p w:rsidR="00DB2078" w:rsidRPr="00752480"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4-5</w:t>
      </w:r>
      <w:r>
        <w:rPr>
          <w:rFonts w:hint="cs"/>
          <w:rtl/>
        </w:rPr>
        <w:tab/>
        <w:t>برامج التوعية بقضية الفوارق بين الجنسين</w:t>
      </w:r>
    </w:p>
    <w:p w:rsidR="00DB2078" w:rsidRDefault="00DB2078" w:rsidP="00DB2078">
      <w:pPr>
        <w:pStyle w:val="SingleTxt"/>
        <w:rPr>
          <w:rFonts w:hint="cs"/>
          <w:rtl/>
        </w:rPr>
      </w:pPr>
      <w:r>
        <w:rPr>
          <w:rFonts w:hint="cs"/>
          <w:rtl/>
        </w:rPr>
        <w:tab/>
        <w:t>توضع برامج التوعية المتعلقة بنوع الجنس بانتظام لموظفي الخدمة العامة وصناع السياسات.</w:t>
      </w:r>
    </w:p>
    <w:p w:rsidR="00DB2078" w:rsidRDefault="00DB2078" w:rsidP="00DB2078">
      <w:pPr>
        <w:pStyle w:val="SingleTxt"/>
        <w:rPr>
          <w:rFonts w:hint="cs"/>
          <w:rtl/>
        </w:rPr>
      </w:pPr>
      <w:r>
        <w:rPr>
          <w:rFonts w:hint="cs"/>
          <w:rtl/>
        </w:rPr>
        <w:tab/>
        <w:t>وبالمثل، تجري الوكالات غير الحكومية والمنظمات غير الحكومية النسائية مختلف البرامج التي تعمق الإحساس بقضية الفوارق بين الجنسين.</w:t>
      </w:r>
    </w:p>
    <w:p w:rsidR="00DB2078" w:rsidRDefault="00DB2078" w:rsidP="00DB2078">
      <w:pPr>
        <w:pStyle w:val="SingleTxt"/>
        <w:rPr>
          <w:rFonts w:hint="cs"/>
          <w:rtl/>
        </w:rPr>
      </w:pPr>
      <w:r>
        <w:rPr>
          <w:rFonts w:hint="cs"/>
          <w:rtl/>
        </w:rPr>
        <w:tab/>
        <w:t>وفي عام 1994، نسقت جامعة مالطة دورة تعليمية قصيرة تمنح شهادة في الدراسات النسائية، وقادت شعبيتها الساحقة إلى وض</w:t>
      </w:r>
      <w:r>
        <w:rPr>
          <w:rFonts w:hint="eastAsia"/>
          <w:rtl/>
        </w:rPr>
        <w:t>ع</w:t>
      </w:r>
      <w:r>
        <w:rPr>
          <w:rFonts w:hint="cs"/>
          <w:rtl/>
        </w:rPr>
        <w:t xml:space="preserve"> برنامج جديد عام 1995 يمنح دبلوما في نوع الجنس والتنمية. واستمر هذا البرنامج لمدة عامين برعاية مشتركة من لجنة النهوض بالمرأة ومركز تنمية مشاركة العاملين بجامعة مالطة.</w:t>
      </w:r>
    </w:p>
    <w:p w:rsidR="00DB2078" w:rsidRPr="00245E6D"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4-6</w:t>
      </w:r>
      <w:r>
        <w:rPr>
          <w:rFonts w:hint="cs"/>
          <w:rtl/>
        </w:rPr>
        <w:tab/>
        <w:t>البرنامج التدريبي للتوعية بقضية الفوارق بين الجنسين</w:t>
      </w:r>
    </w:p>
    <w:p w:rsidR="00DB2078" w:rsidRDefault="00DB2078" w:rsidP="00913C0A">
      <w:pPr>
        <w:pStyle w:val="SingleTxt"/>
        <w:rPr>
          <w:rFonts w:hint="cs"/>
          <w:rtl/>
        </w:rPr>
      </w:pPr>
      <w:r>
        <w:rPr>
          <w:rFonts w:hint="cs"/>
          <w:rtl/>
        </w:rPr>
        <w:tab/>
        <w:t xml:space="preserve">تتواصل الجهود للبدء في برنامج تدريبي لنوع الجنس في النظام التعليمي والمدرسي. ولتوفير دليل عملي للارتقاء بالوعي، أمرت اللجنة الوطنية بتصميم دليل مطبوع لمدرسي المدارس وقادة المجموعات بعنوان </w:t>
      </w:r>
      <w:r>
        <w:rPr>
          <w:rFonts w:hint="eastAsia"/>
          <w:rtl/>
        </w:rPr>
        <w:t>”</w:t>
      </w:r>
      <w:r w:rsidR="00DF3CA9">
        <w:t>Lejn</w:t>
      </w:r>
      <w:r>
        <w:t xml:space="preserve"> L-</w:t>
      </w:r>
      <w:r w:rsidR="00DF3CA9">
        <w:t>Ugwaljanza</w:t>
      </w:r>
      <w:r>
        <w:t xml:space="preserve"> b</w:t>
      </w:r>
      <w:r w:rsidR="00913C0A">
        <w:t>e</w:t>
      </w:r>
      <w:r>
        <w:t xml:space="preserve">jn in-Nisa u L-Irgiel: Programm ta’ </w:t>
      </w:r>
      <w:r w:rsidR="00DF3CA9">
        <w:t>Gharfien</w:t>
      </w:r>
      <w:r>
        <w:rPr>
          <w:rFonts w:hint="eastAsia"/>
          <w:rtl/>
        </w:rPr>
        <w:t>“</w:t>
      </w:r>
      <w:r>
        <w:rPr>
          <w:rFonts w:hint="cs"/>
          <w:rtl/>
        </w:rPr>
        <w:t>.</w:t>
      </w:r>
    </w:p>
    <w:p w:rsidR="00DB2078" w:rsidRDefault="00DB2078" w:rsidP="00DB2078">
      <w:pPr>
        <w:pStyle w:val="SingleTxt"/>
        <w:rPr>
          <w:rFonts w:hint="cs"/>
          <w:rtl/>
        </w:rPr>
      </w:pPr>
      <w:r>
        <w:rPr>
          <w:rFonts w:hint="cs"/>
          <w:rtl/>
        </w:rPr>
        <w:tab/>
        <w:t>ويشجع هذا الدليل على التغيير في الأنماط السلوكية المتعلقة بالمواقف في جميع نطاقات المجتمع.</w:t>
      </w:r>
    </w:p>
    <w:p w:rsidR="00DB2078" w:rsidRPr="00530564"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4-7</w:t>
      </w:r>
      <w:r>
        <w:rPr>
          <w:rFonts w:hint="cs"/>
          <w:rtl/>
        </w:rPr>
        <w:tab/>
        <w:t>الهيئات العامة</w:t>
      </w:r>
    </w:p>
    <w:p w:rsidR="00DB2078" w:rsidRDefault="00DB2078" w:rsidP="00DB2078">
      <w:pPr>
        <w:pStyle w:val="SingleTxt"/>
        <w:rPr>
          <w:rFonts w:hint="cs"/>
          <w:rtl/>
        </w:rPr>
      </w:pPr>
      <w:r>
        <w:rPr>
          <w:rFonts w:hint="cs"/>
          <w:rtl/>
        </w:rPr>
        <w:tab/>
        <w:t>تزداد تدريجيا مشاركة النساء في المجالس واللجان المعينة من قبل الحكومة. وفي نهاية عام 2000 بلغت نسبة التمثيل النسائي 18 في المائة (الجدول 4-1).</w:t>
      </w:r>
    </w:p>
    <w:p w:rsidR="00DB2078" w:rsidRDefault="00DB2078" w:rsidP="00DB2078">
      <w:pPr>
        <w:pStyle w:val="SingleTxt"/>
        <w:rPr>
          <w:rFonts w:hint="cs"/>
          <w:rtl/>
        </w:rPr>
      </w:pPr>
      <w:r>
        <w:rPr>
          <w:rFonts w:hint="cs"/>
          <w:rtl/>
        </w:rPr>
        <w:tab/>
        <w:t>ويجري الآن تحديث دليل للمرأة المالطية يتضمن معلومات خاصة بالمؤهلات الأكاديمية والخبرات المهنية.</w:t>
      </w:r>
    </w:p>
    <w:p w:rsidR="00DB2078" w:rsidRPr="00530564"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4-8</w:t>
      </w:r>
      <w:r>
        <w:rPr>
          <w:rFonts w:hint="cs"/>
          <w:rtl/>
        </w:rPr>
        <w:tab/>
        <w:t>الخدمة العامة</w:t>
      </w:r>
    </w:p>
    <w:p w:rsidR="00DB2078" w:rsidRDefault="00DB2078" w:rsidP="00DB2078">
      <w:pPr>
        <w:pStyle w:val="SingleTxt"/>
        <w:rPr>
          <w:rFonts w:hint="cs"/>
          <w:rtl/>
        </w:rPr>
      </w:pPr>
      <w:r>
        <w:rPr>
          <w:rFonts w:hint="cs"/>
          <w:rtl/>
        </w:rPr>
        <w:tab/>
        <w:t>ما</w:t>
      </w:r>
      <w:r>
        <w:rPr>
          <w:rFonts w:hint="eastAsia"/>
          <w:rtl/>
        </w:rPr>
        <w:t> </w:t>
      </w:r>
      <w:r>
        <w:rPr>
          <w:rFonts w:hint="cs"/>
          <w:rtl/>
        </w:rPr>
        <w:t>زال تمثيل المرأة منقوصا في الدرجات العليا من الخدمة العامة ويبين الجدول إنه في عام 2000، كانت هناك امرأة واحدة فقط قد بلغت الدرجة الثالثة في الخدمة العامة، و</w:t>
      </w:r>
      <w:r>
        <w:rPr>
          <w:rFonts w:hint="eastAsia"/>
          <w:rtl/>
        </w:rPr>
        <w:t> </w:t>
      </w:r>
      <w:r>
        <w:rPr>
          <w:rFonts w:hint="cs"/>
          <w:rtl/>
        </w:rPr>
        <w:t>12</w:t>
      </w:r>
      <w:r>
        <w:rPr>
          <w:rFonts w:hint="eastAsia"/>
          <w:rtl/>
        </w:rPr>
        <w:t> </w:t>
      </w:r>
      <w:r>
        <w:rPr>
          <w:rFonts w:hint="cs"/>
          <w:rtl/>
        </w:rPr>
        <w:t>في المائة فقط كن يشغلن مراكز في الدرجات الخمس العليا (الجدول 4-2).</w:t>
      </w:r>
    </w:p>
    <w:p w:rsidR="00DB2078" w:rsidRPr="00FD0C9B"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4-9</w:t>
      </w:r>
      <w:r>
        <w:rPr>
          <w:rFonts w:hint="cs"/>
          <w:rtl/>
        </w:rPr>
        <w:tab/>
        <w:t>السياسة</w:t>
      </w:r>
    </w:p>
    <w:p w:rsidR="00DB2078" w:rsidRDefault="00DB2078" w:rsidP="00913C0A">
      <w:pPr>
        <w:pStyle w:val="SingleTxt"/>
        <w:rPr>
          <w:rFonts w:hint="cs"/>
          <w:rtl/>
        </w:rPr>
      </w:pPr>
      <w:r>
        <w:rPr>
          <w:rFonts w:hint="cs"/>
          <w:rtl/>
        </w:rPr>
        <w:tab/>
        <w:t>تم القيام بمبادرات متنوعة لمعالجة قضية مشاركة المرأة في السياسة عل</w:t>
      </w:r>
      <w:r w:rsidR="00913C0A">
        <w:rPr>
          <w:rFonts w:hint="cs"/>
          <w:rtl/>
        </w:rPr>
        <w:t>ى</w:t>
      </w:r>
      <w:r>
        <w:rPr>
          <w:rFonts w:hint="cs"/>
          <w:rtl/>
        </w:rPr>
        <w:t xml:space="preserve"> كل من الصعيدين المحلي والوطني. وتشجع الأحزاب السياسية على دعم المرأة كي تتخطى العقبات الثقافية والتقليدي</w:t>
      </w:r>
      <w:r w:rsidR="00913C0A">
        <w:rPr>
          <w:rFonts w:hint="cs"/>
          <w:rtl/>
        </w:rPr>
        <w:t>ة</w:t>
      </w:r>
      <w:r>
        <w:rPr>
          <w:rFonts w:hint="cs"/>
          <w:rtl/>
        </w:rPr>
        <w:t xml:space="preserve"> عن طريق المبادرة بتحديد نماذج ممكنة من النساء الناجحات للتقدم للانتخابات الخاصة بمجلس النواب.</w:t>
      </w:r>
    </w:p>
    <w:p w:rsidR="00DB2078" w:rsidRDefault="00DB2078" w:rsidP="00DB2078">
      <w:pPr>
        <w:pStyle w:val="SingleTxt"/>
        <w:rPr>
          <w:rFonts w:hint="cs"/>
          <w:rtl/>
        </w:rPr>
      </w:pPr>
      <w:r>
        <w:rPr>
          <w:rFonts w:hint="cs"/>
          <w:rtl/>
        </w:rPr>
        <w:tab/>
        <w:t>وإلى جانب تشجيع النساء على المشاركة الأكثر فعالية ف</w:t>
      </w:r>
      <w:r>
        <w:rPr>
          <w:rFonts w:hint="eastAsia"/>
          <w:rtl/>
        </w:rPr>
        <w:t>ي</w:t>
      </w:r>
      <w:r>
        <w:rPr>
          <w:rFonts w:hint="cs"/>
          <w:rtl/>
        </w:rPr>
        <w:t xml:space="preserve"> السياسة، تقدم لجنة النهوض بالمرأة للمرشحات من النساء المساندة العملية التي تتألف بصفة أساسية من توفير برامج التدريب في المهارات السياسية. وفي كانون الثاني/يناير 1996، نُظمت الدورة المعنونة </w:t>
      </w:r>
      <w:r>
        <w:rPr>
          <w:rFonts w:hint="eastAsia"/>
          <w:rtl/>
        </w:rPr>
        <w:t>”المهارات السياسية للمرشحات</w:t>
      </w:r>
      <w:r>
        <w:rPr>
          <w:rFonts w:hint="cs"/>
          <w:rtl/>
        </w:rPr>
        <w:t>“ للنساء اللائي كن سيتقدمن للانتخابات العامة التي جرت في تاريخ متأخر من ذلك العام.</w:t>
      </w:r>
    </w:p>
    <w:p w:rsidR="00DB2078" w:rsidRDefault="00DB2078" w:rsidP="00DB2078">
      <w:pPr>
        <w:pStyle w:val="SingleTxt"/>
        <w:rPr>
          <w:rFonts w:hint="cs"/>
          <w:rtl/>
        </w:rPr>
      </w:pPr>
      <w:r>
        <w:rPr>
          <w:rFonts w:hint="cs"/>
          <w:rtl/>
        </w:rPr>
        <w:tab/>
        <w:t>وفي شباط/فبراير 1997، نظمت دورة مماثلة للنساء اللائي سيتقدمن لانتخابات المجلس المحلي.</w:t>
      </w:r>
    </w:p>
    <w:p w:rsidR="00DB2078" w:rsidRDefault="00DB2078" w:rsidP="00DB2078">
      <w:pPr>
        <w:pStyle w:val="SingleTxt"/>
        <w:rPr>
          <w:rFonts w:hint="cs"/>
          <w:rtl/>
        </w:rPr>
      </w:pPr>
      <w:r>
        <w:rPr>
          <w:rFonts w:hint="cs"/>
          <w:rtl/>
        </w:rPr>
        <w:tab/>
        <w:t>وتقوم أكاديمية تطوير البيئة الديمقراطية (</w:t>
      </w:r>
      <w:r>
        <w:t>AZAD</w:t>
      </w:r>
      <w:r>
        <w:rPr>
          <w:rFonts w:hint="cs"/>
          <w:rtl/>
        </w:rPr>
        <w:t>)، وهي وكالة غير حكومية لتعليم الكبار، بتنظيم دورات مماثلة عن القيادة والحملات الانتخابية. وتستهدف هذه الدورات المرأة بصفة خاصة.</w:t>
      </w:r>
    </w:p>
    <w:p w:rsidR="00DB2078" w:rsidRDefault="00DB2078" w:rsidP="00DB2078">
      <w:pPr>
        <w:pStyle w:val="SingleTxt"/>
        <w:rPr>
          <w:rFonts w:hint="cs"/>
          <w:rtl/>
        </w:rPr>
      </w:pPr>
      <w:r>
        <w:rPr>
          <w:rFonts w:hint="cs"/>
          <w:rtl/>
        </w:rPr>
        <w:tab/>
        <w:t xml:space="preserve">وكانت اللجنة المعنية بالنهوض بالمرأة قد نظمت دورة أخرى عن </w:t>
      </w:r>
      <w:r>
        <w:rPr>
          <w:rFonts w:hint="eastAsia"/>
          <w:rtl/>
        </w:rPr>
        <w:t>”المهارات الخاصة بالعلاقات بين الأشخاص للمستشارات</w:t>
      </w:r>
      <w:r>
        <w:rPr>
          <w:rFonts w:hint="cs"/>
          <w:rtl/>
        </w:rPr>
        <w:t xml:space="preserve">“ وهي مخصصة للنساء اللائي يعملن بالفعل في المجالس المحلية. وتهدف الدورة إلى تدريب المستشارات في مجال المهارات الأساسية الخاصة بالعلاقات بين الأشخاص، وإلى مساعدتهن على مواجهة تحديات معينة عند عملهن في بيئة </w:t>
      </w:r>
      <w:r w:rsidR="00DF3CA9">
        <w:rPr>
          <w:rFonts w:hint="cs"/>
          <w:rtl/>
        </w:rPr>
        <w:t>يسودها</w:t>
      </w:r>
      <w:r>
        <w:rPr>
          <w:rFonts w:hint="cs"/>
          <w:rtl/>
        </w:rPr>
        <w:t xml:space="preserve"> الذكور. وتتضمن المهارات التدريبية دينامية المجموعات والمهارات الخاصة بالاتصالات وشن الحملات والاستخدام الفعال لوسائط الإعلام.</w:t>
      </w:r>
    </w:p>
    <w:p w:rsidR="00DB2078" w:rsidRDefault="00DB2078" w:rsidP="00DB2078">
      <w:pPr>
        <w:pStyle w:val="SingleTxt"/>
        <w:rPr>
          <w:rFonts w:hint="cs"/>
          <w:rtl/>
        </w:rPr>
      </w:pPr>
      <w:r>
        <w:rPr>
          <w:rFonts w:hint="cs"/>
          <w:rtl/>
        </w:rPr>
        <w:tab/>
        <w:t>ويجري تنسيق الحملات الدعائية مع وسائط الإعلام بغية جذب المزيد من النساء إلى مجال السياسة، وتهدف إلى ما يلي: تشجيع النساء على التقدم للترشيح لكل من انتخابات المجالس المحلية والانتخابات العامة وضمان انتخاب المزيد من النساء كمستشارات وكأعضاء في مجلس النواب.</w:t>
      </w:r>
    </w:p>
    <w:p w:rsidR="00DB2078" w:rsidRDefault="00DB2078" w:rsidP="00DB2078">
      <w:pPr>
        <w:pStyle w:val="SingleTxt"/>
        <w:rPr>
          <w:rFonts w:hint="cs"/>
          <w:rtl/>
        </w:rPr>
      </w:pPr>
      <w:r>
        <w:rPr>
          <w:rFonts w:hint="cs"/>
          <w:rtl/>
        </w:rPr>
        <w:tab/>
        <w:t>وقد لوحظ وجود الكثير من التطورات الإيجابية في الاهتمام النسائي الفعال على الصعيدين المحلي والوطني.</w:t>
      </w:r>
    </w:p>
    <w:p w:rsidR="00DB2078" w:rsidRPr="00AF19D3"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4-10</w:t>
      </w:r>
      <w:r>
        <w:rPr>
          <w:rFonts w:hint="cs"/>
          <w:rtl/>
        </w:rPr>
        <w:tab/>
        <w:t>تدابير صوب التوفيق بين مسؤوليات العمل والأسرة</w:t>
      </w:r>
    </w:p>
    <w:p w:rsidR="00DB2078" w:rsidRDefault="00DB2078" w:rsidP="00913C0A">
      <w:pPr>
        <w:pStyle w:val="SingleTxt"/>
        <w:rPr>
          <w:rFonts w:hint="cs"/>
          <w:rtl/>
        </w:rPr>
      </w:pPr>
      <w:r>
        <w:rPr>
          <w:rFonts w:hint="cs"/>
          <w:rtl/>
        </w:rPr>
        <w:tab/>
        <w:t>اتخذ العديد من التدابير في القطاع العام لتمكين العاملين من الموازنة بين التزامات العمل والأسرة. وتتضمن تلك التدابير ما يلي: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توفير روض أطفال حكومية مجانية للأطفال قبل المدرسة الإلزامية، بداية من سن 3</w:t>
      </w:r>
      <w:r>
        <w:rPr>
          <w:rFonts w:hint="eastAsia"/>
          <w:rtl/>
        </w:rPr>
        <w:t> </w:t>
      </w:r>
      <w:r>
        <w:rPr>
          <w:rFonts w:hint="cs"/>
          <w:rtl/>
        </w:rPr>
        <w:t>سنوات؛</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حماية العاملات الحوامل من الفصل كما نص عليها قانون (تعليمات) شروط التوظيف لعام 1952، المعدل بالقانون الحادي عشر لعام 1981 والقانون الثاني والعشرين لعام 2002؛</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تعليمات حماية الأمومة في مكان العمل لعام 2000، وتستهدف حماية الصحة المهنية وتوفير السلامة للعاملات الحوامل والعاملات اللائي قمن بالوضع أو اللائي يقمن بالرضاعة الطبيعية؛</w:t>
      </w:r>
    </w:p>
    <w:p w:rsidR="00DB2078" w:rsidRDefault="00DB2078" w:rsidP="006A50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عام 1996 تم تحسين ظروف العمل بالنسبة للعاملين لمدة 20 ساعة أو أكثر في الأسبوع بحيث تشمل استحقاقات متناسبة، مثل إجازة العطلة والإجازة المرضية وإجازات الإصابة والولادة والوفاة. ويستحق العامل</w:t>
      </w:r>
      <w:r w:rsidR="006A5090">
        <w:rPr>
          <w:rFonts w:hint="cs"/>
          <w:rtl/>
        </w:rPr>
        <w:t>و</w:t>
      </w:r>
      <w:r>
        <w:rPr>
          <w:rFonts w:hint="cs"/>
          <w:rtl/>
        </w:rPr>
        <w:t>ن من الذكور أيضا إجازة والدية مدتها يومان عند مولد الطفل؛</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 تقديم البرامج ا لمدرسية الصيفية لأطفال المدارس الابتدائية ابتداء من عام 2000؛</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إجازة الأمومة: لجميع النساء العاملات بدوام كامل الحق في إجازة أمومة لمدة ثلاثة عشر أسبوعا بأجر كامل، وإجازة خاصة لمدة أسبوع بدون أجر يجري أخذها قبل أو عقب الثلاثة عشر أسبوعا الخاصين بإجازة الأمومة مباشرة. وتمنح إجازة الأمومة، كذلك للعاملات بصورة متقطعة/بدوام جزئي اللائي يعملن بصفة دورية 35 ساعة في الأسبوع؛</w:t>
      </w:r>
    </w:p>
    <w:p w:rsidR="00DB2078" w:rsidRDefault="00DB2078" w:rsidP="006A50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إجازة التبني: للعاملات بدوام كامل، اللائي يقمن بتبني طفل، الحق في الحصول على خمسة أسابيع إجازة تب</w:t>
      </w:r>
      <w:r w:rsidR="006A5090">
        <w:rPr>
          <w:rFonts w:hint="cs"/>
          <w:rtl/>
        </w:rPr>
        <w:t>ن</w:t>
      </w:r>
      <w:r>
        <w:rPr>
          <w:rFonts w:hint="cs"/>
          <w:rtl/>
        </w:rPr>
        <w:t>ي مدفوعة الأجر، بينما يحصل الرجال على إجازة لمدة يومين عمل بأجر كامل. وعلاوة على ذلك، قد يحصل الوالدان اللذان يرغبان في تبني طفل أجنبي على إجازة غير مدفوعة الأجر تصل إلى ثلاثة اشهر؛</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الإجازة الخاصة: لجميع العاملين بدوام كامل الحق في إجازة خاصة مدفوعة الأجر تغطي (أ) الزواج: ثلاثة أيام عمل و (ب) الوفاة: يومين عمل في حالة وفاة قريب. ويتمتع كذلك العاملون بصورة متقطعة/بدوام جزئي بهذه الأنواع المختلفة من الإجازات الخاصة على أساس تناسبي؛</w:t>
      </w:r>
    </w:p>
    <w:p w:rsidR="00DB2078" w:rsidRDefault="00DB2078" w:rsidP="006A50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الإجازة الوالدية: للموظفين الحكوميين الحق في الحصول على إجازة غير مدفوعة الأجر، لمدة اثني عشر شهرا في حالة مولد طفل. وقد </w:t>
      </w:r>
      <w:r w:rsidR="006A5090">
        <w:rPr>
          <w:rFonts w:hint="cs"/>
          <w:rtl/>
        </w:rPr>
        <w:t>ت</w:t>
      </w:r>
      <w:r>
        <w:rPr>
          <w:rFonts w:hint="cs"/>
          <w:rtl/>
        </w:rPr>
        <w:t>نتفع الأم أو الأب بهذه الإجازة أو يتشاطرانها معا، ويجب الانتفاع بها قبل بلوغ الطفل الخامسة من العمر؛</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الانقطاع المهني لمدة ثلاثة أعوام، يمكن تشاطره بين الوالدين بوصفه إجازة والدية إضافية، ويمكن الانتفاع به مرة واحدة فقط على أن يكون الطفل أقل من خمس سنوات من العمر؛</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تتاح للعاملين القائمين بتربية أطفال إجازة خاصة غير مدفوعة الأجر مدتها سنة واحدة؛</w:t>
      </w:r>
    </w:p>
    <w:p w:rsidR="00DB2078" w:rsidRDefault="00DB2078" w:rsidP="006A50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إجازة المسؤولية: يجوز للموظفين العامين الحصول على إجازة مسؤولية غير مدفوعة الأجر لرعاية المع</w:t>
      </w:r>
      <w:r w:rsidR="006A5090">
        <w:rPr>
          <w:rFonts w:hint="cs"/>
          <w:rtl/>
        </w:rPr>
        <w:t>ال</w:t>
      </w:r>
      <w:r>
        <w:rPr>
          <w:rFonts w:hint="cs"/>
          <w:rtl/>
        </w:rPr>
        <w:t xml:space="preserve"> أو الوالدين المسنين أو الأبناء أو الزوج أو الزوجة المعوقين. وتمنح هذه الإجازة لفترات مدتها </w:t>
      </w:r>
      <w:r w:rsidR="006A5090">
        <w:rPr>
          <w:rFonts w:hint="cs"/>
          <w:rtl/>
        </w:rPr>
        <w:t>12</w:t>
      </w:r>
      <w:r>
        <w:rPr>
          <w:rFonts w:hint="cs"/>
          <w:rtl/>
        </w:rPr>
        <w:t xml:space="preserve"> شهرا في المرة الواحدة؛</w:t>
      </w:r>
    </w:p>
    <w:p w:rsidR="00DB2078" w:rsidRDefault="00DB2078" w:rsidP="006A509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ساعات عمل مخفضة: يجوز للموظفين العامين أن يختاروا العمل بجدول زمني مخفض بغية العناية بصغار الأطفال الأقل من 8 سنوات من العمر. ويتاح هذا الخيار أيضا للموظفين الذين تعدوا 50 عاما من العمر ولديهم أسباب طبية أو إنسانية أو عائلية خطيرة. ويمكن النظر في أسباب أخرى لها ما يبررها حسب ما تقتضيه حاجة الإدارات. والموظف</w:t>
      </w:r>
      <w:r w:rsidR="006A5090">
        <w:rPr>
          <w:rFonts w:hint="cs"/>
          <w:rtl/>
        </w:rPr>
        <w:t>و</w:t>
      </w:r>
      <w:r>
        <w:rPr>
          <w:rFonts w:hint="cs"/>
          <w:rtl/>
        </w:rPr>
        <w:t>ن العامل</w:t>
      </w:r>
      <w:r w:rsidR="006A5090">
        <w:rPr>
          <w:rFonts w:hint="cs"/>
          <w:rtl/>
        </w:rPr>
        <w:t>و</w:t>
      </w:r>
      <w:r>
        <w:rPr>
          <w:rFonts w:hint="cs"/>
          <w:rtl/>
        </w:rPr>
        <w:t>ن بجدول زمني مخفض لهم الحق، على أساس تناسب</w:t>
      </w:r>
      <w:r w:rsidR="006A5090">
        <w:rPr>
          <w:rFonts w:hint="cs"/>
          <w:rtl/>
        </w:rPr>
        <w:t>ي</w:t>
      </w:r>
      <w:r>
        <w:rPr>
          <w:rFonts w:hint="cs"/>
          <w:rtl/>
        </w:rPr>
        <w:t xml:space="preserve"> لكل موظف، في مرتب حسب درجتهم الأساسية وأية علاوات ذات صلة بواجباتهم وجميع استحقاقات الإجازة. ولا تضر </w:t>
      </w:r>
      <w:r>
        <w:rPr>
          <w:rFonts w:hint="eastAsia"/>
          <w:rtl/>
        </w:rPr>
        <w:t>”الساعات المخفضة</w:t>
      </w:r>
      <w:r>
        <w:rPr>
          <w:rFonts w:hint="cs"/>
          <w:rtl/>
        </w:rPr>
        <w:t>“ للعمل بأقدمية الموظفين أو بفرص التدريب أو بأحقيتهم في التقدم لطلب الوظيفة؛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العمل بصورة متقطعة/دوام جزئي: للعاملي</w:t>
      </w:r>
      <w:r w:rsidR="006A5090">
        <w:rPr>
          <w:rFonts w:hint="cs"/>
          <w:rtl/>
        </w:rPr>
        <w:t>ن بصورة متقطعة، الذين يعملون 40</w:t>
      </w:r>
      <w:r w:rsidR="006A5090">
        <w:rPr>
          <w:rFonts w:hint="eastAsia"/>
          <w:rtl/>
        </w:rPr>
        <w:t> </w:t>
      </w:r>
      <w:r>
        <w:rPr>
          <w:rFonts w:hint="cs"/>
          <w:rtl/>
        </w:rPr>
        <w:t>ساعة على الأقل في الأسبوع</w:t>
      </w:r>
      <w:r w:rsidR="006A5090">
        <w:rPr>
          <w:rFonts w:hint="cs"/>
          <w:rtl/>
        </w:rPr>
        <w:t>،</w:t>
      </w:r>
      <w:r>
        <w:rPr>
          <w:rFonts w:hint="cs"/>
          <w:rtl/>
        </w:rPr>
        <w:t xml:space="preserve"> الحق في إجازة العطلة والإجازة المرضية. ويجوز للمشتغلين في التمريض ومجال الطب اختيار العمل على أساس موسمي، وبالتناسب، خلال الإجازة الوالدية غير مدفوعة الأجر لمدة عام؛</w:t>
      </w:r>
    </w:p>
    <w:p w:rsidR="00DB2078" w:rsidRPr="00530564"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تقديم خدمات لرعاية المسنين مثل مراكز الرعاية النهارية وخدمات الرعاية عن بعد والوجبات التي يجري توصيلها إلى المنازل وخدمات الأعمال المنـزلية؛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توفير الخدمات المؤجلة للأسر ذات الأعضاء المعوقين أو الذين لديهم احتياجات خاصة.</w:t>
      </w:r>
    </w:p>
    <w:p w:rsidR="00DB2078" w:rsidRPr="00EF1007"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4-11</w:t>
      </w:r>
      <w:r>
        <w:rPr>
          <w:rFonts w:hint="cs"/>
          <w:rtl/>
        </w:rPr>
        <w:tab/>
        <w:t>مسائل الصحة</w:t>
      </w:r>
    </w:p>
    <w:p w:rsidR="00DB2078" w:rsidRDefault="00DB2078" w:rsidP="006A5090">
      <w:pPr>
        <w:pStyle w:val="SingleTxt"/>
        <w:rPr>
          <w:rFonts w:hint="cs"/>
          <w:rtl/>
        </w:rPr>
      </w:pPr>
      <w:r>
        <w:rPr>
          <w:rFonts w:hint="cs"/>
          <w:rtl/>
        </w:rPr>
        <w:tab/>
        <w:t>كانت صحة المرأة من أولويات الهيئة الوطنية أيضا. وأذيعت طيلة العقد الماضي برامج تتعلق بصحة المرأة على التلفاز الوطني وقنوات محلية أخرى. وفضلا عن ذلك، قامت لجنة النهوض بالمرأة بنشر ثلاثة كتيبات عن موضوعات الدورة الشهرية واستئصال الرحم وسن انقطاع الطمث تم توزيعها في المستشفيات والمدارس الصحية والثانوية على نطاق واسع.</w:t>
      </w:r>
    </w:p>
    <w:p w:rsidR="00DB2078" w:rsidRDefault="00DB2078" w:rsidP="00DB2078">
      <w:pPr>
        <w:pStyle w:val="SingleTxt"/>
        <w:rPr>
          <w:rFonts w:hint="cs"/>
          <w:rtl/>
        </w:rPr>
      </w:pPr>
      <w:r>
        <w:rPr>
          <w:rFonts w:hint="cs"/>
          <w:rtl/>
        </w:rPr>
        <w:tab/>
        <w:t>وقد تم صوغ سياسة تتعلق بصحة المرأة بعد إجراء مشاورات على مستوى الأمة. وأدرجت التوصيات في خطة سياسة وطنية.</w:t>
      </w:r>
    </w:p>
    <w:p w:rsidR="00DB2078" w:rsidRDefault="00DB2078" w:rsidP="00DB2078">
      <w:pPr>
        <w:pStyle w:val="SingleTxt"/>
        <w:rPr>
          <w:rFonts w:hint="cs"/>
          <w:rtl/>
        </w:rPr>
      </w:pPr>
      <w:r>
        <w:rPr>
          <w:rFonts w:hint="cs"/>
          <w:rtl/>
        </w:rPr>
        <w:tab/>
        <w:t>وفي عام 1990 بدأ نقل التعليم المتعلق بالجنس إلى المدارس نتيجة للعروض المقدمة من الهيئة الوطنية المعنية بالمساواة بين الجنسين، وقد تم دمجها اليوم بصفتها مادة إجبارية في المستوى الثانوي من التعليم.</w:t>
      </w:r>
    </w:p>
    <w:p w:rsidR="00DB2078" w:rsidRPr="00EF1007"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4-12</w:t>
      </w:r>
      <w:r>
        <w:rPr>
          <w:rFonts w:hint="cs"/>
          <w:rtl/>
        </w:rPr>
        <w:tab/>
        <w:t>العنف ضد المرأة</w:t>
      </w:r>
    </w:p>
    <w:p w:rsidR="00DB2078" w:rsidRDefault="00DB2078" w:rsidP="00DB2078">
      <w:pPr>
        <w:pStyle w:val="SingleTxt"/>
        <w:rPr>
          <w:rFonts w:hint="cs"/>
          <w:rtl/>
        </w:rPr>
      </w:pPr>
      <w:r>
        <w:rPr>
          <w:rFonts w:hint="cs"/>
          <w:rtl/>
        </w:rPr>
        <w:tab/>
        <w:t>أعطيت الأسبقية للعنف ضد المرأة وتم تناوله من خلال الاستراتيجيات الصارمة العديدة التي أدت إلى سلسلة كاملة من الخدمات والهياكل المعنية بالاستئصال الفعال للعنف ضد المرأة. وشُكل فريق عمل فيما بين الوكالات لتقييم مدى حدوث العنف ضد المرأة في المجتمع المالطي، ولصياغة خطة عمل لمقاومة هذا العنف. ووضعت هذه الخطة موضع التنفيذ الفعلي مصحوبة بسلسلة من التدابير، يأتي في المقام الأول منها تشكيل وحدة لمقاومة العنف العائلي ووحدة لحماية الطفل.</w:t>
      </w:r>
    </w:p>
    <w:p w:rsidR="00DB2078" w:rsidRDefault="00DB2078" w:rsidP="006A5090">
      <w:pPr>
        <w:pStyle w:val="SingleTxt"/>
        <w:rPr>
          <w:rFonts w:hint="cs"/>
          <w:rtl/>
        </w:rPr>
      </w:pPr>
      <w:r>
        <w:rPr>
          <w:rFonts w:hint="cs"/>
          <w:rtl/>
        </w:rPr>
        <w:tab/>
        <w:t>والغرض الرئيسي من وحدة مكافحة العنف العائلي تزويد ضحايا الاعتداء بالمساعدة وتوفير المأوى الملائم وتقديم الإحالات وطرق الحصول على غير ذلك من خدمات الدعم الضرورية. وتلتزم الوحدة كذلك بمنع العنف من خلال الت</w:t>
      </w:r>
      <w:r w:rsidR="006A5090">
        <w:rPr>
          <w:rFonts w:hint="cs"/>
          <w:rtl/>
        </w:rPr>
        <w:t>وعية</w:t>
      </w:r>
      <w:r>
        <w:rPr>
          <w:rFonts w:hint="cs"/>
          <w:rtl/>
        </w:rPr>
        <w:t xml:space="preserve"> ووسائط الإعلام.</w:t>
      </w:r>
    </w:p>
    <w:p w:rsidR="00DB2078" w:rsidRDefault="00DB2078" w:rsidP="00DB2078">
      <w:pPr>
        <w:pStyle w:val="SingleTxt"/>
        <w:rPr>
          <w:rFonts w:hint="cs"/>
          <w:rtl/>
        </w:rPr>
      </w:pPr>
      <w:r>
        <w:rPr>
          <w:rFonts w:hint="cs"/>
          <w:rtl/>
        </w:rPr>
        <w:tab/>
        <w:t>وتعتبر وحدة مكافحة العنف العائلي مسؤولة عن تشكيل مجموعات تقوم بمساعدة المعتدي عليهن من النساء، فضلا عن توفير خط لمساعدة البالغين والأطفال الذين سقطوا ضحايا للاعتداء. وخط المساعدة، الذي جرى تزويده الآن بموظفي خط المساعدة 179، يعمل بواسطة المتطوعين الخاضعين لإشراف الأخصائيين الاجتماعيين. وفي عام 2000، تلقى 271 شخصا خدمات عن طريق وحدة مكافحة العنف العائلي.</w:t>
      </w:r>
    </w:p>
    <w:p w:rsidR="00DB2078" w:rsidRDefault="00DB2078" w:rsidP="006A5090">
      <w:pPr>
        <w:pStyle w:val="SingleTxt"/>
        <w:rPr>
          <w:rFonts w:hint="cs"/>
          <w:rtl/>
        </w:rPr>
      </w:pPr>
      <w:r>
        <w:rPr>
          <w:rFonts w:hint="cs"/>
          <w:rtl/>
        </w:rPr>
        <w:tab/>
        <w:t>ويعمل الموظفون والأخصائيون الاجتماعيون التابعون لوحدة مكافحة العنف العائلي عن قرب مع خدمات توفير المأوى المتاحة للنساء المتعرضات للضرب. ويوجد ثلاثة مآوى غير حكومية يتلقى اثنان منهما إعانة حكومية. وهناك مأوى رابع تتولى إدارته الوكالة الوطنية للرفاه الاجتماعي. والنساء المقيمات في المأوى لهن الأولوية في تخصيص مساكن شعبية. ويقوم الأخصائيون الاجتماعيون بمتابعة حالات النساء اللائي يغادرن المأوى ويستقرن في أماكن أخرى.</w:t>
      </w:r>
    </w:p>
    <w:p w:rsidR="00DB2078" w:rsidRDefault="00DB2078" w:rsidP="006A5090">
      <w:pPr>
        <w:pStyle w:val="SingleTxt"/>
        <w:rPr>
          <w:rFonts w:hint="cs"/>
          <w:rtl/>
        </w:rPr>
      </w:pPr>
      <w:r>
        <w:rPr>
          <w:rFonts w:hint="cs"/>
          <w:rtl/>
        </w:rPr>
        <w:tab/>
        <w:t xml:space="preserve">وقامت وحدة مكافحة العنف </w:t>
      </w:r>
      <w:r w:rsidR="006A5090">
        <w:rPr>
          <w:rFonts w:hint="cs"/>
          <w:rtl/>
        </w:rPr>
        <w:t>العائلي</w:t>
      </w:r>
      <w:r>
        <w:rPr>
          <w:rFonts w:hint="cs"/>
          <w:rtl/>
        </w:rPr>
        <w:t xml:space="preserve"> بصياغة خطوط إرشادية تفصيلية للممارسين مثل الأطباء والممرضات والشرطة والأخصائيين الاجتماعيين ورجال الدين، لتمكينهم من التعرف على حالات النساء المعتدى عليهن ومن التعامل المناسب مع ضحايا ذلك الاعتداء.</w:t>
      </w:r>
    </w:p>
    <w:p w:rsidR="00DB2078" w:rsidRDefault="00DB2078" w:rsidP="00DB2078">
      <w:pPr>
        <w:pStyle w:val="SingleTxt"/>
        <w:rPr>
          <w:rFonts w:hint="cs"/>
          <w:rtl/>
        </w:rPr>
      </w:pPr>
      <w:r>
        <w:rPr>
          <w:rFonts w:hint="cs"/>
          <w:rtl/>
        </w:rPr>
        <w:tab/>
        <w:t>وتدرج محاضرات وحلقات عمل عن سياسات الحكومة المعنية بمكافحة العنف العائلي ضمن المنهج الدراسي في معهد الدراسات القضائية بجامعة مالطة. ويُدرب ضباط الشرطة على كيفية التعامل مع العنف ضد المرأة.</w:t>
      </w:r>
    </w:p>
    <w:p w:rsidR="00DB2078" w:rsidRDefault="00DB2078" w:rsidP="00DB2078">
      <w:pPr>
        <w:pStyle w:val="SingleTxt"/>
        <w:rPr>
          <w:rFonts w:hint="cs"/>
          <w:rtl/>
        </w:rPr>
      </w:pPr>
      <w:r>
        <w:rPr>
          <w:rFonts w:hint="cs"/>
          <w:rtl/>
        </w:rPr>
        <w:tab/>
        <w:t>وفي عام 1993، أنشئ قسم شرطة خاص لمساعدة الضحايا في إطار شرطة الآداب. وتتكون الوحدة بصفة أساسية من ضابطات شرطة مهمتهن التحقيق في قضايا العنف العائلي المحولة إليهن من شرطة المنطقة. ويقوم هذا القسم، بالاشتراك مع برامج التدريب التي تراعي نوع الجنس في أكاديمية الشرطة، بتزويد ضحايا الاعتداء بالمساعدة اللازمة والتفهم والعون من قبل الشرطة من لحظة التبليغ عن الجريمة وخلال التحقيقات. ويقوم أعضاء قسم المساعدة بإحالة الضحايا إلى جميع الخدمات المتاحة، بما فيها العلاج الطبي ووحدة مكافحة العنف العائلي والمأوى للنساء اللائي يتعرض للضرب.</w:t>
      </w:r>
    </w:p>
    <w:p w:rsidR="00DB2078" w:rsidRDefault="00DB2078" w:rsidP="00DB2078">
      <w:pPr>
        <w:pStyle w:val="SingleTxt"/>
        <w:rPr>
          <w:rFonts w:hint="cs"/>
          <w:rtl/>
        </w:rPr>
      </w:pPr>
      <w:r>
        <w:rPr>
          <w:rFonts w:hint="cs"/>
          <w:rtl/>
        </w:rPr>
        <w:tab/>
        <w:t xml:space="preserve">وفي آذار/مارس 2001، شكلت </w:t>
      </w:r>
      <w:r w:rsidR="00634A86">
        <w:rPr>
          <w:rFonts w:hint="cs"/>
          <w:rtl/>
        </w:rPr>
        <w:t>وزارة السياسات الاجتماعية</w:t>
      </w:r>
      <w:r>
        <w:rPr>
          <w:rFonts w:hint="cs"/>
          <w:rtl/>
        </w:rPr>
        <w:t xml:space="preserve"> فريق استجابة منسق جديد معني بالعنف ضد المرأة.</w:t>
      </w:r>
    </w:p>
    <w:p w:rsidR="00DB2078" w:rsidRDefault="00DB2078" w:rsidP="00DB2078">
      <w:pPr>
        <w:pStyle w:val="SingleTxt"/>
        <w:rPr>
          <w:rFonts w:hint="cs"/>
          <w:rtl/>
        </w:rPr>
      </w:pPr>
      <w:r>
        <w:rPr>
          <w:rFonts w:hint="cs"/>
          <w:rtl/>
        </w:rPr>
        <w:tab/>
        <w:t>ويتضمن الفريق صناع القرار ومن هم في مراكز الصدارة وغيرهم من المهنيين من العديد من القطاعات والوزارات والوكالات والجهات ذات الصلة بالنساء اللائي يعانين من الاعتداء وأطفالهن، أو الجهات التي لها دور حاسم في منع وقوع العنف الأسري.</w:t>
      </w:r>
    </w:p>
    <w:p w:rsidR="00DB2078" w:rsidRDefault="00DB2078" w:rsidP="006A5090">
      <w:pPr>
        <w:pStyle w:val="SingleTxt"/>
        <w:rPr>
          <w:rFonts w:hint="cs"/>
          <w:rtl/>
        </w:rPr>
      </w:pPr>
      <w:r>
        <w:rPr>
          <w:rFonts w:hint="cs"/>
          <w:rtl/>
        </w:rPr>
        <w:tab/>
        <w:t xml:space="preserve">والهدف الأساسي لفريق الاستجابة تطوير وتنفيذ خطة وطنية للعمل على مكافحة العنف ضد المرأة بغية كفالة استجابة </w:t>
      </w:r>
      <w:r w:rsidR="006A5090">
        <w:rPr>
          <w:rFonts w:hint="cs"/>
          <w:rtl/>
        </w:rPr>
        <w:t>منسقة</w:t>
      </w:r>
      <w:r>
        <w:rPr>
          <w:rFonts w:hint="cs"/>
          <w:rtl/>
        </w:rPr>
        <w:t>.</w:t>
      </w:r>
    </w:p>
    <w:p w:rsidR="00DB2078" w:rsidRDefault="00DB2078" w:rsidP="00DB2078">
      <w:pPr>
        <w:pStyle w:val="SingleTxt"/>
        <w:rPr>
          <w:rFonts w:hint="cs"/>
          <w:rtl/>
        </w:rPr>
      </w:pPr>
      <w:r>
        <w:rPr>
          <w:rFonts w:hint="cs"/>
          <w:rtl/>
        </w:rPr>
        <w:tab/>
        <w:t>وتنقسم اختصاصات الفريق إلى أربعة قطاعات رئيسية هي مساندة وتسهيل سن قانون الأسرة والعنف العائلي، وتطوير البحث والسياسات، والتعليم والارتقاء بالوعي، وتنسيق شبكات الاتصالات الخاصة بمقدمي الخدمات والمتخصصين في هذا المجال.</w:t>
      </w:r>
    </w:p>
    <w:p w:rsidR="00DB2078" w:rsidRPr="00CC343C" w:rsidRDefault="00DB2078" w:rsidP="00DB2078">
      <w:pPr>
        <w:pStyle w:val="SingleTxt"/>
        <w:spacing w:after="0" w:line="120" w:lineRule="exact"/>
        <w:rPr>
          <w:rFonts w:hint="cs"/>
          <w:sz w:val="10"/>
          <w:rtl/>
        </w:rPr>
      </w:pPr>
    </w:p>
    <w:p w:rsidR="00DB2078" w:rsidRPr="00CC343C" w:rsidRDefault="00DB2078" w:rsidP="00DB2078">
      <w:pPr>
        <w:pStyle w:val="SingleTxt"/>
        <w:spacing w:after="0" w:line="120" w:lineRule="exact"/>
        <w:rPr>
          <w:rFonts w:hint="cs"/>
          <w:sz w:val="10"/>
          <w:rtl/>
        </w:rPr>
      </w:pPr>
    </w:p>
    <w:p w:rsidR="00DB2078" w:rsidRDefault="00DB2078" w:rsidP="00DB207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Fonts w:hint="cs"/>
          <w:rtl/>
        </w:rPr>
        <w:tab/>
      </w:r>
      <w:r>
        <w:rPr>
          <w:rFonts w:hint="cs"/>
          <w:rtl/>
        </w:rPr>
        <w:tab/>
        <w:t>المادة 5</w:t>
      </w:r>
    </w:p>
    <w:p w:rsidR="00DB2078" w:rsidRDefault="00DB2078" w:rsidP="00DB207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أدوار الجنسين والأفكار النمطية</w:t>
      </w:r>
    </w:p>
    <w:p w:rsidR="00DB2078" w:rsidRPr="00CC343C" w:rsidRDefault="00DB2078" w:rsidP="00DB2078">
      <w:pPr>
        <w:pStyle w:val="SingleTxt"/>
        <w:spacing w:after="0" w:line="120" w:lineRule="exact"/>
        <w:rPr>
          <w:rFonts w:hint="cs"/>
          <w:sz w:val="10"/>
          <w:rtl/>
        </w:rPr>
      </w:pPr>
    </w:p>
    <w:p w:rsidR="00DB2078" w:rsidRPr="00CC343C"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5-1</w:t>
      </w:r>
      <w:r>
        <w:rPr>
          <w:rFonts w:hint="cs"/>
          <w:rtl/>
        </w:rPr>
        <w:tab/>
        <w:t>التغييرات في الأنماط الاجتماعية والثقافية</w:t>
      </w:r>
    </w:p>
    <w:p w:rsidR="00DB2078" w:rsidRDefault="00DB2078" w:rsidP="00DB2078">
      <w:pPr>
        <w:pStyle w:val="SingleTxt"/>
        <w:rPr>
          <w:rFonts w:hint="cs"/>
          <w:rtl/>
        </w:rPr>
      </w:pPr>
      <w:r>
        <w:rPr>
          <w:rFonts w:hint="cs"/>
          <w:rtl/>
        </w:rPr>
        <w:tab/>
        <w:t>حتى بداية الثمانينات، كان هناك القليل من الوعي بالمساواة والعدل بين الجنسين في مالطة. وكان دور المرأة محددا تحديدا ثابتا في الأسرة وما يتعلق بها، بينما كان الرجل يعترف به قانونا كرئيس للأسرة المعيشية.</w:t>
      </w:r>
    </w:p>
    <w:p w:rsidR="00DB2078" w:rsidRDefault="00DB2078" w:rsidP="00DB2078">
      <w:pPr>
        <w:pStyle w:val="SingleTxt"/>
        <w:rPr>
          <w:rFonts w:hint="cs"/>
          <w:rtl/>
        </w:rPr>
      </w:pPr>
      <w:r>
        <w:rPr>
          <w:rFonts w:hint="cs"/>
          <w:rtl/>
        </w:rPr>
        <w:tab/>
        <w:t xml:space="preserve">وكان القانون الذي قام بالتمييز المباشر ضد المرأة فيما يتعلق بالتوظيف هو </w:t>
      </w:r>
      <w:r>
        <w:rPr>
          <w:rFonts w:hint="eastAsia"/>
          <w:rtl/>
        </w:rPr>
        <w:t>”حاجز ال</w:t>
      </w:r>
      <w:r>
        <w:rPr>
          <w:rFonts w:hint="cs"/>
          <w:rtl/>
        </w:rPr>
        <w:t>زواج</w:t>
      </w:r>
      <w:r>
        <w:rPr>
          <w:rFonts w:hint="eastAsia"/>
          <w:rtl/>
        </w:rPr>
        <w:t xml:space="preserve">“. </w:t>
      </w:r>
      <w:r>
        <w:rPr>
          <w:rFonts w:hint="cs"/>
          <w:rtl/>
        </w:rPr>
        <w:t xml:space="preserve">فحتى كانون الأول/ديسمبر 1980، كانت الموظفة العامة مطالبة دائما بتوقيع عقد تخلي بمقتضاه منصبها عند عقد الزواج. وكان </w:t>
      </w:r>
      <w:r>
        <w:rPr>
          <w:rFonts w:hint="eastAsia"/>
          <w:rtl/>
        </w:rPr>
        <w:t>”حاجز الزواج</w:t>
      </w:r>
      <w:r>
        <w:rPr>
          <w:rFonts w:hint="cs"/>
          <w:rtl/>
        </w:rPr>
        <w:t>“ بمثابة مذكر دائم بأن مكان المرأة المتزوجة، في نظر الدولة، هو المنـزل وليس سوق العمل.</w:t>
      </w:r>
    </w:p>
    <w:p w:rsidR="00DB2078" w:rsidRDefault="00DB2078" w:rsidP="00DB2078">
      <w:pPr>
        <w:pStyle w:val="SingleTxt"/>
        <w:rPr>
          <w:rFonts w:hint="cs"/>
          <w:rtl/>
        </w:rPr>
      </w:pPr>
      <w:r>
        <w:rPr>
          <w:rFonts w:hint="cs"/>
          <w:rtl/>
        </w:rPr>
        <w:tab/>
        <w:t>وقد جرى إلغاء حاجز الزواج أخيرا بمقتضى المنشور 103/80 الصادر عن مكتب رئيس الوزراء بتاريخ 31 كانون الأول/ديسمبر 1980. وجرى تعديل قانون (تعليمات) شروط التوظيف لعام 1952 عملا بالقانون الحادي عشر لعام 1981. ومكن القانون المرأة المتزوجة من أن تحتفظ بوظيفتها بدوام كامل وألا تتعرض للفصل بسبب الزواج.</w:t>
      </w:r>
    </w:p>
    <w:p w:rsidR="00DB2078" w:rsidRDefault="00DB2078" w:rsidP="00664EAC">
      <w:pPr>
        <w:pStyle w:val="SingleTxt"/>
        <w:rPr>
          <w:rFonts w:hint="cs"/>
          <w:rtl/>
        </w:rPr>
      </w:pPr>
      <w:r>
        <w:rPr>
          <w:rFonts w:hint="cs"/>
          <w:rtl/>
        </w:rPr>
        <w:tab/>
        <w:t>وبمقتضى القانون الحادي عشر لعام 1980، جرى تعديل القسم 2 من قانون (تعليمات) شروط التوظيف لعام 1952، و</w:t>
      </w:r>
      <w:r w:rsidR="006A5090">
        <w:rPr>
          <w:rFonts w:hint="cs"/>
          <w:rtl/>
        </w:rPr>
        <w:t>أُ</w:t>
      </w:r>
      <w:r>
        <w:rPr>
          <w:rFonts w:hint="cs"/>
          <w:rtl/>
        </w:rPr>
        <w:t xml:space="preserve">دخل نظام إجازة الأمومة للموظفين بدوام كامل. وأصبحت هذه التدابير فعالة بمقتضى المنشور 47/81 الصادر عن مكتب رئيس الوزراء في 6 أيار/مايو 1981. وقام القانون بمنح الإذن بالغياب عن العمل أثناء الحمل والولادة لفترة ممتدة لا تزيد عن 13 أسبوعا إجازة بمرتب كامل، تكون خمسة أسابيع منها تالية لتاريخ الولادة (يوجد حكم مماثل في القسم 4-4-5-1 من الدليل الإداري الرئيسي للخدمة العامة). والإنذار القانوني 92/2000 (تعليمات حماية الأمومة في مكان العمل) الواقع في إطار قانون تعزيز الصحة والسلامة يمنح الحق في أسبوع إضافي بوصفه إجازة أمومة غير مدفوعة الأجر. وفي الممارسة يتيح هذا الأسبوع للعاملات الحوامل ما مجموعه 14 أسبوعا إجازة بحيث يتلقين ما يعادل الأجر الأساسي لـ 13 أسبوعا. وبينما يمكن هذا الإنذار القانوني من التوفيق بين تشريعنا وتشريع </w:t>
      </w:r>
      <w:r w:rsidR="00664EAC">
        <w:rPr>
          <w:rFonts w:hint="cs"/>
          <w:rtl/>
        </w:rPr>
        <w:t xml:space="preserve">الملكية المشتركة </w:t>
      </w:r>
      <w:r>
        <w:rPr>
          <w:rFonts w:hint="cs"/>
          <w:rtl/>
        </w:rPr>
        <w:t>والميثاق الاجتماعي الأوروبي المنقح، فإنه يسمح بتصديق مالطة على اتفاقية منظمة العمل الدولية رقم</w:t>
      </w:r>
      <w:r>
        <w:rPr>
          <w:rFonts w:hint="eastAsia"/>
          <w:rtl/>
        </w:rPr>
        <w:t> </w:t>
      </w:r>
      <w:r>
        <w:rPr>
          <w:rFonts w:hint="cs"/>
          <w:rtl/>
        </w:rPr>
        <w:t>183 المتعلقة بإجازة الأمومة. وجرى أيضا توفير الحماية من الفصل أثناء إجازة الأمومة.</w:t>
      </w:r>
    </w:p>
    <w:p w:rsidR="00DB2078" w:rsidRDefault="00DB2078" w:rsidP="00DB2078">
      <w:pPr>
        <w:pStyle w:val="SingleTxt"/>
        <w:rPr>
          <w:rFonts w:hint="cs"/>
          <w:rtl/>
        </w:rPr>
      </w:pPr>
      <w:r>
        <w:rPr>
          <w:rFonts w:hint="cs"/>
          <w:rtl/>
        </w:rPr>
        <w:tab/>
        <w:t>وتجري التغيرات الاجتماعية والثقافية ببطء. ونصيب المرأة من إجمالي قوة العمل منخفض ويبلغ 28 في المائة. وإلى جانب هذا، هناك 62 في المائة يفترض أنهن يرعين المنـزل والعائلة، كما ذكر الإحصاء الرسمي للسكان لعام 1995.</w:t>
      </w:r>
    </w:p>
    <w:p w:rsidR="00DB2078" w:rsidRDefault="00DB2078" w:rsidP="00664EAC">
      <w:pPr>
        <w:pStyle w:val="SingleTxt"/>
        <w:rPr>
          <w:rFonts w:hint="cs"/>
          <w:rtl/>
        </w:rPr>
      </w:pPr>
      <w:r>
        <w:rPr>
          <w:rFonts w:hint="cs"/>
          <w:rtl/>
        </w:rPr>
        <w:tab/>
        <w:t xml:space="preserve">ومن المتصور أن يجري اعتماد قانون المساواة بين الجنسين في أواخر عام 2002. وسيقوم هذا القانون بحظر أي شكل من أشكال التمييز المباشر أو غير </w:t>
      </w:r>
      <w:r w:rsidR="00664EAC">
        <w:rPr>
          <w:rFonts w:hint="cs"/>
          <w:rtl/>
        </w:rPr>
        <w:t>ال</w:t>
      </w:r>
      <w:r>
        <w:rPr>
          <w:rFonts w:hint="cs"/>
          <w:rtl/>
        </w:rPr>
        <w:t xml:space="preserve">مباشر القائم على نوع الجنس وبترجمة التوجيه </w:t>
      </w:r>
      <w:r>
        <w:t>76/207/EEC</w:t>
      </w:r>
      <w:r>
        <w:rPr>
          <w:rFonts w:hint="cs"/>
          <w:rtl/>
        </w:rPr>
        <w:t xml:space="preserve"> (المساواة في معاملة الرجل والمرأة فيما يتعلق بفرص العمل والتدريب المهني والترقية وشروط العمل)، والتوجيه 86/613 (المساواة في معاملة الرجل والمرأة المشتغلين بالأنشطة، بما فيها الأنشطة الزراعية، بوصفها عملا حرا، وحماية النساء ال</w:t>
      </w:r>
      <w:r w:rsidR="00664EAC">
        <w:rPr>
          <w:rFonts w:hint="cs"/>
          <w:rtl/>
        </w:rPr>
        <w:t>لاتي</w:t>
      </w:r>
      <w:r>
        <w:rPr>
          <w:rFonts w:hint="cs"/>
          <w:rtl/>
        </w:rPr>
        <w:t xml:space="preserve"> يقمن بالأعمال الحرة أثناء الحمل والأمومة)، فضلا عن التوجيه </w:t>
      </w:r>
      <w:r>
        <w:t>97/80/EC</w:t>
      </w:r>
      <w:r>
        <w:rPr>
          <w:rFonts w:hint="cs"/>
          <w:rtl/>
        </w:rPr>
        <w:t xml:space="preserve"> (عبء الإثبات في حالات التمييز عل</w:t>
      </w:r>
      <w:r>
        <w:rPr>
          <w:rFonts w:hint="eastAsia"/>
          <w:rtl/>
        </w:rPr>
        <w:t>ى</w:t>
      </w:r>
      <w:r>
        <w:rPr>
          <w:rFonts w:hint="cs"/>
          <w:rtl/>
        </w:rPr>
        <w:t xml:space="preserve"> أساس نوع الجنس).</w:t>
      </w:r>
    </w:p>
    <w:p w:rsidR="00DB2078" w:rsidRPr="009909BA"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5-2</w:t>
      </w:r>
      <w:r>
        <w:rPr>
          <w:rFonts w:hint="cs"/>
          <w:rtl/>
        </w:rPr>
        <w:tab/>
        <w:t>الهيئة الوطنية</w:t>
      </w:r>
    </w:p>
    <w:p w:rsidR="00DB2078" w:rsidRDefault="00DB2078" w:rsidP="00DB2078">
      <w:pPr>
        <w:pStyle w:val="SingleTxt"/>
        <w:rPr>
          <w:rFonts w:hint="cs"/>
          <w:rtl/>
        </w:rPr>
      </w:pPr>
      <w:r>
        <w:rPr>
          <w:rFonts w:hint="cs"/>
          <w:rtl/>
        </w:rPr>
        <w:tab/>
        <w:t>تكونت الهيئة الوطنية للمساواة بين الجنسين من لجنة النهوض بالمرأة، التي أقامتها الحكومة في عام 1989؛ والإدارة المعنية بالمرأة في المجتمع، التي تشكل الذراع التنفيذي للهيئة، والتي أقيمت عام 1994. ومن الأهداف الرئيسية للهيئة تعزيز النهوض بالمرأة في المجالات السياسية والاجتماعية والاقتصادية والثقافية للمجتمع المالطي. وبالتالي، جرت صياغة خطة عمل تهدف إلى محاربة التحيز والمواقف التقليدية، فضلا عن تعزيز ثقافة المساواة بين الجنسين وإلغاء الأدوار النمطية المتغلغلة في الأسرة وفي نطاق المنظومة التعليمية وسوق العمل ووسائط الإعلام الرئيسية وكل ما يحيط بالحياة الاجتماعية والسياسية في مالطة.</w:t>
      </w:r>
    </w:p>
    <w:p w:rsidR="00DB2078" w:rsidRDefault="00DB2078" w:rsidP="00664EAC">
      <w:pPr>
        <w:pStyle w:val="SingleTxt"/>
        <w:rPr>
          <w:rFonts w:hint="cs"/>
          <w:rtl/>
        </w:rPr>
      </w:pPr>
      <w:r>
        <w:rPr>
          <w:rFonts w:hint="cs"/>
          <w:rtl/>
        </w:rPr>
        <w:tab/>
        <w:t>وتسعى الهيئة الوطنية إلى الارتقاء بالوعي فيما يتعلق بنوع الجنس في جميع الوزارات والإ</w:t>
      </w:r>
      <w:r w:rsidR="00664EAC">
        <w:rPr>
          <w:rFonts w:hint="cs"/>
          <w:rtl/>
        </w:rPr>
        <w:t>د</w:t>
      </w:r>
      <w:r>
        <w:rPr>
          <w:rFonts w:hint="cs"/>
          <w:rtl/>
        </w:rPr>
        <w:t>ا</w:t>
      </w:r>
      <w:r w:rsidR="00664EAC">
        <w:rPr>
          <w:rFonts w:hint="cs"/>
          <w:rtl/>
        </w:rPr>
        <w:t>ر</w:t>
      </w:r>
      <w:r>
        <w:rPr>
          <w:rFonts w:hint="cs"/>
          <w:rtl/>
        </w:rPr>
        <w:t>ات ال</w:t>
      </w:r>
      <w:r w:rsidR="00664EAC">
        <w:rPr>
          <w:rFonts w:hint="cs"/>
          <w:rtl/>
        </w:rPr>
        <w:t>حك</w:t>
      </w:r>
      <w:r>
        <w:rPr>
          <w:rFonts w:hint="cs"/>
          <w:rtl/>
        </w:rPr>
        <w:t>ومية، وإلى تعزيز السياسات المصوبة نحو النهوض بالمرأة. ويجري التنسيق بين الوزارات والإدارات الحكومية، ولجنة النهوض بالمرأة من خلال الإدارة المعنية بالمرأة في المجتمع. وتقدم شبكة من نقاط التركيز داخل كل وزارة تقريرا إلى الإدارة المعنية بالمرأة في المجتمع بخصوص وقوع أية حالات تمييز ضد المرأة.</w:t>
      </w:r>
    </w:p>
    <w:p w:rsidR="00DB2078" w:rsidRDefault="00DB2078" w:rsidP="00DB2078">
      <w:pPr>
        <w:pStyle w:val="SingleTxt"/>
        <w:rPr>
          <w:rFonts w:hint="cs"/>
          <w:rtl/>
        </w:rPr>
      </w:pPr>
      <w:r>
        <w:rPr>
          <w:rFonts w:hint="cs"/>
          <w:rtl/>
        </w:rPr>
        <w:tab/>
        <w:t>وتعمل الهيئة الوطنية على زيادة حساسية صانعي السياسات وكبار موظفي الخدمة العامة تجاه التمييز عن طريق تنفيذ برامج تدريبية تعالج الممارسات التمييزية.</w:t>
      </w:r>
    </w:p>
    <w:p w:rsidR="00DB2078" w:rsidRDefault="00DB2078" w:rsidP="00DB2078">
      <w:pPr>
        <w:pStyle w:val="SingleTxt"/>
        <w:rPr>
          <w:rFonts w:hint="cs"/>
          <w:rtl/>
        </w:rPr>
      </w:pPr>
      <w:r>
        <w:rPr>
          <w:rFonts w:hint="cs"/>
          <w:rtl/>
        </w:rPr>
        <w:tab/>
        <w:t>وتعقد دورات التوعية المتعلقة بنوع الجنس من أجل السياسيين والأحزاب السياسية وصانعي السياسات (مجلس الوزراء) وكبار الموظفين العامين والقضاة وموظفي وسائط الإعلام والنقابيين ورابطات أرباب الأعمال ومدرسي المدارس ومستشاري المدارس ومستشاري الزواج وقوة الشرطة والأخصائيين الاجتماعيين والسلطات الكنائسية والأزواج والزوجات والشباب.</w:t>
      </w:r>
    </w:p>
    <w:p w:rsidR="00DB2078" w:rsidRDefault="00DB2078" w:rsidP="00DB2078">
      <w:pPr>
        <w:pStyle w:val="SingleTxt"/>
        <w:rPr>
          <w:rFonts w:hint="cs"/>
          <w:rtl/>
        </w:rPr>
      </w:pPr>
      <w:r>
        <w:rPr>
          <w:rFonts w:hint="cs"/>
          <w:rtl/>
        </w:rPr>
        <w:tab/>
        <w:t>وتهدف لجنة النهوض بالمرأة إلى إدماج المساواة بين الجنسين في جميع قطاعات المجتمع. وقبل مؤتمر بيجين، انحصر دمج المساواة بين الجنسين في القطاع العام. أما عقب مؤتمر بيجين وبيجين + 5 فقد شمل دمج المساواة بين الجنسين جميع مجالات القطاع العام. وتبذل الجهود المستمرة لدمج مفهوم المساواة في الأنشطة على الصعيد الوطني وصعيد ذوي النفوذ.</w:t>
      </w:r>
    </w:p>
    <w:p w:rsidR="00DB2078" w:rsidRDefault="00DB2078" w:rsidP="00DB2078">
      <w:pPr>
        <w:pStyle w:val="SingleTxt"/>
        <w:rPr>
          <w:rFonts w:hint="cs"/>
          <w:rtl/>
        </w:rPr>
      </w:pPr>
      <w:r>
        <w:rPr>
          <w:rFonts w:hint="cs"/>
          <w:rtl/>
        </w:rPr>
        <w:tab/>
        <w:t>وتقوم الهيئة الوطنية بالتوعية العامة فيما يتعلق بما يلي: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المساواة بوصفها حقا إنسانيا أساسيا؛</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تكافؤ الفرص في التعليم والتدريب والتوظيف؛</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النمطية المتعلقة بنوع الجنس في الكتب المدرسية؛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شروط العمل في سوق العمل؛</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المسائل الصحية؛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العنف ضد المرأة (العنف العائلي، الاغتصاب، التحرش الجنسي)</w:t>
      </w:r>
      <w:r w:rsidR="00DF3CA9">
        <w:rPr>
          <w:rFonts w:hint="cs"/>
          <w:rtl/>
        </w:rPr>
        <w:t>؛</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التوفيق بين مسؤوليات الأسرة والعمل؛</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مشاركة النساء في الهرم الوظيفي؛</w:t>
      </w:r>
    </w:p>
    <w:p w:rsidR="00DB2078" w:rsidRDefault="00DB2078" w:rsidP="00664E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دور المرأة في ص</w:t>
      </w:r>
      <w:r w:rsidR="00664EAC">
        <w:rPr>
          <w:rFonts w:hint="cs"/>
          <w:rtl/>
        </w:rPr>
        <w:t>ن</w:t>
      </w:r>
      <w:r>
        <w:rPr>
          <w:rFonts w:hint="cs"/>
          <w:rtl/>
        </w:rPr>
        <w:t>ع القرار، وبخاصة في السياسة.</w:t>
      </w:r>
    </w:p>
    <w:p w:rsidR="00DB2078" w:rsidRDefault="00DB2078" w:rsidP="00DB2078">
      <w:pPr>
        <w:pStyle w:val="SingleTxt"/>
        <w:rPr>
          <w:rFonts w:hint="cs"/>
          <w:rtl/>
        </w:rPr>
      </w:pPr>
      <w:r>
        <w:rPr>
          <w:rFonts w:hint="cs"/>
          <w:rtl/>
        </w:rPr>
        <w:tab/>
        <w:t>وتجري دعوة أعضاء لجنة النهوض بالمرأة بصفة منتظمة بصفتهم متحدثين رئيسيين في المؤتمرات والحلقات الدراسية التي تعقد على الصعيد الوطني وبصفتهم مشاركين في الاجتماعات الدولية بالخارج.</w:t>
      </w:r>
    </w:p>
    <w:p w:rsidR="00DB2078" w:rsidRDefault="00DB2078" w:rsidP="00DB2078">
      <w:pPr>
        <w:pStyle w:val="SingleTxt"/>
        <w:rPr>
          <w:rFonts w:hint="cs"/>
          <w:rtl/>
        </w:rPr>
      </w:pPr>
      <w:r>
        <w:rPr>
          <w:rFonts w:hint="cs"/>
          <w:rtl/>
        </w:rPr>
        <w:tab/>
        <w:t>وفي مناسبة يوم المرأة العالمي، تعد الهيئة الوطنية سنويا برنامجا للأنشطة للاحتفال بذلك الحدث الدولي ولتعزيز الوعي المتعلق بنوع الجنس بين عامة الجمهور.</w:t>
      </w:r>
    </w:p>
    <w:p w:rsidR="00DB2078" w:rsidRDefault="00DB2078" w:rsidP="00DB2078">
      <w:pPr>
        <w:pStyle w:val="SingleTxt"/>
        <w:rPr>
          <w:rFonts w:hint="cs"/>
          <w:rtl/>
        </w:rPr>
      </w:pPr>
      <w:r>
        <w:rPr>
          <w:rFonts w:hint="cs"/>
          <w:rtl/>
        </w:rPr>
        <w:tab/>
        <w:t>وتنشر تقارير خاصة بالأنشطة والتقدم المحرز بكل من اللغتين المالطية والإنجليزية سنويا. وتمثل التقارير استعراضا لجميع الأنشطة المضطلع بها خلال العام السابق، وتقدم بيانات مقارنة عن حالة النساء والرجال في المجتمع المالطي. وتلقي التقارير الضوء أيضا على المناطق التي يجب العمل فيها لتحسين نوعية الحياة للنساء والرجال على حد سواء. وتساعد التقارير في تقييم المنجزات التي حققتها المرأة في مالطة، وتتيح تقدير نتائج السياسات المعنية بنوع الجنس. وتوزع التقارير على نطاق واسع.</w:t>
      </w:r>
    </w:p>
    <w:p w:rsidR="00DB2078" w:rsidRPr="00153FCD"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5-3</w:t>
      </w:r>
      <w:r>
        <w:rPr>
          <w:rFonts w:hint="cs"/>
          <w:rtl/>
        </w:rPr>
        <w:tab/>
        <w:t>التعليم وتعزيز المساواة</w:t>
      </w:r>
    </w:p>
    <w:p w:rsidR="00DB2078" w:rsidRDefault="00DB2078" w:rsidP="00664EAC">
      <w:pPr>
        <w:pStyle w:val="SingleTxt"/>
        <w:rPr>
          <w:rFonts w:hint="cs"/>
          <w:rtl/>
        </w:rPr>
      </w:pPr>
      <w:r>
        <w:rPr>
          <w:rFonts w:hint="cs"/>
          <w:rtl/>
        </w:rPr>
        <w:tab/>
        <w:t>التعليم هو أحد المجالات الرئيسية التي عالجتها الهيئة الوطنية بصفته أداة ذات شعب</w:t>
      </w:r>
      <w:r w:rsidR="00664EAC">
        <w:rPr>
          <w:rFonts w:hint="cs"/>
          <w:rtl/>
        </w:rPr>
        <w:t>تين</w:t>
      </w:r>
      <w:r>
        <w:rPr>
          <w:rFonts w:hint="cs"/>
          <w:rtl/>
        </w:rPr>
        <w:t xml:space="preserve"> تقود إلى تمكين الفتيات والنساء، وتعزيز المساواة بين الجنسين في مجتمع مالطة.</w:t>
      </w:r>
    </w:p>
    <w:p w:rsidR="00DB2078" w:rsidRDefault="00DB2078" w:rsidP="00DB2078">
      <w:pPr>
        <w:pStyle w:val="SingleTxt"/>
        <w:rPr>
          <w:rFonts w:hint="cs"/>
          <w:rtl/>
        </w:rPr>
      </w:pPr>
      <w:r>
        <w:rPr>
          <w:rFonts w:hint="cs"/>
          <w:rtl/>
        </w:rPr>
        <w:tab/>
        <w:t>ويجري وضع التوصيات للسلطات التعليمية، وتنظيم برامج التدريب المتعلق بنوع الجنس لمدرسي المدارس.</w:t>
      </w:r>
    </w:p>
    <w:p w:rsidR="00DB2078" w:rsidRDefault="00DB2078" w:rsidP="00DB2078">
      <w:pPr>
        <w:pStyle w:val="SingleTxt"/>
        <w:rPr>
          <w:rFonts w:hint="cs"/>
          <w:rtl/>
        </w:rPr>
      </w:pPr>
      <w:r>
        <w:rPr>
          <w:rFonts w:hint="cs"/>
          <w:rtl/>
        </w:rPr>
        <w:tab/>
        <w:t>وقامت لجنة النهوض بالمرأة في عام 1998 بنشر دليل شمل برنامجا تدريبيا لمدرسي المدارس وقادة المجموعات. ويتكون الدليل من تدريبات تحث على الوعي المعني بنوع الجنس بهدف تغيير السلوك التقليدي المعتاد في مجتمع مالطة.</w:t>
      </w:r>
    </w:p>
    <w:p w:rsidR="00DB2078" w:rsidRPr="00153FCD"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5-4</w:t>
      </w:r>
      <w:r>
        <w:rPr>
          <w:rFonts w:hint="cs"/>
          <w:rtl/>
        </w:rPr>
        <w:tab/>
        <w:t>مواد للقراءة غير متحيزة جنسيا</w:t>
      </w:r>
    </w:p>
    <w:p w:rsidR="00DB2078" w:rsidRDefault="00DB2078" w:rsidP="00DB2078">
      <w:pPr>
        <w:pStyle w:val="SingleTxt"/>
        <w:rPr>
          <w:rFonts w:hint="cs"/>
          <w:rtl/>
        </w:rPr>
      </w:pPr>
      <w:r>
        <w:rPr>
          <w:rFonts w:hint="cs"/>
          <w:rtl/>
        </w:rPr>
        <w:tab/>
        <w:t>أخذت لجنة النهوض بالمرأة على عاتقها مهمة القضاء على الأفكار النمطية في الكتب المدرسية للمدارس الابتدائية. وقامت اللجنة بإعداد ونشر تقرير تناول تحليل محتويات الكتب وقدم توصيات معنية بالتدريب وبالمطبوعات التعليمية. وعقدت اجتماعات مع السلطات التعليمية وكلية التربية الجامعي</w:t>
      </w:r>
      <w:r>
        <w:rPr>
          <w:rFonts w:hint="eastAsia"/>
          <w:rtl/>
        </w:rPr>
        <w:t>ة</w:t>
      </w:r>
      <w:r>
        <w:rPr>
          <w:rFonts w:hint="cs"/>
          <w:rtl/>
        </w:rPr>
        <w:t xml:space="preserve"> بغية مناقشة تنقيح الكتب المدرسية الحالية. وجرى تنظيم مناظرات عامة معنية بالمساواة بين الجنسين، بالاشتراك مع كلية التربية ونقاب</w:t>
      </w:r>
      <w:r>
        <w:rPr>
          <w:rFonts w:hint="eastAsia"/>
          <w:rtl/>
        </w:rPr>
        <w:t>ة</w:t>
      </w:r>
      <w:r>
        <w:rPr>
          <w:rFonts w:hint="cs"/>
          <w:rtl/>
        </w:rPr>
        <w:t xml:space="preserve"> المدرسين في مالطة.</w:t>
      </w:r>
    </w:p>
    <w:p w:rsidR="00DB2078" w:rsidRPr="00714DEE"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w:t>
      </w:r>
      <w:r w:rsidR="00DF3CA9">
        <w:rPr>
          <w:rFonts w:hint="cs"/>
          <w:rtl/>
        </w:rPr>
        <w:t>5</w:t>
      </w:r>
      <w:r>
        <w:rPr>
          <w:rFonts w:hint="cs"/>
          <w:rtl/>
        </w:rPr>
        <w:tab/>
        <w:t>فرص متساوية للحصول على التعليم</w:t>
      </w:r>
    </w:p>
    <w:p w:rsidR="00DB2078" w:rsidRDefault="00DB2078" w:rsidP="00DB2078">
      <w:pPr>
        <w:pStyle w:val="SingleTxt"/>
        <w:rPr>
          <w:rFonts w:hint="cs"/>
          <w:rtl/>
        </w:rPr>
      </w:pPr>
      <w:r>
        <w:rPr>
          <w:rFonts w:hint="cs"/>
          <w:rtl/>
        </w:rPr>
        <w:tab/>
        <w:t>يشترك أطفال المدارس في نفس الحد الأدنى للمنهج المدرسي الوطني، وتحث السلطات التعليمية على كفالة تمتع الفتيان والفتيات بتكافؤ الفرص.</w:t>
      </w:r>
    </w:p>
    <w:p w:rsidR="00DB2078" w:rsidRDefault="00DB2078" w:rsidP="00DB2078">
      <w:pPr>
        <w:pStyle w:val="SingleTxt"/>
        <w:rPr>
          <w:rFonts w:hint="cs"/>
          <w:rtl/>
        </w:rPr>
      </w:pPr>
      <w:r>
        <w:rPr>
          <w:rFonts w:hint="cs"/>
          <w:rtl/>
        </w:rPr>
        <w:tab/>
        <w:t>وجرى إدخال الاقتصاد المنـزلي في مدارس الفتيان وهي عادة مادة اختيارية للإناث، بينما يقدم التصميم التصويري بوصفه مادة اختيارية للفتيات.</w:t>
      </w:r>
    </w:p>
    <w:p w:rsidR="00DB2078" w:rsidRDefault="00DB2078" w:rsidP="00DB2078">
      <w:pPr>
        <w:pStyle w:val="SingleTxt"/>
        <w:rPr>
          <w:rFonts w:hint="cs"/>
          <w:rtl/>
        </w:rPr>
      </w:pPr>
      <w:r>
        <w:rPr>
          <w:rFonts w:hint="cs"/>
          <w:rtl/>
        </w:rPr>
        <w:tab/>
        <w:t>وجرى إدخال برنامج تعليمي تكنولوجي جديد في المدارس التجارية حل محل المنهج المدرسي الذي كان يقوم بالتمييز ضد الفتيات. ولم يتح المنهج المدرسي السابق تكافؤ الفرص في التعليم والتدريب المهنيين. ويجري رصد برامج التكنولوجيا بغية التأكد من وجود المساواة والعدل.</w:t>
      </w:r>
    </w:p>
    <w:p w:rsidR="00DB2078" w:rsidRDefault="00DB2078" w:rsidP="00DB2078">
      <w:pPr>
        <w:pStyle w:val="SingleTxt"/>
        <w:rPr>
          <w:rFonts w:hint="cs"/>
          <w:rtl/>
        </w:rPr>
      </w:pPr>
      <w:r>
        <w:rPr>
          <w:rFonts w:hint="cs"/>
          <w:rtl/>
        </w:rPr>
        <w:tab/>
        <w:t>وجرى إدخال برامج التعليم المتعلق بالجنس والتعليم الشخصي والاجتماعي في المناهج المدرسية للمدارس الثانوية عقب اقتراحات قدمتها لجنة النهوض بالمرأة.</w:t>
      </w:r>
    </w:p>
    <w:p w:rsidR="00DB2078" w:rsidRDefault="00DB2078" w:rsidP="00DB2078">
      <w:pPr>
        <w:pStyle w:val="SingleTxt"/>
        <w:rPr>
          <w:rFonts w:hint="cs"/>
          <w:rtl/>
        </w:rPr>
      </w:pPr>
      <w:r>
        <w:rPr>
          <w:rFonts w:hint="cs"/>
          <w:rtl/>
        </w:rPr>
        <w:tab/>
        <w:t>وتحتوي برامج التعليم الشخصي والاجتماعي على نموذج يتعلق بالمساواة بين الجنسين، ويحصل معظم مدرسي دروس التعليم الشخصي والاجتماعي على تدريب معني بالمساواة بين الجنسين.</w:t>
      </w:r>
    </w:p>
    <w:p w:rsidR="00DB2078" w:rsidRDefault="00DB2078" w:rsidP="00DB2078">
      <w:pPr>
        <w:pStyle w:val="SingleTxt"/>
        <w:rPr>
          <w:rFonts w:hint="cs"/>
          <w:rtl/>
        </w:rPr>
      </w:pPr>
      <w:r>
        <w:rPr>
          <w:rFonts w:hint="cs"/>
          <w:rtl/>
        </w:rPr>
        <w:tab/>
        <w:t>ويولي مجلس العلماء في مالطة أهمية لدراسة الفتيات للعلوم. وبالرغم من تغير الاتجاه تدريجيا، فالنساء ما زلن يفضلن المواد الأسهل بعيدا عن نطاق العلوم.</w:t>
      </w:r>
    </w:p>
    <w:p w:rsidR="00DB2078" w:rsidRPr="00714DEE"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5-6</w:t>
      </w:r>
      <w:r>
        <w:rPr>
          <w:rFonts w:hint="cs"/>
          <w:rtl/>
        </w:rPr>
        <w:tab/>
        <w:t>توعية المدرسين بشأن نوع الجنس</w:t>
      </w:r>
    </w:p>
    <w:p w:rsidR="00DB2078" w:rsidRDefault="00DB2078" w:rsidP="00DB2078">
      <w:pPr>
        <w:pStyle w:val="SingleTxt"/>
        <w:rPr>
          <w:rFonts w:hint="cs"/>
          <w:rtl/>
        </w:rPr>
      </w:pPr>
      <w:r>
        <w:rPr>
          <w:rFonts w:hint="cs"/>
          <w:rtl/>
        </w:rPr>
        <w:tab/>
        <w:t>لتحقيق دمج المساواة بين الجنسين في التعليم، تنصح الهيئة الوطنية بمنح المدرسين في جميع المستويات تدريب يتعلق بالمساواة بين الجنسين، وبإعطاء الطلبة والطالبات في كلية التربية بجامعة مالطة تعليمات إلزامية تتعلق بالتفريق على أساس نوع الجنس في قاعة الدراسة.</w:t>
      </w:r>
    </w:p>
    <w:p w:rsidR="00DB2078" w:rsidRPr="00714DEE"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5-7</w:t>
      </w:r>
      <w:r>
        <w:rPr>
          <w:rFonts w:hint="cs"/>
          <w:rtl/>
        </w:rPr>
        <w:tab/>
        <w:t>دمج المساواة بين الجنسين في الجامعة</w:t>
      </w:r>
    </w:p>
    <w:p w:rsidR="00DB2078" w:rsidRDefault="00DB2078" w:rsidP="00DB2078">
      <w:pPr>
        <w:pStyle w:val="SingleTxt"/>
        <w:rPr>
          <w:rFonts w:hint="cs"/>
          <w:rtl/>
        </w:rPr>
      </w:pPr>
      <w:r>
        <w:rPr>
          <w:rFonts w:hint="cs"/>
          <w:rtl/>
        </w:rPr>
        <w:tab/>
        <w:t xml:space="preserve">شهد دمج المساواة بين الجنسين في الجامعة تقديم دورة دراسية قصيرة تؤدي إلى الحصول على شهادة في </w:t>
      </w:r>
      <w:r>
        <w:rPr>
          <w:rFonts w:hint="eastAsia"/>
          <w:rtl/>
        </w:rPr>
        <w:t>”الدراسات النسائية</w:t>
      </w:r>
      <w:r>
        <w:rPr>
          <w:rFonts w:hint="cs"/>
          <w:rtl/>
        </w:rPr>
        <w:t>“. وألقيت المحاضرات في الصباح لتمكين النساء الكبار اللائي لديهن مسؤوليات أسرية من الحضور.</w:t>
      </w:r>
    </w:p>
    <w:p w:rsidR="00DB2078" w:rsidRDefault="00DB2078" w:rsidP="00DB2078">
      <w:pPr>
        <w:pStyle w:val="SingleTxt"/>
        <w:rPr>
          <w:rFonts w:hint="cs"/>
          <w:rtl/>
        </w:rPr>
      </w:pPr>
      <w:r>
        <w:rPr>
          <w:rFonts w:hint="cs"/>
          <w:rtl/>
        </w:rPr>
        <w:tab/>
        <w:t>وجرى تنظيم هذه الدورة عام 1994، وشملت المواضيع التاريخ والفلسفة والدين والجغرافيا والتربية والصحة والأدب والتوظيف ووسائط الإعلام وصنع القرار.</w:t>
      </w:r>
    </w:p>
    <w:p w:rsidR="00DB2078" w:rsidRDefault="00DB2078" w:rsidP="00664EAC">
      <w:pPr>
        <w:pStyle w:val="SingleTxt"/>
        <w:rPr>
          <w:rFonts w:hint="cs"/>
          <w:rtl/>
        </w:rPr>
      </w:pPr>
      <w:r>
        <w:rPr>
          <w:rFonts w:hint="cs"/>
          <w:rtl/>
        </w:rPr>
        <w:tab/>
        <w:t>وتفر</w:t>
      </w:r>
      <w:r w:rsidR="00664EAC">
        <w:rPr>
          <w:rFonts w:hint="cs"/>
          <w:rtl/>
        </w:rPr>
        <w:t>ع</w:t>
      </w:r>
      <w:r>
        <w:rPr>
          <w:rFonts w:hint="cs"/>
          <w:rtl/>
        </w:rPr>
        <w:t xml:space="preserve"> من هذه الدورة الدراسية المؤدية إلى الحصول على شهادة برنامج دبلوم بدوام جزئي لمدة عامين معني بنوع ال</w:t>
      </w:r>
      <w:r w:rsidR="00664EAC">
        <w:rPr>
          <w:rFonts w:hint="cs"/>
          <w:rtl/>
        </w:rPr>
        <w:t>ج</w:t>
      </w:r>
      <w:r>
        <w:rPr>
          <w:rFonts w:hint="cs"/>
          <w:rtl/>
        </w:rPr>
        <w:t>نس والتنمية. وجرى تنسيق الدورة الدراسية عن طريق مركز تطوير اشتراك العالمين بجامعة مالطة تحت الرعاية الجزئية للجنة النهوض بالمرأة.</w:t>
      </w:r>
    </w:p>
    <w:p w:rsidR="00DB2078" w:rsidRDefault="00DB2078" w:rsidP="00DB2078">
      <w:pPr>
        <w:pStyle w:val="SingleTxt"/>
        <w:rPr>
          <w:rFonts w:hint="cs"/>
          <w:rtl/>
        </w:rPr>
      </w:pPr>
      <w:r>
        <w:rPr>
          <w:rFonts w:hint="cs"/>
          <w:rtl/>
        </w:rPr>
        <w:tab/>
        <w:t>وتعقد الدورة الدراسية سنويا تحت الرعاية الجزئية للهيئة الوطنية. وتتكون مواد الدراسة الرئيسية في المستوى الأول من الاقتصاد وعلم الاجتماع وعلم الإنسان وعلم النفس والعلوم السياسية. وتشمل المواد الاختيارية في المستوى الثاني من البرنامج الصحة، والأسرة، والعمل والاقتصاد، والأدب ووسائط الإعلام.</w:t>
      </w:r>
    </w:p>
    <w:p w:rsidR="00DB2078" w:rsidRDefault="00DB2078" w:rsidP="00DB2078">
      <w:pPr>
        <w:pStyle w:val="SingleTxt"/>
        <w:rPr>
          <w:rFonts w:hint="cs"/>
          <w:rtl/>
        </w:rPr>
      </w:pPr>
      <w:r>
        <w:rPr>
          <w:rFonts w:hint="cs"/>
          <w:rtl/>
        </w:rPr>
        <w:tab/>
        <w:t>وبدأت جامعة مالطة مؤخرا في إدخال منظور نوع الجنس ضمن مناهج جميع الدورات الدراسية المقدمة.</w:t>
      </w:r>
    </w:p>
    <w:p w:rsidR="00DB2078" w:rsidRDefault="00DB2078" w:rsidP="00664EAC">
      <w:pPr>
        <w:pStyle w:val="SingleTxt"/>
        <w:rPr>
          <w:rFonts w:hint="cs"/>
          <w:rtl/>
        </w:rPr>
      </w:pPr>
      <w:r>
        <w:rPr>
          <w:rFonts w:hint="cs"/>
          <w:rtl/>
        </w:rPr>
        <w:tab/>
        <w:t>و</w:t>
      </w:r>
      <w:r w:rsidR="00664EAC">
        <w:rPr>
          <w:rFonts w:hint="cs"/>
          <w:rtl/>
        </w:rPr>
        <w:t>أقيمت</w:t>
      </w:r>
      <w:r>
        <w:rPr>
          <w:rFonts w:hint="cs"/>
          <w:rtl/>
        </w:rPr>
        <w:t xml:space="preserve"> لجنة معنية بمسائل نوع الجنس بالجامعة بغية رصد تكافؤ الفرص وزيادة الوعي المتعلق بالمساواة بين الجنسين لدى الإداريين والمدرسين والطلبة والموظفين.</w:t>
      </w:r>
    </w:p>
    <w:p w:rsidR="00DB2078" w:rsidRPr="008D6E4F" w:rsidRDefault="00DB2078" w:rsidP="00DB2078">
      <w:pPr>
        <w:pStyle w:val="SingleTxt"/>
        <w:spacing w:after="0" w:line="120" w:lineRule="exact"/>
        <w:rPr>
          <w:rFonts w:hint="cs"/>
          <w:sz w:val="10"/>
          <w:rtl/>
        </w:rPr>
      </w:pPr>
    </w:p>
    <w:p w:rsidR="00DB2078" w:rsidRDefault="00DB2078" w:rsidP="00664E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5-8</w:t>
      </w:r>
      <w:r>
        <w:rPr>
          <w:rFonts w:hint="cs"/>
          <w:rtl/>
        </w:rPr>
        <w:tab/>
        <w:t>وسائ</w:t>
      </w:r>
      <w:r w:rsidR="00664EAC">
        <w:rPr>
          <w:rFonts w:hint="cs"/>
          <w:rtl/>
        </w:rPr>
        <w:t>ط</w:t>
      </w:r>
      <w:r>
        <w:rPr>
          <w:rFonts w:hint="cs"/>
          <w:rtl/>
        </w:rPr>
        <w:t xml:space="preserve"> الإعلام ومتخصص</w:t>
      </w:r>
      <w:r w:rsidR="00664EAC">
        <w:rPr>
          <w:rFonts w:hint="cs"/>
          <w:rtl/>
        </w:rPr>
        <w:t>و</w:t>
      </w:r>
      <w:r>
        <w:rPr>
          <w:rFonts w:hint="cs"/>
          <w:rtl/>
        </w:rPr>
        <w:t xml:space="preserve"> وسائ</w:t>
      </w:r>
      <w:r w:rsidR="00664EAC">
        <w:rPr>
          <w:rFonts w:hint="cs"/>
          <w:rtl/>
        </w:rPr>
        <w:t>ل</w:t>
      </w:r>
      <w:r>
        <w:rPr>
          <w:rFonts w:hint="cs"/>
          <w:rtl/>
        </w:rPr>
        <w:t xml:space="preserve"> الإعلام</w:t>
      </w:r>
    </w:p>
    <w:p w:rsidR="00DB2078" w:rsidRDefault="00DB2078" w:rsidP="00DB2078">
      <w:pPr>
        <w:pStyle w:val="SingleTxt"/>
        <w:rPr>
          <w:rFonts w:hint="cs"/>
          <w:rtl/>
        </w:rPr>
      </w:pPr>
      <w:r>
        <w:rPr>
          <w:rFonts w:hint="cs"/>
          <w:rtl/>
        </w:rPr>
        <w:tab/>
        <w:t>حافظت الهيئة الوطنية على التعاون الوثيق مع المتخصصين في وسائط الإعلام وقامت بتنظيم حلقات دراسية معنية بتعزيز المساواة بين الجنسين لدى موظفي وسائط الإعلام.</w:t>
      </w:r>
    </w:p>
    <w:p w:rsidR="00DB2078" w:rsidRDefault="00DB2078" w:rsidP="00DB2078">
      <w:pPr>
        <w:pStyle w:val="SingleTxt"/>
        <w:rPr>
          <w:rFonts w:hint="cs"/>
          <w:rtl/>
        </w:rPr>
      </w:pPr>
      <w:r>
        <w:rPr>
          <w:rFonts w:hint="cs"/>
          <w:rtl/>
        </w:rPr>
        <w:tab/>
        <w:t>ويجري تعريف المتخصصين في وسائط الإعلام بالتقارير التي تصدرها المنظمات الدولية، مثل الأمم المتحدة والاتحاد الأوروبي.</w:t>
      </w:r>
    </w:p>
    <w:p w:rsidR="00DB2078" w:rsidRDefault="00DB2078" w:rsidP="00DB2078">
      <w:pPr>
        <w:pStyle w:val="SingleTxt"/>
        <w:rPr>
          <w:rFonts w:hint="cs"/>
          <w:rtl/>
        </w:rPr>
      </w:pPr>
      <w:r>
        <w:rPr>
          <w:rFonts w:hint="cs"/>
          <w:rtl/>
        </w:rPr>
        <w:tab/>
        <w:t>وشهد العقد الماضي زيادة تدريجية في إعداد الصحفيات، بينما ظل الذكر يسود مناصب صنع القرار في وسائط الإعلام.</w:t>
      </w:r>
    </w:p>
    <w:p w:rsidR="00DB2078" w:rsidRPr="008D6E4F"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5-9</w:t>
      </w:r>
      <w:r>
        <w:rPr>
          <w:rFonts w:hint="cs"/>
          <w:rtl/>
        </w:rPr>
        <w:tab/>
        <w:t>المرأة وصنع القرار</w:t>
      </w:r>
    </w:p>
    <w:p w:rsidR="00DB2078" w:rsidRDefault="00DB2078" w:rsidP="00DB2078">
      <w:pPr>
        <w:pStyle w:val="SingleTxt"/>
        <w:rPr>
          <w:rFonts w:hint="cs"/>
          <w:rtl/>
        </w:rPr>
      </w:pPr>
      <w:r>
        <w:rPr>
          <w:rFonts w:hint="cs"/>
          <w:rtl/>
        </w:rPr>
        <w:tab/>
        <w:t>تمثيل المرأة في صنع القرار إحدى القضايا الجوهرية بالنسبة للمرأة المالطية.</w:t>
      </w:r>
    </w:p>
    <w:p w:rsidR="00DB2078" w:rsidRDefault="00DB2078" w:rsidP="00DB2078">
      <w:pPr>
        <w:pStyle w:val="SingleTxt"/>
        <w:rPr>
          <w:rFonts w:hint="cs"/>
          <w:rtl/>
        </w:rPr>
      </w:pPr>
      <w:r>
        <w:rPr>
          <w:rFonts w:hint="cs"/>
          <w:rtl/>
        </w:rPr>
        <w:tab/>
        <w:t>وتتابع لجنة النهوض بالمرأة النساء اللائي يشغلن مناصب صنع القرار وتشجع وسائط الإعلام على تقديم هؤلاء النساء بوصفهن نماذج تحتذيها النساء المالطيات الصغيرات.</w:t>
      </w:r>
    </w:p>
    <w:p w:rsidR="00DB2078" w:rsidRPr="0020246A"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5-10</w:t>
      </w:r>
      <w:r>
        <w:rPr>
          <w:rFonts w:hint="cs"/>
          <w:rtl/>
        </w:rPr>
        <w:tab/>
        <w:t>السياسة</w:t>
      </w:r>
    </w:p>
    <w:p w:rsidR="00DB2078" w:rsidRDefault="00DB2078" w:rsidP="00664EAC">
      <w:pPr>
        <w:pStyle w:val="SingleTxt"/>
        <w:rPr>
          <w:rFonts w:hint="cs"/>
          <w:rtl/>
        </w:rPr>
      </w:pPr>
      <w:r>
        <w:rPr>
          <w:rFonts w:hint="cs"/>
          <w:rtl/>
        </w:rPr>
        <w:tab/>
        <w:t>في المجال السياسي، جرى اتخاذ مختلف التدابير التي تستهدف زيادة اشتراك المرأة في السياسة. وجمعت الهيئة الوطنية بين الأحزاب السياسية بغية تشجيع النساء على تخطي العقبات الثقافية في ميدان السياسة.</w:t>
      </w:r>
    </w:p>
    <w:p w:rsidR="00DB2078" w:rsidRDefault="00DB2078" w:rsidP="00DB2078">
      <w:pPr>
        <w:pStyle w:val="SingleTxt"/>
        <w:rPr>
          <w:rFonts w:hint="cs"/>
          <w:rtl/>
        </w:rPr>
      </w:pPr>
      <w:r>
        <w:rPr>
          <w:rFonts w:hint="cs"/>
          <w:rtl/>
        </w:rPr>
        <w:tab/>
        <w:t>ونجحت الهيئة الوطنية في حملتها لتعزيز هذا الجانب، وبخاصة كنتيجة للتصريحات العامة التي أدلى بها جميع رؤساء الأحزاب السياسية والمتعلقة بدور المرأة في الحياة العامة. وفضلا عن ذلك، شجعت الأحزاب السياسية النساء على ترشيح أنفسهن في الانتخابات السياسية وقامت بتعزيز ظهورهن على نحو كاف أثناء الحملات الانتخابية.</w:t>
      </w:r>
    </w:p>
    <w:p w:rsidR="00DB2078" w:rsidRDefault="00DB2078" w:rsidP="00DB2078">
      <w:pPr>
        <w:pStyle w:val="SingleTxt"/>
        <w:rPr>
          <w:rFonts w:hint="cs"/>
          <w:rtl/>
        </w:rPr>
      </w:pPr>
      <w:r>
        <w:rPr>
          <w:rFonts w:hint="cs"/>
          <w:rtl/>
        </w:rPr>
        <w:tab/>
        <w:t>وتنظم الهيئة الوطنية دورات دراسية تعنى بالمهارات السياسية للمرشحات اللائي يقمن بالمناقشة في الانتخابات على الصعيدين المحلي والوطني. وجرى إعداد دورة دراسية أخرى معنية بمهارات العلاقات بين الأشخاص خصصت لهؤلاء النساء اللائي يخدمن بالفعل في المجالس المحلية. وكان الهدف من هذه الدورة الدراسية تدريب المستشارات على مهارات العلاقات بين الأشخاص ومساعدتهن على مواجهة التحديات الخاصة عند العمل في بيئة يسودها الذكور.</w:t>
      </w:r>
    </w:p>
    <w:p w:rsidR="00DB2078" w:rsidRDefault="00DB2078" w:rsidP="00DB2078">
      <w:pPr>
        <w:pStyle w:val="SingleTxt"/>
        <w:rPr>
          <w:rFonts w:hint="cs"/>
          <w:rtl/>
        </w:rPr>
      </w:pPr>
      <w:r>
        <w:rPr>
          <w:rFonts w:hint="cs"/>
          <w:rtl/>
        </w:rPr>
        <w:tab/>
        <w:t>وسُجلت زيادة كبيرة في عدد النساء المرشحات على كل من صعيد المجالس المحلية ومجلس النواب. وزاد أيضا عدد النساء المنتخبات، وبخاصة في المجالس المحلية.</w:t>
      </w:r>
    </w:p>
    <w:p w:rsidR="00DB2078" w:rsidRPr="0020246A"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5-11</w:t>
      </w:r>
      <w:r>
        <w:rPr>
          <w:rFonts w:hint="cs"/>
          <w:rtl/>
        </w:rPr>
        <w:tab/>
        <w:t>الهيئات العامة</w:t>
      </w:r>
    </w:p>
    <w:p w:rsidR="00DB2078" w:rsidRDefault="00DB2078" w:rsidP="00664EAC">
      <w:pPr>
        <w:pStyle w:val="SingleTxt"/>
        <w:rPr>
          <w:rFonts w:hint="cs"/>
          <w:rtl/>
        </w:rPr>
      </w:pPr>
      <w:r>
        <w:rPr>
          <w:rFonts w:hint="cs"/>
          <w:rtl/>
        </w:rPr>
        <w:tab/>
        <w:t xml:space="preserve">تمثيل المرأة في الهيئات العامة هو جانب آخر من جوانب صنع القرار. ومنذ عام 1987، كانت السياسة الرسمية هي تمثيل المرأة في جميع الهيئات العامة التي تشمل المجالس واللجان بمختلف أنواعها والمحاكم التي تعينها الحكومة. وفي عام 1991، جرى اتخاذ قرار متعلق بالسياسات على مستوى مجلس الوزراء بغية زيادة وجود المرأة في الهيئات العامة. ويجري سنويا تعميم </w:t>
      </w:r>
      <w:r w:rsidR="00664EAC">
        <w:rPr>
          <w:rFonts w:hint="cs"/>
          <w:rtl/>
        </w:rPr>
        <w:t>م</w:t>
      </w:r>
      <w:r>
        <w:rPr>
          <w:rFonts w:hint="cs"/>
          <w:rtl/>
        </w:rPr>
        <w:t>ذكر</w:t>
      </w:r>
      <w:r w:rsidR="00664EAC">
        <w:rPr>
          <w:rFonts w:hint="cs"/>
          <w:rtl/>
        </w:rPr>
        <w:t>ة</w:t>
      </w:r>
      <w:r>
        <w:rPr>
          <w:rFonts w:hint="cs"/>
          <w:rtl/>
        </w:rPr>
        <w:t xml:space="preserve"> على جميع الوزراء يتعلق بتعيين النساء للخدمة في هذه المجالس والهيئات. وفي عام 2000 ظلت نسبة تمثيل النساء في المجالس العامة 18 في المائة.</w:t>
      </w:r>
    </w:p>
    <w:p w:rsidR="00DB2078" w:rsidRPr="00EA5EE8"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5-12</w:t>
      </w:r>
      <w:r>
        <w:rPr>
          <w:rFonts w:hint="cs"/>
          <w:rtl/>
        </w:rPr>
        <w:tab/>
        <w:t>الدليل المعني بالنساء المالطيات</w:t>
      </w:r>
    </w:p>
    <w:p w:rsidR="00DB2078" w:rsidRDefault="00DB2078" w:rsidP="00DB2078">
      <w:pPr>
        <w:pStyle w:val="SingleTxt"/>
        <w:rPr>
          <w:rFonts w:hint="cs"/>
          <w:rtl/>
        </w:rPr>
      </w:pPr>
      <w:r>
        <w:rPr>
          <w:rFonts w:hint="cs"/>
          <w:rtl/>
        </w:rPr>
        <w:tab/>
        <w:t>قامت الهيئة الوطنية بإعداد الدليل المعني بالنساء المالطيات بغية تزويد الوزارات بأسماء النساء المؤهلات للخدمة في الهيئات العامة.</w:t>
      </w:r>
    </w:p>
    <w:p w:rsidR="00DB2078" w:rsidRDefault="00DB2078" w:rsidP="00664EAC">
      <w:pPr>
        <w:pStyle w:val="SingleTxt"/>
        <w:rPr>
          <w:rFonts w:hint="cs"/>
          <w:rtl/>
        </w:rPr>
      </w:pPr>
      <w:r>
        <w:rPr>
          <w:rFonts w:hint="cs"/>
          <w:rtl/>
        </w:rPr>
        <w:tab/>
        <w:t>ويتضمن الدليل معلومات عن مؤهلات ومهارات وأنشطة وخبرات النساء من القطاعات المختلفة في المجتمع المالطي. وتقدم هذه المعلومات إلى المسؤولين من الوزارات والإدارات الحكومية</w:t>
      </w:r>
      <w:r w:rsidR="00664EAC">
        <w:rPr>
          <w:rFonts w:hint="cs"/>
          <w:rtl/>
        </w:rPr>
        <w:t>؛</w:t>
      </w:r>
      <w:r>
        <w:rPr>
          <w:rFonts w:hint="cs"/>
          <w:rtl/>
        </w:rPr>
        <w:t xml:space="preserve"> كما تقدم، عند الطلب، إلى الرابطات المحلية والمنظمات ونقابات العمال.</w:t>
      </w:r>
    </w:p>
    <w:p w:rsidR="00DB2078" w:rsidRPr="00EA5EE8"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5-13</w:t>
      </w:r>
      <w:r>
        <w:rPr>
          <w:rFonts w:hint="cs"/>
          <w:rtl/>
        </w:rPr>
        <w:tab/>
        <w:t>الخدمة العامة</w:t>
      </w:r>
    </w:p>
    <w:p w:rsidR="00DB2078" w:rsidRDefault="00DB2078" w:rsidP="00DB2078">
      <w:pPr>
        <w:pStyle w:val="SingleTxt"/>
        <w:rPr>
          <w:rFonts w:hint="cs"/>
          <w:rtl/>
        </w:rPr>
      </w:pPr>
      <w:r>
        <w:rPr>
          <w:rFonts w:hint="cs"/>
          <w:rtl/>
        </w:rPr>
        <w:tab/>
        <w:t>يتيح القطاع العام طريقا مهنيا آخر إلى مراكز صنع القرار، ومع ذلك لا يزال تمثيل النساء ضئيلا في الدرجات العليا. وحيث أن تلك المراكز تمنح على نطاق واسع على أساس الأقدمية فقد تسبب حاجز الزواج، الذي جرى إلغاؤه في كانون الأول/ديسمبر 1980، في إعاقة شديدة للمرأة. وفي الوقت الحاضر، لا توجد امرأة تشغل منصب أمين دائم وهو أرفع منصب في الخدمة العامة (الجدول 5-1).</w:t>
      </w:r>
    </w:p>
    <w:p w:rsidR="00DB2078" w:rsidRPr="00EA5EE8"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5-14</w:t>
      </w:r>
      <w:r>
        <w:rPr>
          <w:rFonts w:hint="cs"/>
          <w:rtl/>
        </w:rPr>
        <w:tab/>
        <w:t>السلطة القضائية</w:t>
      </w:r>
    </w:p>
    <w:p w:rsidR="00DB2078" w:rsidRDefault="00DB2078" w:rsidP="00664EAC">
      <w:pPr>
        <w:pStyle w:val="SingleTxt"/>
        <w:rPr>
          <w:rFonts w:hint="cs"/>
          <w:rtl/>
        </w:rPr>
      </w:pPr>
      <w:r>
        <w:rPr>
          <w:rFonts w:hint="cs"/>
          <w:rtl/>
        </w:rPr>
        <w:tab/>
        <w:t>لا يزال تمثيل المرأة منخفضا في المناصب العليا في الهيئة القضائية (الجدول 5-2). وإلى الآن لم يجر تعيين امرأة في منصب قاضية، على الرغم من تعيين نساء في منصب مساعد قضائي وتعيين القضاة لقاضيات على أساس مخصص. وهناك أربع قاضيات مساعدات حاليا. وجر</w:t>
      </w:r>
      <w:r w:rsidR="00664EAC">
        <w:rPr>
          <w:rFonts w:hint="cs"/>
          <w:rtl/>
        </w:rPr>
        <w:t>ى</w:t>
      </w:r>
      <w:r>
        <w:rPr>
          <w:rFonts w:hint="cs"/>
          <w:rtl/>
        </w:rPr>
        <w:t xml:space="preserve"> تعيين أول قاضية مساعدة في عام 1991.</w:t>
      </w:r>
    </w:p>
    <w:p w:rsidR="00DB2078" w:rsidRPr="00EA5EE8"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5-15</w:t>
      </w:r>
      <w:r>
        <w:rPr>
          <w:rFonts w:hint="cs"/>
          <w:rtl/>
        </w:rPr>
        <w:tab/>
        <w:t>رئيس الأسرة المعيشية</w:t>
      </w:r>
    </w:p>
    <w:p w:rsidR="00DB2078" w:rsidRDefault="00DB2078" w:rsidP="00DB2078">
      <w:pPr>
        <w:pStyle w:val="SingleTxt"/>
        <w:rPr>
          <w:rFonts w:hint="cs"/>
          <w:rtl/>
        </w:rPr>
      </w:pPr>
      <w:r>
        <w:rPr>
          <w:rFonts w:hint="cs"/>
          <w:rtl/>
        </w:rPr>
        <w:tab/>
        <w:t>قبل إجراء التعديلات على القانون المدني كان يعترف بالزوج من الناحية القانونية بصفته رئيس الأسرة، وكانت جميع التشريعات مبنية على هذا الأساس القانوني. و</w:t>
      </w:r>
      <w:r w:rsidR="00286D81">
        <w:rPr>
          <w:rFonts w:hint="cs"/>
          <w:rtl/>
        </w:rPr>
        <w:t xml:space="preserve">كان </w:t>
      </w:r>
      <w:r>
        <w:rPr>
          <w:rFonts w:hint="cs"/>
          <w:rtl/>
        </w:rPr>
        <w:t>يعهد بالسلطة الكاملة على الأطفال القصر والأملاك المشتركة وإدارتها إلى الرئيس الذكر للأسرة المعيشية.</w:t>
      </w:r>
    </w:p>
    <w:p w:rsidR="00DB2078" w:rsidRDefault="00DB2078" w:rsidP="00DB2078">
      <w:pPr>
        <w:pStyle w:val="SingleTxt"/>
        <w:rPr>
          <w:rFonts w:hint="cs"/>
          <w:rtl/>
        </w:rPr>
      </w:pPr>
      <w:r>
        <w:rPr>
          <w:rFonts w:hint="cs"/>
          <w:rtl/>
        </w:rPr>
        <w:tab/>
        <w:t>وقلص القانون الحادي والعشرين لعام 1993 المعدل للقانون المدني من السيادة غير القابلة للمناقشة للأب والزوج في نطاق الأسرة. ووضع القانون كلا من الزوجين على قدم المساواة فيما يتعلق بعلاقتهما المتبادلة وبأطفالهما وبإدارة الأملاك المحرزة أثناء الزواج من جانب كل من الزوجين.</w:t>
      </w:r>
    </w:p>
    <w:p w:rsidR="00DB2078" w:rsidRDefault="00DB2078" w:rsidP="00DB2078">
      <w:pPr>
        <w:pStyle w:val="SingleTxt"/>
        <w:rPr>
          <w:rFonts w:hint="cs"/>
          <w:rtl/>
        </w:rPr>
      </w:pPr>
      <w:r>
        <w:rPr>
          <w:rFonts w:hint="cs"/>
          <w:rtl/>
        </w:rPr>
        <w:tab/>
        <w:t>وفي أعقاب التعديلات التي أدخلت على القانون المدني في عام 1993 جرت تعديلات إضافية عام 1996 على قانوني الضمان الاجتماعي وضريبة الدخل لمعالجة التمييز ضد المرأة. وتعلقت تعديلات قانون الضمان الاجتماعي بتعريف رئيس الأسرة المعيشية. فبينما اعترف القانون سابقا بالزوج كرئيس وحيد للأسرة المعيشية، عرفت الأحكام الجديدة رئيس الأسرة المعيشية بأنه ذلك الشخص الذي يكون في رأي مدير الضمان الاجتماعي رئيس الأسرة المعيشية.</w:t>
      </w:r>
    </w:p>
    <w:p w:rsidR="00DB2078" w:rsidRDefault="00DB2078" w:rsidP="00286D81">
      <w:pPr>
        <w:pStyle w:val="SingleTxt"/>
        <w:rPr>
          <w:rFonts w:hint="cs"/>
          <w:rtl/>
        </w:rPr>
      </w:pPr>
      <w:r>
        <w:rPr>
          <w:rFonts w:hint="cs"/>
          <w:rtl/>
        </w:rPr>
        <w:tab/>
        <w:t xml:space="preserve">وبحلول نهاية عام 2002، يجري إدخال التعديلات على قانون الضمان الاجتماعي لعام 1987 بغية إزالة جميع </w:t>
      </w:r>
      <w:r w:rsidR="00286D81">
        <w:rPr>
          <w:rFonts w:hint="cs"/>
          <w:rtl/>
        </w:rPr>
        <w:t>آثار</w:t>
      </w:r>
      <w:r>
        <w:rPr>
          <w:rFonts w:hint="cs"/>
          <w:rtl/>
        </w:rPr>
        <w:t xml:space="preserve"> التمييز ضد المرأة. وبموجب القانون لا يمكن اعتبار المرأة المتزوجة التي لا يتخلى عنها زوجها أنها تعمل لحسابها، وبالتالي لا تدفع إسهامات الضمان الاجتماعي كما يدفعها نظيرها الرجل.</w:t>
      </w:r>
    </w:p>
    <w:p w:rsidR="00DB2078" w:rsidRDefault="00DB2078" w:rsidP="00DB2078">
      <w:pPr>
        <w:pStyle w:val="SingleTxt"/>
        <w:rPr>
          <w:rFonts w:hint="cs"/>
          <w:rtl/>
        </w:rPr>
      </w:pPr>
      <w:r>
        <w:rPr>
          <w:rFonts w:hint="cs"/>
          <w:rtl/>
        </w:rPr>
        <w:tab/>
        <w:t>وحتى عام 1996، اعتبر قانون ضريبة الدخل الزوج مسؤولا عن إكمال تقرير ضريبة الدخل ودفع الضريبة عن العائدات المالية للزوج والزوجة. وأول مجموعة تعديلات على تشريع ضريبة الدخل تجعل من الممكن للزوج والزوجة إجراء حساب منفصل للدخل من الوظيفة. وفي الممارسة العملية، يعني هذا أن يدفع الزوج والزوجة ضرائب أقل على الدخل. ومع ذلك، كان الزوج لا يزال مسؤولا عن تقارير الضرائب والقيام بالدفع. وبمقتضى القانون العشرين لعام 1996، يمكن للمرأة المتزوجة أن تقدم تقريرا مشتركا مع زوجها عن ضريبة الدخل، وبموافقة الطرفين يمكن اختيار الزوجة لتصبح الطرف المسؤول عن الضريبة المفروضة على الدخل.</w:t>
      </w:r>
    </w:p>
    <w:p w:rsidR="00DB2078" w:rsidRPr="008D4D4A"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5-16</w:t>
      </w:r>
      <w:r>
        <w:rPr>
          <w:rFonts w:hint="cs"/>
          <w:rtl/>
        </w:rPr>
        <w:tab/>
        <w:t>بطلان الزواج</w:t>
      </w:r>
    </w:p>
    <w:p w:rsidR="00DB2078" w:rsidRDefault="00DB2078" w:rsidP="00DB2078">
      <w:pPr>
        <w:pStyle w:val="SingleTxt"/>
        <w:rPr>
          <w:rFonts w:hint="cs"/>
          <w:rtl/>
        </w:rPr>
      </w:pPr>
      <w:r>
        <w:rPr>
          <w:rFonts w:hint="cs"/>
          <w:rtl/>
        </w:rPr>
        <w:tab/>
        <w:t xml:space="preserve">يجوز رفع دعوى لفسخ زواج لأي من الطرفين في هذا الزواج، ويجوز إعلان مثل ذلك الزواج باطلا في حالة وجود أحد الأسباب المعرب عنها في القانون. والدعوى التي بدأها أحد الأطراف يجوز لأي وارث </w:t>
      </w:r>
      <w:r w:rsidR="00286D81">
        <w:rPr>
          <w:rFonts w:hint="cs"/>
          <w:rtl/>
        </w:rPr>
        <w:t>م</w:t>
      </w:r>
      <w:r>
        <w:rPr>
          <w:rFonts w:hint="cs"/>
          <w:rtl/>
        </w:rPr>
        <w:t>ن ورثة هذا الطرف متابعتها.</w:t>
      </w:r>
    </w:p>
    <w:p w:rsidR="00DB2078" w:rsidRDefault="00DB2078" w:rsidP="00DB2078">
      <w:pPr>
        <w:pStyle w:val="SingleTxt"/>
        <w:rPr>
          <w:rFonts w:hint="cs"/>
          <w:rtl/>
        </w:rPr>
      </w:pPr>
      <w:r>
        <w:rPr>
          <w:rFonts w:hint="cs"/>
          <w:rtl/>
        </w:rPr>
        <w:tab/>
        <w:t>ويجوز فسخ الزواج للأسباب التالية:</w:t>
      </w:r>
    </w:p>
    <w:p w:rsidR="00DB2078" w:rsidRDefault="00DB2078" w:rsidP="00DB2078">
      <w:pPr>
        <w:pStyle w:val="SingleTxt"/>
        <w:rPr>
          <w:rFonts w:hint="cs"/>
          <w:rtl/>
        </w:rPr>
      </w:pPr>
      <w:r>
        <w:rPr>
          <w:rFonts w:hint="cs"/>
          <w:rtl/>
        </w:rPr>
        <w:tab/>
        <w:t>(أ)</w:t>
      </w:r>
      <w:r>
        <w:rPr>
          <w:rFonts w:hint="cs"/>
          <w:rtl/>
        </w:rPr>
        <w:tab/>
        <w:t>إذا انتزعت موافقة أحد الطرفين عن طريق العنف الجسدي أو المعنوي أو التخويف؛</w:t>
      </w:r>
    </w:p>
    <w:p w:rsidR="00DB2078" w:rsidRDefault="00DB2078" w:rsidP="00DB2078">
      <w:pPr>
        <w:pStyle w:val="SingleTxt"/>
        <w:rPr>
          <w:rFonts w:hint="cs"/>
          <w:rtl/>
        </w:rPr>
      </w:pPr>
      <w:r>
        <w:rPr>
          <w:rFonts w:hint="cs"/>
          <w:rtl/>
        </w:rPr>
        <w:tab/>
        <w:t>(ب)</w:t>
      </w:r>
      <w:r>
        <w:rPr>
          <w:rFonts w:hint="cs"/>
          <w:rtl/>
        </w:rPr>
        <w:tab/>
        <w:t>إذا أبطلت موافقة أحد الطرفين نتيجة الخطأ في هوية الطرف الثاني؛</w:t>
      </w:r>
    </w:p>
    <w:p w:rsidR="00DB2078" w:rsidRDefault="00DB2078" w:rsidP="00DB2078">
      <w:pPr>
        <w:pStyle w:val="SingleTxt"/>
        <w:rPr>
          <w:rFonts w:hint="cs"/>
          <w:rtl/>
        </w:rPr>
      </w:pPr>
      <w:r>
        <w:rPr>
          <w:rFonts w:hint="cs"/>
          <w:rtl/>
        </w:rPr>
        <w:tab/>
        <w:t>(ج)</w:t>
      </w:r>
      <w:r>
        <w:rPr>
          <w:rFonts w:hint="cs"/>
          <w:rtl/>
        </w:rPr>
        <w:tab/>
        <w:t>إذا انتزعت موافقة أحد الطرفين عن طريق الغش فيما يتصل بصفة من صفات الطرف الثاني بما يمكن أن يحدث بحكم طبيعته اختلالا جديا في حياة الزوجية؛</w:t>
      </w:r>
    </w:p>
    <w:p w:rsidR="00DB2078" w:rsidRDefault="00DB2078" w:rsidP="00DB2078">
      <w:pPr>
        <w:pStyle w:val="SingleTxt"/>
        <w:rPr>
          <w:rFonts w:hint="cs"/>
          <w:rtl/>
        </w:rPr>
      </w:pPr>
      <w:r>
        <w:rPr>
          <w:rFonts w:hint="cs"/>
          <w:rtl/>
        </w:rPr>
        <w:tab/>
        <w:t>(د)</w:t>
      </w:r>
      <w:r>
        <w:rPr>
          <w:rFonts w:hint="cs"/>
          <w:rtl/>
        </w:rPr>
        <w:tab/>
        <w:t>إذا أبطل موافقة أحد الطرفين عيب جدي في القدرة على التمييز فيما يتصل بحياة الزوجية، أو فيما يتصل بحقوق هذا الطرف وواجباته الأساسية، أو أبطلها شذوذ نفساني خطير يتعذر معه على الطرف المعني الوفاء بالتزامات الزواج الأساسية؛</w:t>
      </w:r>
    </w:p>
    <w:p w:rsidR="00DB2078" w:rsidRDefault="00DB2078" w:rsidP="00DB2078">
      <w:pPr>
        <w:pStyle w:val="SingleTxt"/>
        <w:rPr>
          <w:rFonts w:hint="cs"/>
          <w:rtl/>
        </w:rPr>
      </w:pPr>
      <w:r>
        <w:rPr>
          <w:rFonts w:hint="cs"/>
          <w:rtl/>
        </w:rPr>
        <w:tab/>
        <w:t>(هـ)</w:t>
      </w:r>
      <w:r>
        <w:rPr>
          <w:rFonts w:hint="cs"/>
          <w:rtl/>
        </w:rPr>
        <w:tab/>
        <w:t>إذا كان أحد الطرفين عنينا، سواء كانت عنته مطلقة أو نسبية، ولكن فقط إذا كانت هذه العنة سابقة للزواج؛</w:t>
      </w:r>
    </w:p>
    <w:p w:rsidR="00DB2078" w:rsidRDefault="00DB2078" w:rsidP="00DB2078">
      <w:pPr>
        <w:pStyle w:val="SingleTxt"/>
        <w:rPr>
          <w:rFonts w:hint="cs"/>
          <w:rtl/>
        </w:rPr>
      </w:pPr>
      <w:r>
        <w:rPr>
          <w:rFonts w:hint="cs"/>
          <w:rtl/>
        </w:rPr>
        <w:tab/>
        <w:t>(و)</w:t>
      </w:r>
      <w:r>
        <w:rPr>
          <w:rFonts w:hint="cs"/>
          <w:rtl/>
        </w:rPr>
        <w:tab/>
        <w:t>إذا أبطل موافقة أحد الطرفين الاستحالة المادية للزواج نفسه، أو لأي عنصر من العناصر الأساسية المكونة لحياة الزوجية، أو للحق في الجماع؛</w:t>
      </w:r>
    </w:p>
    <w:p w:rsidR="00DB2078" w:rsidRDefault="00DB2078" w:rsidP="00DB2078">
      <w:pPr>
        <w:pStyle w:val="SingleTxt"/>
        <w:rPr>
          <w:rFonts w:hint="cs"/>
          <w:rtl/>
        </w:rPr>
      </w:pPr>
      <w:r>
        <w:rPr>
          <w:rFonts w:hint="cs"/>
          <w:rtl/>
        </w:rPr>
        <w:tab/>
        <w:t>(ز)</w:t>
      </w:r>
      <w:r>
        <w:rPr>
          <w:rFonts w:hint="cs"/>
          <w:rtl/>
        </w:rPr>
        <w:tab/>
        <w:t xml:space="preserve">إذا ربط أحد الطرفين </w:t>
      </w:r>
      <w:r w:rsidR="00286D81">
        <w:rPr>
          <w:rFonts w:hint="cs"/>
          <w:rtl/>
        </w:rPr>
        <w:t>م</w:t>
      </w:r>
      <w:r>
        <w:rPr>
          <w:rFonts w:hint="cs"/>
          <w:rtl/>
        </w:rPr>
        <w:t>وافقته بشرط يتصل بالمستقبل؛</w:t>
      </w:r>
    </w:p>
    <w:p w:rsidR="00DB2078" w:rsidRDefault="00DB2078" w:rsidP="00DB2078">
      <w:pPr>
        <w:pStyle w:val="SingleTxt"/>
        <w:rPr>
          <w:rFonts w:hint="cs"/>
          <w:rtl/>
        </w:rPr>
      </w:pPr>
      <w:r>
        <w:rPr>
          <w:rFonts w:hint="cs"/>
          <w:rtl/>
        </w:rPr>
        <w:tab/>
        <w:t>(ح)</w:t>
      </w:r>
      <w:r>
        <w:rPr>
          <w:rFonts w:hint="cs"/>
          <w:rtl/>
        </w:rPr>
        <w:tab/>
        <w:t>إذا لم يكن أحد الطرفين يملك وقت عقد الزواج قدرات عقلية أو إرادة كافية لحمله على الموافقة على الزواج، وذلك حتى إن لم يكن محجوزا عليه أو معتلا ذهنيا، ولو لسبب عارض؛</w:t>
      </w:r>
    </w:p>
    <w:p w:rsidR="00DB2078" w:rsidRDefault="00DB2078" w:rsidP="00DB2078">
      <w:pPr>
        <w:pStyle w:val="SingleTxt"/>
        <w:rPr>
          <w:rFonts w:hint="cs"/>
          <w:rtl/>
        </w:rPr>
      </w:pPr>
      <w:r>
        <w:rPr>
          <w:rFonts w:hint="cs"/>
          <w:rtl/>
        </w:rPr>
        <w:tab/>
        <w:t>(ط)</w:t>
      </w:r>
      <w:r>
        <w:rPr>
          <w:rFonts w:hint="cs"/>
          <w:rtl/>
        </w:rPr>
        <w:tab/>
        <w:t>إذا رفض أحد الطرفين إتمام الزواج.</w:t>
      </w:r>
    </w:p>
    <w:p w:rsidR="00DB2078" w:rsidRDefault="00DB2078" w:rsidP="00DB2078">
      <w:pPr>
        <w:pStyle w:val="SingleTxt"/>
        <w:rPr>
          <w:rFonts w:hint="cs"/>
          <w:rtl/>
        </w:rPr>
      </w:pPr>
      <w:r>
        <w:rPr>
          <w:rFonts w:hint="cs"/>
          <w:rtl/>
        </w:rPr>
        <w:tab/>
        <w:t>وإذا أبطل الزواج تعتبر آثار الزواج القانوني قائمة في جميع الأحوال فيما يتصل بالأطفال المولودين أو الذين بدأ الحمل بهم أثناء الزواج المعلن إبطاله.</w:t>
      </w:r>
    </w:p>
    <w:p w:rsidR="00DB2078" w:rsidRDefault="00DB2078" w:rsidP="00286D81">
      <w:pPr>
        <w:pStyle w:val="SingleTxt"/>
        <w:rPr>
          <w:rFonts w:hint="cs"/>
          <w:rtl/>
        </w:rPr>
      </w:pPr>
      <w:r>
        <w:rPr>
          <w:rFonts w:hint="cs"/>
          <w:rtl/>
        </w:rPr>
        <w:tab/>
        <w:t>وحتى عام 1975، كان الزواج في مالطة ينظم عن طريق القانون الكنسي، وكان للمحكمة الكنسية سلطة قضائية للحكم في الأمور المتعلقة بصحة الزواج. وعند سن قانون الزواج لعام 1975، أنيطت المحاكم المدنية بالسلطة القضائية للحك</w:t>
      </w:r>
      <w:r w:rsidR="00286D81">
        <w:rPr>
          <w:rFonts w:hint="cs"/>
          <w:rtl/>
        </w:rPr>
        <w:t>م</w:t>
      </w:r>
      <w:r>
        <w:rPr>
          <w:rFonts w:hint="cs"/>
          <w:rtl/>
        </w:rPr>
        <w:t xml:space="preserve"> في جميع قضايا الانفصال الشخصي وبطلان الزواج، واعترفت الدولة فقط بالأحكام التي اتخذتها المحاكم المدنية. وفي عام 1995، تغير الوضع بعد التعديلات التي أجريت على قانون الزواج. ولا</w:t>
      </w:r>
      <w:r w:rsidR="00286D81">
        <w:rPr>
          <w:rFonts w:hint="eastAsia"/>
          <w:rtl/>
        </w:rPr>
        <w:t> </w:t>
      </w:r>
      <w:r>
        <w:rPr>
          <w:rFonts w:hint="cs"/>
          <w:rtl/>
        </w:rPr>
        <w:t xml:space="preserve">تزال المحاكم </w:t>
      </w:r>
      <w:r w:rsidR="00286D81">
        <w:rPr>
          <w:rFonts w:hint="cs"/>
          <w:rtl/>
        </w:rPr>
        <w:t>ف</w:t>
      </w:r>
      <w:r>
        <w:rPr>
          <w:rFonts w:hint="cs"/>
          <w:rtl/>
        </w:rPr>
        <w:t>ي مالطة تحتفظ بالسلطة القضائية في قضايا بطلان الزواج والانفصال الشخصي. ومع ذلك، فبعد إجراء تعديلات عام 1995، نص قانون الزواج على الاعتراف بالأحكام الصادرة عن المحكمة الكنسية ونص على أن يكون أحد طرفي الزواج على الأقل من مواطني مالطة أو الحاملين لجنسيتها. ويجري التسجيل عن طريق سجل محكمة الاستئناف التي لا تنظر في أهلية القضية عند تقديم الطلب، ولكنها تتحقق من توافر بعض الأمور مثل:</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أهلية المحكمة للنظر في القضية؛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حق الأطراف في إقامة الدعوى وفي الدفاع؛</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ألا يصبح أي حكم مضاد ملزم للأطراف معلن من أي محكمة على نفس أساس البطلان أمرا مقضيا به.</w:t>
      </w:r>
    </w:p>
    <w:p w:rsidR="00DB2078" w:rsidRDefault="00DB2078" w:rsidP="00DB2078">
      <w:pPr>
        <w:pStyle w:val="SingleTxt"/>
        <w:rPr>
          <w:rFonts w:hint="cs"/>
          <w:rtl/>
        </w:rPr>
      </w:pPr>
      <w:r>
        <w:rPr>
          <w:rFonts w:hint="cs"/>
          <w:rtl/>
        </w:rPr>
        <w:tab/>
        <w:t>وعند عرض قضية معنية بالبطلان أمام المحكمة المدنية، وعرضها في نفس الوقت أمام محكمة كنسية، تقوم المحكمة المدنية بإرجاء الدعوى المعروضة أمامها إلى أن يجري قبول المحكمة الكنسية للالتماس وتقديم مذكرة قانونية بهذا الشأن من قاض قضاة المحكمة الكنسية إلى أمين سجل المحكمة المدنية. ولا تكون المحكمة المدنية مؤهلة مرة أخرى لسماع القضايا المعروضة عليها إلا إذا سحبت الإجراءات من أمام المحكمة الكنسية أو جرى التنازل عنها.</w:t>
      </w:r>
    </w:p>
    <w:p w:rsidR="00DB2078" w:rsidRPr="00833DFC"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5-17</w:t>
      </w:r>
      <w:r>
        <w:rPr>
          <w:rFonts w:hint="cs"/>
          <w:rtl/>
        </w:rPr>
        <w:tab/>
        <w:t>التوفيق بين مسؤوليات العمل والأسرة</w:t>
      </w:r>
    </w:p>
    <w:p w:rsidR="00DB2078" w:rsidRDefault="00DB2078" w:rsidP="00DB2078">
      <w:pPr>
        <w:pStyle w:val="SingleTxt"/>
        <w:rPr>
          <w:rFonts w:hint="cs"/>
          <w:rtl/>
        </w:rPr>
      </w:pPr>
      <w:r>
        <w:rPr>
          <w:rFonts w:hint="cs"/>
          <w:rtl/>
        </w:rPr>
        <w:tab/>
        <w:t xml:space="preserve">بعد مؤتمر بيجين العالمي أشارت الهيئة الوطنية إلى التوفيق بين مسؤوليات العمل والأسرة بوصفه إحدى مجالات القلق الرئيسية. وفكرة العمل خارج المنـزل للنساء المالطيات فكرة جديدة نسبيا، وبخاصة للنساء المتزوجات. وعلى الرغم من ذلك، تتزايد باستمرار إعداد النساء الساعيات للحصول على عمل مدفوع الأجر خارج المنـزل. وفي عام 2000 </w:t>
      </w:r>
      <w:r w:rsidRPr="009F7CCB">
        <w:rPr>
          <w:rFonts w:hint="cs"/>
          <w:w w:val="100"/>
          <w:rtl/>
        </w:rPr>
        <w:t>ظلت نسبة الإناث ممن لديهن وظيفة بدوام جزئي بصفتها وظيفتهن الرئيسية ثابتة عند</w:t>
      </w:r>
      <w:r>
        <w:rPr>
          <w:rFonts w:hint="cs"/>
          <w:rtl/>
        </w:rPr>
        <w:t xml:space="preserve"> 27.4 في المائة من الموظفين بأجر. وارتفع هذا العدد عن عام 1997 حين كانت النسبة ثابتة عند 21.3 في المائة. والجزء الأكبر من العاملين بدوام جزئي يوجد في الفنادق ومنشآت إعداد الطعام، بينما تتركز العاملات بدوام جزئي في خدمات المجتمع وخدمات الأعمال التجارية.</w:t>
      </w:r>
    </w:p>
    <w:p w:rsidR="00DB2078" w:rsidRDefault="00DB2078" w:rsidP="00DB2078">
      <w:pPr>
        <w:pStyle w:val="SingleTxt"/>
        <w:rPr>
          <w:rFonts w:hint="cs"/>
          <w:rtl/>
        </w:rPr>
      </w:pPr>
      <w:r>
        <w:rPr>
          <w:rFonts w:hint="cs"/>
          <w:rtl/>
        </w:rPr>
        <w:tab/>
        <w:t>وقد كسب هذا الاتجاه زخما تمثل في الارتفاع الكبير في إعداد الدراسات في المستوى الثالث. وفي عام 2001، شكلت النساء نسبة بلغت 54 في المائة من جميع طلبة الجامعات. وبالمثل، ارتفع معدل مشارك الأنثى من 28 في المائة عام 1986 إلى 31 في المائة عام 2001.</w:t>
      </w:r>
    </w:p>
    <w:p w:rsidR="00DB2078" w:rsidRDefault="00DB2078" w:rsidP="00DB2078">
      <w:pPr>
        <w:pStyle w:val="SingleTxt"/>
        <w:rPr>
          <w:rFonts w:hint="cs"/>
          <w:rtl/>
        </w:rPr>
      </w:pPr>
      <w:r>
        <w:rPr>
          <w:rFonts w:hint="cs"/>
          <w:rtl/>
        </w:rPr>
        <w:tab/>
        <w:t>وعلى الرغم من أن النساء يتمتعن بتكافؤ الفرص في التعليم فإن الكثير منهن يجدن صعوبة في البقاء في سوق العمل خلال سنوات تربيتهم للأطفال، كما يجدن صعوبة في التوفيق بين مسؤوليات عملهن وأسرهن.</w:t>
      </w:r>
    </w:p>
    <w:p w:rsidR="00DB2078" w:rsidRDefault="00DB2078" w:rsidP="00DB2078">
      <w:pPr>
        <w:pStyle w:val="SingleTxt"/>
        <w:rPr>
          <w:rFonts w:hint="cs"/>
          <w:rtl/>
        </w:rPr>
      </w:pPr>
      <w:r>
        <w:rPr>
          <w:rFonts w:hint="cs"/>
          <w:rtl/>
        </w:rPr>
        <w:tab/>
        <w:t>وعلى مدار العقدين السابقين، اتخذت تدابير جديدة بغية تمكين كل من الوالدين العاملين من التوفيق بين العمل والمسؤوليات الأسرية. وتضمن</w:t>
      </w:r>
      <w:r w:rsidR="00286D81">
        <w:rPr>
          <w:rFonts w:hint="cs"/>
          <w:rtl/>
        </w:rPr>
        <w:t>ت</w:t>
      </w:r>
      <w:r>
        <w:rPr>
          <w:rFonts w:hint="cs"/>
          <w:rtl/>
        </w:rPr>
        <w:t xml:space="preserve"> تلك التدابير ما يلي:</w:t>
      </w:r>
    </w:p>
    <w:p w:rsidR="00DB2078" w:rsidRDefault="00DB2078" w:rsidP="00286D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إجازة أمومة مدفوعة الأجر بالكامل مدتها 14 أسبوعا (القطاع</w:t>
      </w:r>
      <w:r w:rsidR="00286D81">
        <w:rPr>
          <w:rFonts w:hint="cs"/>
          <w:rtl/>
        </w:rPr>
        <w:t>ا</w:t>
      </w:r>
      <w:r>
        <w:rPr>
          <w:rFonts w:hint="cs"/>
          <w:rtl/>
        </w:rPr>
        <w:t>ن العام والخاص)؛</w:t>
      </w:r>
    </w:p>
    <w:p w:rsidR="00DB2078" w:rsidRDefault="00DB2078" w:rsidP="00286D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روض أطفال حكومية مجانية، للأطفال بين ثلاث وخمس سنوات من العم</w:t>
      </w:r>
      <w:r w:rsidR="00286D81">
        <w:rPr>
          <w:rFonts w:hint="cs"/>
          <w:rtl/>
        </w:rPr>
        <w:t>ر</w:t>
      </w:r>
      <w:r>
        <w:rPr>
          <w:rFonts w:hint="cs"/>
          <w:rtl/>
        </w:rPr>
        <w:t>؛</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الحماية من فصل العاملات الحوامل؛</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حماية الصحة والسلامة المهنيتين للعاملات الحوامل والعاملات اللائي قمن بالولادة؛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إدخال ترتيبات عمل مرنة جديدة مثل العمل بدوام جزئي وبصورة متقطعة؛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ظروف عمل محسنة للعاملين أكثر من 20 ساعة على أساس العمل بدوام جزئي (وأغلبهم من النساء المتزوجات). ويمكن لهؤلاء العاملين التمتع، على أساس تناسب</w:t>
      </w:r>
      <w:r w:rsidR="00286D81">
        <w:rPr>
          <w:rFonts w:hint="cs"/>
          <w:rtl/>
        </w:rPr>
        <w:t>ي</w:t>
      </w:r>
      <w:r>
        <w:rPr>
          <w:rFonts w:hint="cs"/>
          <w:rtl/>
        </w:rPr>
        <w:t>، باستحقاقات معينة مثل إجازة العطلة والإجازة المرضية والإجازة في حالات الوفاة. وللعاملين بدوام جزئي من الذكور أيضا الحق في إجازة الأبوة عند مولد الطفل؛</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إدخال الإجازة الوالدية لمدة عام واحد (غير مدفوعة الأجر) للعاملين والعاملات في الخدمة العامة لتمكينهم من رعاية الأطفال دون الرابعة من العمر؛</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إدخال الانقطاع المهني لمدة ثلاثة أعوام (غير مدفوعة الأجر) للعاملين في الخدمة العامة (لكل من الرجال والنساء) لتمكينهم من رعاية الأطفال دون الخامسة من العمر؛</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برامج المدارس الصيفية لتلاميذ المدارس الابتدائية طوال العطلة الصيفية التي تمتد ل</w:t>
      </w:r>
      <w:r w:rsidR="00286D81">
        <w:rPr>
          <w:rFonts w:hint="cs"/>
          <w:rtl/>
        </w:rPr>
        <w:t xml:space="preserve">فترة </w:t>
      </w:r>
      <w:r>
        <w:rPr>
          <w:rFonts w:hint="cs"/>
          <w:rtl/>
        </w:rPr>
        <w:t>شهرين؛</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مبادرات ترمي إلى مساعدة كبار السن على ممارسة حياة مستقلة مثل المراكز النهارية وخدمات الرعاية عن بعد والوجبات التي يجري توصيلها إلى المنازل وخدمات الأعمال المنـزلية والمساعدة المنـزلية إلى آخره؛</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توفير الخدمات المؤجلة للأسر ذات الأعضاء المعوقين أو ذوي الاحتياجات الخاصة.</w:t>
      </w:r>
    </w:p>
    <w:p w:rsidR="00DB2078" w:rsidRDefault="00DB2078" w:rsidP="00DB2078">
      <w:pPr>
        <w:pStyle w:val="SingleTxt"/>
        <w:rPr>
          <w:rFonts w:hint="cs"/>
          <w:rtl/>
        </w:rPr>
      </w:pPr>
      <w:r>
        <w:rPr>
          <w:rFonts w:hint="cs"/>
          <w:rtl/>
        </w:rPr>
        <w:tab/>
        <w:t>وأنشئ في مالطة عدد من مراكز رعاية الأطفال الخاصة. وفي عام 1994، افتتحت بجامعة مالطة مدرسة لرياض الأطفال دون سن الثانية، وذلك لرعاية أطفال الموظفين الإداريين والأكاديميين والدارسين. والمدرسة مفتوحة طوال العام.</w:t>
      </w:r>
    </w:p>
    <w:p w:rsidR="00DB2078" w:rsidRDefault="00DB2078" w:rsidP="00DB2078">
      <w:pPr>
        <w:pStyle w:val="SingleTxt"/>
        <w:rPr>
          <w:rFonts w:hint="cs"/>
          <w:rtl/>
        </w:rPr>
      </w:pPr>
      <w:r>
        <w:rPr>
          <w:rFonts w:hint="cs"/>
          <w:rtl/>
        </w:rPr>
        <w:tab/>
        <w:t>والأحكام المتعلقة بمراكز رعاية الأطفال إحدى أولويات جدول الأعمال الوطني.</w:t>
      </w:r>
    </w:p>
    <w:p w:rsidR="00DB2078" w:rsidRDefault="00DB2078" w:rsidP="00DB2078">
      <w:pPr>
        <w:pStyle w:val="SingleTxt"/>
        <w:rPr>
          <w:rFonts w:hint="cs"/>
          <w:rtl/>
        </w:rPr>
      </w:pPr>
      <w:r>
        <w:rPr>
          <w:rFonts w:hint="cs"/>
          <w:rtl/>
        </w:rPr>
        <w:tab/>
        <w:t xml:space="preserve">وفي تموز/يوليه 2002، أنشأت </w:t>
      </w:r>
      <w:r w:rsidR="00634A86">
        <w:rPr>
          <w:rFonts w:hint="cs"/>
          <w:rtl/>
        </w:rPr>
        <w:t>وزارة السياسات الاجتماعية</w:t>
      </w:r>
      <w:r>
        <w:rPr>
          <w:rFonts w:hint="cs"/>
          <w:rtl/>
        </w:rPr>
        <w:t xml:space="preserve"> لجنة تقنية معنية بالرعاية النهارية للأطفال.</w:t>
      </w:r>
    </w:p>
    <w:p w:rsidR="00DB2078" w:rsidRDefault="00DB2078" w:rsidP="00701CC0">
      <w:pPr>
        <w:pStyle w:val="SingleTxt"/>
        <w:rPr>
          <w:rFonts w:hint="cs"/>
          <w:rtl/>
        </w:rPr>
      </w:pPr>
      <w:r>
        <w:rPr>
          <w:rFonts w:hint="cs"/>
          <w:rtl/>
        </w:rPr>
        <w:tab/>
        <w:t xml:space="preserve">وهدف هذه اللجنة هو البحث في تطور التنسيق المعني بقطاع الرعاية النهارية المحلية للأطفال وتعزيزه ومراقبته. وتشمل اختصاصات اللجنة رصد وتعزيز التطورات في خدمات الرعاية النهارية للأطفال، وتحديد ومعالجة الأنظمة الإضافية التي يمكنها دعم تطوير </w:t>
      </w:r>
      <w:r w:rsidR="00701CC0">
        <w:rPr>
          <w:rFonts w:hint="cs"/>
          <w:rtl/>
        </w:rPr>
        <w:t>تلك الخدمات</w:t>
      </w:r>
      <w:r>
        <w:rPr>
          <w:rFonts w:hint="cs"/>
          <w:rtl/>
        </w:rPr>
        <w:t xml:space="preserve">، مثل المسائل التشريعية والمسائل المتعلقة بالترخيص وتقديم النصيحة بشأن تنفيذ التوصيات المحددة في تقرير </w:t>
      </w:r>
      <w:r>
        <w:rPr>
          <w:rFonts w:hint="eastAsia"/>
          <w:rtl/>
        </w:rPr>
        <w:t>”فرقة عمل رعاية الطفل</w:t>
      </w:r>
      <w:r>
        <w:rPr>
          <w:rFonts w:hint="cs"/>
          <w:rtl/>
        </w:rPr>
        <w:t>“.</w:t>
      </w:r>
    </w:p>
    <w:p w:rsidR="00DB2078" w:rsidRPr="002A29F3"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5-18</w:t>
      </w:r>
      <w:r>
        <w:rPr>
          <w:rFonts w:hint="cs"/>
          <w:rtl/>
        </w:rPr>
        <w:tab/>
        <w:t>حماية الأمومة</w:t>
      </w:r>
    </w:p>
    <w:p w:rsidR="00DB2078" w:rsidRDefault="00DB2078" w:rsidP="00701CC0">
      <w:pPr>
        <w:pStyle w:val="SingleTxt"/>
        <w:rPr>
          <w:rFonts w:hint="cs"/>
          <w:rtl/>
        </w:rPr>
      </w:pPr>
      <w:r>
        <w:rPr>
          <w:rFonts w:hint="cs"/>
          <w:rtl/>
        </w:rPr>
        <w:tab/>
        <w:t xml:space="preserve">نشرت تعليمات حماية الأمومة في مكان العمل لعام 2000 المنفذة للتوجيه </w:t>
      </w:r>
      <w:r>
        <w:t>92/85/EEC</w:t>
      </w:r>
      <w:r>
        <w:rPr>
          <w:rFonts w:hint="cs"/>
          <w:rtl/>
        </w:rPr>
        <w:t xml:space="preserve"> في 11 نيسان/أبريل 2000 ودخلت حيز النفاذ في </w:t>
      </w:r>
      <w:r w:rsidR="00701CC0">
        <w:rPr>
          <w:rFonts w:hint="cs"/>
          <w:rtl/>
        </w:rPr>
        <w:t xml:space="preserve">1 </w:t>
      </w:r>
      <w:r>
        <w:rPr>
          <w:rFonts w:hint="cs"/>
          <w:rtl/>
        </w:rPr>
        <w:t xml:space="preserve">كانون الثاني/يناير 2001. وتسعى تلك التعليمات، المنشورة بموجب قانون (تعزيز) الصحة والسلامة المهنيتين لعام 1994، إلى تعزيز الحماية التي تتمتع بها النساء الحوامل أو النساء الحديثي الولادة أو اللائي يقمن بالرضاعة الطبيعية في مكان العمل. كما تزيد التعليمات من مدة إجازة الأمومة من ثلاثة عشر أسبوعا إلى أربعة عشر أسبوعا بإدخال إجازة خاصة لمدة أسبوع غير مدفوعة الأجر يمكن أخذها قبل بداية إجازة الأمومة أو بعدها. </w:t>
      </w:r>
    </w:p>
    <w:p w:rsidR="00DB2078" w:rsidRDefault="00DB2078" w:rsidP="00DB2078">
      <w:pPr>
        <w:pStyle w:val="SingleTxt"/>
        <w:rPr>
          <w:rFonts w:hint="cs"/>
          <w:rtl/>
        </w:rPr>
      </w:pPr>
      <w:r>
        <w:rPr>
          <w:rFonts w:hint="cs"/>
          <w:rtl/>
        </w:rPr>
        <w:tab/>
      </w:r>
      <w:r w:rsidR="00701CC0">
        <w:rPr>
          <w:rFonts w:hint="cs"/>
          <w:rtl/>
        </w:rPr>
        <w:t>و</w:t>
      </w:r>
      <w:r>
        <w:rPr>
          <w:rFonts w:hint="cs"/>
          <w:rtl/>
        </w:rPr>
        <w:t>يجب على المرأة عندما تعلم بحملها أن تخط</w:t>
      </w:r>
      <w:r>
        <w:rPr>
          <w:rFonts w:hint="eastAsia"/>
          <w:rtl/>
        </w:rPr>
        <w:t>ر</w:t>
      </w:r>
      <w:r>
        <w:rPr>
          <w:rFonts w:hint="cs"/>
          <w:rtl/>
        </w:rPr>
        <w:t xml:space="preserve"> </w:t>
      </w:r>
      <w:r w:rsidR="00634A86">
        <w:rPr>
          <w:rFonts w:hint="cs"/>
          <w:rtl/>
        </w:rPr>
        <w:t>صاحب العمل</w:t>
      </w:r>
      <w:r>
        <w:rPr>
          <w:rFonts w:hint="cs"/>
          <w:rtl/>
        </w:rPr>
        <w:t xml:space="preserve"> في الحال. ويقيم </w:t>
      </w:r>
      <w:r w:rsidR="00634A86">
        <w:rPr>
          <w:rFonts w:hint="cs"/>
          <w:rtl/>
        </w:rPr>
        <w:t>صاحب العمل</w:t>
      </w:r>
      <w:r>
        <w:rPr>
          <w:rFonts w:hint="cs"/>
          <w:rtl/>
        </w:rPr>
        <w:t xml:space="preserve"> بدوره أي ظروف يمكن أن تكون مضرة</w:t>
      </w:r>
      <w:r w:rsidR="00E360E0">
        <w:rPr>
          <w:rFonts w:hint="cs"/>
          <w:rtl/>
        </w:rPr>
        <w:t xml:space="preserve"> بصحتها وسلامتها. وتنص المادة 3</w:t>
      </w:r>
      <w:r w:rsidR="00482073">
        <w:rPr>
          <w:rFonts w:hint="eastAsia"/>
          <w:rtl/>
        </w:rPr>
        <w:t> </w:t>
      </w:r>
      <w:r>
        <w:rPr>
          <w:rFonts w:hint="cs"/>
          <w:rtl/>
        </w:rPr>
        <w:t>(1) من التعليمات على ما يلي:</w:t>
      </w:r>
    </w:p>
    <w:p w:rsidR="00DB2078" w:rsidRDefault="00DB2078" w:rsidP="00701CC0">
      <w:pPr>
        <w:pStyle w:val="SingleTxt"/>
        <w:rPr>
          <w:rFonts w:hint="cs"/>
          <w:rtl/>
        </w:rPr>
      </w:pPr>
      <w:r>
        <w:rPr>
          <w:rFonts w:hint="cs"/>
          <w:rtl/>
        </w:rPr>
        <w:tab/>
      </w:r>
      <w:r w:rsidRPr="005B6019">
        <w:rPr>
          <w:rFonts w:hint="cs"/>
          <w:b/>
          <w:bCs/>
          <w:rtl/>
        </w:rPr>
        <w:t>يجب على أي رب عمل ألا يطالب أي</w:t>
      </w:r>
      <w:r w:rsidR="00701CC0">
        <w:rPr>
          <w:rFonts w:hint="cs"/>
          <w:b/>
          <w:bCs/>
          <w:rtl/>
        </w:rPr>
        <w:t>ة</w:t>
      </w:r>
      <w:r w:rsidRPr="005B6019">
        <w:rPr>
          <w:rFonts w:hint="cs"/>
          <w:b/>
          <w:bCs/>
          <w:rtl/>
        </w:rPr>
        <w:t xml:space="preserve"> عاملة حامل أو أم أو عاملة تقوم بالرضاعة الطبيعية بأداء أي عمل قد يضر بصحتها وسلامتها أو بسلامة استمرار حملها أو بصحة طفلها، حسبما تقتضي كل حالة</w:t>
      </w:r>
      <w:r>
        <w:rPr>
          <w:rFonts w:hint="cs"/>
          <w:rtl/>
        </w:rPr>
        <w:t>.</w:t>
      </w:r>
    </w:p>
    <w:p w:rsidR="00DB2078" w:rsidRDefault="00DB2078" w:rsidP="00DB2078">
      <w:pPr>
        <w:pStyle w:val="SingleTxt"/>
        <w:rPr>
          <w:rFonts w:hint="cs"/>
          <w:rtl/>
        </w:rPr>
      </w:pPr>
      <w:r>
        <w:rPr>
          <w:rFonts w:hint="cs"/>
          <w:rtl/>
        </w:rPr>
        <w:tab/>
      </w:r>
      <w:r w:rsidR="00701CC0">
        <w:rPr>
          <w:rFonts w:hint="cs"/>
          <w:rtl/>
        </w:rPr>
        <w:t>و</w:t>
      </w:r>
      <w:r>
        <w:rPr>
          <w:rFonts w:hint="cs"/>
          <w:rtl/>
        </w:rPr>
        <w:t xml:space="preserve">بعد إجراء التقييم، يكون </w:t>
      </w:r>
      <w:r w:rsidR="00634A86">
        <w:rPr>
          <w:rFonts w:hint="cs"/>
          <w:rtl/>
        </w:rPr>
        <w:t>صاحب العمل</w:t>
      </w:r>
      <w:r>
        <w:rPr>
          <w:rFonts w:hint="cs"/>
          <w:rtl/>
        </w:rPr>
        <w:t xml:space="preserve"> ملزما بأخطار العاملة الحامل أو التي تقوم بالرضاعة الطبيعية، والتي ولدت مؤخرا، بطبيعة ودرجة أي مصدر خطر موجود في مكان العمل. ولا يحق ل</w:t>
      </w:r>
      <w:r w:rsidR="00634A86">
        <w:rPr>
          <w:rFonts w:hint="cs"/>
          <w:rtl/>
        </w:rPr>
        <w:t>صاحب العمل</w:t>
      </w:r>
      <w:r>
        <w:rPr>
          <w:rFonts w:hint="cs"/>
          <w:rtl/>
        </w:rPr>
        <w:t xml:space="preserve"> مطلقا أن يجبر العاملة المعنية على أداء واجبات من شأنها أن تعرضها للمخاطر التي تم تقييمها.</w:t>
      </w:r>
    </w:p>
    <w:p w:rsidR="00DB2078" w:rsidRDefault="00DB2078" w:rsidP="00DB2078">
      <w:pPr>
        <w:pStyle w:val="SingleTxt"/>
        <w:rPr>
          <w:rFonts w:hint="cs"/>
          <w:rtl/>
        </w:rPr>
      </w:pPr>
      <w:r>
        <w:rPr>
          <w:rFonts w:hint="cs"/>
          <w:rtl/>
        </w:rPr>
        <w:tab/>
        <w:t xml:space="preserve">وفي حالة وجود أي خطر على صحة وسلامة العاملة، يجب على </w:t>
      </w:r>
      <w:r w:rsidR="00634A86">
        <w:rPr>
          <w:rFonts w:hint="cs"/>
          <w:rtl/>
        </w:rPr>
        <w:t>صاحب العمل</w:t>
      </w:r>
      <w:r>
        <w:rPr>
          <w:rFonts w:hint="cs"/>
          <w:rtl/>
        </w:rPr>
        <w:t xml:space="preserve"> بذل كل ما في وسعه لإزالة المخاطر المحددة، ويمكن القيام بذلك عن طريق تعديل ظروف أو ساعات العمل بالنسبة للعاملة المعنية، أو بتعيين العاملة في وظيفة أخرى لا تعرضها لمثل هذه المخاطر وتكون لها مثل شروط وظيفتها السابقة. وإذا لم يتمكن </w:t>
      </w:r>
      <w:r w:rsidR="00634A86">
        <w:rPr>
          <w:rFonts w:hint="cs"/>
          <w:rtl/>
        </w:rPr>
        <w:t>صاحب العمل</w:t>
      </w:r>
      <w:r>
        <w:rPr>
          <w:rFonts w:hint="cs"/>
          <w:rtl/>
        </w:rPr>
        <w:t xml:space="preserve"> من إجراء ما سبق ذكره، فإنه يلزم بمد إجازة الأمومة للعاملة طوال الفترة اللازمة لحماية سلامتها أو صحتها أو صحة طفلها، سواء وُلد أم لم يولد.</w:t>
      </w:r>
    </w:p>
    <w:p w:rsidR="00DB2078" w:rsidRDefault="00DB2078" w:rsidP="00DB2078">
      <w:pPr>
        <w:pStyle w:val="SingleTxt"/>
        <w:rPr>
          <w:rFonts w:hint="cs"/>
          <w:rtl/>
        </w:rPr>
      </w:pPr>
      <w:r>
        <w:rPr>
          <w:rFonts w:hint="cs"/>
          <w:rtl/>
        </w:rPr>
        <w:tab/>
        <w:t>ويجوز للعاملة الحامل أو العاملة التي ولدت مؤخرا أو تقوم بالرضاعة الطبيعية مواصلة أداء عمل ليلي، إلا إذا كان هذا العمل يضر بصحتها. وفي هذه الحالة يمكن للعاملة تقديم شهادة طبية ل</w:t>
      </w:r>
      <w:r w:rsidR="00634A86">
        <w:rPr>
          <w:rFonts w:hint="cs"/>
          <w:rtl/>
        </w:rPr>
        <w:t>صاحب العمل</w:t>
      </w:r>
      <w:r>
        <w:rPr>
          <w:rFonts w:hint="cs"/>
          <w:rtl/>
        </w:rPr>
        <w:t xml:space="preserve"> تنص على ذلك. وإذا لم يوافق الموظف الطبي لدى </w:t>
      </w:r>
      <w:r w:rsidR="00634A86">
        <w:rPr>
          <w:rFonts w:hint="cs"/>
          <w:rtl/>
        </w:rPr>
        <w:t>صاحب العمل</w:t>
      </w:r>
      <w:r>
        <w:rPr>
          <w:rFonts w:hint="cs"/>
          <w:rtl/>
        </w:rPr>
        <w:t xml:space="preserve"> على ما جاء في الشهادة الطبية التي قدمتها العاملة، يرفع الأمر برمته إلى مدير العمل ليبت فيه لصالح صحة وسلامة العاملة قبل كل شيء. وعلى أي حال، فالعاملة الحامل أو التي قامت بالولادة أو تقوم بالرضاعة الطبيعية لن يطلب منها أداء عمل ليلي بين الأسبوع الثامن السابق للموعد المتوقع للولادة والأسبوع الحادي والعشرين بعد بدايته حيث أنه من المفترض تلقائيا في تلك الفترة أن مثل ذلك العمل الليلي ضار بصحة العاملة وطفلها.</w:t>
      </w:r>
    </w:p>
    <w:p w:rsidR="00DB2078" w:rsidRDefault="00DB2078" w:rsidP="00DB2078">
      <w:pPr>
        <w:pStyle w:val="SingleTxt"/>
        <w:rPr>
          <w:rFonts w:hint="cs"/>
          <w:rtl/>
        </w:rPr>
      </w:pPr>
      <w:r>
        <w:rPr>
          <w:rFonts w:hint="cs"/>
          <w:rtl/>
        </w:rPr>
        <w:tab/>
        <w:t>وعندما تنتفع العاملة بأحكام إجازة الأمومة أو أحكا</w:t>
      </w:r>
      <w:r>
        <w:rPr>
          <w:rFonts w:hint="eastAsia"/>
          <w:rtl/>
        </w:rPr>
        <w:t>م</w:t>
      </w:r>
      <w:r>
        <w:rPr>
          <w:rFonts w:hint="cs"/>
          <w:rtl/>
        </w:rPr>
        <w:t xml:space="preserve"> التعليمات الأخرى المعنية بسلامتها أو سلامة طفلها، تتمتع بنفس الضمانات المتعلقة بالحماية من الفصل من العمل، المنصوص عليها في القسم 36 من قانون التوظيف والعلاقات الصناعية لعام 2002.</w:t>
      </w:r>
    </w:p>
    <w:p w:rsidR="00DB2078" w:rsidRPr="00285918"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5-19</w:t>
      </w:r>
      <w:r>
        <w:rPr>
          <w:rFonts w:hint="cs"/>
          <w:rtl/>
        </w:rPr>
        <w:tab/>
        <w:t>العنف ضد المرأة</w:t>
      </w:r>
    </w:p>
    <w:p w:rsidR="00DB2078" w:rsidRPr="009F7CCB" w:rsidRDefault="00DB2078" w:rsidP="00DB2078">
      <w:pPr>
        <w:pStyle w:val="SingleTxt"/>
        <w:rPr>
          <w:rFonts w:hint="cs"/>
          <w:w w:val="100"/>
          <w:rtl/>
        </w:rPr>
      </w:pPr>
      <w:r>
        <w:rPr>
          <w:rFonts w:hint="cs"/>
          <w:rtl/>
        </w:rPr>
        <w:tab/>
        <w:t xml:space="preserve">تمنح أولوية كبيرة للعنف ضد المرأة. وفي عام 1991، أنشئ فريق عمل فيما بين الإدارات معني بالعنف ضد المرأة. وضم الفريق منظمات طوعية ونقابات للعمال. وكان دور الفريق التحقيق في حوادث العنف ضد المرأة وتقييمها وإعداد خطة عمل معنية بالقضاء على </w:t>
      </w:r>
      <w:r w:rsidRPr="009F7CCB">
        <w:rPr>
          <w:rFonts w:hint="cs"/>
          <w:w w:val="100"/>
          <w:rtl/>
        </w:rPr>
        <w:t>العنف. وأعد فريق العمل برامج قصيرة وطويلة الأمد دمجت ما بين العمل الحكومي والطوعي لتقضي على العنف العائلي وغيره من الاعتداءات مثل الاغتصاب والتحرش الجنسي.</w:t>
      </w:r>
    </w:p>
    <w:p w:rsidR="00DB2078" w:rsidRDefault="00DB2078" w:rsidP="00DB2078">
      <w:pPr>
        <w:pStyle w:val="SingleTxt"/>
        <w:rPr>
          <w:rFonts w:hint="cs"/>
          <w:rtl/>
        </w:rPr>
      </w:pPr>
      <w:r>
        <w:rPr>
          <w:rFonts w:hint="cs"/>
          <w:rtl/>
        </w:rPr>
        <w:tab/>
        <w:t>ونتيجة للتوصيات، أنشئت وحدتين متخصصتين، إحداهما معنية بمكافحة العنف العائلي والأخرى بحماية الطفل.</w:t>
      </w:r>
    </w:p>
    <w:p w:rsidR="00DB2078" w:rsidRDefault="00DB2078" w:rsidP="00DB2078">
      <w:pPr>
        <w:pStyle w:val="SingleTxt"/>
        <w:rPr>
          <w:rFonts w:hint="cs"/>
          <w:rtl/>
        </w:rPr>
      </w:pPr>
      <w:r>
        <w:rPr>
          <w:rFonts w:hint="cs"/>
          <w:rtl/>
        </w:rPr>
        <w:tab/>
        <w:t>والغرض الرئيسي من وحدة مكافحة العنف العائلي توفير المساعدة لضحايا الاعتداء ومساعدتهن في العثور على مأوى ملائم وتقديم الإحالات لهن وتيسير حصولهن على خدمات المساعدة الضرورية الأخرى. وتتيح الوحدة تدخلات للعمل الاجتماعي. وتلتزم الوحدة أيضا بمنع العنف من خلال التعليم ووسائط الإعلام.</w:t>
      </w:r>
    </w:p>
    <w:p w:rsidR="00DB2078" w:rsidRDefault="00DB2078" w:rsidP="00DB2078">
      <w:pPr>
        <w:pStyle w:val="SingleTxt"/>
        <w:rPr>
          <w:rFonts w:hint="cs"/>
          <w:rtl/>
        </w:rPr>
      </w:pPr>
      <w:r>
        <w:rPr>
          <w:rFonts w:hint="cs"/>
          <w:rtl/>
        </w:rPr>
        <w:tab/>
        <w:t>وبين عامي 1995 و 1996، عالج الأخصائيون الاجتماعيون في وحدة مكافحة العنف ما يقرب من 600 حالة مختلفة من حالات العنف العائلي. وفي عام 2000 تلقى 271 شخصا خدمات مقدمة من وحدة مكافحة العنف العائلي. وأنشئت أيضا وحدتان لتقديم الدعم قامتا بالتركيز على التدريب المعني بالمهارات الوالدية والاستشارات المقدمة للمجموعات.</w:t>
      </w:r>
    </w:p>
    <w:p w:rsidR="00DB2078" w:rsidRDefault="00DB2078" w:rsidP="00DB2078">
      <w:pPr>
        <w:pStyle w:val="SingleTxt"/>
        <w:rPr>
          <w:rFonts w:hint="cs"/>
          <w:rtl/>
        </w:rPr>
      </w:pPr>
      <w:r>
        <w:rPr>
          <w:rFonts w:hint="cs"/>
          <w:rtl/>
        </w:rPr>
        <w:tab/>
        <w:t>ووضعت وحدة مكافحة العنف العائلي خطوطا إرشادية للأطباء والممرضين والشرطة والأخصائيين الاجتماعيين والمستشارين ورجال الدين لتمكينهم من التعرف على حالات الاعتداء العنيفة على النساء والتعامل الملائم مع ضحايا العنف.</w:t>
      </w:r>
    </w:p>
    <w:p w:rsidR="00DB2078" w:rsidRDefault="00DB2078" w:rsidP="00DB2078">
      <w:pPr>
        <w:pStyle w:val="SingleTxt"/>
        <w:rPr>
          <w:rFonts w:hint="cs"/>
          <w:rtl/>
        </w:rPr>
      </w:pPr>
      <w:r>
        <w:rPr>
          <w:rFonts w:hint="cs"/>
          <w:rtl/>
        </w:rPr>
        <w:tab/>
        <w:t>وتقدم وحدة حماية الطفل عملا اجتماعيا متخصصا لحماية الأطفال. وفي عام 1996 بدأت وحدة مكافحة العنف العائلي خطا للمساندة للنساء والأطفال من ضحايا الاعتداء وللأشخاص الذين لديهم مشاكل أخرى.</w:t>
      </w:r>
    </w:p>
    <w:p w:rsidR="00DB2078" w:rsidRDefault="00DB2078" w:rsidP="00DB2078">
      <w:pPr>
        <w:pStyle w:val="SingleTxt"/>
        <w:rPr>
          <w:rFonts w:hint="cs"/>
          <w:rtl/>
        </w:rPr>
      </w:pPr>
      <w:r>
        <w:rPr>
          <w:rFonts w:hint="cs"/>
          <w:rtl/>
        </w:rPr>
        <w:tab/>
        <w:t>وأنشئ قسم شرطة خاص لمساندة الضحايا في نطاق شرطة الآداب تم تشكيله بصفة أساسية من ضابطات الشرطة. ويحقق قسم المساندة في قضايا العنف العائلي واستغلال الأطفال المحالة إليه من شرطة المنطقة.</w:t>
      </w:r>
    </w:p>
    <w:p w:rsidR="00DB2078" w:rsidRPr="00A17EFC" w:rsidRDefault="00DB2078" w:rsidP="00DB2078">
      <w:pPr>
        <w:pStyle w:val="SingleTxt"/>
        <w:spacing w:after="0" w:line="120" w:lineRule="exact"/>
        <w:rPr>
          <w:rFonts w:hint="cs"/>
          <w:sz w:val="10"/>
          <w:rtl/>
        </w:rPr>
      </w:pPr>
    </w:p>
    <w:p w:rsidR="00DB2078" w:rsidRPr="005B6019"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5-20</w:t>
      </w:r>
      <w:r>
        <w:rPr>
          <w:rFonts w:hint="cs"/>
          <w:rtl/>
        </w:rPr>
        <w:tab/>
        <w:t>حقوق الأطفال</w:t>
      </w:r>
    </w:p>
    <w:p w:rsidR="00DB2078" w:rsidRDefault="00DB2078" w:rsidP="00DB2078">
      <w:pPr>
        <w:pStyle w:val="SingleTxt"/>
        <w:rPr>
          <w:rFonts w:hint="cs"/>
          <w:rtl/>
        </w:rPr>
      </w:pPr>
      <w:r>
        <w:rPr>
          <w:rFonts w:hint="cs"/>
          <w:rtl/>
        </w:rPr>
        <w:tab/>
        <w:t>تنظم حقوق الأطفال في مالطة وتسترشد بعدد من الصكوك القانونية، فضلا ع</w:t>
      </w:r>
      <w:r>
        <w:rPr>
          <w:rFonts w:hint="eastAsia"/>
          <w:rtl/>
        </w:rPr>
        <w:t>ن</w:t>
      </w:r>
      <w:r>
        <w:rPr>
          <w:rFonts w:hint="cs"/>
          <w:rtl/>
        </w:rPr>
        <w:t xml:space="preserve"> دستور مالطة. ومالطة من البلاد التي وقعت على اتفاقية الأمم المتحدة لحقوق الطفل.</w:t>
      </w:r>
    </w:p>
    <w:p w:rsidR="00DB2078" w:rsidRDefault="00DB2078" w:rsidP="00DB2078">
      <w:pPr>
        <w:pStyle w:val="SingleTxt"/>
        <w:rPr>
          <w:rFonts w:hint="cs"/>
          <w:rtl/>
        </w:rPr>
      </w:pPr>
      <w:r>
        <w:rPr>
          <w:rFonts w:hint="cs"/>
          <w:rtl/>
        </w:rPr>
        <w:tab/>
        <w:t>ويتضمن القسم الذي يتناول الأطفال في القانون الجنائي ما يلي:</w:t>
      </w:r>
    </w:p>
    <w:p w:rsidR="00DB2078" w:rsidRDefault="00DB2078" w:rsidP="00DB2078">
      <w:pPr>
        <w:pStyle w:val="SingleTxt"/>
        <w:ind w:left="2592" w:hanging="1325"/>
        <w:rPr>
          <w:rFonts w:hint="cs"/>
          <w:rtl/>
        </w:rPr>
      </w:pPr>
      <w:r>
        <w:rPr>
          <w:rFonts w:hint="cs"/>
          <w:rtl/>
        </w:rPr>
        <w:tab/>
        <w:t>’1‘</w:t>
      </w:r>
      <w:r>
        <w:rPr>
          <w:rFonts w:hint="cs"/>
          <w:rtl/>
        </w:rPr>
        <w:tab/>
        <w:t>إهمال الطفل دون سن السابعة، الذي قد يؤدي إلى السجن (القسم 246)؛</w:t>
      </w:r>
    </w:p>
    <w:p w:rsidR="00DB2078" w:rsidRDefault="00DB2078" w:rsidP="00DB2078">
      <w:pPr>
        <w:pStyle w:val="SingleTxt"/>
        <w:ind w:left="2592" w:hanging="1325"/>
        <w:rPr>
          <w:rFonts w:hint="cs"/>
          <w:rtl/>
        </w:rPr>
      </w:pPr>
      <w:r>
        <w:rPr>
          <w:rFonts w:hint="cs"/>
          <w:rtl/>
        </w:rPr>
        <w:tab/>
        <w:t>’2‘</w:t>
      </w:r>
      <w:r>
        <w:rPr>
          <w:rFonts w:hint="cs"/>
          <w:rtl/>
        </w:rPr>
        <w:tab/>
        <w:t>في حالة عثور شخص على طفل حديث الولادة مُتخلى عنه، من واجب هذا الشخص عمل جميع ما يلزم لإنفاذ الطفل وأن يخطر الشرطة في خلال 24 ساعة، وعدم القيام بذلك يعرض الشخص لعقوبة السجن (القسم</w:t>
      </w:r>
      <w:r>
        <w:rPr>
          <w:rFonts w:hint="eastAsia"/>
          <w:rtl/>
        </w:rPr>
        <w:t> </w:t>
      </w:r>
      <w:r>
        <w:rPr>
          <w:rFonts w:hint="cs"/>
          <w:rtl/>
        </w:rPr>
        <w:t>248)؛</w:t>
      </w:r>
    </w:p>
    <w:p w:rsidR="00DB2078" w:rsidRDefault="00DB2078" w:rsidP="00DB2078">
      <w:pPr>
        <w:pStyle w:val="SingleTxt"/>
        <w:ind w:left="2592" w:hanging="1325"/>
        <w:rPr>
          <w:rFonts w:hint="cs"/>
          <w:rtl/>
        </w:rPr>
      </w:pPr>
      <w:r>
        <w:rPr>
          <w:rFonts w:hint="cs"/>
          <w:rtl/>
        </w:rPr>
        <w:tab/>
        <w:t>’3‘</w:t>
      </w:r>
      <w:r>
        <w:rPr>
          <w:rFonts w:hint="cs"/>
          <w:rtl/>
        </w:rPr>
        <w:tab/>
        <w:t>يرتكب الوالدان أو زوج الأم وزوجة الأب اللذان يغويان أو يجبران أطفالهما على البغاء جريمة يعاقب عليها بالسجن (القسم 197)؛</w:t>
      </w:r>
    </w:p>
    <w:p w:rsidR="00DB2078" w:rsidRDefault="00DB2078" w:rsidP="00DB2078">
      <w:pPr>
        <w:pStyle w:val="SingleTxt"/>
        <w:ind w:left="2592" w:hanging="1325"/>
        <w:rPr>
          <w:rFonts w:hint="cs"/>
          <w:rtl/>
        </w:rPr>
      </w:pPr>
      <w:r>
        <w:rPr>
          <w:rFonts w:hint="cs"/>
          <w:rtl/>
        </w:rPr>
        <w:tab/>
        <w:t>’4‘</w:t>
      </w:r>
      <w:r>
        <w:rPr>
          <w:rFonts w:hint="cs"/>
          <w:rtl/>
        </w:rPr>
        <w:tab/>
        <w:t>تدنيس القصر جريمة يعاقب عليها بالسجن (القسم 203)؛</w:t>
      </w:r>
    </w:p>
    <w:p w:rsidR="00DB2078" w:rsidRDefault="00DB2078" w:rsidP="00DB2078">
      <w:pPr>
        <w:pStyle w:val="SingleTxt"/>
        <w:ind w:left="2592" w:hanging="1325"/>
        <w:rPr>
          <w:rFonts w:hint="cs"/>
          <w:rtl/>
        </w:rPr>
      </w:pPr>
      <w:r>
        <w:rPr>
          <w:rFonts w:hint="cs"/>
          <w:rtl/>
        </w:rPr>
        <w:tab/>
        <w:t>’5‘</w:t>
      </w:r>
      <w:r>
        <w:rPr>
          <w:rFonts w:hint="cs"/>
          <w:rtl/>
        </w:rPr>
        <w:tab/>
        <w:t>أي شخص يشجع أو يسهل بغاء القصر أو يساعد عليه يرتكب جريمة يعاقب عليها بالسجن (القسم 204)</w:t>
      </w:r>
      <w:r w:rsidR="00DF3CA9">
        <w:rPr>
          <w:rFonts w:hint="cs"/>
          <w:rtl/>
        </w:rPr>
        <w:t>؛</w:t>
      </w:r>
    </w:p>
    <w:p w:rsidR="00DB2078" w:rsidRDefault="00DB2078" w:rsidP="00DB2078">
      <w:pPr>
        <w:pStyle w:val="SingleTxt"/>
        <w:ind w:left="2592" w:hanging="1325"/>
        <w:rPr>
          <w:rFonts w:hint="cs"/>
          <w:rtl/>
        </w:rPr>
      </w:pPr>
      <w:r>
        <w:rPr>
          <w:rFonts w:hint="cs"/>
          <w:rtl/>
        </w:rPr>
        <w:tab/>
        <w:t>’6‘</w:t>
      </w:r>
      <w:r>
        <w:rPr>
          <w:rFonts w:hint="cs"/>
          <w:rtl/>
        </w:rPr>
        <w:tab/>
        <w:t>يعتبر خطف أو تخبئة أو استبدال أو تكتم أو ادعاء ولادة طفل جريمة يعاقب عليها بالسجن (القسم 210)؛</w:t>
      </w:r>
    </w:p>
    <w:p w:rsidR="00DB2078" w:rsidRPr="00701CC0" w:rsidRDefault="00DB2078" w:rsidP="00DB2078">
      <w:pPr>
        <w:pStyle w:val="SingleTxt"/>
        <w:ind w:left="2592" w:hanging="1325"/>
        <w:rPr>
          <w:rFonts w:hint="cs"/>
          <w:w w:val="100"/>
          <w:rtl/>
        </w:rPr>
      </w:pPr>
      <w:r>
        <w:rPr>
          <w:rFonts w:hint="cs"/>
          <w:rtl/>
        </w:rPr>
        <w:tab/>
        <w:t>’7‘</w:t>
      </w:r>
      <w:r>
        <w:rPr>
          <w:rFonts w:hint="cs"/>
          <w:rtl/>
        </w:rPr>
        <w:tab/>
      </w:r>
      <w:r w:rsidR="00701CC0">
        <w:rPr>
          <w:rFonts w:hint="cs"/>
          <w:rtl/>
        </w:rPr>
        <w:t xml:space="preserve">يجوز </w:t>
      </w:r>
      <w:r>
        <w:rPr>
          <w:rFonts w:hint="cs"/>
          <w:rtl/>
        </w:rPr>
        <w:t xml:space="preserve">لأي شخص سليم العقل (يدخل الأطفال ضمن هذا التعريف </w:t>
      </w:r>
      <w:r w:rsidRPr="00701CC0">
        <w:rPr>
          <w:rFonts w:hint="cs"/>
          <w:w w:val="100"/>
          <w:rtl/>
        </w:rPr>
        <w:t>للشخص القانوني) التقدم بشكوى</w:t>
      </w:r>
      <w:r w:rsidR="00701CC0" w:rsidRPr="00701CC0">
        <w:rPr>
          <w:rFonts w:hint="cs"/>
          <w:w w:val="100"/>
          <w:rtl/>
        </w:rPr>
        <w:t xml:space="preserve"> وتقديم تقرير إلى الشرطة (القسم</w:t>
      </w:r>
      <w:r w:rsidR="00701CC0" w:rsidRPr="00701CC0">
        <w:rPr>
          <w:rFonts w:hint="eastAsia"/>
          <w:w w:val="100"/>
          <w:rtl/>
        </w:rPr>
        <w:t xml:space="preserve"> </w:t>
      </w:r>
      <w:r w:rsidRPr="00701CC0">
        <w:rPr>
          <w:rFonts w:hint="cs"/>
          <w:w w:val="100"/>
          <w:rtl/>
        </w:rPr>
        <w:t>538).</w:t>
      </w:r>
    </w:p>
    <w:p w:rsidR="00DB2078" w:rsidRDefault="00DB2078" w:rsidP="00701CC0">
      <w:pPr>
        <w:pStyle w:val="SingleTxt"/>
        <w:rPr>
          <w:rFonts w:hint="cs"/>
          <w:rtl/>
        </w:rPr>
      </w:pPr>
      <w:r>
        <w:rPr>
          <w:rFonts w:hint="cs"/>
          <w:rtl/>
        </w:rPr>
        <w:tab/>
        <w:t>ووفقا لتعليم</w:t>
      </w:r>
      <w:r w:rsidR="00701CC0">
        <w:rPr>
          <w:rFonts w:hint="cs"/>
          <w:rtl/>
        </w:rPr>
        <w:t>ات</w:t>
      </w:r>
      <w:r>
        <w:rPr>
          <w:rFonts w:hint="cs"/>
          <w:rtl/>
        </w:rPr>
        <w:t xml:space="preserve"> حماية الأشخاص الصغار في مكان العمل لعام 2000، لا يجوز توظيف الأطفال دون سن الخامسة عشر بعقد أو غير ذلك.</w:t>
      </w:r>
    </w:p>
    <w:p w:rsidR="00DB2078" w:rsidRDefault="00DB2078" w:rsidP="00701CC0">
      <w:pPr>
        <w:pStyle w:val="SingleTxt"/>
        <w:rPr>
          <w:rFonts w:hint="cs"/>
          <w:rtl/>
        </w:rPr>
      </w:pPr>
      <w:r>
        <w:rPr>
          <w:rFonts w:hint="cs"/>
          <w:rtl/>
        </w:rPr>
        <w:tab/>
      </w:r>
      <w:r w:rsidR="00701CC0">
        <w:rPr>
          <w:rFonts w:hint="cs"/>
          <w:rtl/>
        </w:rPr>
        <w:t>و</w:t>
      </w:r>
      <w:r>
        <w:rPr>
          <w:rFonts w:hint="cs"/>
          <w:rtl/>
        </w:rPr>
        <w:t>ينطبق نفس الشيء على الصغار ممن هم في سن المدرسة الإلزامية، إلا إذا كانت تلك الوظيفة مشمولة باستثناء صادر بموجب قانون التعليم.</w:t>
      </w:r>
    </w:p>
    <w:p w:rsidR="00DB2078" w:rsidRDefault="00DB2078" w:rsidP="00DB2078">
      <w:pPr>
        <w:pStyle w:val="SingleTxt"/>
        <w:rPr>
          <w:rFonts w:hint="cs"/>
          <w:rtl/>
        </w:rPr>
      </w:pPr>
      <w:r>
        <w:rPr>
          <w:rFonts w:hint="cs"/>
          <w:rtl/>
        </w:rPr>
        <w:tab/>
        <w:t>وأنشأت وزارة التنمية الاجتماعية بين عامي 1994 و 1996، خدمات متخصصة جديدة تستهدف الأطفال بوصفها جزءا من إصلاح خدمة الرفاهة الاجتماعية.</w:t>
      </w:r>
    </w:p>
    <w:p w:rsidR="00DB2078" w:rsidRPr="008F21CE"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5-21</w:t>
      </w:r>
      <w:r>
        <w:rPr>
          <w:rFonts w:hint="cs"/>
          <w:rtl/>
        </w:rPr>
        <w:tab/>
        <w:t>وحدة خدمات حماية الطفل ومركز أزمات الطفل</w:t>
      </w:r>
    </w:p>
    <w:p w:rsidR="00DB2078" w:rsidRDefault="00DB2078" w:rsidP="00DB2078">
      <w:pPr>
        <w:pStyle w:val="SingleTxt"/>
        <w:rPr>
          <w:rFonts w:hint="cs"/>
          <w:rtl/>
        </w:rPr>
      </w:pPr>
      <w:r>
        <w:rPr>
          <w:rFonts w:hint="cs"/>
          <w:rtl/>
        </w:rPr>
        <w:tab/>
        <w:t>أنشئت وحدة خدمات حماية الطفل في أيلول/سبتمبر 1994، وتتكون من أخصائيين اجتماعيين يضطلعون بإجراء تدخلات معنية بالعمل الاجتماعي وأعمال متعددة التخصصات في مجال استغلال الأطفال. وتتضمن الاختصاصات التحقيقات والعمل مع الأطفال والأوصياء عليهم، ويجري العمل مع مرتكبي جرائم استغلال الأطفال إذا تمكن ذلك.</w:t>
      </w:r>
    </w:p>
    <w:p w:rsidR="00DB2078" w:rsidRDefault="00DB2078" w:rsidP="00D54632">
      <w:pPr>
        <w:pStyle w:val="SingleTxt"/>
        <w:rPr>
          <w:rFonts w:hint="cs"/>
          <w:rtl/>
        </w:rPr>
      </w:pPr>
      <w:r>
        <w:rPr>
          <w:rFonts w:hint="cs"/>
          <w:rtl/>
        </w:rPr>
        <w:tab/>
        <w:t xml:space="preserve">ومركز أزمات الطفل المعروف بمركز الفراشة أنشئ عن طريق برنامج </w:t>
      </w:r>
      <w:r>
        <w:t>APPOGG</w:t>
      </w:r>
      <w:r>
        <w:rPr>
          <w:rFonts w:hint="cs"/>
          <w:rtl/>
        </w:rPr>
        <w:t xml:space="preserve"> المعروف سابقا ببرنامج تطوير الرفاه الاجتماعي. والغرض من هذه الخدمة هو </w:t>
      </w:r>
      <w:r w:rsidR="00701CC0">
        <w:rPr>
          <w:rFonts w:hint="cs"/>
          <w:rtl/>
        </w:rPr>
        <w:t>القيام</w:t>
      </w:r>
      <w:r>
        <w:rPr>
          <w:rFonts w:hint="cs"/>
          <w:rtl/>
        </w:rPr>
        <w:t xml:space="preserve"> بعمل متعدد التخصصات</w:t>
      </w:r>
      <w:r w:rsidR="00D54632" w:rsidRPr="00D54632">
        <w:rPr>
          <w:rFonts w:hint="cs"/>
          <w:rtl/>
        </w:rPr>
        <w:t xml:space="preserve"> </w:t>
      </w:r>
      <w:r w:rsidR="00D54632">
        <w:rPr>
          <w:rFonts w:hint="cs"/>
          <w:rtl/>
        </w:rPr>
        <w:t>للأطفال من ضحايا الاستغلال</w:t>
      </w:r>
      <w:r>
        <w:rPr>
          <w:rFonts w:hint="cs"/>
          <w:rtl/>
        </w:rPr>
        <w:t>. وفي الوقت الحاضر، تدير هذه الخدمة إدارة الصحة. ويجري تشغيل هذه الخدمة عن طريق المتخصصين في الطب والطب النفسي والعمل النفسي والاجتماعي، سواء في العيادة أو عن طريق الاستدعاء إلى المنـزل. ويستجيب هؤلاء المتخصصون لحالات الطوارئ بدون تأخير غير مبرر. والغرض الأساسي من المركز إجراء تقييم متعدد التخصصات للأطفال من ضحايا الاستغلال وتزويدهم بالعلاج والحماية الاجتماعية عن طريق التنسيق بين الموارد والمرافق المتعددة التخصصات من مختلف الوكالات.</w:t>
      </w:r>
    </w:p>
    <w:p w:rsidR="00DB2078" w:rsidRDefault="00DB2078" w:rsidP="00DB2078">
      <w:pPr>
        <w:pStyle w:val="SingleTxt"/>
        <w:rPr>
          <w:rFonts w:hint="cs"/>
          <w:rtl/>
        </w:rPr>
      </w:pPr>
      <w:r>
        <w:rPr>
          <w:rFonts w:hint="cs"/>
          <w:rtl/>
        </w:rPr>
        <w:tab/>
        <w:t>ويهدف المركز إلى تزويد الأطفال الذين يتعرضون للاستغلال الجسدي و/أو الجنسي بجو من السلامة والسلام، كما يمكن إجراء ما يلي: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يمكن فحصهم فحصا طبيا في بيئة موائمة لا يشعرون فيها بالتهديد؛</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يمكنهم مناقشة مشاكلهم مع الشرطة والأخصائيين الاجتماعيين والعاملين في المجال الطبي؛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الاستفادة من تقارير العمل الاجتماعي التي تجريها وحدة خدمات حماية الطفل؛</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الاستفادة من الخدمات الأخرى في المجالات النفسية وطب الأطفال وطب النساء والطب النفسي إلى آخره، على أساس تحديد موعد؛</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إجراء تحقيق مشترك من جانب الشرطة ووحدة خدمات حماية الطفل في حالات هؤلاء الأطفال.</w:t>
      </w:r>
    </w:p>
    <w:p w:rsidR="00DB2078" w:rsidRPr="009764F0"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5-22</w:t>
      </w:r>
      <w:r>
        <w:rPr>
          <w:rFonts w:hint="cs"/>
          <w:rtl/>
        </w:rPr>
        <w:tab/>
        <w:t>عقاب الزوجة</w:t>
      </w:r>
    </w:p>
    <w:p w:rsidR="00DB2078" w:rsidRDefault="00DB2078" w:rsidP="00DB2078">
      <w:pPr>
        <w:pStyle w:val="SingleTxt"/>
        <w:rPr>
          <w:rFonts w:hint="cs"/>
          <w:rtl/>
        </w:rPr>
      </w:pPr>
      <w:r>
        <w:rPr>
          <w:rFonts w:hint="cs"/>
          <w:rtl/>
        </w:rPr>
        <w:tab/>
        <w:t>لا يوجد حكم في قانون مالطة يعطي الزوج الحق في عقاب زوجته. ورغم عدم وجود جزاء محدد في القانون الجنائي لمالطة لحالة الزوج الذي يعاقب زوجته، فإن هذه الحالة تقع في نطاق الأحكام العامة التي تعالج الإيذاء البدني.</w:t>
      </w:r>
    </w:p>
    <w:p w:rsidR="00DB2078" w:rsidRDefault="00DB2078" w:rsidP="00D54632">
      <w:pPr>
        <w:pStyle w:val="SingleTxt"/>
        <w:rPr>
          <w:rFonts w:hint="cs"/>
          <w:rtl/>
        </w:rPr>
      </w:pPr>
      <w:r>
        <w:rPr>
          <w:rFonts w:hint="cs"/>
          <w:rtl/>
        </w:rPr>
        <w:tab/>
        <w:t xml:space="preserve">وفضلا عن ذلك، قد يكون الإيذاء البدني </w:t>
      </w:r>
      <w:r w:rsidR="00D54632">
        <w:rPr>
          <w:rFonts w:hint="cs"/>
          <w:rtl/>
        </w:rPr>
        <w:t xml:space="preserve">شديدا </w:t>
      </w:r>
      <w:r>
        <w:rPr>
          <w:rFonts w:hint="cs"/>
          <w:rtl/>
        </w:rPr>
        <w:t>أو طفيفا، بينما تنتج عن النوع السابق من الإيذاء البدني درجة أكبر من العقوبة.</w:t>
      </w:r>
    </w:p>
    <w:p w:rsidR="00DB2078" w:rsidRPr="009764F0"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5-23</w:t>
      </w:r>
      <w:r>
        <w:rPr>
          <w:rFonts w:hint="cs"/>
          <w:rtl/>
        </w:rPr>
        <w:tab/>
        <w:t>إساءة استعمال المخدرات والكحوليات</w:t>
      </w:r>
    </w:p>
    <w:p w:rsidR="00DB2078" w:rsidRDefault="00DB2078" w:rsidP="00DB2078">
      <w:pPr>
        <w:pStyle w:val="SingleTxt"/>
        <w:rPr>
          <w:rFonts w:hint="cs"/>
          <w:rtl/>
        </w:rPr>
      </w:pPr>
      <w:r>
        <w:rPr>
          <w:rFonts w:hint="cs"/>
          <w:rtl/>
        </w:rPr>
        <w:tab/>
        <w:t>انتشرت مشكلة سوء استعمال المخدرات بين الصغار من الشعب المالطي على الأخص. وأخذت الحكومة المالطية موقفا صارما من هذه المشكلة، ووضعت خطة عمل وطنية بهذا الشأن.</w:t>
      </w:r>
    </w:p>
    <w:p w:rsidR="00DB2078" w:rsidRDefault="00DB2078" w:rsidP="00D54632">
      <w:pPr>
        <w:pStyle w:val="SingleTxt"/>
        <w:rPr>
          <w:rFonts w:hint="cs"/>
          <w:rtl/>
        </w:rPr>
      </w:pPr>
      <w:r>
        <w:rPr>
          <w:rFonts w:hint="cs"/>
          <w:rtl/>
        </w:rPr>
        <w:tab/>
        <w:t xml:space="preserve">وإحدى المبادرات المتخذة في مجال إساءة استعمال المخدرات إنشاء وكالة لمكافحة إساءة استعمال المخدرات والكحوليات، تمولها صناديق حكومية. وتقدم الوكالة خدمات دعم ووقاية للأطفال والشباب والبالغين. وتقوم الوكالة بتشغيل سبعة مراكز في أنحاء البلد لعلاج وإعادة تأهيل مدمني المخدرات والكحوليات وإعادة إدماجهم في المجتمع. ويمتد الدعم النفسي أيضا ليشمل عائلات المستفيدين من هذه الخدمة. </w:t>
      </w:r>
    </w:p>
    <w:p w:rsidR="00DB2078" w:rsidRDefault="00DB2078" w:rsidP="00DB2078">
      <w:pPr>
        <w:pStyle w:val="SingleTxt"/>
        <w:rPr>
          <w:rFonts w:hint="cs"/>
          <w:rtl/>
        </w:rPr>
      </w:pPr>
      <w:r>
        <w:rPr>
          <w:rFonts w:hint="cs"/>
          <w:rtl/>
        </w:rPr>
        <w:tab/>
        <w:t>وتقوم الوكالة بتشغيل خطي مساعدة للطوارئ لمدة 24 ساعة يوميا لمدمني المخدرات والكحوليات. وتنظم الوكالة أيضا حملات وطنية دورية لمكافحة إساءة استعمال المخدرات وإدمان الكحوليات، بما فيها فقرات تلفزيونية تتناول أشخاص</w:t>
      </w:r>
      <w:r w:rsidR="00D54632">
        <w:rPr>
          <w:rFonts w:hint="cs"/>
          <w:rtl/>
        </w:rPr>
        <w:t>ا</w:t>
      </w:r>
      <w:r>
        <w:rPr>
          <w:rFonts w:hint="cs"/>
          <w:rtl/>
        </w:rPr>
        <w:t xml:space="preserve"> من جميع الفئات العمرية.</w:t>
      </w:r>
    </w:p>
    <w:p w:rsidR="00DB2078" w:rsidRPr="00A47866" w:rsidRDefault="00DB2078" w:rsidP="00DB2078">
      <w:pPr>
        <w:pStyle w:val="SingleTxt"/>
        <w:spacing w:after="0" w:line="120" w:lineRule="exact"/>
        <w:rPr>
          <w:rFonts w:hint="cs"/>
          <w:sz w:val="10"/>
          <w:rtl/>
        </w:rPr>
      </w:pPr>
    </w:p>
    <w:p w:rsidR="00DB2078" w:rsidRPr="00A47866" w:rsidRDefault="00DB2078" w:rsidP="00DB2078">
      <w:pPr>
        <w:pStyle w:val="SingleTxt"/>
        <w:spacing w:after="0" w:line="120" w:lineRule="exact"/>
        <w:rPr>
          <w:rFonts w:hint="cs"/>
          <w:sz w:val="10"/>
          <w:rtl/>
        </w:rPr>
      </w:pPr>
    </w:p>
    <w:p w:rsidR="00DB2078" w:rsidRDefault="00DB2078" w:rsidP="00DB207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Fonts w:hint="cs"/>
          <w:rtl/>
        </w:rPr>
        <w:tab/>
      </w:r>
      <w:r>
        <w:rPr>
          <w:rFonts w:hint="cs"/>
          <w:rtl/>
        </w:rPr>
        <w:tab/>
        <w:t>المادة 6</w:t>
      </w:r>
    </w:p>
    <w:p w:rsidR="00DB2078" w:rsidRDefault="00DB2078" w:rsidP="00DB207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قمع استغلال المرأة</w:t>
      </w:r>
    </w:p>
    <w:p w:rsidR="00DB2078" w:rsidRPr="00A47866"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6-1</w:t>
      </w:r>
      <w:r>
        <w:rPr>
          <w:rFonts w:hint="cs"/>
          <w:rtl/>
        </w:rPr>
        <w:tab/>
        <w:t>التشريع المعني بالاتجار بالنساء والفتيات</w:t>
      </w:r>
    </w:p>
    <w:p w:rsidR="00DB2078" w:rsidRDefault="00DB2078" w:rsidP="00DB2078">
      <w:pPr>
        <w:pStyle w:val="SingleTxt"/>
        <w:rPr>
          <w:rFonts w:hint="cs"/>
          <w:rtl/>
        </w:rPr>
      </w:pPr>
      <w:r>
        <w:rPr>
          <w:rFonts w:hint="cs"/>
          <w:rtl/>
        </w:rPr>
        <w:tab/>
        <w:t>وجد التشريع المعني بالاتجار بالنساء والفتيات منذ عام 1930، وذلك منذ نشر القانون المحلي (لقمع) الاتجار بالرقيق الأبيض، الفصل 63 من قوانين مالطة. ويحظر هذا القانون الاتجار بالذكور والإناث في مجال البغاء. وعدل القانون مرات عديدة منذ سنِّه كان آخرها عام 1994.</w:t>
      </w:r>
    </w:p>
    <w:p w:rsidR="00DB2078" w:rsidRDefault="00DB2078" w:rsidP="00DB2078">
      <w:pPr>
        <w:pStyle w:val="SingleTxt"/>
        <w:rPr>
          <w:rFonts w:hint="cs"/>
          <w:rtl/>
        </w:rPr>
      </w:pPr>
      <w:r>
        <w:rPr>
          <w:rFonts w:hint="cs"/>
          <w:rtl/>
        </w:rPr>
        <w:tab/>
        <w:t>ويحظر القانون المحلي إغراء شخص، سواء دون سن الحادية والعشرين أو أكبر، بالخروج من مالطة بغرض البغاء. وبالإضافة إلى ذلك، يحظر القانون المحلي احتجاز شخص في بيت للدعارة، والاحتفاظ ببيت للدعارة أو إدارته. ويرتكب الشخص جريمة بتأجيره أو سماحه باستعمال أي منـزل أو مبنى للبغاء أو لأغراض منافية للآداب.</w:t>
      </w:r>
    </w:p>
    <w:p w:rsidR="00DB2078" w:rsidRDefault="00DB2078" w:rsidP="00D54632">
      <w:pPr>
        <w:pStyle w:val="SingleTxt"/>
        <w:rPr>
          <w:rFonts w:hint="cs"/>
          <w:rtl/>
        </w:rPr>
      </w:pPr>
      <w:r>
        <w:rPr>
          <w:rFonts w:hint="cs"/>
          <w:rtl/>
        </w:rPr>
        <w:tab/>
        <w:t>ولضمان التنفيذ الفعال لهذا التشريع أنشئت شرطة للآداب في نطاق إدارة الشرطة. وقم</w:t>
      </w:r>
      <w:r w:rsidR="00D54632">
        <w:rPr>
          <w:rFonts w:hint="cs"/>
          <w:rtl/>
        </w:rPr>
        <w:t>ع</w:t>
      </w:r>
      <w:r>
        <w:rPr>
          <w:rFonts w:hint="cs"/>
          <w:rtl/>
        </w:rPr>
        <w:t xml:space="preserve"> البغاء مسؤولية رئيسية من مسؤوليات شرطة الآداب.</w:t>
      </w:r>
    </w:p>
    <w:p w:rsidR="00DB2078" w:rsidRPr="006B26F7"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6-2</w:t>
      </w:r>
      <w:r>
        <w:rPr>
          <w:rFonts w:hint="cs"/>
          <w:rtl/>
        </w:rPr>
        <w:tab/>
        <w:t>البغاء</w:t>
      </w:r>
    </w:p>
    <w:p w:rsidR="00DB2078" w:rsidRDefault="00DB2078" w:rsidP="00DB2078">
      <w:pPr>
        <w:pStyle w:val="SingleTxt"/>
        <w:rPr>
          <w:rFonts w:hint="cs"/>
          <w:rtl/>
        </w:rPr>
      </w:pPr>
      <w:r>
        <w:rPr>
          <w:rFonts w:hint="cs"/>
          <w:rtl/>
        </w:rPr>
        <w:tab/>
        <w:t>البغاء في حد ذاته ليس جريمة جنائية إذا جرت ممارسته خلف أبواب مغلقة (سرا) أو في مكان لا يسهل الوصول إليه. ويعتبر التسكع والإغواء بغرض البغاء أو الانخراط في أعمال علنية أخرى منافية للآداب جريمة يعاقب عليها القانون بالسجن لمدة أقصاها ثلاثة أشهر.</w:t>
      </w:r>
    </w:p>
    <w:p w:rsidR="00DB2078" w:rsidRDefault="00DB2078" w:rsidP="00634A86">
      <w:pPr>
        <w:pStyle w:val="SingleTxt"/>
        <w:rPr>
          <w:rFonts w:hint="cs"/>
          <w:rtl/>
        </w:rPr>
      </w:pPr>
      <w:r>
        <w:rPr>
          <w:rFonts w:hint="cs"/>
          <w:rtl/>
        </w:rPr>
        <w:tab/>
        <w:t xml:space="preserve">والأعمال المنافية للآداب أو الأخلاق التي تمارس في مكان عام أو مكان معرض للعامة جريمة يعاقب عليها، في حالة الإدانة، بالسجن لمدة أقصاها ثلاثة </w:t>
      </w:r>
      <w:r w:rsidR="00634A86">
        <w:rPr>
          <w:rFonts w:hint="cs"/>
          <w:rtl/>
        </w:rPr>
        <w:t>أ</w:t>
      </w:r>
      <w:r>
        <w:rPr>
          <w:rFonts w:hint="cs"/>
          <w:rtl/>
        </w:rPr>
        <w:t>شهر وبالغرامة. ووفقا للقسم 11 من القانون الجنائي فإن الحد الأقصى للغرامة خمسمائة ليرة والحد الأدنى لها عشر ليرات إلا إذا تقرر غير ذلك.</w:t>
      </w:r>
    </w:p>
    <w:p w:rsidR="00DB2078" w:rsidRDefault="00DB2078" w:rsidP="00DB2078">
      <w:pPr>
        <w:pStyle w:val="SingleTxt"/>
        <w:rPr>
          <w:rFonts w:hint="cs"/>
          <w:rtl/>
        </w:rPr>
      </w:pPr>
      <w:r>
        <w:rPr>
          <w:rFonts w:hint="cs"/>
          <w:rtl/>
        </w:rPr>
        <w:tab/>
        <w:t>وجرى استدعاء أشخاص متعددين إلى المحكمة بتهمة التسكع والإغواء بغرض البغاء. ومن الجدير بالذكر أنه من الصعب جدا إثبات هذه الجريمة في المحكمة، حيث تطلب المحاكم ضبط البغايا متلبسات بالتسكع أو الإغواء أو الجرم المشهود.</w:t>
      </w:r>
    </w:p>
    <w:p w:rsidR="00DB2078" w:rsidRDefault="00DB2078" w:rsidP="00D54632">
      <w:pPr>
        <w:pStyle w:val="SingleTxt"/>
        <w:rPr>
          <w:rFonts w:hint="cs"/>
          <w:rtl/>
        </w:rPr>
      </w:pPr>
      <w:r>
        <w:rPr>
          <w:rFonts w:hint="cs"/>
          <w:rtl/>
        </w:rPr>
        <w:tab/>
        <w:t xml:space="preserve">والبغايا غير مرخصات، وكذلك بيوت </w:t>
      </w:r>
      <w:r w:rsidR="00D54632">
        <w:rPr>
          <w:rFonts w:hint="cs"/>
          <w:rtl/>
        </w:rPr>
        <w:t>الدعارة</w:t>
      </w:r>
      <w:r>
        <w:rPr>
          <w:rFonts w:hint="cs"/>
          <w:rtl/>
        </w:rPr>
        <w:t>.</w:t>
      </w:r>
    </w:p>
    <w:p w:rsidR="00DB2078" w:rsidRDefault="00DB2078" w:rsidP="00D54632">
      <w:pPr>
        <w:pStyle w:val="SingleTxt"/>
        <w:rPr>
          <w:rFonts w:hint="cs"/>
          <w:rtl/>
        </w:rPr>
      </w:pPr>
      <w:r>
        <w:rPr>
          <w:rFonts w:hint="cs"/>
          <w:rtl/>
        </w:rPr>
        <w:tab/>
        <w:t xml:space="preserve">ويُنظم القسم 204 من القانون الجنائي، الفصل التاسع من قوانين مالطة </w:t>
      </w:r>
      <w:r w:rsidR="00D54632">
        <w:rPr>
          <w:rFonts w:hint="eastAsia"/>
          <w:rtl/>
        </w:rPr>
        <w:t xml:space="preserve">”اللنوسينيوم </w:t>
      </w:r>
      <w:r w:rsidR="00D54632">
        <w:t>Lenocinium</w:t>
      </w:r>
      <w:r w:rsidR="00D54632">
        <w:rPr>
          <w:rFonts w:hint="eastAsia"/>
          <w:rtl/>
        </w:rPr>
        <w:t xml:space="preserve">“، </w:t>
      </w:r>
      <w:r>
        <w:rPr>
          <w:rFonts w:hint="cs"/>
          <w:rtl/>
        </w:rPr>
        <w:t>ويستهدف أي شخص يغري أو يحرض شخص قاصر على البغاء أو يسهله له لإشباع شهواته ويعاقب على هذه الجريمة بالسجن لمدة تتراوح بين ثمانية عشر شهرا وأربع سنوات.</w:t>
      </w:r>
    </w:p>
    <w:p w:rsidR="00DB2078" w:rsidRDefault="00DB2078" w:rsidP="00DB2078">
      <w:pPr>
        <w:pStyle w:val="SingleTxt"/>
        <w:rPr>
          <w:rFonts w:hint="cs"/>
          <w:rtl/>
        </w:rPr>
      </w:pPr>
      <w:r>
        <w:rPr>
          <w:rFonts w:hint="cs"/>
          <w:rtl/>
        </w:rPr>
        <w:tab/>
        <w:t>ويحظر القانون المحلي (لقمع) الاتجار بالرقيق الأبيض، الفصل 63 من قوانين مالطة، العيش بصورة كلية أو جزئية على حساب دخل شخص آخر يشتغل بالبغاء. ويضع القانون افتراضات معينة لاعتبار الشخص يعيش على حساب مثل هذا الدخل.</w:t>
      </w:r>
    </w:p>
    <w:p w:rsidR="00DB2078" w:rsidRDefault="00DB2078" w:rsidP="00D54632">
      <w:pPr>
        <w:pStyle w:val="SingleTxt"/>
        <w:rPr>
          <w:rFonts w:hint="cs"/>
          <w:rtl/>
        </w:rPr>
      </w:pPr>
      <w:r>
        <w:rPr>
          <w:rFonts w:hint="cs"/>
          <w:rtl/>
        </w:rPr>
        <w:tab/>
        <w:t xml:space="preserve">ويفترض عدم القبول فيما يتعلق بالفعل الجنسي عندما يكون هذا الفعل مصحوبا بالعنف. ويفترض حدوث العنف عند ارتكاب اتصال جنسي أو غيره من أعمال هتك العرض الأخرى مع شخص دون سن </w:t>
      </w:r>
      <w:r w:rsidR="00D54632">
        <w:rPr>
          <w:rFonts w:hint="cs"/>
          <w:rtl/>
        </w:rPr>
        <w:t>12سنة</w:t>
      </w:r>
      <w:r>
        <w:rPr>
          <w:rFonts w:hint="cs"/>
          <w:rtl/>
        </w:rPr>
        <w:t>، أو عندما لا تتمكن الضحية من المقاومة نتيجة لإعاقة جسدية أو ذهنية أو لأي سبب آخر لا علاقة له بفعل الفاعل. والعنف مفترض أيضا إذا ما استخدم المرتكب وسيلة احتيالية.</w:t>
      </w:r>
    </w:p>
    <w:p w:rsidR="00DB2078" w:rsidRPr="007C1277"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6-3</w:t>
      </w:r>
      <w:r>
        <w:rPr>
          <w:rFonts w:hint="cs"/>
          <w:rtl/>
        </w:rPr>
        <w:tab/>
        <w:t>الموقف الاجتماعي</w:t>
      </w:r>
    </w:p>
    <w:p w:rsidR="00DB2078" w:rsidRDefault="00DB2078" w:rsidP="00DB2078">
      <w:pPr>
        <w:pStyle w:val="SingleTxt"/>
        <w:rPr>
          <w:rFonts w:hint="cs"/>
          <w:rtl/>
        </w:rPr>
      </w:pPr>
      <w:r>
        <w:rPr>
          <w:rFonts w:hint="cs"/>
          <w:rtl/>
        </w:rPr>
        <w:tab/>
        <w:t>هناك قيم تقليدية قوية ثابتة في مالطة. ويعتبر البغاء بدرجة كبيرة من الأعمال اللاأخلاقية، والتسكع والإغواء بغرض البغاء العلني غير مسموح به.</w:t>
      </w:r>
    </w:p>
    <w:p w:rsidR="00DB2078" w:rsidRDefault="00DB2078" w:rsidP="00D54632">
      <w:pPr>
        <w:pStyle w:val="SingleTxt"/>
        <w:rPr>
          <w:rFonts w:hint="cs"/>
          <w:rtl/>
        </w:rPr>
      </w:pPr>
      <w:r>
        <w:rPr>
          <w:rFonts w:hint="cs"/>
          <w:rtl/>
        </w:rPr>
        <w:tab/>
        <w:t>وبموجب القانون الجنائي، ليس هناك فرق إذا كان الشخص ضحية العنف أو الاغتصاب بغي</w:t>
      </w:r>
      <w:r w:rsidR="00D54632">
        <w:rPr>
          <w:rFonts w:hint="cs"/>
          <w:rtl/>
        </w:rPr>
        <w:t>ا</w:t>
      </w:r>
      <w:r>
        <w:rPr>
          <w:rFonts w:hint="cs"/>
          <w:rtl/>
        </w:rPr>
        <w:t xml:space="preserve"> أو أي شخص آخر. كما لا يوجد فرق على أساس نوع جنس الضحية، ومع ذلك فالجريمة تكون أشد عند ارتكابها في حق أشخاص دون الثامنة عشرة من العمر، وتكون أكثر شدة إذا ارتكبت في حق أطفال دون الثانية عشرة من العمر. ويذكر القانون الجنائي المعنون </w:t>
      </w:r>
      <w:r w:rsidR="00D54632">
        <w:rPr>
          <w:rFonts w:hint="eastAsia"/>
          <w:rtl/>
        </w:rPr>
        <w:t>”</w:t>
      </w:r>
      <w:r>
        <w:rPr>
          <w:rFonts w:hint="cs"/>
          <w:rtl/>
        </w:rPr>
        <w:t>جريمة تؤثر على الحالة السوية للأسر</w:t>
      </w:r>
      <w:r w:rsidR="00D54632">
        <w:rPr>
          <w:rFonts w:hint="eastAsia"/>
          <w:rtl/>
        </w:rPr>
        <w:t>“</w:t>
      </w:r>
      <w:r>
        <w:rPr>
          <w:rFonts w:hint="cs"/>
          <w:rtl/>
        </w:rPr>
        <w:t xml:space="preserve"> عددا من الظروف التي قد تتسبب في جعل جريمة الاغتصاب أشد، وهي الجريمة التي يعاقب عليها بحد أقصى تسع سنوات. وأحد هذه الظروف التي تجعل الجريمة أشد أن يكون الشخص المعتدى عليه لم يتعد سن تسع سنوات. وعندما يكون الاغتصاب أشد تزداد العقوبة بمقدار درجة واحدة.</w:t>
      </w:r>
    </w:p>
    <w:p w:rsidR="00DB2078" w:rsidRDefault="00DB2078" w:rsidP="00DB2078">
      <w:pPr>
        <w:pStyle w:val="SingleTxt"/>
        <w:rPr>
          <w:rFonts w:hint="cs"/>
          <w:rtl/>
        </w:rPr>
      </w:pPr>
      <w:r>
        <w:rPr>
          <w:rFonts w:hint="cs"/>
          <w:rtl/>
        </w:rPr>
        <w:tab/>
        <w:t>ويعاقب القانون على الاغتصاب بصرف النظر عن وضع المذنب. ويصبح الاغتصاب جريمة عندما تكون هناك شهوة تقترن بالعنف وببدء تنفيذ الجريمة.</w:t>
      </w:r>
    </w:p>
    <w:p w:rsidR="00DB2078" w:rsidRPr="007C1277"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6-4</w:t>
      </w:r>
      <w:r>
        <w:rPr>
          <w:rFonts w:hint="cs"/>
          <w:rtl/>
        </w:rPr>
        <w:tab/>
        <w:t>الحماية القانونية</w:t>
      </w:r>
    </w:p>
    <w:p w:rsidR="00DB2078" w:rsidRDefault="00DB2078" w:rsidP="00D54632">
      <w:pPr>
        <w:pStyle w:val="SingleTxt"/>
        <w:rPr>
          <w:rFonts w:hint="cs"/>
          <w:rtl/>
        </w:rPr>
      </w:pPr>
      <w:r>
        <w:rPr>
          <w:rFonts w:hint="cs"/>
          <w:rtl/>
        </w:rPr>
        <w:tab/>
        <w:t>القوانين التي تنظم الاتجار بالمرأة واستغلال البغاء متضمنة في القانون المحلي (لقمع) الاتجار بالرقيق الأبيض لعام 1930، الفصل 63 من قوانين مالطة والقانون الجنائي، الفصل</w:t>
      </w:r>
      <w:r>
        <w:rPr>
          <w:rFonts w:hint="eastAsia"/>
          <w:rtl/>
        </w:rPr>
        <w:t> </w:t>
      </w:r>
      <w:r>
        <w:rPr>
          <w:rFonts w:hint="cs"/>
          <w:rtl/>
        </w:rPr>
        <w:t>9 من قوانين مالطة.</w:t>
      </w:r>
    </w:p>
    <w:p w:rsidR="00DB2078" w:rsidRPr="0047404F"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6-5</w:t>
      </w:r>
      <w:r>
        <w:rPr>
          <w:rFonts w:hint="cs"/>
          <w:rtl/>
        </w:rPr>
        <w:tab/>
        <w:t>رصد الهجرة والنـزوح</w:t>
      </w:r>
    </w:p>
    <w:p w:rsidR="00DB2078" w:rsidRDefault="00DB2078" w:rsidP="00DB2078">
      <w:pPr>
        <w:pStyle w:val="SingleTxt"/>
        <w:rPr>
          <w:rFonts w:hint="cs"/>
          <w:rtl/>
        </w:rPr>
      </w:pPr>
      <w:r>
        <w:rPr>
          <w:rFonts w:hint="cs"/>
          <w:rtl/>
        </w:rPr>
        <w:tab/>
        <w:t>يمنح الأشخاص القادمون لمالطة تأشيرة سياحة صالحة لمدة ثلاثة أشهر. وطلبات مد التأشيرة محددة بما لا يزيد عن ثلاثة أشهر.</w:t>
      </w:r>
    </w:p>
    <w:p w:rsidR="00DB2078" w:rsidRDefault="00DB2078" w:rsidP="00DB2078">
      <w:pPr>
        <w:pStyle w:val="SingleTxt"/>
        <w:rPr>
          <w:rFonts w:hint="cs"/>
          <w:rtl/>
        </w:rPr>
      </w:pPr>
      <w:r>
        <w:rPr>
          <w:rFonts w:hint="cs"/>
          <w:rtl/>
        </w:rPr>
        <w:tab/>
        <w:t>ويجري النظر بدقة في طلبات التأشيرة. والشبهة في أي نشاط غير قانوني يوقف تمديد التأشيرة ويلزم طالبه بمغادرة الجزيرة.</w:t>
      </w:r>
    </w:p>
    <w:p w:rsidR="00DB2078" w:rsidRDefault="00DB2078" w:rsidP="00DB2078">
      <w:pPr>
        <w:pStyle w:val="SingleTxt"/>
        <w:rPr>
          <w:rFonts w:hint="cs"/>
          <w:rtl/>
        </w:rPr>
      </w:pPr>
      <w:r>
        <w:rPr>
          <w:rFonts w:hint="cs"/>
          <w:rtl/>
        </w:rPr>
        <w:tab/>
        <w:t xml:space="preserve">وبمقتضى قانون اللجوء لعام 2000، لا يعتبر الشخص </w:t>
      </w:r>
      <w:r>
        <w:rPr>
          <w:rFonts w:hint="eastAsia"/>
          <w:rtl/>
        </w:rPr>
        <w:t>”لاجئا</w:t>
      </w:r>
      <w:r>
        <w:rPr>
          <w:rFonts w:hint="cs"/>
          <w:rtl/>
        </w:rPr>
        <w:t>“ إذا ما ارتكب/ ارتكبت جريمة خطيرة غير سياسية خارج مالطة قبل الوصول إلى مالطة.</w:t>
      </w:r>
    </w:p>
    <w:p w:rsidR="00DB2078" w:rsidRPr="0047404F"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6-6</w:t>
      </w:r>
      <w:r>
        <w:rPr>
          <w:rFonts w:hint="cs"/>
          <w:rtl/>
        </w:rPr>
        <w:tab/>
        <w:t>قوانين وسياسات للحماية</w:t>
      </w:r>
    </w:p>
    <w:p w:rsidR="00DB2078" w:rsidRDefault="00DB2078" w:rsidP="004F5546">
      <w:pPr>
        <w:pStyle w:val="SingleTxt"/>
        <w:rPr>
          <w:rFonts w:hint="cs"/>
          <w:rtl/>
        </w:rPr>
      </w:pPr>
      <w:r>
        <w:rPr>
          <w:rFonts w:hint="cs"/>
          <w:rtl/>
        </w:rPr>
        <w:tab/>
        <w:t>ينص القسم 199 من القانون الجنائي على أن أي شخص يخطف شخصا بنية إيذا</w:t>
      </w:r>
      <w:r w:rsidR="004F5546">
        <w:rPr>
          <w:rFonts w:hint="cs"/>
          <w:rtl/>
        </w:rPr>
        <w:t>ئ</w:t>
      </w:r>
      <w:r>
        <w:rPr>
          <w:rFonts w:hint="cs"/>
          <w:rtl/>
        </w:rPr>
        <w:t>ه أو الزواج منه يكون عرضة للسجن لم</w:t>
      </w:r>
      <w:r w:rsidR="00D54632">
        <w:rPr>
          <w:rFonts w:hint="cs"/>
          <w:rtl/>
        </w:rPr>
        <w:t>د</w:t>
      </w:r>
      <w:r>
        <w:rPr>
          <w:rFonts w:hint="cs"/>
          <w:rtl/>
        </w:rPr>
        <w:t xml:space="preserve">ة تتراوح بين تسعة أشهر وثمانية عشر شهرا. وأي شخص يساعد شخصا آخر على ارتكاب الجريمة يعاقب بصفته شريكا فيها. </w:t>
      </w:r>
    </w:p>
    <w:p w:rsidR="00DB2078" w:rsidRDefault="00DB2078" w:rsidP="00DB2078">
      <w:pPr>
        <w:pStyle w:val="SingleTxt"/>
        <w:rPr>
          <w:rFonts w:hint="cs"/>
          <w:rtl/>
        </w:rPr>
      </w:pPr>
      <w:r>
        <w:rPr>
          <w:rFonts w:hint="cs"/>
          <w:rtl/>
        </w:rPr>
        <w:tab/>
        <w:t>والقانون الوحيد الذي ينظم طقس الزواج هو قانون الزواج لعام 1974 بصيغته المعدلة في عام 2000. وفي مالطة يجوز للزواج أن يأخذ شكلا دينيا أو مدنيا. وفي الحالة الأولى يجري الاحتفال بالزواج في الكنيسة وفقا للطقوس الكنسية. أما في الحالة الأخيرة فيجري الاحتفال بالزواج في نطاق السجل المدني.</w:t>
      </w:r>
    </w:p>
    <w:p w:rsidR="00DB2078" w:rsidRPr="00865DF1"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6-7</w:t>
      </w:r>
      <w:r>
        <w:rPr>
          <w:rFonts w:hint="cs"/>
          <w:rtl/>
        </w:rPr>
        <w:tab/>
        <w:t>بيع الخدمات الجنسية للمرأة</w:t>
      </w:r>
    </w:p>
    <w:p w:rsidR="00DB2078" w:rsidRDefault="00DB2078" w:rsidP="00DB2078">
      <w:pPr>
        <w:pStyle w:val="SingleTxt"/>
        <w:rPr>
          <w:rFonts w:hint="cs"/>
          <w:rtl/>
        </w:rPr>
      </w:pPr>
      <w:r>
        <w:rPr>
          <w:rFonts w:hint="cs"/>
          <w:rtl/>
        </w:rPr>
        <w:tab/>
        <w:t>هذا النشاط غير قانوني وفقا للقانون المحلي (لقمع) الاتجار بالرقيق الأبيض.</w:t>
      </w: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6-8</w:t>
      </w:r>
      <w:r>
        <w:rPr>
          <w:rFonts w:hint="cs"/>
          <w:rtl/>
        </w:rPr>
        <w:tab/>
        <w:t>عقبات القضاء على استغلال البغاء والاتجار بالمرأة</w:t>
      </w:r>
    </w:p>
    <w:p w:rsidR="00DB2078" w:rsidRDefault="00DB2078" w:rsidP="00DB2078">
      <w:pPr>
        <w:pStyle w:val="SingleTxt"/>
        <w:rPr>
          <w:rFonts w:hint="cs"/>
          <w:rtl/>
        </w:rPr>
      </w:pPr>
      <w:r>
        <w:rPr>
          <w:rFonts w:hint="cs"/>
          <w:rtl/>
        </w:rPr>
        <w:tab/>
        <w:t>لا توجد عقبات متعلقة بذلك.</w:t>
      </w:r>
    </w:p>
    <w:p w:rsidR="00DB2078" w:rsidRPr="000605FD"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6-9</w:t>
      </w:r>
      <w:r>
        <w:rPr>
          <w:rFonts w:hint="cs"/>
          <w:rtl/>
        </w:rPr>
        <w:tab/>
        <w:t>القانون المحلي (لقمع) الاتجار بالرقيق الأبيض</w:t>
      </w:r>
    </w:p>
    <w:p w:rsidR="00DB2078" w:rsidRDefault="00DB2078" w:rsidP="00DB2078">
      <w:pPr>
        <w:pStyle w:val="SingleTxt"/>
        <w:rPr>
          <w:rFonts w:hint="cs"/>
          <w:rtl/>
        </w:rPr>
      </w:pPr>
      <w:r>
        <w:rPr>
          <w:rFonts w:hint="cs"/>
          <w:rtl/>
        </w:rPr>
        <w:tab/>
        <w:t>القانون المحلي (لقمع) الاتجار بالرقيق الأبيض والقانون الجنائي يحظران مثل تلك الجرائم. وإذا قام شخص بممارسة البغاء خارج مالطة لا يعد معرضا لتلقي العقوبة في مالطة، ومع ذلك، فالفرد الذي يجبر هذا الشخص أو أمثاله ويرسلهم للخارج يتعرض للعقوبة في حالة معيشته أو وجوده في مالطة.</w:t>
      </w:r>
    </w:p>
    <w:p w:rsidR="00DB2078" w:rsidRPr="000605FD" w:rsidRDefault="00DB2078" w:rsidP="00DB2078">
      <w:pPr>
        <w:pStyle w:val="SingleTxt"/>
        <w:spacing w:after="0" w:line="120" w:lineRule="exact"/>
        <w:rPr>
          <w:rFonts w:hint="cs"/>
          <w:sz w:val="10"/>
          <w:rtl/>
        </w:rPr>
      </w:pPr>
    </w:p>
    <w:p w:rsidR="00DB2078" w:rsidRPr="000605FD" w:rsidRDefault="00DB2078" w:rsidP="00DB2078">
      <w:pPr>
        <w:pStyle w:val="SingleTxt"/>
        <w:spacing w:after="0" w:line="120" w:lineRule="exact"/>
        <w:rPr>
          <w:rFonts w:hint="cs"/>
          <w:sz w:val="10"/>
          <w:rtl/>
        </w:rPr>
      </w:pPr>
    </w:p>
    <w:p w:rsidR="00DB2078" w:rsidRDefault="00DB2078" w:rsidP="00DB207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Fonts w:hint="cs"/>
          <w:rtl/>
        </w:rPr>
        <w:tab/>
      </w:r>
      <w:r>
        <w:rPr>
          <w:rFonts w:hint="cs"/>
          <w:rtl/>
        </w:rPr>
        <w:tab/>
        <w:t>المادة 7</w:t>
      </w:r>
    </w:p>
    <w:p w:rsidR="00DB2078" w:rsidRDefault="00DB2078" w:rsidP="00DB207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الحياة السياسية والعامة</w:t>
      </w:r>
    </w:p>
    <w:p w:rsidR="00DB2078" w:rsidRPr="000605FD"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7-1</w:t>
      </w:r>
      <w:r>
        <w:rPr>
          <w:rFonts w:hint="cs"/>
          <w:rtl/>
        </w:rPr>
        <w:tab/>
        <w:t>دور المرأة في المجال السياسي</w:t>
      </w:r>
    </w:p>
    <w:p w:rsidR="00DB2078" w:rsidRDefault="00DB2078" w:rsidP="004F5546">
      <w:pPr>
        <w:pStyle w:val="SingleTxt"/>
        <w:rPr>
          <w:rFonts w:hint="cs"/>
          <w:rtl/>
        </w:rPr>
      </w:pPr>
      <w:r>
        <w:rPr>
          <w:rFonts w:hint="cs"/>
          <w:rtl/>
        </w:rPr>
        <w:tab/>
        <w:t>أحد الأهداف السياسية للهيئة الوطنية المعنية بالمساواة بين الجنسين، التي تتكون من لجنة النهوض بالمرأة والإدارة المعنية بالمرأة في المجتمع، هو ضمان حصول المرأة على صوت فعال في المجتمع عن طريق المشاركة في صنع القرار على جميع المستويات وفي جميع القطاعات وعن طريق شغل مناصب القيادة والمسؤولية.</w:t>
      </w:r>
    </w:p>
    <w:p w:rsidR="00DB2078" w:rsidRDefault="00DB2078" w:rsidP="00DB2078">
      <w:pPr>
        <w:pStyle w:val="SingleTxt"/>
        <w:rPr>
          <w:rFonts w:hint="cs"/>
          <w:rtl/>
        </w:rPr>
      </w:pPr>
      <w:r>
        <w:rPr>
          <w:rFonts w:hint="cs"/>
          <w:rtl/>
        </w:rPr>
        <w:tab/>
        <w:t>وقد ركزت الهيئة الوطنية الاهتمام أولا على هذا المجال. وألقيت نظرة شاملة على تمثيل المرأة في الهيئات التي تعينها الحكومة وجرت المبادرة باتخاذ تدابير لزيادة عدد النساء فيها. واتخذت تدابير كذلك لزيادة عدد النساء في المجال السياسي.</w:t>
      </w: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7-2</w:t>
      </w:r>
      <w:r>
        <w:rPr>
          <w:rFonts w:hint="cs"/>
          <w:rtl/>
        </w:rPr>
        <w:tab/>
        <w:t>الحق في التصويت</w:t>
      </w:r>
    </w:p>
    <w:p w:rsidR="00DB2078" w:rsidRDefault="00DB2078" w:rsidP="00DB2078">
      <w:pPr>
        <w:pStyle w:val="SingleTxt"/>
        <w:rPr>
          <w:rFonts w:hint="cs"/>
          <w:rtl/>
        </w:rPr>
      </w:pPr>
      <w:r>
        <w:rPr>
          <w:rFonts w:hint="cs"/>
          <w:rtl/>
        </w:rPr>
        <w:tab/>
        <w:t>حصلت المرأة على الحق في التصويت والترشيح في الانتخابات في 15 أيلول/سبتمبر 1947. وبعد استقلال مالطة من الحكم الاستعماري في أيلول/سبتمبر 1964، أدخلت حقوق الفرد وحرياته الأساسية ضمن دستور مالطة. ومنح حق التصويت لمواطني مالطة الذين يتعدون 21 سنة والذين أقاموا في مالطة خلال السنتين اللتين سبقتا تسجيل الناخبين أو لمدد متصلة تبلغ 12 شهرا.</w:t>
      </w:r>
    </w:p>
    <w:p w:rsidR="00DB2078" w:rsidRDefault="00DB2078" w:rsidP="00DB2078">
      <w:pPr>
        <w:pStyle w:val="SingleTxt"/>
        <w:rPr>
          <w:rFonts w:hint="cs"/>
          <w:rtl/>
        </w:rPr>
      </w:pPr>
      <w:r>
        <w:rPr>
          <w:rFonts w:hint="cs"/>
          <w:rtl/>
        </w:rPr>
        <w:tab/>
        <w:t>وفي عام 1974، عندما أصبحت مالطة جمهورية، منح حق التصويت لجميع مواطني مالطة البالغين من العمر 18 عاما والمقيمين في مالطة أو الذين أقاموا لمدة ستة أشهر متصلة أو لمدة تصل إلى ستة اشهر أثناء الـ 18 شهرا السابقة للتسجيل.</w:t>
      </w:r>
    </w:p>
    <w:p w:rsidR="00DB2078" w:rsidRDefault="00DB2078" w:rsidP="004F5546">
      <w:pPr>
        <w:pStyle w:val="SingleTxt"/>
        <w:rPr>
          <w:rFonts w:hint="cs"/>
          <w:rtl/>
        </w:rPr>
      </w:pPr>
      <w:r>
        <w:rPr>
          <w:rFonts w:hint="cs"/>
          <w:rtl/>
        </w:rPr>
        <w:tab/>
        <w:t xml:space="preserve">وتجري انتخابات أعضاء مجلس النواب في تاريخ لا يتعدى خمس </w:t>
      </w:r>
      <w:r w:rsidR="004F5546">
        <w:rPr>
          <w:rFonts w:hint="cs"/>
          <w:rtl/>
        </w:rPr>
        <w:t>س</w:t>
      </w:r>
      <w:r>
        <w:rPr>
          <w:rFonts w:hint="cs"/>
          <w:rtl/>
        </w:rPr>
        <w:t xml:space="preserve">نوات وثلاثة </w:t>
      </w:r>
      <w:r w:rsidR="004F5546">
        <w:rPr>
          <w:rFonts w:hint="cs"/>
          <w:rtl/>
        </w:rPr>
        <w:t>أ</w:t>
      </w:r>
      <w:r>
        <w:rPr>
          <w:rFonts w:hint="cs"/>
          <w:rtl/>
        </w:rPr>
        <w:t>شهر على الجلسة الأولى للبرلمان. وتجري الانتخابات على أساس التمثيل النسبي عن طريق الصوت الوحيد الذي يمكن تحويله.</w:t>
      </w:r>
    </w:p>
    <w:p w:rsidR="00DB2078" w:rsidRDefault="00DB2078" w:rsidP="00DB2078">
      <w:pPr>
        <w:pStyle w:val="SingleTxt"/>
        <w:rPr>
          <w:rFonts w:hint="cs"/>
          <w:rtl/>
        </w:rPr>
      </w:pPr>
      <w:r>
        <w:rPr>
          <w:rFonts w:hint="cs"/>
          <w:rtl/>
        </w:rPr>
        <w:tab/>
        <w:t>وفي عام 1993، طبقت اللامركزية وأدخلت المجالس المحلية. وقانون المجالس المحلية لعام 1993 ينظم 67 مجلسا تدير الخدمات الأساسية لجميع المجتمعات المحلية. وتجري انتخابات المجالس المحلية كل ثلاث سنوات.</w:t>
      </w:r>
    </w:p>
    <w:p w:rsidR="00DB2078" w:rsidRDefault="00DB2078" w:rsidP="00DB2078">
      <w:pPr>
        <w:pStyle w:val="SingleTxt"/>
        <w:rPr>
          <w:rFonts w:hint="cs"/>
          <w:rtl/>
        </w:rPr>
      </w:pPr>
      <w:r>
        <w:rPr>
          <w:rFonts w:hint="cs"/>
          <w:rtl/>
        </w:rPr>
        <w:tab/>
        <w:t xml:space="preserve">ونشرت قائمة من أجل انتخابات المجالس المحلية تتضمن أسماء الأفراد الذين لهم الحق في التصويت رغم أنهم ليسوا من مواطني مالطة. ويُعطى الأجانب الحق في التصويت على أساس المعاملة بالمثل، ويتمتع بهذا الحق إلى الآن مواطنو المملكة المتحدة لبريطانيا العظمى وأيرلندا الشمالية. وعند انضمام مالطة إلى الاتحاد الأوروبي، سيجري تعديل الجدول التاسع لقانون المجالس الحلية لعام 1993 بحيث يسمح لجميع مواطني الاتحاد الأوروبي بالتصويت في انتخابات المجالس المحلية في مالطة بموجب التوجيه </w:t>
      </w:r>
      <w:r>
        <w:t>94/80/EC</w:t>
      </w:r>
      <w:r>
        <w:rPr>
          <w:rFonts w:hint="cs"/>
          <w:rtl/>
        </w:rPr>
        <w:t>.</w:t>
      </w:r>
    </w:p>
    <w:p w:rsidR="00DB2078" w:rsidRDefault="00DB2078" w:rsidP="00DB2078">
      <w:pPr>
        <w:pStyle w:val="SingleTxt"/>
        <w:rPr>
          <w:rFonts w:hint="cs"/>
          <w:rtl/>
        </w:rPr>
      </w:pPr>
      <w:r>
        <w:rPr>
          <w:rFonts w:hint="cs"/>
          <w:rtl/>
        </w:rPr>
        <w:tab/>
        <w:t>وتشمل السجلات الانتخابية جميع مواطني مالطة الذين يستوفون الشروط الدستورية.</w:t>
      </w:r>
    </w:p>
    <w:p w:rsidR="00DB2078" w:rsidRDefault="00DB2078" w:rsidP="004F5546">
      <w:pPr>
        <w:pStyle w:val="SingleTxt"/>
        <w:rPr>
          <w:rFonts w:hint="cs"/>
          <w:rtl/>
        </w:rPr>
      </w:pPr>
      <w:r>
        <w:rPr>
          <w:rFonts w:hint="cs"/>
          <w:rtl/>
        </w:rPr>
        <w:tab/>
        <w:t>والتصويت ليس إجباريا، كما أن التصويت عن بعد غير مسموح به. ولا يمكن للرجال أن يصوتوا بدلا من الإناث من أعضاء أسرهم، ولا يوجد ما يمنع النساء من الترشيح للانتخابات أو التصويت فيها سواء كانت انتخابات وطنية أو محلية أو استفتاءات. و</w:t>
      </w:r>
      <w:r w:rsidR="004F5546">
        <w:rPr>
          <w:rFonts w:hint="cs"/>
          <w:rtl/>
        </w:rPr>
        <w:t>ي</w:t>
      </w:r>
      <w:r>
        <w:rPr>
          <w:rFonts w:hint="cs"/>
          <w:rtl/>
        </w:rPr>
        <w:t xml:space="preserve">ؤكد هذا الحق من جديد </w:t>
      </w:r>
      <w:r w:rsidR="004F5546">
        <w:rPr>
          <w:rFonts w:hint="cs"/>
          <w:rtl/>
        </w:rPr>
        <w:t xml:space="preserve">الفصل </w:t>
      </w:r>
      <w:r>
        <w:rPr>
          <w:rFonts w:hint="cs"/>
          <w:rtl/>
        </w:rPr>
        <w:t>11 (14) من دستور مالطة.</w:t>
      </w:r>
    </w:p>
    <w:p w:rsidR="00DB2078" w:rsidRDefault="00DB2078" w:rsidP="00DB2078">
      <w:pPr>
        <w:pStyle w:val="SingleTxt"/>
        <w:rPr>
          <w:rFonts w:hint="cs"/>
          <w:rtl/>
        </w:rPr>
      </w:pPr>
      <w:r>
        <w:rPr>
          <w:rFonts w:hint="cs"/>
          <w:rtl/>
        </w:rPr>
        <w:tab/>
        <w:t>ويتمتع البلد بدرجة عالية من الاستقرار السياسي مع الاحترام الكامل لحقوق الإنسان. وتشارك نسبة كبيرة من السكان مشاركة كاملة في جميع العمليات العادية للسياسة الديمقراطية. وقد كانت نسبة من صوتوا في الانتخابات الوطنية التي أجريت مؤخرا، في عام 1998، يفوق 90 في المائة. وكان عدد النساء اللاتي رشحن في الانتخابات 30 امرأة، مقارنة بـ 252 رجلا. وانتخبت ست نساء للبرلمان.</w:t>
      </w:r>
    </w:p>
    <w:p w:rsidR="00DB2078" w:rsidRDefault="00DB2078" w:rsidP="00DB2078">
      <w:pPr>
        <w:pStyle w:val="SingleTxt"/>
        <w:rPr>
          <w:rFonts w:hint="cs"/>
          <w:rtl/>
        </w:rPr>
      </w:pPr>
      <w:r>
        <w:rPr>
          <w:rFonts w:hint="cs"/>
          <w:rtl/>
        </w:rPr>
        <w:tab/>
        <w:t>ويتكون برلمان مالطة من مجلس النواب ورئيس مالطة. وتوجد الآن 13 منطقة انتخابية و 65 عضوا في البرلمان. وقد أدخلت تعديلات على الدستور في عام 1987 لكي تضمن أن الحزب الذي يتمتع بالأغلبية المطلقة للأصوات عامة يحكم - إذا اقتضت الحاجة - من خلال مقاعد إضافية.</w:t>
      </w:r>
    </w:p>
    <w:p w:rsidR="00DB2078" w:rsidRDefault="00DB2078" w:rsidP="00DB2078">
      <w:pPr>
        <w:pStyle w:val="SingleTxt"/>
        <w:rPr>
          <w:rFonts w:hint="cs"/>
          <w:rtl/>
        </w:rPr>
      </w:pPr>
      <w:r>
        <w:rPr>
          <w:rFonts w:hint="cs"/>
          <w:rtl/>
        </w:rPr>
        <w:tab/>
        <w:t>ويمكن تعيين رئيس مجلس النواب من داخل المجلس أو من خارجه. ويتمتع بجميع المزايا البرلمانية.</w:t>
      </w:r>
    </w:p>
    <w:p w:rsidR="00DB2078" w:rsidRDefault="00DB2078" w:rsidP="00DB2078">
      <w:pPr>
        <w:pStyle w:val="SingleTxt"/>
        <w:rPr>
          <w:rFonts w:hint="cs"/>
          <w:rtl/>
        </w:rPr>
      </w:pPr>
      <w:r>
        <w:rPr>
          <w:rFonts w:hint="cs"/>
          <w:rtl/>
        </w:rPr>
        <w:tab/>
        <w:t>ورئيس الدولة هو رئيس الجمهورية، الذي يعين بقرار من مجلس النواب كل خمس سنوات.</w:t>
      </w:r>
    </w:p>
    <w:p w:rsidR="00DB2078" w:rsidRPr="0078180C"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7-3</w:t>
      </w:r>
      <w:r>
        <w:rPr>
          <w:rFonts w:hint="cs"/>
          <w:rtl/>
        </w:rPr>
        <w:tab/>
        <w:t>تمثيل المرأة في البرلمان</w:t>
      </w:r>
    </w:p>
    <w:p w:rsidR="00DB2078" w:rsidRDefault="00DB2078" w:rsidP="00DB2078">
      <w:pPr>
        <w:pStyle w:val="SingleTxt"/>
        <w:rPr>
          <w:rFonts w:hint="cs"/>
          <w:rtl/>
        </w:rPr>
      </w:pPr>
      <w:r>
        <w:rPr>
          <w:rFonts w:hint="cs"/>
          <w:rtl/>
        </w:rPr>
        <w:tab/>
        <w:t>رغم أن نصف المصوتين من النساء، فلا تزال المرأة غير ممثلة التمثيل الكافي في الوظائف الحكومية. ولا توجد حصص للنساء اللاتي ينتخبن للبرلمان، كما أنه لا تحجز مقاعد لهن. ولا توجد إلى الآن لجنة في البرلمان تعنى بقضايا المرأة بشكل خاص.</w:t>
      </w:r>
    </w:p>
    <w:p w:rsidR="00DB2078" w:rsidRDefault="00DB2078" w:rsidP="00DB2078">
      <w:pPr>
        <w:pStyle w:val="SingleTxt"/>
        <w:rPr>
          <w:rFonts w:hint="cs"/>
          <w:rtl/>
        </w:rPr>
      </w:pPr>
      <w:r>
        <w:rPr>
          <w:rFonts w:hint="cs"/>
          <w:rtl/>
        </w:rPr>
        <w:tab/>
        <w:t>وقليل من النساء يرشحن أنفسهن للانتخاب. ومنذ عام 1976، لم يتعد تمثيلهن في الانتخابات العامة 10 في المائة. وكان عدد المرشحات 30 امرأة من العدد الإجمالي للمرشحين، وهو 282 مرشحا في أحدث انتخابات عامة أجريت عام 1998</w:t>
      </w:r>
      <w:r>
        <w:rPr>
          <w:rtl/>
        </w:rPr>
        <w:br/>
      </w:r>
      <w:r>
        <w:rPr>
          <w:rFonts w:hint="cs"/>
          <w:rtl/>
        </w:rPr>
        <w:t>(الجدول 7-1). وكانت نسبة الإناث من أعضاء البرلمان 9.2 في المائة عام 1998 (الجدول</w:t>
      </w:r>
      <w:r>
        <w:rPr>
          <w:rFonts w:hint="eastAsia"/>
          <w:rtl/>
        </w:rPr>
        <w:t> </w:t>
      </w:r>
      <w:r>
        <w:rPr>
          <w:rFonts w:hint="cs"/>
          <w:rtl/>
        </w:rPr>
        <w:t>7-2).</w:t>
      </w:r>
    </w:p>
    <w:p w:rsidR="00DB2078" w:rsidRDefault="00DB2078" w:rsidP="00DB2078">
      <w:pPr>
        <w:pStyle w:val="SingleTxt"/>
        <w:rPr>
          <w:rFonts w:hint="cs"/>
          <w:rtl/>
        </w:rPr>
      </w:pPr>
      <w:r>
        <w:rPr>
          <w:rFonts w:hint="cs"/>
          <w:rtl/>
        </w:rPr>
        <w:tab/>
        <w:t>وانتخبت أول امرأة للبرلمان عام 1947، ورشحت أول امرأة للرئاسة في مالطة عام 1982.</w:t>
      </w: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7-4</w:t>
      </w:r>
      <w:r>
        <w:rPr>
          <w:rFonts w:hint="cs"/>
          <w:rtl/>
        </w:rPr>
        <w:tab/>
        <w:t>مجلس الوزراء</w:t>
      </w:r>
    </w:p>
    <w:p w:rsidR="00DB2078" w:rsidRDefault="00DB2078" w:rsidP="004F5546">
      <w:pPr>
        <w:pStyle w:val="SingleTxt"/>
        <w:rPr>
          <w:rFonts w:hint="cs"/>
          <w:rtl/>
        </w:rPr>
      </w:pPr>
      <w:r>
        <w:rPr>
          <w:rFonts w:hint="cs"/>
          <w:rtl/>
        </w:rPr>
        <w:tab/>
        <w:t xml:space="preserve">رغم أن السلطة التنفيذية تتجسد في الرئيس الذي يعمل بناء على نصيحة رئيس الوزراء أو مجلس الوزراء، فإن تعيين الوزراء من سلطة رئيس الوزراء. ويجب أن يكون الوزراء </w:t>
      </w:r>
      <w:r w:rsidR="004F5546">
        <w:rPr>
          <w:rFonts w:hint="cs"/>
          <w:rtl/>
        </w:rPr>
        <w:t xml:space="preserve">من </w:t>
      </w:r>
      <w:r>
        <w:rPr>
          <w:rFonts w:hint="cs"/>
          <w:rtl/>
        </w:rPr>
        <w:t>أعضاء البرلمان. ويوجد الآن 13 وزيرا، فضلا عن رئيس الوزراء. وأحد الوزراء امرأة. وقد يقوم أمناء برلمانيون بمساعدة الوزراء. ويعين رئيس الوزراء أيضا هؤلاء الأمناء. ويوجد الآن خمسة أمناء برلمانيون من الذكور (الجدول 7-3).</w:t>
      </w:r>
    </w:p>
    <w:p w:rsidR="00DB2078" w:rsidRPr="009167CC"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7-5</w:t>
      </w:r>
      <w:r>
        <w:rPr>
          <w:rFonts w:hint="cs"/>
          <w:rtl/>
        </w:rPr>
        <w:tab/>
        <w:t>الأحزاب السياسية</w:t>
      </w:r>
    </w:p>
    <w:p w:rsidR="00DB2078" w:rsidRDefault="00DB2078" w:rsidP="00DB2078">
      <w:pPr>
        <w:pStyle w:val="SingleTxt"/>
        <w:rPr>
          <w:rFonts w:hint="cs"/>
          <w:rtl/>
        </w:rPr>
      </w:pPr>
      <w:r>
        <w:rPr>
          <w:rFonts w:hint="cs"/>
          <w:rtl/>
        </w:rPr>
        <w:tab/>
        <w:t xml:space="preserve">يوجد حزبان سياسيان رئيسيان، هما الحزب الوطني وحزب عمل مالطة. وهناك حزب آخر يشارك بانتظام </w:t>
      </w:r>
      <w:r w:rsidR="004F5546">
        <w:rPr>
          <w:rFonts w:hint="cs"/>
          <w:rtl/>
        </w:rPr>
        <w:t>ف</w:t>
      </w:r>
      <w:r>
        <w:rPr>
          <w:rFonts w:hint="cs"/>
          <w:rtl/>
        </w:rPr>
        <w:t>ي الانتخابات الوطنية وهو حزب مالطة الأخضر، إلا أنه لم ي</w:t>
      </w:r>
      <w:r w:rsidR="004F5546">
        <w:rPr>
          <w:rFonts w:hint="cs"/>
          <w:rtl/>
        </w:rPr>
        <w:t>ج</w:t>
      </w:r>
      <w:r>
        <w:rPr>
          <w:rFonts w:hint="cs"/>
          <w:rtl/>
        </w:rPr>
        <w:t>ر تمثيله في البرلمان حتى الآن.</w:t>
      </w:r>
    </w:p>
    <w:p w:rsidR="00DB2078" w:rsidRDefault="00DB2078" w:rsidP="00DB2078">
      <w:pPr>
        <w:pStyle w:val="SingleTxt"/>
        <w:rPr>
          <w:rFonts w:hint="cs"/>
          <w:rtl/>
        </w:rPr>
      </w:pPr>
      <w:r>
        <w:rPr>
          <w:rFonts w:hint="cs"/>
          <w:rtl/>
        </w:rPr>
        <w:tab/>
        <w:t xml:space="preserve">وهناك نسبة كبيرة من الأعضاء </w:t>
      </w:r>
      <w:r w:rsidR="004F5546">
        <w:rPr>
          <w:rFonts w:hint="cs"/>
          <w:rtl/>
        </w:rPr>
        <w:t xml:space="preserve">من </w:t>
      </w:r>
      <w:r>
        <w:rPr>
          <w:rFonts w:hint="cs"/>
          <w:rtl/>
        </w:rPr>
        <w:t>الإناث في كل من الحزبين السياسيين الرئيسيين. ولكل من الحزبين قسم نسائي يدير برامج تعليمية مدنية تستهدف الارتقاء بوعي المرأة بالحياة السياسية. ورغم أن هناك عددا كبيرا من النساء الأعضاء في الأحزاب السياسية، فإن تمثيلهن ضعيف في الهيئات الحاكمة.</w:t>
      </w:r>
    </w:p>
    <w:p w:rsidR="00DB2078" w:rsidRPr="009167CC"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7-6</w:t>
      </w:r>
      <w:r>
        <w:rPr>
          <w:rFonts w:hint="cs"/>
          <w:rtl/>
        </w:rPr>
        <w:tab/>
        <w:t>الحملات الانتخابية: تمثيل المرأة في البرلمان</w:t>
      </w:r>
    </w:p>
    <w:p w:rsidR="00DB2078" w:rsidRDefault="00DB2078" w:rsidP="004F5546">
      <w:pPr>
        <w:pStyle w:val="SingleTxt"/>
        <w:rPr>
          <w:rFonts w:hint="cs"/>
          <w:rtl/>
        </w:rPr>
      </w:pPr>
      <w:r>
        <w:rPr>
          <w:rFonts w:hint="cs"/>
          <w:rtl/>
        </w:rPr>
        <w:tab/>
        <w:t>ركزت الهيئة الوطنية اهتمامها في الأعوام الماضية على مشاركة المرأة في الميدان السياسي. ورغم أنه لا توجد أية حواجز قانونية تعوق مشاركة المرأة، إلا أن عددا ضئيلا منهن يخت</w:t>
      </w:r>
      <w:r w:rsidR="004F5546">
        <w:rPr>
          <w:rFonts w:hint="cs"/>
          <w:rtl/>
        </w:rPr>
        <w:t>ا</w:t>
      </w:r>
      <w:r>
        <w:rPr>
          <w:rFonts w:hint="cs"/>
          <w:rtl/>
        </w:rPr>
        <w:t>ر الاشتراك في الانتخابات، بل ولا ينتخب منهن إلا عدد أقل من ذلك.</w:t>
      </w:r>
    </w:p>
    <w:p w:rsidR="00DB2078" w:rsidRDefault="00DB2078" w:rsidP="00DB2078">
      <w:pPr>
        <w:pStyle w:val="SingleTxt"/>
        <w:rPr>
          <w:rFonts w:hint="cs"/>
          <w:rtl/>
        </w:rPr>
      </w:pPr>
      <w:r>
        <w:rPr>
          <w:rFonts w:hint="cs"/>
          <w:rtl/>
        </w:rPr>
        <w:tab/>
        <w:t>وتحث الهيئة الوطنية الأحزاب السياسية على اتخاذ تدابير إيجابية تساعد المرأة على التغلب على العقبات الثقافية في السياسة. ونتيجة لذلك، جرى تغيير الهياكل الداخلية تشجيعا للنساء على القيام بدور أكثر نشاطا. وينظم كل حزب سياسي برامج تدريب تعليمية للنساء.</w:t>
      </w:r>
    </w:p>
    <w:p w:rsidR="00DB2078" w:rsidRDefault="00DB2078" w:rsidP="00DB2078">
      <w:pPr>
        <w:pStyle w:val="SingleTxt"/>
        <w:rPr>
          <w:rFonts w:hint="cs"/>
          <w:rtl/>
        </w:rPr>
      </w:pPr>
      <w:r>
        <w:rPr>
          <w:rFonts w:hint="cs"/>
          <w:rtl/>
        </w:rPr>
        <w:tab/>
        <w:t>وتهدف الدورات الدراسية المخصصة للمرأة إلى مساعدته</w:t>
      </w:r>
      <w:r>
        <w:rPr>
          <w:rFonts w:hint="eastAsia"/>
          <w:rtl/>
        </w:rPr>
        <w:t>ا</w:t>
      </w:r>
      <w:r>
        <w:rPr>
          <w:rFonts w:hint="cs"/>
          <w:rtl/>
        </w:rPr>
        <w:t xml:space="preserve"> على تنمية المهارة القيادية والقدرة على إجراء الاتصالات والقيام بالحملات الانتخابية والثقة بالنفس والاعتداد بالذات والفعالية الشخصية والإحساس الأقوى بالتوجه المهني والتصميم على تحقيق الأهداف. واليوم، أصبحت النساء اللاتي اشتركن في هذه الدورات عضوات في البرلمان والمجالس المحلية ومختلف الهيئات العامة.</w:t>
      </w:r>
    </w:p>
    <w:p w:rsidR="00DB2078" w:rsidRPr="00C16871"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7-7</w:t>
      </w:r>
      <w:r>
        <w:rPr>
          <w:rFonts w:hint="cs"/>
          <w:rtl/>
        </w:rPr>
        <w:tab/>
        <w:t>الحملات الانتخابية: تمثيل المرأة في المجالس المحلية</w:t>
      </w:r>
    </w:p>
    <w:p w:rsidR="00DB2078" w:rsidRDefault="00DB2078" w:rsidP="00DB2078">
      <w:pPr>
        <w:pStyle w:val="SingleTxt"/>
        <w:rPr>
          <w:rFonts w:hint="cs"/>
          <w:rtl/>
        </w:rPr>
      </w:pPr>
      <w:r>
        <w:rPr>
          <w:rFonts w:hint="cs"/>
          <w:rtl/>
        </w:rPr>
        <w:tab/>
        <w:t>عندما طبقت اللامركزية في مالطة عام 1993، أكدت الهيئة الوطنية أن المرأة ممثلة في المجالس المحلية. وفي الأسابيع السابقة لانتخابات المجالس المحلية، جرى شن حملات ثنائية الهدف، تشجع عددا أكبر من النساء على الاشتراك في الانتخابات، وتقنع هيئة المنتخبين بالتصويت لصالح النساء.</w:t>
      </w:r>
    </w:p>
    <w:p w:rsidR="00DB2078" w:rsidRDefault="00DB2078" w:rsidP="00DB2078">
      <w:pPr>
        <w:pStyle w:val="SingleTxt"/>
        <w:rPr>
          <w:rFonts w:hint="cs"/>
          <w:rtl/>
        </w:rPr>
      </w:pPr>
      <w:r>
        <w:rPr>
          <w:rFonts w:hint="cs"/>
          <w:rtl/>
        </w:rPr>
        <w:tab/>
        <w:t>وفي الدورة الأولية للانتخابات التي أجريت بين عامي 1993 و 1994، عرضت فقرات على التلفاز الوطني ونشرت إعلانات في وسائل الإعلام المطبوعة تشجع المرأة على التقدم والاشتراك في الانتخابات، في حين أن عددا من الإعلانات استهدف الناخبين.</w:t>
      </w:r>
    </w:p>
    <w:p w:rsidR="00DB2078" w:rsidRDefault="00DB2078" w:rsidP="00DB2078">
      <w:pPr>
        <w:pStyle w:val="SingleTxt"/>
        <w:rPr>
          <w:rFonts w:hint="cs"/>
          <w:rtl/>
        </w:rPr>
      </w:pPr>
      <w:r>
        <w:rPr>
          <w:rFonts w:hint="cs"/>
          <w:rtl/>
        </w:rPr>
        <w:tab/>
        <w:t>وتجري الآن انتخابات الجالس المحلية بصفة منتظمة في عدد من المقاطعات المحلية ويتعاون المهنيون الإعلاميون على نشر قصص عديدة في مختلف وسائط الإعلام عن المشاركة السياسية للمرأة. وتطلق النداءات العامة أيضا من جانب الشخصيات البارزة والهامة، مثل رؤساء الأحزاب السياسية والسياسيون والمنظمات غير الحكومية. وتجري الدعاية للمرشحات من خلال تقديمهن في برامج التلفاز والإذاعة وعقد المقابلات معهن وعقد اجتماعات مع السياسيين.</w:t>
      </w:r>
    </w:p>
    <w:p w:rsidR="00DB2078" w:rsidRPr="00C16871"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7-8</w:t>
      </w:r>
      <w:r>
        <w:rPr>
          <w:rFonts w:hint="cs"/>
          <w:rtl/>
        </w:rPr>
        <w:tab/>
        <w:t>برامج التدريب على السياسة</w:t>
      </w:r>
    </w:p>
    <w:p w:rsidR="00DB2078" w:rsidRDefault="00DB2078" w:rsidP="00DB2078">
      <w:pPr>
        <w:pStyle w:val="SingleTxt"/>
        <w:rPr>
          <w:rFonts w:hint="cs"/>
          <w:rtl/>
        </w:rPr>
      </w:pPr>
      <w:r>
        <w:rPr>
          <w:rFonts w:hint="cs"/>
          <w:rtl/>
        </w:rPr>
        <w:tab/>
        <w:t>تنظم الهيئة الوطنية دورات دراسية للنساء المرشحات على الصعيد الوطني وللمستشارات على الصعيد المحلي. وتتيح هذه البرامج الأدوات الملائمة لمهنة السياسة.</w:t>
      </w:r>
    </w:p>
    <w:p w:rsidR="00DB2078" w:rsidRDefault="00DB2078" w:rsidP="00DB2078">
      <w:pPr>
        <w:pStyle w:val="SingleTxt"/>
        <w:rPr>
          <w:rFonts w:hint="cs"/>
          <w:rtl/>
        </w:rPr>
      </w:pPr>
      <w:r>
        <w:rPr>
          <w:rFonts w:hint="cs"/>
          <w:rtl/>
        </w:rPr>
        <w:tab/>
        <w:t xml:space="preserve">وفي كانون الثاني/يناير 1996، عقدت دورة دراسية للنساء اللاتي كن سيشتركن في الانتخابات العامة. وأشرف على الدورة خبير أجنبي في الموارد، وتضمنت الدورة </w:t>
      </w:r>
      <w:r w:rsidR="00D072B3">
        <w:rPr>
          <w:rFonts w:hint="cs"/>
          <w:rtl/>
        </w:rPr>
        <w:t>ح</w:t>
      </w:r>
      <w:r>
        <w:rPr>
          <w:rFonts w:hint="cs"/>
          <w:rtl/>
        </w:rPr>
        <w:t>لقات عن تخطيط الحملات الانتخابية ومهارات الاتصالات. وأسفرت الدورة عن دعاية ممتازة للنساء المرشحات. أما الانتخابات العامة لعام 1998، فلم تسبقها برامج تدريبية.</w:t>
      </w:r>
    </w:p>
    <w:p w:rsidR="00DB2078" w:rsidRDefault="00DB2078" w:rsidP="00DB2078">
      <w:pPr>
        <w:pStyle w:val="SingleTxt"/>
        <w:rPr>
          <w:rFonts w:hint="cs"/>
          <w:rtl/>
        </w:rPr>
      </w:pPr>
      <w:r>
        <w:rPr>
          <w:rFonts w:hint="cs"/>
          <w:rtl/>
        </w:rPr>
        <w:tab/>
        <w:t>ويجري كل عام تنظيم حلقة دراسية عن مهارات شن الحملات الانتخابية للمرشحات من النساء كجزء من برنامج دعم للنساء المرشحات في الانتخابات على الصعيد المحلي. وفي كانون الثاني/يناير 2001، عقدت حلقة عمل للنساء المشتركات في انتخابات المجالس المحلية في آذار/مارس 2001 استعدادا لشن الحملة الانتخابية. وكان الموضوع هو القيادة ومهارات الاتصالات أما الهدف فكان تدريب المستشارات من النساء على المهارات الشخصية الأساسية، ومساعدتهن على مواجهة التحديات في بيئة عمل يسودها الذكور.</w:t>
      </w:r>
    </w:p>
    <w:p w:rsidR="00DB2078" w:rsidRPr="00C16871"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7-9</w:t>
      </w:r>
      <w:r>
        <w:rPr>
          <w:rFonts w:hint="cs"/>
          <w:rtl/>
        </w:rPr>
        <w:tab/>
        <w:t>شبكات العمل</w:t>
      </w:r>
    </w:p>
    <w:p w:rsidR="00DB2078" w:rsidRDefault="00DB2078" w:rsidP="00DB2078">
      <w:pPr>
        <w:pStyle w:val="SingleTxt"/>
        <w:rPr>
          <w:rFonts w:hint="cs"/>
          <w:rtl/>
        </w:rPr>
      </w:pPr>
      <w:r>
        <w:rPr>
          <w:rFonts w:hint="cs"/>
          <w:rtl/>
        </w:rPr>
        <w:tab/>
        <w:t xml:space="preserve">تشجع الهيئة الوطنية شبكات العمل بين النساء المرشحات على الصعيدين الوطني والمحلي ومع المنظمات غير الحكومية. </w:t>
      </w:r>
    </w:p>
    <w:p w:rsidR="00DB2078" w:rsidRPr="00854D91"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7-10</w:t>
      </w:r>
      <w:r>
        <w:rPr>
          <w:rFonts w:hint="cs"/>
          <w:rtl/>
        </w:rPr>
        <w:tab/>
        <w:t>انتخابات المجالس المحلية</w:t>
      </w:r>
    </w:p>
    <w:p w:rsidR="00DB2078" w:rsidRDefault="00DB2078" w:rsidP="00DB2078">
      <w:pPr>
        <w:pStyle w:val="SingleTxt"/>
        <w:rPr>
          <w:rFonts w:hint="cs"/>
          <w:rtl/>
        </w:rPr>
      </w:pPr>
      <w:r>
        <w:rPr>
          <w:rFonts w:hint="cs"/>
          <w:rtl/>
        </w:rPr>
        <w:tab/>
        <w:t>أجريت في 10 آذار/مارس 2001 انتخابات المجالس المحلية في 21 مقاطعة محلية مختلفة في مالطة وغوزو.</w:t>
      </w:r>
    </w:p>
    <w:p w:rsidR="00DB2078" w:rsidRDefault="00DB2078" w:rsidP="00DB2078">
      <w:pPr>
        <w:pStyle w:val="SingleTxt"/>
        <w:rPr>
          <w:rFonts w:hint="cs"/>
          <w:rtl/>
        </w:rPr>
      </w:pPr>
      <w:r>
        <w:rPr>
          <w:rFonts w:hint="cs"/>
          <w:rtl/>
        </w:rPr>
        <w:tab/>
        <w:t>وتشير النتائج إلى وجود تيار متصاعد يتعلق بعدد المستشارات الإناث، الذي ارتفع من 16.4 في المائة عام 1998 إلى 18.6 في المائة عام 2001 (الجدول 7-5).</w:t>
      </w:r>
    </w:p>
    <w:p w:rsidR="00DB2078" w:rsidRPr="00854D91"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7-11</w:t>
      </w:r>
      <w:r>
        <w:rPr>
          <w:rFonts w:hint="cs"/>
          <w:rtl/>
        </w:rPr>
        <w:tab/>
        <w:t>التطور الإيجابي</w:t>
      </w:r>
    </w:p>
    <w:p w:rsidR="00DB2078" w:rsidRDefault="00DB2078" w:rsidP="00DB2078">
      <w:pPr>
        <w:pStyle w:val="SingleTxt"/>
        <w:rPr>
          <w:rFonts w:hint="cs"/>
          <w:rtl/>
        </w:rPr>
      </w:pPr>
      <w:r>
        <w:rPr>
          <w:rFonts w:hint="cs"/>
          <w:rtl/>
        </w:rPr>
        <w:tab/>
        <w:t>من الملاحظ وجود تطورات إيجابية نتيجة للجهود والمبادرات، ومن بين هذه التطورات ما يلي:</w:t>
      </w:r>
    </w:p>
    <w:p w:rsidR="00DB2078" w:rsidRDefault="00DB2078" w:rsidP="00A208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Fonts w:hint="cs"/>
          <w:rtl/>
        </w:rPr>
      </w:pPr>
      <w:r>
        <w:rPr>
          <w:rFonts w:hint="cs"/>
          <w:rtl/>
        </w:rPr>
        <w:tab/>
        <w:t>•</w:t>
      </w:r>
      <w:r>
        <w:rPr>
          <w:rFonts w:hint="cs"/>
          <w:rtl/>
        </w:rPr>
        <w:tab/>
        <w:t>زيادة عدد النساء المرشحات؛</w:t>
      </w:r>
    </w:p>
    <w:p w:rsidR="00DB2078" w:rsidRDefault="00DB2078" w:rsidP="00A208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Fonts w:hint="cs"/>
          <w:rtl/>
        </w:rPr>
      </w:pPr>
      <w:r>
        <w:rPr>
          <w:rFonts w:hint="cs"/>
          <w:rtl/>
        </w:rPr>
        <w:tab/>
        <w:t>•</w:t>
      </w:r>
      <w:r>
        <w:rPr>
          <w:rFonts w:hint="cs"/>
          <w:rtl/>
        </w:rPr>
        <w:tab/>
        <w:t>زيادة عدد النساء المنتخبات للمجالس المحلية والبرلمان؛</w:t>
      </w:r>
    </w:p>
    <w:p w:rsidR="00DB2078" w:rsidRDefault="00DB2078" w:rsidP="00A208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Fonts w:hint="cs"/>
          <w:rtl/>
        </w:rPr>
      </w:pPr>
      <w:r>
        <w:rPr>
          <w:rFonts w:hint="cs"/>
          <w:rtl/>
        </w:rPr>
        <w:tab/>
        <w:t>•</w:t>
      </w:r>
      <w:r>
        <w:rPr>
          <w:rFonts w:hint="cs"/>
          <w:rtl/>
        </w:rPr>
        <w:tab/>
        <w:t>لأول مرة تعين امرأة رئيسة لمجلس النواب؛</w:t>
      </w:r>
    </w:p>
    <w:p w:rsidR="00DB2078" w:rsidRDefault="00DB2078" w:rsidP="00A208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Fonts w:hint="cs"/>
          <w:rtl/>
        </w:rPr>
      </w:pPr>
      <w:r>
        <w:rPr>
          <w:rFonts w:hint="cs"/>
          <w:rtl/>
        </w:rPr>
        <w:tab/>
        <w:t>•</w:t>
      </w:r>
      <w:r>
        <w:rPr>
          <w:rFonts w:hint="cs"/>
          <w:rtl/>
        </w:rPr>
        <w:tab/>
        <w:t>تعيين وزيرات؛</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تعيين امرأتين منتخبتين من بين المرشحات رئيستي لجنتين برلمانيتين.</w:t>
      </w:r>
    </w:p>
    <w:p w:rsidR="00DB2078" w:rsidRPr="00854D91" w:rsidRDefault="00DB2078" w:rsidP="00DB2078">
      <w:pPr>
        <w:pStyle w:val="SingleTxt"/>
        <w:spacing w:after="0" w:line="120" w:lineRule="exact"/>
        <w:rPr>
          <w:rFonts w:hint="cs"/>
          <w:sz w:val="10"/>
          <w:rtl/>
        </w:rPr>
      </w:pPr>
    </w:p>
    <w:p w:rsidR="00DB2078" w:rsidRPr="00854D91" w:rsidRDefault="00DB2078" w:rsidP="00DB2078">
      <w:pPr>
        <w:pStyle w:val="SingleTxt"/>
        <w:spacing w:after="0" w:line="120" w:lineRule="exact"/>
        <w:rPr>
          <w:rFonts w:hint="cs"/>
          <w:sz w:val="10"/>
          <w:rtl/>
        </w:rPr>
      </w:pPr>
    </w:p>
    <w:p w:rsidR="00DB2078" w:rsidRDefault="00DB2078" w:rsidP="00DB207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Fonts w:hint="cs"/>
          <w:rtl/>
        </w:rPr>
        <w:tab/>
      </w:r>
      <w:r>
        <w:rPr>
          <w:rFonts w:hint="cs"/>
          <w:rtl/>
        </w:rPr>
        <w:tab/>
        <w:t>المادة 8</w:t>
      </w:r>
    </w:p>
    <w:p w:rsidR="00DB2078" w:rsidRDefault="00DB2078" w:rsidP="00DB207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التمثيل والمشاركة الدوليان</w:t>
      </w:r>
    </w:p>
    <w:p w:rsidR="00DB2078" w:rsidRPr="00854D91"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8-1</w:t>
      </w:r>
      <w:r>
        <w:rPr>
          <w:rFonts w:hint="cs"/>
          <w:rtl/>
        </w:rPr>
        <w:tab/>
        <w:t>المشاركة في الاجتماعات/المؤتمرات الدولية</w:t>
      </w:r>
    </w:p>
    <w:p w:rsidR="00DB2078" w:rsidRDefault="00DB2078" w:rsidP="00DB2078">
      <w:pPr>
        <w:pStyle w:val="SingleTxt"/>
        <w:rPr>
          <w:rFonts w:hint="cs"/>
          <w:rtl/>
        </w:rPr>
      </w:pPr>
      <w:r>
        <w:rPr>
          <w:rFonts w:hint="cs"/>
          <w:rtl/>
        </w:rPr>
        <w:tab/>
        <w:t>تتاح للمرأة حقوق وفرص مساوية للرجل في حضور الاجتماعات والمؤتمرات الدولية وفي الاشتراك في أعمال المنظمات الدولية.</w:t>
      </w:r>
    </w:p>
    <w:p w:rsidR="00DB2078" w:rsidRDefault="00DB2078" w:rsidP="00DB2078">
      <w:pPr>
        <w:pStyle w:val="SingleTxt"/>
        <w:rPr>
          <w:rFonts w:hint="cs"/>
          <w:rtl/>
        </w:rPr>
      </w:pPr>
      <w:r>
        <w:rPr>
          <w:rFonts w:hint="cs"/>
          <w:rtl/>
        </w:rPr>
        <w:tab/>
        <w:t>ويحضر الاجتماعات/المؤتمرات الدولية الرسميون من وزارة الشؤون الخارجية، فضلا عن الوزارا</w:t>
      </w:r>
      <w:r>
        <w:rPr>
          <w:rFonts w:hint="eastAsia"/>
          <w:rtl/>
        </w:rPr>
        <w:t>ت</w:t>
      </w:r>
      <w:r>
        <w:rPr>
          <w:rFonts w:hint="cs"/>
          <w:rtl/>
        </w:rPr>
        <w:t xml:space="preserve"> الأخرى. وكثيرا ما يعتمد حضورهم على موضوع الاجتماع/المؤتمر. وعندما لا يحضر الاجتماع/المؤتمر إلا مشتركون من وزارات غير وزارة الخارجية، فإن وزارة الخارجية هي التي تنسق هذا الاشتراك في معظم الحالات. ويحضر معظم الاجتماعات الدولية موظفون على أرفع مستوى من الوزارة المعنية. ومع ذلك، كثيرا ما تض</w:t>
      </w:r>
      <w:r>
        <w:rPr>
          <w:rFonts w:hint="eastAsia"/>
          <w:rtl/>
        </w:rPr>
        <w:t>م</w:t>
      </w:r>
      <w:r>
        <w:rPr>
          <w:rFonts w:hint="cs"/>
          <w:rtl/>
        </w:rPr>
        <w:t xml:space="preserve"> هذه الوفود موظفين على مستوى أدنى.</w:t>
      </w:r>
    </w:p>
    <w:p w:rsidR="00DB2078" w:rsidRDefault="00DB2078" w:rsidP="00DB2078">
      <w:pPr>
        <w:pStyle w:val="SingleTxt"/>
        <w:rPr>
          <w:rFonts w:hint="cs"/>
          <w:rtl/>
        </w:rPr>
      </w:pPr>
      <w:r>
        <w:rPr>
          <w:rFonts w:hint="cs"/>
          <w:rtl/>
        </w:rPr>
        <w:tab/>
        <w:t>وطيلة السنوات القليلة الماضية، زادت مشاركة المرأة في الاجتماعات الدولية زيادة كبيرة. وهناك الآن عدد أكبر مما سبق من النساء اللاتي يعملن في الخدمة العامة على مختلف المستويات الوظيفية. وزاد عدد النساء اللاتي يشغلن وظائف رفيعة كنتيجة مباشرة لزيادة عدد الإناث من خريجات الجامعة اللاتي يعملن في الخدمة العامة. وفضلا عن ذلك، تختار المرأة بصفة متزايدة أن تظل في الوظيفة والاتجاه هو أن استمرار الزيادة في عدد النساء اللاتي يشغلن مراكز رفيعة يؤدي إلى زيادة مشاركتهن في الاجتماعات الدولية.</w:t>
      </w:r>
    </w:p>
    <w:p w:rsidR="00DB2078" w:rsidRDefault="00DB2078" w:rsidP="00D072B3">
      <w:pPr>
        <w:pStyle w:val="SingleTxt"/>
        <w:rPr>
          <w:rFonts w:hint="cs"/>
          <w:rtl/>
        </w:rPr>
      </w:pPr>
      <w:r>
        <w:rPr>
          <w:rFonts w:hint="cs"/>
          <w:rtl/>
        </w:rPr>
        <w:tab/>
        <w:t>وتشارك وزارة الشؤون الخارجية في معظم الاجتماعات/المؤتمرات الدولية على مستوى المديرين. وفي عام 1999 عينت أول مديرتين في وزارة الشؤون الخارجية. وفي عام 2001 عينت امرأة أخرى في منصب مدير مساعد. ورغم أن الاختلا</w:t>
      </w:r>
      <w:r w:rsidR="00D072B3">
        <w:rPr>
          <w:rFonts w:hint="cs"/>
          <w:rtl/>
        </w:rPr>
        <w:t>ل</w:t>
      </w:r>
      <w:r>
        <w:rPr>
          <w:rFonts w:hint="cs"/>
          <w:rtl/>
        </w:rPr>
        <w:t xml:space="preserve"> بين الجنسين تغير بوضوح، لا يزال الذكور يسيطرون على أرفع المناصب في الوزارة وكثيرا ما تشكل المديرات بالوزارة جزءا من الوفود التي يرأسها وزير الخارجية أو رئيس الوزراء.</w:t>
      </w: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8-2</w:t>
      </w:r>
      <w:r>
        <w:rPr>
          <w:rFonts w:hint="cs"/>
          <w:rtl/>
        </w:rPr>
        <w:tab/>
        <w:t>المشاركة في أعمال المنظمات الدولية</w:t>
      </w:r>
    </w:p>
    <w:p w:rsidR="00DB2078" w:rsidRDefault="00DB2078" w:rsidP="00DB2078">
      <w:pPr>
        <w:pStyle w:val="SingleTxt"/>
        <w:rPr>
          <w:rFonts w:hint="cs"/>
          <w:rtl/>
        </w:rPr>
      </w:pPr>
      <w:r>
        <w:rPr>
          <w:rFonts w:hint="cs"/>
          <w:rtl/>
        </w:rPr>
        <w:tab/>
        <w:t>إن دبلوماسيا</w:t>
      </w:r>
      <w:r w:rsidR="00D072B3">
        <w:rPr>
          <w:rFonts w:hint="cs"/>
          <w:rtl/>
        </w:rPr>
        <w:t>ت</w:t>
      </w:r>
      <w:r>
        <w:rPr>
          <w:rFonts w:hint="cs"/>
          <w:rtl/>
        </w:rPr>
        <w:t xml:space="preserve"> مالطة اللاتي يعملن لدى بعثات معتمدة لدى المنظمات الدولية يتمتعن بالمساواة مع نظرائهن الذكور. ومع ذلك، لم تشغل أية امرأة حتى الآن مركز رئيس أو نائب رئيس بعثة.</w:t>
      </w:r>
    </w:p>
    <w:p w:rsidR="00DB2078" w:rsidRPr="00A5240A"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8-3</w:t>
      </w:r>
      <w:r>
        <w:rPr>
          <w:rFonts w:hint="cs"/>
          <w:rtl/>
        </w:rPr>
        <w:tab/>
        <w:t>الخدمة الدبلوماسية</w:t>
      </w:r>
    </w:p>
    <w:p w:rsidR="00DB2078" w:rsidRDefault="00DB2078" w:rsidP="00CC774A">
      <w:pPr>
        <w:pStyle w:val="SingleTxt"/>
        <w:rPr>
          <w:rFonts w:hint="cs"/>
          <w:rtl/>
        </w:rPr>
      </w:pPr>
      <w:r>
        <w:rPr>
          <w:rFonts w:hint="cs"/>
          <w:rtl/>
        </w:rPr>
        <w:tab/>
        <w:t xml:space="preserve">تطبق المساواة في فرص التوظف في الخدمة الدبلوماسية في مالطة. وتتناقص نسبة الذكور إلى الإناث في السلك الدبلوماسي. وفي الامتحانين العامين التنافسيين الأخيرين اللذين عقدا في تشرين الثاني/نوفمبر 1999 وأيلول/سبتمبر 2000، على الترتيب، لتعيين موظفين في السلك الدبلوماسي، كان عدد النساء الناجحات يفوق عدد الرجال. وفي عام 2000 عينت خمس نساء ورجلان برتبة سكرتير ثان. والتحقت أول امرأة بالسلك الدبلوماسي لمالطة في عام 1966. وبنهاية عام 2000، كان عدد الإناث الدبلوماسيات قد زاد إلى 22 امرأة، أي 28 في المائة من السلك الدبلوماسي لمالطة. ولا توجد أية برامج لتشجيع المرأة على الالتحاق بالخدمة في وزارة الخارجية، ووفقا للاتجاه المذكور أعلاه هناك شعور بأنه لا حاجة إلى مثل هذه البرامج. </w:t>
      </w:r>
    </w:p>
    <w:p w:rsidR="00DB2078" w:rsidRDefault="00DB2078" w:rsidP="00DB2078">
      <w:pPr>
        <w:pStyle w:val="SingleTxt"/>
        <w:rPr>
          <w:rFonts w:hint="cs"/>
          <w:rtl/>
        </w:rPr>
      </w:pPr>
      <w:r>
        <w:rPr>
          <w:rFonts w:hint="cs"/>
          <w:rtl/>
        </w:rPr>
        <w:tab/>
        <w:t>وعينت مالطة في آذار/مارس 2001 أول سفيرة غير مقيمة، وفي تموز/يوليه 2001 عينت أول سفيرة مقيمة.</w:t>
      </w:r>
    </w:p>
    <w:p w:rsidR="00DB2078" w:rsidRDefault="00DB2078" w:rsidP="00DB2078">
      <w:pPr>
        <w:pStyle w:val="SingleTxt"/>
        <w:rPr>
          <w:rFonts w:hint="cs"/>
          <w:rtl/>
        </w:rPr>
      </w:pPr>
      <w:r>
        <w:rPr>
          <w:rFonts w:hint="cs"/>
          <w:rtl/>
        </w:rPr>
        <w:tab/>
      </w:r>
      <w:r w:rsidR="00D072B3">
        <w:rPr>
          <w:rFonts w:hint="cs"/>
          <w:rtl/>
        </w:rPr>
        <w:t>وفي عام 1998، عينت أول دبلوماسية</w:t>
      </w:r>
      <w:r>
        <w:rPr>
          <w:rFonts w:hint="cs"/>
          <w:rtl/>
        </w:rPr>
        <w:t xml:space="preserve"> برتبة مستشار؛ وفي عام 2000، عينت أول دبلوماسية برتبة مستشار أول ولم تعين إلى الآن أية امرأة برتبة مستشار رفيع المستوى (الجدول 8-1).</w:t>
      </w:r>
    </w:p>
    <w:p w:rsidR="00DB2078" w:rsidRDefault="00DB2078" w:rsidP="00DB2078">
      <w:pPr>
        <w:pStyle w:val="SingleTxt"/>
        <w:rPr>
          <w:rFonts w:hint="cs"/>
          <w:rtl/>
        </w:rPr>
      </w:pPr>
      <w:r>
        <w:rPr>
          <w:rFonts w:hint="cs"/>
          <w:rtl/>
        </w:rPr>
        <w:tab/>
        <w:t>وأرقى منصب غير دبلوماسي شغلته امرأة في وزارة الخارجية منصب مدير.</w:t>
      </w:r>
    </w:p>
    <w:p w:rsidR="00DB2078" w:rsidRDefault="00DB2078" w:rsidP="00DB2078">
      <w:pPr>
        <w:pStyle w:val="SingleTxt"/>
        <w:rPr>
          <w:rFonts w:hint="cs"/>
          <w:rtl/>
        </w:rPr>
      </w:pPr>
      <w:r>
        <w:rPr>
          <w:rFonts w:hint="cs"/>
          <w:rtl/>
        </w:rPr>
        <w:tab/>
        <w:t>وتتمتع المرأة الدبلوماسية المالطية بفرص متساوية مع نظيرها الرجل فيما يتعلق بالتعيين في سفارات مالطة في الخارج. وحتى الآن، عينت معظم النساء الدبلوماسيات في بلدان غربية.</w:t>
      </w:r>
    </w:p>
    <w:p w:rsidR="00DB2078" w:rsidRDefault="00DB2078" w:rsidP="00DB2078">
      <w:pPr>
        <w:pStyle w:val="SingleTxt"/>
        <w:rPr>
          <w:rFonts w:hint="cs"/>
          <w:rtl/>
        </w:rPr>
      </w:pPr>
      <w:r>
        <w:rPr>
          <w:rFonts w:hint="cs"/>
          <w:rtl/>
        </w:rPr>
        <w:tab/>
        <w:t>وبالمثل، تتمتع النساء الدبلوماسيات بنفس الفرص التي يحظى بها الرجال فيما يتعلق بحضور الاجتماعات الدولية والاشتراك فيها والمشاركة في أعمال المنظمات الدولية. ولا</w:t>
      </w:r>
      <w:r>
        <w:rPr>
          <w:rFonts w:hint="eastAsia"/>
          <w:rtl/>
        </w:rPr>
        <w:t> </w:t>
      </w:r>
      <w:r>
        <w:rPr>
          <w:rFonts w:hint="cs"/>
          <w:rtl/>
        </w:rPr>
        <w:t>توجد عقبات واضحة تقف في طريق التحرك الصاعد للمرأة في وزارة الخارجية. وإذا كان التقدم بطيئا، فإن ذلك يرجع إلى عوامل مماثلة تعرقل تقدم المرأة في مجالات التوظف الأخرى.</w:t>
      </w:r>
    </w:p>
    <w:p w:rsidR="00DB2078" w:rsidRDefault="00DB2078" w:rsidP="00DB207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Fonts w:hint="cs"/>
          <w:rtl/>
        </w:rPr>
        <w:tab/>
      </w:r>
      <w:r>
        <w:rPr>
          <w:rFonts w:hint="cs"/>
          <w:rtl/>
        </w:rPr>
        <w:tab/>
        <w:t>المادة 9</w:t>
      </w:r>
    </w:p>
    <w:p w:rsidR="00DB2078" w:rsidRDefault="00DB2078" w:rsidP="00DB207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الجنسية</w:t>
      </w:r>
    </w:p>
    <w:p w:rsidR="00DB2078" w:rsidRPr="00D3214B"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9-1</w:t>
      </w:r>
      <w:r>
        <w:rPr>
          <w:rFonts w:hint="cs"/>
          <w:rtl/>
        </w:rPr>
        <w:tab/>
        <w:t>المبادئ والأحكام الرئيسية</w:t>
      </w:r>
    </w:p>
    <w:p w:rsidR="00DB2078" w:rsidRDefault="00DB2078" w:rsidP="00DB2078">
      <w:pPr>
        <w:pStyle w:val="SingleTxt"/>
        <w:rPr>
          <w:rFonts w:hint="cs"/>
          <w:rtl/>
        </w:rPr>
      </w:pPr>
      <w:r>
        <w:rPr>
          <w:rFonts w:hint="cs"/>
          <w:rtl/>
        </w:rPr>
        <w:tab/>
        <w:t xml:space="preserve">حصلت مالطة على الاستقلال من الحكم البريطاني عام 1964. ووضع دستور مالطة بموجب أمر استقلال مالطة عام 1964، ويكرس الفصل الثالث من الدستور المذكور للجنسية. وينص الدستور على أن من ولد في مالطة قبل 21 أيلول/سبتمبر 1964، وكان أحد والديه قد ولد أيضا في مالطة، يصبح بصفة آلية من مواطني مالطة في 21 أيلول/سبتمبر 1964. ونص كذلك على أن </w:t>
      </w:r>
      <w:r w:rsidR="00D072B3">
        <w:rPr>
          <w:rFonts w:hint="cs"/>
          <w:rtl/>
        </w:rPr>
        <w:t>م</w:t>
      </w:r>
      <w:r>
        <w:rPr>
          <w:rFonts w:hint="cs"/>
          <w:rtl/>
        </w:rPr>
        <w:t>ن ولد في مالطة بعد الاستقلال أصبح من مواطني مالطة بمجرد الميلاد في مالطة (قانون مسقط الرأس).</w:t>
      </w:r>
    </w:p>
    <w:p w:rsidR="00DB2078" w:rsidRDefault="00DB2078" w:rsidP="00DB2078">
      <w:pPr>
        <w:pStyle w:val="SingleTxt"/>
        <w:rPr>
          <w:rFonts w:hint="cs"/>
          <w:rtl/>
        </w:rPr>
      </w:pPr>
      <w:r>
        <w:rPr>
          <w:rFonts w:hint="cs"/>
          <w:rtl/>
        </w:rPr>
        <w:tab/>
        <w:t>ثم تقرر أيضا مبدأ عدم حصول المواطن المالطي على أية جنسية أخرى وأنه إذا حصل مواطن من مالطة على أية جنسية أخرى وهو قاصر، فعليه أن يقرر الاحتفاظ بإحداهما بين عيد ميلاده الثامن عشر والتاسع عشر. وفضلا عن ذلك، تسقط جنسية مالطة التلقائية عن مواطني مالطة البالغين الذين يحصلون على جنسية أي بلد آخر. وبالإضافة إلى ذلك، يجب على الأجانب الحاصلين على جنسية مالطة بالتسجيل أو بالتجنس أن يتنازلوا في ظرف ستة أشهر أو ثلاثة اشهر وفقا لكل حالة على حدة عن أية جنسية أخرى كانوا يحملونها.</w:t>
      </w:r>
    </w:p>
    <w:p w:rsidR="00DB2078" w:rsidRDefault="00DB2078" w:rsidP="00DB2078">
      <w:pPr>
        <w:pStyle w:val="SingleTxt"/>
        <w:rPr>
          <w:rFonts w:hint="cs"/>
          <w:rtl/>
        </w:rPr>
      </w:pPr>
      <w:r>
        <w:rPr>
          <w:rFonts w:hint="cs"/>
          <w:rtl/>
        </w:rPr>
        <w:tab/>
        <w:t>ومن الواجب أن نشير أيضا إلى أنه في حالة الطفل المولود بالخارج، فإنه لا يحصل على جنسية مالطة إلا إذا كان والده من مواطني مالطة وقت ولادة الطفل. أي أن الأم المالطية لا يمكنها أن تعطي جنسيتها إلى طفلها المولود خارج مالطة (إلا إذا كانت غير متزوجة).</w:t>
      </w:r>
    </w:p>
    <w:p w:rsidR="00DB2078" w:rsidRDefault="00DB2078" w:rsidP="00DB2078">
      <w:pPr>
        <w:pStyle w:val="SingleTxt"/>
        <w:rPr>
          <w:rFonts w:hint="cs"/>
          <w:rtl/>
        </w:rPr>
      </w:pPr>
      <w:r>
        <w:rPr>
          <w:rFonts w:hint="cs"/>
          <w:rtl/>
        </w:rPr>
        <w:tab/>
        <w:t>وجرى سن قانون جنسية مالطة عام 1965 استكمالا لأحكام الجنسية في الدستور ولوضع أحكام للحصول على جنسية مالطة عن طريق التسجيل (بعد خمس سنوات من الإقامة في مالطة في حالة مواطني الكمنولث) وعن طريق التجنس (بعد ست سنوات من الإقامة في مالطة في حالة جميع الأجانب الآخرين).</w:t>
      </w:r>
    </w:p>
    <w:p w:rsidR="00DB2078" w:rsidRDefault="00DB2078" w:rsidP="00C467F4">
      <w:pPr>
        <w:pStyle w:val="SingleTxt"/>
        <w:spacing w:after="100" w:line="390" w:lineRule="exact"/>
        <w:rPr>
          <w:rFonts w:hint="cs"/>
          <w:rtl/>
        </w:rPr>
      </w:pPr>
      <w:r>
        <w:rPr>
          <w:rFonts w:hint="cs"/>
          <w:rtl/>
        </w:rPr>
        <w:tab/>
        <w:t>وقانون الجنسية الذي سن عام 1970 نص على أحكام للتحكم في هجرة الأجانب إلى جزر مالطة.</w:t>
      </w:r>
    </w:p>
    <w:p w:rsidR="00DB2078" w:rsidRDefault="00DB2078" w:rsidP="00C467F4">
      <w:pPr>
        <w:pStyle w:val="SingleTxt"/>
        <w:spacing w:after="100" w:line="390" w:lineRule="exact"/>
        <w:rPr>
          <w:rFonts w:hint="cs"/>
          <w:rtl/>
        </w:rPr>
      </w:pPr>
      <w:r>
        <w:rPr>
          <w:rFonts w:hint="cs"/>
          <w:rtl/>
        </w:rPr>
        <w:tab/>
        <w:t>وعلى مدى السنين، أجريت تعديلات متنوع</w:t>
      </w:r>
      <w:r w:rsidR="00C467F4">
        <w:rPr>
          <w:rFonts w:hint="cs"/>
          <w:rtl/>
        </w:rPr>
        <w:t>ة على هذا التشريع، وبخاصة في 13</w:t>
      </w:r>
      <w:r w:rsidR="00C467F4">
        <w:rPr>
          <w:rFonts w:hint="eastAsia"/>
          <w:rtl/>
        </w:rPr>
        <w:t> </w:t>
      </w:r>
      <w:r>
        <w:rPr>
          <w:rFonts w:hint="cs"/>
          <w:rtl/>
        </w:rPr>
        <w:t>كانون الأول/ديسمبر 1974، عندما أعلنت مالطة جمهورية، ثم حدثت تغيرات هامة عام 1989 عندما وافق البرلمان على القوانين 23 و 24 و 25، التي عدلت الدستور وقانون جنسية مالطة وقانون الهجرة على الترتيب. وكان الهدف من هذه التعديلات ما يلي:</w:t>
      </w:r>
    </w:p>
    <w:p w:rsidR="00DB2078" w:rsidRDefault="00DB2078" w:rsidP="00C467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line="390" w:lineRule="exact"/>
        <w:ind w:left="1930" w:hanging="662"/>
        <w:rPr>
          <w:rFonts w:hint="cs"/>
          <w:rtl/>
        </w:rPr>
      </w:pPr>
      <w:r>
        <w:rPr>
          <w:rFonts w:hint="cs"/>
          <w:rtl/>
        </w:rPr>
        <w:tab/>
        <w:t>•</w:t>
      </w:r>
      <w:r>
        <w:rPr>
          <w:rFonts w:hint="cs"/>
          <w:rtl/>
        </w:rPr>
        <w:tab/>
        <w:t>السماح للمهاجرين المالطيين بالاحتفاظ بجنسيتين؛</w:t>
      </w:r>
    </w:p>
    <w:p w:rsidR="00DB2078" w:rsidRDefault="00DB2078" w:rsidP="00C467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line="390" w:lineRule="exact"/>
        <w:ind w:left="1930" w:hanging="662"/>
        <w:rPr>
          <w:rFonts w:hint="cs"/>
          <w:rtl/>
        </w:rPr>
      </w:pPr>
      <w:r>
        <w:rPr>
          <w:rFonts w:hint="cs"/>
          <w:rtl/>
        </w:rPr>
        <w:tab/>
        <w:t>•</w:t>
      </w:r>
      <w:r>
        <w:rPr>
          <w:rFonts w:hint="cs"/>
          <w:rtl/>
        </w:rPr>
        <w:tab/>
        <w:t>منح الزوج الأجنبي لمواطنة مالطية نفس الحقوق التي تتمتع بها بالفعل زوجة أجنبية لمواطن مالطي؛</w:t>
      </w:r>
    </w:p>
    <w:p w:rsidR="00DB2078" w:rsidRDefault="00DB2078" w:rsidP="00C467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line="390" w:lineRule="exact"/>
        <w:ind w:left="1930" w:hanging="662"/>
        <w:rPr>
          <w:rFonts w:hint="cs"/>
          <w:rtl/>
        </w:rPr>
      </w:pPr>
      <w:r>
        <w:rPr>
          <w:rFonts w:hint="cs"/>
          <w:rtl/>
        </w:rPr>
        <w:tab/>
        <w:t>•</w:t>
      </w:r>
      <w:r>
        <w:rPr>
          <w:rFonts w:hint="cs"/>
          <w:rtl/>
        </w:rPr>
        <w:tab/>
        <w:t>ضمان استمرار تمتع الأجانب المتزوجين (أو المتزوجات) من مواطنات (أو مواطني) مالطة بمزايا الإقامة والتوظف عند وفاة زوجاتهم (أو أزواجهم) من مواطني مالطة.</w:t>
      </w:r>
    </w:p>
    <w:p w:rsidR="00DB2078" w:rsidRDefault="00DB2078" w:rsidP="00C467F4">
      <w:pPr>
        <w:pStyle w:val="SingleTxt"/>
        <w:spacing w:after="100" w:line="390" w:lineRule="exact"/>
        <w:rPr>
          <w:rFonts w:hint="cs"/>
          <w:rtl/>
        </w:rPr>
      </w:pPr>
      <w:r>
        <w:rPr>
          <w:rFonts w:hint="cs"/>
          <w:rtl/>
        </w:rPr>
        <w:tab/>
        <w:t>وأجريت تعديلات هامة مرة أخرى على التشريع سابق الذكر عندما سن القانونان 3 و 4 لعام 2000 في 31 كانون الثاني/ين</w:t>
      </w:r>
      <w:r w:rsidR="00D072B3">
        <w:rPr>
          <w:rFonts w:hint="cs"/>
          <w:rtl/>
        </w:rPr>
        <w:t>اير 2000 ودخلا حيز النفاذ في 10</w:t>
      </w:r>
      <w:r w:rsidR="00D072B3">
        <w:rPr>
          <w:rFonts w:hint="eastAsia"/>
          <w:rtl/>
        </w:rPr>
        <w:t> </w:t>
      </w:r>
      <w:r>
        <w:rPr>
          <w:rFonts w:hint="cs"/>
          <w:rtl/>
        </w:rPr>
        <w:t>شباط/</w:t>
      </w:r>
      <w:r w:rsidR="00C467F4">
        <w:rPr>
          <w:rFonts w:hint="cs"/>
          <w:rtl/>
        </w:rPr>
        <w:t xml:space="preserve"> </w:t>
      </w:r>
      <w:r>
        <w:rPr>
          <w:rFonts w:hint="cs"/>
          <w:rtl/>
        </w:rPr>
        <w:t>فبراير 2000. ووفقا لهذين القانونين:</w:t>
      </w:r>
    </w:p>
    <w:p w:rsidR="00DB2078" w:rsidRDefault="00DB2078" w:rsidP="00C467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line="390" w:lineRule="exact"/>
        <w:ind w:left="1930" w:hanging="662"/>
        <w:rPr>
          <w:rFonts w:hint="cs"/>
          <w:rtl/>
        </w:rPr>
      </w:pPr>
      <w:r>
        <w:rPr>
          <w:rFonts w:hint="cs"/>
          <w:rtl/>
        </w:rPr>
        <w:tab/>
        <w:t>•</w:t>
      </w:r>
      <w:r>
        <w:rPr>
          <w:rFonts w:hint="cs"/>
          <w:rtl/>
        </w:rPr>
        <w:tab/>
        <w:t>رفعت من الدستور جميع الأحكام المتعلقة بالجنسية وأدمجت في قانون جنسية مالطة، وبالتالي جرى الاحتفاظ بالمبادئ الرئيسية في الدستور؛</w:t>
      </w:r>
    </w:p>
    <w:p w:rsidR="00DB2078" w:rsidRDefault="00DB2078" w:rsidP="00C467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line="390" w:lineRule="exact"/>
        <w:ind w:left="1930" w:hanging="662"/>
        <w:rPr>
          <w:rFonts w:hint="cs"/>
          <w:rtl/>
        </w:rPr>
      </w:pPr>
      <w:r>
        <w:rPr>
          <w:rFonts w:hint="cs"/>
          <w:rtl/>
        </w:rPr>
        <w:tab/>
        <w:t>•</w:t>
      </w:r>
      <w:r>
        <w:rPr>
          <w:rFonts w:hint="cs"/>
          <w:rtl/>
        </w:rPr>
        <w:tab/>
        <w:t>ازدواج الجنسية، الذي كان استثناء مقصورا على المهاجرين المالطيين، أصبح القاعدة، ويحق لمواطن مالطة أن يحتفظ بجنسية - أو جنسيات - أخرى (تعدد الجنسيات)؛</w:t>
      </w:r>
    </w:p>
    <w:p w:rsidR="00DB2078" w:rsidRDefault="00DB2078" w:rsidP="00C467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line="390" w:lineRule="exact"/>
        <w:ind w:left="1930" w:hanging="662"/>
        <w:rPr>
          <w:rFonts w:hint="cs"/>
          <w:rtl/>
        </w:rPr>
      </w:pPr>
      <w:r>
        <w:rPr>
          <w:rFonts w:hint="cs"/>
          <w:rtl/>
        </w:rPr>
        <w:tab/>
        <w:t>•</w:t>
      </w:r>
      <w:r>
        <w:rPr>
          <w:rFonts w:hint="cs"/>
          <w:rtl/>
        </w:rPr>
        <w:tab/>
        <w:t>يمكن للأجانب المتزوجين من مواطنات مالطيات أن يتقدموا بطلب للحصول على جنسية مالطة على أساس زواجهم، على أن يكونوا متزوجين لمدة لا تقل عن خمس سنوات؛</w:t>
      </w:r>
    </w:p>
    <w:p w:rsidR="00DB2078" w:rsidRDefault="00DB2078" w:rsidP="00C467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line="390" w:lineRule="exact"/>
        <w:ind w:left="1930" w:hanging="662"/>
        <w:rPr>
          <w:rFonts w:hint="cs"/>
          <w:rtl/>
        </w:rPr>
      </w:pPr>
      <w:r>
        <w:rPr>
          <w:rFonts w:hint="cs"/>
          <w:rtl/>
        </w:rPr>
        <w:tab/>
        <w:t>•</w:t>
      </w:r>
      <w:r>
        <w:rPr>
          <w:rFonts w:hint="cs"/>
          <w:rtl/>
        </w:rPr>
        <w:tab/>
        <w:t>يحق للأطفال المولودين لأمهات مالطيات بين 21 أيلول/سبتمبر 1964 و 31 تموز/ يوليه 1989 أن يسجلوا كمواطنين مالطيين.</w:t>
      </w:r>
    </w:p>
    <w:p w:rsidR="00C467F4" w:rsidRPr="00C467F4" w:rsidRDefault="00C467F4" w:rsidP="00C467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9-2</w:t>
      </w:r>
      <w:r>
        <w:rPr>
          <w:rFonts w:hint="cs"/>
          <w:rtl/>
        </w:rPr>
        <w:tab/>
        <w:t>التعديلات على الفصل الثالث من الدستور</w:t>
      </w:r>
    </w:p>
    <w:p w:rsidR="00DB2078" w:rsidRPr="00FD37D8" w:rsidRDefault="00DB2078" w:rsidP="009F7CCB">
      <w:pPr>
        <w:pStyle w:val="SingleTxt"/>
        <w:keepNext/>
        <w:tabs>
          <w:tab w:val="left" w:pos="2228"/>
        </w:tabs>
        <w:ind w:left="2232" w:hanging="965"/>
        <w:rPr>
          <w:rFonts w:hint="cs"/>
          <w:b/>
          <w:bCs/>
          <w:rtl/>
        </w:rPr>
      </w:pPr>
      <w:r w:rsidRPr="00FD37D8">
        <w:rPr>
          <w:rFonts w:hint="cs"/>
          <w:b/>
          <w:bCs/>
          <w:rtl/>
        </w:rPr>
        <w:t>9-2-1</w:t>
      </w:r>
      <w:r w:rsidRPr="00FD37D8">
        <w:rPr>
          <w:rFonts w:hint="cs"/>
          <w:b/>
          <w:bCs/>
          <w:rtl/>
        </w:rPr>
        <w:tab/>
        <w:t>ازدواج الجنسية</w:t>
      </w:r>
    </w:p>
    <w:p w:rsidR="00DB2078" w:rsidRDefault="00DB2078" w:rsidP="00C467F4">
      <w:pPr>
        <w:pStyle w:val="SingleTxt"/>
        <w:spacing w:line="390" w:lineRule="exact"/>
        <w:rPr>
          <w:rFonts w:hint="cs"/>
          <w:rtl/>
        </w:rPr>
      </w:pPr>
      <w:r>
        <w:rPr>
          <w:rFonts w:hint="cs"/>
          <w:rtl/>
        </w:rPr>
        <w:tab/>
        <w:t>جرى تعديل الجزء 26 (3) من الدستور لكي يمكن المهاجرين المالطيين من الاحتفاظ بجنسية مزدوجة. ولم يكن ذلك من المستطاع إلا إذا اعترف البلد الذي كانوا من مواطنيه بمفهوم الجنسية المزدوجة. وفي هذه الحالة، جرى اعتبار الشخص الذي استوفي جميع المتطلبات الضرورية أنه لم يتوقف عن كونه من مواطني مالطة عندما حصل على جنسية البلد الذي تبناه. فمثلا، إذا أصبح شخص مواطنا كنديا في 20 آب/أغسطس 1987 قبل التعديل، يعتبر أنه لم يتوقف عن كونه من مواطني مالطة منذ ذلك التاريخ.</w:t>
      </w:r>
    </w:p>
    <w:p w:rsidR="00DB2078" w:rsidRPr="00865DF1" w:rsidRDefault="00DB2078" w:rsidP="00D072B3">
      <w:pPr>
        <w:pStyle w:val="SingleTxt"/>
        <w:tabs>
          <w:tab w:val="left" w:pos="2228"/>
        </w:tabs>
        <w:ind w:left="2228" w:hanging="961"/>
        <w:rPr>
          <w:rFonts w:hint="cs"/>
          <w:b/>
          <w:bCs/>
          <w:rtl/>
        </w:rPr>
      </w:pPr>
      <w:r w:rsidRPr="00865DF1">
        <w:rPr>
          <w:rFonts w:hint="cs"/>
          <w:b/>
          <w:bCs/>
          <w:rtl/>
        </w:rPr>
        <w:t>9-2-2</w:t>
      </w:r>
      <w:r w:rsidRPr="00865DF1">
        <w:rPr>
          <w:rFonts w:hint="cs"/>
          <w:b/>
          <w:bCs/>
          <w:rtl/>
        </w:rPr>
        <w:tab/>
        <w:t>آثار ازدواج الجنسية على الأطفال الذين ولدوا في الخارج بعد أن أصبح والدهم من مواطني البلد الذي هاجر إليه</w:t>
      </w:r>
    </w:p>
    <w:p w:rsidR="00DB2078" w:rsidRDefault="00DB2078" w:rsidP="00D072B3">
      <w:pPr>
        <w:pStyle w:val="SingleTxt"/>
        <w:rPr>
          <w:rFonts w:hint="cs"/>
          <w:rtl/>
        </w:rPr>
      </w:pPr>
      <w:r>
        <w:rPr>
          <w:rFonts w:hint="cs"/>
          <w:rtl/>
        </w:rPr>
        <w:tab/>
        <w:t>قبل 1 آب/أغسطس 1989، لم يكن الطفل يعتب</w:t>
      </w:r>
      <w:r w:rsidR="00D072B3">
        <w:rPr>
          <w:rFonts w:hint="cs"/>
          <w:rtl/>
        </w:rPr>
        <w:t xml:space="preserve">ر </w:t>
      </w:r>
      <w:r>
        <w:rPr>
          <w:rFonts w:hint="cs"/>
          <w:rtl/>
        </w:rPr>
        <w:t>من مواطني مالطة وقت ميلاده إذا ولد في الخارج لمواطن مالطي سابق (أي لشخص كان من مواطني مالطة ثم تنازل عن جنسيته المالطية بعد الحصول على جنسية بلد هاجر إليه).</w:t>
      </w:r>
    </w:p>
    <w:p w:rsidR="00DB2078" w:rsidRDefault="00DB2078" w:rsidP="00DB2078">
      <w:pPr>
        <w:pStyle w:val="SingleTxt"/>
        <w:rPr>
          <w:rFonts w:hint="cs"/>
          <w:rtl/>
        </w:rPr>
      </w:pPr>
      <w:r>
        <w:rPr>
          <w:rFonts w:hint="cs"/>
          <w:rtl/>
        </w:rPr>
        <w:tab/>
        <w:t>ومع ذلك، حيث أنه منذ 1 آب/أغسطس 1989 أعيد للأب وضعه السابق كمواطن مالطي من التاريخ الذي حصل فيه على الجنسية الأجنبية، فإن هذا الطفل يحصل كذلك على الجنسية المالطية من تاريخ ميلاده، حيث أن الأب يعتبر أنه كان من مواطني مالطة وقت ميلاد الطفل.</w:t>
      </w:r>
    </w:p>
    <w:p w:rsidR="00DB2078" w:rsidRPr="00894266" w:rsidRDefault="00DB2078" w:rsidP="00DB2078">
      <w:pPr>
        <w:pStyle w:val="SingleTxt"/>
        <w:spacing w:after="0" w:line="120" w:lineRule="exact"/>
        <w:rPr>
          <w:rFonts w:hint="cs"/>
          <w:sz w:val="10"/>
          <w:rtl/>
        </w:rPr>
      </w:pPr>
    </w:p>
    <w:p w:rsidR="00DB2078" w:rsidRPr="00865DF1" w:rsidRDefault="00DB2078" w:rsidP="00DB2078">
      <w:pPr>
        <w:pStyle w:val="SingleTxt"/>
        <w:keepNext/>
        <w:tabs>
          <w:tab w:val="left" w:pos="2228"/>
        </w:tabs>
        <w:ind w:left="2232" w:hanging="965"/>
        <w:rPr>
          <w:rFonts w:hint="cs"/>
          <w:b/>
          <w:bCs/>
          <w:rtl/>
        </w:rPr>
      </w:pPr>
      <w:r w:rsidRPr="00865DF1">
        <w:rPr>
          <w:rFonts w:hint="cs"/>
          <w:b/>
          <w:bCs/>
          <w:rtl/>
        </w:rPr>
        <w:t>9-2-3</w:t>
      </w:r>
      <w:r w:rsidRPr="00865DF1">
        <w:rPr>
          <w:rFonts w:hint="cs"/>
          <w:b/>
          <w:bCs/>
          <w:rtl/>
        </w:rPr>
        <w:tab/>
        <w:t>جنسية مالطة بالميلاد في مالطة</w:t>
      </w:r>
    </w:p>
    <w:p w:rsidR="00DB2078" w:rsidRDefault="00DB2078" w:rsidP="00DB2078">
      <w:pPr>
        <w:pStyle w:val="SingleTxt"/>
        <w:tabs>
          <w:tab w:val="left" w:pos="2228"/>
        </w:tabs>
        <w:rPr>
          <w:rFonts w:hint="cs"/>
          <w:rtl/>
        </w:rPr>
      </w:pPr>
      <w:r>
        <w:rPr>
          <w:rFonts w:hint="cs"/>
          <w:rtl/>
        </w:rPr>
        <w:tab/>
        <w:t>قبل 1 آب/أغسطس 1989، كان الشخص المولود في مالطة يعتبر مواطنا بمجرد ولادته في مالطة. ولكن الدستور عدل ليحد من ذلك. فمنذ 1 آب/أغسطس 1989، لا يصبح الشخص المولود في مالطة مواطنا إلا إذا كان أحد أبويه:</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إما من مواطني مالطة؛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أو ولد </w:t>
      </w:r>
      <w:r w:rsidR="00D072B3">
        <w:rPr>
          <w:rFonts w:hint="cs"/>
          <w:rtl/>
        </w:rPr>
        <w:t>ف</w:t>
      </w:r>
      <w:r>
        <w:rPr>
          <w:rFonts w:hint="cs"/>
          <w:rtl/>
        </w:rPr>
        <w:t>ي مالطة ثم هاجر وأصبح الآن من مواطني بلد آخر.</w:t>
      </w:r>
    </w:p>
    <w:p w:rsidR="00DB2078" w:rsidRPr="007C328C" w:rsidRDefault="00DB2078" w:rsidP="00DB2078">
      <w:pPr>
        <w:pStyle w:val="SingleTxt"/>
        <w:spacing w:after="0" w:line="120" w:lineRule="exact"/>
        <w:rPr>
          <w:rFonts w:hint="cs"/>
          <w:sz w:val="10"/>
          <w:rtl/>
        </w:rPr>
      </w:pPr>
    </w:p>
    <w:p w:rsidR="00DB2078" w:rsidRPr="00865DF1" w:rsidRDefault="00DB2078" w:rsidP="00DB2078">
      <w:pPr>
        <w:pStyle w:val="SingleTxt"/>
        <w:tabs>
          <w:tab w:val="left" w:pos="2228"/>
        </w:tabs>
        <w:ind w:left="2228" w:hanging="961"/>
        <w:rPr>
          <w:rFonts w:hint="cs"/>
          <w:b/>
          <w:bCs/>
          <w:rtl/>
        </w:rPr>
      </w:pPr>
      <w:r w:rsidRPr="00865DF1">
        <w:rPr>
          <w:rFonts w:hint="cs"/>
          <w:b/>
          <w:bCs/>
          <w:rtl/>
        </w:rPr>
        <w:t>9-2-4</w:t>
      </w:r>
      <w:r w:rsidRPr="00865DF1">
        <w:rPr>
          <w:rFonts w:hint="cs"/>
          <w:b/>
          <w:bCs/>
          <w:rtl/>
        </w:rPr>
        <w:tab/>
        <w:t>جنسية مالطة للأشخاص المولودين في الخارج</w:t>
      </w:r>
    </w:p>
    <w:p w:rsidR="00DB2078" w:rsidRDefault="00DB2078" w:rsidP="00DB2078">
      <w:pPr>
        <w:pStyle w:val="SingleTxt"/>
        <w:rPr>
          <w:rFonts w:hint="cs"/>
          <w:rtl/>
        </w:rPr>
      </w:pPr>
      <w:r>
        <w:rPr>
          <w:rFonts w:hint="cs"/>
          <w:rtl/>
        </w:rPr>
        <w:tab/>
        <w:t>قبل آب/أغسطس 1989، كان الشخص المولود في الخارج يكتسب جنسية مالطة إذا كان والده - وقت ولادته - من مواطني مالطة، سواء كان قد ولد في مالطة أو اكتسب جنسية مالطة عن طريق التسجيل أو التجنس.</w:t>
      </w:r>
    </w:p>
    <w:p w:rsidR="00DB2078" w:rsidRDefault="00DB2078" w:rsidP="00DB2078">
      <w:pPr>
        <w:pStyle w:val="SingleTxt"/>
        <w:rPr>
          <w:rFonts w:hint="cs"/>
          <w:rtl/>
        </w:rPr>
      </w:pPr>
      <w:r>
        <w:rPr>
          <w:rFonts w:hint="cs"/>
          <w:rtl/>
        </w:rPr>
        <w:tab/>
        <w:t>اعتبارا من 1 آب/أغسطس 1989، يصبح الشخص المولود في الخارج من مواطني مالطة إذا كان أحد أبويه من مواطني مالطة على النحو الموضح في الفقرة السابقة. أي أنه منذ ذلك التاريخ فإن أي طفل يولد في الخارج لمواطنة مالطية يصبح مواطنا مالطي</w:t>
      </w:r>
      <w:r>
        <w:rPr>
          <w:rFonts w:hint="eastAsia"/>
          <w:rtl/>
        </w:rPr>
        <w:t>ا</w:t>
      </w:r>
      <w:r>
        <w:rPr>
          <w:rFonts w:hint="cs"/>
          <w:rtl/>
        </w:rPr>
        <w:t xml:space="preserve"> أيضا بحكم الأصل.</w:t>
      </w:r>
    </w:p>
    <w:p w:rsidR="00DB2078" w:rsidRPr="00865DF1" w:rsidRDefault="00DB2078" w:rsidP="00DB2078">
      <w:pPr>
        <w:pStyle w:val="SingleTxt"/>
        <w:tabs>
          <w:tab w:val="left" w:pos="2228"/>
        </w:tabs>
        <w:ind w:left="2228" w:hanging="961"/>
        <w:rPr>
          <w:rFonts w:hint="cs"/>
          <w:b/>
          <w:bCs/>
          <w:rtl/>
        </w:rPr>
      </w:pPr>
      <w:r w:rsidRPr="00865DF1">
        <w:rPr>
          <w:rFonts w:hint="cs"/>
          <w:b/>
          <w:bCs/>
          <w:rtl/>
        </w:rPr>
        <w:t>9-2-5</w:t>
      </w:r>
      <w:r w:rsidRPr="00865DF1">
        <w:rPr>
          <w:rFonts w:hint="cs"/>
          <w:b/>
          <w:bCs/>
          <w:rtl/>
        </w:rPr>
        <w:tab/>
        <w:t>جنسية مالطة عن طريق الزواج</w:t>
      </w:r>
    </w:p>
    <w:p w:rsidR="00DB2078" w:rsidRDefault="00DB2078" w:rsidP="00DB2078">
      <w:pPr>
        <w:pStyle w:val="SingleTxt"/>
        <w:rPr>
          <w:rFonts w:hint="cs"/>
          <w:rtl/>
        </w:rPr>
      </w:pPr>
      <w:r>
        <w:rPr>
          <w:rFonts w:hint="cs"/>
          <w:rtl/>
        </w:rPr>
        <w:tab/>
        <w:t>قبل آب/أغسطس 1989، كان يحق للمرأة الأجنبية التي تتزوج مواطنا مالطيا أو شخصا أصبح مواطنا مالطيا أن تصبح مواطنة مالطية عن طريق التسجيل.</w:t>
      </w:r>
    </w:p>
    <w:p w:rsidR="00DB2078" w:rsidRDefault="00DB2078" w:rsidP="00DB2078">
      <w:pPr>
        <w:pStyle w:val="SingleTxt"/>
        <w:rPr>
          <w:rFonts w:hint="cs"/>
          <w:rtl/>
        </w:rPr>
      </w:pPr>
      <w:r>
        <w:rPr>
          <w:rFonts w:hint="cs"/>
          <w:rtl/>
        </w:rPr>
        <w:tab/>
        <w:t>واعتبارا من 1 آب/أغسطس 1989، منح هذا الامتياز أيضا للأجنبي الذي يتزوج مواطنة مالطية.</w:t>
      </w:r>
    </w:p>
    <w:p w:rsidR="00DB2078" w:rsidRDefault="00DB2078" w:rsidP="00DB2078">
      <w:pPr>
        <w:pStyle w:val="SingleTxt"/>
        <w:rPr>
          <w:rFonts w:hint="cs"/>
          <w:rtl/>
        </w:rPr>
      </w:pPr>
      <w:r>
        <w:rPr>
          <w:rFonts w:hint="cs"/>
          <w:rtl/>
        </w:rPr>
        <w:tab/>
        <w:t>ويمنح هذا الامتياز أيضا لأرملة أو أرمل:</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شخص كان سيصبح مواطنا مالطيا في 21 أيلول/سبتمبر 1964 إن لم يكن قد توفي قبل ذلك التاريخ؛ أو </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شخص كان مواطنا مالطيا وقت وفاته.</w:t>
      </w:r>
    </w:p>
    <w:p w:rsidR="00DB2078" w:rsidRDefault="00DB2078" w:rsidP="00DB2078">
      <w:pPr>
        <w:pStyle w:val="SingleTxt"/>
        <w:rPr>
          <w:rFonts w:hint="cs"/>
          <w:rtl/>
        </w:rPr>
      </w:pPr>
      <w:r>
        <w:rPr>
          <w:rFonts w:hint="cs"/>
          <w:rtl/>
        </w:rPr>
        <w:tab/>
        <w:t>ومع ذلك، في كل حالة يجب أن يكون الوزير المسؤول عن الشؤون المتعلقة بجنسية مالطة مقتنعا أن منح الجنسية لذلك الشخص لا يتعارض مع المصلحة العامة.</w:t>
      </w:r>
    </w:p>
    <w:p w:rsidR="00DB2078" w:rsidRPr="009B45E3" w:rsidRDefault="00DB2078" w:rsidP="00DB2078">
      <w:pPr>
        <w:pStyle w:val="SingleTxt"/>
        <w:spacing w:after="0" w:line="120" w:lineRule="exact"/>
        <w:rPr>
          <w:rFonts w:hint="cs"/>
          <w:sz w:val="10"/>
          <w:rtl/>
        </w:rPr>
      </w:pPr>
    </w:p>
    <w:p w:rsidR="00DB2078" w:rsidRPr="00865DF1" w:rsidRDefault="00DB2078" w:rsidP="00DB2078">
      <w:pPr>
        <w:pStyle w:val="SingleTxt"/>
        <w:tabs>
          <w:tab w:val="left" w:pos="2228"/>
        </w:tabs>
        <w:ind w:left="2228" w:hanging="961"/>
        <w:rPr>
          <w:rFonts w:hint="cs"/>
          <w:b/>
          <w:bCs/>
          <w:rtl/>
        </w:rPr>
      </w:pPr>
      <w:r w:rsidRPr="00865DF1">
        <w:rPr>
          <w:rFonts w:hint="cs"/>
          <w:b/>
          <w:bCs/>
          <w:rtl/>
        </w:rPr>
        <w:t>9-2-6</w:t>
      </w:r>
      <w:r w:rsidRPr="00865DF1">
        <w:rPr>
          <w:rFonts w:hint="cs"/>
          <w:b/>
          <w:bCs/>
          <w:rtl/>
        </w:rPr>
        <w:tab/>
        <w:t>جنسية مالطة عن طريق التبني</w:t>
      </w:r>
    </w:p>
    <w:p w:rsidR="00DB2078" w:rsidRDefault="00DB2078" w:rsidP="00DB2078">
      <w:pPr>
        <w:pStyle w:val="SingleTxt"/>
        <w:rPr>
          <w:rFonts w:hint="cs"/>
          <w:rtl/>
        </w:rPr>
      </w:pPr>
      <w:r>
        <w:rPr>
          <w:rFonts w:hint="cs"/>
          <w:rtl/>
        </w:rPr>
        <w:tab/>
        <w:t>قبل كانون الثاني/يناير 1977، كان الشخص الذي يتبناه مواطنون مالطيون يصبح مواطنا مالطيا بالتبني. ولكن منذ ذلك التاريخ لم يعد من الممكن اكتساب جنسية مالطة عن طريق التبني.</w:t>
      </w:r>
    </w:p>
    <w:p w:rsidR="00DB2078" w:rsidRDefault="00DB2078" w:rsidP="00D072B3">
      <w:pPr>
        <w:pStyle w:val="SingleTxt"/>
        <w:rPr>
          <w:rFonts w:hint="cs"/>
          <w:rtl/>
        </w:rPr>
      </w:pPr>
      <w:r>
        <w:rPr>
          <w:rFonts w:hint="cs"/>
          <w:rtl/>
        </w:rPr>
        <w:tab/>
        <w:t>وعُدل الدستور مرة أخرى وأصبح ينص على اكتساب الجنسية عن طريق التبني. وابتداء من آب/أغسطس 1989، يصبح الطفل مواطنا مالطيا عن طريق التبني إذا كان أقل من عشر سنوات من العم</w:t>
      </w:r>
      <w:r w:rsidR="00D072B3">
        <w:rPr>
          <w:rFonts w:hint="cs"/>
          <w:rtl/>
        </w:rPr>
        <w:t>ر</w:t>
      </w:r>
      <w:r>
        <w:rPr>
          <w:rFonts w:hint="cs"/>
          <w:rtl/>
        </w:rPr>
        <w:t xml:space="preserve"> وقت تبنيه.</w:t>
      </w:r>
    </w:p>
    <w:p w:rsidR="00DB2078" w:rsidRPr="009B45E3"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9-3</w:t>
      </w:r>
      <w:r>
        <w:rPr>
          <w:rFonts w:hint="cs"/>
          <w:rtl/>
        </w:rPr>
        <w:tab/>
        <w:t>التعديلات التي أدخلت عام 1989 على قانون جنسية مالطة (</w:t>
      </w:r>
      <w:r w:rsidR="00D072B3">
        <w:rPr>
          <w:rFonts w:hint="cs"/>
          <w:rtl/>
        </w:rPr>
        <w:t xml:space="preserve">الفصل </w:t>
      </w:r>
      <w:r>
        <w:rPr>
          <w:rFonts w:hint="cs"/>
          <w:rtl/>
        </w:rPr>
        <w:t>188)</w:t>
      </w:r>
    </w:p>
    <w:p w:rsidR="00DB2078" w:rsidRPr="00FD37D8" w:rsidRDefault="00DB2078" w:rsidP="00DB2078">
      <w:pPr>
        <w:pStyle w:val="SingleTxt"/>
        <w:tabs>
          <w:tab w:val="left" w:pos="2228"/>
        </w:tabs>
        <w:ind w:left="2228" w:hanging="961"/>
        <w:rPr>
          <w:rFonts w:hint="cs"/>
          <w:b/>
          <w:bCs/>
          <w:rtl/>
        </w:rPr>
      </w:pPr>
      <w:r w:rsidRPr="00FD37D8">
        <w:rPr>
          <w:rFonts w:hint="cs"/>
          <w:b/>
          <w:bCs/>
          <w:rtl/>
        </w:rPr>
        <w:t>9-3-1</w:t>
      </w:r>
      <w:r w:rsidRPr="00FD37D8">
        <w:rPr>
          <w:rFonts w:hint="cs"/>
          <w:b/>
          <w:bCs/>
          <w:rtl/>
        </w:rPr>
        <w:tab/>
        <w:t>جنسية مالطة عن طريق التجنس</w:t>
      </w:r>
    </w:p>
    <w:p w:rsidR="00DB2078" w:rsidRDefault="00DB2078" w:rsidP="00DB2078">
      <w:pPr>
        <w:pStyle w:val="SingleTxt"/>
        <w:rPr>
          <w:rFonts w:hint="cs"/>
          <w:rtl/>
        </w:rPr>
      </w:pPr>
      <w:r>
        <w:rPr>
          <w:rFonts w:hint="cs"/>
          <w:rtl/>
        </w:rPr>
        <w:tab/>
        <w:t>اعتبارا من آب/أغسطس 1989، يمكن لأي شخص أن يتجنس بجنسية مالطة إذا أقام في مالطة خمس سنوات على الأقل.</w:t>
      </w:r>
    </w:p>
    <w:p w:rsidR="00DB2078" w:rsidRPr="00FD37D8" w:rsidRDefault="00DB2078" w:rsidP="00DB2078">
      <w:pPr>
        <w:pStyle w:val="SingleTxt"/>
        <w:tabs>
          <w:tab w:val="left" w:pos="2228"/>
        </w:tabs>
        <w:ind w:left="2228" w:hanging="961"/>
        <w:rPr>
          <w:rFonts w:hint="cs"/>
          <w:b/>
          <w:bCs/>
          <w:rtl/>
        </w:rPr>
      </w:pPr>
      <w:r w:rsidRPr="00FD37D8">
        <w:rPr>
          <w:rFonts w:hint="cs"/>
          <w:b/>
          <w:bCs/>
          <w:rtl/>
        </w:rPr>
        <w:t>9-3-2</w:t>
      </w:r>
      <w:r w:rsidRPr="00FD37D8">
        <w:rPr>
          <w:rFonts w:hint="cs"/>
          <w:b/>
          <w:bCs/>
          <w:rtl/>
        </w:rPr>
        <w:tab/>
        <w:t>منح جنسية مالطة لمن يمكنه أن يثبت أنه من أصل شخص ولد في مالطة وأنه من مواطني بلد يقيد الوصول إليه - في حالته</w:t>
      </w:r>
    </w:p>
    <w:p w:rsidR="00DB2078" w:rsidRDefault="00DB2078" w:rsidP="00D072B3">
      <w:pPr>
        <w:pStyle w:val="SingleTxt"/>
        <w:rPr>
          <w:rFonts w:hint="cs"/>
          <w:rtl/>
        </w:rPr>
      </w:pPr>
      <w:r>
        <w:rPr>
          <w:rFonts w:hint="cs"/>
          <w:rtl/>
        </w:rPr>
        <w:tab/>
        <w:t>هناك حكم جديد في القانون - القسم 3 (4) - يجعل من الممكن لعدد من الأشخاص، يقيم معظمهم في الخارج، أن يتقدموا بطلب للحصول على جنسية مالطة:</w:t>
      </w:r>
    </w:p>
    <w:p w:rsidR="00DB2078" w:rsidRDefault="00DB2078" w:rsidP="00A208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Fonts w:hint="cs"/>
          <w:rtl/>
        </w:rPr>
      </w:pPr>
      <w:r>
        <w:rPr>
          <w:rFonts w:hint="cs"/>
          <w:rtl/>
        </w:rPr>
        <w:tab/>
        <w:t>•</w:t>
      </w:r>
      <w:r>
        <w:rPr>
          <w:rFonts w:hint="cs"/>
          <w:rtl/>
        </w:rPr>
        <w:tab/>
        <w:t>إذا كانوا من مواطني بلد غير البلد ال</w:t>
      </w:r>
      <w:r w:rsidR="00D072B3">
        <w:rPr>
          <w:rFonts w:hint="cs"/>
          <w:rtl/>
        </w:rPr>
        <w:t>ذ</w:t>
      </w:r>
      <w:r>
        <w:rPr>
          <w:rFonts w:hint="cs"/>
          <w:rtl/>
        </w:rPr>
        <w:t>ي يقيمون فيه؛</w:t>
      </w:r>
    </w:p>
    <w:p w:rsidR="00DB2078" w:rsidRDefault="00DB2078" w:rsidP="00A208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60"/>
        <w:ind w:left="1929" w:hanging="662"/>
        <w:rPr>
          <w:rFonts w:hint="cs"/>
          <w:rtl/>
        </w:rPr>
      </w:pPr>
      <w:r>
        <w:rPr>
          <w:rFonts w:hint="cs"/>
          <w:rtl/>
        </w:rPr>
        <w:tab/>
        <w:t>•</w:t>
      </w:r>
      <w:r>
        <w:rPr>
          <w:rFonts w:hint="cs"/>
          <w:rtl/>
        </w:rPr>
        <w:tab/>
        <w:t>وكان وصولهم إلى البلد ال</w:t>
      </w:r>
      <w:r w:rsidR="00D072B3">
        <w:rPr>
          <w:rFonts w:hint="cs"/>
          <w:rtl/>
        </w:rPr>
        <w:t>ذ</w:t>
      </w:r>
      <w:r>
        <w:rPr>
          <w:rFonts w:hint="cs"/>
          <w:rtl/>
        </w:rPr>
        <w:t>ي يتمتعون بجنسيته مقيدا؛</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واستطاعوا أن يثبتوا أنهم من أصل شخص ولد في مالطة.</w:t>
      </w:r>
    </w:p>
    <w:p w:rsidR="00DB2078" w:rsidRDefault="00DB2078" w:rsidP="00DB2078">
      <w:pPr>
        <w:pStyle w:val="SingleTxt"/>
        <w:rPr>
          <w:rFonts w:hint="cs"/>
          <w:rtl/>
        </w:rPr>
      </w:pPr>
      <w:r>
        <w:rPr>
          <w:rFonts w:hint="cs"/>
          <w:rtl/>
        </w:rPr>
        <w:tab/>
        <w:t>ومع ذلك، يجب أن يكون الوزير المسؤول عن الشؤون المتعلقة بجنسية مالطة مقتنعا أن منح الجنسية لهؤلاء الأشخاص لا يتعارض مع المصلحة العامة.</w:t>
      </w:r>
    </w:p>
    <w:p w:rsidR="00DB2078" w:rsidRPr="00DF2E12"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9-4</w:t>
      </w:r>
      <w:r>
        <w:rPr>
          <w:rFonts w:hint="cs"/>
          <w:rtl/>
        </w:rPr>
        <w:tab/>
        <w:t>التعديلات التي أدخلت عام 2000 على تشريع الجنسية</w:t>
      </w:r>
    </w:p>
    <w:p w:rsidR="00DB2078" w:rsidRDefault="00DB2078" w:rsidP="00DB2078">
      <w:pPr>
        <w:pStyle w:val="SingleTxt"/>
        <w:rPr>
          <w:rFonts w:hint="cs"/>
          <w:rtl/>
        </w:rPr>
      </w:pPr>
      <w:r>
        <w:rPr>
          <w:rFonts w:hint="cs"/>
          <w:rtl/>
        </w:rPr>
        <w:tab/>
        <w:t>التعديلات على الفصل الثالث من الدستور.</w:t>
      </w:r>
    </w:p>
    <w:p w:rsidR="00DB2078" w:rsidRDefault="00DB2078" w:rsidP="00DB2078">
      <w:pPr>
        <w:pStyle w:val="SingleTxt"/>
        <w:rPr>
          <w:rFonts w:hint="cs"/>
          <w:rtl/>
        </w:rPr>
      </w:pPr>
      <w:r>
        <w:rPr>
          <w:rFonts w:hint="cs"/>
          <w:rtl/>
        </w:rPr>
        <w:tab/>
        <w:t>عدل الفصل الثالث من الدستور بالقانون الثالث لعام 2000 بحيث لا يتضمن إلا المبادئ العامة التي تتعلق بجنسية مالطة وأدرجت جميع الأحكام التفصيلية المتعلقة بالجنسية ضمن قانون جنسية مالطة (</w:t>
      </w:r>
      <w:r w:rsidR="00D072B3">
        <w:rPr>
          <w:rFonts w:hint="cs"/>
          <w:rtl/>
        </w:rPr>
        <w:t xml:space="preserve">الفصل </w:t>
      </w:r>
      <w:r>
        <w:rPr>
          <w:rFonts w:hint="cs"/>
          <w:rtl/>
        </w:rPr>
        <w:t>188).</w:t>
      </w:r>
    </w:p>
    <w:p w:rsidR="00DB2078" w:rsidRDefault="00DB2078" w:rsidP="00DB2078">
      <w:pPr>
        <w:pStyle w:val="SingleTxt"/>
        <w:rPr>
          <w:rFonts w:hint="cs"/>
          <w:rtl/>
        </w:rPr>
      </w:pPr>
      <w:r>
        <w:rPr>
          <w:rFonts w:hint="cs"/>
          <w:rtl/>
        </w:rPr>
        <w:tab/>
        <w:t>وحل ما يلي محل القسم 22 من الدستور:</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ينظم القانون الحصول على جنسية مالطة والاحتفاظ بها والتخلي عنها وفقدها؛</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يسمح بازدواج الجنسية أو تعددها، بموجب أي قانون سار في مالطة في ذلك الوقت.</w:t>
      </w:r>
    </w:p>
    <w:p w:rsidR="00DB2078" w:rsidRDefault="00DB2078" w:rsidP="00DB2078">
      <w:pPr>
        <w:pStyle w:val="SingleTxt"/>
        <w:rPr>
          <w:rFonts w:hint="cs"/>
          <w:rtl/>
        </w:rPr>
      </w:pPr>
      <w:r>
        <w:rPr>
          <w:rFonts w:hint="cs"/>
          <w:rtl/>
        </w:rPr>
        <w:tab/>
        <w:t>جرى إبطال الأقسام 23 و 24 و 25 و 26 و 27 و 30 و 31 من الدستور. وأعطي القسمان 28 و 29 الرقمين 23 و 24 على الترتيب.</w:t>
      </w:r>
    </w:p>
    <w:p w:rsidR="00DB2078" w:rsidRPr="00EE5B2E"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9-5</w:t>
      </w:r>
      <w:r>
        <w:rPr>
          <w:rFonts w:hint="cs"/>
          <w:rtl/>
        </w:rPr>
        <w:tab/>
        <w:t>التعديلات التي أدخلت عام 2000 على قانون جنسية مالطة (</w:t>
      </w:r>
      <w:r w:rsidR="00D072B3">
        <w:rPr>
          <w:rFonts w:hint="cs"/>
          <w:rtl/>
        </w:rPr>
        <w:t xml:space="preserve">الفصل </w:t>
      </w:r>
      <w:r>
        <w:rPr>
          <w:rFonts w:hint="cs"/>
          <w:rtl/>
        </w:rPr>
        <w:t>188)</w:t>
      </w:r>
    </w:p>
    <w:p w:rsidR="00DB2078" w:rsidRPr="00FD37D8" w:rsidRDefault="00DB2078" w:rsidP="00DB2078">
      <w:pPr>
        <w:pStyle w:val="SingleTxt"/>
        <w:tabs>
          <w:tab w:val="left" w:pos="2228"/>
        </w:tabs>
        <w:rPr>
          <w:rFonts w:hint="cs"/>
          <w:b/>
          <w:bCs/>
          <w:rtl/>
        </w:rPr>
      </w:pPr>
      <w:r w:rsidRPr="00FD37D8">
        <w:rPr>
          <w:rFonts w:hint="cs"/>
          <w:b/>
          <w:bCs/>
          <w:rtl/>
        </w:rPr>
        <w:t>9-5-1</w:t>
      </w:r>
      <w:r w:rsidRPr="00FD37D8">
        <w:rPr>
          <w:rFonts w:hint="cs"/>
          <w:b/>
          <w:bCs/>
          <w:rtl/>
        </w:rPr>
        <w:tab/>
        <w:t>ازدواج الجنسية أو تعددها</w:t>
      </w:r>
    </w:p>
    <w:p w:rsidR="00DB2078" w:rsidRDefault="00DB2078" w:rsidP="00DB2078">
      <w:pPr>
        <w:pStyle w:val="SingleTxt"/>
        <w:rPr>
          <w:rFonts w:hint="cs"/>
          <w:rtl/>
        </w:rPr>
      </w:pPr>
      <w:r>
        <w:rPr>
          <w:rFonts w:hint="cs"/>
          <w:rtl/>
        </w:rPr>
        <w:tab/>
        <w:t>أدخل القانو</w:t>
      </w:r>
      <w:r>
        <w:rPr>
          <w:rFonts w:hint="eastAsia"/>
          <w:rtl/>
        </w:rPr>
        <w:t>ن</w:t>
      </w:r>
      <w:r>
        <w:rPr>
          <w:rFonts w:hint="cs"/>
          <w:rtl/>
        </w:rPr>
        <w:t xml:space="preserve"> رقم 4 لعام 2000 تعديلات على قانون جنسية مالطة لكي يدعم الأحكام الجديدة المتعلقة بازدواج الجنسية أو تعددها.</w:t>
      </w:r>
    </w:p>
    <w:p w:rsidR="00DB2078" w:rsidRDefault="00DB2078" w:rsidP="00DB2078">
      <w:pPr>
        <w:pStyle w:val="SingleTxt"/>
        <w:rPr>
          <w:rFonts w:hint="cs"/>
          <w:rtl/>
        </w:rPr>
      </w:pPr>
      <w:r>
        <w:rPr>
          <w:rFonts w:hint="cs"/>
          <w:rtl/>
        </w:rPr>
        <w:tab/>
        <w:t>ويقدم القسم 7 المبدأ الأساسي الجديد، وهو أنه:</w:t>
      </w:r>
    </w:p>
    <w:p w:rsidR="00DB2078" w:rsidRDefault="00DB2078" w:rsidP="00DB2078">
      <w:pPr>
        <w:pStyle w:val="SingleTxt"/>
        <w:rPr>
          <w:rFonts w:hint="cs"/>
          <w:rtl/>
        </w:rPr>
      </w:pPr>
      <w:r>
        <w:rPr>
          <w:rFonts w:hint="cs"/>
          <w:rtl/>
        </w:rPr>
        <w:tab/>
        <w:t>يكون من القانوني لأي شخص أن يصبح مواطنا مالطيا ومواطنا لبلد آخر في نفس الوقت.</w:t>
      </w:r>
    </w:p>
    <w:p w:rsidR="00DB2078" w:rsidRDefault="00DB2078" w:rsidP="00DB2078">
      <w:pPr>
        <w:pStyle w:val="SingleTxt"/>
        <w:rPr>
          <w:rFonts w:hint="cs"/>
          <w:rtl/>
        </w:rPr>
      </w:pPr>
      <w:r>
        <w:rPr>
          <w:rFonts w:hint="cs"/>
          <w:rtl/>
        </w:rPr>
        <w:tab/>
        <w:t>وهذا يعني أنه إذا حصل مواطن مالطي على جنسية أخرى في 10 شباط/فبراير 2000 - تاريخ سريان جميع أحكام القانون الجديد - أو بعد ذلك التاريخ، يجوز لهذا الشخص أن يحتفظ بالجنسية الأخرى مع جنسية مالطة.</w:t>
      </w:r>
    </w:p>
    <w:p w:rsidR="00DB2078" w:rsidRDefault="00DB2078" w:rsidP="00DB2078">
      <w:pPr>
        <w:pStyle w:val="SingleTxt"/>
        <w:rPr>
          <w:rFonts w:hint="cs"/>
          <w:rtl/>
        </w:rPr>
      </w:pPr>
      <w:r>
        <w:rPr>
          <w:rFonts w:hint="cs"/>
          <w:rtl/>
        </w:rPr>
        <w:tab/>
        <w:t>وهذا يعني أيضا أن القصر الحاصلين على جنسية مالطة وجنسية أجنبية أخرى، بالإضافة إلى من كانوا قد تعدوا سن 18 سنة ولكن لم يبلغوا سن 19 سنة في 10 شباط/ فبراير 2000 وكان لديهم جنسيتان؛ جنسية مالطة، على سبيل المثال، التي اكتسبوها عن طريق أصلهم، وجنسية أخرى اكتسبوها بالميلاد في بلد أجنبي، لهم أن يحتفظوا بالجنسيتين إلى أجل غير مسمى.</w:t>
      </w:r>
    </w:p>
    <w:p w:rsidR="00DB2078" w:rsidRDefault="00DB2078" w:rsidP="00AA4FC5">
      <w:pPr>
        <w:pStyle w:val="SingleTxt"/>
        <w:rPr>
          <w:rFonts w:hint="cs"/>
          <w:rtl/>
        </w:rPr>
      </w:pPr>
      <w:r>
        <w:rPr>
          <w:rFonts w:hint="cs"/>
          <w:rtl/>
        </w:rPr>
        <w:tab/>
        <w:t xml:space="preserve">وينص القسم 9 من القانون على أن أي شخص يولد في مالطة أو في الخارج ويكون مواطنا مالطيا بالمولد أو بالأصل ويكون قد أقام خارج مالطة مدة ست سنوات على الأقل وحصل على أو احتفظ بجنسية بلد </w:t>
      </w:r>
      <w:r w:rsidR="00AA4FC5">
        <w:rPr>
          <w:rFonts w:hint="cs"/>
          <w:rtl/>
        </w:rPr>
        <w:t>آ</w:t>
      </w:r>
      <w:r>
        <w:rPr>
          <w:rFonts w:hint="cs"/>
          <w:rtl/>
        </w:rPr>
        <w:t>خر، يعتبر دائما مواطنا مالطيا.</w:t>
      </w:r>
    </w:p>
    <w:p w:rsidR="00DB2078" w:rsidRDefault="00DB2078" w:rsidP="00DB2078">
      <w:pPr>
        <w:pStyle w:val="SingleTxt"/>
        <w:rPr>
          <w:rFonts w:hint="cs"/>
          <w:rtl/>
        </w:rPr>
      </w:pPr>
      <w:r>
        <w:rPr>
          <w:rFonts w:hint="cs"/>
          <w:rtl/>
        </w:rPr>
        <w:tab/>
        <w:t xml:space="preserve">والأطفال الذين يولدون في الخارج لمهاجرين </w:t>
      </w:r>
      <w:r w:rsidR="00AA4FC5">
        <w:rPr>
          <w:rFonts w:hint="cs"/>
          <w:rtl/>
        </w:rPr>
        <w:t>مالطيين، ويكونون قد تعدوا سن 19</w:t>
      </w:r>
      <w:r w:rsidR="00AA4FC5">
        <w:rPr>
          <w:rFonts w:hint="eastAsia"/>
          <w:rtl/>
        </w:rPr>
        <w:t> </w:t>
      </w:r>
      <w:r>
        <w:rPr>
          <w:rFonts w:hint="cs"/>
          <w:rtl/>
        </w:rPr>
        <w:t>سنة في 10 شباط/فبراير 2000 وأقاموا دائما في بلد ولادتهم، يكتسبون جنسية مالطة مرة أخرى بطريقة تلقائية.</w:t>
      </w:r>
    </w:p>
    <w:p w:rsidR="00DB2078" w:rsidRDefault="00DB2078" w:rsidP="00DB2078">
      <w:pPr>
        <w:pStyle w:val="SingleTxt"/>
        <w:rPr>
          <w:rFonts w:hint="cs"/>
          <w:rtl/>
        </w:rPr>
      </w:pPr>
      <w:r>
        <w:rPr>
          <w:rFonts w:hint="cs"/>
          <w:rtl/>
        </w:rPr>
        <w:tab/>
        <w:t>وينص القسم 8 من القانون على أن الشخص الذي لم يعد مواطنا مالطيا قبل شباط/فبراير 200 لأن جنسيته المالطية سقطت بحصوله على جنسية أجنبية أو لأنه لم يرفض التجنس بجنسية أجنبية في حدود الوقت الذي حدده القانون، يكون له الحق في استعادة جنسيته المالطية عن طريق التسجيل.</w:t>
      </w:r>
    </w:p>
    <w:p w:rsidR="00DB2078" w:rsidRDefault="00DB2078" w:rsidP="00DB2078">
      <w:pPr>
        <w:pStyle w:val="SingleTxt"/>
        <w:rPr>
          <w:rFonts w:hint="cs"/>
          <w:rtl/>
        </w:rPr>
      </w:pPr>
      <w:r>
        <w:rPr>
          <w:rFonts w:hint="cs"/>
          <w:rtl/>
        </w:rPr>
        <w:tab/>
        <w:t>ومواطنو مالطة السابقون الذين ولدوا أو حصلوا على جنسي</w:t>
      </w:r>
      <w:r>
        <w:rPr>
          <w:rFonts w:hint="eastAsia"/>
          <w:rtl/>
        </w:rPr>
        <w:t>ة</w:t>
      </w:r>
      <w:r>
        <w:rPr>
          <w:rFonts w:hint="cs"/>
          <w:rtl/>
        </w:rPr>
        <w:t xml:space="preserve"> مالطة في أيلول/سبتمبر 1964 أو بعد ذلك، ولكنهم لم يقيموا في الخارج ست سنوات على الأقل، والأشخاص الذين كانوا مواطنين مالطيين عن طريق التسجيل أو التجنس ثم فقدوا جنسيتهم، يحق لهم الآن التسجيل بوصفهم من مواطني مالطة، ولهم أن يتقدموا بطلب لتسجيلهم كمواطنين مالطيين دون أن يكون عليهم استيفاء أي شروط للإقامة وبغض النظر عن مكان إقامتهم حاليا.</w:t>
      </w:r>
    </w:p>
    <w:p w:rsidR="00DB2078" w:rsidRDefault="00DB2078" w:rsidP="00DB2078">
      <w:pPr>
        <w:pStyle w:val="SingleTxt"/>
        <w:rPr>
          <w:rFonts w:hint="cs"/>
          <w:rtl/>
        </w:rPr>
      </w:pPr>
      <w:r>
        <w:rPr>
          <w:rFonts w:hint="cs"/>
          <w:rtl/>
        </w:rPr>
        <w:tab/>
        <w:t>وتجدر ملاحظة أن مواطني مالطة السابقين الذين اكتسبوا جنسية مالطة عن طريق التسجيل أو التجنس لن يمنحوا جنسية مالطة إلا إذا اقتنع الوزير المسؤول عن الشؤون المتعلق بالجنسية أن ذلك لا يتعارض مع المصلحة العامة.</w:t>
      </w:r>
    </w:p>
    <w:p w:rsidR="00DB2078" w:rsidRDefault="00DB2078" w:rsidP="00F40E39">
      <w:pPr>
        <w:pStyle w:val="SingleTxt"/>
        <w:spacing w:line="390" w:lineRule="exact"/>
        <w:rPr>
          <w:rFonts w:hint="cs"/>
          <w:rtl/>
        </w:rPr>
      </w:pPr>
      <w:r>
        <w:rPr>
          <w:rFonts w:hint="cs"/>
          <w:rtl/>
        </w:rPr>
        <w:tab/>
        <w:t>وفي جميع الحالات التي تستوجب أن يتقدم المواطن الأجنبي بطلب للحصول على جنسية مالطة (أي حيثما يجري الحصول على الجنسية بإجراء طوعي) من المهم أن يثبت مقدم الطلب فقدان جنسية البلد الأصلي بسبب هذا الإجراء الطوعي.</w:t>
      </w:r>
    </w:p>
    <w:p w:rsidR="00DB2078" w:rsidRPr="008157D3" w:rsidRDefault="00DB2078" w:rsidP="00DB2078">
      <w:pPr>
        <w:pStyle w:val="SingleTxt"/>
        <w:spacing w:after="0" w:line="120" w:lineRule="exact"/>
        <w:rPr>
          <w:rFonts w:hint="cs"/>
          <w:sz w:val="10"/>
          <w:rtl/>
        </w:rPr>
      </w:pPr>
    </w:p>
    <w:p w:rsidR="00DB2078" w:rsidRPr="00865DF1" w:rsidRDefault="00DB2078" w:rsidP="00DB2078">
      <w:pPr>
        <w:pStyle w:val="SingleTxt"/>
        <w:tabs>
          <w:tab w:val="left" w:pos="2228"/>
        </w:tabs>
        <w:rPr>
          <w:rFonts w:hint="cs"/>
          <w:b/>
          <w:bCs/>
          <w:rtl/>
        </w:rPr>
      </w:pPr>
      <w:r w:rsidRPr="00865DF1">
        <w:rPr>
          <w:rFonts w:hint="cs"/>
          <w:b/>
          <w:bCs/>
          <w:rtl/>
        </w:rPr>
        <w:t>9-5-2</w:t>
      </w:r>
      <w:r w:rsidRPr="00865DF1">
        <w:rPr>
          <w:rFonts w:hint="cs"/>
          <w:b/>
          <w:bCs/>
          <w:rtl/>
        </w:rPr>
        <w:tab/>
        <w:t>جنسية مالطة عن طريق الزواج</w:t>
      </w:r>
    </w:p>
    <w:p w:rsidR="00DB2078" w:rsidRPr="00A2085E" w:rsidRDefault="00DB2078" w:rsidP="00AA4FC5">
      <w:pPr>
        <w:pStyle w:val="SingleTxt"/>
        <w:spacing w:line="390" w:lineRule="exact"/>
        <w:rPr>
          <w:rFonts w:hint="cs"/>
          <w:w w:val="100"/>
          <w:rtl/>
        </w:rPr>
      </w:pPr>
      <w:r>
        <w:rPr>
          <w:rFonts w:hint="cs"/>
          <w:rtl/>
        </w:rPr>
        <w:tab/>
      </w:r>
      <w:r w:rsidRPr="00A2085E">
        <w:rPr>
          <w:rFonts w:hint="cs"/>
          <w:w w:val="100"/>
          <w:rtl/>
        </w:rPr>
        <w:t>قبل 10 شباط/فبراير 2000، كان للزوجة الأجنبية لمواطن مالطي أن تتقدم بعد الزواج مباشرة بطلب للتسجيل بوصفه</w:t>
      </w:r>
      <w:r w:rsidR="00AA4FC5" w:rsidRPr="00A2085E">
        <w:rPr>
          <w:rFonts w:hint="cs"/>
          <w:w w:val="100"/>
          <w:rtl/>
        </w:rPr>
        <w:t>ا</w:t>
      </w:r>
      <w:r w:rsidRPr="00A2085E">
        <w:rPr>
          <w:rFonts w:hint="cs"/>
          <w:w w:val="100"/>
          <w:rtl/>
        </w:rPr>
        <w:t xml:space="preserve"> مواطنة مالطية. ول</w:t>
      </w:r>
      <w:r w:rsidR="00AA4FC5" w:rsidRPr="00A2085E">
        <w:rPr>
          <w:rFonts w:hint="cs"/>
          <w:w w:val="100"/>
          <w:rtl/>
        </w:rPr>
        <w:t>ك</w:t>
      </w:r>
      <w:r w:rsidRPr="00A2085E">
        <w:rPr>
          <w:rFonts w:hint="cs"/>
          <w:w w:val="100"/>
          <w:rtl/>
        </w:rPr>
        <w:t>ن الحالة لم تعد كذلك الآن. فبعد التعديلات التي أدخلت على القانون، لا يمكن للزوجة الأجنبية أن تتقدم بطلب للحصول على جنسية مالطة إلا إذا كانت متزوجة من مواطن مالطي لمدة خمس سنوات على الأقل، ولا تزال مقيمة مع زوج مالطي وقت تقديم طلب التجنس (القسمان 4 و 6 من القانون).</w:t>
      </w:r>
    </w:p>
    <w:p w:rsidR="00DB2078" w:rsidRDefault="00DB2078" w:rsidP="00F40E39">
      <w:pPr>
        <w:pStyle w:val="SingleTxt"/>
        <w:spacing w:line="390" w:lineRule="exact"/>
        <w:rPr>
          <w:rFonts w:hint="cs"/>
          <w:rtl/>
        </w:rPr>
      </w:pPr>
      <w:r>
        <w:rPr>
          <w:rFonts w:hint="cs"/>
          <w:rtl/>
        </w:rPr>
        <w:tab/>
        <w:t>والشخص الأجنبي الذي تتوفى زوجته المالطية قبل السنة الخامسة من الزواج، يحق له أن يتقدم بطلب للحصول على جنسية مالطة بعد مرور خمس سنوات من تاريخ الزواج وبشرط أن يكون الزوج الأجنبي لا يزال مقيما مع زوجته المالطية وقت وفاتها.</w:t>
      </w:r>
    </w:p>
    <w:p w:rsidR="00DB2078" w:rsidRDefault="00DB2078" w:rsidP="00F40E39">
      <w:pPr>
        <w:pStyle w:val="SingleTxt"/>
        <w:spacing w:line="390" w:lineRule="exact"/>
        <w:rPr>
          <w:rFonts w:hint="cs"/>
          <w:rtl/>
        </w:rPr>
      </w:pPr>
      <w:r>
        <w:rPr>
          <w:rFonts w:hint="cs"/>
          <w:rtl/>
        </w:rPr>
        <w:tab/>
        <w:t xml:space="preserve">وقد عدل القانون بحيث يمكن للأجانب المنفصلين قانونا أو فعلا عن زوجاتهم المالطيات أن يحصلوا على الجنسية طالما حدث الانفصال بعد السنة الخامسة من الزواج وأقام الزوجان معا خلال فترة الخمس سنوات. </w:t>
      </w:r>
    </w:p>
    <w:p w:rsidR="00DB2078" w:rsidRPr="00464FC5" w:rsidRDefault="00DB2078" w:rsidP="00DB2078">
      <w:pPr>
        <w:pStyle w:val="SingleTxt"/>
        <w:spacing w:after="0" w:line="120" w:lineRule="exact"/>
        <w:rPr>
          <w:rFonts w:hint="cs"/>
          <w:sz w:val="10"/>
          <w:rtl/>
        </w:rPr>
      </w:pPr>
    </w:p>
    <w:p w:rsidR="00DB2078" w:rsidRPr="00865DF1" w:rsidRDefault="00DB2078" w:rsidP="00DB2078">
      <w:pPr>
        <w:pStyle w:val="SingleTxt"/>
        <w:tabs>
          <w:tab w:val="left" w:pos="2228"/>
        </w:tabs>
        <w:ind w:left="2228" w:hanging="961"/>
        <w:rPr>
          <w:rFonts w:hint="cs"/>
          <w:b/>
          <w:bCs/>
          <w:rtl/>
        </w:rPr>
      </w:pPr>
      <w:r w:rsidRPr="00865DF1">
        <w:rPr>
          <w:rFonts w:hint="cs"/>
          <w:b/>
          <w:bCs/>
          <w:rtl/>
        </w:rPr>
        <w:t>9-5-3</w:t>
      </w:r>
      <w:r w:rsidRPr="00865DF1">
        <w:rPr>
          <w:rFonts w:hint="cs"/>
          <w:b/>
          <w:bCs/>
          <w:rtl/>
        </w:rPr>
        <w:tab/>
        <w:t>اكتساب الأطفال الذين كانت أمهم مواطنة مالطية وقت</w:t>
      </w:r>
      <w:r>
        <w:rPr>
          <w:rFonts w:hint="cs"/>
          <w:b/>
          <w:bCs/>
          <w:rtl/>
        </w:rPr>
        <w:t xml:space="preserve"> الولادة جنسية</w:t>
      </w:r>
      <w:r>
        <w:rPr>
          <w:rFonts w:hint="eastAsia"/>
          <w:b/>
          <w:bCs/>
          <w:rtl/>
        </w:rPr>
        <w:t> </w:t>
      </w:r>
      <w:r w:rsidRPr="00865DF1">
        <w:rPr>
          <w:rFonts w:hint="cs"/>
          <w:b/>
          <w:bCs/>
          <w:rtl/>
        </w:rPr>
        <w:t>مالطة</w:t>
      </w:r>
    </w:p>
    <w:p w:rsidR="00DB2078" w:rsidRDefault="00DB2078" w:rsidP="00F40E39">
      <w:pPr>
        <w:pStyle w:val="SingleTxt"/>
        <w:tabs>
          <w:tab w:val="left" w:pos="2228"/>
        </w:tabs>
        <w:spacing w:line="390" w:lineRule="exact"/>
        <w:rPr>
          <w:rFonts w:hint="cs"/>
          <w:rtl/>
        </w:rPr>
      </w:pPr>
      <w:r>
        <w:rPr>
          <w:rFonts w:hint="cs"/>
          <w:rtl/>
        </w:rPr>
        <w:tab/>
        <w:t>قبل التعديلات التي أدخلت على القانون عام 1989، كانت الجنسية لا تنقل إلى الأطفال إلا عن طريق الأب. واعتبارا من آب/أغسطس 1989، سمحت مالطة بانتقال جنسية مالطة عن طريق الأم، فيحق للأطفال المولودين في الخارج لأم مالطية الجنسية - أن يكتسبوا جنسية مالطة.</w:t>
      </w:r>
    </w:p>
    <w:p w:rsidR="00DB2078" w:rsidRDefault="00DB2078" w:rsidP="00F40E39">
      <w:pPr>
        <w:pStyle w:val="SingleTxt"/>
        <w:tabs>
          <w:tab w:val="left" w:pos="2228"/>
        </w:tabs>
        <w:spacing w:line="390" w:lineRule="exact"/>
        <w:rPr>
          <w:rFonts w:hint="cs"/>
          <w:rtl/>
        </w:rPr>
      </w:pPr>
      <w:r>
        <w:rPr>
          <w:rFonts w:hint="cs"/>
          <w:rtl/>
        </w:rPr>
        <w:tab/>
        <w:t>وعدل القانون الآن مرة أخرى لكي يتيح الفرصة لجميع من ولدوا في 21 أيلول/ سبتمبر 1964 أو بعد ذلك وقبل 1 آب/أغسطس 1989 اكتساب جنسية مالطة عن طريق التسجيل. ويمكنهم أن يتقدموا بطلب التسجيل كمواطنين مالطيين وأن يحتفظوا بهذه الجنسية بالإضافة إلى جنسيتهم الحالية، وذلك بغض النظر عما إذا كان هؤلاء الأشخاص مقيمين في مالطة أو في الخارج، ودون أن يكون عليهم استيفاء أي شرط من شروط الإقامة.</w:t>
      </w:r>
    </w:p>
    <w:p w:rsidR="00DB2078" w:rsidRPr="00C467F4" w:rsidRDefault="00DB2078" w:rsidP="00F40E39">
      <w:pPr>
        <w:pStyle w:val="SingleTxt"/>
        <w:tabs>
          <w:tab w:val="left" w:pos="2228"/>
        </w:tabs>
        <w:spacing w:line="390" w:lineRule="exact"/>
        <w:rPr>
          <w:rFonts w:hint="cs"/>
          <w:w w:val="98"/>
          <w:rtl/>
        </w:rPr>
      </w:pPr>
      <w:r w:rsidRPr="00C467F4">
        <w:rPr>
          <w:rFonts w:hint="cs"/>
          <w:w w:val="98"/>
          <w:rtl/>
        </w:rPr>
        <w:tab/>
        <w:t>وعندما يتقدم مواطن أجنبي بطلب جنسية مالطة، حيث تكتسب الجنسية بإجراء طوعي، يجب أن يتحقق مقدم الطلب عما إذا كان قد يفقد جنسية بلده نتيجة لهذا الإجراء الطوعي.</w:t>
      </w:r>
    </w:p>
    <w:p w:rsidR="00DB2078" w:rsidRPr="00A666A4" w:rsidRDefault="00DB2078" w:rsidP="00DB2078">
      <w:pPr>
        <w:pStyle w:val="SingleTxt"/>
        <w:tabs>
          <w:tab w:val="left" w:pos="2228"/>
        </w:tabs>
        <w:rPr>
          <w:rFonts w:hint="cs"/>
          <w:b/>
          <w:bCs/>
          <w:rtl/>
        </w:rPr>
      </w:pPr>
      <w:r w:rsidRPr="00A666A4">
        <w:rPr>
          <w:rFonts w:hint="cs"/>
          <w:b/>
          <w:bCs/>
          <w:rtl/>
        </w:rPr>
        <w:t>9-5-4</w:t>
      </w:r>
      <w:r w:rsidRPr="00A666A4">
        <w:rPr>
          <w:rFonts w:hint="cs"/>
          <w:b/>
          <w:bCs/>
          <w:rtl/>
        </w:rPr>
        <w:tab/>
        <w:t>أي طفل حديث الولادة يوجد مهملا في مالطة سيعتبر مواطنا مالطيا</w:t>
      </w:r>
    </w:p>
    <w:p w:rsidR="00DB2078" w:rsidRDefault="00DB2078" w:rsidP="00DB2078">
      <w:pPr>
        <w:pStyle w:val="SingleTxt"/>
        <w:tabs>
          <w:tab w:val="left" w:pos="2228"/>
        </w:tabs>
        <w:rPr>
          <w:rFonts w:hint="cs"/>
          <w:rtl/>
        </w:rPr>
      </w:pPr>
      <w:r>
        <w:rPr>
          <w:rFonts w:hint="cs"/>
          <w:rtl/>
        </w:rPr>
        <w:tab/>
        <w:t>قبل إدخال التعديلات، كان أي طفل حديث الولادة يوجد مهملا في مالطة يعتبر أنه ولد في مالطة. ولكن لم يكن له أن يدعي اكتسابه لجنسية مالطة، حيث أنه كان من غير المعروف ما إذا كان أحد والديه من مواطني مالطة، وهو مطلب مسبق لكي يكتسب أي طفل ولد في مالطة جنسية مالطة عند ولادته. ولهذا، كان هذا الطفل بدون دولة.</w:t>
      </w:r>
    </w:p>
    <w:p w:rsidR="00DB2078" w:rsidRDefault="00DB2078" w:rsidP="00DB2078">
      <w:pPr>
        <w:pStyle w:val="SingleTxt"/>
        <w:tabs>
          <w:tab w:val="left" w:pos="2228"/>
        </w:tabs>
        <w:rPr>
          <w:rFonts w:hint="cs"/>
          <w:rtl/>
        </w:rPr>
      </w:pPr>
      <w:r>
        <w:rPr>
          <w:rFonts w:hint="cs"/>
          <w:rtl/>
        </w:rPr>
        <w:tab/>
        <w:t>أما الآن فقد عدل هذا القانون بما يقضي باعتبار الطفل المذكور مواطنا مالطيا إلى أن يثبت حقه في أية جنسية أخرى.</w:t>
      </w: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9-6</w:t>
      </w:r>
      <w:r>
        <w:rPr>
          <w:rFonts w:hint="cs"/>
          <w:rtl/>
        </w:rPr>
        <w:tab/>
        <w:t xml:space="preserve">القُصَّر </w:t>
      </w:r>
    </w:p>
    <w:p w:rsidR="00DB2078" w:rsidRDefault="00DB2078" w:rsidP="00DB2078">
      <w:pPr>
        <w:pStyle w:val="SingleTxt"/>
        <w:tabs>
          <w:tab w:val="left" w:pos="2228"/>
        </w:tabs>
        <w:rPr>
          <w:rFonts w:hint="cs"/>
          <w:rtl/>
        </w:rPr>
      </w:pPr>
      <w:r>
        <w:rPr>
          <w:rFonts w:hint="cs"/>
          <w:rtl/>
        </w:rPr>
        <w:tab/>
        <w:t>ينص القسم 11 من قانون جنسية مالطة على منح الجنسية لطفل صغير بوصفه من مواطني مالطة. وقد تمنح الجنسية عن طريق أب الطفل أو أمه. ويتيح القانون المدني سلطة والديه مشتركة.</w:t>
      </w:r>
    </w:p>
    <w:p w:rsidR="00DB2078" w:rsidRDefault="00DB2078" w:rsidP="00DB2078">
      <w:pPr>
        <w:pStyle w:val="SingleTxt"/>
        <w:tabs>
          <w:tab w:val="left" w:pos="2228"/>
        </w:tabs>
        <w:rPr>
          <w:rFonts w:hint="cs"/>
          <w:rtl/>
        </w:rPr>
      </w:pPr>
      <w:r>
        <w:rPr>
          <w:rFonts w:hint="cs"/>
          <w:rtl/>
        </w:rPr>
        <w:tab/>
        <w:t>وتعليمات الجوازات الجديدة التي تكمل قانون الجوازات تجعل تنفيذ أحكام القانون المدني أمرا إجباريا. وابتداء من 1 نيسان/أبريل 2001 لا تدرج بيانات القصر ممن يقل عمرهم عن 16 سنة إلا في جوازا</w:t>
      </w:r>
      <w:r>
        <w:rPr>
          <w:rFonts w:hint="eastAsia"/>
          <w:rtl/>
        </w:rPr>
        <w:t>ت</w:t>
      </w:r>
      <w:r>
        <w:rPr>
          <w:rFonts w:hint="cs"/>
          <w:rtl/>
        </w:rPr>
        <w:t xml:space="preserve"> سفر الأب أو الأم أو الوصي أو الوصية أو القيّم أو القيّمة، وتدرج كما هي في ذلك التاريخ أو بع</w:t>
      </w:r>
      <w:r w:rsidR="00AA4FC5">
        <w:rPr>
          <w:rFonts w:hint="cs"/>
          <w:rtl/>
        </w:rPr>
        <w:t>د</w:t>
      </w:r>
      <w:r>
        <w:rPr>
          <w:rFonts w:hint="cs"/>
          <w:rtl/>
        </w:rPr>
        <w:t>ه. ولا تصدر جوازات مشتركة بعد ذلك التاريخ، وعلى القصر أن يتقدموا بطلب جواز منفصل.</w:t>
      </w:r>
    </w:p>
    <w:p w:rsidR="00DB2078" w:rsidRPr="0005210A" w:rsidRDefault="00DB2078" w:rsidP="00DB2078">
      <w:pPr>
        <w:pStyle w:val="SingleTxt"/>
        <w:tabs>
          <w:tab w:val="left" w:pos="2228"/>
        </w:tabs>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9-7</w:t>
      </w:r>
      <w:r>
        <w:rPr>
          <w:rFonts w:hint="cs"/>
          <w:rtl/>
        </w:rPr>
        <w:tab/>
        <w:t>تعليمات الجوازات</w:t>
      </w:r>
    </w:p>
    <w:p w:rsidR="00DB2078" w:rsidRDefault="00DB2078" w:rsidP="00DB2078">
      <w:pPr>
        <w:pStyle w:val="SingleTxt"/>
        <w:tabs>
          <w:tab w:val="left" w:pos="2228"/>
        </w:tabs>
        <w:rPr>
          <w:rFonts w:hint="cs"/>
          <w:rtl/>
        </w:rPr>
      </w:pPr>
      <w:r>
        <w:rPr>
          <w:rFonts w:hint="cs"/>
          <w:rtl/>
        </w:rPr>
        <w:tab/>
        <w:t>بموجب نموذج الطلب، يكون على الزوجين أن يقدما تفاصيل زواجهما. وعلى الأنثى المتزوجة أو المنفصلة التي تتقدم بطلب أن تقدم شهادة زواجها ورقم جواز سفر زوجها. وإن لم يكن لدى زوجها جواز سفر، فمن الضروري أن تقدم شهادة ميلاد زوجها وشهادة ميلاد والده.</w:t>
      </w:r>
    </w:p>
    <w:p w:rsidR="00DB2078" w:rsidRDefault="00DB2078" w:rsidP="00DB2078">
      <w:pPr>
        <w:pStyle w:val="SingleTxt"/>
        <w:tabs>
          <w:tab w:val="left" w:pos="2228"/>
        </w:tabs>
        <w:rPr>
          <w:rFonts w:hint="cs"/>
          <w:rtl/>
        </w:rPr>
      </w:pPr>
      <w:r>
        <w:rPr>
          <w:rFonts w:hint="cs"/>
          <w:rtl/>
        </w:rPr>
        <w:tab/>
        <w:t>ويجري تغيير جواز السفر كل مرة يتغير فيها اسم الشخص. ورغم أن هناك نساء يقررن الاحتفاظ بأسماء عائلاتهن بعد الزواج، إلا أن عليهن أن يغيرن جواز السفر. ويجب عليهن أن يتقدمن بطلب جواز سفر جديد قبل عشرة أيام من الزواج وبعد تقديم شهادة موانع الزواج. ولا يستلم جواز السفر قبل الزواج إلا أحد والديها أو أحد والدي الزوج بعد ملء نموذج لسحب الجواز يتعهد فيه بعدم تسليم الجواز قبل عقد القران.</w:t>
      </w:r>
    </w:p>
    <w:p w:rsidR="00DB2078" w:rsidRPr="007C6B7A" w:rsidRDefault="00DB2078" w:rsidP="00DB2078">
      <w:pPr>
        <w:pStyle w:val="SingleTxt"/>
        <w:tabs>
          <w:tab w:val="left" w:pos="2228"/>
        </w:tabs>
        <w:spacing w:after="0" w:line="120" w:lineRule="exact"/>
        <w:rPr>
          <w:rFonts w:hint="cs"/>
          <w:sz w:val="10"/>
          <w:rtl/>
        </w:rPr>
      </w:pPr>
    </w:p>
    <w:p w:rsidR="00DB2078" w:rsidRPr="007C6B7A" w:rsidRDefault="00DB2078" w:rsidP="00DB2078">
      <w:pPr>
        <w:pStyle w:val="SingleTxt"/>
        <w:tabs>
          <w:tab w:val="left" w:pos="2228"/>
        </w:tabs>
        <w:spacing w:after="0" w:line="120" w:lineRule="exact"/>
        <w:rPr>
          <w:rFonts w:hint="cs"/>
          <w:sz w:val="10"/>
          <w:rtl/>
        </w:rPr>
      </w:pPr>
    </w:p>
    <w:p w:rsidR="00DB2078" w:rsidRDefault="00DB2078" w:rsidP="00DB207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Fonts w:hint="cs"/>
          <w:rtl/>
        </w:rPr>
        <w:tab/>
      </w:r>
      <w:r>
        <w:rPr>
          <w:rFonts w:hint="cs"/>
          <w:rtl/>
        </w:rPr>
        <w:tab/>
        <w:t>المادة 10</w:t>
      </w:r>
    </w:p>
    <w:p w:rsidR="00DB2078" w:rsidRDefault="00DB2078" w:rsidP="00DB207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التعليم</w:t>
      </w:r>
    </w:p>
    <w:p w:rsidR="00DB2078" w:rsidRPr="007C6B7A" w:rsidRDefault="00DB2078" w:rsidP="00DB2078">
      <w:pPr>
        <w:pStyle w:val="SingleTxt"/>
        <w:tabs>
          <w:tab w:val="left" w:pos="2228"/>
        </w:tabs>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10-1</w:t>
      </w:r>
      <w:r>
        <w:rPr>
          <w:rFonts w:hint="cs"/>
          <w:rtl/>
        </w:rPr>
        <w:tab/>
        <w:t>التعليم</w:t>
      </w:r>
    </w:p>
    <w:p w:rsidR="00DB2078" w:rsidRDefault="00DB2078" w:rsidP="00DB2078">
      <w:pPr>
        <w:pStyle w:val="SingleTxt"/>
        <w:tabs>
          <w:tab w:val="left" w:pos="2228"/>
        </w:tabs>
        <w:rPr>
          <w:rFonts w:hint="cs"/>
          <w:rtl/>
        </w:rPr>
      </w:pPr>
      <w:r>
        <w:rPr>
          <w:rFonts w:hint="cs"/>
          <w:rtl/>
        </w:rPr>
        <w:tab/>
        <w:t>ينص الدستور وقانون التعليم لعام 1988 (القانون 24 لعام 1988) على الأهداف والأغراض الرئيسية لنظام التعليم في مالطة. ويفرض الدستور الالتزامات التالية على الدولة: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توفير التعليم الابتدائي الإلزامي، وهو مجاني في جميع المدارس الحكومية؛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توفير المنح الدراسية والمساعدات المالية ضمانا لحق الفرد في الحصول على أعلى مستوى من الدراسة؛</w:t>
      </w:r>
    </w:p>
    <w:p w:rsidR="00DB2078" w:rsidRDefault="00DB2078" w:rsidP="00AA4F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تطوير البحوث الثقافية وال</w:t>
      </w:r>
      <w:r w:rsidR="00AA4FC5">
        <w:rPr>
          <w:rFonts w:hint="cs"/>
          <w:rtl/>
        </w:rPr>
        <w:t>ع</w:t>
      </w:r>
      <w:r>
        <w:rPr>
          <w:rFonts w:hint="cs"/>
          <w:rtl/>
        </w:rPr>
        <w:t>لمية والتكنولوجية؛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تطوير التدريب المهني والحرفي.</w:t>
      </w:r>
    </w:p>
    <w:p w:rsidR="00DB2078" w:rsidRDefault="00DB2078" w:rsidP="00DB2078">
      <w:pPr>
        <w:pStyle w:val="SingleTxt"/>
        <w:tabs>
          <w:tab w:val="left" w:pos="2228"/>
        </w:tabs>
        <w:rPr>
          <w:rFonts w:hint="cs"/>
          <w:rtl/>
        </w:rPr>
      </w:pPr>
      <w:r>
        <w:rPr>
          <w:rFonts w:hint="cs"/>
          <w:rtl/>
        </w:rPr>
        <w:tab/>
        <w:t>ويكرس قسم آخر من الدستور حق المعوقين في التعليم.</w:t>
      </w:r>
    </w:p>
    <w:p w:rsidR="00DB2078" w:rsidRDefault="00DB2078" w:rsidP="00DB2078">
      <w:pPr>
        <w:pStyle w:val="SingleTxt"/>
        <w:tabs>
          <w:tab w:val="left" w:pos="2228"/>
        </w:tabs>
        <w:rPr>
          <w:rFonts w:hint="cs"/>
          <w:rtl/>
        </w:rPr>
      </w:pPr>
      <w:r>
        <w:rPr>
          <w:rFonts w:hint="cs"/>
          <w:rtl/>
        </w:rPr>
        <w:tab/>
        <w:t>ويؤكد قانون التعليم (1988) الأحكام الدستورية، وهو الصك القانوني الرئيسي الذي يحكم توفير التعليم في جزر مالطة. وبموجب أحكام الدستور، فإن واجبات الدولة هي: تعزيز التعليم والتدريس، وضمان وجود نظام للمدارس والمؤسسات يمكن لجميع مواطني مالطة الالتحاق به ويعمل على تحقيق التطوير التام للشخصية بأكملها، بما في ذلك قدرة كل شخص على العمل، والعمل على إنشاء مدارس ومؤسسات في الأماكن التي لا توجد فيها.</w:t>
      </w:r>
    </w:p>
    <w:p w:rsidR="00DB2078" w:rsidRDefault="00DB2078" w:rsidP="00DB2078">
      <w:pPr>
        <w:pStyle w:val="SingleTxt"/>
        <w:tabs>
          <w:tab w:val="left" w:pos="2228"/>
        </w:tabs>
        <w:rPr>
          <w:rFonts w:hint="cs"/>
          <w:rtl/>
        </w:rPr>
      </w:pPr>
      <w:r>
        <w:rPr>
          <w:rFonts w:hint="cs"/>
          <w:rtl/>
        </w:rPr>
        <w:tab/>
        <w:t>ويعترف القانون أيضا بحق الدولة في وضع حد أدنى من المناهج الدراسية لكل قطاعات نظام التعليم، بغض النظر عما إذا كانت الدولة نفسها أو الهيئات هي التي تدير المدارس. وبالمثل، للدولة الحق في وضع حد أدنى للشروط التي يتعين على مدارسها الخاصة وكنائسها أن تفي بها.</w:t>
      </w:r>
    </w:p>
    <w:p w:rsidR="00DB2078" w:rsidRDefault="00DB2078" w:rsidP="00DB2078">
      <w:pPr>
        <w:pStyle w:val="SingleTxt"/>
        <w:tabs>
          <w:tab w:val="left" w:pos="2228"/>
        </w:tabs>
        <w:rPr>
          <w:rFonts w:hint="cs"/>
          <w:rtl/>
        </w:rPr>
      </w:pPr>
      <w:r>
        <w:rPr>
          <w:rFonts w:hint="cs"/>
          <w:rtl/>
        </w:rPr>
        <w:tab/>
        <w:t>وكجزء من مبادرات التنمية المستمرة التي يأخذ بزمامها موظفو شعبة التعليم، تنظم الشعبة دورات دراسية داخلية على نطاق واسع في مختلف الموضوعات والمجالات التعليمية. وفضلا عن ذلك، تقدم منح مالية ومنح دراسية بموجب اتفاقات متنوعة ثنائية ومتعددة الأطراف وبمقتضى العضوية في المنظمات الدولية، مثل مجلس أوروبا والكمنولث واليونسكو.</w:t>
      </w:r>
    </w:p>
    <w:p w:rsidR="00AA4FC5" w:rsidRDefault="00DB2078" w:rsidP="00DB2078">
      <w:pPr>
        <w:pStyle w:val="SingleTxt"/>
        <w:tabs>
          <w:tab w:val="left" w:pos="2228"/>
        </w:tabs>
        <w:rPr>
          <w:rFonts w:hint="cs"/>
          <w:rtl/>
        </w:rPr>
      </w:pPr>
      <w:r>
        <w:rPr>
          <w:rFonts w:hint="cs"/>
          <w:rtl/>
        </w:rPr>
        <w:tab/>
        <w:t>ويعترف القانون أيضا بالحقوق الأساسية للفرد.</w:t>
      </w:r>
    </w:p>
    <w:p w:rsidR="00DB2078" w:rsidRDefault="00DB2078" w:rsidP="00DB2078">
      <w:pPr>
        <w:pStyle w:val="SingleTxt"/>
        <w:tabs>
          <w:tab w:val="left" w:pos="2228"/>
        </w:tabs>
        <w:rPr>
          <w:rFonts w:hint="cs"/>
          <w:rtl/>
        </w:rPr>
      </w:pPr>
      <w:r>
        <w:rPr>
          <w:rFonts w:hint="cs"/>
          <w:rtl/>
        </w:rPr>
        <w:tab/>
      </w:r>
      <w:r w:rsidR="00AA4FC5">
        <w:rPr>
          <w:rFonts w:hint="cs"/>
          <w:rtl/>
        </w:rPr>
        <w:t>و</w:t>
      </w:r>
      <w:r>
        <w:rPr>
          <w:rFonts w:hint="cs"/>
          <w:rtl/>
        </w:rPr>
        <w:t>يفرض القانون التعليم الإلزامي بين سن الخامسة والسادسة عشرة وبذلك يعترف اعترافا فعالا بالمفاهيم المالطية الحالية لأهمية التعليم (يبدأ معظم الأطفال الذهاب إلى الحضانة في سن الثالثة).</w:t>
      </w:r>
    </w:p>
    <w:p w:rsidR="00DB2078" w:rsidRDefault="00DB2078" w:rsidP="00DB2078">
      <w:pPr>
        <w:pStyle w:val="SingleTxt"/>
        <w:tabs>
          <w:tab w:val="left" w:pos="2228"/>
        </w:tabs>
        <w:rPr>
          <w:rFonts w:hint="cs"/>
          <w:rtl/>
        </w:rPr>
      </w:pPr>
      <w:r>
        <w:rPr>
          <w:rFonts w:hint="cs"/>
          <w:rtl/>
        </w:rPr>
        <w:tab/>
        <w:t>ويعترف القانون أيضا بالوضع المهني للمدرسين.</w:t>
      </w:r>
    </w:p>
    <w:p w:rsidR="00DB2078" w:rsidRDefault="00DB2078" w:rsidP="00DB2078">
      <w:pPr>
        <w:pStyle w:val="SingleTxt"/>
        <w:tabs>
          <w:tab w:val="left" w:pos="2228"/>
        </w:tabs>
        <w:rPr>
          <w:rFonts w:hint="cs"/>
          <w:rtl/>
        </w:rPr>
      </w:pPr>
      <w:r>
        <w:rPr>
          <w:rFonts w:hint="cs"/>
          <w:rtl/>
        </w:rPr>
        <w:tab/>
        <w:t>ويلزم قانون عام 1988 الدولة بتوفير التعليم الجامعي المجاني لجميع الطلبة الذي تتوفر لديهم المؤهلات اللازمة للالتحاق بالجامعة. وبعد استيفاء الطلبة لمتطلبات الالتحاق بالدراسة، يحق لأي منهم التسجيل للدراسة التي يختارها دون قيود تفرضها أية شروط أو عوامل أخرى.</w:t>
      </w:r>
    </w:p>
    <w:p w:rsidR="00DB2078" w:rsidRDefault="00DB2078" w:rsidP="00DB2078">
      <w:pPr>
        <w:pStyle w:val="SingleTxt"/>
        <w:tabs>
          <w:tab w:val="left" w:pos="2228"/>
        </w:tabs>
        <w:rPr>
          <w:rFonts w:hint="cs"/>
          <w:rtl/>
        </w:rPr>
      </w:pPr>
      <w:r>
        <w:rPr>
          <w:rFonts w:hint="cs"/>
          <w:rtl/>
        </w:rPr>
        <w:tab/>
        <w:t>والتعليم ما بعد الإلزامي متوفر مجانا لجميع الطلبة الذين يختارون الاستمرار في الدراسة بعد إتمام دراستهم الثانوية في سن السادسة عشرة.</w:t>
      </w:r>
    </w:p>
    <w:p w:rsidR="00DB2078" w:rsidRDefault="00DB2078" w:rsidP="00DB2078">
      <w:pPr>
        <w:pStyle w:val="SingleTxt"/>
        <w:tabs>
          <w:tab w:val="left" w:pos="2228"/>
        </w:tabs>
        <w:rPr>
          <w:rFonts w:hint="cs"/>
          <w:rtl/>
        </w:rPr>
      </w:pPr>
      <w:r>
        <w:rPr>
          <w:rFonts w:hint="cs"/>
          <w:rtl/>
        </w:rPr>
        <w:tab/>
        <w:t>وإدارة الدراسات العليا وتعليم الكبار مسؤولة عن تعزيز وتطوير وتنسيق التعليم فيما بعد المرحلة الثانوية وتعليم الكبار.</w:t>
      </w:r>
    </w:p>
    <w:p w:rsidR="00DB2078" w:rsidRDefault="00DB2078" w:rsidP="00DB2078">
      <w:pPr>
        <w:pStyle w:val="SingleTxt"/>
        <w:tabs>
          <w:tab w:val="left" w:pos="2228"/>
        </w:tabs>
        <w:rPr>
          <w:rFonts w:hint="cs"/>
          <w:rtl/>
        </w:rPr>
      </w:pPr>
      <w:r>
        <w:rPr>
          <w:rFonts w:hint="cs"/>
          <w:rtl/>
        </w:rPr>
        <w:tab/>
        <w:t>وهذه الإدارة مسؤولة عما يلي:</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إتاحة الدورات الدراسية المتعلقة بالمزيد من الدراسة والتعليم المهني والتدريب للطلبة الذين تزيد أعمارهم عن سن الدراسة الإلزامية؛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تنظيم مشاريع التدريب بالتعاون مع شركة التدريب على الوظائف وتقديم منح الإعالة للطلبة المقيدين في هذه المشاريع؛</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القيام سنويا بتجميع ونشر وتوفير نسخة من النشرة التمهيدية لدراسات ما بعد المرحلة الثانوية لحوالي 000 5 طالب ممن يتركون المدارس الثانوية ويذهبون إلى مدارس حكومية وغير حكومية؛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تنظيم وإدارة وتطوير مركز الإذاعة التعليمية الإعلامية، بما في ذلك قناة التعليم التلفزيونية 22؛</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تنظيم وإدارة دراسات للكبار ودراسات مسائية في مراكز مختلفة.</w:t>
      </w:r>
    </w:p>
    <w:p w:rsidR="00DB2078" w:rsidRDefault="00DB2078" w:rsidP="00DB2078">
      <w:pPr>
        <w:pStyle w:val="SingleTxt"/>
        <w:tabs>
          <w:tab w:val="left" w:pos="2228"/>
        </w:tabs>
        <w:rPr>
          <w:rFonts w:hint="cs"/>
          <w:rtl/>
        </w:rPr>
      </w:pPr>
      <w:r>
        <w:rPr>
          <w:rFonts w:hint="cs"/>
          <w:rtl/>
        </w:rPr>
        <w:tab/>
      </w:r>
      <w:r w:rsidR="00AA4FC5">
        <w:rPr>
          <w:rFonts w:hint="cs"/>
          <w:rtl/>
        </w:rPr>
        <w:t>و</w:t>
      </w:r>
      <w:r>
        <w:rPr>
          <w:rFonts w:hint="cs"/>
          <w:rtl/>
        </w:rPr>
        <w:t>تحظى مالطة منذ أمد بعيد بتقاليد راسخة في تنظيم وإدارة دراسات للكبار ودراسات مسائية للطلبة والكبار في مراكز مختلفة. ويجري في آب/أغسطس من كل عام إصدار قائمة بدراسات الكبار والدراسات المسائية. وتوزع نسخ منه على المجالس المحلية ومكتبات المناطق ومختلف المشاريع الصناعية. ويوفر موقع الإدارة على الإنترنت معلومات تفصيلية عن هذه الدراسات.</w:t>
      </w:r>
    </w:p>
    <w:p w:rsidR="00DB2078" w:rsidRDefault="00DB2078" w:rsidP="00DB2078">
      <w:pPr>
        <w:pStyle w:val="SingleTxt"/>
        <w:tabs>
          <w:tab w:val="left" w:pos="2228"/>
        </w:tabs>
        <w:rPr>
          <w:rFonts w:hint="cs"/>
          <w:rtl/>
        </w:rPr>
      </w:pPr>
      <w:r>
        <w:rPr>
          <w:rFonts w:hint="cs"/>
          <w:rtl/>
        </w:rPr>
        <w:tab/>
        <w:t>وأثناء عام 2000، قدمت الإدارة حوالي 235 مادة دراسية إلى حوالي 700 6 طالب في مجالات متنوعة تتراوح بين المواد الأكاديمية والدراسات المهنية.</w:t>
      </w:r>
    </w:p>
    <w:p w:rsidR="00DB2078" w:rsidRDefault="00DB2078" w:rsidP="00DB2078">
      <w:pPr>
        <w:pStyle w:val="SingleTxt"/>
        <w:tabs>
          <w:tab w:val="left" w:pos="2228"/>
        </w:tabs>
        <w:rPr>
          <w:rFonts w:hint="cs"/>
          <w:rtl/>
        </w:rPr>
      </w:pPr>
      <w:r>
        <w:rPr>
          <w:rFonts w:hint="cs"/>
          <w:rtl/>
        </w:rPr>
        <w:tab/>
        <w:t>ومنذ إنشاء لجنة النهوض بالمرأة في عام 1989، أعطيت الأولوية لتعليم المرأة وتمكينها من خلال تكافؤ الفرص في التعليم وفي الحصول على المؤهلات الأكاديمية. وأسديت النصائح للسلطات التعليمية بشأن المساواة في الحصول على التعليم، ووضع منهج دراسي مشترك للفتيان والفتيات، وحذف التحيز الجنسي من الكتب الدراسية، وتدريس المواد المتعلقة بالجنس في المدارس، وتنظيم صفوف دراسية صباحي</w:t>
      </w:r>
      <w:r>
        <w:rPr>
          <w:rFonts w:hint="eastAsia"/>
          <w:rtl/>
        </w:rPr>
        <w:t>ة</w:t>
      </w:r>
      <w:r>
        <w:rPr>
          <w:rFonts w:hint="cs"/>
          <w:rtl/>
        </w:rPr>
        <w:t xml:space="preserve"> للكبار، وتوعية المدرسين بالمساواة بين الجنسين، وإدخال منظور نوع الجنس في المواد الدراسية التي تدرس بالمدارس وبجامعة مالطة.</w:t>
      </w:r>
    </w:p>
    <w:p w:rsidR="00DB2078" w:rsidRDefault="00DB2078" w:rsidP="00DB2078">
      <w:pPr>
        <w:pStyle w:val="SingleTxt"/>
        <w:tabs>
          <w:tab w:val="left" w:pos="2228"/>
        </w:tabs>
        <w:rPr>
          <w:rFonts w:hint="cs"/>
          <w:rtl/>
        </w:rPr>
      </w:pPr>
      <w:r>
        <w:rPr>
          <w:rFonts w:hint="cs"/>
          <w:rtl/>
        </w:rPr>
        <w:tab/>
        <w:t>وعقد عدد من الحلقات الدراسية العامة عن هذه القضايا بالاشتراك مع شعبة التعليم وكلية التعليم بجامعة مالطة واتحاد معلمي مالطة.</w:t>
      </w:r>
    </w:p>
    <w:p w:rsidR="00DB2078" w:rsidRPr="00AB7A9C" w:rsidRDefault="00DB2078" w:rsidP="00DB2078">
      <w:pPr>
        <w:pStyle w:val="SingleTxt"/>
        <w:tabs>
          <w:tab w:val="left" w:pos="2228"/>
        </w:tabs>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10-2</w:t>
      </w:r>
      <w:r>
        <w:rPr>
          <w:rFonts w:hint="cs"/>
          <w:rtl/>
        </w:rPr>
        <w:tab/>
        <w:t>المدارس المجانية</w:t>
      </w:r>
    </w:p>
    <w:p w:rsidR="00DB2078" w:rsidRDefault="00DB2078" w:rsidP="00DB2078">
      <w:pPr>
        <w:pStyle w:val="SingleTxt"/>
        <w:rPr>
          <w:rFonts w:hint="cs"/>
          <w:rtl/>
        </w:rPr>
      </w:pPr>
      <w:r>
        <w:rPr>
          <w:rFonts w:hint="cs"/>
          <w:rtl/>
        </w:rPr>
        <w:tab/>
        <w:t>الدراسة مجانية في جميع المعاهد الحكومية، من الحضانة إلى الجامعة. ويحصل الطلبة في سن المدارس الإلزامية على الكتب الدراسية مجانا كما يستخدمون المواصلات بالمجان.</w:t>
      </w:r>
    </w:p>
    <w:p w:rsidR="00DB2078" w:rsidRDefault="00DB2078" w:rsidP="00DB2078">
      <w:pPr>
        <w:pStyle w:val="SingleTxt"/>
        <w:rPr>
          <w:rFonts w:hint="cs"/>
          <w:rtl/>
        </w:rPr>
      </w:pPr>
      <w:r>
        <w:rPr>
          <w:rFonts w:hint="cs"/>
          <w:rtl/>
        </w:rPr>
        <w:tab/>
        <w:t xml:space="preserve">وتملك الكنيسة الكاثوليكية وتدير المدارس التي تقدم إليها الدولة إعانة ويجري هذا الترتيب بمقتضى اتفاق عام 1991 بين حكومة مالطة والكرسي الرسولي، الذي أعادت فيه الدولة اعترافها بحرية التعليم. ويجري تقديم إعانة جزئية إلى المدارس الخاصة. </w:t>
      </w:r>
    </w:p>
    <w:p w:rsidR="00DB2078" w:rsidRDefault="00DB2078" w:rsidP="00DB2078">
      <w:pPr>
        <w:pStyle w:val="SingleTxt"/>
        <w:rPr>
          <w:rFonts w:hint="cs"/>
          <w:rtl/>
        </w:rPr>
      </w:pPr>
      <w:r>
        <w:rPr>
          <w:rFonts w:hint="cs"/>
          <w:rtl/>
        </w:rPr>
        <w:tab/>
        <w:t>ويتاح التعليم والتدريب المتخصص مجانا أيضا لمن يرغب في الحصول على شهادة في الدراسات التجارية والمهنية. وجرى الارتقاء بمشاريع التمرين الحالية بغية تحسين مهارات من يعملون بالتجارة. وجرى البدء في مشروع تمرين فني.</w:t>
      </w:r>
    </w:p>
    <w:p w:rsidR="00DB2078" w:rsidRDefault="00DB2078" w:rsidP="00DB2078">
      <w:pPr>
        <w:pStyle w:val="SingleTxt"/>
        <w:rPr>
          <w:rFonts w:hint="cs"/>
          <w:rtl/>
        </w:rPr>
      </w:pPr>
      <w:r>
        <w:rPr>
          <w:rFonts w:hint="cs"/>
          <w:rtl/>
        </w:rPr>
        <w:tab/>
      </w:r>
      <w:r w:rsidR="00AA4FC5">
        <w:rPr>
          <w:rFonts w:hint="cs"/>
          <w:rtl/>
        </w:rPr>
        <w:t>و</w:t>
      </w:r>
      <w:r>
        <w:rPr>
          <w:rFonts w:hint="cs"/>
          <w:rtl/>
        </w:rPr>
        <w:t xml:space="preserve">طلبة المدارس ما بعد الإلزامية يتلقون منح الدولة. </w:t>
      </w:r>
    </w:p>
    <w:p w:rsidR="00DB2078" w:rsidRDefault="00DB2078" w:rsidP="00AA4FC5">
      <w:pPr>
        <w:pStyle w:val="SingleTxt"/>
        <w:rPr>
          <w:rFonts w:hint="cs"/>
          <w:rtl/>
        </w:rPr>
      </w:pPr>
      <w:r>
        <w:rPr>
          <w:rFonts w:hint="cs"/>
          <w:rtl/>
        </w:rPr>
        <w:tab/>
      </w:r>
      <w:r w:rsidR="00AA4FC5">
        <w:rPr>
          <w:rFonts w:hint="cs"/>
          <w:rtl/>
        </w:rPr>
        <w:t>و</w:t>
      </w:r>
      <w:r>
        <w:rPr>
          <w:rFonts w:hint="cs"/>
          <w:rtl/>
        </w:rPr>
        <w:t xml:space="preserve">ينص قانون التعليم لعام 1988 على إتاحة فرص العمل لطلبة ما بعد </w:t>
      </w:r>
      <w:r w:rsidR="00AA4FC5">
        <w:rPr>
          <w:rFonts w:hint="cs"/>
          <w:rtl/>
        </w:rPr>
        <w:t xml:space="preserve">المرحلة </w:t>
      </w:r>
      <w:r>
        <w:rPr>
          <w:rFonts w:hint="cs"/>
          <w:rtl/>
        </w:rPr>
        <w:t>الثانوي</w:t>
      </w:r>
      <w:r w:rsidR="00AA4FC5">
        <w:rPr>
          <w:rFonts w:hint="cs"/>
          <w:rtl/>
        </w:rPr>
        <w:t>ة</w:t>
      </w:r>
      <w:r>
        <w:rPr>
          <w:rFonts w:hint="cs"/>
          <w:rtl/>
        </w:rPr>
        <w:t xml:space="preserve"> ولطلبة بكالوريوس الت</w:t>
      </w:r>
      <w:r w:rsidR="00AA4FC5">
        <w:rPr>
          <w:rFonts w:hint="cs"/>
          <w:rtl/>
        </w:rPr>
        <w:t>ربية</w:t>
      </w:r>
      <w:r>
        <w:rPr>
          <w:rFonts w:hint="cs"/>
          <w:rtl/>
        </w:rPr>
        <w:t xml:space="preserve"> تحت إشراف السلطات التعليمية أثناء شهور الصيف. ويتلقى الطلبة أجورهم من الدولة.</w:t>
      </w:r>
    </w:p>
    <w:p w:rsidR="00DB2078" w:rsidRPr="0051362D"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10-3</w:t>
      </w:r>
      <w:r>
        <w:rPr>
          <w:rFonts w:hint="cs"/>
          <w:rtl/>
        </w:rPr>
        <w:tab/>
        <w:t>الحد الأدنى للمناهج الوطنية</w:t>
      </w:r>
    </w:p>
    <w:p w:rsidR="00DB2078" w:rsidRDefault="00DB2078" w:rsidP="00DB2078">
      <w:pPr>
        <w:pStyle w:val="SingleTxt"/>
        <w:rPr>
          <w:rFonts w:hint="cs"/>
          <w:rtl/>
        </w:rPr>
      </w:pPr>
      <w:r>
        <w:rPr>
          <w:rFonts w:hint="cs"/>
          <w:rtl/>
        </w:rPr>
        <w:tab/>
        <w:t>تم عام 1990 إدراج الحد الأدنى للمنهج الوطني في مختلف مستويات النظام التعليمي، وتتبعه جميع المدارس الحكومية والمدارس التابعة للكنيسة وتلك التي تدار إدارة خاصة.</w:t>
      </w:r>
    </w:p>
    <w:p w:rsidR="00DB2078" w:rsidRDefault="00DB2078" w:rsidP="00DB2078">
      <w:pPr>
        <w:pStyle w:val="SingleTxt"/>
        <w:rPr>
          <w:rFonts w:hint="cs"/>
          <w:rtl/>
        </w:rPr>
      </w:pPr>
      <w:r>
        <w:rPr>
          <w:rFonts w:hint="cs"/>
          <w:rtl/>
        </w:rPr>
        <w:tab/>
        <w:t>وعلى مر السنين، تبع تنقيح المنهج الوطني، عقد مؤتمر وطني في حزيران/يونيه 2000 بشأن التوصيات المتعلقة بمنهج وطني جديد وتنفيذه. وشكلت في 26 كانون الثاني/يناير لجنة قيادية وطنية تعنى بتنفيذ الحد الأدنى للمنهج الوطني.</w:t>
      </w:r>
    </w:p>
    <w:p w:rsidR="00DB2078" w:rsidRDefault="00DB2078" w:rsidP="00DB2078">
      <w:pPr>
        <w:pStyle w:val="SingleTxt"/>
        <w:rPr>
          <w:rFonts w:hint="cs"/>
          <w:rtl/>
        </w:rPr>
      </w:pPr>
      <w:r>
        <w:rPr>
          <w:rFonts w:hint="cs"/>
          <w:rtl/>
        </w:rPr>
        <w:tab/>
        <w:t xml:space="preserve">وفي 1 أيلول/سبتمبر 2000 دخل الحد الأدنى للمنهج الوطني حيز النفاذ بقوة القانون بمقتضى المذكرة القانونية 132 لسنة 2000 المتعلقة بقانون التعليم (327) المعنون </w:t>
      </w:r>
      <w:r>
        <w:rPr>
          <w:rFonts w:hint="eastAsia"/>
          <w:rtl/>
        </w:rPr>
        <w:t>”تعليمات المنهج الوطني</w:t>
      </w:r>
      <w:r>
        <w:rPr>
          <w:rFonts w:hint="cs"/>
          <w:rtl/>
        </w:rPr>
        <w:t>“.</w:t>
      </w:r>
    </w:p>
    <w:p w:rsidR="00DB2078" w:rsidRDefault="00DB2078" w:rsidP="00DB2078">
      <w:pPr>
        <w:pStyle w:val="SingleTxt"/>
        <w:rPr>
          <w:rFonts w:hint="cs"/>
          <w:rtl/>
        </w:rPr>
      </w:pPr>
      <w:r>
        <w:rPr>
          <w:rFonts w:hint="cs"/>
          <w:rtl/>
        </w:rPr>
        <w:tab/>
        <w:t>وفي كانون الثاني/يناير 2001، أصبحت الخطة الاستراتيجية لتنفيذ الحد الأدنى للمنهج الوطني قابلة للتطبيق رهن موافقة الحكومة.</w:t>
      </w:r>
    </w:p>
    <w:p w:rsidR="00DB2078" w:rsidRDefault="00DB2078" w:rsidP="00DB2078">
      <w:pPr>
        <w:pStyle w:val="SingleTxt"/>
        <w:rPr>
          <w:rFonts w:hint="cs"/>
          <w:rtl/>
        </w:rPr>
      </w:pPr>
      <w:r>
        <w:rPr>
          <w:rFonts w:hint="cs"/>
          <w:rtl/>
        </w:rPr>
        <w:tab/>
        <w:t>وأصبح وضع وتنفيذ خطة تطوير للمدارس من الأمور التي يجب على جميع المدارس في مالطة وغوزو، بما في ذلك المدارس التابعة للكنيسة والمدارس المستقلة، أن تقوم بها في أقل وقت ممكن لا يتعدى 1 تشرين الأول/أكتوبر 2000.</w:t>
      </w:r>
    </w:p>
    <w:p w:rsidR="00DB2078" w:rsidRDefault="00DB2078" w:rsidP="00DB2078">
      <w:pPr>
        <w:pStyle w:val="SingleTxt"/>
        <w:rPr>
          <w:rFonts w:hint="cs"/>
          <w:rtl/>
        </w:rPr>
      </w:pPr>
      <w:r>
        <w:rPr>
          <w:rFonts w:hint="cs"/>
          <w:rtl/>
        </w:rPr>
        <w:tab/>
        <w:t>وأنشأت اللجنة القيادية الوطنية ستة عشر فريقا مركزا ومخصصا، يعني أحدها بالمساواة بين الجنسين والحد الأدنى للمنهاج الوطني.</w:t>
      </w:r>
    </w:p>
    <w:p w:rsidR="00DB2078" w:rsidRDefault="00DB2078" w:rsidP="00DB2078">
      <w:pPr>
        <w:pStyle w:val="SingleTxt"/>
        <w:rPr>
          <w:rFonts w:hint="cs"/>
          <w:rtl/>
        </w:rPr>
      </w:pPr>
      <w:r>
        <w:rPr>
          <w:rFonts w:hint="cs"/>
          <w:rtl/>
        </w:rPr>
        <w:tab/>
        <w:t>وأصدر الفريق المعني بالمساواة بين الجنسين توصيات بشأن السياسات والهياكل والعمليات، وتشمل هذه التوصيات ما يلي:</w:t>
      </w:r>
    </w:p>
    <w:p w:rsidR="00DB2078" w:rsidRDefault="00DB2078" w:rsidP="00DB2078">
      <w:pPr>
        <w:pStyle w:val="SingleTxt"/>
        <w:rPr>
          <w:rFonts w:hint="cs"/>
          <w:rtl/>
        </w:rPr>
      </w:pPr>
      <w:r>
        <w:rPr>
          <w:rFonts w:hint="cs"/>
          <w:rtl/>
        </w:rPr>
        <w:tab/>
        <w:t>السياسات:</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إعداد تشريع لضمان تحقيق العدل بين الجنسين؛</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ضمان مراعاة المساواة بين الجنسين في توزيع الموظفين الإداريين والمدرسين؛</w:t>
      </w:r>
    </w:p>
    <w:p w:rsidR="00DB2078" w:rsidRDefault="00DB2078" w:rsidP="00AA4FC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AA4FC5">
        <w:rPr>
          <w:rFonts w:hint="cs"/>
          <w:rtl/>
        </w:rPr>
        <w:t xml:space="preserve">توفير </w:t>
      </w:r>
      <w:r>
        <w:rPr>
          <w:rFonts w:hint="cs"/>
          <w:rtl/>
        </w:rPr>
        <w:t xml:space="preserve">ضمان </w:t>
      </w:r>
      <w:r w:rsidR="00AA4FC5">
        <w:rPr>
          <w:rFonts w:hint="cs"/>
          <w:rtl/>
        </w:rPr>
        <w:t>ل</w:t>
      </w:r>
      <w:r>
        <w:rPr>
          <w:rFonts w:hint="cs"/>
          <w:rtl/>
        </w:rPr>
        <w:t>لموظفين عن طريق مدونة تدريب؛</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مطالبة المدارس بأن تكون لديها سياسة داخلية لتحقيق العدالة بين الجنسين؛</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أن يكون هناك بيان كتابي بسياسة تعنى بتكافؤ الفرص بين الجنسين؛</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مبادئ توجيهية للقضاء على وضع الفروق بين الجنسين في أنماط محددة؛</w:t>
      </w:r>
    </w:p>
    <w:p w:rsidR="00DB2078" w:rsidRDefault="00DB2078" w:rsidP="00DB207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إطار يكفل انتشار العدالة بين الجنسين في جميع برامج الحد الأدنى للمنهج الوطني.</w:t>
      </w:r>
    </w:p>
    <w:p w:rsidR="00DB2078" w:rsidRPr="0098475D"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10-4</w:t>
      </w:r>
      <w:r>
        <w:rPr>
          <w:rFonts w:hint="cs"/>
          <w:rtl/>
        </w:rPr>
        <w:tab/>
        <w:t>رياض الأطفال والمدارس الابتدائية</w:t>
      </w:r>
    </w:p>
    <w:p w:rsidR="00DB2078" w:rsidRDefault="00DB2078" w:rsidP="00AA4FC5">
      <w:pPr>
        <w:pStyle w:val="SingleTxt"/>
        <w:rPr>
          <w:rFonts w:hint="cs"/>
          <w:rtl/>
        </w:rPr>
      </w:pPr>
      <w:r>
        <w:rPr>
          <w:rFonts w:hint="cs"/>
          <w:rtl/>
        </w:rPr>
        <w:tab/>
        <w:t>التسجيل في التعليم برياض الأطفال متاح للأطفال البالغين من العمر أكثر من ثلاث سنوات. وهناك مدرسة ابتدائية وروض</w:t>
      </w:r>
      <w:r>
        <w:rPr>
          <w:rFonts w:hint="eastAsia"/>
          <w:rtl/>
        </w:rPr>
        <w:t>ة</w:t>
      </w:r>
      <w:r>
        <w:rPr>
          <w:rFonts w:hint="cs"/>
          <w:rtl/>
        </w:rPr>
        <w:t xml:space="preserve"> أطفال ملحق </w:t>
      </w:r>
      <w:r w:rsidR="00AA4FC5">
        <w:rPr>
          <w:rFonts w:hint="cs"/>
          <w:rtl/>
        </w:rPr>
        <w:t>بـ</w:t>
      </w:r>
      <w:r>
        <w:rPr>
          <w:rFonts w:hint="cs"/>
          <w:rtl/>
        </w:rPr>
        <w:t>ها في كل بلدة وقرية. والذهاب إلى رياض الأطفال اختياري.</w:t>
      </w:r>
    </w:p>
    <w:p w:rsidR="00DB2078" w:rsidRDefault="00DB2078" w:rsidP="00DB2078">
      <w:pPr>
        <w:pStyle w:val="SingleTxt"/>
        <w:rPr>
          <w:rFonts w:hint="cs"/>
          <w:rtl/>
        </w:rPr>
      </w:pPr>
      <w:r>
        <w:rPr>
          <w:rFonts w:hint="cs"/>
          <w:rtl/>
        </w:rPr>
        <w:tab/>
        <w:t>ومدة التعليم الابتدائي ست سنوات. ولا يزيد حجم الصف الدراسي في المدارس الابتدائية مطلقا عن 30 تلميذا، وأغلبية المدرسين مدربة تدريبا مهنيا. وتقدم جميع المدارس الابتدائية التعليم العلاجي.</w:t>
      </w:r>
    </w:p>
    <w:p w:rsidR="00DB2078" w:rsidRPr="0098475D"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10-5</w:t>
      </w:r>
      <w:r>
        <w:rPr>
          <w:rFonts w:hint="cs"/>
          <w:rtl/>
        </w:rPr>
        <w:tab/>
        <w:t>التعليم الثانوي</w:t>
      </w:r>
    </w:p>
    <w:p w:rsidR="00DB2078" w:rsidRDefault="00DB2078" w:rsidP="00DB2078">
      <w:pPr>
        <w:pStyle w:val="SingleTxt"/>
        <w:rPr>
          <w:rFonts w:hint="cs"/>
          <w:rtl/>
        </w:rPr>
      </w:pPr>
      <w:r>
        <w:rPr>
          <w:rFonts w:hint="cs"/>
          <w:rtl/>
        </w:rPr>
        <w:tab/>
        <w:t>ينتقل الطلبة الذين يستكملون دراستهم الابتدائية بنجاح إلى التعليم الثانوي. ومدة التعليم الثانوي خمس سنوات تختتم بامتحانات شهادة التعليم الثانوي لجامعة مالطة والشهادة العامة للتعليم على المستوى الاعتيادي.</w:t>
      </w:r>
    </w:p>
    <w:p w:rsidR="00DB2078" w:rsidRPr="0098475D"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10-6</w:t>
      </w:r>
      <w:r>
        <w:rPr>
          <w:rFonts w:hint="cs"/>
          <w:rtl/>
        </w:rPr>
        <w:tab/>
        <w:t>الدراسات المهنية</w:t>
      </w:r>
    </w:p>
    <w:p w:rsidR="00DB2078" w:rsidRDefault="00DB2078" w:rsidP="00DB2078">
      <w:pPr>
        <w:pStyle w:val="SingleTxt"/>
        <w:rPr>
          <w:rFonts w:hint="cs"/>
          <w:rtl/>
        </w:rPr>
      </w:pPr>
      <w:r>
        <w:rPr>
          <w:rFonts w:hint="cs"/>
          <w:rtl/>
        </w:rPr>
        <w:tab/>
        <w:t>تتاح الدراسات المهنية أيضا على مستوى التعليم الثانوي والمستوى الإجباري ما بعد الثانوي. وبلغت نسبة النساء 33 في المائة من طلب</w:t>
      </w:r>
      <w:r>
        <w:rPr>
          <w:rFonts w:hint="eastAsia"/>
          <w:rtl/>
        </w:rPr>
        <w:t>ة</w:t>
      </w:r>
      <w:r>
        <w:rPr>
          <w:rFonts w:hint="cs"/>
          <w:rtl/>
        </w:rPr>
        <w:t xml:space="preserve"> الدراسات المهنية في العام الدراسي 2000/2001، وتركزن إلى حد كبير في الصفوف الدراسية التي تغلب عليها الصفة الأنثوية، أي تصفيف الشعر والتجميل والبنوك والتأمين والسكرتارية.</w:t>
      </w:r>
    </w:p>
    <w:p w:rsidR="00DB2078" w:rsidRDefault="00DB2078" w:rsidP="00DB2078">
      <w:pPr>
        <w:pStyle w:val="SingleTxt"/>
        <w:rPr>
          <w:rFonts w:hint="cs"/>
          <w:rtl/>
        </w:rPr>
      </w:pPr>
      <w:r>
        <w:rPr>
          <w:rFonts w:hint="cs"/>
          <w:rtl/>
        </w:rPr>
        <w:tab/>
        <w:t xml:space="preserve">وحتى عام 2000، كانت إدارة الدراسات العليا وتعليم الكبار مسؤولة عن 13 </w:t>
      </w:r>
      <w:r>
        <w:rPr>
          <w:rFonts w:hint="eastAsia"/>
          <w:rtl/>
        </w:rPr>
        <w:t> </w:t>
      </w:r>
      <w:r>
        <w:rPr>
          <w:rFonts w:hint="cs"/>
          <w:rtl/>
        </w:rPr>
        <w:t>مدرسة تقدم دراسات لوقت كامل لطلبة ما بعد السن الإلزامي. ومنذ آب/أغسطس 2000 أنشئت كلية مالطة لدراسات الكبار كمؤسسة من خلال صك عام. ونشر النظام الأساسي لهذه الكلية وعُين أول مجلس إدارة لها وفقا لمتطلبات نظامها الأساسي.</w:t>
      </w:r>
    </w:p>
    <w:p w:rsidR="00DB2078" w:rsidRPr="00B352D1"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10-7</w:t>
      </w:r>
      <w:r>
        <w:rPr>
          <w:rFonts w:hint="cs"/>
          <w:rtl/>
        </w:rPr>
        <w:tab/>
        <w:t>التعليم الشامل</w:t>
      </w:r>
    </w:p>
    <w:p w:rsidR="00DB2078" w:rsidRDefault="00DB2078" w:rsidP="00E8289C">
      <w:pPr>
        <w:pStyle w:val="SingleTxt"/>
        <w:rPr>
          <w:rFonts w:hint="cs"/>
          <w:rtl/>
        </w:rPr>
      </w:pPr>
      <w:r>
        <w:rPr>
          <w:rFonts w:hint="cs"/>
          <w:rtl/>
        </w:rPr>
        <w:tab/>
        <w:t>يجري تنفيذ سياسة تعليمية شاملة تقدم بمقتضاها المدارس العامة تيسيرات تعليمية لجميع الأطفال بغض النظر عن حالاتهم البدنية أو العقلية أو الحسي</w:t>
      </w:r>
      <w:r w:rsidR="00E8289C">
        <w:rPr>
          <w:rFonts w:hint="cs"/>
          <w:rtl/>
        </w:rPr>
        <w:t>ة</w:t>
      </w:r>
      <w:r>
        <w:rPr>
          <w:rFonts w:hint="cs"/>
          <w:rtl/>
        </w:rPr>
        <w:t xml:space="preserve"> أو العاطفية. وتلبية لطلبات الطلبة ذوي الاحتياجات التعليمية الخاصة في المدارس العامة’ تقدم شعبة التعليم مع كلية التعليم التابعة لجامعة مالطة عددا من المواد الدراسية لتدريب الميسرين (مساعدي المدرسين في الصفوف الدراسية). وتقدم أيضا شعبة التعليم وكلية التعليم موادا دراسية في الدراسات العليا للمدرسين الذين يرغبون في التقدم في دراستهم لكي يصبحوا منسقين متوقعين للاحتياجات التعليمية الخاصة في المدارس العامة.</w:t>
      </w:r>
    </w:p>
    <w:p w:rsidR="00DB2078" w:rsidRPr="00B352D1"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10-8</w:t>
      </w:r>
      <w:r>
        <w:rPr>
          <w:rFonts w:hint="cs"/>
          <w:rtl/>
        </w:rPr>
        <w:tab/>
        <w:t>مراكز الاحتياجات الخاصة</w:t>
      </w:r>
    </w:p>
    <w:p w:rsidR="00DB2078" w:rsidRDefault="00DB2078" w:rsidP="00DB2078">
      <w:pPr>
        <w:pStyle w:val="SingleTxt"/>
        <w:rPr>
          <w:rFonts w:hint="cs"/>
          <w:rtl/>
        </w:rPr>
      </w:pPr>
      <w:r>
        <w:rPr>
          <w:rFonts w:hint="cs"/>
          <w:rtl/>
        </w:rPr>
        <w:tab/>
        <w:t>تتحول الآن المدارس الخاصة إلى مراكز للاحتياجات الخاصة، وذلك استكمالا للسياسة التعليمية الشاملة. ويجري تزويد هذه المراكز بالمعدات والتسهيلات الخاصة، مثل الغرف المزودة بمختلف أجهزة التحسس وأحواض معالجة الأمراض بالماء بالطرق العلمية والأجهزة والبرامج المتقدمة لتكنولوجيا المعلومات وغيرها. ويجري بعد ذلك مد الأطفال ذوي الاحتياجات الخاصة الموجودين في المدارس العامة ببرامج تعليمية شخصية، مع تقديم الدعم الواجب إلى مدرسي الصفوف الدراسية بالمدارس العامة وإلى والدي الطلبة.</w:t>
      </w:r>
    </w:p>
    <w:p w:rsidR="00DB2078" w:rsidRPr="00B352D1"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10-9</w:t>
      </w:r>
      <w:r>
        <w:rPr>
          <w:rFonts w:hint="cs"/>
          <w:rtl/>
        </w:rPr>
        <w:tab/>
        <w:t>خدمات الدعم</w:t>
      </w:r>
    </w:p>
    <w:p w:rsidR="00DB2078" w:rsidRDefault="00DB2078" w:rsidP="00DB2078">
      <w:pPr>
        <w:pStyle w:val="SingleTxt"/>
        <w:rPr>
          <w:rFonts w:hint="cs"/>
          <w:rtl/>
        </w:rPr>
      </w:pPr>
      <w:r>
        <w:rPr>
          <w:rFonts w:hint="cs"/>
          <w:rtl/>
        </w:rPr>
        <w:tab/>
        <w:t>تقدم شعبة التعليم نطاقا واسعا من خدمات الدعم إلى المدارس. وتشمل هذه الخدمات ما يلي:</w:t>
      </w:r>
    </w:p>
    <w:p w:rsidR="00DB2078" w:rsidRDefault="00DB2078" w:rsidP="00DB2078">
      <w:pPr>
        <w:pStyle w:val="SingleTxt"/>
        <w:rPr>
          <w:rFonts w:hint="cs"/>
          <w:rtl/>
        </w:rPr>
      </w:pPr>
      <w:r>
        <w:rPr>
          <w:rFonts w:hint="cs"/>
          <w:rtl/>
        </w:rPr>
        <w:tab/>
        <w:t>خدمات التوجيه والإرشاد، التي تتيح التوجيه بشأن المناهج، والتوجيه المهني والشخصي لطلبة المدارس الثانوية وما بعد ا لثانوية، وتقديم النصح إلى طلبة المدارس الابتدائية والثانوية عن طريق المرشدين المدربين والمدرسين الموجهين الذين يشمل نطاق عملهم الانتقال من قطاع إلى آخر، والممارسة الاختيارية بالنسبة لمن عمرهم 13 و 14 سنة، والتوجيه فيما</w:t>
      </w:r>
      <w:r>
        <w:rPr>
          <w:rFonts w:hint="eastAsia"/>
          <w:rtl/>
        </w:rPr>
        <w:t> </w:t>
      </w:r>
      <w:r>
        <w:rPr>
          <w:rFonts w:hint="cs"/>
          <w:rtl/>
        </w:rPr>
        <w:t>يتعلق بالدراسات التعليمية لمن يتعدون 16 سنة، وعقد دورات دراسية مهنية والقيام بزيارات توجيهية مهنية ووضع منشورات إعلامية.</w:t>
      </w:r>
    </w:p>
    <w:p w:rsidR="00DB2078" w:rsidRDefault="00DB2078" w:rsidP="00DB2078">
      <w:pPr>
        <w:pStyle w:val="SingleTxt"/>
        <w:rPr>
          <w:rFonts w:hint="cs"/>
          <w:rtl/>
        </w:rPr>
      </w:pPr>
      <w:r>
        <w:rPr>
          <w:rFonts w:hint="cs"/>
          <w:rtl/>
        </w:rPr>
        <w:tab/>
        <w:t>مركز الأمهات من طالبات المدارس: قرب نهاية عام 1996، دشنت شعبة التعليم رسميا مركزا لمساعدة الأمهات من طالبات المدارس اللاتي لم يبلغن من العمر 18 سنة. وتقدم هذه الخدمة المساعدة العاجلة إلى الفتيات اللاتي يحملن، فضلا عن تقديم المشورة والتدريب على مهارات الوالدية. ويمتد إسداء المشورة إلى شريك الفتاة ووالديها.</w:t>
      </w:r>
    </w:p>
    <w:p w:rsidR="00DB2078" w:rsidRDefault="00DB2078" w:rsidP="00DB2078">
      <w:pPr>
        <w:pStyle w:val="SingleTxt"/>
        <w:rPr>
          <w:rFonts w:hint="cs"/>
          <w:rtl/>
        </w:rPr>
      </w:pPr>
      <w:r>
        <w:rPr>
          <w:rFonts w:hint="cs"/>
          <w:rtl/>
        </w:rPr>
        <w:tab/>
        <w:t>خدمات العمل الاجتماعي، التي يقدمها الباحثون الاجتماعيون بالمدارس، وتهدف إلى مساعد</w:t>
      </w:r>
      <w:r>
        <w:rPr>
          <w:rFonts w:hint="eastAsia"/>
          <w:rtl/>
        </w:rPr>
        <w:t>ة</w:t>
      </w:r>
      <w:r>
        <w:rPr>
          <w:rFonts w:hint="cs"/>
          <w:rtl/>
        </w:rPr>
        <w:t xml:space="preserve"> التلاميذ والطلبة على حل المشاكل المتعلقة بالانتظام في الدراسة بالمدرسة. كما تتيح الاتصال بين المدرسة والمنـزل من خلال الزيارات والتدخل اللازم عند الضرورة.</w:t>
      </w:r>
    </w:p>
    <w:p w:rsidR="00DB2078" w:rsidRDefault="00DB2078" w:rsidP="00DB2078">
      <w:pPr>
        <w:pStyle w:val="SingleTxt"/>
        <w:rPr>
          <w:rFonts w:hint="cs"/>
          <w:rtl/>
        </w:rPr>
      </w:pPr>
      <w:r>
        <w:rPr>
          <w:rFonts w:hint="cs"/>
          <w:rtl/>
        </w:rPr>
        <w:tab/>
        <w:t>الخدمات النفسية بالمدارس، وتعمل على تعريف واقتراح وتنفيذ طرق معالجة المشاكل النفسية لدى أطفال المدارس، بغية تيسير تعليم الأطفال وتنميتهم.</w:t>
      </w:r>
    </w:p>
    <w:p w:rsidR="00DB2078" w:rsidRDefault="00DB2078" w:rsidP="00DB2078">
      <w:pPr>
        <w:pStyle w:val="SingleTxt"/>
        <w:rPr>
          <w:rFonts w:hint="cs"/>
          <w:rtl/>
        </w:rPr>
      </w:pPr>
      <w:r>
        <w:rPr>
          <w:rFonts w:hint="cs"/>
          <w:rtl/>
        </w:rPr>
        <w:tab/>
        <w:t>الخدمات الطبية التعليمية، التي تقدم النصائح إلى رؤساء المدارس وموظفيها والوالدين وشعبة التعليم نفسها فيما يتعلق بالجوانب الصحية والأمراض والمشاكل، بحيث توفر التطور الصحي للطلبة في البيئات التعليمية.</w:t>
      </w:r>
    </w:p>
    <w:p w:rsidR="00DB2078" w:rsidRDefault="00DB2078" w:rsidP="00DB2078">
      <w:pPr>
        <w:pStyle w:val="SingleTxt"/>
        <w:rPr>
          <w:rFonts w:hint="cs"/>
          <w:rtl/>
        </w:rPr>
      </w:pPr>
      <w:r>
        <w:rPr>
          <w:rFonts w:hint="cs"/>
          <w:rtl/>
        </w:rPr>
        <w:tab/>
        <w:t>خدمة مكتبات المدارس، وتقدم الدعم للمدارس في شكل النصائح المتعلقة بشؤون المكتبات وشراء الكتب وتصنيفها ووضعها في قوائم، تعزيزا للمنهج الدراسي.</w:t>
      </w:r>
    </w:p>
    <w:p w:rsidR="00DB2078" w:rsidRDefault="00DB2078" w:rsidP="00DB2078">
      <w:pPr>
        <w:pStyle w:val="SingleTxt"/>
        <w:rPr>
          <w:rFonts w:hint="cs"/>
          <w:rtl/>
        </w:rPr>
      </w:pPr>
      <w:r>
        <w:rPr>
          <w:rFonts w:hint="cs"/>
          <w:rtl/>
        </w:rPr>
        <w:tab/>
        <w:t>منظمة خدمات الشباب،وهي مسؤولة عن شراكات المدارس وتبادلاتها، وبخاصة على الصعيد الأوروبي. وهي تقدم العون الثقافي وغيره إلى المدارس على الصعيد الوطني، وتدير مركزا يستخدمه الطلبة المالطيون والأجانب.</w:t>
      </w:r>
    </w:p>
    <w:p w:rsidR="00DB2078" w:rsidRDefault="00DB2078" w:rsidP="00DB2078">
      <w:pPr>
        <w:pStyle w:val="SingleTxt"/>
        <w:rPr>
          <w:rFonts w:hint="cs"/>
          <w:rtl/>
        </w:rPr>
      </w:pPr>
      <w:r>
        <w:rPr>
          <w:rFonts w:hint="cs"/>
          <w:rtl/>
        </w:rPr>
        <w:tab/>
        <w:t>الخدمات الرياضية التي تسعى إلى تعزيز وتنظيم برامج الأنشطة الرياضية المتنوعة والمناسبة، مما يعزز التنمية الشخصية للتلاميذ والطلبة.</w:t>
      </w:r>
    </w:p>
    <w:p w:rsidR="00DB2078" w:rsidRDefault="00DB2078" w:rsidP="00DB2078">
      <w:pPr>
        <w:pStyle w:val="SingleTxt"/>
        <w:rPr>
          <w:rFonts w:hint="cs"/>
          <w:rtl/>
        </w:rPr>
      </w:pPr>
      <w:r>
        <w:rPr>
          <w:rFonts w:hint="cs"/>
          <w:rtl/>
        </w:rPr>
        <w:tab/>
        <w:t>برامج السلامة المدرسية التي تسعى إلى تهيئة بيئة مدرسية آمنة لجميع التلاميذ والطلبة ممن هم في سن المدارس الإلزامية، وبخاصة من خلال سلامة الطفل (مكافحة استغلال الطفل) ومناهضة التجبر وخدمات مكافحة إساءة استعمال المواد المخدرة.</w:t>
      </w:r>
    </w:p>
    <w:p w:rsidR="00DB2078" w:rsidRDefault="00DB2078" w:rsidP="00DB2078">
      <w:pPr>
        <w:pStyle w:val="SingleTxt"/>
        <w:rPr>
          <w:rFonts w:hint="cs"/>
          <w:rtl/>
        </w:rPr>
      </w:pPr>
      <w:r>
        <w:rPr>
          <w:rFonts w:hint="cs"/>
          <w:rtl/>
        </w:rPr>
        <w:tab/>
        <w:t>خدمات العلاج عن طريق الفن التي تقدم المساعدة من خلال الفنون إلى الأفراد الذين يعانون من متاعب نفسية.</w:t>
      </w:r>
    </w:p>
    <w:p w:rsidR="00DB2078" w:rsidRDefault="00DB2078" w:rsidP="00DB2078">
      <w:pPr>
        <w:pStyle w:val="SingleTxt"/>
        <w:rPr>
          <w:rFonts w:hint="cs"/>
          <w:rtl/>
        </w:rPr>
      </w:pPr>
      <w:r>
        <w:rPr>
          <w:rFonts w:hint="cs"/>
          <w:rtl/>
        </w:rPr>
        <w:tab/>
        <w:t>وحدة تعليم</w:t>
      </w:r>
      <w:r w:rsidR="00E8289C">
        <w:rPr>
          <w:rFonts w:hint="cs"/>
          <w:rtl/>
        </w:rPr>
        <w:t>ية</w:t>
      </w:r>
      <w:r>
        <w:rPr>
          <w:rFonts w:hint="cs"/>
          <w:rtl/>
        </w:rPr>
        <w:t xml:space="preserve"> مكملة تديرها إدارة المناهج التي توفر التعليم العلاجي عن ط</w:t>
      </w:r>
      <w:r w:rsidR="00E8289C">
        <w:rPr>
          <w:rFonts w:hint="cs"/>
          <w:rtl/>
        </w:rPr>
        <w:t>ر</w:t>
      </w:r>
      <w:r>
        <w:rPr>
          <w:rFonts w:hint="cs"/>
          <w:rtl/>
        </w:rPr>
        <w:t>يق مدرسي الدعم في كل مدرسة ابتدائية.</w:t>
      </w:r>
    </w:p>
    <w:p w:rsidR="00DB2078" w:rsidRPr="00EC08D9"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10-10</w:t>
      </w:r>
      <w:r>
        <w:rPr>
          <w:rFonts w:hint="cs"/>
          <w:rtl/>
        </w:rPr>
        <w:tab/>
        <w:t>الجامعة</w:t>
      </w:r>
    </w:p>
    <w:p w:rsidR="00DB2078" w:rsidRDefault="00DB2078" w:rsidP="00E8289C">
      <w:pPr>
        <w:pStyle w:val="SingleTxt"/>
        <w:rPr>
          <w:rFonts w:hint="cs"/>
          <w:rtl/>
        </w:rPr>
      </w:pPr>
      <w:r>
        <w:rPr>
          <w:rFonts w:hint="cs"/>
          <w:rtl/>
        </w:rPr>
        <w:tab/>
        <w:t>كان مجموع الطلبة في ال</w:t>
      </w:r>
      <w:r w:rsidR="00E8289C">
        <w:rPr>
          <w:rFonts w:hint="cs"/>
          <w:rtl/>
        </w:rPr>
        <w:t>ج</w:t>
      </w:r>
      <w:r>
        <w:rPr>
          <w:rFonts w:hint="cs"/>
          <w:rtl/>
        </w:rPr>
        <w:t>امعة 953 7 طالبا أثناء العام الدراسي 2000/2001 وزاد عدد الطالبات زيادة كبيرة ففاق عدد الرجال بنسبة 54 في المائة من إجمالي عدد الطلبة (الجدول 10-1).</w:t>
      </w:r>
    </w:p>
    <w:p w:rsidR="00DB2078" w:rsidRDefault="00DB2078" w:rsidP="00DB2078">
      <w:pPr>
        <w:pStyle w:val="SingleTxt"/>
        <w:rPr>
          <w:rFonts w:hint="cs"/>
          <w:rtl/>
        </w:rPr>
      </w:pPr>
      <w:r>
        <w:rPr>
          <w:rFonts w:hint="cs"/>
          <w:rtl/>
        </w:rPr>
        <w:tab/>
      </w:r>
      <w:r w:rsidR="00E8289C">
        <w:rPr>
          <w:rFonts w:hint="cs"/>
          <w:rtl/>
        </w:rPr>
        <w:t>و</w:t>
      </w:r>
      <w:r>
        <w:rPr>
          <w:rFonts w:hint="cs"/>
          <w:rtl/>
        </w:rPr>
        <w:t>كان مجموع عدد الطلبة الذين تخرجوا عام 2000 هو 717 1 طالبا، منهم 890 طالبة أي 52 في المائة من إجمالي عدد المتخرجين (الجدول 10-2).</w:t>
      </w:r>
    </w:p>
    <w:p w:rsidR="00DB2078" w:rsidRDefault="00DB2078" w:rsidP="00DB2078">
      <w:pPr>
        <w:pStyle w:val="SingleTxt"/>
        <w:rPr>
          <w:rFonts w:hint="cs"/>
          <w:rtl/>
        </w:rPr>
      </w:pPr>
      <w:r>
        <w:rPr>
          <w:rFonts w:hint="cs"/>
          <w:rtl/>
        </w:rPr>
        <w:tab/>
      </w:r>
      <w:r w:rsidR="00E8289C">
        <w:rPr>
          <w:rFonts w:hint="cs"/>
          <w:rtl/>
        </w:rPr>
        <w:t>و</w:t>
      </w:r>
      <w:r>
        <w:rPr>
          <w:rFonts w:hint="cs"/>
          <w:rtl/>
        </w:rPr>
        <w:t>ينسق مركز تطوير مشاركة العاملين في جامعة مالطة دراسة للحصول على دبلوم في المساواة بين الجنسين والتنمية. وتشترك لجنة النهوض بالمرأة في دعم هذه الدراسة التي تستمر سنتين بوقت جزئي وتجري في الصباح وتقبل عليها بصفة خاصة النساء اللاتي يعدن إلى الدراسة.</w:t>
      </w: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10-11</w:t>
      </w:r>
      <w:r>
        <w:rPr>
          <w:rFonts w:hint="cs"/>
          <w:rtl/>
        </w:rPr>
        <w:tab/>
        <w:t>جامعة المرحلة الثالثة</w:t>
      </w:r>
    </w:p>
    <w:p w:rsidR="00DB2078" w:rsidRDefault="00DB2078" w:rsidP="00E8289C">
      <w:pPr>
        <w:pStyle w:val="SingleTxt"/>
        <w:rPr>
          <w:rFonts w:hint="cs"/>
          <w:rtl/>
        </w:rPr>
      </w:pPr>
      <w:r>
        <w:rPr>
          <w:rFonts w:hint="cs"/>
          <w:rtl/>
        </w:rPr>
        <w:tab/>
        <w:t>جرى إنشاء جامعة المرحلة الثالثة في 23 كانون الثاني/يناير 1993 بهدف تنفيذ برامج مصممة بصفة خاصة لكي تكون مصدرا للمعلومات والثراء الفكري والثقافي. وتخدم هذه المؤسسة الأفراد البالغين من العم</w:t>
      </w:r>
      <w:r w:rsidR="00E8289C">
        <w:rPr>
          <w:rFonts w:hint="cs"/>
          <w:rtl/>
        </w:rPr>
        <w:t>ر</w:t>
      </w:r>
      <w:r>
        <w:rPr>
          <w:rFonts w:hint="cs"/>
          <w:rtl/>
        </w:rPr>
        <w:t xml:space="preserve"> أكثر من 60 سنة.</w:t>
      </w:r>
    </w:p>
    <w:p w:rsidR="00DB2078" w:rsidRDefault="00DB2078" w:rsidP="00DB2078">
      <w:pPr>
        <w:pStyle w:val="SingleTxt"/>
        <w:rPr>
          <w:rFonts w:hint="cs"/>
          <w:rtl/>
        </w:rPr>
      </w:pPr>
      <w:r>
        <w:rPr>
          <w:rFonts w:hint="cs"/>
          <w:rtl/>
        </w:rPr>
        <w:tab/>
        <w:t>وكان هناك 853 طالبا في جامعة المرحلة الثالثة في العام الدراسي 1998/1999، منهم 595 من النساء.</w:t>
      </w:r>
    </w:p>
    <w:p w:rsidR="00DB2078" w:rsidRPr="00865DF1"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10-12</w:t>
      </w:r>
      <w:r>
        <w:rPr>
          <w:rFonts w:hint="cs"/>
          <w:rtl/>
        </w:rPr>
        <w:tab/>
        <w:t>تعليم الكبار</w:t>
      </w:r>
    </w:p>
    <w:p w:rsidR="00DB2078" w:rsidRDefault="00DB2078" w:rsidP="00E8289C">
      <w:pPr>
        <w:pStyle w:val="SingleTxt"/>
        <w:rPr>
          <w:rFonts w:hint="cs"/>
          <w:rtl/>
        </w:rPr>
      </w:pPr>
      <w:r>
        <w:rPr>
          <w:rFonts w:hint="cs"/>
          <w:rtl/>
        </w:rPr>
        <w:t xml:space="preserve">تقبل النساء بصفة خاصة على الصفوف الدراسية الصباحية والمسائية لتعليم الكبار. وتنظم وحدة تعليم الكبار صفوفا دراسية في </w:t>
      </w:r>
      <w:r w:rsidR="00E8289C">
        <w:rPr>
          <w:rFonts w:hint="cs"/>
          <w:rtl/>
        </w:rPr>
        <w:t>اللغتين المالطية الأساسية والا</w:t>
      </w:r>
      <w:r>
        <w:rPr>
          <w:rFonts w:hint="cs"/>
          <w:rtl/>
        </w:rPr>
        <w:t>نكليزية و</w:t>
      </w:r>
      <w:r w:rsidR="00E8289C">
        <w:rPr>
          <w:rFonts w:hint="cs"/>
          <w:rtl/>
        </w:rPr>
        <w:t xml:space="preserve">في </w:t>
      </w:r>
      <w:r>
        <w:rPr>
          <w:rFonts w:hint="cs"/>
          <w:rtl/>
        </w:rPr>
        <w:t>الرياضيات. وينظم عدد من</w:t>
      </w:r>
      <w:r w:rsidR="00E8289C">
        <w:rPr>
          <w:rFonts w:hint="cs"/>
          <w:rtl/>
        </w:rPr>
        <w:t xml:space="preserve"> الدورات</w:t>
      </w:r>
      <w:r>
        <w:rPr>
          <w:rFonts w:hint="cs"/>
          <w:rtl/>
        </w:rPr>
        <w:t xml:space="preserve"> الدراسية بالاشتراك مع هيئات أخرى. وتشمل هذه الد</w:t>
      </w:r>
      <w:r w:rsidR="00E8289C">
        <w:rPr>
          <w:rFonts w:hint="cs"/>
          <w:rtl/>
        </w:rPr>
        <w:t>ورات</w:t>
      </w:r>
      <w:r>
        <w:rPr>
          <w:rFonts w:hint="cs"/>
          <w:rtl/>
        </w:rPr>
        <w:t xml:space="preserve"> مهارات الوالدية ود</w:t>
      </w:r>
      <w:r w:rsidR="00E8289C">
        <w:rPr>
          <w:rFonts w:hint="cs"/>
          <w:rtl/>
        </w:rPr>
        <w:t>ورات</w:t>
      </w:r>
      <w:r>
        <w:rPr>
          <w:rFonts w:hint="cs"/>
          <w:rtl/>
        </w:rPr>
        <w:t xml:space="preserve"> دراسية أساسية للقوات المسلحة في مالطة ود</w:t>
      </w:r>
      <w:r w:rsidR="00E8289C">
        <w:rPr>
          <w:rFonts w:hint="cs"/>
          <w:rtl/>
        </w:rPr>
        <w:t>ورات في اللغة الا</w:t>
      </w:r>
      <w:r>
        <w:rPr>
          <w:rFonts w:hint="cs"/>
          <w:rtl/>
        </w:rPr>
        <w:t>نكليزية للموظفين الذين يشكلون جزءا من البعثة الإيطالية ود</w:t>
      </w:r>
      <w:r w:rsidR="00E8289C">
        <w:rPr>
          <w:rFonts w:hint="cs"/>
          <w:rtl/>
        </w:rPr>
        <w:t>ورات</w:t>
      </w:r>
      <w:r>
        <w:rPr>
          <w:rFonts w:hint="cs"/>
          <w:rtl/>
        </w:rPr>
        <w:t xml:space="preserve"> دراسية للاجئين. وفي آذار/مارس 1999، كان مجموع الطلبة الذين اشتركوا </w:t>
      </w:r>
      <w:r w:rsidR="00E8289C">
        <w:rPr>
          <w:rFonts w:hint="cs"/>
          <w:rtl/>
        </w:rPr>
        <w:t>ف</w:t>
      </w:r>
      <w:r>
        <w:rPr>
          <w:rFonts w:hint="cs"/>
          <w:rtl/>
        </w:rPr>
        <w:t>ي هذه الدراسات 987 طالبا، منهم 702 من النساء.</w:t>
      </w:r>
    </w:p>
    <w:p w:rsidR="00DB2078" w:rsidRPr="00AC62CA"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10-13</w:t>
      </w:r>
      <w:r>
        <w:rPr>
          <w:rFonts w:hint="cs"/>
          <w:rtl/>
        </w:rPr>
        <w:tab/>
        <w:t>دراسات النساء العائدات</w:t>
      </w:r>
    </w:p>
    <w:p w:rsidR="00DB2078" w:rsidRDefault="00DB2078" w:rsidP="00DB2078">
      <w:pPr>
        <w:pStyle w:val="SingleTxt"/>
        <w:rPr>
          <w:rFonts w:hint="cs"/>
          <w:rtl/>
        </w:rPr>
      </w:pPr>
      <w:r>
        <w:rPr>
          <w:rFonts w:hint="cs"/>
          <w:rtl/>
        </w:rPr>
        <w:tab/>
        <w:t xml:space="preserve">تنسق </w:t>
      </w:r>
      <w:r w:rsidR="00634A86">
        <w:rPr>
          <w:rFonts w:hint="cs"/>
          <w:rtl/>
        </w:rPr>
        <w:t>وزارة السياسات الاجتماعية</w:t>
      </w:r>
      <w:r>
        <w:rPr>
          <w:rFonts w:hint="cs"/>
          <w:rtl/>
        </w:rPr>
        <w:t xml:space="preserve"> دراسات للنساء العائدات، وتنظمها شركة التوظيف والتدريب ومكتب التعاونيات وتستمر الدراسة ثمانية أسابيع، ويجري تمكين النساء عن طريق جلسات صقل الشخصية.</w:t>
      </w:r>
    </w:p>
    <w:p w:rsidR="00DB2078" w:rsidRPr="00AC62CA"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10-14</w:t>
      </w:r>
      <w:r>
        <w:rPr>
          <w:rFonts w:hint="cs"/>
          <w:rtl/>
        </w:rPr>
        <w:tab/>
        <w:t>تكافؤ الفرص في التعليم</w:t>
      </w:r>
    </w:p>
    <w:p w:rsidR="00DB2078" w:rsidRDefault="00DB2078" w:rsidP="00DB2078">
      <w:pPr>
        <w:pStyle w:val="SingleTxt"/>
        <w:rPr>
          <w:rFonts w:hint="cs"/>
          <w:rtl/>
        </w:rPr>
      </w:pPr>
      <w:r>
        <w:rPr>
          <w:rFonts w:hint="cs"/>
          <w:rtl/>
        </w:rPr>
        <w:tab/>
        <w:t>يرتفع مستوى العليم في مالطة بصفة مستمرة. ويبين الجدول 10-3 التحاق الطالبات بمراحل التعليم الرئيسية الثلاث في مالطة عام 2000.</w:t>
      </w:r>
    </w:p>
    <w:p w:rsidR="00DB2078" w:rsidRDefault="00DB2078" w:rsidP="00DB2078">
      <w:pPr>
        <w:pStyle w:val="SingleTxt"/>
        <w:rPr>
          <w:rFonts w:hint="cs"/>
          <w:rtl/>
        </w:rPr>
      </w:pPr>
      <w:r>
        <w:rPr>
          <w:rFonts w:hint="cs"/>
          <w:rtl/>
        </w:rPr>
        <w:tab/>
        <w:t>وزاد عدد النساء الملتحقات بالتعليم العام الثانوي وما بعد الثانوي. وكانت نسبة هذه الزيادة 10 في المائة بين عامي 1999 و 2000، بينما انخفض التحاقهن بالمدارس المهنية الثانوية وما بعد الثانوية بنسبة 10 في المائة خلال نفس الفترة. وبلغ نصيب المرأة من التعليم الجامعي في العام الدراسي 2000/2001 نسبة 54 في المائة.</w:t>
      </w:r>
    </w:p>
    <w:p w:rsidR="00DB2078" w:rsidRPr="00557400"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10-15</w:t>
      </w:r>
      <w:r>
        <w:rPr>
          <w:rFonts w:hint="cs"/>
          <w:rtl/>
        </w:rPr>
        <w:tab/>
        <w:t>الترابط بين المشاركة في السوق والحصول على التعليم</w:t>
      </w:r>
    </w:p>
    <w:p w:rsidR="00DB2078" w:rsidRDefault="00DB2078" w:rsidP="00E8289C">
      <w:pPr>
        <w:pStyle w:val="SingleTxt"/>
        <w:rPr>
          <w:rFonts w:hint="cs"/>
          <w:rtl/>
        </w:rPr>
      </w:pPr>
      <w:r>
        <w:rPr>
          <w:rFonts w:hint="cs"/>
          <w:rtl/>
        </w:rPr>
        <w:tab/>
        <w:t xml:space="preserve">تبلغ نسبة النساء الحاصلات على التعليم الثانوي أكثر من 50 في المائة من النساء اللاتي يعملن بدوام كامل. وفضلا عن ذلك، حصلت 14 في المائة من النساء العاملات على تعليم المرحلة الثالثة، مقارنة بنسبة 9.5 في المائة من نظرائهن من الذكور. وتبلغ نسبة الإناث الحاصلات على تدريب بعد المرحلة الإلزامية 6.5 في المائة من الإناث المسجلات للبحث النشط عن وظائف، وذلك مقارنة بنسبة ضئيلة تبلغ 3.6 في المائة من العاطلين من الرجال الحاصلين على تعليم المرحلة الثالثة. ويوضح الجدول 10-4 الأشخاص الذين يسعون بنشاط إلى التوظف عن طريق التسجيل للعمل بشركة التوظيف والتدريب. ويقع هؤلاء الأشخاص في فئة </w:t>
      </w:r>
      <w:r>
        <w:rPr>
          <w:rFonts w:hint="eastAsia"/>
          <w:rtl/>
        </w:rPr>
        <w:t>”العاطلين</w:t>
      </w:r>
      <w:r>
        <w:rPr>
          <w:rFonts w:hint="cs"/>
          <w:rtl/>
        </w:rPr>
        <w:t>“. ومن ناحية أخرى، يتضمن عدد غير النشطين الأشخاص غير المسجلين بوصفهم ساعين إلى أداء أي نوع من النشاط الاقتصادي. وتتضمن المجموعة الأخيرة النساء اللاتي يدعين - لأغراض الإحصاء - أنهن يرعين البيت والأسرة.</w:t>
      </w:r>
    </w:p>
    <w:p w:rsidR="00DB2078" w:rsidRPr="00557400"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10-16</w:t>
      </w:r>
      <w:r>
        <w:rPr>
          <w:rFonts w:hint="cs"/>
          <w:rtl/>
        </w:rPr>
        <w:tab/>
        <w:t>نفقات التعليم</w:t>
      </w:r>
    </w:p>
    <w:p w:rsidR="00DB2078" w:rsidRDefault="00DB2078" w:rsidP="00DB2078">
      <w:pPr>
        <w:pStyle w:val="SingleTxt"/>
        <w:rPr>
          <w:rFonts w:hint="cs"/>
          <w:rtl/>
        </w:rPr>
      </w:pPr>
      <w:r>
        <w:rPr>
          <w:rFonts w:hint="cs"/>
          <w:rtl/>
        </w:rPr>
        <w:tab/>
        <w:t>بلغ إجمالي النفقات المتكررة 59 مليون ليرة مالطية وبلغ إجمالي نفقات رأس المال 9.1 مليون ليرة مالطية عن الفترة من كانون الثاني/يناير إلى كانون الأول/ديسمبر 1998.</w:t>
      </w:r>
    </w:p>
    <w:p w:rsidR="00DB2078" w:rsidRPr="006A78BE"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10-17</w:t>
      </w:r>
      <w:r>
        <w:rPr>
          <w:rFonts w:hint="cs"/>
          <w:rtl/>
        </w:rPr>
        <w:tab/>
        <w:t>هيئة المدرسين</w:t>
      </w:r>
    </w:p>
    <w:p w:rsidR="00DB2078" w:rsidRDefault="00DB2078" w:rsidP="00DB2078">
      <w:pPr>
        <w:pStyle w:val="SingleTxt"/>
        <w:rPr>
          <w:rFonts w:hint="cs"/>
          <w:rtl/>
        </w:rPr>
      </w:pPr>
      <w:r>
        <w:rPr>
          <w:rFonts w:hint="cs"/>
          <w:rtl/>
        </w:rPr>
        <w:tab/>
        <w:t xml:space="preserve">استمرت الزيادة </w:t>
      </w:r>
      <w:r w:rsidR="00E8289C">
        <w:rPr>
          <w:rFonts w:hint="cs"/>
          <w:rtl/>
        </w:rPr>
        <w:t>ف</w:t>
      </w:r>
      <w:r>
        <w:rPr>
          <w:rFonts w:hint="cs"/>
          <w:rtl/>
        </w:rPr>
        <w:t>ي إجمالي هيئة التدريب التكميلية في كل من المدارس الحكومية والخاصة أثناء 1998/1999، فبلغ الإجمالي 907 7 مدرسا، أي بزيادة بنسبة 2.3 في المائة عن المدرسين المكملين في 1997/1998. وبلغ إجمالي عدد المدرسات 754 4 مدرسة، أي 60 في المائة من العدد الإجمالي.</w:t>
      </w:r>
    </w:p>
    <w:p w:rsidR="00DB2078" w:rsidRDefault="00DB2078" w:rsidP="00DB2078">
      <w:pPr>
        <w:pStyle w:val="SingleTxt"/>
        <w:rPr>
          <w:rFonts w:hint="cs"/>
          <w:rtl/>
        </w:rPr>
      </w:pPr>
      <w:r>
        <w:rPr>
          <w:rFonts w:hint="cs"/>
          <w:rtl/>
        </w:rPr>
        <w:tab/>
        <w:t>أما نسبة التلاميذ إلى المدرسين في القطاع الخاص لمستوى ما قبل الدراسة الابتدائية والمستوى الثانوي، بما فيه مستوى ما بعد الثانوي فقد ظل بدون تغيير، أي 1:20 و 1:11 على الترتيب.</w:t>
      </w:r>
    </w:p>
    <w:p w:rsidR="00DB2078" w:rsidRPr="006A78BE" w:rsidRDefault="00DB2078" w:rsidP="00DB2078">
      <w:pPr>
        <w:pStyle w:val="SingleTxt"/>
        <w:spacing w:after="0" w:line="120" w:lineRule="exact"/>
        <w:rPr>
          <w:rFonts w:hint="cs"/>
          <w:sz w:val="10"/>
          <w:rtl/>
        </w:rPr>
      </w:pPr>
    </w:p>
    <w:p w:rsidR="00DB2078" w:rsidRDefault="00DB2078" w:rsidP="00DB20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10-18</w:t>
      </w:r>
      <w:r>
        <w:rPr>
          <w:rFonts w:hint="cs"/>
          <w:rtl/>
        </w:rPr>
        <w:tab/>
        <w:t>المنح الدراسية</w:t>
      </w:r>
    </w:p>
    <w:p w:rsidR="00DB2078" w:rsidRDefault="00DB2078" w:rsidP="00DB2078">
      <w:pPr>
        <w:pStyle w:val="SingleTxt"/>
        <w:rPr>
          <w:rFonts w:hint="cs"/>
          <w:rtl/>
        </w:rPr>
      </w:pPr>
      <w:r>
        <w:rPr>
          <w:rFonts w:hint="cs"/>
          <w:rtl/>
        </w:rPr>
        <w:tab/>
        <w:t>يمنح الرجال والنساء، منحا دراسية بناء على الاستعداد والقدرة.</w:t>
      </w:r>
    </w:p>
    <w:p w:rsidR="005038AA" w:rsidRPr="005038AA" w:rsidRDefault="005038AA" w:rsidP="005038AA">
      <w:pPr>
        <w:pStyle w:val="SingleTxt"/>
        <w:spacing w:after="0" w:line="120" w:lineRule="exact"/>
        <w:rPr>
          <w:rFonts w:hint="cs"/>
          <w:sz w:val="10"/>
          <w:rtl/>
        </w:rPr>
      </w:pPr>
    </w:p>
    <w:p w:rsidR="005038AA" w:rsidRPr="005038AA" w:rsidRDefault="005038AA" w:rsidP="005038AA">
      <w:pPr>
        <w:pStyle w:val="SingleTxt"/>
        <w:spacing w:after="0" w:line="120" w:lineRule="exact"/>
        <w:rPr>
          <w:rFonts w:hint="cs"/>
          <w:sz w:val="10"/>
          <w:rtl/>
        </w:rPr>
      </w:pPr>
    </w:p>
    <w:p w:rsidR="005038AA" w:rsidRDefault="00F40E39" w:rsidP="005038AA">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tl/>
        </w:rPr>
        <w:br w:type="page"/>
      </w:r>
      <w:r w:rsidR="005038AA">
        <w:rPr>
          <w:rFonts w:hint="cs"/>
          <w:rtl/>
        </w:rPr>
        <w:tab/>
      </w:r>
      <w:r w:rsidR="005038AA">
        <w:rPr>
          <w:rFonts w:hint="cs"/>
          <w:rtl/>
        </w:rPr>
        <w:tab/>
        <w:t>المادة 11</w:t>
      </w:r>
    </w:p>
    <w:p w:rsidR="005038AA" w:rsidRDefault="005038AA" w:rsidP="005038AA">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ab/>
      </w:r>
      <w:r>
        <w:rPr>
          <w:rFonts w:hint="cs"/>
          <w:rtl/>
        </w:rPr>
        <w:tab/>
        <w:t>العمل</w:t>
      </w:r>
    </w:p>
    <w:p w:rsidR="005038AA" w:rsidRPr="005038AA" w:rsidRDefault="005038AA" w:rsidP="005038AA">
      <w:pPr>
        <w:tabs>
          <w:tab w:val="left" w:pos="662"/>
          <w:tab w:val="left" w:pos="1267"/>
          <w:tab w:val="left" w:pos="1987"/>
          <w:tab w:val="left" w:pos="2650"/>
        </w:tabs>
        <w:spacing w:line="120" w:lineRule="exact"/>
        <w:jc w:val="lowKashida"/>
        <w:rPr>
          <w:rFonts w:hint="cs"/>
          <w:sz w:val="10"/>
          <w:rtl/>
        </w:rPr>
      </w:pPr>
    </w:p>
    <w:p w:rsidR="005038AA" w:rsidRPr="005038AA" w:rsidRDefault="005038AA" w:rsidP="005038AA">
      <w:pPr>
        <w:tabs>
          <w:tab w:val="left" w:pos="662"/>
          <w:tab w:val="left" w:pos="1267"/>
          <w:tab w:val="left" w:pos="1987"/>
          <w:tab w:val="left" w:pos="2650"/>
        </w:tabs>
        <w:spacing w:line="120" w:lineRule="exact"/>
        <w:jc w:val="lowKashida"/>
        <w:rPr>
          <w:rFonts w:hint="cs"/>
          <w:sz w:val="10"/>
          <w:rtl/>
        </w:rPr>
      </w:pPr>
    </w:p>
    <w:p w:rsidR="005038AA" w:rsidRDefault="005038AA" w:rsidP="004D67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4D6723">
        <w:rPr>
          <w:rFonts w:hint="cs"/>
          <w:rtl/>
        </w:rPr>
        <w:t>11-1</w:t>
      </w:r>
      <w:r>
        <w:rPr>
          <w:rFonts w:hint="cs"/>
          <w:rtl/>
        </w:rPr>
        <w:tab/>
        <w:t>توظيف المرأة</w:t>
      </w:r>
    </w:p>
    <w:p w:rsidR="005038AA" w:rsidRDefault="005038AA" w:rsidP="005038AA">
      <w:pPr>
        <w:pStyle w:val="SingleTxt"/>
        <w:rPr>
          <w:rFonts w:hint="cs"/>
          <w:rtl/>
        </w:rPr>
      </w:pPr>
      <w:r>
        <w:rPr>
          <w:rFonts w:hint="cs"/>
          <w:rtl/>
        </w:rPr>
        <w:tab/>
        <w:t>تُبنى صورة توظيف المرأة على البيانات الإحصائية. وهناك مصدران متاحان للبيانات: المسح الإحصائي للقوة العاملة، ويجريه المكتب الإحصائي الوطني؛ وبيانات التوظيف الإداري، وتجمعها شركة التوظيف والتدريب.</w:t>
      </w:r>
    </w:p>
    <w:p w:rsidR="005038AA" w:rsidRDefault="005038AA" w:rsidP="005038AA">
      <w:pPr>
        <w:pStyle w:val="SingleTxt"/>
        <w:rPr>
          <w:rFonts w:hint="cs"/>
          <w:rtl/>
        </w:rPr>
      </w:pPr>
      <w:r>
        <w:rPr>
          <w:rFonts w:hint="cs"/>
          <w:rtl/>
        </w:rPr>
        <w:tab/>
        <w:t xml:space="preserve">ويمثل الجدول 11-1 إجمالي العمالة المتوفرة لعامي 1999 و 2000، التي تشمل جميع الأشخاص النشطين اقتصاديا، أي من لديهم وظيفة ومن يسعون بنشاط إلى الحصول على وظيفة. ولا يدخل في هذا العدد إلا مَن يشاركون في قوة العمل بدوام كامل، </w:t>
      </w:r>
      <w:r w:rsidR="00DF3CA9">
        <w:rPr>
          <w:rFonts w:hint="cs"/>
          <w:rtl/>
        </w:rPr>
        <w:t>والمسجلون</w:t>
      </w:r>
      <w:r>
        <w:rPr>
          <w:rFonts w:hint="cs"/>
          <w:rtl/>
        </w:rPr>
        <w:t xml:space="preserve"> رسميا على أنهم عاطلون.</w:t>
      </w:r>
    </w:p>
    <w:p w:rsidR="005038AA" w:rsidRPr="005038AA" w:rsidRDefault="005038AA" w:rsidP="005038AA">
      <w:pPr>
        <w:pStyle w:val="SingleTxt"/>
        <w:spacing w:after="0" w:line="120" w:lineRule="exact"/>
        <w:rPr>
          <w:rFonts w:hint="cs"/>
          <w:sz w:val="10"/>
          <w:rtl/>
        </w:rPr>
      </w:pPr>
    </w:p>
    <w:p w:rsidR="005038AA" w:rsidRDefault="005038AA" w:rsidP="005038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11-2</w:t>
      </w:r>
      <w:r>
        <w:rPr>
          <w:rFonts w:hint="cs"/>
          <w:rtl/>
        </w:rPr>
        <w:tab/>
        <w:t>التركيب العمري للعاملين</w:t>
      </w:r>
    </w:p>
    <w:p w:rsidR="005038AA" w:rsidRDefault="005038AA" w:rsidP="005038AA">
      <w:pPr>
        <w:pStyle w:val="SingleTxt"/>
        <w:rPr>
          <w:rFonts w:hint="cs"/>
          <w:rtl/>
        </w:rPr>
      </w:pPr>
      <w:r>
        <w:rPr>
          <w:rFonts w:hint="cs"/>
          <w:rtl/>
        </w:rPr>
        <w:tab/>
        <w:t xml:space="preserve">إن السمة الغالبة على نموذج العمالة بدوام كامل للإناث هي المستوى المرتفع للمشاركة في السوق من جانب النساء في الفئة العمرية من عشرين إلى أربع وعشرين سنة. وينخفض النشاط الاقتصادي لوقت كامل انخفاضا حادا بعد سن 25 سنة ويكشف عن اتجاه المرأة إلى الحياة العائلية عندما تكون في السن </w:t>
      </w:r>
      <w:r>
        <w:rPr>
          <w:rFonts w:hint="eastAsia"/>
          <w:rtl/>
        </w:rPr>
        <w:t>”الرئيسية</w:t>
      </w:r>
      <w:r>
        <w:rPr>
          <w:rFonts w:hint="cs"/>
          <w:rtl/>
        </w:rPr>
        <w:t>“ للعمل. ومن المعترف به أن هناك اتجاها تصاعديا تدريجيا في المشاركة في السوق من جانب المرأة في منتصف عمرها، ويمكن أن يعزى ذلك إلى قلة الالتزامات المتعلقة بالزواج والأعمال المنـزلية والرعاية.</w:t>
      </w:r>
    </w:p>
    <w:p w:rsidR="005038AA" w:rsidRPr="005038AA" w:rsidRDefault="005038AA" w:rsidP="005038AA">
      <w:pPr>
        <w:pStyle w:val="SingleTxt"/>
        <w:spacing w:after="0" w:line="120" w:lineRule="exact"/>
        <w:rPr>
          <w:rFonts w:hint="cs"/>
          <w:sz w:val="10"/>
          <w:rtl/>
        </w:rPr>
      </w:pPr>
    </w:p>
    <w:p w:rsidR="005038AA" w:rsidRDefault="0016519D" w:rsidP="001651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11-3</w:t>
      </w:r>
      <w:r>
        <w:rPr>
          <w:rFonts w:hint="cs"/>
          <w:rtl/>
        </w:rPr>
        <w:tab/>
        <w:t>تفاضل المرتب في</w:t>
      </w:r>
      <w:r w:rsidR="00AC795B">
        <w:rPr>
          <w:rFonts w:hint="cs"/>
          <w:rtl/>
        </w:rPr>
        <w:t xml:space="preserve"> </w:t>
      </w:r>
      <w:r>
        <w:rPr>
          <w:rFonts w:hint="cs"/>
          <w:rtl/>
        </w:rPr>
        <w:t>العمل بدوام كامل</w:t>
      </w:r>
    </w:p>
    <w:p w:rsidR="0016519D" w:rsidRDefault="0016519D" w:rsidP="005038AA">
      <w:pPr>
        <w:pStyle w:val="SingleTxt"/>
        <w:rPr>
          <w:rFonts w:hint="cs"/>
          <w:rtl/>
        </w:rPr>
      </w:pPr>
      <w:r>
        <w:rPr>
          <w:rFonts w:hint="cs"/>
          <w:rtl/>
        </w:rPr>
        <w:tab/>
        <w:t xml:space="preserve">بلغ متوسط المرتب الإجمالي </w:t>
      </w:r>
      <w:r w:rsidR="00DF3CA9">
        <w:rPr>
          <w:rFonts w:hint="cs"/>
          <w:rtl/>
        </w:rPr>
        <w:t>للوظيفة</w:t>
      </w:r>
      <w:r>
        <w:rPr>
          <w:rFonts w:hint="cs"/>
          <w:rtl/>
        </w:rPr>
        <w:t xml:space="preserve"> الأساسية للعاملين 014 5 ليرة مالطية سنويا. وحصل 50 في المائة من جميع الأفراد العاملين على مرتب إجمالي يقل عن 300 4 ليرة من مهنتهم الأساسية. وكان أكثر المرتبات الإجمالية للمهنة الأساسية تكرارا هو 000 3 ليرة مالطية، أي ما يعادل الأجر الأدنى. وكان إجمالي مرتب 25 في المائة من جميع الأفراد العاملين </w:t>
      </w:r>
      <w:r w:rsidR="006D7D4B">
        <w:rPr>
          <w:rFonts w:hint="cs"/>
          <w:rtl/>
        </w:rPr>
        <w:t xml:space="preserve">من مهنتهم الأساسية </w:t>
      </w:r>
      <w:r>
        <w:rPr>
          <w:rFonts w:hint="cs"/>
          <w:rtl/>
        </w:rPr>
        <w:t>أكثر من772 5 ليرة مالطية في العام.</w:t>
      </w:r>
    </w:p>
    <w:p w:rsidR="0047114C" w:rsidRDefault="0047114C" w:rsidP="005038AA">
      <w:pPr>
        <w:pStyle w:val="SingleTxt"/>
        <w:rPr>
          <w:rFonts w:hint="cs"/>
          <w:rtl/>
        </w:rPr>
      </w:pPr>
      <w:r>
        <w:rPr>
          <w:rFonts w:hint="cs"/>
          <w:rtl/>
        </w:rPr>
        <w:tab/>
        <w:t>وكان متوسط مرتب العاملين بدوام كامل 739 4 ليرة مالطية سنويا بين أيار/مايو 1999 وأيار/مايو 2000. أما المرأة فبلغ المتوسط السنوي لديها 196 4</w:t>
      </w:r>
      <w:r w:rsidR="006D7D4B">
        <w:rPr>
          <w:rFonts w:hint="cs"/>
          <w:rtl/>
        </w:rPr>
        <w:t xml:space="preserve"> ليرة مالطية</w:t>
      </w:r>
      <w:r>
        <w:rPr>
          <w:rFonts w:hint="cs"/>
          <w:rtl/>
        </w:rPr>
        <w:t>، أي أقل بمبلغ 707 ليرة مالطية من الرجل الذي بلغ متوسط مرتبه 983 4</w:t>
      </w:r>
      <w:r w:rsidR="006D7D4B">
        <w:rPr>
          <w:rFonts w:hint="cs"/>
          <w:rtl/>
        </w:rPr>
        <w:t xml:space="preserve"> ليرة مالطية</w:t>
      </w:r>
      <w:r>
        <w:rPr>
          <w:rFonts w:hint="cs"/>
          <w:rtl/>
        </w:rPr>
        <w:t>.</w:t>
      </w:r>
    </w:p>
    <w:p w:rsidR="0047114C" w:rsidRDefault="0047114C" w:rsidP="005038AA">
      <w:pPr>
        <w:pStyle w:val="SingleTxt"/>
        <w:rPr>
          <w:rFonts w:hint="cs"/>
          <w:rtl/>
        </w:rPr>
      </w:pPr>
      <w:r>
        <w:rPr>
          <w:rFonts w:hint="cs"/>
          <w:rtl/>
        </w:rPr>
        <w:tab/>
        <w:t xml:space="preserve">ويتبين من نتائج </w:t>
      </w:r>
      <w:r w:rsidR="00DF3CA9">
        <w:rPr>
          <w:rFonts w:hint="cs"/>
          <w:rtl/>
        </w:rPr>
        <w:t>المسح</w:t>
      </w:r>
      <w:r>
        <w:rPr>
          <w:rFonts w:hint="cs"/>
          <w:rtl/>
        </w:rPr>
        <w:t xml:space="preserve"> الإحصائي للقوة العاملة لعام 2000، الذي أجراه المكتب الإحصائي الوطني، أن اتجاه تفاوت الأجور منتظم عبر فئات مهنية واسعة النطاق. ومن العوامل الحاسمة أن أجر المرأة في المتوسط قد يكون أقل من أجر الرجل عن نفس العمل وأن الرجل يميل إلى شغل وظائف أرقى وعادة ما يحصل على مرتب أكبر.</w:t>
      </w:r>
    </w:p>
    <w:p w:rsidR="0047114C" w:rsidRPr="0047114C" w:rsidRDefault="0047114C" w:rsidP="0047114C">
      <w:pPr>
        <w:pStyle w:val="SingleTxt"/>
        <w:spacing w:after="0" w:line="120" w:lineRule="exact"/>
        <w:rPr>
          <w:rFonts w:hint="cs"/>
          <w:sz w:val="10"/>
          <w:rtl/>
        </w:rPr>
      </w:pPr>
    </w:p>
    <w:p w:rsidR="0047114C" w:rsidRDefault="0047114C" w:rsidP="004711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11-4</w:t>
      </w:r>
      <w:r>
        <w:rPr>
          <w:rFonts w:hint="cs"/>
          <w:rtl/>
        </w:rPr>
        <w:tab/>
        <w:t>مهن المرأة</w:t>
      </w:r>
    </w:p>
    <w:p w:rsidR="0047114C" w:rsidRDefault="0047114C" w:rsidP="005038AA">
      <w:pPr>
        <w:pStyle w:val="SingleTxt"/>
        <w:rPr>
          <w:rFonts w:hint="cs"/>
          <w:rtl/>
        </w:rPr>
      </w:pPr>
      <w:r>
        <w:rPr>
          <w:rFonts w:hint="cs"/>
          <w:rtl/>
        </w:rPr>
        <w:tab/>
        <w:t>إن الزيادة التي حدثت في السنوات الماضية في الأفراد العاملين بأجر ظهرت إلى حد كبير في قطاع خدمات السوق. وانخفض نصيب كل من الإنتاج المباشر والخدمات غير المتصلة بالسوق، مما سجل تغيرا تدريجيا في اقتصاد مالطة من الأنشطة الأساسية إلى القطاعات المتصلة بالخدمات.</w:t>
      </w:r>
    </w:p>
    <w:p w:rsidR="0047114C" w:rsidRDefault="0047114C" w:rsidP="005038AA">
      <w:pPr>
        <w:pStyle w:val="SingleTxt"/>
        <w:rPr>
          <w:rFonts w:hint="cs"/>
          <w:rtl/>
        </w:rPr>
      </w:pPr>
      <w:r>
        <w:rPr>
          <w:rFonts w:hint="cs"/>
          <w:rtl/>
        </w:rPr>
        <w:tab/>
        <w:t>وفي كانون الأول/ديسمبر 2000، كانت هناك 808 26 امرأة يعملن في القطاع الخاص، مقارنة بـ 916 61 رجلا؛ وكانت هناك 693 12 امرأة و 286 35 رجلا في وظائف حكومية.</w:t>
      </w:r>
    </w:p>
    <w:p w:rsidR="0047114C" w:rsidRDefault="0047114C" w:rsidP="005038AA">
      <w:pPr>
        <w:pStyle w:val="SingleTxt"/>
        <w:rPr>
          <w:rFonts w:hint="cs"/>
          <w:rtl/>
        </w:rPr>
      </w:pPr>
      <w:r>
        <w:rPr>
          <w:rFonts w:hint="cs"/>
          <w:rtl/>
        </w:rPr>
        <w:tab/>
        <w:t>ويجري بصفة عامة تجميع النساء في الخدمات العامة في قطاعي التعليم والصحة، أما في القطاع الخاص، فيتركزن في تجارة الجملة والتجزئة، وفي صناعات الأغذية والأحذية، والملابس، والمنتجات الكيميائية، والجلود والصناعات الجلدية، والآلات الإلكترونية، والطباعة والصناعات ذات الصلة.</w:t>
      </w:r>
    </w:p>
    <w:p w:rsidR="0047114C" w:rsidRDefault="0047114C" w:rsidP="006D7D4B">
      <w:pPr>
        <w:pStyle w:val="SingleTxt"/>
        <w:rPr>
          <w:rFonts w:hint="cs"/>
          <w:rtl/>
        </w:rPr>
      </w:pPr>
      <w:r>
        <w:rPr>
          <w:rFonts w:hint="cs"/>
          <w:rtl/>
        </w:rPr>
        <w:tab/>
        <w:t>وأغلبية الوظائف التي تشغلها المرأة في القطاعات الصناعية تتسم بسمة من</w:t>
      </w:r>
      <w:r w:rsidR="002253EB">
        <w:rPr>
          <w:rFonts w:hint="cs"/>
          <w:rtl/>
        </w:rPr>
        <w:t>ـ</w:t>
      </w:r>
      <w:r>
        <w:rPr>
          <w:rFonts w:hint="cs"/>
          <w:rtl/>
        </w:rPr>
        <w:t xml:space="preserve">زلية أو تتضمن عمليات محددة ومكررة لا تتطلب كفاءة معينة. ويزيد عدد النساء عن الرجال في قوة العمل في معظم المشاريع التابعة للقطاعات الصناعية. ومع ذلك فالمرأة - بلا استثناء تقريبا - </w:t>
      </w:r>
      <w:r w:rsidR="002253EB">
        <w:rPr>
          <w:rFonts w:hint="cs"/>
          <w:rtl/>
        </w:rPr>
        <w:t>هي التي تشغل أدنى الوظائف في تسلسل العمل ومراكز السكرتارية. وبعكس ذلك، ينتشر الرجال على نحو أ</w:t>
      </w:r>
      <w:r w:rsidR="006D7D4B">
        <w:rPr>
          <w:rFonts w:hint="cs"/>
          <w:rtl/>
        </w:rPr>
        <w:t>كثر تساويا في جميع مستويات الوظائف</w:t>
      </w:r>
      <w:r w:rsidR="002253EB">
        <w:rPr>
          <w:rFonts w:hint="cs"/>
          <w:rtl/>
        </w:rPr>
        <w:t xml:space="preserve"> وما زالوا يتمتعون باحتكار تقريبي للمراكز على الصعيدين الإداري والإشرافي.</w:t>
      </w:r>
    </w:p>
    <w:p w:rsidR="002253EB" w:rsidRPr="002253EB" w:rsidRDefault="002253EB" w:rsidP="002253EB">
      <w:pPr>
        <w:pStyle w:val="SingleTxt"/>
        <w:spacing w:after="0" w:line="120" w:lineRule="exact"/>
        <w:rPr>
          <w:rFonts w:hint="cs"/>
          <w:sz w:val="10"/>
          <w:rtl/>
        </w:rPr>
      </w:pPr>
    </w:p>
    <w:p w:rsidR="002253EB" w:rsidRDefault="002253EB" w:rsidP="002253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11-5</w:t>
      </w:r>
      <w:r>
        <w:rPr>
          <w:rFonts w:hint="cs"/>
          <w:rtl/>
        </w:rPr>
        <w:tab/>
        <w:t>العمل بدوام جزئي</w:t>
      </w:r>
    </w:p>
    <w:p w:rsidR="002253EB" w:rsidRDefault="002253EB" w:rsidP="006D7D4B">
      <w:pPr>
        <w:pStyle w:val="SingleTxt"/>
        <w:rPr>
          <w:rFonts w:hint="cs"/>
          <w:rtl/>
        </w:rPr>
      </w:pPr>
      <w:r>
        <w:rPr>
          <w:rFonts w:hint="cs"/>
          <w:rtl/>
        </w:rPr>
        <w:tab/>
        <w:t xml:space="preserve">يشكل العمل بدوام جزئي ظاهرة ضخمة تميز دخول المرأة إلى سوق العمل وهو شكل من العمل يسمح للمرأة ذات الواجبات الأسرية </w:t>
      </w:r>
      <w:r w:rsidR="006D7D4B">
        <w:rPr>
          <w:rFonts w:hint="cs"/>
          <w:rtl/>
        </w:rPr>
        <w:t>ب</w:t>
      </w:r>
      <w:r>
        <w:rPr>
          <w:rFonts w:hint="cs"/>
          <w:rtl/>
        </w:rPr>
        <w:t>المشاركة في قوة العمل بأجر</w:t>
      </w:r>
      <w:r w:rsidR="006D7D4B">
        <w:rPr>
          <w:rFonts w:hint="cs"/>
          <w:rtl/>
        </w:rPr>
        <w:t>، بل ويمكن أن يشجعها على ذلك</w:t>
      </w:r>
      <w:r>
        <w:rPr>
          <w:rFonts w:hint="cs"/>
          <w:rtl/>
        </w:rPr>
        <w:t>.</w:t>
      </w:r>
    </w:p>
    <w:p w:rsidR="002253EB" w:rsidRDefault="002253EB" w:rsidP="002253EB">
      <w:pPr>
        <w:pStyle w:val="SingleTxt"/>
        <w:rPr>
          <w:rFonts w:hint="cs"/>
          <w:rtl/>
        </w:rPr>
      </w:pPr>
      <w:r>
        <w:rPr>
          <w:rFonts w:hint="cs"/>
          <w:rtl/>
        </w:rPr>
        <w:tab/>
        <w:t xml:space="preserve">وفي عام 2000 كان إجمالي وظائف الدوام الجزئي 522 36 وظيفة، يشغل الرجال 633 20 وظيفة منها وتشغل النساء 889 15 وظيفة. وبلغت وظائف الدوام الجزئي التي تشكل المهنة الأساسية 689 18 وظيفة شغلت النساء المتزوجات 250 7 </w:t>
      </w:r>
      <w:r w:rsidR="006D7D4B">
        <w:rPr>
          <w:rFonts w:hint="cs"/>
          <w:rtl/>
        </w:rPr>
        <w:t xml:space="preserve">وظيفة </w:t>
      </w:r>
      <w:r>
        <w:rPr>
          <w:rFonts w:hint="cs"/>
          <w:rtl/>
        </w:rPr>
        <w:t>منها وشغلت غير المتزوجات 082 4 وظيفة. أما وظائف الدوام الجزئي التي تشكل المهنة الإضافية لمن يشغل بالفعل وظيفة بدوام كامل فبلغت 833 17</w:t>
      </w:r>
      <w:r w:rsidR="006D7D4B">
        <w:rPr>
          <w:rFonts w:hint="cs"/>
          <w:rtl/>
        </w:rPr>
        <w:t xml:space="preserve"> وظيفة</w:t>
      </w:r>
      <w:r>
        <w:rPr>
          <w:rFonts w:hint="cs"/>
          <w:rtl/>
        </w:rPr>
        <w:t>، شغلت النساء المتزوجات 815 1 منها وشغلت غير المتزوجات 742 2 وظيفة.</w:t>
      </w:r>
    </w:p>
    <w:p w:rsidR="002253EB" w:rsidRDefault="00D03BDC" w:rsidP="00803D68">
      <w:pPr>
        <w:pStyle w:val="SingleTxt"/>
        <w:rPr>
          <w:rFonts w:hint="cs"/>
          <w:rtl/>
        </w:rPr>
      </w:pPr>
      <w:r>
        <w:rPr>
          <w:rFonts w:hint="cs"/>
          <w:rtl/>
        </w:rPr>
        <w:tab/>
        <w:t xml:space="preserve">والمرسوم الاعتيادي الوطني لعام 1996 (المذكرة القانونية رقم 61 لعام 1996) بشأن العمل بدوام جزئي دخل حيز النفاذ في 9 نيسان/أبريل 1996. وتنص المذكرة القانونية رقم 61 لعام 1996 على استحقاقات نسبية لجميع الإجازات، التي تتضمن إجازات العطلة والمرض والولادة والوفاة والزواج والإصابة، محسوبة على أساس أدنى حد لاستحقاق الإجازة يطبق على موظفي الدوام الكامل الذين يؤدون واجبات مماثلة لدى نفس صاحب العمل. ومع ذلك، لا تنطبق هذه الاستحقاقات النسبية إلا على من تشكل وظيفته ذات الدوام الجزئي مورد دخله الأساسي وبشرط ألا يقل عدد ساعات العمل عن عشرين ساعة في الأسبوع. وتمنح الاستحقاقات النسبية لجميع الإجازات لموظفي مهنة التدريس الذين يعملون بدوام جزئي لا يقل عن أربع عشرة ساعة في أي أسبوع. والمشكلة التي يواجهها هذا النظام هي أنه يمكن لعديمي الضمير من أصحاب العمل أن يتحاشوا هذا الالتزام عن طريق استخدام موظفين </w:t>
      </w:r>
      <w:r w:rsidR="00803D68">
        <w:rPr>
          <w:rFonts w:hint="cs"/>
          <w:rtl/>
        </w:rPr>
        <w:t>بدوام جزئي لأي عدد من الساعات يقل عن ذلك العدد المحدد.</w:t>
      </w:r>
    </w:p>
    <w:p w:rsidR="00803D68" w:rsidRDefault="00803D68" w:rsidP="00803D68">
      <w:pPr>
        <w:pStyle w:val="SingleTxt"/>
        <w:rPr>
          <w:rFonts w:hint="cs"/>
          <w:rtl/>
        </w:rPr>
      </w:pPr>
      <w:r>
        <w:rPr>
          <w:rFonts w:hint="cs"/>
          <w:rtl/>
        </w:rPr>
        <w:tab/>
        <w:t xml:space="preserve">وتنص المادة 25 من قانون التوظيف والعلاقات الصناعية لعام 2002 على إنه لن تجري معاملة موظفي الدوام الجزئي على نحو أسوأ من نظرائهم من موظفي الدوام </w:t>
      </w:r>
      <w:r w:rsidR="00DF3CA9">
        <w:rPr>
          <w:rFonts w:hint="cs"/>
          <w:rtl/>
        </w:rPr>
        <w:t>الكامل</w:t>
      </w:r>
      <w:r>
        <w:rPr>
          <w:rFonts w:hint="cs"/>
          <w:rtl/>
        </w:rPr>
        <w:t>. وينص القانون الجديد كذلك على توفير المعلومات في الوقت المناسب وفي مكان العمل فيما يتعلق بتوفر وظائف بدوام جزئي أو بدوام كامل، بالإضافة إلى إمكانية الحصول على التدريب المهني أو إتاحة فرص النهوض بالمهنة.</w:t>
      </w:r>
    </w:p>
    <w:p w:rsidR="00803D68" w:rsidRDefault="00803D68" w:rsidP="00803D68">
      <w:pPr>
        <w:pStyle w:val="SingleTxt"/>
        <w:rPr>
          <w:rFonts w:hint="cs"/>
          <w:rtl/>
        </w:rPr>
      </w:pPr>
      <w:r>
        <w:rPr>
          <w:rFonts w:hint="cs"/>
          <w:rtl/>
        </w:rPr>
        <w:tab/>
        <w:t xml:space="preserve">وقد قدمت مؤخرا شركة التوظيف </w:t>
      </w:r>
      <w:r w:rsidR="00DF3CA9">
        <w:rPr>
          <w:rFonts w:hint="cs"/>
          <w:rtl/>
        </w:rPr>
        <w:t>والتدريب</w:t>
      </w:r>
      <w:r>
        <w:rPr>
          <w:rFonts w:hint="cs"/>
          <w:rtl/>
        </w:rPr>
        <w:t xml:space="preserve"> سجلا بوظائف الدوام الجزئي على موقعها من شبكة الإنترنت. ويمكن هذا السجل العاملين الذين يرغبون في العمل بدوام جزئي من التقدم بتفاصيل سيرتهم الذاتية عن طريق الإنترنت، حيث يمكن أن يراها أصحاب العمل الذين يبحثون عن عاملين بدوام جزئي.</w:t>
      </w:r>
    </w:p>
    <w:p w:rsidR="00803D68" w:rsidRDefault="00803D68" w:rsidP="00803D68">
      <w:pPr>
        <w:pStyle w:val="SingleTxt"/>
        <w:rPr>
          <w:rFonts w:hint="cs"/>
          <w:rtl/>
        </w:rPr>
      </w:pPr>
      <w:r>
        <w:rPr>
          <w:rFonts w:hint="cs"/>
          <w:rtl/>
        </w:rPr>
        <w:tab/>
        <w:t xml:space="preserve">ويمكن للباحثين عن عمل بدوام جزئي أن يضعوا قائمة لا تزيد عن ثلاث وظائف مفضلة وأن يتقدموا بسيرتهم الذاتية. ويجري الاحتفاظ بالسيرة الذاتية في منطقة محددة </w:t>
      </w:r>
      <w:r w:rsidR="00B47677">
        <w:rPr>
          <w:rFonts w:hint="cs"/>
          <w:rtl/>
        </w:rPr>
        <w:t>من الموقع لا يتمكن من الاطلاع عليها سوى أصحاب العمل المرخصين.</w:t>
      </w:r>
    </w:p>
    <w:p w:rsidR="00B47677" w:rsidRDefault="00B47677" w:rsidP="00803D68">
      <w:pPr>
        <w:pStyle w:val="SingleTxt"/>
        <w:rPr>
          <w:rFonts w:hint="cs"/>
          <w:rtl/>
        </w:rPr>
      </w:pPr>
      <w:r>
        <w:rPr>
          <w:rFonts w:hint="cs"/>
          <w:rtl/>
        </w:rPr>
        <w:tab/>
        <w:t>ويمكن للباحثين عن عمل أن يتقدموا بتفاصيل سيرتهم الذاتية إلى السجل، إما من الحاسوب الخاص بهم أو إلى المجالس المحلية ومراكز عمل شركة التوظيف والتدريب.</w:t>
      </w:r>
    </w:p>
    <w:p w:rsidR="00B47677" w:rsidRDefault="00B47677" w:rsidP="00803D68">
      <w:pPr>
        <w:pStyle w:val="SingleTxt"/>
        <w:rPr>
          <w:rFonts w:hint="cs"/>
          <w:rtl/>
        </w:rPr>
      </w:pPr>
      <w:r>
        <w:rPr>
          <w:rFonts w:hint="cs"/>
          <w:rtl/>
        </w:rPr>
        <w:tab/>
        <w:t>ويجري إبلاغ المتقدمين - بالبريد الإلكتروني - أن سيرتهم الذاتية قد أدرجت وتعرض السير الذاتية لمدة 30 يوما، إلا أنه يمكن للمتقدم أن يسحبها قبل ذلك، كما أنه سيكون من المستطاع تمديد فترة الـ 30 يوما.</w:t>
      </w:r>
    </w:p>
    <w:p w:rsidR="00B47677" w:rsidRDefault="00B47677" w:rsidP="00803D68">
      <w:pPr>
        <w:pStyle w:val="SingleTxt"/>
        <w:rPr>
          <w:rFonts w:hint="cs"/>
          <w:rtl/>
        </w:rPr>
      </w:pPr>
      <w:r>
        <w:rPr>
          <w:rFonts w:hint="cs"/>
          <w:rtl/>
        </w:rPr>
        <w:tab/>
        <w:t xml:space="preserve">وأصحاب العمل الذين يبحثون عن عاملين بدوام جزئي، والذين يمكنهم الوصول إلى المنطقة المحددة في موقع شركة التوظيف والتدريب، وهو </w:t>
      </w:r>
      <w:hyperlink r:id="rId13" w:history="1">
        <w:r w:rsidRPr="00E13AE0">
          <w:rPr>
            <w:rStyle w:val="Hyperlink"/>
            <w:color w:val="auto"/>
            <w:u w:val="none"/>
          </w:rPr>
          <w:t>www.etc.org.mt</w:t>
        </w:r>
      </w:hyperlink>
      <w:r>
        <w:rPr>
          <w:rFonts w:hint="cs"/>
          <w:rtl/>
        </w:rPr>
        <w:t>، يستطيعون الاطلاع على تفاصيل السيرة الذاتية للباحثين عن عمل. وإذا رأى أحد أصحاب العمل أن هناك شخصا مناسبا، أمكنه الاتصال به وعرض العمل عليه.</w:t>
      </w:r>
    </w:p>
    <w:p w:rsidR="00E13AE0" w:rsidRPr="00E13AE0" w:rsidRDefault="00E13AE0" w:rsidP="00E13AE0">
      <w:pPr>
        <w:pStyle w:val="SingleTxt"/>
        <w:spacing w:after="0" w:line="120" w:lineRule="exact"/>
        <w:rPr>
          <w:rFonts w:hint="cs"/>
          <w:sz w:val="10"/>
          <w:rtl/>
        </w:rPr>
      </w:pPr>
    </w:p>
    <w:p w:rsidR="00E13AE0" w:rsidRDefault="00E13AE0" w:rsidP="00E13A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11-6</w:t>
      </w:r>
      <w:r>
        <w:rPr>
          <w:rFonts w:hint="cs"/>
          <w:rtl/>
        </w:rPr>
        <w:tab/>
        <w:t>البطالة</w:t>
      </w:r>
    </w:p>
    <w:p w:rsidR="00E13AE0" w:rsidRDefault="00E13AE0" w:rsidP="00E13AE0">
      <w:pPr>
        <w:pStyle w:val="SingleTxt"/>
        <w:rPr>
          <w:rFonts w:hint="cs"/>
          <w:rtl/>
        </w:rPr>
      </w:pPr>
      <w:r>
        <w:rPr>
          <w:rFonts w:hint="cs"/>
          <w:rtl/>
        </w:rPr>
        <w:tab/>
        <w:t>بلغ إجمالي عدد العاطلين المسجلين 583 6 في عام 2000. ولم تبلغ نسبة النساء اللاتي سجلن أسماءهن للحصول على استحقاقات البطالة سوى 14 في المائة من إجمالي عدد</w:t>
      </w:r>
      <w:r>
        <w:rPr>
          <w:rFonts w:hint="eastAsia"/>
          <w:rtl/>
        </w:rPr>
        <w:t> </w:t>
      </w:r>
      <w:r>
        <w:rPr>
          <w:rFonts w:hint="cs"/>
          <w:rtl/>
        </w:rPr>
        <w:t>العاطلين في عام 2000. والعدد القليل نسبيا من النساء المسجلات بوصفهن عاطلات يمكن أن يشير إلى اشتراك المرأة على نحو أكبر في الاقتصاد غير الرسمي (الجدولان 11-2 و</w:t>
      </w:r>
      <w:r>
        <w:rPr>
          <w:rFonts w:hint="eastAsia"/>
          <w:rtl/>
        </w:rPr>
        <w:t> </w:t>
      </w:r>
      <w:r>
        <w:rPr>
          <w:rFonts w:hint="cs"/>
          <w:rtl/>
        </w:rPr>
        <w:t>11-3).</w:t>
      </w:r>
    </w:p>
    <w:p w:rsidR="00E13AE0" w:rsidRPr="00E13AE0" w:rsidRDefault="00E13AE0" w:rsidP="00E13AE0">
      <w:pPr>
        <w:pStyle w:val="SingleTxt"/>
        <w:spacing w:after="0" w:line="120" w:lineRule="exact"/>
        <w:rPr>
          <w:rFonts w:hint="cs"/>
          <w:sz w:val="10"/>
          <w:rtl/>
        </w:rPr>
      </w:pPr>
    </w:p>
    <w:p w:rsidR="00E13AE0" w:rsidRDefault="00E13AE0" w:rsidP="00E13A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11-7</w:t>
      </w:r>
      <w:r>
        <w:rPr>
          <w:rFonts w:hint="cs"/>
          <w:rtl/>
        </w:rPr>
        <w:tab/>
        <w:t>الأعمال المنـزلية والعمل الطوعي</w:t>
      </w:r>
    </w:p>
    <w:p w:rsidR="00E13AE0" w:rsidRDefault="00E13AE0" w:rsidP="00E13AE0">
      <w:pPr>
        <w:pStyle w:val="SingleTxt"/>
        <w:rPr>
          <w:rFonts w:hint="cs"/>
          <w:rtl/>
        </w:rPr>
      </w:pPr>
      <w:r>
        <w:rPr>
          <w:rFonts w:hint="cs"/>
          <w:rtl/>
        </w:rPr>
        <w:tab/>
      </w:r>
      <w:r w:rsidR="00DF756A">
        <w:rPr>
          <w:rFonts w:hint="cs"/>
          <w:rtl/>
        </w:rPr>
        <w:t>إن الأعمال التي تجري خارج السوق وتشمل إنتاج الأسرة المعيشية والتطوع ليست لها قيمة تبادلية ولا تدرج في إحصاءات الحسابات الوطنية. وربات البيوت بدوام كامل لا</w:t>
      </w:r>
      <w:r w:rsidR="00DF756A">
        <w:rPr>
          <w:rFonts w:hint="eastAsia"/>
          <w:rtl/>
        </w:rPr>
        <w:t> </w:t>
      </w:r>
      <w:r w:rsidR="00DF756A">
        <w:rPr>
          <w:rFonts w:hint="cs"/>
          <w:rtl/>
        </w:rPr>
        <w:t>يتلقين علاوة عن رعاية المنـزل ولا يحصلن على معاش عندما يبلغن سن الستين. وتخلص دراسة أجراها فرانسيس كاميلري عام 2000 للجنة النهوض بالمرأة إلى أن المرأة تنفق 11 ساعة يوميا في المتوسط في أعمال تفيد الآخرين بصفة عامة. وركز هذا المسح الاستطلاعي على عينة تمثيلية تكونت من 800 امرأة تتراوح أعمارهن بين 18 و 60 سنة، وسعى إلى التعرف على إسهام المرأة اجتماعيا واقتصاديا عن طريق تحليل المحتويات وبيانات استخدام الوقت.</w:t>
      </w:r>
    </w:p>
    <w:p w:rsidR="00545049" w:rsidRPr="00545049" w:rsidRDefault="00545049" w:rsidP="00545049">
      <w:pPr>
        <w:pStyle w:val="SingleTxt"/>
        <w:spacing w:after="0" w:line="120" w:lineRule="exact"/>
        <w:rPr>
          <w:rFonts w:hint="cs"/>
          <w:sz w:val="10"/>
          <w:rtl/>
        </w:rPr>
      </w:pPr>
    </w:p>
    <w:p w:rsidR="00DF756A" w:rsidRDefault="00545049" w:rsidP="005450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11-8</w:t>
      </w:r>
      <w:r>
        <w:rPr>
          <w:rFonts w:hint="cs"/>
          <w:rtl/>
        </w:rPr>
        <w:tab/>
        <w:t>المرأة في أعمال الإدارة</w:t>
      </w:r>
    </w:p>
    <w:p w:rsidR="00545049" w:rsidRDefault="00545049" w:rsidP="00545049">
      <w:pPr>
        <w:pStyle w:val="SingleTxt"/>
        <w:rPr>
          <w:rFonts w:hint="cs"/>
          <w:rtl/>
        </w:rPr>
      </w:pPr>
      <w:r>
        <w:rPr>
          <w:rFonts w:hint="cs"/>
          <w:rtl/>
        </w:rPr>
        <w:tab/>
        <w:t xml:space="preserve">ما زال تمثيل المرأة في صنع القرار وعلى مستوى الإدارة غير كاف، وهو أحد المجالات التي تجري مناقشتها بصفة خاصة في خطة العمل الوطنية للمساواة بين الجنسين. ومن المتوخى أنه خلال سنوات قليلة سيكون هناك عدد أكبر من النساء على استعداد لتولي مناصب المديرين، حيث أن هناك عددا كبيرا من النساء اللاتي </w:t>
      </w:r>
      <w:r w:rsidR="0056556C">
        <w:rPr>
          <w:rFonts w:hint="cs"/>
          <w:rtl/>
        </w:rPr>
        <w:t>يخترن الدراسات الإدارية في المستوى الثالث.</w:t>
      </w:r>
    </w:p>
    <w:p w:rsidR="0056556C" w:rsidRPr="0056556C" w:rsidRDefault="0056556C" w:rsidP="0056556C">
      <w:pPr>
        <w:pStyle w:val="SingleTxt"/>
        <w:spacing w:after="0" w:line="120" w:lineRule="exact"/>
        <w:rPr>
          <w:rFonts w:hint="cs"/>
          <w:sz w:val="10"/>
          <w:rtl/>
        </w:rPr>
      </w:pPr>
    </w:p>
    <w:p w:rsidR="0056556C" w:rsidRDefault="0056556C" w:rsidP="005655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11-9</w:t>
      </w:r>
      <w:r>
        <w:rPr>
          <w:rFonts w:hint="cs"/>
          <w:rtl/>
        </w:rPr>
        <w:tab/>
        <w:t>الخدمة العامة</w:t>
      </w:r>
    </w:p>
    <w:p w:rsidR="0056556C" w:rsidRDefault="0056556C" w:rsidP="006D7D4B">
      <w:pPr>
        <w:pStyle w:val="SingleTxt"/>
        <w:rPr>
          <w:rFonts w:hint="cs"/>
          <w:rtl/>
        </w:rPr>
      </w:pPr>
      <w:r>
        <w:rPr>
          <w:rFonts w:hint="cs"/>
          <w:rtl/>
        </w:rPr>
        <w:tab/>
        <w:t>تعمل الخدمة العامة الآن على وضع خطة عمل تهدف إلى زيادة عدد النساء في</w:t>
      </w:r>
      <w:r w:rsidR="006D7D4B">
        <w:rPr>
          <w:rFonts w:hint="cs"/>
          <w:rtl/>
        </w:rPr>
        <w:t xml:space="preserve"> </w:t>
      </w:r>
      <w:r>
        <w:rPr>
          <w:rFonts w:hint="cs"/>
          <w:rtl/>
        </w:rPr>
        <w:t xml:space="preserve">المناصب الرفيعة. ويبلغ تمثيل المرأة 12 في المائة في معظم الفئات الرفيعة في الخدمة العامة، </w:t>
      </w:r>
      <w:r w:rsidR="00F40E39">
        <w:rPr>
          <w:rFonts w:hint="cs"/>
          <w:rtl/>
        </w:rPr>
        <w:t>أ</w:t>
      </w:r>
      <w:r>
        <w:rPr>
          <w:rFonts w:hint="cs"/>
          <w:rtl/>
        </w:rPr>
        <w:t>ي الدرجات من 1-5، وهذا تمثيل منخفض. وفي عا</w:t>
      </w:r>
      <w:r w:rsidR="00F40E39">
        <w:rPr>
          <w:rFonts w:hint="cs"/>
          <w:rtl/>
        </w:rPr>
        <w:t>م 2000 كانت هناك امرأة واحدة في</w:t>
      </w:r>
      <w:r w:rsidR="006D7D4B">
        <w:rPr>
          <w:rFonts w:hint="cs"/>
          <w:rtl/>
        </w:rPr>
        <w:t xml:space="preserve"> </w:t>
      </w:r>
      <w:r>
        <w:rPr>
          <w:rFonts w:hint="cs"/>
          <w:rtl/>
        </w:rPr>
        <w:t>أرفع درجة و</w:t>
      </w:r>
      <w:r w:rsidR="006D7D4B">
        <w:rPr>
          <w:rFonts w:hint="cs"/>
          <w:rtl/>
        </w:rPr>
        <w:t xml:space="preserve"> </w:t>
      </w:r>
      <w:r>
        <w:rPr>
          <w:rFonts w:hint="cs"/>
          <w:rtl/>
        </w:rPr>
        <w:t>15 امرأة في الدرجة 4، و 44 امرأة في الدرجة 5. ولم</w:t>
      </w:r>
      <w:r w:rsidR="00F40E39">
        <w:rPr>
          <w:rFonts w:hint="eastAsia"/>
          <w:rtl/>
        </w:rPr>
        <w:t> </w:t>
      </w:r>
      <w:r>
        <w:rPr>
          <w:rFonts w:hint="cs"/>
          <w:rtl/>
        </w:rPr>
        <w:t>تكن</w:t>
      </w:r>
      <w:r w:rsidR="00F40E39">
        <w:rPr>
          <w:rFonts w:hint="eastAsia"/>
          <w:rtl/>
        </w:rPr>
        <w:t> </w:t>
      </w:r>
      <w:r>
        <w:rPr>
          <w:rFonts w:hint="cs"/>
          <w:rtl/>
        </w:rPr>
        <w:t>هناك أية امرأة في فئة الأمين الدائم. ويبين الجدول 11-4 الفئات الثلاث الأعلى في الخدمة العامة.</w:t>
      </w:r>
    </w:p>
    <w:p w:rsidR="00F40E39" w:rsidRPr="00F40E39" w:rsidRDefault="00F40E39" w:rsidP="00F40E39">
      <w:pPr>
        <w:pStyle w:val="SingleTxt"/>
        <w:spacing w:after="0" w:line="120" w:lineRule="exact"/>
        <w:rPr>
          <w:rFonts w:hint="cs"/>
          <w:sz w:val="10"/>
          <w:rtl/>
        </w:rPr>
      </w:pPr>
    </w:p>
    <w:p w:rsidR="0056556C" w:rsidRDefault="0056556C" w:rsidP="005655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11-10</w:t>
      </w:r>
      <w:r>
        <w:rPr>
          <w:rFonts w:hint="cs"/>
          <w:rtl/>
        </w:rPr>
        <w:tab/>
        <w:t>صنع القرار الاقتصادي</w:t>
      </w:r>
    </w:p>
    <w:p w:rsidR="0056556C" w:rsidRDefault="0056556C" w:rsidP="006D7D4B">
      <w:pPr>
        <w:pStyle w:val="SingleTxt"/>
        <w:rPr>
          <w:rFonts w:hint="cs"/>
          <w:rtl/>
        </w:rPr>
      </w:pPr>
      <w:r>
        <w:rPr>
          <w:rFonts w:hint="cs"/>
          <w:rtl/>
        </w:rPr>
        <w:tab/>
        <w:t xml:space="preserve">لا تزال البيانات ضئيلة فيما يتعلق بالمرأة وصنع القرار الاقتصادي، وبخاصة في المجالات المتعلقة بتملك المشاريع التجارية. </w:t>
      </w:r>
      <w:r w:rsidR="006D7D4B">
        <w:rPr>
          <w:rFonts w:hint="cs"/>
          <w:rtl/>
        </w:rPr>
        <w:t>و</w:t>
      </w:r>
      <w:r>
        <w:rPr>
          <w:rFonts w:hint="cs"/>
          <w:rtl/>
        </w:rPr>
        <w:t xml:space="preserve">في عام 1994، شكلت المرأة 12.5 في المائة (691 امرأة) من إجمالي العدد، وهو 507 5 شخصا، </w:t>
      </w:r>
      <w:r w:rsidR="006D7D4B">
        <w:rPr>
          <w:rFonts w:hint="cs"/>
          <w:rtl/>
        </w:rPr>
        <w:t xml:space="preserve">ممن </w:t>
      </w:r>
      <w:r>
        <w:rPr>
          <w:rFonts w:hint="cs"/>
          <w:rtl/>
        </w:rPr>
        <w:t>يشغلون مناصب رفيعة ومتوسطة في إدارة القطاع الخاص. وتزيد هذه النسبة إلى 26.5 في المائة للنساء اللاتي يعملن لحسابهن (الجدول 11-5).</w:t>
      </w:r>
    </w:p>
    <w:p w:rsidR="0056556C" w:rsidRDefault="0056556C" w:rsidP="00D4733B">
      <w:pPr>
        <w:pStyle w:val="SingleTxt"/>
        <w:rPr>
          <w:rFonts w:hint="cs"/>
          <w:rtl/>
        </w:rPr>
      </w:pPr>
      <w:r>
        <w:rPr>
          <w:rFonts w:hint="cs"/>
          <w:rtl/>
        </w:rPr>
        <w:tab/>
        <w:t>وفي عام 1994، لم تشغل المرأة مناصب رفيعة في الإدارة إلا في أربع من أكبر عشر شركات تجارية. وهذه الشركات هي: شركة تيليمالطة، بها أربع مديرات (40 في المائة)؛ تليها شركة إيرمالطة المحدودة</w:t>
      </w:r>
      <w:r w:rsidR="006D7D4B">
        <w:rPr>
          <w:rFonts w:hint="cs"/>
          <w:rtl/>
        </w:rPr>
        <w:t>،</w:t>
      </w:r>
      <w:r>
        <w:rPr>
          <w:rFonts w:hint="cs"/>
          <w:rtl/>
        </w:rPr>
        <w:t xml:space="preserve"> وبها ثلاث مديرات (5.2 في المائة)؛ وشركة براند الدولية المحدودة، وبها مديرة واحدة (12.5 في المائة)</w:t>
      </w:r>
      <w:r w:rsidR="00DB5F80">
        <w:rPr>
          <w:rFonts w:hint="cs"/>
          <w:rtl/>
        </w:rPr>
        <w:t>؛ وشركة إنيمالطة، وبها مديرة واحدة أيضا (10 في المائة). أما شركة إس</w:t>
      </w:r>
      <w:r w:rsidR="00D4733B">
        <w:rPr>
          <w:rFonts w:hint="cs"/>
          <w:rtl/>
        </w:rPr>
        <w:t xml:space="preserve"> </w:t>
      </w:r>
      <w:r w:rsidR="00DB5F80">
        <w:rPr>
          <w:rFonts w:hint="cs"/>
          <w:rtl/>
        </w:rPr>
        <w:t xml:space="preserve">جي إس طومسون المحدودة، التي تعمل بها أكبر نسبة من الموظفات (41 في المائة) فيديرها الذكور إدارة كاملة. ومن ناحية أخرى، كان لدى </w:t>
      </w:r>
      <w:r w:rsidR="00DF3CA9">
        <w:rPr>
          <w:rFonts w:hint="cs"/>
          <w:rtl/>
        </w:rPr>
        <w:t>شركة</w:t>
      </w:r>
      <w:r w:rsidR="00DB5F80">
        <w:rPr>
          <w:rFonts w:hint="cs"/>
          <w:rtl/>
        </w:rPr>
        <w:t xml:space="preserve"> تيليمالطة </w:t>
      </w:r>
      <w:r w:rsidR="00DF3CA9">
        <w:rPr>
          <w:rFonts w:hint="cs"/>
          <w:rtl/>
        </w:rPr>
        <w:t>نسبة كبير</w:t>
      </w:r>
      <w:r w:rsidR="00DF3CA9">
        <w:rPr>
          <w:rFonts w:hint="eastAsia"/>
          <w:rtl/>
        </w:rPr>
        <w:t>ة</w:t>
      </w:r>
      <w:r w:rsidR="00DB5F80">
        <w:rPr>
          <w:rFonts w:hint="cs"/>
          <w:rtl/>
        </w:rPr>
        <w:t xml:space="preserve"> من المديرات (40 في المائة) مقارنة بنسبة العاملات في الشركة، وهي 9.9 في المائة (الجدول 11-6).</w:t>
      </w:r>
    </w:p>
    <w:p w:rsidR="00DB5F80" w:rsidRPr="00A2085E" w:rsidRDefault="00DB5F80" w:rsidP="0056556C">
      <w:pPr>
        <w:pStyle w:val="SingleTxt"/>
        <w:rPr>
          <w:rFonts w:hint="cs"/>
          <w:w w:val="100"/>
          <w:rtl/>
        </w:rPr>
      </w:pPr>
      <w:r w:rsidRPr="00A2085E">
        <w:rPr>
          <w:rFonts w:hint="cs"/>
          <w:w w:val="100"/>
          <w:rtl/>
        </w:rPr>
        <w:tab/>
        <w:t>وفي قطاع المصارف، لم تشغل المرأة في عام 1994 سوى 10.5 في المائة فقط من إجمالي عدد مناصب الإدارة. وكان مصرف إيه بي إس المصرف الوحيد الذي لا يضم مديرات من النساء. أما مصرف لومبارد والمصرف المركزي فلم تشغل المرأة فيهما سوى 4.16 في المائة و 6.6 في المائة على الترتيب من مناصب المديرين فيها (الجدول 11-7). ورغم أنه قد مر بعض الوقت على هذه المعلومات، إلا أنها تشير إلى تيارات سوق العمل في مالطة.</w:t>
      </w:r>
    </w:p>
    <w:p w:rsidR="00DB5F80" w:rsidRDefault="00DB5F80" w:rsidP="00DB5F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11-11</w:t>
      </w:r>
      <w:r>
        <w:rPr>
          <w:rFonts w:hint="cs"/>
          <w:rtl/>
        </w:rPr>
        <w:tab/>
        <w:t>عضوية المرأة في النقابات</w:t>
      </w:r>
    </w:p>
    <w:p w:rsidR="00DB5F80" w:rsidRDefault="00DB5F80" w:rsidP="00D4733B">
      <w:pPr>
        <w:pStyle w:val="SingleTxt"/>
        <w:rPr>
          <w:rFonts w:hint="cs"/>
          <w:rtl/>
        </w:rPr>
      </w:pPr>
      <w:r>
        <w:rPr>
          <w:rFonts w:hint="cs"/>
          <w:rtl/>
        </w:rPr>
        <w:tab/>
        <w:t>لا توجد بيانات شاملة عن و</w:t>
      </w:r>
      <w:r w:rsidR="00D4733B">
        <w:rPr>
          <w:rFonts w:hint="cs"/>
          <w:rtl/>
        </w:rPr>
        <w:t>ج</w:t>
      </w:r>
      <w:r>
        <w:rPr>
          <w:rFonts w:hint="cs"/>
          <w:rtl/>
        </w:rPr>
        <w:t>ود المرأة العاملة في النقابات. ولم يفرض على نقابات العمال أن تقدم معلومات غير تراكمية متعلقة بنزع الجنس عن عضويتها إلا في عام 1992. ويجب على نقابات العمال، بمقتضى أحكام قانون العلاقات الصناعية، أن تقدم تقريرا سنويا عن عضويتها إلى مسجل نقابات العمال. وتنشر هذه التقارير في الجريدة الحكومية. وتمتثل معظم نقابات العمال لهذا الحكم القانوني. ومع ذلك، هناك عدد من النقابات الصغيرة، ورابطة مالطة الطبية، لم تنشر على الإطلاق، وحتى الآن، أية بيانات عن العضوية مقسمة وفقا لنوع الجنس.</w:t>
      </w:r>
    </w:p>
    <w:p w:rsidR="00DB5F80" w:rsidRDefault="00DB5F80" w:rsidP="006C112B">
      <w:pPr>
        <w:pStyle w:val="SingleTxt"/>
        <w:rPr>
          <w:rFonts w:hint="cs"/>
          <w:rtl/>
        </w:rPr>
      </w:pPr>
      <w:r>
        <w:rPr>
          <w:rFonts w:hint="cs"/>
          <w:rtl/>
        </w:rPr>
        <w:tab/>
        <w:t>وتشير الحسابات إلى أنه في حزيران/يونيه 2000 كان هناك حوالي 46 في المائة من</w:t>
      </w:r>
      <w:r w:rsidR="006C112B">
        <w:rPr>
          <w:rFonts w:hint="eastAsia"/>
          <w:rtl/>
        </w:rPr>
        <w:t> </w:t>
      </w:r>
      <w:r>
        <w:rPr>
          <w:rFonts w:hint="cs"/>
          <w:rtl/>
        </w:rPr>
        <w:t xml:space="preserve">القوة العاملة بدوام كامل - وتبلغ 384 42 شخصا - </w:t>
      </w:r>
      <w:r w:rsidR="006C112B">
        <w:rPr>
          <w:rFonts w:hint="cs"/>
          <w:rtl/>
        </w:rPr>
        <w:t>من أعضاء النقابات (الجدول 11-8).</w:t>
      </w:r>
    </w:p>
    <w:p w:rsidR="006C112B" w:rsidRPr="006C112B" w:rsidRDefault="006C112B" w:rsidP="006C112B">
      <w:pPr>
        <w:pStyle w:val="SingleTxt"/>
        <w:spacing w:after="0" w:line="120" w:lineRule="exact"/>
        <w:rPr>
          <w:rFonts w:hint="cs"/>
          <w:sz w:val="10"/>
          <w:rtl/>
        </w:rPr>
      </w:pPr>
    </w:p>
    <w:p w:rsidR="006C112B" w:rsidRDefault="006C112B" w:rsidP="006C1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11-12</w:t>
      </w:r>
      <w:r>
        <w:rPr>
          <w:rFonts w:hint="cs"/>
          <w:rtl/>
        </w:rPr>
        <w:tab/>
        <w:t>مستوى عضوية المرأة في النقابات</w:t>
      </w:r>
    </w:p>
    <w:p w:rsidR="006C112B" w:rsidRPr="00A2085E" w:rsidRDefault="006C112B" w:rsidP="006C112B">
      <w:pPr>
        <w:pStyle w:val="SingleTxt"/>
        <w:rPr>
          <w:rFonts w:hint="cs"/>
          <w:w w:val="100"/>
          <w:rtl/>
        </w:rPr>
      </w:pPr>
      <w:r w:rsidRPr="00A2085E">
        <w:rPr>
          <w:rFonts w:hint="cs"/>
          <w:w w:val="100"/>
          <w:rtl/>
        </w:rPr>
        <w:tab/>
        <w:t>هناك ندرة في النساء اللاتي يشغلن مناصب رفيعة في نقابات العمال، حتى في مجالات سوق العمل التي تسيطر علي</w:t>
      </w:r>
      <w:r w:rsidR="00D4733B" w:rsidRPr="00A2085E">
        <w:rPr>
          <w:rFonts w:hint="cs"/>
          <w:w w:val="100"/>
          <w:rtl/>
        </w:rPr>
        <w:t>ها النساء، مثل المصنوعات وتجارتا</w:t>
      </w:r>
      <w:r w:rsidRPr="00A2085E">
        <w:rPr>
          <w:rFonts w:hint="cs"/>
          <w:w w:val="100"/>
          <w:rtl/>
        </w:rPr>
        <w:t xml:space="preserve"> الجملة والتجزئة. ولا توجد إلا ثلاث نساء بين 55 عضوا في المجلس الوطني للاتحاد العام للعمال وامرأتان أخريان من 28 من الرسميين الذين يعملون بالمجلس التنفيذي الوطني لاتحاد هاديما مغقودين، وهو ثاني أكبر اتحاد.</w:t>
      </w:r>
    </w:p>
    <w:p w:rsidR="006C112B" w:rsidRPr="006C112B" w:rsidRDefault="006C112B" w:rsidP="006C112B">
      <w:pPr>
        <w:pStyle w:val="SingleTxt"/>
        <w:spacing w:after="0" w:line="120" w:lineRule="exact"/>
        <w:rPr>
          <w:rFonts w:hint="cs"/>
          <w:sz w:val="10"/>
          <w:rtl/>
        </w:rPr>
      </w:pPr>
    </w:p>
    <w:p w:rsidR="006C112B" w:rsidRDefault="006C112B" w:rsidP="006C1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11-13</w:t>
      </w:r>
      <w:r>
        <w:rPr>
          <w:rFonts w:hint="cs"/>
          <w:rtl/>
        </w:rPr>
        <w:tab/>
        <w:t>التدريب على الإدارة</w:t>
      </w:r>
    </w:p>
    <w:p w:rsidR="006C112B" w:rsidRDefault="006C112B" w:rsidP="006C112B">
      <w:pPr>
        <w:pStyle w:val="SingleTxt"/>
        <w:rPr>
          <w:rFonts w:hint="cs"/>
          <w:rtl/>
        </w:rPr>
      </w:pPr>
      <w:r>
        <w:rPr>
          <w:rFonts w:hint="cs"/>
          <w:rtl/>
        </w:rPr>
        <w:tab/>
        <w:t xml:space="preserve">يزداد التدريب على المهارات الإدارية التي تستهدف المرأة. وتجري منظمة النهوض بالموظفين دورات دراسية تدريبية تتعلق بالإدارة لموظفي الخدمة العامة. ومع ذلك كان عدد النساء اللاتي انتفعن بهذا التدريب ضئيلا، حيث أن هذه الدراسات تقدم إلى الآن إلى الموظفين الذين يشغلون بالفعل مناصب عليا في الخدمة العامة التي لا يزال تمثيل المرأة فيها دون القدر الواجب. </w:t>
      </w:r>
    </w:p>
    <w:p w:rsidR="006C112B" w:rsidRPr="006C112B" w:rsidRDefault="006C112B" w:rsidP="006C112B">
      <w:pPr>
        <w:pStyle w:val="SingleTxt"/>
        <w:spacing w:after="0" w:line="120" w:lineRule="exact"/>
        <w:rPr>
          <w:rFonts w:hint="cs"/>
          <w:sz w:val="10"/>
          <w:rtl/>
        </w:rPr>
      </w:pPr>
    </w:p>
    <w:p w:rsidR="006C112B" w:rsidRDefault="006C112B" w:rsidP="006C1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11-14</w:t>
      </w:r>
      <w:r>
        <w:rPr>
          <w:rFonts w:hint="cs"/>
          <w:rtl/>
        </w:rPr>
        <w:tab/>
        <w:t>تكافؤ الفرص في التعليم والتدريب</w:t>
      </w:r>
    </w:p>
    <w:p w:rsidR="006C112B" w:rsidRDefault="006C112B" w:rsidP="006C112B">
      <w:pPr>
        <w:pStyle w:val="SingleTxt"/>
        <w:rPr>
          <w:rFonts w:hint="cs"/>
          <w:rtl/>
        </w:rPr>
      </w:pPr>
      <w:r>
        <w:rPr>
          <w:rFonts w:hint="cs"/>
          <w:rtl/>
        </w:rPr>
        <w:tab/>
        <w:t>شهدت السنوات العشر الماضية زيادة كبيرة في فرص التعليم والتدريب. وتشترك المرأة على نحو أكبر من أي وقت مضى في البرامج التعليمية، وبخاصة البرامج التي تستهدف الكبار: برامج محو الأمية والصفوف الدراسية الصباحية والمسائية للكبار. وكانت هناك زيادة كبيرة أيضا في عدد النساء اللاتي يدرسن في مدارس تفوق المستوى الإلزامي.</w:t>
      </w:r>
    </w:p>
    <w:p w:rsidR="006C112B" w:rsidRDefault="006C112B" w:rsidP="006C1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11-15</w:t>
      </w:r>
      <w:r>
        <w:rPr>
          <w:rFonts w:hint="cs"/>
          <w:rtl/>
        </w:rPr>
        <w:tab/>
        <w:t>التعليم بعد الثانوي (الكلية الابتدائية)</w:t>
      </w:r>
    </w:p>
    <w:p w:rsidR="006C112B" w:rsidRDefault="006C112B" w:rsidP="006C112B">
      <w:pPr>
        <w:pStyle w:val="SingleTxt"/>
        <w:rPr>
          <w:rFonts w:hint="cs"/>
          <w:rtl/>
        </w:rPr>
      </w:pPr>
      <w:r>
        <w:rPr>
          <w:rFonts w:hint="cs"/>
          <w:rtl/>
        </w:rPr>
        <w:tab/>
        <w:t>شهدت السنوات القليلة الماضية زيادة متواصلة في عدد الطالبات في التعليم بعد الإلزامي. وفي آذار/مارس 1999، كانت الإناث يشكلن 57.7 في المائة من إجمالي عدد الطلبة الذين يفوق عمرهم 16 عاما، المنخرطين في الدراسة بالكلية الابتدائية بالجامعة (الجدول 11-9).</w:t>
      </w:r>
    </w:p>
    <w:p w:rsidR="006C112B" w:rsidRPr="006C112B" w:rsidRDefault="006C112B" w:rsidP="006C112B">
      <w:pPr>
        <w:pStyle w:val="SingleTxt"/>
        <w:spacing w:after="0" w:line="120" w:lineRule="exact"/>
        <w:rPr>
          <w:rFonts w:hint="cs"/>
          <w:sz w:val="10"/>
          <w:rtl/>
        </w:rPr>
      </w:pPr>
    </w:p>
    <w:p w:rsidR="006C112B" w:rsidRDefault="006C112B" w:rsidP="006C1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11-16</w:t>
      </w:r>
      <w:r>
        <w:rPr>
          <w:rFonts w:hint="cs"/>
          <w:rtl/>
        </w:rPr>
        <w:tab/>
        <w:t>المستوى الثالث</w:t>
      </w:r>
    </w:p>
    <w:p w:rsidR="006C112B" w:rsidRDefault="006C112B" w:rsidP="006C112B">
      <w:pPr>
        <w:pStyle w:val="SingleTxt"/>
        <w:rPr>
          <w:rFonts w:hint="cs"/>
          <w:rtl/>
        </w:rPr>
      </w:pPr>
      <w:r>
        <w:rPr>
          <w:rFonts w:hint="cs"/>
          <w:rtl/>
        </w:rPr>
        <w:tab/>
        <w:t>كان عدد النساء المقيدات بجامعة مالطة في العام الدراسي 1999/2000 يفوق عدد الرجال، حيث وصلت نسبة النساء إلى 52.4 في المائة، فكان عدد الطلبة 375 7، منهم 864 3 من النساء (الجدول 11-10). وفضلا عن ذلك، يبدو أن النساء أقل تركيزا في مجالات الدراسة التي يغلب عليها الطابع النسائي. وتمثل المرأة في معظم الكليات والأقسام. وما زالت الهندسة الميكانيكية والكهربائية أقل الدراسات التي تقبل عليها الطالبات (الجدولان 11-10 و 11-11).</w:t>
      </w:r>
    </w:p>
    <w:p w:rsidR="006C112B" w:rsidRDefault="006C112B" w:rsidP="006C112B">
      <w:pPr>
        <w:pStyle w:val="SingleTxt"/>
        <w:rPr>
          <w:rFonts w:hint="cs"/>
          <w:rtl/>
        </w:rPr>
      </w:pPr>
      <w:r>
        <w:rPr>
          <w:rFonts w:hint="cs"/>
          <w:rtl/>
        </w:rPr>
        <w:tab/>
        <w:t>ويزداد عدد من يتخرجن من جامعة مالطة بدرجات أو دبلومات أو شهادات. وفي عام 1999، كانت هناك 022 1 من الخريجات، مقارنة بـ 958 من الخريجين (الجدول 11-12).</w:t>
      </w:r>
    </w:p>
    <w:p w:rsidR="006C112B" w:rsidRPr="006C112B" w:rsidRDefault="006C112B" w:rsidP="006C112B">
      <w:pPr>
        <w:pStyle w:val="SingleTxt"/>
        <w:spacing w:after="0" w:line="120" w:lineRule="exact"/>
        <w:rPr>
          <w:rFonts w:hint="cs"/>
          <w:sz w:val="10"/>
          <w:rtl/>
        </w:rPr>
      </w:pPr>
    </w:p>
    <w:p w:rsidR="006C112B" w:rsidRDefault="006C112B" w:rsidP="006C1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11-17</w:t>
      </w:r>
      <w:r>
        <w:rPr>
          <w:rFonts w:hint="cs"/>
          <w:rtl/>
        </w:rPr>
        <w:tab/>
        <w:t>التدريب المهني</w:t>
      </w:r>
    </w:p>
    <w:p w:rsidR="006C112B" w:rsidRDefault="006C112B" w:rsidP="006C112B">
      <w:pPr>
        <w:pStyle w:val="SingleTxt"/>
        <w:rPr>
          <w:rFonts w:hint="cs"/>
          <w:rtl/>
        </w:rPr>
      </w:pPr>
      <w:r>
        <w:rPr>
          <w:rFonts w:hint="cs"/>
          <w:rtl/>
        </w:rPr>
        <w:tab/>
        <w:t>التعليم والتدريب المتخصص متاحان مجانا لجميع من يرغب في اتقان المهن أو المهارات أو الصناعات اليدوية أو الأنشطة الفنية أو التجارية. وتوجد أيضا عدة مشاريع للتدريب تتاح للش</w:t>
      </w:r>
      <w:r w:rsidR="00D4733B">
        <w:rPr>
          <w:rFonts w:hint="cs"/>
          <w:rtl/>
        </w:rPr>
        <w:t>ب</w:t>
      </w:r>
      <w:r>
        <w:rPr>
          <w:rFonts w:hint="cs"/>
          <w:rtl/>
        </w:rPr>
        <w:t>اب من الذكور والإناث. والطلبة الذين يلتحقون بهذه المشاريع يتلقون تدريبا من أصحاب عملهم. ومع ذلك، لا تزال المرأة تتحاشى التدريب المهني، الذي يتجه الرجل إلى السيطرة عليه.</w:t>
      </w:r>
    </w:p>
    <w:p w:rsidR="006C112B" w:rsidRDefault="006C112B" w:rsidP="006C112B">
      <w:pPr>
        <w:pStyle w:val="SingleTxt"/>
        <w:rPr>
          <w:rFonts w:hint="cs"/>
          <w:rtl/>
        </w:rPr>
      </w:pPr>
      <w:r>
        <w:rPr>
          <w:rFonts w:hint="cs"/>
          <w:rtl/>
        </w:rPr>
        <w:tab/>
        <w:t xml:space="preserve">وتشير البيانات الواردة من إدارة الدراسات العليا وتعليم الكبار عن العام الدراسي 2000-2001 إلى أن المرأة لا تشكل إلا نسبة 33 في المائة من عدد الطلبة في الدراسات </w:t>
      </w:r>
      <w:r w:rsidR="00DF3CA9">
        <w:rPr>
          <w:rFonts w:hint="cs"/>
          <w:rtl/>
        </w:rPr>
        <w:t>المهنية</w:t>
      </w:r>
      <w:r>
        <w:rPr>
          <w:rFonts w:hint="cs"/>
          <w:rtl/>
        </w:rPr>
        <w:t xml:space="preserve">، وتتركز بصفة </w:t>
      </w:r>
      <w:r w:rsidR="00DF3CA9">
        <w:rPr>
          <w:rFonts w:hint="cs"/>
          <w:rtl/>
        </w:rPr>
        <w:t>أساسية</w:t>
      </w:r>
      <w:r>
        <w:rPr>
          <w:rFonts w:hint="cs"/>
          <w:rtl/>
        </w:rPr>
        <w:t xml:space="preserve"> في الدراسات المتعلقة بتصفيف الشعر والتجميل والسكرتارية والتأمين.</w:t>
      </w:r>
    </w:p>
    <w:p w:rsidR="006C112B" w:rsidRDefault="006C112B" w:rsidP="006C112B">
      <w:pPr>
        <w:pStyle w:val="SingleTxt"/>
        <w:rPr>
          <w:rFonts w:hint="cs"/>
          <w:rtl/>
        </w:rPr>
      </w:pPr>
      <w:r>
        <w:rPr>
          <w:rFonts w:hint="cs"/>
          <w:rtl/>
        </w:rPr>
        <w:tab/>
        <w:t xml:space="preserve">ويزداد اشتراك المرأة </w:t>
      </w:r>
      <w:r w:rsidR="00DF3CA9">
        <w:rPr>
          <w:rFonts w:hint="cs"/>
          <w:rtl/>
        </w:rPr>
        <w:t>أيضا</w:t>
      </w:r>
      <w:r>
        <w:rPr>
          <w:rFonts w:hint="cs"/>
          <w:rtl/>
        </w:rPr>
        <w:t xml:space="preserve"> في دراسات التدريب المهني ودراسات إعادة التدريب التي تنظمها شركة التوظيف والتدريب.</w:t>
      </w:r>
    </w:p>
    <w:p w:rsidR="006C112B" w:rsidRDefault="006C112B" w:rsidP="00D4733B">
      <w:pPr>
        <w:pStyle w:val="SingleTxt"/>
        <w:rPr>
          <w:rFonts w:hint="cs"/>
          <w:rtl/>
        </w:rPr>
      </w:pPr>
      <w:r>
        <w:rPr>
          <w:rFonts w:hint="cs"/>
          <w:rtl/>
        </w:rPr>
        <w:tab/>
        <w:t xml:space="preserve">ومن الأهداف الاستراتيجية لشركة التوظيف والتدريب إيجاد فرص متكافئة. وتجري شركة التوظيف والتدريب برامج تدريبية مبنية على </w:t>
      </w:r>
      <w:r w:rsidR="00DF3CA9">
        <w:rPr>
          <w:rFonts w:hint="cs"/>
          <w:rtl/>
        </w:rPr>
        <w:t>الكفاءة</w:t>
      </w:r>
      <w:r>
        <w:rPr>
          <w:rFonts w:hint="cs"/>
          <w:rtl/>
        </w:rPr>
        <w:t xml:space="preserve"> وقصيرة في مجال المهارات المتعلقة بالتجارة والأعمال المكتبية تستهدف التوزيع الفعال للموارد البشرية. ومنذ إنشاء الشركة عام 1991، نظمت دورات دراسية عديدة مخصصة للكبار في المهارات المكتبية والطباعة. وكانت هذه الدورات مت</w:t>
      </w:r>
      <w:r w:rsidR="00D4733B">
        <w:rPr>
          <w:rFonts w:hint="cs"/>
          <w:rtl/>
        </w:rPr>
        <w:t>ا</w:t>
      </w:r>
      <w:r>
        <w:rPr>
          <w:rFonts w:hint="cs"/>
          <w:rtl/>
        </w:rPr>
        <w:t>حة للرجال والنساء، إلا أن معظم من اشترك فيها كان م</w:t>
      </w:r>
      <w:r w:rsidR="00D4733B">
        <w:rPr>
          <w:rFonts w:hint="cs"/>
          <w:rtl/>
        </w:rPr>
        <w:t>ن</w:t>
      </w:r>
      <w:r>
        <w:rPr>
          <w:rFonts w:hint="cs"/>
          <w:rtl/>
        </w:rPr>
        <w:t xml:space="preserve"> النساء. وللنساء من مختلف الأعما</w:t>
      </w:r>
      <w:r w:rsidR="00D4733B">
        <w:rPr>
          <w:rFonts w:hint="cs"/>
          <w:rtl/>
        </w:rPr>
        <w:t>ر</w:t>
      </w:r>
      <w:r>
        <w:rPr>
          <w:rFonts w:hint="cs"/>
          <w:rtl/>
        </w:rPr>
        <w:t xml:space="preserve"> حرية الاشتراك في أية دورة دراسية جارية أخرى. والنساء اللاتي تزيد أعمارهن عن 30 عاما يلتحقن من آن إلى آخر بدورات دراسية في المهارات المكتبية والطباعة والحاسوب ومكاتب الاستقبال وتجارة التجزئة.</w:t>
      </w:r>
    </w:p>
    <w:p w:rsidR="006C112B" w:rsidRDefault="004C6A32" w:rsidP="006C112B">
      <w:pPr>
        <w:pStyle w:val="SingleTxt"/>
        <w:rPr>
          <w:rFonts w:hint="cs"/>
          <w:rtl/>
        </w:rPr>
      </w:pPr>
      <w:r>
        <w:rPr>
          <w:rFonts w:hint="cs"/>
          <w:rtl/>
        </w:rPr>
        <w:tab/>
        <w:t>وتهيئة الفرص المتكافئة هي أحد الأهداف الاستراتيجية لشركة التوظيف والتدريب. وتسعى الشركة في تحقيقها لهذا الهدف إلى ما يلي:</w:t>
      </w:r>
    </w:p>
    <w:p w:rsidR="004C6A32" w:rsidRDefault="004C6A32" w:rsidP="004C6A3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التحرك صوب إدماج المساواة بين الجنسين في سياسة تأخذ بها الحكومة من خلال تيسير ثقافة تكافؤ فرص النساء والرجال في الاشتراك في التدريب والحصول على عمل؛ وذلك عن طريق تعزيز سياسات فعالة لسوق العمل، والانتباه إلى العقبات التي تعوق المرأة عن الحصول على عمل منتج والعمل لحسابها، وضمان انتفاع المرأة على نحو إيجابي من الأشكال المرنة لتنظيم العمل؛</w:t>
      </w:r>
    </w:p>
    <w:p w:rsidR="004C6A32" w:rsidRDefault="004C6A32" w:rsidP="004C6A3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محاولة تضييق الفجوة بين الجنسين في معدلات البطالة عن طريق الدعم الفعال لتوظيف المزيد من النساء، مع تعزيز التكافؤ في تمثيل الجنسين في مختلف القطاعات والمهن؛</w:t>
      </w:r>
    </w:p>
    <w:p w:rsidR="004C6A32" w:rsidRDefault="004C6A32" w:rsidP="004C6A3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تشجيع الأخذ بالسياسات المؤيدة للأسرة والنهوض بنتائج هذه المبادرات إلى أقصى حد بغية تحقيق منفعة أكبر للمرأة؛ </w:t>
      </w:r>
    </w:p>
    <w:p w:rsidR="004C6A32" w:rsidRDefault="004C6A32" w:rsidP="004C6A3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إيلاء اهتمام خاص بالنساء والرجال العائدين عن طريق السعي إلى إلغاء الحواجز التي تعترض سبيل هذا التوظيف والسعي إلى اغتنام فرص التدريب وإعادة التدريب بغية تعديل مهارات العمل لكي تتفق واحتياجات السوق المعاصرة.</w:t>
      </w:r>
    </w:p>
    <w:p w:rsidR="004C6A32" w:rsidRDefault="004C6A32" w:rsidP="006C112B">
      <w:pPr>
        <w:pStyle w:val="SingleTxt"/>
        <w:rPr>
          <w:rFonts w:hint="cs"/>
          <w:rtl/>
        </w:rPr>
      </w:pPr>
      <w:r>
        <w:rPr>
          <w:rFonts w:hint="cs"/>
          <w:rtl/>
        </w:rPr>
        <w:tab/>
        <w:t>وتحرص النساء اللاتي يسعين إلى الحصول على عمل لأول مرة والنساء العائدات إلى العمل على الالتحاق بدورات التدريب التي تقدمها شركة التوظيف والتدريب، حيث أنهن يدركن أن بيئة المشاريع التجارية تتغير تغيرا سريعا، مما يدعو إلى التدريب وإعادة التدريب على النحو الواجب. وفي 1998/1999 كان 47 في المائة من إجمالي المتدربين من النساء، أي 560 1 امرأة من العدد الإجمالي، وهو 314 3 (الجدول 11-13).</w:t>
      </w:r>
    </w:p>
    <w:p w:rsidR="004C6A32" w:rsidRDefault="004C6A32" w:rsidP="006C112B">
      <w:pPr>
        <w:pStyle w:val="SingleTxt"/>
        <w:rPr>
          <w:rFonts w:hint="cs"/>
          <w:rtl/>
        </w:rPr>
      </w:pPr>
      <w:r>
        <w:rPr>
          <w:rFonts w:hint="cs"/>
          <w:rtl/>
        </w:rPr>
        <w:tab/>
        <w:t>ويجري أيضا تشجيع النساء المتدربات على الانخراط في مهن غير تقليدية. وعلى سبيل المثال، اشترك عدد من النساء في دورات دراسية نظمت لموظفي الأمن عن الحريق والسلامة.</w:t>
      </w:r>
    </w:p>
    <w:p w:rsidR="004C6A32" w:rsidRDefault="004C6A32" w:rsidP="00D4733B">
      <w:pPr>
        <w:pStyle w:val="SingleTxt"/>
        <w:rPr>
          <w:rFonts w:hint="cs"/>
          <w:rtl/>
        </w:rPr>
      </w:pPr>
      <w:r>
        <w:rPr>
          <w:rFonts w:hint="cs"/>
          <w:rtl/>
        </w:rPr>
        <w:tab/>
        <w:t xml:space="preserve">وهناك اهتمام كبير ببرامج شركة التوظيف والتدريب من جانب النساء اللاتي يرغبن في تحسين </w:t>
      </w:r>
      <w:r w:rsidR="00D4733B">
        <w:rPr>
          <w:rFonts w:hint="cs"/>
          <w:rtl/>
        </w:rPr>
        <w:t>ال</w:t>
      </w:r>
      <w:r>
        <w:rPr>
          <w:rFonts w:hint="cs"/>
          <w:rtl/>
        </w:rPr>
        <w:t>مهارات أو تطوير</w:t>
      </w:r>
      <w:r w:rsidR="00D4733B">
        <w:rPr>
          <w:rFonts w:hint="cs"/>
          <w:rtl/>
        </w:rPr>
        <w:t xml:space="preserve"> م</w:t>
      </w:r>
      <w:r>
        <w:rPr>
          <w:rFonts w:hint="cs"/>
          <w:rtl/>
        </w:rPr>
        <w:t>ها</w:t>
      </w:r>
      <w:r w:rsidR="00D4733B">
        <w:rPr>
          <w:rFonts w:hint="cs"/>
          <w:rtl/>
        </w:rPr>
        <w:t>رات جديدة</w:t>
      </w:r>
      <w:r>
        <w:rPr>
          <w:rFonts w:hint="cs"/>
          <w:rtl/>
        </w:rPr>
        <w:t xml:space="preserve"> قبل دخولهن إلى سوق العمل، وبخاصة المهارات المكتبية ومهارات الحاسوب. وتلتحق جميع النساء تقريبا بالدورات الدراسية المتعلقة بالأعمال المكتبية.</w:t>
      </w:r>
    </w:p>
    <w:p w:rsidR="004C6A32" w:rsidRDefault="004C6A32" w:rsidP="004C6A32">
      <w:pPr>
        <w:pStyle w:val="SingleTxt"/>
        <w:rPr>
          <w:rFonts w:hint="cs"/>
          <w:rtl/>
        </w:rPr>
      </w:pPr>
      <w:r>
        <w:rPr>
          <w:rFonts w:hint="cs"/>
          <w:rtl/>
        </w:rPr>
        <w:tab/>
        <w:t>ولم تبدأ شركة التوظيف والتدريب إلا مؤخرا في فتح سجل لوظائف الدوام الجزئي يتمكن بمقتضاه أصحاب العمل والعاملون من التوفيق بين مطالبهم وعروضه</w:t>
      </w:r>
      <w:r w:rsidR="00E3473B">
        <w:rPr>
          <w:rFonts w:hint="cs"/>
          <w:rtl/>
        </w:rPr>
        <w:t>م، على الترتيب. والواقع أن هذه ط</w:t>
      </w:r>
      <w:r>
        <w:rPr>
          <w:rFonts w:hint="cs"/>
          <w:rtl/>
        </w:rPr>
        <w:t>فرة، وبخاصة بالنسبة للنساء المتزوجات اللاتي كثيرا ما يفضلن بدرجة كبيرة ساعات العمل القصيرة.</w:t>
      </w:r>
    </w:p>
    <w:p w:rsidR="004C6A32" w:rsidRPr="004C6A32" w:rsidRDefault="004C6A32" w:rsidP="004C6A32">
      <w:pPr>
        <w:pStyle w:val="SingleTxt"/>
        <w:spacing w:after="0" w:line="120" w:lineRule="exact"/>
        <w:rPr>
          <w:rFonts w:hint="cs"/>
          <w:sz w:val="10"/>
          <w:rtl/>
        </w:rPr>
      </w:pPr>
    </w:p>
    <w:p w:rsidR="004C6A32" w:rsidRDefault="004C6A32" w:rsidP="004C6A3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11-18</w:t>
      </w:r>
      <w:r>
        <w:rPr>
          <w:rFonts w:hint="cs"/>
          <w:rtl/>
        </w:rPr>
        <w:tab/>
        <w:t>دورة دراسية لإعداد النساء العائدات إلى العمل</w:t>
      </w:r>
    </w:p>
    <w:p w:rsidR="00C74CF2" w:rsidRDefault="004C6A32" w:rsidP="00C74CF2">
      <w:pPr>
        <w:pStyle w:val="SingleTxt"/>
        <w:rPr>
          <w:rFonts w:hint="cs"/>
          <w:rtl/>
        </w:rPr>
      </w:pPr>
      <w:r>
        <w:rPr>
          <w:rFonts w:hint="cs"/>
          <w:rtl/>
        </w:rPr>
        <w:tab/>
        <w:t xml:space="preserve">جرى تصميم برنامج النساء العائدات للمدربين الذي سينخرطون </w:t>
      </w:r>
      <w:r w:rsidR="00C74CF2">
        <w:rPr>
          <w:rFonts w:hint="cs"/>
          <w:rtl/>
        </w:rPr>
        <w:t xml:space="preserve">فيما بعد في توفير التدريب للنساء اللاتي على وشك العودة إلى العمل. ويشجع هذا </w:t>
      </w:r>
      <w:r w:rsidR="00DF3CA9">
        <w:rPr>
          <w:rFonts w:hint="cs"/>
          <w:rtl/>
        </w:rPr>
        <w:t>البرنامج</w:t>
      </w:r>
      <w:r w:rsidR="00C74CF2">
        <w:rPr>
          <w:rFonts w:hint="cs"/>
          <w:rtl/>
        </w:rPr>
        <w:t xml:space="preserve"> على الفهم الخاص لهذه الفئة من الوظائف. وجرى تصميم هذه الدورة الدراسية بالاشتراك مع مركز تطوير مشاركة العاملين بجامعة مالطة وشبكة النساء العائدات في لندن. وتنسق الآن </w:t>
      </w:r>
      <w:r w:rsidR="00634A86">
        <w:rPr>
          <w:rFonts w:hint="cs"/>
          <w:rtl/>
        </w:rPr>
        <w:t>وزارة السياسات الاجتماعية</w:t>
      </w:r>
      <w:r w:rsidR="00C74CF2">
        <w:rPr>
          <w:rFonts w:hint="cs"/>
          <w:rtl/>
        </w:rPr>
        <w:t xml:space="preserve"> دورة دراسية مماثلة للنساء العائدات؛ وتنظم هذه الدورة شركة التوظيف والتدريب، بالتعاون مع مكتب التعاونيات. ويقع كل من الكيانين في إطار </w:t>
      </w:r>
      <w:r w:rsidR="00634A86">
        <w:rPr>
          <w:rFonts w:hint="cs"/>
          <w:rtl/>
        </w:rPr>
        <w:t>وزارة السياسات الاجتماعية</w:t>
      </w:r>
      <w:r w:rsidR="00C74CF2">
        <w:rPr>
          <w:rFonts w:hint="cs"/>
          <w:rtl/>
        </w:rPr>
        <w:t>.</w:t>
      </w:r>
    </w:p>
    <w:p w:rsidR="00C74CF2" w:rsidRPr="00C74CF2" w:rsidRDefault="00C74CF2" w:rsidP="00C74CF2">
      <w:pPr>
        <w:pStyle w:val="SingleTxt"/>
        <w:spacing w:after="0" w:line="120" w:lineRule="exact"/>
        <w:rPr>
          <w:rFonts w:hint="cs"/>
          <w:sz w:val="10"/>
          <w:rtl/>
        </w:rPr>
      </w:pPr>
    </w:p>
    <w:p w:rsidR="00C74CF2" w:rsidRDefault="00C74CF2" w:rsidP="00C74C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11-19</w:t>
      </w:r>
      <w:r>
        <w:rPr>
          <w:rFonts w:hint="cs"/>
          <w:rtl/>
        </w:rPr>
        <w:tab/>
        <w:t>تشريع التوظيف</w:t>
      </w:r>
    </w:p>
    <w:p w:rsidR="00C74CF2" w:rsidRDefault="00C74CF2" w:rsidP="00C74CF2">
      <w:pPr>
        <w:pStyle w:val="SingleTxt"/>
        <w:rPr>
          <w:rFonts w:hint="cs"/>
          <w:rtl/>
        </w:rPr>
      </w:pPr>
      <w:r>
        <w:rPr>
          <w:rFonts w:hint="cs"/>
          <w:rtl/>
        </w:rPr>
        <w:tab/>
        <w:t>تكمل قوانين التوظيف في التشريعات التالية:</w:t>
      </w:r>
    </w:p>
    <w:p w:rsidR="00C74CF2" w:rsidRDefault="00C74CF2" w:rsidP="00207E3D">
      <w:pPr>
        <w:pStyle w:val="SingleTxt"/>
        <w:ind w:left="2592" w:hanging="1325"/>
        <w:rPr>
          <w:rFonts w:hint="cs"/>
          <w:rtl/>
        </w:rPr>
      </w:pPr>
      <w:r>
        <w:rPr>
          <w:rFonts w:hint="cs"/>
          <w:rtl/>
        </w:rPr>
        <w:tab/>
        <w:t>’1‘</w:t>
      </w:r>
      <w:r>
        <w:rPr>
          <w:rFonts w:hint="cs"/>
          <w:rtl/>
        </w:rPr>
        <w:tab/>
        <w:t>دستور مالطة؛</w:t>
      </w:r>
    </w:p>
    <w:p w:rsidR="00C74CF2" w:rsidRDefault="00C74CF2" w:rsidP="00207E3D">
      <w:pPr>
        <w:pStyle w:val="SingleTxt"/>
        <w:ind w:left="2592" w:hanging="1325"/>
        <w:rPr>
          <w:rFonts w:hint="cs"/>
          <w:rtl/>
        </w:rPr>
      </w:pPr>
      <w:r>
        <w:rPr>
          <w:rFonts w:hint="cs"/>
          <w:rtl/>
        </w:rPr>
        <w:tab/>
        <w:t>’2‘</w:t>
      </w:r>
      <w:r>
        <w:rPr>
          <w:rFonts w:hint="cs"/>
          <w:rtl/>
        </w:rPr>
        <w:tab/>
        <w:t>قانون الاتفاقية الأوروبية، لعام 1987؛</w:t>
      </w:r>
    </w:p>
    <w:p w:rsidR="00C74CF2" w:rsidRDefault="00C74CF2" w:rsidP="00207E3D">
      <w:pPr>
        <w:pStyle w:val="SingleTxt"/>
        <w:ind w:left="2592" w:hanging="1325"/>
        <w:rPr>
          <w:rFonts w:hint="cs"/>
          <w:rtl/>
        </w:rPr>
      </w:pPr>
      <w:r>
        <w:rPr>
          <w:rFonts w:hint="cs"/>
          <w:rtl/>
        </w:rPr>
        <w:tab/>
        <w:t>’3‘</w:t>
      </w:r>
      <w:r>
        <w:rPr>
          <w:rFonts w:hint="cs"/>
          <w:rtl/>
        </w:rPr>
        <w:tab/>
        <w:t>(تعديل) تعليمات المصانع (عمل المرأة ليلا)، لعام 1989؛</w:t>
      </w:r>
    </w:p>
    <w:p w:rsidR="00C74CF2" w:rsidRDefault="00C74CF2" w:rsidP="00207E3D">
      <w:pPr>
        <w:pStyle w:val="SingleTxt"/>
        <w:ind w:left="2592" w:hanging="1325"/>
        <w:rPr>
          <w:rFonts w:hint="cs"/>
          <w:rtl/>
        </w:rPr>
      </w:pPr>
      <w:r>
        <w:rPr>
          <w:rFonts w:hint="cs"/>
          <w:rtl/>
        </w:rPr>
        <w:tab/>
        <w:t>’4‘</w:t>
      </w:r>
      <w:r>
        <w:rPr>
          <w:rFonts w:hint="cs"/>
          <w:rtl/>
        </w:rPr>
        <w:tab/>
        <w:t>قانون التوظيف والتدريب، لعام 1990؛</w:t>
      </w:r>
    </w:p>
    <w:p w:rsidR="00C74CF2" w:rsidRDefault="00C74CF2" w:rsidP="00207E3D">
      <w:pPr>
        <w:pStyle w:val="SingleTxt"/>
        <w:ind w:left="2592" w:hanging="1325"/>
        <w:rPr>
          <w:rFonts w:hint="cs"/>
          <w:rtl/>
        </w:rPr>
      </w:pPr>
      <w:r>
        <w:rPr>
          <w:rFonts w:hint="cs"/>
          <w:rtl/>
        </w:rPr>
        <w:tab/>
        <w:t>’5‘</w:t>
      </w:r>
      <w:r>
        <w:rPr>
          <w:rFonts w:hint="cs"/>
          <w:rtl/>
        </w:rPr>
        <w:tab/>
        <w:t>قانون (تعزيز) الصحة والسلامة المهنيتين، لعام 1994؛ تعليمات حماية الأمومة في أماكن العمل، لعام 2000؛</w:t>
      </w:r>
    </w:p>
    <w:p w:rsidR="00C74CF2" w:rsidRDefault="00C74CF2" w:rsidP="00207E3D">
      <w:pPr>
        <w:pStyle w:val="SingleTxt"/>
        <w:ind w:left="2592" w:hanging="1325"/>
        <w:rPr>
          <w:rFonts w:hint="cs"/>
          <w:rtl/>
        </w:rPr>
      </w:pPr>
      <w:r>
        <w:rPr>
          <w:rFonts w:hint="cs"/>
          <w:rtl/>
        </w:rPr>
        <w:tab/>
        <w:t>’6‘</w:t>
      </w:r>
      <w:r>
        <w:rPr>
          <w:rFonts w:hint="cs"/>
          <w:rtl/>
        </w:rPr>
        <w:tab/>
        <w:t>قانون (سلطة) الصحة والسلامة المهنيت</w:t>
      </w:r>
      <w:r w:rsidR="00207E3D">
        <w:rPr>
          <w:rFonts w:hint="cs"/>
          <w:rtl/>
        </w:rPr>
        <w:t>ين، لعام 2000؛</w:t>
      </w:r>
    </w:p>
    <w:p w:rsidR="00207E3D" w:rsidRDefault="00207E3D" w:rsidP="00207E3D">
      <w:pPr>
        <w:pStyle w:val="SingleTxt"/>
        <w:ind w:left="2592" w:hanging="1325"/>
        <w:rPr>
          <w:rFonts w:hint="cs"/>
          <w:rtl/>
        </w:rPr>
      </w:pPr>
      <w:r>
        <w:rPr>
          <w:rFonts w:hint="cs"/>
          <w:rtl/>
        </w:rPr>
        <w:tab/>
        <w:t>’7‘</w:t>
      </w:r>
      <w:r>
        <w:rPr>
          <w:rFonts w:hint="cs"/>
          <w:rtl/>
        </w:rPr>
        <w:tab/>
        <w:t>قانون التوظيف والعلاقات الصناعية، لعام 2002؛</w:t>
      </w:r>
    </w:p>
    <w:p w:rsidR="00207E3D" w:rsidRDefault="00207E3D" w:rsidP="00207E3D">
      <w:pPr>
        <w:pStyle w:val="SingleTxt"/>
        <w:ind w:left="2592" w:hanging="1325"/>
        <w:rPr>
          <w:rFonts w:hint="cs"/>
          <w:rtl/>
        </w:rPr>
      </w:pPr>
      <w:r>
        <w:rPr>
          <w:rFonts w:hint="cs"/>
          <w:rtl/>
        </w:rPr>
        <w:tab/>
        <w:t>’8‘</w:t>
      </w:r>
      <w:r>
        <w:rPr>
          <w:rFonts w:hint="cs"/>
          <w:rtl/>
        </w:rPr>
        <w:tab/>
        <w:t>مدونة الأخلاق لموظفي القطاع العام.</w:t>
      </w:r>
    </w:p>
    <w:p w:rsidR="00207E3D" w:rsidRDefault="00207E3D" w:rsidP="00C74CF2">
      <w:pPr>
        <w:pStyle w:val="SingleTxt"/>
        <w:rPr>
          <w:rFonts w:hint="cs"/>
          <w:rtl/>
        </w:rPr>
      </w:pPr>
      <w:r>
        <w:rPr>
          <w:rFonts w:hint="cs"/>
          <w:rtl/>
        </w:rPr>
        <w:tab/>
        <w:t>وتعمل حكومة مالطة الآن على إصدار ورقة بيضاء عن قانون المساواة بين الجنسين تستهدف سن تشريع جديد عن تكافؤ الفرص في التوظف وعدم التمييز والتحرش الجنسي والأجر المتساوي للعمل المتساوي في القيمة وعبء الإثبات.</w:t>
      </w:r>
    </w:p>
    <w:p w:rsidR="00207E3D" w:rsidRPr="00207E3D" w:rsidRDefault="00207E3D" w:rsidP="00207E3D">
      <w:pPr>
        <w:pStyle w:val="SingleTxt"/>
        <w:spacing w:after="0" w:line="120" w:lineRule="exact"/>
        <w:rPr>
          <w:rFonts w:hint="cs"/>
          <w:sz w:val="10"/>
          <w:rtl/>
        </w:rPr>
      </w:pPr>
    </w:p>
    <w:p w:rsidR="00207E3D" w:rsidRDefault="00207E3D" w:rsidP="00207E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11-20</w:t>
      </w:r>
      <w:r>
        <w:rPr>
          <w:rFonts w:hint="cs"/>
          <w:rtl/>
        </w:rPr>
        <w:tab/>
        <w:t>دستور مالطة</w:t>
      </w:r>
    </w:p>
    <w:p w:rsidR="00207E3D" w:rsidRDefault="00207E3D" w:rsidP="00207E3D">
      <w:pPr>
        <w:pStyle w:val="SingleTxt"/>
        <w:rPr>
          <w:rFonts w:hint="cs"/>
          <w:rtl/>
        </w:rPr>
      </w:pPr>
      <w:r>
        <w:rPr>
          <w:rFonts w:hint="cs"/>
          <w:rtl/>
        </w:rPr>
        <w:tab/>
        <w:t>إن دستور مالطة، وهو أعلى قانون في البلد، يتضمن نصا سياسيا هاما فيما يتعلق بتكافؤ الفرص في القسم الأول منه، حيث ينص على ما يلي:</w:t>
      </w:r>
    </w:p>
    <w:p w:rsidR="00207E3D" w:rsidRDefault="00207E3D" w:rsidP="00207E3D">
      <w:pPr>
        <w:pStyle w:val="SingleTxt"/>
        <w:rPr>
          <w:rFonts w:hint="cs"/>
          <w:rtl/>
        </w:rPr>
      </w:pPr>
      <w:r w:rsidRPr="00207E3D">
        <w:rPr>
          <w:rFonts w:hint="cs"/>
          <w:b/>
          <w:bCs/>
          <w:rtl/>
        </w:rPr>
        <w:t>أن مالطة جمهورية ديمقراطية مؤسسة على احترام الحريات والحقوق الأساسية لل</w:t>
      </w:r>
      <w:r w:rsidR="00744B89">
        <w:rPr>
          <w:rFonts w:hint="cs"/>
          <w:b/>
          <w:bCs/>
          <w:rtl/>
        </w:rPr>
        <w:t>ف</w:t>
      </w:r>
      <w:r w:rsidRPr="00207E3D">
        <w:rPr>
          <w:rFonts w:hint="cs"/>
          <w:b/>
          <w:bCs/>
          <w:rtl/>
        </w:rPr>
        <w:t>رد والعمل من أجل تحقيقها</w:t>
      </w:r>
      <w:r>
        <w:rPr>
          <w:rFonts w:hint="cs"/>
          <w:rtl/>
        </w:rPr>
        <w:t>.</w:t>
      </w:r>
    </w:p>
    <w:p w:rsidR="00207E3D" w:rsidRDefault="00207E3D" w:rsidP="00207E3D">
      <w:pPr>
        <w:pStyle w:val="SingleTxt"/>
        <w:rPr>
          <w:rFonts w:hint="cs"/>
          <w:rtl/>
        </w:rPr>
      </w:pPr>
      <w:r>
        <w:rPr>
          <w:rFonts w:hint="cs"/>
          <w:rtl/>
        </w:rPr>
        <w:tab/>
        <w:t>وينص القسم 14 على ما يلي:</w:t>
      </w:r>
    </w:p>
    <w:p w:rsidR="00207E3D" w:rsidRDefault="00207E3D" w:rsidP="00207E3D">
      <w:pPr>
        <w:pStyle w:val="SingleTxt"/>
        <w:rPr>
          <w:rFonts w:hint="cs"/>
          <w:b/>
          <w:bCs/>
          <w:rtl/>
        </w:rPr>
      </w:pPr>
      <w:r>
        <w:rPr>
          <w:rFonts w:hint="cs"/>
          <w:b/>
          <w:bCs/>
          <w:rtl/>
        </w:rPr>
        <w:t>ستهدف الدولة بصفة خاصة إلى كفالة الحقوق المتساوية للمرأة وحصولها على نفس الأجر الذي يحصل عليه الرجل عن نفس العمل.</w:t>
      </w:r>
    </w:p>
    <w:p w:rsidR="00207E3D" w:rsidRDefault="00207E3D" w:rsidP="00207E3D">
      <w:pPr>
        <w:pStyle w:val="SingleTxt"/>
        <w:rPr>
          <w:rFonts w:hint="cs"/>
          <w:rtl/>
        </w:rPr>
      </w:pPr>
      <w:r>
        <w:rPr>
          <w:rFonts w:hint="cs"/>
          <w:rtl/>
        </w:rPr>
        <w:tab/>
        <w:t>وينص الفصل الثاني من الدستور على مبادئ معينة وأساسية بالنسبة لحكومة مالطة يجب على الدولة أن تطبقها عند سن القوانين.</w:t>
      </w:r>
    </w:p>
    <w:p w:rsidR="00207E3D" w:rsidRDefault="00207E3D" w:rsidP="00207E3D">
      <w:pPr>
        <w:pStyle w:val="SingleTxt"/>
        <w:rPr>
          <w:rFonts w:hint="cs"/>
          <w:rtl/>
        </w:rPr>
      </w:pPr>
      <w:r>
        <w:rPr>
          <w:rFonts w:hint="cs"/>
          <w:rtl/>
        </w:rPr>
        <w:tab/>
        <w:t xml:space="preserve">ويمكن للحكومة أن تتخذ تدابير خاصة تستهدف </w:t>
      </w:r>
      <w:r w:rsidR="00DF3CA9">
        <w:rPr>
          <w:rFonts w:hint="cs"/>
          <w:rtl/>
        </w:rPr>
        <w:t>التعجيل</w:t>
      </w:r>
      <w:r>
        <w:rPr>
          <w:rFonts w:hint="cs"/>
          <w:rtl/>
        </w:rPr>
        <w:t xml:space="preserve"> بالمساواة العملية بين الرجل والمرأة. وبالتالي، فإنه بموجب القسم 45 (11) من </w:t>
      </w:r>
      <w:r w:rsidR="00DF3CA9">
        <w:rPr>
          <w:rFonts w:hint="cs"/>
          <w:rtl/>
        </w:rPr>
        <w:t>الدستور</w:t>
      </w:r>
      <w:r>
        <w:rPr>
          <w:rFonts w:hint="cs"/>
          <w:rtl/>
        </w:rPr>
        <w:t xml:space="preserve"> (انظر المرفق ألف) يكون لحكومة مالطة سلطة الاضطلاع بتدابير فعالة وإيجابية لصالح المرأة؛ ليس في القطاع العام فحسب، بل في المجال الخاص كذلك؛ على أن يكون لهذه التدابير ما يبررها في أي مجتمع ديمقراطي.</w:t>
      </w:r>
    </w:p>
    <w:p w:rsidR="00207E3D" w:rsidRPr="00207E3D" w:rsidRDefault="00207E3D" w:rsidP="00207E3D">
      <w:pPr>
        <w:pStyle w:val="SingleTxt"/>
        <w:spacing w:after="0" w:line="120" w:lineRule="exact"/>
        <w:rPr>
          <w:rFonts w:hint="cs"/>
          <w:sz w:val="10"/>
          <w:rtl/>
        </w:rPr>
      </w:pPr>
    </w:p>
    <w:p w:rsidR="00207E3D" w:rsidRDefault="00207E3D" w:rsidP="00207E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11-21</w:t>
      </w:r>
      <w:r>
        <w:rPr>
          <w:rFonts w:hint="cs"/>
          <w:rtl/>
        </w:rPr>
        <w:tab/>
        <w:t>قانون الاتفاقية الأوروبية، لعام 1987</w:t>
      </w:r>
    </w:p>
    <w:p w:rsidR="00207E3D" w:rsidRDefault="00207E3D" w:rsidP="00207E3D">
      <w:pPr>
        <w:pStyle w:val="SingleTxt"/>
        <w:rPr>
          <w:rFonts w:hint="cs"/>
          <w:rtl/>
        </w:rPr>
      </w:pPr>
      <w:r>
        <w:rPr>
          <w:rFonts w:hint="cs"/>
          <w:rtl/>
        </w:rPr>
        <w:tab/>
        <w:t>أدمجت أحكام الاتفاقية الأوروبية لحقوق الإنسان والحريات الأساسية وبروتوكولها الأول ضمن قانون مالطة بمقتضى القانون الرابع عشر لعام 1987.</w:t>
      </w:r>
    </w:p>
    <w:p w:rsidR="00207E3D" w:rsidRDefault="00207E3D" w:rsidP="00207E3D">
      <w:pPr>
        <w:pStyle w:val="SingleTxt"/>
        <w:rPr>
          <w:rFonts w:hint="cs"/>
          <w:rtl/>
        </w:rPr>
      </w:pPr>
      <w:r>
        <w:rPr>
          <w:rFonts w:hint="cs"/>
          <w:rtl/>
        </w:rPr>
        <w:tab/>
        <w:t>ويمكن إنفاذ الاتفاقية الأوروبية في القاعة الأولى للمحكمة المدنية وبناء على الاستئناف المقدم في المحكمة الدستورية، وفي 30 نيسان/أبريل 1</w:t>
      </w:r>
      <w:r w:rsidR="00A91491">
        <w:rPr>
          <w:rFonts w:hint="cs"/>
          <w:rtl/>
        </w:rPr>
        <w:t>987 صدقت مالطة على حق الأفراد في التقدم بالتماسات، ويمكن لأي شخص أن يتقدم بطلب إلى لجنة حقوق الإنسان إذا رأي أنه تضرر من جراء قرار صادر عن المحكمة الدستوري</w:t>
      </w:r>
      <w:r w:rsidR="00744B89">
        <w:rPr>
          <w:rFonts w:hint="cs"/>
          <w:rtl/>
        </w:rPr>
        <w:t>ة</w:t>
      </w:r>
      <w:r w:rsidR="00A91491">
        <w:rPr>
          <w:rFonts w:hint="cs"/>
          <w:rtl/>
        </w:rPr>
        <w:t>.</w:t>
      </w:r>
    </w:p>
    <w:p w:rsidR="00A91491" w:rsidRPr="00A91491" w:rsidRDefault="00A91491" w:rsidP="00A91491">
      <w:pPr>
        <w:pStyle w:val="SingleTxt"/>
        <w:spacing w:after="0" w:line="120" w:lineRule="exact"/>
        <w:rPr>
          <w:rFonts w:hint="cs"/>
          <w:sz w:val="10"/>
          <w:rtl/>
        </w:rPr>
      </w:pPr>
    </w:p>
    <w:p w:rsidR="00A91491" w:rsidRDefault="007D2297" w:rsidP="00A914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A91491">
        <w:rPr>
          <w:rFonts w:hint="cs"/>
          <w:rtl/>
        </w:rPr>
        <w:t>11-22</w:t>
      </w:r>
      <w:r w:rsidR="00A91491">
        <w:rPr>
          <w:rFonts w:hint="cs"/>
          <w:rtl/>
        </w:rPr>
        <w:tab/>
        <w:t>قانون تنظيم شروط العمل، لعام 1952</w:t>
      </w:r>
    </w:p>
    <w:p w:rsidR="00A91491" w:rsidRDefault="00A91491" w:rsidP="00A91491">
      <w:pPr>
        <w:pStyle w:val="SingleTxt"/>
        <w:rPr>
          <w:rFonts w:hint="cs"/>
          <w:rtl/>
        </w:rPr>
      </w:pPr>
      <w:r>
        <w:rPr>
          <w:rFonts w:hint="cs"/>
          <w:rtl/>
        </w:rPr>
        <w:tab/>
        <w:t xml:space="preserve">يضع قانون التوظيف والعلاقات الصناعية لعام 2002 الشروط فيما يتعلق </w:t>
      </w:r>
      <w:r w:rsidR="00744B89">
        <w:rPr>
          <w:rFonts w:hint="cs"/>
          <w:rtl/>
        </w:rPr>
        <w:t>ب</w:t>
      </w:r>
      <w:r>
        <w:rPr>
          <w:rFonts w:hint="cs"/>
          <w:rtl/>
        </w:rPr>
        <w:t xml:space="preserve">علاقات التوظيف والعلاقات الصناعية. وينص الجزء الرابع على الحماية التشريعية من التمييز في مجال التوظيف، مثل </w:t>
      </w:r>
      <w:r w:rsidR="00744B89">
        <w:rPr>
          <w:rFonts w:hint="cs"/>
          <w:rtl/>
        </w:rPr>
        <w:t xml:space="preserve">مسائل </w:t>
      </w:r>
      <w:r>
        <w:rPr>
          <w:rFonts w:hint="cs"/>
          <w:rtl/>
        </w:rPr>
        <w:t>العمل المتساوي القيمة والتعسف والتحرش. ويوفر الجزء الخامس من القانون الحماية من الفصل غير العادل، بما في ذلك حماية المرأة الحاصلة على إجازة أمومة.</w:t>
      </w:r>
    </w:p>
    <w:p w:rsidR="00A91491" w:rsidRDefault="00A91491" w:rsidP="00A91491">
      <w:pPr>
        <w:pStyle w:val="SingleTxt"/>
        <w:rPr>
          <w:rFonts w:hint="cs"/>
          <w:rtl/>
        </w:rPr>
      </w:pPr>
      <w:r>
        <w:rPr>
          <w:rFonts w:hint="cs"/>
          <w:rtl/>
        </w:rPr>
        <w:tab/>
        <w:t xml:space="preserve">وينشئ وزير </w:t>
      </w:r>
      <w:r w:rsidR="00913C0A">
        <w:rPr>
          <w:rFonts w:hint="cs"/>
          <w:rtl/>
        </w:rPr>
        <w:t>السياسات الاجتماعية</w:t>
      </w:r>
      <w:r>
        <w:rPr>
          <w:rFonts w:hint="cs"/>
          <w:rtl/>
        </w:rPr>
        <w:t xml:space="preserve"> في المستقبل القريب مجلسا يعتبر مجلس علاقات العمل. وتكون وظيفة المجلس تقديم توصيات إلى الوزير بشأن أي حد أدنى للمعايير الوطنية والشروط القطاعية للتوظيف.</w:t>
      </w:r>
    </w:p>
    <w:p w:rsidR="00A91491" w:rsidRDefault="00A91491" w:rsidP="00744B89">
      <w:pPr>
        <w:pStyle w:val="SingleTxt"/>
        <w:rPr>
          <w:rFonts w:hint="cs"/>
          <w:rtl/>
        </w:rPr>
      </w:pPr>
      <w:r>
        <w:rPr>
          <w:rFonts w:hint="cs"/>
          <w:rtl/>
        </w:rPr>
        <w:tab/>
        <w:t>وإلى أن يجري إنشاء مجلس علاقات العم</w:t>
      </w:r>
      <w:r w:rsidR="00744B89">
        <w:rPr>
          <w:rFonts w:hint="cs"/>
          <w:rtl/>
        </w:rPr>
        <w:t>ل</w:t>
      </w:r>
      <w:r>
        <w:rPr>
          <w:rFonts w:hint="cs"/>
          <w:rtl/>
        </w:rPr>
        <w:t>، تقوم مجالس العمل ومجال الأجور بوضع معايير للعمل.</w:t>
      </w:r>
    </w:p>
    <w:p w:rsidR="00A91491" w:rsidRDefault="00A91491" w:rsidP="00A91491">
      <w:pPr>
        <w:pStyle w:val="SingleTxt"/>
        <w:rPr>
          <w:rFonts w:hint="cs"/>
          <w:rtl/>
        </w:rPr>
      </w:pPr>
      <w:r>
        <w:rPr>
          <w:rFonts w:hint="cs"/>
          <w:rtl/>
        </w:rPr>
        <w:tab/>
      </w:r>
      <w:r w:rsidR="00DF3CA9">
        <w:rPr>
          <w:rFonts w:hint="cs"/>
          <w:rtl/>
        </w:rPr>
        <w:t xml:space="preserve">ومجلس العمل هيئة استشارية ثلاثية تمثل اتحادات العمال والموظفين والأشخاص المستقلين. </w:t>
      </w:r>
      <w:r>
        <w:rPr>
          <w:rFonts w:hint="cs"/>
          <w:rtl/>
        </w:rPr>
        <w:t>ومجالس الأجور، وهي هيئات ثلاث</w:t>
      </w:r>
      <w:r w:rsidR="00744B89">
        <w:rPr>
          <w:rFonts w:hint="cs"/>
          <w:rtl/>
        </w:rPr>
        <w:t>ي</w:t>
      </w:r>
      <w:r>
        <w:rPr>
          <w:rFonts w:hint="cs"/>
          <w:rtl/>
        </w:rPr>
        <w:t>ة، تقدم مقترحات بإصدار أوامر تنظيم الأجور التي تنشر قبل تقديمها إلى الوزير المسؤول عن العمل. وبعد ذلك، يصدر الوزير</w:t>
      </w:r>
      <w:r w:rsidR="00744B89">
        <w:rPr>
          <w:rFonts w:hint="cs"/>
          <w:rtl/>
        </w:rPr>
        <w:t xml:space="preserve"> هذه المقترحات بأمر قانوني. ومن ناحية أخرى، يصدر الوزير</w:t>
      </w:r>
      <w:r>
        <w:rPr>
          <w:rFonts w:hint="cs"/>
          <w:rtl/>
        </w:rPr>
        <w:t xml:space="preserve"> المراسم المعيارية الوطنية بوصفها تعليمات قانونية بشأن توصية مجلس العمل. ومثال هذه المراسم المعيارية الوطنية تكافؤ الأجور بمقتضى المرسوم المعياري الوطني لعام 1974</w:t>
      </w:r>
      <w:r w:rsidR="00D645D6">
        <w:rPr>
          <w:rFonts w:hint="cs"/>
          <w:rtl/>
        </w:rPr>
        <w:t xml:space="preserve"> والحد الأدنى للأجر الأسبوعي، بمقتضى المرسوم المعياري الوطني لعام 1976.</w:t>
      </w:r>
    </w:p>
    <w:p w:rsidR="00D645D6" w:rsidRDefault="00D645D6" w:rsidP="00744B89">
      <w:pPr>
        <w:pStyle w:val="SingleTxt"/>
        <w:rPr>
          <w:rFonts w:hint="cs"/>
          <w:rtl/>
        </w:rPr>
      </w:pPr>
      <w:r>
        <w:rPr>
          <w:rFonts w:hint="cs"/>
          <w:rtl/>
        </w:rPr>
        <w:tab/>
        <w:t>وجرت لأول مرة في عام 1992 معالجة ضرورة تحديث تشريع مالطة العمالي والصناعي. وجرى استعراض أساسي لقانون (تنظيم) شروط العمل في التشريع الجديد. ويعتمد قانون التوظيف والعلاقات الصناعية لعان 2000 على نقاط القوة في قانون تنظيم شروط العلم، كما يدخل ابتكارات رئيسية في المجالات الأخرى، وبخاصة فيما يتعلق بتعزيز المعاملة المتساوية للمرأة في العم</w:t>
      </w:r>
      <w:r w:rsidR="00744B89">
        <w:rPr>
          <w:rFonts w:hint="cs"/>
          <w:rtl/>
        </w:rPr>
        <w:t>ل</w:t>
      </w:r>
      <w:r>
        <w:rPr>
          <w:rFonts w:hint="cs"/>
          <w:rtl/>
        </w:rPr>
        <w:t>.</w:t>
      </w:r>
    </w:p>
    <w:p w:rsidR="00D645D6" w:rsidRDefault="00D645D6" w:rsidP="00A91491">
      <w:pPr>
        <w:pStyle w:val="SingleTxt"/>
        <w:rPr>
          <w:rFonts w:hint="cs"/>
          <w:rtl/>
        </w:rPr>
      </w:pPr>
      <w:r>
        <w:rPr>
          <w:rFonts w:hint="cs"/>
          <w:rtl/>
        </w:rPr>
        <w:tab/>
        <w:t>وقانون التوظيف والعلاقات الصناعية لعام 2002 سيسمح لمالطة بما يلي:</w:t>
      </w:r>
    </w:p>
    <w:p w:rsidR="00D645D6" w:rsidRDefault="007D2297" w:rsidP="00A91491">
      <w:pPr>
        <w:pStyle w:val="SingleTxt"/>
        <w:rPr>
          <w:rFonts w:hint="cs"/>
          <w:rtl/>
        </w:rPr>
      </w:pPr>
      <w:r>
        <w:rPr>
          <w:rFonts w:hint="cs"/>
          <w:rtl/>
        </w:rPr>
        <w:tab/>
        <w:t>(أ)</w:t>
      </w:r>
      <w:r>
        <w:rPr>
          <w:rFonts w:hint="cs"/>
          <w:rtl/>
        </w:rPr>
        <w:tab/>
        <w:t>تنفيذ ما اكتسب من الاتحاد الأوروبي بشأن تشريع العمل؛</w:t>
      </w:r>
    </w:p>
    <w:p w:rsidR="007D2297" w:rsidRDefault="007D2297" w:rsidP="00A91491">
      <w:pPr>
        <w:pStyle w:val="SingleTxt"/>
        <w:rPr>
          <w:rFonts w:hint="cs"/>
          <w:rtl/>
        </w:rPr>
      </w:pPr>
      <w:r>
        <w:rPr>
          <w:rFonts w:hint="cs"/>
          <w:rtl/>
        </w:rPr>
        <w:tab/>
        <w:t>(ب)</w:t>
      </w:r>
      <w:r>
        <w:rPr>
          <w:rFonts w:hint="cs"/>
          <w:rtl/>
        </w:rPr>
        <w:tab/>
        <w:t>التوقيع والتصديق على الميثاق الاجتماعي الأوروبي المنقح؛</w:t>
      </w:r>
    </w:p>
    <w:p w:rsidR="007D2297" w:rsidRDefault="007D2297" w:rsidP="00A91491">
      <w:pPr>
        <w:pStyle w:val="SingleTxt"/>
        <w:rPr>
          <w:rFonts w:hint="cs"/>
          <w:rtl/>
        </w:rPr>
      </w:pPr>
      <w:r>
        <w:rPr>
          <w:rFonts w:hint="cs"/>
          <w:rtl/>
        </w:rPr>
        <w:tab/>
        <w:t>(ج)</w:t>
      </w:r>
      <w:r>
        <w:rPr>
          <w:rFonts w:hint="cs"/>
          <w:rtl/>
        </w:rPr>
        <w:tab/>
        <w:t>التصديق على الاتفاقيات التالية لمنظمة العمل الدولية:</w:t>
      </w:r>
    </w:p>
    <w:p w:rsidR="007D2297" w:rsidRDefault="007D2297" w:rsidP="007D2297">
      <w:pPr>
        <w:pStyle w:val="SingleTxt"/>
        <w:ind w:left="2592" w:hanging="1325"/>
        <w:rPr>
          <w:rFonts w:hint="cs"/>
          <w:rtl/>
        </w:rPr>
      </w:pPr>
      <w:r>
        <w:rPr>
          <w:rFonts w:hint="cs"/>
          <w:rtl/>
        </w:rPr>
        <w:tab/>
        <w:t>’1‘</w:t>
      </w:r>
      <w:r>
        <w:rPr>
          <w:rFonts w:hint="cs"/>
          <w:rtl/>
        </w:rPr>
        <w:tab/>
        <w:t>183 - حماية الأمومة؛</w:t>
      </w:r>
    </w:p>
    <w:p w:rsidR="007D2297" w:rsidRDefault="007D2297" w:rsidP="007D2297">
      <w:pPr>
        <w:pStyle w:val="SingleTxt"/>
        <w:ind w:left="2592" w:hanging="1325"/>
        <w:rPr>
          <w:rFonts w:hint="cs"/>
          <w:rtl/>
        </w:rPr>
      </w:pPr>
      <w:r>
        <w:rPr>
          <w:rFonts w:hint="cs"/>
          <w:rtl/>
        </w:rPr>
        <w:tab/>
        <w:t>’2‘</w:t>
      </w:r>
      <w:r>
        <w:rPr>
          <w:rFonts w:hint="cs"/>
          <w:rtl/>
        </w:rPr>
        <w:tab/>
        <w:t>177 - العمل في المنـزل؛</w:t>
      </w:r>
    </w:p>
    <w:p w:rsidR="007D2297" w:rsidRDefault="007D2297" w:rsidP="007D2297">
      <w:pPr>
        <w:pStyle w:val="SingleTxt"/>
        <w:ind w:left="2592" w:hanging="1325"/>
        <w:rPr>
          <w:rFonts w:hint="cs"/>
          <w:rtl/>
        </w:rPr>
      </w:pPr>
      <w:r>
        <w:rPr>
          <w:rFonts w:hint="cs"/>
          <w:rtl/>
        </w:rPr>
        <w:tab/>
        <w:t>’3‘</w:t>
      </w:r>
      <w:r>
        <w:rPr>
          <w:rFonts w:hint="cs"/>
          <w:rtl/>
        </w:rPr>
        <w:tab/>
        <w:t>173 - حماية مطالب العاملين (إفلاس صاحب العمل)؛</w:t>
      </w:r>
    </w:p>
    <w:p w:rsidR="007D2297" w:rsidRDefault="007D2297" w:rsidP="007D2297">
      <w:pPr>
        <w:pStyle w:val="SingleTxt"/>
        <w:ind w:left="2592" w:hanging="1325"/>
        <w:rPr>
          <w:rFonts w:hint="cs"/>
          <w:rtl/>
        </w:rPr>
      </w:pPr>
      <w:r>
        <w:rPr>
          <w:rFonts w:hint="cs"/>
          <w:rtl/>
        </w:rPr>
        <w:tab/>
        <w:t>’4‘</w:t>
      </w:r>
      <w:r>
        <w:rPr>
          <w:rFonts w:hint="cs"/>
          <w:rtl/>
        </w:rPr>
        <w:tab/>
        <w:t>171 - اتفاقية العمل الليلي؛</w:t>
      </w:r>
    </w:p>
    <w:p w:rsidR="007D2297" w:rsidRDefault="007D2297" w:rsidP="007D2297">
      <w:pPr>
        <w:pStyle w:val="SingleTxt"/>
        <w:ind w:left="2592" w:hanging="1325"/>
        <w:rPr>
          <w:rFonts w:hint="cs"/>
          <w:rtl/>
        </w:rPr>
      </w:pPr>
      <w:r>
        <w:rPr>
          <w:rFonts w:hint="cs"/>
          <w:rtl/>
        </w:rPr>
        <w:tab/>
        <w:t>’5‘</w:t>
      </w:r>
      <w:r>
        <w:rPr>
          <w:rFonts w:hint="cs"/>
          <w:rtl/>
        </w:rPr>
        <w:tab/>
        <w:t>158 - إنهاء الخدمة؛</w:t>
      </w:r>
    </w:p>
    <w:p w:rsidR="007D2297" w:rsidRDefault="007D2297" w:rsidP="007D2297">
      <w:pPr>
        <w:pStyle w:val="SingleTxt"/>
        <w:ind w:left="2592" w:hanging="1325"/>
        <w:rPr>
          <w:rFonts w:hint="cs"/>
          <w:rtl/>
        </w:rPr>
      </w:pPr>
      <w:r>
        <w:rPr>
          <w:rFonts w:hint="cs"/>
          <w:rtl/>
        </w:rPr>
        <w:tab/>
        <w:t>’6‘</w:t>
      </w:r>
      <w:r>
        <w:rPr>
          <w:rFonts w:hint="cs"/>
          <w:rtl/>
        </w:rPr>
        <w:tab/>
        <w:t xml:space="preserve">156 - </w:t>
      </w:r>
      <w:r w:rsidR="00DF3CA9">
        <w:rPr>
          <w:rFonts w:hint="cs"/>
          <w:rtl/>
        </w:rPr>
        <w:t>العمال</w:t>
      </w:r>
      <w:r>
        <w:rPr>
          <w:rFonts w:hint="cs"/>
          <w:rtl/>
        </w:rPr>
        <w:t xml:space="preserve"> ذوو المسؤوليات الأسرية؛</w:t>
      </w:r>
    </w:p>
    <w:p w:rsidR="007D2297" w:rsidRDefault="007D2297" w:rsidP="007D2297">
      <w:pPr>
        <w:pStyle w:val="SingleTxt"/>
        <w:ind w:left="2592" w:hanging="1325"/>
        <w:rPr>
          <w:rFonts w:hint="cs"/>
          <w:rtl/>
        </w:rPr>
      </w:pPr>
      <w:r>
        <w:rPr>
          <w:rFonts w:hint="cs"/>
          <w:rtl/>
        </w:rPr>
        <w:tab/>
      </w:r>
      <w:r w:rsidR="00B158AA">
        <w:rPr>
          <w:rFonts w:hint="cs"/>
          <w:rtl/>
        </w:rPr>
        <w:t>’7‘</w:t>
      </w:r>
      <w:r w:rsidR="00B158AA">
        <w:rPr>
          <w:rFonts w:hint="cs"/>
          <w:rtl/>
        </w:rPr>
        <w:tab/>
        <w:t>150 - إدارة العمل.</w:t>
      </w:r>
    </w:p>
    <w:p w:rsidR="00B158AA" w:rsidRDefault="00B158AA" w:rsidP="00B158AA">
      <w:pPr>
        <w:pStyle w:val="SingleTxt"/>
        <w:rPr>
          <w:rFonts w:hint="cs"/>
          <w:rtl/>
        </w:rPr>
      </w:pPr>
      <w:r>
        <w:rPr>
          <w:rFonts w:hint="cs"/>
          <w:rtl/>
        </w:rPr>
        <w:tab/>
        <w:t xml:space="preserve">وسمح القانون الجديد بإجراء مشاورات علنية عن طريق المناقشات العلنية العامة وعائد المعلومات. ولجنة النهوض بالمرأة والمجلس الوطني للمرأة واللجنة الجامعية لقضايا المساواة بين </w:t>
      </w:r>
      <w:r w:rsidR="00DF3CA9">
        <w:rPr>
          <w:rFonts w:hint="cs"/>
          <w:rtl/>
        </w:rPr>
        <w:t>الجنسين</w:t>
      </w:r>
      <w:r>
        <w:rPr>
          <w:rFonts w:hint="cs"/>
          <w:rtl/>
        </w:rPr>
        <w:t xml:space="preserve"> قد قامت جميعها، ضمن هيئات أخرى، بتقديم توصياتها بشأن قانون العمل الجديد.</w:t>
      </w:r>
    </w:p>
    <w:p w:rsidR="00F821EF" w:rsidRPr="00F821EF" w:rsidRDefault="00F821EF" w:rsidP="00F821E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B158AA" w:rsidRDefault="00B158AA" w:rsidP="00F821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F821EF">
        <w:rPr>
          <w:rFonts w:hint="cs"/>
          <w:rtl/>
        </w:rPr>
        <w:t>11-23</w:t>
      </w:r>
      <w:r w:rsidR="00F821EF">
        <w:rPr>
          <w:rFonts w:hint="cs"/>
          <w:rtl/>
        </w:rPr>
        <w:tab/>
      </w:r>
      <w:r>
        <w:rPr>
          <w:rFonts w:hint="cs"/>
          <w:rtl/>
        </w:rPr>
        <w:t>إنفاذ قانون التوظيف والعلاقات الصناعية، لعام 2002 وعدم الامتثال له.</w:t>
      </w:r>
    </w:p>
    <w:p w:rsidR="00B158AA" w:rsidRDefault="00B158AA" w:rsidP="00744B89">
      <w:pPr>
        <w:pStyle w:val="SingleTxt"/>
        <w:rPr>
          <w:rFonts w:hint="cs"/>
          <w:rtl/>
        </w:rPr>
      </w:pPr>
      <w:r>
        <w:rPr>
          <w:rFonts w:hint="cs"/>
          <w:rtl/>
        </w:rPr>
        <w:tab/>
        <w:t>تتناول الأقسام من 43 إلى 47 من قانون التوظيف والعلاقات الصناعية إنفاذ أحكام هذا القانون وعدم الامتثال لها. وينص القسم 43 على أن للوزير السلطة في تعيين موظفي إدارة العلاقات الوظيفية والصناعية لتحقيق أغراض هذا القانون. ثم يجري منح هؤلاء الموظفين سلطة الدخول بحرية ودون إخطار سابق أي موقع قد يرى تفتيشه بموجب هذا القانون. ويمكنهم أن يقوموا بأية اختبارات أو تجار</w:t>
      </w:r>
      <w:r w:rsidR="00744B89">
        <w:rPr>
          <w:rFonts w:hint="cs"/>
          <w:rtl/>
        </w:rPr>
        <w:t>ب</w:t>
      </w:r>
      <w:r>
        <w:rPr>
          <w:rFonts w:hint="cs"/>
          <w:rtl/>
        </w:rPr>
        <w:t xml:space="preserve"> أو تحقيقات قد يرون إنها ضرورية، كما يمكنهم استجواب صاحب العمل أو الموظفين وحدهم أو بحضور شهود أو طلب تقديم أية كتب أو سجلات أو وثائق.</w:t>
      </w:r>
    </w:p>
    <w:p w:rsidR="00207E3D" w:rsidRDefault="00B158AA" w:rsidP="00F821EF">
      <w:pPr>
        <w:pStyle w:val="SingleTxt"/>
        <w:rPr>
          <w:rFonts w:hint="cs"/>
          <w:rtl/>
        </w:rPr>
      </w:pPr>
      <w:r>
        <w:rPr>
          <w:rFonts w:hint="cs"/>
          <w:rtl/>
        </w:rPr>
        <w:tab/>
        <w:t>ويمكن فرض غرامات تتراوح بين حد أدنى قيمته 100 ليرة وحد أقصى قيمته 000</w:t>
      </w:r>
      <w:r>
        <w:rPr>
          <w:rFonts w:hint="eastAsia"/>
          <w:rtl/>
        </w:rPr>
        <w:t> </w:t>
      </w:r>
      <w:r>
        <w:rPr>
          <w:rFonts w:hint="cs"/>
          <w:rtl/>
        </w:rPr>
        <w:t xml:space="preserve">1 ليرة على أي شخص تثبت إدانته بانتهاك </w:t>
      </w:r>
      <w:r w:rsidR="00F821EF">
        <w:rPr>
          <w:rFonts w:hint="cs"/>
          <w:rtl/>
        </w:rPr>
        <w:t>أحكام هذا القانون، مثل حالة صاحب العمل الذي يرفض دفع الأجر أو السماح بإجازة مدفوعة الأجر.</w:t>
      </w:r>
    </w:p>
    <w:p w:rsidR="00F821EF" w:rsidRDefault="00F821EF" w:rsidP="00207E3D">
      <w:pPr>
        <w:pStyle w:val="SingleTxt"/>
        <w:rPr>
          <w:rFonts w:hint="cs"/>
          <w:rtl/>
        </w:rPr>
      </w:pPr>
      <w:r>
        <w:rPr>
          <w:rFonts w:hint="cs"/>
          <w:rtl/>
        </w:rPr>
        <w:tab/>
        <w:t>وينص التشريع الجديد على أن أي شخص ينتهك أحكام التنظيم سيكون مرتكبا مخالفة وستقع عليه مسؤولية قانونية يعاقب عليها بغرامة.</w:t>
      </w:r>
    </w:p>
    <w:p w:rsidR="00F821EF" w:rsidRPr="00F821EF" w:rsidRDefault="00F821EF" w:rsidP="00F821EF">
      <w:pPr>
        <w:pStyle w:val="SingleTxt"/>
        <w:spacing w:after="0" w:line="120" w:lineRule="exact"/>
        <w:rPr>
          <w:rFonts w:hint="cs"/>
          <w:sz w:val="10"/>
          <w:rtl/>
        </w:rPr>
      </w:pPr>
    </w:p>
    <w:p w:rsidR="00F821EF" w:rsidRDefault="00F821EF" w:rsidP="00F821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11-24</w:t>
      </w:r>
      <w:r>
        <w:rPr>
          <w:rFonts w:hint="cs"/>
          <w:rtl/>
        </w:rPr>
        <w:tab/>
        <w:t>العلاقات الصناعية</w:t>
      </w:r>
    </w:p>
    <w:p w:rsidR="00F821EF" w:rsidRDefault="00F821EF" w:rsidP="00F821EF">
      <w:pPr>
        <w:pStyle w:val="SingleTxt"/>
        <w:rPr>
          <w:rFonts w:hint="cs"/>
          <w:rtl/>
        </w:rPr>
      </w:pPr>
      <w:r>
        <w:rPr>
          <w:rFonts w:hint="cs"/>
          <w:rtl/>
        </w:rPr>
        <w:tab/>
        <w:t>قانون التوظيف والعلاقات الصناعية أهم صك تشريعي واحد ينظم العلاقات الصناعية في مالطة.</w:t>
      </w:r>
    </w:p>
    <w:p w:rsidR="00F821EF" w:rsidRDefault="00F821EF" w:rsidP="00F821EF">
      <w:pPr>
        <w:pStyle w:val="SingleTxt"/>
        <w:rPr>
          <w:rFonts w:hint="cs"/>
          <w:rtl/>
        </w:rPr>
      </w:pPr>
      <w:r>
        <w:rPr>
          <w:rFonts w:hint="cs"/>
          <w:rtl/>
        </w:rPr>
        <w:tab/>
        <w:t>وينظم هذا القانون خمسة جوانب رئيسية هي:</w:t>
      </w:r>
    </w:p>
    <w:p w:rsidR="00F821EF" w:rsidRDefault="00F821EF" w:rsidP="00F821EF">
      <w:pPr>
        <w:pStyle w:val="SingleTxt"/>
        <w:rPr>
          <w:rFonts w:hint="cs"/>
          <w:rtl/>
        </w:rPr>
      </w:pPr>
      <w:r>
        <w:rPr>
          <w:rFonts w:hint="cs"/>
          <w:rtl/>
        </w:rPr>
        <w:tab/>
        <w:t>(أ)</w:t>
      </w:r>
      <w:r>
        <w:rPr>
          <w:rFonts w:hint="cs"/>
          <w:rtl/>
        </w:rPr>
        <w:tab/>
        <w:t>تسجيل نقابات العمال ورابطات أصحاب العمل؛</w:t>
      </w:r>
    </w:p>
    <w:p w:rsidR="00F821EF" w:rsidRDefault="00F821EF" w:rsidP="00F821EF">
      <w:pPr>
        <w:pStyle w:val="SingleTxt"/>
        <w:rPr>
          <w:rFonts w:hint="cs"/>
          <w:rtl/>
        </w:rPr>
      </w:pPr>
      <w:r>
        <w:rPr>
          <w:rFonts w:hint="cs"/>
          <w:rtl/>
        </w:rPr>
        <w:tab/>
        <w:t>(ب)</w:t>
      </w:r>
      <w:r>
        <w:rPr>
          <w:rFonts w:hint="cs"/>
          <w:rtl/>
        </w:rPr>
        <w:tab/>
        <w:t>القيود المفروضة على المسؤولية القانونية عن الإجراءات المتخذة للمضي في النـزاعات التجارية؛</w:t>
      </w:r>
    </w:p>
    <w:p w:rsidR="00F821EF" w:rsidRDefault="00F821EF" w:rsidP="00F821EF">
      <w:pPr>
        <w:pStyle w:val="SingleTxt"/>
        <w:rPr>
          <w:rFonts w:hint="cs"/>
          <w:rtl/>
        </w:rPr>
      </w:pPr>
      <w:r>
        <w:rPr>
          <w:rFonts w:hint="cs"/>
          <w:rtl/>
        </w:rPr>
        <w:tab/>
        <w:t>(ج)</w:t>
      </w:r>
      <w:r>
        <w:rPr>
          <w:rFonts w:hint="cs"/>
          <w:rtl/>
        </w:rPr>
        <w:tab/>
        <w:t xml:space="preserve">التسوية الطوعية والقسرية للمنازعات </w:t>
      </w:r>
      <w:r w:rsidR="00DF3CA9">
        <w:rPr>
          <w:rFonts w:hint="cs"/>
          <w:rtl/>
        </w:rPr>
        <w:t>التجارية</w:t>
      </w:r>
      <w:r>
        <w:rPr>
          <w:rFonts w:hint="cs"/>
          <w:rtl/>
        </w:rPr>
        <w:t>؛</w:t>
      </w:r>
    </w:p>
    <w:p w:rsidR="00F821EF" w:rsidRDefault="00F821EF" w:rsidP="00F821EF">
      <w:pPr>
        <w:pStyle w:val="SingleTxt"/>
        <w:rPr>
          <w:rFonts w:hint="cs"/>
          <w:rtl/>
        </w:rPr>
      </w:pPr>
      <w:r>
        <w:rPr>
          <w:rFonts w:hint="cs"/>
          <w:rtl/>
        </w:rPr>
        <w:tab/>
        <w:t>(د)</w:t>
      </w:r>
      <w:r>
        <w:rPr>
          <w:rFonts w:hint="cs"/>
          <w:rtl/>
        </w:rPr>
        <w:tab/>
        <w:t>إقامة محكمة صناعية بوصفها الآلية التي تحسم المنازعات التجارية؛</w:t>
      </w:r>
    </w:p>
    <w:p w:rsidR="00F821EF" w:rsidRDefault="00F821EF" w:rsidP="00744B89">
      <w:pPr>
        <w:pStyle w:val="SingleTxt"/>
        <w:rPr>
          <w:rFonts w:hint="cs"/>
          <w:rtl/>
        </w:rPr>
      </w:pPr>
      <w:r>
        <w:rPr>
          <w:rFonts w:hint="cs"/>
          <w:rtl/>
        </w:rPr>
        <w:tab/>
        <w:t>(هـ)</w:t>
      </w:r>
      <w:r>
        <w:rPr>
          <w:rFonts w:hint="cs"/>
          <w:rtl/>
        </w:rPr>
        <w:tab/>
        <w:t>الاختصاص القضائي الم</w:t>
      </w:r>
      <w:r w:rsidR="00744B89">
        <w:rPr>
          <w:rFonts w:hint="cs"/>
          <w:rtl/>
        </w:rPr>
        <w:t>ق</w:t>
      </w:r>
      <w:r>
        <w:rPr>
          <w:rFonts w:hint="cs"/>
          <w:rtl/>
        </w:rPr>
        <w:t>صور على المحكمة الصناعية في حالات الفصل التعسفي.</w:t>
      </w:r>
    </w:p>
    <w:p w:rsidR="00AC5A72" w:rsidRDefault="00AC5A72" w:rsidP="00F821EF">
      <w:pPr>
        <w:pStyle w:val="SingleTxt"/>
        <w:rPr>
          <w:rFonts w:hint="cs"/>
          <w:rtl/>
        </w:rPr>
      </w:pPr>
      <w:r>
        <w:rPr>
          <w:rFonts w:hint="cs"/>
          <w:rtl/>
        </w:rPr>
        <w:tab/>
        <w:t>وجرى اقتراح إجراء مناقشة علنية حول تنقيح قانون العلاقات الصناعية بموجب المقترحات المعنية بتنقيح قانون (تعليمات) شروط التوظيف لعام 1952 التي وافق عليها البرلمان عام 2002 في ظل قانون التوظيف والعلاقات الصناعية.</w:t>
      </w:r>
    </w:p>
    <w:p w:rsidR="00AC5A72" w:rsidRPr="00AC5A72" w:rsidRDefault="00AC5A72" w:rsidP="00AC5A72">
      <w:pPr>
        <w:pStyle w:val="SingleTxt"/>
        <w:spacing w:after="0" w:line="120" w:lineRule="exact"/>
        <w:rPr>
          <w:rFonts w:hint="cs"/>
          <w:sz w:val="10"/>
          <w:rtl/>
        </w:rPr>
      </w:pPr>
    </w:p>
    <w:p w:rsidR="00AC5A72" w:rsidRDefault="00AC5A72" w:rsidP="00AC5A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11-25</w:t>
      </w:r>
      <w:r>
        <w:rPr>
          <w:rFonts w:hint="cs"/>
          <w:rtl/>
        </w:rPr>
        <w:tab/>
        <w:t>المحكمة الصناعية</w:t>
      </w:r>
    </w:p>
    <w:p w:rsidR="00AC5A72" w:rsidRDefault="00AC5A72" w:rsidP="00AC5A72">
      <w:pPr>
        <w:pStyle w:val="SingleTxt"/>
        <w:rPr>
          <w:rFonts w:hint="cs"/>
          <w:rtl/>
        </w:rPr>
      </w:pPr>
      <w:r>
        <w:rPr>
          <w:rFonts w:hint="cs"/>
          <w:rtl/>
        </w:rPr>
        <w:tab/>
        <w:t xml:space="preserve">يتيح قانون التوظيف والعلاقات الصناعية إنشاء محكمة صناعية تكون لها صلاحية الحكم في جميع المنازعات التجارية المحالة إليها، ويكون لها الاختصاص القانوني المقصور عليها فيما يتعلق بجميع الحالات التي يجري فيها </w:t>
      </w:r>
      <w:r w:rsidR="00DF3CA9">
        <w:rPr>
          <w:rFonts w:hint="cs"/>
          <w:rtl/>
        </w:rPr>
        <w:t>الادعاء</w:t>
      </w:r>
      <w:r>
        <w:rPr>
          <w:rFonts w:hint="cs"/>
          <w:rtl/>
        </w:rPr>
        <w:t xml:space="preserve"> بالفصل التعسفي. ويمكن للموظف أو لمن يتصرف باسمه أن يتقدم بطلب كتابي بادعائه الفصل التعسفي إلى الوزارة المسؤولة عن إدارة العمل، التي تحيل القضية بدورها إلى المحكمة الصناعية؛ ويجب تقديم هذا الطلب إلى الوزير في موعد لا يتعدى أربعة أشهر من التاريخ الفعلي للانتهاك المزعوم. ويمكن للموظفات أن يلجأن إلى المحكمة الصناعية إذا تقدمن بادعاءات الفصل التعسفي القائم على التمييز على أساس نوع الجنس.</w:t>
      </w:r>
    </w:p>
    <w:p w:rsidR="00AC5A72" w:rsidRDefault="00AC5A72" w:rsidP="00AC5A72">
      <w:pPr>
        <w:pStyle w:val="SingleTxt"/>
        <w:rPr>
          <w:rFonts w:hint="cs"/>
          <w:rtl/>
        </w:rPr>
      </w:pPr>
      <w:r>
        <w:rPr>
          <w:rFonts w:hint="cs"/>
          <w:rtl/>
        </w:rPr>
        <w:tab/>
        <w:t>وكان من الضروري إجراء مراجعة للمحكمة الصناعية حيث أنه كان من المتصور أن قانون العلاقات الوظيفية الجديد من شأنه أن يزيد من عبء العمل على المحكمة.</w:t>
      </w:r>
    </w:p>
    <w:p w:rsidR="00AC5A72" w:rsidRDefault="00AC5A72" w:rsidP="00AC5A72">
      <w:pPr>
        <w:pStyle w:val="SingleTxt"/>
        <w:rPr>
          <w:rFonts w:hint="cs"/>
          <w:rtl/>
        </w:rPr>
      </w:pPr>
      <w:r>
        <w:rPr>
          <w:rFonts w:hint="cs"/>
          <w:rtl/>
        </w:rPr>
        <w:tab/>
        <w:t>وفضلا عن ذلك، فإن التغيرات المقترحة المتعلقة بسلطة المحكمة هي نتيجة لتوسيع نطاق الاختصاص القضائي الخاص للمحكمة. وتشمل هذه التغيرات ما يلي:</w:t>
      </w:r>
    </w:p>
    <w:p w:rsidR="00E732DD" w:rsidRDefault="00E732DD" w:rsidP="00AC5A72">
      <w:pPr>
        <w:pStyle w:val="SingleTxt"/>
        <w:rPr>
          <w:rFonts w:hint="cs"/>
          <w:rtl/>
        </w:rPr>
      </w:pPr>
      <w:r>
        <w:rPr>
          <w:rFonts w:hint="cs"/>
          <w:rtl/>
        </w:rPr>
        <w:tab/>
        <w:t>(أ)</w:t>
      </w:r>
      <w:r>
        <w:rPr>
          <w:rFonts w:hint="cs"/>
          <w:rtl/>
        </w:rPr>
        <w:tab/>
        <w:t>في حالات الفصل التعسفي، لا بد أن يكون هناك الآن طلب محدد من مقدم الشكوى لكي يعاد تعيينه أو التعاقد معه؛</w:t>
      </w:r>
    </w:p>
    <w:p w:rsidR="00E732DD" w:rsidRDefault="00E732DD" w:rsidP="00AC5A72">
      <w:pPr>
        <w:pStyle w:val="SingleTxt"/>
        <w:rPr>
          <w:rFonts w:hint="cs"/>
          <w:rtl/>
        </w:rPr>
      </w:pPr>
      <w:r>
        <w:rPr>
          <w:rFonts w:hint="cs"/>
          <w:rtl/>
        </w:rPr>
        <w:tab/>
        <w:t>(ب)</w:t>
      </w:r>
      <w:r>
        <w:rPr>
          <w:rFonts w:hint="cs"/>
          <w:rtl/>
        </w:rPr>
        <w:tab/>
        <w:t xml:space="preserve">تعطي المحكمة الآن معايير معينة لتحديد قيمة التعويض، بما فيه عمر العامل ومستوى </w:t>
      </w:r>
      <w:r w:rsidR="00DF3CA9">
        <w:rPr>
          <w:rFonts w:hint="cs"/>
          <w:rtl/>
        </w:rPr>
        <w:t>المهارة</w:t>
      </w:r>
      <w:r>
        <w:rPr>
          <w:rFonts w:hint="cs"/>
          <w:rtl/>
        </w:rPr>
        <w:t xml:space="preserve"> الذي قد يؤثر على قابلية الشخص للحصول على عمل.</w:t>
      </w:r>
    </w:p>
    <w:p w:rsidR="00E732DD" w:rsidRPr="00E732DD" w:rsidRDefault="00E732DD" w:rsidP="00E732D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E732DD" w:rsidRDefault="00E732DD" w:rsidP="00E732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11-26</w:t>
      </w:r>
      <w:r>
        <w:rPr>
          <w:rFonts w:hint="cs"/>
          <w:rtl/>
        </w:rPr>
        <w:tab/>
        <w:t>الخدمة العامة</w:t>
      </w:r>
    </w:p>
    <w:p w:rsidR="00E732DD" w:rsidRDefault="00E732DD" w:rsidP="00CC774A">
      <w:pPr>
        <w:pStyle w:val="SingleTxt"/>
        <w:rPr>
          <w:rFonts w:hint="cs"/>
          <w:rtl/>
        </w:rPr>
      </w:pPr>
      <w:r>
        <w:rPr>
          <w:rFonts w:hint="cs"/>
          <w:rtl/>
        </w:rPr>
        <w:tab/>
        <w:t>يجري تنظيم العاملين في الخدمة العامة عن طريق لجنة الخدمة العامة التي أنشأها الدستور.</w:t>
      </w:r>
    </w:p>
    <w:p w:rsidR="00E732DD" w:rsidRDefault="00E732DD" w:rsidP="00AC5A72">
      <w:pPr>
        <w:pStyle w:val="SingleTxt"/>
        <w:rPr>
          <w:rFonts w:hint="cs"/>
          <w:rtl/>
        </w:rPr>
      </w:pPr>
      <w:r>
        <w:rPr>
          <w:rFonts w:hint="cs"/>
          <w:rtl/>
        </w:rPr>
        <w:tab/>
        <w:t>ويجري تنظيم العاملين في الخدمة العامة عن طريق الدليل الإداري الرئيسي للخدمة العامة.</w:t>
      </w:r>
    </w:p>
    <w:p w:rsidR="00E732DD" w:rsidRPr="00E732DD" w:rsidRDefault="00E732DD" w:rsidP="00E732DD">
      <w:pPr>
        <w:pStyle w:val="SingleTxt"/>
        <w:spacing w:after="0" w:line="120" w:lineRule="exact"/>
        <w:rPr>
          <w:rFonts w:hint="cs"/>
          <w:sz w:val="10"/>
          <w:rtl/>
        </w:rPr>
      </w:pPr>
    </w:p>
    <w:p w:rsidR="00E732DD" w:rsidRDefault="00E732DD" w:rsidP="00E732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11-27</w:t>
      </w:r>
      <w:r>
        <w:rPr>
          <w:rFonts w:hint="cs"/>
          <w:rtl/>
        </w:rPr>
        <w:tab/>
        <w:t>أمين المظالم (انظر 1-15 و 2-9)</w:t>
      </w:r>
    </w:p>
    <w:p w:rsidR="00E732DD" w:rsidRDefault="00E732DD" w:rsidP="00E732DD">
      <w:pPr>
        <w:pStyle w:val="SingleTxt"/>
        <w:rPr>
          <w:rFonts w:hint="cs"/>
          <w:rtl/>
        </w:rPr>
      </w:pPr>
      <w:r>
        <w:rPr>
          <w:rFonts w:hint="cs"/>
          <w:rtl/>
        </w:rPr>
        <w:tab/>
        <w:t>مكتب أمين المظالم مؤسسة أقيمت بموجب قانون أمين المظالم لعام 1995 للتحقيق في الشكاوى المتعلقة بأعمال وإعفاءات وقرارات وتوصيات جميع الهيئات الحكومية والوزارات والأمناء البرلمانيين والموظفين العامين، بما في ذلك الوكالات الخاضعة لمراقبة الحكومة والمجالس المحلية التي تتخذ أعمالا أو قرارات أو تصدر إعفاءات عند ممارستها لوظائفها الإدارية.</w:t>
      </w:r>
    </w:p>
    <w:p w:rsidR="00E732DD" w:rsidRDefault="00E732DD" w:rsidP="00E732DD">
      <w:pPr>
        <w:pStyle w:val="SingleTxt"/>
        <w:rPr>
          <w:rFonts w:hint="cs"/>
          <w:rtl/>
        </w:rPr>
      </w:pPr>
      <w:r>
        <w:rPr>
          <w:rFonts w:hint="cs"/>
          <w:rtl/>
        </w:rPr>
        <w:tab/>
        <w:t xml:space="preserve">ولأمين المظالم أيضا سلطة النظر في قضايا الادعاء </w:t>
      </w:r>
      <w:r w:rsidR="00DF3CA9">
        <w:rPr>
          <w:rFonts w:hint="cs"/>
          <w:rtl/>
        </w:rPr>
        <w:t>بالتمييز غي</w:t>
      </w:r>
      <w:r w:rsidR="00DF3CA9">
        <w:rPr>
          <w:rFonts w:hint="eastAsia"/>
          <w:rtl/>
        </w:rPr>
        <w:t>ر</w:t>
      </w:r>
      <w:r>
        <w:rPr>
          <w:rFonts w:hint="cs"/>
          <w:rtl/>
        </w:rPr>
        <w:t xml:space="preserve"> السليم الذي تمارسه الحكومة وفي القرارات التي تصدرها الوكالات الخاضعة لمراقبة الحكومة.</w:t>
      </w:r>
    </w:p>
    <w:p w:rsidR="0027119D" w:rsidRDefault="0027119D" w:rsidP="0027119D">
      <w:pPr>
        <w:pStyle w:val="SingleTxt"/>
        <w:rPr>
          <w:rFonts w:hint="cs"/>
          <w:rtl/>
        </w:rPr>
      </w:pPr>
      <w:r>
        <w:rPr>
          <w:rFonts w:hint="cs"/>
          <w:rtl/>
        </w:rPr>
        <w:tab/>
        <w:t>وتجري معظم التحقيقات بناء على شكوى مقدمة من الطرف المتضرر تضررا مباشرا، إلا أن أمين المظالم قد يبدأ في التحقيق بغض النظر عن وجود شكوى. وأمين المظالم مستقل في ممارسة واجباته ولا يخضع لاتجاه أو لمراقبة أي شخص آخر أو أية سلطة أخرى.</w:t>
      </w:r>
    </w:p>
    <w:p w:rsidR="0027119D" w:rsidRPr="0027119D" w:rsidRDefault="0027119D" w:rsidP="0027119D">
      <w:pPr>
        <w:pStyle w:val="SingleTxt"/>
        <w:spacing w:after="0" w:line="120" w:lineRule="exact"/>
        <w:rPr>
          <w:rFonts w:hint="cs"/>
          <w:sz w:val="10"/>
          <w:rtl/>
        </w:rPr>
      </w:pPr>
    </w:p>
    <w:p w:rsidR="0027119D" w:rsidRDefault="0027119D" w:rsidP="002711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11-28</w:t>
      </w:r>
      <w:r>
        <w:rPr>
          <w:rFonts w:hint="cs"/>
          <w:rtl/>
        </w:rPr>
        <w:tab/>
        <w:t>قانون خدمات التوظيف والتدريب لعام 1990</w:t>
      </w:r>
    </w:p>
    <w:p w:rsidR="0027119D" w:rsidRDefault="0027119D" w:rsidP="005061CD">
      <w:pPr>
        <w:pStyle w:val="SingleTxt"/>
        <w:rPr>
          <w:rFonts w:hint="cs"/>
          <w:rtl/>
        </w:rPr>
      </w:pPr>
      <w:r>
        <w:rPr>
          <w:rFonts w:hint="cs"/>
          <w:rtl/>
        </w:rPr>
        <w:tab/>
        <w:t xml:space="preserve">أنشئت شركة التوظيف والتدريب بموجب قانون خدمات التوظيف والتدريب لعام 1990 </w:t>
      </w:r>
      <w:r w:rsidRPr="0027119D">
        <w:rPr>
          <w:rFonts w:hint="cs"/>
          <w:b/>
          <w:bCs/>
          <w:rtl/>
        </w:rPr>
        <w:t>لكي تقدم خدمات التوظيف وتواصل تقديمها ولكي توجد الوظائف المناسبة وتساعد أصحاب العمل على العثور على الموظفين المناسبين</w:t>
      </w:r>
      <w:r>
        <w:rPr>
          <w:rFonts w:hint="cs"/>
          <w:rtl/>
        </w:rPr>
        <w:t xml:space="preserve">. وعلاوة على ذلك، فهي تنظم </w:t>
      </w:r>
      <w:r w:rsidRPr="0027119D">
        <w:rPr>
          <w:rFonts w:hint="cs"/>
          <w:b/>
          <w:bCs/>
          <w:rtl/>
        </w:rPr>
        <w:t>الدورات التدريبية أو المشاريع الأخرى من أجل مساعدة مَن يرغبون في إعداد أنفسهم للانخراط في مهن مُربحة أو مَن يرغبون في تعزيز أو تحديث نوعية معرفتهم ومهاراتهم لنفس الغرض ..</w:t>
      </w:r>
      <w:r>
        <w:rPr>
          <w:rFonts w:hint="cs"/>
          <w:rtl/>
        </w:rPr>
        <w:t>.</w:t>
      </w:r>
    </w:p>
    <w:p w:rsidR="0027119D" w:rsidRDefault="0027119D" w:rsidP="0027119D">
      <w:pPr>
        <w:pStyle w:val="SingleTxt"/>
        <w:rPr>
          <w:rFonts w:hint="cs"/>
          <w:rtl/>
        </w:rPr>
      </w:pPr>
      <w:r>
        <w:rPr>
          <w:rFonts w:hint="cs"/>
          <w:rtl/>
        </w:rPr>
        <w:tab/>
        <w:t xml:space="preserve">وللشركة مركزا عمل رئيسيان. ويقدم هذان المركزان الخدمات إلى مَن يبحثون عن عمل، كما يعرضان ويتيحان فرص العمل الحالية في القطاع الخاص والمعلومات المتعلقة بالتدريب. ويشمل العملاء الأشخاص المسجلين بوصفهم عاطلين، ومن فقدوا </w:t>
      </w:r>
      <w:r w:rsidR="00DF3CA9">
        <w:rPr>
          <w:rFonts w:hint="cs"/>
          <w:rtl/>
        </w:rPr>
        <w:t>وظيفتهم</w:t>
      </w:r>
      <w:r>
        <w:rPr>
          <w:rFonts w:hint="cs"/>
          <w:rtl/>
        </w:rPr>
        <w:t xml:space="preserve"> ويبحثون عن وظيفة أخرى، ومن يسعون إلى العمل لأول مرة، والعائدين إلى العمل. ويحتفظ مركزا العمل بسجل لمن يسعون إلى الحصول على عمل بدوام جزئي.</w:t>
      </w:r>
    </w:p>
    <w:p w:rsidR="0027119D" w:rsidRDefault="0027119D" w:rsidP="005061CD">
      <w:pPr>
        <w:pStyle w:val="SingleTxt"/>
        <w:rPr>
          <w:rFonts w:hint="cs"/>
          <w:rtl/>
        </w:rPr>
      </w:pPr>
      <w:r>
        <w:rPr>
          <w:rFonts w:hint="cs"/>
          <w:rtl/>
        </w:rPr>
        <w:tab/>
        <w:t xml:space="preserve">ومن واجب القائمين على التعيين في الوظائف </w:t>
      </w:r>
      <w:r w:rsidR="00DF3CA9">
        <w:rPr>
          <w:rFonts w:hint="cs"/>
          <w:rtl/>
        </w:rPr>
        <w:t>الحكومية</w:t>
      </w:r>
      <w:r>
        <w:rPr>
          <w:rFonts w:hint="cs"/>
          <w:rtl/>
        </w:rPr>
        <w:t xml:space="preserve"> أن يستدلوا ع</w:t>
      </w:r>
      <w:r w:rsidR="005061CD">
        <w:rPr>
          <w:rFonts w:hint="cs"/>
          <w:rtl/>
        </w:rPr>
        <w:t>لى</w:t>
      </w:r>
      <w:r>
        <w:rPr>
          <w:rFonts w:hint="cs"/>
          <w:rtl/>
        </w:rPr>
        <w:t xml:space="preserve"> العاملين من قائمة للعاطلين المسجلين لدى الشركة.</w:t>
      </w:r>
    </w:p>
    <w:p w:rsidR="0027119D" w:rsidRDefault="0027119D" w:rsidP="0027119D">
      <w:pPr>
        <w:pStyle w:val="SingleTxt"/>
        <w:rPr>
          <w:rFonts w:hint="cs"/>
          <w:rtl/>
        </w:rPr>
      </w:pPr>
      <w:r>
        <w:rPr>
          <w:rFonts w:hint="cs"/>
          <w:rtl/>
        </w:rPr>
        <w:tab/>
        <w:t>وتقدم شركة التوظيف والتدريب المساعدة إلى المسؤولين عن التوظيف في القطاعين العام والخاص في جهودهم المبذولة لتعيين الموظفين الملائمين. وفي نفس الوقت، تجري مساعدة العاطلين على التوظف مرة أخرى في أقصر وقت ممكن، إما من خلال التعيين المباشر أو بعد التدريب. وتقدم شركة التوظيف والتدريب، الدعم الفعال إلى المعاقين - من خلال اتصالاتها ببرامج التدريب التي ينظمها أصحاب العمل - بغية إيجاد عمل للمعوقين واحتفاظهم به.</w:t>
      </w:r>
    </w:p>
    <w:p w:rsidR="0027119D" w:rsidRDefault="0027119D" w:rsidP="0027119D">
      <w:pPr>
        <w:pStyle w:val="SingleTxt"/>
        <w:rPr>
          <w:rFonts w:hint="cs"/>
          <w:rtl/>
        </w:rPr>
      </w:pPr>
      <w:r>
        <w:rPr>
          <w:rFonts w:hint="cs"/>
          <w:rtl/>
        </w:rPr>
        <w:tab/>
        <w:t xml:space="preserve">ويكفل قانون </w:t>
      </w:r>
      <w:r w:rsidR="005061CD">
        <w:rPr>
          <w:rFonts w:hint="cs"/>
          <w:rtl/>
        </w:rPr>
        <w:t xml:space="preserve">خدمات </w:t>
      </w:r>
      <w:r>
        <w:rPr>
          <w:rFonts w:hint="cs"/>
          <w:rtl/>
        </w:rPr>
        <w:t>التوظيف والتدريب لعام 1990 تكافؤ فرص التوظيف والتدريب.</w:t>
      </w:r>
    </w:p>
    <w:p w:rsidR="0027119D" w:rsidRDefault="0027119D" w:rsidP="00CC774A">
      <w:pPr>
        <w:pStyle w:val="SingleTxt"/>
        <w:rPr>
          <w:rFonts w:hint="cs"/>
          <w:rtl/>
        </w:rPr>
      </w:pPr>
      <w:r>
        <w:rPr>
          <w:rFonts w:hint="cs"/>
          <w:rtl/>
        </w:rPr>
        <w:tab/>
        <w:t xml:space="preserve">ويكمل هذا القانون الآن أيضا قانون تكافؤ الفرص للمعوقين لعام 2000، الذي يسعى إلى ضمان عدم وقوع المعاقين ضحية للتمييز غير </w:t>
      </w:r>
      <w:r w:rsidR="00DF3CA9">
        <w:rPr>
          <w:rFonts w:hint="cs"/>
          <w:rtl/>
        </w:rPr>
        <w:t>العادل</w:t>
      </w:r>
      <w:r>
        <w:rPr>
          <w:rFonts w:hint="cs"/>
          <w:rtl/>
        </w:rPr>
        <w:t xml:space="preserve"> عندما يعينون أو عندما يجري النظر في ترقيتهم.</w:t>
      </w:r>
    </w:p>
    <w:p w:rsidR="0027119D" w:rsidRDefault="0027119D" w:rsidP="002711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11-29</w:t>
      </w:r>
      <w:r>
        <w:rPr>
          <w:rFonts w:hint="cs"/>
          <w:rtl/>
        </w:rPr>
        <w:tab/>
        <w:t>الحد الأدنى الوطني للأجور</w:t>
      </w:r>
    </w:p>
    <w:p w:rsidR="0027119D" w:rsidRDefault="0027119D" w:rsidP="0027119D">
      <w:pPr>
        <w:pStyle w:val="SingleTxt"/>
        <w:rPr>
          <w:rFonts w:hint="cs"/>
          <w:rtl/>
        </w:rPr>
      </w:pPr>
      <w:r>
        <w:rPr>
          <w:rFonts w:hint="cs"/>
          <w:rtl/>
        </w:rPr>
        <w:tab/>
        <w:t>يتعين بموجب المرسوم القياسي الوطني للحد الأدنى الوطني للأجور دفع الحد الأدنى للأجور لكل موظف بدوام كامل. وفضلا عن ذلك، ينص قانون (تعليمات) شروط التوظيف على حق كل موظف في مكافأة نهاية العام، التي تدفع على دفعتين، وفي مكافأة خاصة تدفع أيضا على دفعتين.</w:t>
      </w:r>
    </w:p>
    <w:p w:rsidR="0027119D" w:rsidRDefault="0027119D" w:rsidP="0027119D">
      <w:pPr>
        <w:pStyle w:val="SingleTxt"/>
        <w:rPr>
          <w:rFonts w:hint="cs"/>
          <w:rtl/>
        </w:rPr>
      </w:pPr>
      <w:r>
        <w:rPr>
          <w:rFonts w:hint="cs"/>
          <w:rtl/>
        </w:rPr>
        <w:tab/>
        <w:t>يحق أيضا للموظفين بدوام كامل وللموظفين بدوام جزئي ممن يعملون 20 ساعة على الأقل في الأسبوع الحصول على جميع العطلات الاعتيادية بأجر كامل.</w:t>
      </w:r>
    </w:p>
    <w:p w:rsidR="0027119D" w:rsidRDefault="0027119D" w:rsidP="002711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11-30</w:t>
      </w:r>
      <w:r>
        <w:rPr>
          <w:rFonts w:hint="cs"/>
          <w:rtl/>
        </w:rPr>
        <w:tab/>
        <w:t>تكافؤ الأجور</w:t>
      </w:r>
    </w:p>
    <w:p w:rsidR="0027119D" w:rsidRDefault="0027119D" w:rsidP="0027119D">
      <w:pPr>
        <w:pStyle w:val="SingleTxt"/>
        <w:rPr>
          <w:rFonts w:hint="cs"/>
          <w:rtl/>
        </w:rPr>
      </w:pPr>
      <w:r>
        <w:rPr>
          <w:rFonts w:hint="cs"/>
          <w:rtl/>
        </w:rPr>
        <w:tab/>
        <w:t xml:space="preserve">تحظى المرأة في مالطة بالتكافؤ في الأجور في كل من القطاعين العام والخاص. ومن المتوقع سن تشريع جديد بحلول شهر كانون الثاني/يناير 2003 ينفذ توجيه الاتحاد الأوروبي 75/117 بشأن الأجر المتساوي للعمل المتساوي القيمة. </w:t>
      </w:r>
    </w:p>
    <w:p w:rsidR="0027119D" w:rsidRDefault="0027119D" w:rsidP="005061CD">
      <w:pPr>
        <w:pStyle w:val="SingleTxt"/>
        <w:rPr>
          <w:rFonts w:hint="cs"/>
          <w:rtl/>
        </w:rPr>
      </w:pPr>
      <w:r>
        <w:rPr>
          <w:rFonts w:hint="cs"/>
          <w:rtl/>
        </w:rPr>
        <w:tab/>
        <w:t>وقد اتخذت عام 1967 أول خطوة صوب إزالة الفوارق التقليدية بين العاملين والعاملات عندما بدأت زيادة مرتبات/أجور موظفات الحكومة على مراحل بغية تحقيق التكافؤ بحلول عام 1971. ونتيجة لذلك، فإنه ابتداء من 1 نيسان/أبريل 1967، زادت مرتبات العاملات لدى الحكومة على مراحل سنوية إلى أن أصبحت مساوية لمرتبات/أجور العاملين الذين يؤدون نفس العمل. والمرسوم القياسي الوطني لتكافؤ الأجور، لعام 1974، الذي دخل حيز النفاذ في 2 تشرين الأول/أكتوبر 1974 نص على مقياس للزيا</w:t>
      </w:r>
      <w:r w:rsidR="005061CD">
        <w:rPr>
          <w:rFonts w:hint="cs"/>
          <w:rtl/>
        </w:rPr>
        <w:t>د</w:t>
      </w:r>
      <w:r>
        <w:rPr>
          <w:rFonts w:hint="cs"/>
          <w:rtl/>
        </w:rPr>
        <w:t>ات أدى إلى تحقيق التكافؤ في الأجور في القطاع الخاص ابتداء من 1 نيسان/أبريل 1976.</w:t>
      </w:r>
    </w:p>
    <w:p w:rsidR="0027119D" w:rsidRDefault="0027119D" w:rsidP="005061CD">
      <w:pPr>
        <w:pStyle w:val="SingleTxt"/>
        <w:rPr>
          <w:rFonts w:hint="cs"/>
          <w:rtl/>
        </w:rPr>
      </w:pPr>
      <w:r>
        <w:rPr>
          <w:rFonts w:hint="cs"/>
          <w:rtl/>
        </w:rPr>
        <w:tab/>
        <w:t>والمرسوم القياسي الوطني للحد الأدنى الوطني للأجور لعام 1976، الذي أنشأ الحد الأدنى الوطني للأجور، نص أيضا على أنه لا يجوز في أية حالة من الحالات أن يكون الأجر المدفوع لإحدى العاملات يقل عن أجر عمل مساو له يقوم به أحد العاملين. ولا يوجد حتى الآن قانون دعوى أقامت بموجبه امرأة إجراءات قانونية تدعى فيها أنها تتقاضى أجرا يقل عن أجر نظرائها من الذكور عن ن</w:t>
      </w:r>
      <w:r w:rsidR="005061CD">
        <w:rPr>
          <w:rFonts w:hint="cs"/>
          <w:rtl/>
        </w:rPr>
        <w:t>ف</w:t>
      </w:r>
      <w:r>
        <w:rPr>
          <w:rFonts w:hint="cs"/>
          <w:rtl/>
        </w:rPr>
        <w:t>س العمل الذي يؤدي في هذا المجال. ويعزى ذلك بصفة عامة إلى أن مبدأ الأجر المتساوي نظير العمل المتساوي مبدأ راسخ منذ السبعينات ويقبله مجتمع مالطة قبولا تاما.</w:t>
      </w:r>
    </w:p>
    <w:p w:rsidR="0027119D" w:rsidRDefault="00923323" w:rsidP="0027119D">
      <w:pPr>
        <w:pStyle w:val="SingleTxt"/>
        <w:rPr>
          <w:rFonts w:hint="cs"/>
          <w:rtl/>
        </w:rPr>
      </w:pPr>
      <w:r>
        <w:rPr>
          <w:rFonts w:hint="cs"/>
          <w:rtl/>
        </w:rPr>
        <w:tab/>
        <w:t>ونقابات العمال، بوصفها ممثلة للعاملين، وإدارة العلاقات الصناعية و الوظيفية تكفل ألا يكون الحق في الأجر المتساوي مجرد حبر على ورق في القانون بل إنه يجري بالفعل احترامه والدفاع عنه في جميع القطاعات.</w:t>
      </w:r>
    </w:p>
    <w:p w:rsidR="00923323" w:rsidRDefault="00923323" w:rsidP="009233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11-31</w:t>
      </w:r>
      <w:r>
        <w:rPr>
          <w:rFonts w:hint="cs"/>
          <w:rtl/>
        </w:rPr>
        <w:tab/>
        <w:t>ساعات العمل</w:t>
      </w:r>
    </w:p>
    <w:p w:rsidR="00923323" w:rsidRDefault="00923323" w:rsidP="00923323">
      <w:pPr>
        <w:pStyle w:val="SingleTxt"/>
        <w:rPr>
          <w:rFonts w:hint="cs"/>
          <w:rtl/>
        </w:rPr>
      </w:pPr>
      <w:r>
        <w:rPr>
          <w:rFonts w:hint="cs"/>
          <w:rtl/>
        </w:rPr>
        <w:tab/>
        <w:t>تجري مراعاة 40 ساعة من العمل في الأسبوع في القطاع العام. وتقسم ساعات العمل على فترة خمسة أيام، إلا في الإدارات التي يجب العمل فيها على فترات مناوبة. وينظم الدليل الإداري الرئيسي للخدمة العامة ساعات العمل في القطاع العام.</w:t>
      </w:r>
    </w:p>
    <w:p w:rsidR="00923323" w:rsidRDefault="00923323" w:rsidP="00923323">
      <w:pPr>
        <w:pStyle w:val="SingleTxt"/>
        <w:rPr>
          <w:rFonts w:hint="cs"/>
          <w:rtl/>
        </w:rPr>
      </w:pPr>
      <w:r>
        <w:rPr>
          <w:rFonts w:hint="cs"/>
          <w:rtl/>
        </w:rPr>
        <w:tab/>
        <w:t xml:space="preserve">ويجري تنظيم ساعات العمل الاعتيادية في القطاع العام (بما فيه الشركات غير الحكومية) عن طريق (أ) الاتفاقات الجماعية و (ب) مراسيم تنظيم الأجور التي تحدد الحد الأدنى المعياري في مكان تطبيقه في مختلف القطاعات. وتحدد مجالس الأجور الحد الأدنى لساعات العمل في الأسبوع بما يناسب كل </w:t>
      </w:r>
      <w:r w:rsidR="00DF3CA9">
        <w:rPr>
          <w:rFonts w:hint="cs"/>
          <w:rtl/>
        </w:rPr>
        <w:t>صناعة</w:t>
      </w:r>
      <w:r>
        <w:rPr>
          <w:rFonts w:hint="cs"/>
          <w:rtl/>
        </w:rPr>
        <w:t>. أما في القطاع الخاص، فلا يزيد عدد ساعات العمل الاعتيادية في الأسبوع عن 48 ساعة، ويوجد الآن اتجاه مقرر إلى حد ما لجعل ساعات العمل 40 ساعة في الأسبوع.</w:t>
      </w:r>
    </w:p>
    <w:p w:rsidR="00923323" w:rsidRPr="00923323" w:rsidRDefault="00923323" w:rsidP="00923323">
      <w:pPr>
        <w:pStyle w:val="SingleTxt"/>
        <w:spacing w:after="0" w:line="120" w:lineRule="exact"/>
        <w:rPr>
          <w:rFonts w:hint="cs"/>
          <w:sz w:val="10"/>
          <w:rtl/>
        </w:rPr>
      </w:pPr>
    </w:p>
    <w:p w:rsidR="00923323" w:rsidRDefault="00923323" w:rsidP="009233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11-32</w:t>
      </w:r>
      <w:r>
        <w:rPr>
          <w:rFonts w:hint="cs"/>
          <w:rtl/>
        </w:rPr>
        <w:tab/>
        <w:t>إجازة العطلة</w:t>
      </w:r>
    </w:p>
    <w:p w:rsidR="00923323" w:rsidRDefault="00923323" w:rsidP="00923323">
      <w:pPr>
        <w:pStyle w:val="SingleTxt"/>
        <w:rPr>
          <w:rFonts w:hint="cs"/>
          <w:rtl/>
        </w:rPr>
      </w:pPr>
      <w:r>
        <w:rPr>
          <w:rFonts w:hint="cs"/>
          <w:rtl/>
        </w:rPr>
        <w:tab/>
        <w:t>يستحق جميع العاملين بدوام كامل إجازة مدفوعة الأجر مدتها أربعة أسابيع وأربعة أيام عمل. ويعطى هذا الحق في الإجازة إلى جانب الإجازات العامة السنوية القانونية.</w:t>
      </w:r>
    </w:p>
    <w:p w:rsidR="00923323" w:rsidRDefault="00923323" w:rsidP="005061CD">
      <w:pPr>
        <w:pStyle w:val="SingleTxt"/>
        <w:rPr>
          <w:rFonts w:hint="cs"/>
          <w:rtl/>
        </w:rPr>
      </w:pPr>
      <w:r>
        <w:rPr>
          <w:rFonts w:hint="cs"/>
          <w:rtl/>
        </w:rPr>
        <w:tab/>
        <w:t xml:space="preserve">وفضلا عن الإجازة المدفوعة الأجر، تعطى مراسم تنظيم الأجور الحق للعاملين في الحصول على إجازة مرضية وإجازة خاصة (مولد طفل أو زواج أو وفاة) وإجازة إصابة </w:t>
      </w:r>
      <w:r w:rsidR="00DF3CA9">
        <w:rPr>
          <w:rFonts w:hint="cs"/>
          <w:rtl/>
        </w:rPr>
        <w:t>وإجازة</w:t>
      </w:r>
      <w:r>
        <w:rPr>
          <w:rFonts w:hint="cs"/>
          <w:rtl/>
        </w:rPr>
        <w:t xml:space="preserve"> خدمة المحلفين. وتنص المذكرة القانونية 61 لعام 1996 على الاستحقاقات النسبية التي تتضمن إجازة الولادة والوفاة والزواج والإصابة والمرض والإجازة التي يستحقها العاملين بدوام جزئي </w:t>
      </w:r>
      <w:r w:rsidR="005061CD">
        <w:rPr>
          <w:rFonts w:hint="cs"/>
          <w:rtl/>
        </w:rPr>
        <w:t>لمدة</w:t>
      </w:r>
      <w:r>
        <w:rPr>
          <w:rFonts w:hint="cs"/>
          <w:rtl/>
        </w:rPr>
        <w:t xml:space="preserve"> 20 ساعة أو أكثر أسبوعيا؛ الذين يكون عملهم بدوام جزئي هو عملهم الرئيسي. وينص قانون (تعليمات) شروط العمل لعام 1952 على إجازة الأمومة.</w:t>
      </w:r>
    </w:p>
    <w:p w:rsidR="00923323" w:rsidRPr="00923323" w:rsidRDefault="00923323" w:rsidP="00923323">
      <w:pPr>
        <w:pStyle w:val="SingleTxt"/>
        <w:spacing w:after="0" w:line="120" w:lineRule="exact"/>
        <w:rPr>
          <w:rFonts w:hint="cs"/>
          <w:sz w:val="10"/>
          <w:rtl/>
        </w:rPr>
      </w:pPr>
    </w:p>
    <w:p w:rsidR="00923323" w:rsidRDefault="00923323" w:rsidP="009233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11-33</w:t>
      </w:r>
      <w:r>
        <w:rPr>
          <w:rFonts w:hint="cs"/>
          <w:rtl/>
        </w:rPr>
        <w:tab/>
        <w:t>الأمومة</w:t>
      </w:r>
    </w:p>
    <w:p w:rsidR="00923323" w:rsidRDefault="00923323" w:rsidP="005061CD">
      <w:pPr>
        <w:pStyle w:val="SingleTxt"/>
        <w:rPr>
          <w:rFonts w:hint="cs"/>
          <w:rtl/>
        </w:rPr>
      </w:pPr>
      <w:r>
        <w:rPr>
          <w:rFonts w:hint="cs"/>
          <w:rtl/>
        </w:rPr>
        <w:tab/>
        <w:t xml:space="preserve">إن المذكرة القانونية 92-2000 (تعليمات حماية الأمومة في أماكن العمل) المنشورة في إطار قانون تعزيز الصحة والسلامة ترسخ الحق في إضافة أسبوع </w:t>
      </w:r>
      <w:r w:rsidR="005061CD">
        <w:rPr>
          <w:rFonts w:hint="cs"/>
          <w:rtl/>
        </w:rPr>
        <w:t xml:space="preserve">بدون أجر </w:t>
      </w:r>
      <w:r>
        <w:rPr>
          <w:rFonts w:hint="cs"/>
          <w:rtl/>
        </w:rPr>
        <w:t xml:space="preserve">إلى إجازة الأمومة بموجب الالتزامات الدولية. وللعاملات الحوامل الحق في الحصول على إجازة مجموعها </w:t>
      </w:r>
      <w:r w:rsidR="005061CD">
        <w:rPr>
          <w:rFonts w:hint="cs"/>
          <w:rtl/>
        </w:rPr>
        <w:t>14</w:t>
      </w:r>
      <w:r w:rsidR="00465B5B">
        <w:rPr>
          <w:rFonts w:hint="cs"/>
          <w:rtl/>
        </w:rPr>
        <w:t xml:space="preserve"> أسبوعا يحصلن فيها على أجر أساسي عن 13 أسبوعا. وبينما </w:t>
      </w:r>
      <w:r w:rsidR="00DF3CA9">
        <w:rPr>
          <w:rFonts w:hint="cs"/>
          <w:rtl/>
        </w:rPr>
        <w:t>نوائم</w:t>
      </w:r>
      <w:r w:rsidR="00465B5B">
        <w:rPr>
          <w:rFonts w:hint="cs"/>
          <w:rtl/>
        </w:rPr>
        <w:t xml:space="preserve"> تشريعنا مع قانون الضمان الاجتماعي والميثاق الاجتماعي الأوروبي المنقح، فإن ذلك يمكن مالطة من التصديق على اتفاقية منظمة العمل الدولية 183 المعنية بإجازة الأمومة.</w:t>
      </w:r>
    </w:p>
    <w:p w:rsidR="00465B5B" w:rsidRDefault="00465B5B" w:rsidP="00923323">
      <w:pPr>
        <w:pStyle w:val="SingleTxt"/>
        <w:rPr>
          <w:rFonts w:hint="cs"/>
          <w:rtl/>
        </w:rPr>
      </w:pPr>
      <w:r>
        <w:rPr>
          <w:rFonts w:hint="cs"/>
          <w:rtl/>
        </w:rPr>
        <w:tab/>
        <w:t>وينص القانون الجديد (قانون التوظيف والعلاقات الصناعية) على الحد الأدنى للإجازة التي تعطى قبل الولادة وبعدها. وتعطى في جميع الحالات إجازة أمومة مدتها ستة أسابيع بعد تاريخ الوضع. وفضلا عن ذلك، يكون للموظفة الحق في اختيار موعد حصولها على الثمانية أسابيع المتبقية من إجازة الأمومة، ولكن على أي الحالات، يجب أن تؤخذ هذه الإجازة، كلها أو جزء منها</w:t>
      </w:r>
      <w:r w:rsidR="005061CD">
        <w:rPr>
          <w:rFonts w:hint="cs"/>
          <w:rtl/>
        </w:rPr>
        <w:t>،</w:t>
      </w:r>
      <w:r>
        <w:rPr>
          <w:rFonts w:hint="cs"/>
          <w:rtl/>
        </w:rPr>
        <w:t xml:space="preserve"> على نحو مباشر قبل أو بعد فترة الأسابيع الستة التي تعقب تاريخ ملازمة الفراش.</w:t>
      </w:r>
    </w:p>
    <w:p w:rsidR="00465B5B" w:rsidRPr="00923323" w:rsidRDefault="00465B5B" w:rsidP="00923323">
      <w:pPr>
        <w:pStyle w:val="SingleTxt"/>
        <w:rPr>
          <w:rFonts w:hint="cs"/>
          <w:rtl/>
        </w:rPr>
      </w:pPr>
      <w:r>
        <w:rPr>
          <w:rFonts w:hint="cs"/>
          <w:rtl/>
        </w:rPr>
        <w:tab/>
        <w:t>وفي حالة الموظفة التي لا تضع في ظرف ثمانية أسابيع من بدء إجازة الأمومة، لا</w:t>
      </w:r>
      <w:r>
        <w:rPr>
          <w:rFonts w:hint="eastAsia"/>
          <w:rtl/>
        </w:rPr>
        <w:t> </w:t>
      </w:r>
      <w:r>
        <w:rPr>
          <w:rFonts w:hint="cs"/>
          <w:rtl/>
        </w:rPr>
        <w:t>يكون عليها أن تستأنف العمل قبل مرور خمسة أسابيع بعد تاريخ الولادة، إلا أن استحقاقاتها ستقتصر على أجور الإجازة المدفوعة الأجر، وهي ثلاثة عشر أسبوعا.</w:t>
      </w:r>
    </w:p>
    <w:p w:rsidR="0027119D" w:rsidRDefault="00685F88" w:rsidP="005061CD">
      <w:pPr>
        <w:pStyle w:val="SingleTxt"/>
        <w:rPr>
          <w:rFonts w:hint="cs"/>
          <w:rtl/>
        </w:rPr>
      </w:pPr>
      <w:r>
        <w:rPr>
          <w:rFonts w:hint="cs"/>
          <w:rtl/>
        </w:rPr>
        <w:tab/>
        <w:t>وتتناول الأقسام الفرعية من 17 إلى 20 من القسم 34 إنهاء الخدمة فيما يتعلق بإجازة الأمومة. والقاعدة الأولى هي أنه لا يمكن لصاحب العمل أن يفصل موظفة بدوام كامل أثناء قيامها بإجازة الأمومة أو أثناء فترة الخمسة أسابيع التابعة لتلك الإجازة والتي لا يمكنها أن تعمل خلالها نظرا للحالة المرضية الناتجة عن الولادة. ورغم أن إجازة الأمومة تنتهي بعد خمسة أسابيع من تاريخ الولادة، فمن الممكن أن تحصل الموظفة على تمديد لفترة خمسة أسابيع أخرى إذا كانت هناك شهادة باستمرار الحالة المرضية الناتجة عن الولادة. ومع ذلك، تطرح هذه الفترة الإضافية من الإجازة المرضية المستحقة، وأي تمديد إضافي (بعد ذلك) يكون بدون أجر. وهذا يعني أنه لهذا السبب لا يمكن لصاحب العمل أن ينهي خدمة أي</w:t>
      </w:r>
      <w:r w:rsidR="005061CD">
        <w:rPr>
          <w:rFonts w:hint="cs"/>
          <w:rtl/>
        </w:rPr>
        <w:t>ة</w:t>
      </w:r>
      <w:r>
        <w:rPr>
          <w:rFonts w:hint="cs"/>
          <w:rtl/>
        </w:rPr>
        <w:t xml:space="preserve"> موظفة خلال هذه الفترة التي تتكون من إجازة الأمومة ومدتها 13 أسبوعا، </w:t>
      </w:r>
      <w:r w:rsidR="005061CD">
        <w:rPr>
          <w:rFonts w:hint="cs"/>
          <w:rtl/>
        </w:rPr>
        <w:t xml:space="preserve">فضلا عن </w:t>
      </w:r>
      <w:r>
        <w:rPr>
          <w:rFonts w:hint="cs"/>
          <w:rtl/>
        </w:rPr>
        <w:t>الوقت الإضافي وهو خمسة أسابيع.</w:t>
      </w:r>
    </w:p>
    <w:p w:rsidR="00685F88" w:rsidRDefault="00685F88" w:rsidP="00020238">
      <w:pPr>
        <w:pStyle w:val="SingleTxt"/>
        <w:rPr>
          <w:rFonts w:hint="cs"/>
          <w:rtl/>
        </w:rPr>
      </w:pPr>
      <w:r>
        <w:rPr>
          <w:rFonts w:hint="cs"/>
          <w:rtl/>
        </w:rPr>
        <w:tab/>
        <w:t xml:space="preserve">وللقسم الفرعي 20 من القسم 34 أهمية خاصة، حيث أنه ينص </w:t>
      </w:r>
      <w:r w:rsidR="00DF3CA9">
        <w:rPr>
          <w:rFonts w:hint="cs"/>
          <w:rtl/>
        </w:rPr>
        <w:t>على أن</w:t>
      </w:r>
      <w:r w:rsidR="00DF3CA9">
        <w:rPr>
          <w:rFonts w:hint="eastAsia"/>
          <w:rtl/>
        </w:rPr>
        <w:t>ه</w:t>
      </w:r>
      <w:r w:rsidR="00D24932">
        <w:rPr>
          <w:rFonts w:hint="cs"/>
          <w:rtl/>
        </w:rPr>
        <w:t xml:space="preserve"> عندما لا تستأنف الموظفة العمل، أو إذا استقالت في ظرف ستة أشهر من استئناف العمل دون سبب وجيه أو كاف، يكون عليها أن تسدد </w:t>
      </w:r>
      <w:r w:rsidR="00DF3CA9">
        <w:rPr>
          <w:rFonts w:hint="cs"/>
          <w:rtl/>
        </w:rPr>
        <w:t>لصاحب</w:t>
      </w:r>
      <w:r w:rsidR="00D24932">
        <w:rPr>
          <w:rFonts w:hint="cs"/>
          <w:rtl/>
        </w:rPr>
        <w:t xml:space="preserve"> العمل مبلغا يساوي الأجور التي تقاضتها أثناء إجازة الأمومة.</w:t>
      </w:r>
    </w:p>
    <w:p w:rsidR="00C729AC" w:rsidRPr="00C729AC" w:rsidRDefault="00C729AC" w:rsidP="00C729AC">
      <w:pPr>
        <w:pStyle w:val="SingleTxt"/>
        <w:spacing w:after="0" w:line="120" w:lineRule="exact"/>
        <w:rPr>
          <w:rFonts w:hint="cs"/>
          <w:sz w:val="10"/>
          <w:rtl/>
        </w:rPr>
      </w:pPr>
    </w:p>
    <w:p w:rsidR="00D24932" w:rsidRDefault="00D24932" w:rsidP="00C729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C729AC">
        <w:rPr>
          <w:rFonts w:hint="cs"/>
          <w:rtl/>
        </w:rPr>
        <w:t>11-34</w:t>
      </w:r>
      <w:r w:rsidR="00C729AC">
        <w:rPr>
          <w:rFonts w:hint="cs"/>
          <w:rtl/>
        </w:rPr>
        <w:tab/>
        <w:t>الحماية من الفصل</w:t>
      </w:r>
    </w:p>
    <w:p w:rsidR="00C729AC" w:rsidRDefault="00560C6F" w:rsidP="00560C6F">
      <w:pPr>
        <w:pStyle w:val="SingleTxt"/>
        <w:rPr>
          <w:rFonts w:hint="cs"/>
          <w:rtl/>
        </w:rPr>
      </w:pPr>
      <w:r>
        <w:rPr>
          <w:rFonts w:hint="cs"/>
          <w:rtl/>
        </w:rPr>
        <w:tab/>
        <w:t>يحمي قانون التوظيف والعلاقات الصناعية المرأة المتزوجة والعاملة الحامل من الفصل.</w:t>
      </w:r>
    </w:p>
    <w:p w:rsidR="00560C6F" w:rsidRDefault="00560C6F" w:rsidP="00560C6F">
      <w:pPr>
        <w:pStyle w:val="SingleTxt"/>
        <w:rPr>
          <w:rFonts w:hint="cs"/>
          <w:rtl/>
        </w:rPr>
      </w:pPr>
      <w:r>
        <w:rPr>
          <w:rFonts w:hint="cs"/>
          <w:rtl/>
        </w:rPr>
        <w:tab/>
        <w:t>ويتضمن أيضا التشريع التابع لهذا القانون أحكاما عن الإجازة المستحقة بمناسبة ميلاد الطفل، والتي يستحقها الوالدان. وبالتالي يكون من حق الزوج الحصول على إجازة أبوية لمدة يومين أو ثلاثة أيام بناء على مرسوم تنظيم الأجور الذي يحكم مهنة الوالد.</w:t>
      </w:r>
    </w:p>
    <w:p w:rsidR="00560C6F" w:rsidRPr="00560C6F" w:rsidRDefault="00560C6F" w:rsidP="00560C6F">
      <w:pPr>
        <w:pStyle w:val="SingleTxt"/>
        <w:spacing w:after="0" w:line="120" w:lineRule="exact"/>
        <w:rPr>
          <w:rFonts w:hint="cs"/>
          <w:sz w:val="10"/>
          <w:rtl/>
        </w:rPr>
      </w:pPr>
    </w:p>
    <w:p w:rsidR="00560C6F" w:rsidRDefault="00560C6F" w:rsidP="00560C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11-35</w:t>
      </w:r>
      <w:r>
        <w:rPr>
          <w:rFonts w:hint="cs"/>
          <w:rtl/>
        </w:rPr>
        <w:tab/>
        <w:t>الحماية المهنية للعاملات الحوامل</w:t>
      </w:r>
    </w:p>
    <w:p w:rsidR="00560C6F" w:rsidRDefault="00560C6F" w:rsidP="00020238">
      <w:pPr>
        <w:pStyle w:val="SingleTxt"/>
        <w:rPr>
          <w:rFonts w:hint="cs"/>
          <w:rtl/>
        </w:rPr>
      </w:pPr>
      <w:r>
        <w:rPr>
          <w:rFonts w:hint="cs"/>
          <w:rtl/>
        </w:rPr>
        <w:tab/>
        <w:t xml:space="preserve">صدرت تعليمات (حماية الأمومة) في مكان العمل عام 1996 في إطار قانون (تعزيز) الصحة والسلامة المهنيتين لعام 1994. وقد صدرت هذه التعليمات لكي تحمي العاملات الحوامل والنساء اللاتي قمن بالولادة من ممارسة أي نوع من أنواع العمل التي قد تعرض صحتهن وسلامتهن أو صحة أطفالهن </w:t>
      </w:r>
      <w:r w:rsidR="00DF3CA9">
        <w:rPr>
          <w:rFonts w:hint="cs"/>
          <w:rtl/>
        </w:rPr>
        <w:t>للخطر</w:t>
      </w:r>
      <w:r>
        <w:rPr>
          <w:rFonts w:hint="cs"/>
          <w:rtl/>
        </w:rPr>
        <w:t>. ثم حلت تعليمات حماية الأمومة في مكان العمل</w:t>
      </w:r>
      <w:r w:rsidR="00020238">
        <w:rPr>
          <w:rFonts w:hint="cs"/>
          <w:rtl/>
        </w:rPr>
        <w:t xml:space="preserve"> </w:t>
      </w:r>
      <w:r>
        <w:rPr>
          <w:rFonts w:hint="cs"/>
          <w:rtl/>
        </w:rPr>
        <w:t>لعام 2000 محل تعليمات عام 1996. وتنفذ تعليمات 2000 توجيه الاتحاد الأوروبي 92/85 بشأن العاملات الحوامل.</w:t>
      </w:r>
    </w:p>
    <w:p w:rsidR="00560C6F" w:rsidRPr="00560C6F" w:rsidRDefault="00560C6F" w:rsidP="00560C6F">
      <w:pPr>
        <w:pStyle w:val="SingleTxt"/>
        <w:spacing w:after="0" w:line="120" w:lineRule="exact"/>
        <w:rPr>
          <w:rFonts w:hint="cs"/>
          <w:sz w:val="10"/>
          <w:rtl/>
        </w:rPr>
      </w:pPr>
    </w:p>
    <w:p w:rsidR="00560C6F" w:rsidRDefault="00560C6F" w:rsidP="00560C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11-36</w:t>
      </w:r>
      <w:r>
        <w:rPr>
          <w:rFonts w:hint="cs"/>
          <w:rtl/>
        </w:rPr>
        <w:tab/>
        <w:t>التحرش الجنسي</w:t>
      </w:r>
    </w:p>
    <w:p w:rsidR="00560C6F" w:rsidRDefault="00560C6F" w:rsidP="00CC774A">
      <w:pPr>
        <w:pStyle w:val="SingleTxt"/>
        <w:rPr>
          <w:rFonts w:hint="cs"/>
          <w:rtl/>
        </w:rPr>
      </w:pPr>
      <w:r>
        <w:rPr>
          <w:rFonts w:hint="cs"/>
          <w:rtl/>
        </w:rPr>
        <w:tab/>
        <w:t>جرى سن قانون (سلطة) الصحة والسلامة المهنيتين لعام 2000 لكي يحل محل قانون (تعزيز) الصحة والسلامة المهنيتين لعام 1994. وينص هذا القانون في مقدمته على أن مكان العمل يجب أن يكون خاليا لا من الأخطار الصحية فحسب، بل من الخطر على السلامة النفسية للعمال أيضا.</w:t>
      </w:r>
    </w:p>
    <w:p w:rsidR="00560C6F" w:rsidRDefault="00560C6F" w:rsidP="00CC774A">
      <w:pPr>
        <w:pStyle w:val="SingleTxt"/>
        <w:rPr>
          <w:rFonts w:hint="cs"/>
          <w:rtl/>
        </w:rPr>
      </w:pPr>
      <w:r>
        <w:rPr>
          <w:rFonts w:hint="cs"/>
          <w:rtl/>
        </w:rPr>
        <w:tab/>
        <w:t>وتوجد في مدونة الأخلاق لموظفي الخدمة العامة أحكام أخرى تنظم التحرش، ولكن في القطاع العام فقط.</w:t>
      </w:r>
    </w:p>
    <w:p w:rsidR="00560C6F" w:rsidRDefault="00560C6F" w:rsidP="00560C6F">
      <w:pPr>
        <w:pStyle w:val="SingleTxt"/>
        <w:rPr>
          <w:rFonts w:hint="cs"/>
          <w:rtl/>
        </w:rPr>
      </w:pPr>
      <w:r>
        <w:rPr>
          <w:rFonts w:hint="cs"/>
          <w:rtl/>
        </w:rPr>
        <w:tab/>
        <w:t xml:space="preserve">ويجري النص على الحماية من التحرش والتحرش الجنسي في مكان العمل من خلال المادة 29 من قانون التوظيف والعلاقات الصناعية لعام 2002. وتوضح هذه المادة أحكام المادتين 7 و 26 من الميثاق الاجتماعي الأوروبي المنقح. وترى الحكومة أن التحرش والتحرش الجنسي من القضايا الهامة في السياسة العامة التي تستهدف </w:t>
      </w:r>
      <w:r w:rsidR="00116E9E">
        <w:rPr>
          <w:rFonts w:hint="cs"/>
          <w:rtl/>
        </w:rPr>
        <w:t>تشجيع المرأة على المساهمة بمعدل أك</w:t>
      </w:r>
      <w:r w:rsidR="00020238">
        <w:rPr>
          <w:rFonts w:hint="cs"/>
          <w:rtl/>
        </w:rPr>
        <w:t>ب</w:t>
      </w:r>
      <w:r w:rsidR="00116E9E">
        <w:rPr>
          <w:rFonts w:hint="cs"/>
          <w:rtl/>
        </w:rPr>
        <w:t>ر في سوق العمل مع توفير الحماية الكافية في نفس الوقت في سيناريو اجتماعي يحتاج فيه وجود المرأة في عملية صنع القرار إلى تشجيع مستمر.</w:t>
      </w:r>
    </w:p>
    <w:p w:rsidR="00116E9E" w:rsidRDefault="00116E9E" w:rsidP="00560C6F">
      <w:pPr>
        <w:pStyle w:val="SingleTxt"/>
        <w:rPr>
          <w:rFonts w:hint="cs"/>
          <w:rtl/>
        </w:rPr>
      </w:pPr>
      <w:r>
        <w:rPr>
          <w:rFonts w:hint="cs"/>
          <w:rtl/>
        </w:rPr>
        <w:tab/>
        <w:t>وتعطي المحكمة الصناعية أيضا في ظل قانون العمل الجديد سلطة التحقيق في حالات التحرش وتقديم العلاج أو التعويض عند وجوبه. وعلاوة على ذلك يشكل خرق هذه المادة مخالفة تقع تحت طائلة العقاب بموجب المادة 32 من هذا القانون.</w:t>
      </w:r>
    </w:p>
    <w:p w:rsidR="00116E9E" w:rsidRDefault="00116E9E" w:rsidP="00020238">
      <w:pPr>
        <w:pStyle w:val="SingleTxt"/>
        <w:rPr>
          <w:rFonts w:hint="cs"/>
          <w:rtl/>
        </w:rPr>
      </w:pPr>
      <w:r>
        <w:rPr>
          <w:rFonts w:hint="cs"/>
          <w:rtl/>
        </w:rPr>
        <w:tab/>
        <w:t xml:space="preserve">والمادة 9 من </w:t>
      </w:r>
      <w:r>
        <w:rPr>
          <w:rFonts w:hint="eastAsia"/>
          <w:rtl/>
        </w:rPr>
        <w:t>”تشريع المساواة بين الجنسين</w:t>
      </w:r>
      <w:r>
        <w:rPr>
          <w:rFonts w:hint="cs"/>
          <w:rtl/>
        </w:rPr>
        <w:t xml:space="preserve">“ المقترح تكمل الاقتراح المتعلق بالتحرش الجنسي في </w:t>
      </w:r>
      <w:r w:rsidR="00DF3CA9">
        <w:rPr>
          <w:rFonts w:hint="cs"/>
          <w:rtl/>
        </w:rPr>
        <w:t>مكان</w:t>
      </w:r>
      <w:r>
        <w:rPr>
          <w:rFonts w:hint="cs"/>
          <w:rtl/>
        </w:rPr>
        <w:t xml:space="preserve"> العمل، المتضمن في قانون تنظيم العمل. ويع</w:t>
      </w:r>
      <w:r w:rsidR="00020238">
        <w:rPr>
          <w:rFonts w:hint="cs"/>
          <w:rtl/>
        </w:rPr>
        <w:t>رّف</w:t>
      </w:r>
      <w:r>
        <w:rPr>
          <w:rFonts w:hint="cs"/>
          <w:rtl/>
        </w:rPr>
        <w:t xml:space="preserve"> التحرش الجنسي على أنه:</w:t>
      </w:r>
    </w:p>
    <w:p w:rsidR="00116E9E" w:rsidRDefault="00116E9E" w:rsidP="00AE25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إخضاع شخص آخر لفعل جسدي حميم؛</w:t>
      </w:r>
    </w:p>
    <w:p w:rsidR="00116E9E" w:rsidRDefault="00116E9E" w:rsidP="00AE25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مطالبة شخص آخر بممارسة الاتصال الجنسي؛</w:t>
      </w:r>
    </w:p>
    <w:p w:rsidR="00116E9E" w:rsidRDefault="00116E9E" w:rsidP="00AE25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إخضاع شخص آخر لأي فعل أو سلوك له دلالات جنسية، بما في ذلك التفوه بكلمات أو القيام بإيماءات </w:t>
      </w:r>
      <w:r w:rsidR="00DF3CA9">
        <w:rPr>
          <w:rFonts w:hint="cs"/>
          <w:rtl/>
        </w:rPr>
        <w:t>أو</w:t>
      </w:r>
      <w:r>
        <w:rPr>
          <w:rFonts w:hint="cs"/>
          <w:rtl/>
        </w:rPr>
        <w:t xml:space="preserve"> إنتاج أو عرض أو توزيع أية كلمات مكتوبة أو صور أو مواد أخرى، حيث يكون العمل أو الكلمات أو السلوك غير مقبول للشخص الموجه إليه ويمكن على نحو معقول أن يعتبر منفرا أو مهينا أو مذلا لذلك الشخص.</w:t>
      </w:r>
    </w:p>
    <w:p w:rsidR="00116E9E" w:rsidRDefault="00116E9E" w:rsidP="00560C6F">
      <w:pPr>
        <w:pStyle w:val="SingleTxt"/>
        <w:rPr>
          <w:rFonts w:hint="cs"/>
          <w:rtl/>
        </w:rPr>
      </w:pPr>
      <w:r>
        <w:rPr>
          <w:rFonts w:hint="cs"/>
          <w:rtl/>
        </w:rPr>
        <w:tab/>
        <w:t>والمادة في مشروع القانون هذا تجعل هذا المفهوم يمتد إلى الأشخاص المسؤولين عن أي مكان للعمل أو مؤسسة تعليمية أو كيان يقدم تدريبا مهنيا أو إرشادا، وإلى أية مؤسسة تقدم فيها السلع أو الخدمات أو تسهيلات الإقامة للجمهور.</w:t>
      </w:r>
    </w:p>
    <w:p w:rsidR="00116E9E" w:rsidRDefault="00116E9E" w:rsidP="00560C6F">
      <w:pPr>
        <w:pStyle w:val="SingleTxt"/>
        <w:rPr>
          <w:rFonts w:hint="cs"/>
          <w:rtl/>
        </w:rPr>
      </w:pPr>
      <w:r>
        <w:rPr>
          <w:rFonts w:hint="cs"/>
          <w:rtl/>
        </w:rPr>
        <w:tab/>
      </w:r>
      <w:r w:rsidR="00020238">
        <w:rPr>
          <w:rFonts w:hint="cs"/>
          <w:rtl/>
        </w:rPr>
        <w:t>و</w:t>
      </w:r>
      <w:r>
        <w:rPr>
          <w:rFonts w:hint="cs"/>
          <w:rtl/>
        </w:rPr>
        <w:t>يجبر مشروع القانون هؤلاء الأشخاص على عدم السماح بأن يعاني أي شخص آخر له حق الوجود في ذلك المكان أو استخدام هذه الخدمات من التحرش الجنسي.</w:t>
      </w:r>
    </w:p>
    <w:p w:rsidR="00116E9E" w:rsidRPr="00116E9E" w:rsidRDefault="00116E9E" w:rsidP="00116E9E">
      <w:pPr>
        <w:pStyle w:val="SingleTxt"/>
        <w:spacing w:after="0" w:line="120" w:lineRule="exact"/>
        <w:rPr>
          <w:rFonts w:hint="cs"/>
          <w:sz w:val="10"/>
          <w:rtl/>
        </w:rPr>
      </w:pPr>
    </w:p>
    <w:p w:rsidR="00116E9E" w:rsidRDefault="00AE257C" w:rsidP="00116E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116E9E">
        <w:rPr>
          <w:rFonts w:hint="cs"/>
          <w:rtl/>
        </w:rPr>
        <w:t>11-37</w:t>
      </w:r>
      <w:r w:rsidR="00116E9E">
        <w:rPr>
          <w:rFonts w:hint="cs"/>
          <w:rtl/>
        </w:rPr>
        <w:tab/>
        <w:t>العمل الليلي</w:t>
      </w:r>
    </w:p>
    <w:p w:rsidR="00116E9E" w:rsidRDefault="00116E9E" w:rsidP="00116E9E">
      <w:pPr>
        <w:pStyle w:val="SingleTxt"/>
        <w:rPr>
          <w:rFonts w:hint="cs"/>
          <w:rtl/>
        </w:rPr>
      </w:pPr>
      <w:r>
        <w:rPr>
          <w:rFonts w:hint="cs"/>
          <w:rtl/>
        </w:rPr>
        <w:tab/>
        <w:t>يجري تنظيم العمل الليلي بواسطة تعليمات (عمل المرأة ليلا) في المصانع لعام 1952 (مذكرة الحكومة 114/52) وتنظيم (تعديل) (عمل المرأة ليلا) في المصانع لعام 1989.</w:t>
      </w:r>
    </w:p>
    <w:p w:rsidR="00116E9E" w:rsidRDefault="00116E9E" w:rsidP="001C6F71">
      <w:pPr>
        <w:pStyle w:val="SingleTxt"/>
        <w:rPr>
          <w:rFonts w:hint="cs"/>
          <w:rtl/>
        </w:rPr>
      </w:pPr>
      <w:r>
        <w:rPr>
          <w:rFonts w:hint="cs"/>
          <w:rtl/>
        </w:rPr>
        <w:tab/>
        <w:t xml:space="preserve">ولا يمكن للمرأة أن تقوم بالعمل الليلي في المصانع </w:t>
      </w:r>
      <w:r w:rsidRPr="001C6F71">
        <w:rPr>
          <w:rFonts w:hint="cs"/>
          <w:b/>
          <w:bCs/>
          <w:rtl/>
        </w:rPr>
        <w:t>لمدة 11 ساعة متواصلة، بما في ذلك الفترة بين الساعة 00/10 مساء والساعة 00/5 من صباح اليوم التالي</w:t>
      </w:r>
      <w:r>
        <w:rPr>
          <w:rFonts w:hint="cs"/>
          <w:rtl/>
        </w:rPr>
        <w:t xml:space="preserve">. ومع ذلك، فإن التعديلات التي أدخلت على تعليمات المصانع لعام 1989 تمكن مدير العمل من إصدار استثناءات في الحالات التي يتطلب فيها </w:t>
      </w:r>
      <w:r w:rsidRPr="001C6F71">
        <w:rPr>
          <w:rFonts w:hint="cs"/>
          <w:b/>
          <w:bCs/>
          <w:rtl/>
        </w:rPr>
        <w:t>نظام الإنتاج عمل النساء ف</w:t>
      </w:r>
      <w:r w:rsidR="00AE257C" w:rsidRPr="001C6F71">
        <w:rPr>
          <w:rFonts w:hint="cs"/>
          <w:b/>
          <w:bCs/>
          <w:rtl/>
        </w:rPr>
        <w:t>ي أكثر من فترتي مناوبة وموافقته الكتابية على العمل الليلي الذي يخضع للشروط التي يرى أنها مناسبة، على شرط ألا يطلب من أية امرأة أن تؤدي طوعا عملا ليليا</w:t>
      </w:r>
      <w:r w:rsidR="00AE257C">
        <w:rPr>
          <w:rFonts w:hint="cs"/>
          <w:rtl/>
        </w:rPr>
        <w:t>.</w:t>
      </w:r>
    </w:p>
    <w:p w:rsidR="00AE257C" w:rsidRDefault="00AE257C" w:rsidP="00AE257C">
      <w:pPr>
        <w:pStyle w:val="SingleTxt"/>
        <w:rPr>
          <w:rFonts w:hint="cs"/>
          <w:rtl/>
        </w:rPr>
      </w:pPr>
      <w:r>
        <w:rPr>
          <w:rFonts w:hint="cs"/>
          <w:rtl/>
        </w:rPr>
        <w:tab/>
        <w:t xml:space="preserve">ووضع مدير العمل الشروط التالية لإصدار تصاريح تتعلق </w:t>
      </w:r>
      <w:r w:rsidR="00DF3CA9">
        <w:rPr>
          <w:rFonts w:hint="cs"/>
          <w:rtl/>
        </w:rPr>
        <w:t>بوضع</w:t>
      </w:r>
      <w:r>
        <w:rPr>
          <w:rFonts w:hint="cs"/>
          <w:rtl/>
        </w:rPr>
        <w:t xml:space="preserve"> المرأة في أعمال المناوبة الليلية.</w:t>
      </w:r>
    </w:p>
    <w:p w:rsidR="00AE257C" w:rsidRDefault="00AE257C" w:rsidP="001C6F7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1C6F71">
        <w:rPr>
          <w:rFonts w:hint="cs"/>
          <w:rtl/>
        </w:rPr>
        <w:t>-</w:t>
      </w:r>
      <w:r>
        <w:rPr>
          <w:rFonts w:hint="cs"/>
          <w:rtl/>
        </w:rPr>
        <w:tab/>
        <w:t>لن يتطلب من أية امرأة أن تعمل ليلا دون موافقتها كتابة.</w:t>
      </w:r>
    </w:p>
    <w:p w:rsidR="00AE257C" w:rsidRDefault="00AE257C" w:rsidP="000202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1C6F71">
        <w:rPr>
          <w:rFonts w:hint="cs"/>
          <w:rtl/>
        </w:rPr>
        <w:t>-</w:t>
      </w:r>
      <w:r>
        <w:rPr>
          <w:rFonts w:hint="cs"/>
          <w:rtl/>
        </w:rPr>
        <w:tab/>
        <w:t>المرأة التي توافق كتابة على العمل ليلا تعف</w:t>
      </w:r>
      <w:r w:rsidR="00020238">
        <w:rPr>
          <w:rFonts w:hint="cs"/>
          <w:rtl/>
        </w:rPr>
        <w:t>ى</w:t>
      </w:r>
      <w:r>
        <w:rPr>
          <w:rFonts w:hint="cs"/>
          <w:rtl/>
        </w:rPr>
        <w:t xml:space="preserve"> من المناوبات الليلية.</w:t>
      </w:r>
    </w:p>
    <w:p w:rsidR="00AE257C" w:rsidRDefault="00AE257C" w:rsidP="00116E9E">
      <w:pPr>
        <w:pStyle w:val="SingleTxt"/>
        <w:rPr>
          <w:rFonts w:hint="cs"/>
          <w:rtl/>
        </w:rPr>
      </w:pPr>
      <w:r>
        <w:rPr>
          <w:rFonts w:hint="cs"/>
          <w:rtl/>
        </w:rPr>
        <w:tab/>
        <w:t xml:space="preserve">ويتوقف العمل بهذه التصاريح إذا خفض صاحب العمل عدد المناوبات إلى مناوبتين أو أوقف المناوبات. ويسري التصريح لمدة ستة أشهر قابلة للتجديد بناء على طلب صاحب العمل. </w:t>
      </w:r>
      <w:r w:rsidR="00DF3CA9">
        <w:rPr>
          <w:rFonts w:hint="cs"/>
          <w:rtl/>
        </w:rPr>
        <w:t>ولمدير العمل الحق في سحب التصريح في أي وقت إذا تبين من التحقيق أنه لم يجر الامتثال للشروط المذكورة أعلاه أو أن هناك استغلال</w:t>
      </w:r>
      <w:r w:rsidR="00020238">
        <w:rPr>
          <w:rFonts w:hint="cs"/>
          <w:rtl/>
        </w:rPr>
        <w:t>ا</w:t>
      </w:r>
      <w:r w:rsidR="00DF3CA9">
        <w:rPr>
          <w:rFonts w:hint="cs"/>
          <w:rtl/>
        </w:rPr>
        <w:t xml:space="preserve"> يقع في مكان العمل ولا يتخذ صاحب العمل الإجراء اللازم لمنعه.</w:t>
      </w:r>
    </w:p>
    <w:p w:rsidR="00AE257C" w:rsidRDefault="00AE257C" w:rsidP="00116E9E">
      <w:pPr>
        <w:pStyle w:val="SingleTxt"/>
        <w:rPr>
          <w:rFonts w:hint="cs"/>
          <w:rtl/>
        </w:rPr>
      </w:pPr>
      <w:r>
        <w:rPr>
          <w:rFonts w:hint="cs"/>
          <w:rtl/>
        </w:rPr>
        <w:tab/>
        <w:t>وفضلا عن ذلك، فإن تعليمات حماية الأمومة في مكان العمل لعام 2000 تحظر على الحامل أن تعمل ليلا بين الأسبوع الثامن والأسبوع الحادي والعشرين من الحمل.</w:t>
      </w:r>
    </w:p>
    <w:p w:rsidR="00AE257C" w:rsidRDefault="00AE257C" w:rsidP="00116E9E">
      <w:pPr>
        <w:pStyle w:val="SingleTxt"/>
        <w:rPr>
          <w:rFonts w:hint="cs"/>
          <w:rtl/>
        </w:rPr>
      </w:pPr>
      <w:r>
        <w:rPr>
          <w:rFonts w:hint="cs"/>
          <w:rtl/>
        </w:rPr>
        <w:tab/>
        <w:t>وسيجري السماح لمالطة بالتصديق على اتفاقية منظمة العمل الدولية 171 للعمل الليلي واتباعها عن طريق مشروع القانون ومشاريع المذكرات القانونية التي وافقت عليها الحكومة ونشرت في قانون الورقة البيضاء للعلاقات الوظيفية وقانون العلاقات الصناعية لعام 2001.</w:t>
      </w:r>
    </w:p>
    <w:p w:rsidR="00D86F41" w:rsidRPr="00D86F41" w:rsidRDefault="00D86F41" w:rsidP="00D86F41">
      <w:pPr>
        <w:pStyle w:val="SingleTxt"/>
        <w:spacing w:after="0" w:line="120" w:lineRule="exact"/>
        <w:rPr>
          <w:rFonts w:hint="cs"/>
          <w:sz w:val="10"/>
          <w:rtl/>
        </w:rPr>
      </w:pPr>
    </w:p>
    <w:p w:rsidR="00AE257C" w:rsidRDefault="00AE257C" w:rsidP="00AE257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11-38</w:t>
      </w:r>
      <w:r>
        <w:rPr>
          <w:rFonts w:hint="cs"/>
          <w:rtl/>
        </w:rPr>
        <w:tab/>
        <w:t>الاستحقاقات المتعلقة بالعمل</w:t>
      </w:r>
    </w:p>
    <w:p w:rsidR="00AE257C" w:rsidRDefault="00AE257C" w:rsidP="00AE257C">
      <w:pPr>
        <w:pStyle w:val="SingleTxt"/>
        <w:rPr>
          <w:rFonts w:hint="cs"/>
          <w:rtl/>
        </w:rPr>
      </w:pPr>
      <w:r>
        <w:rPr>
          <w:rFonts w:hint="cs"/>
          <w:rtl/>
        </w:rPr>
        <w:tab/>
        <w:t>يستحق العمال بشكل عام استحقاقات عديدة متعلقة بالعمل،وتتصل بالإجازة المرضية، والمعاشات التقاعدية عند الشيخوخة، والإصابة والعجز.</w:t>
      </w:r>
    </w:p>
    <w:p w:rsidR="00AE257C" w:rsidRDefault="00AE257C" w:rsidP="00AE257C">
      <w:pPr>
        <w:pStyle w:val="SingleTxt"/>
        <w:rPr>
          <w:rFonts w:hint="cs"/>
          <w:rtl/>
        </w:rPr>
      </w:pPr>
      <w:r>
        <w:rPr>
          <w:rFonts w:hint="cs"/>
          <w:rtl/>
        </w:rPr>
        <w:tab/>
      </w:r>
      <w:r w:rsidR="00DF3CA9">
        <w:rPr>
          <w:rFonts w:hint="cs"/>
          <w:rtl/>
        </w:rPr>
        <w:t xml:space="preserve">وتنقسم مشاريع الضمان الاجتماعي في مالطة إلى مشاريع إسهامية وغير إسهامية ومختلطة. </w:t>
      </w:r>
      <w:r>
        <w:rPr>
          <w:rFonts w:hint="cs"/>
          <w:rtl/>
        </w:rPr>
        <w:t>ويجب على العاملين بأجر، سواء كانوا رجالا أم نساء، أن يسهموا في الضمان الاجتماعي، كما أن لهم أن يحصلوا على نفس الاستحقاقات. ولا يعفى من دفع إسهامات التأمين الوطنية سوى المتزوجات اللاتي لا يعملن بأجر.</w:t>
      </w:r>
    </w:p>
    <w:p w:rsidR="00AE257C" w:rsidRPr="00AE257C" w:rsidRDefault="00AE257C" w:rsidP="00AE257C">
      <w:pPr>
        <w:pStyle w:val="SingleTxt"/>
        <w:spacing w:after="0" w:line="120" w:lineRule="exact"/>
        <w:rPr>
          <w:rFonts w:hint="cs"/>
          <w:sz w:val="10"/>
          <w:rtl/>
        </w:rPr>
      </w:pPr>
    </w:p>
    <w:p w:rsidR="00AE257C" w:rsidRDefault="00AE257C" w:rsidP="00AE257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11-39</w:t>
      </w:r>
      <w:r>
        <w:rPr>
          <w:rFonts w:hint="cs"/>
          <w:rtl/>
        </w:rPr>
        <w:tab/>
        <w:t>الإجازة المرضية المدفوعة الأجر</w:t>
      </w:r>
    </w:p>
    <w:p w:rsidR="00AE257C" w:rsidRDefault="00AE257C" w:rsidP="00AE257C">
      <w:pPr>
        <w:pStyle w:val="SingleTxt"/>
        <w:rPr>
          <w:rFonts w:hint="cs"/>
          <w:rtl/>
        </w:rPr>
      </w:pPr>
      <w:r>
        <w:rPr>
          <w:rFonts w:hint="cs"/>
          <w:rtl/>
        </w:rPr>
        <w:tab/>
        <w:t>تنص مراس</w:t>
      </w:r>
      <w:r w:rsidR="00020238">
        <w:rPr>
          <w:rFonts w:hint="cs"/>
          <w:rtl/>
        </w:rPr>
        <w:t>ي</w:t>
      </w:r>
      <w:r>
        <w:rPr>
          <w:rFonts w:hint="cs"/>
          <w:rtl/>
        </w:rPr>
        <w:t xml:space="preserve">م تنظيم العمل على حد أدنى من الإجازة المرضية المدفوعة الأجر. وتختلف مدة الإجازة </w:t>
      </w:r>
      <w:r w:rsidR="00DF3CA9">
        <w:rPr>
          <w:rFonts w:hint="cs"/>
          <w:rtl/>
        </w:rPr>
        <w:t>المرضية ولكنه</w:t>
      </w:r>
      <w:r w:rsidR="00DF3CA9">
        <w:rPr>
          <w:rFonts w:hint="eastAsia"/>
          <w:rtl/>
        </w:rPr>
        <w:t>ا</w:t>
      </w:r>
      <w:r>
        <w:rPr>
          <w:rFonts w:hint="cs"/>
          <w:rtl/>
        </w:rPr>
        <w:t xml:space="preserve"> لا تصل في أية حال إلى إجازة لأقل من أسبوعي عمل بأجر كامل. وفي معظم الحالات تتبع هذه الإجازة فترة إجازة مرضية بنصف أجر. أما في القطاع العام، فتبلغ الإجازة المرضية 30 يوما بأجر كامل تتبعها إجازة أخرى مدتها 30 يوما بنصف أجر. وفي حالة الإصابة أثناء العمل، تنص مراس</w:t>
      </w:r>
      <w:r w:rsidR="00020238">
        <w:rPr>
          <w:rFonts w:hint="cs"/>
          <w:rtl/>
        </w:rPr>
        <w:t>ي</w:t>
      </w:r>
      <w:r>
        <w:rPr>
          <w:rFonts w:hint="cs"/>
          <w:rtl/>
        </w:rPr>
        <w:t>م تنظيم الأجور على حد أقصى يبلغ 12 شهرا من الإجازة بأجر كامل.</w:t>
      </w:r>
    </w:p>
    <w:p w:rsidR="00AE257C" w:rsidRDefault="00AE257C" w:rsidP="00AE257C">
      <w:pPr>
        <w:pStyle w:val="SingleTxt"/>
        <w:rPr>
          <w:rFonts w:hint="cs"/>
          <w:rtl/>
        </w:rPr>
      </w:pPr>
      <w:r>
        <w:rPr>
          <w:rFonts w:hint="cs"/>
          <w:rtl/>
        </w:rPr>
        <w:tab/>
        <w:t xml:space="preserve">ويصدر وزير </w:t>
      </w:r>
      <w:r w:rsidR="00913C0A">
        <w:rPr>
          <w:rFonts w:hint="cs"/>
          <w:rtl/>
        </w:rPr>
        <w:t>السياسات الاجتماعية</w:t>
      </w:r>
      <w:r>
        <w:rPr>
          <w:rFonts w:hint="cs"/>
          <w:rtl/>
        </w:rPr>
        <w:t xml:space="preserve"> مراسيم تنظيم الأجور بناء على نصيحة مجالس الأجور. </w:t>
      </w:r>
      <w:r w:rsidR="00DF3CA9">
        <w:rPr>
          <w:rFonts w:hint="cs"/>
          <w:rtl/>
        </w:rPr>
        <w:t>وهناك 31 مجلسا من مجالس الأجور المنشأة بموجب قانون التوظيف والعلاقات الصناعية، وهي تقدم النصح إلى الحكومة بشأن أية تغييرات ضرورية في الأجور وفي شروط توظيف العاملين في مختلف قطاعات الصناعة.</w:t>
      </w:r>
    </w:p>
    <w:p w:rsidR="00725115" w:rsidRDefault="00725115" w:rsidP="00DC489B">
      <w:pPr>
        <w:pStyle w:val="SingleTxt"/>
        <w:rPr>
          <w:rFonts w:hint="cs"/>
          <w:rtl/>
        </w:rPr>
      </w:pPr>
      <w:r>
        <w:rPr>
          <w:rFonts w:hint="cs"/>
          <w:rtl/>
        </w:rPr>
        <w:tab/>
        <w:t xml:space="preserve">ولا يستحق أي شخص يعمل لحسابه إجازة مرضية إلا إذا اقتنع مدير الخدمات الاجتماعية أن الشخص الذي يطالب بالانتفاع بهذا الاستحقاق يعمل عادة </w:t>
      </w:r>
      <w:r w:rsidR="00DF3CA9">
        <w:rPr>
          <w:rFonts w:hint="cs"/>
          <w:rtl/>
        </w:rPr>
        <w:t>لحسابه</w:t>
      </w:r>
      <w:r>
        <w:rPr>
          <w:rFonts w:hint="cs"/>
          <w:rtl/>
        </w:rPr>
        <w:t xml:space="preserve"> وأنه لولا هذ</w:t>
      </w:r>
      <w:r w:rsidR="00DC489B">
        <w:rPr>
          <w:rFonts w:hint="cs"/>
          <w:rtl/>
        </w:rPr>
        <w:t>ا</w:t>
      </w:r>
      <w:r>
        <w:rPr>
          <w:rFonts w:hint="cs"/>
          <w:rtl/>
        </w:rPr>
        <w:t xml:space="preserve"> العجز لكان يعمل لحسابه.</w:t>
      </w:r>
    </w:p>
    <w:p w:rsidR="00725115" w:rsidRPr="00725115" w:rsidRDefault="00725115" w:rsidP="00725115">
      <w:pPr>
        <w:pStyle w:val="SingleTxt"/>
        <w:spacing w:after="0" w:line="120" w:lineRule="exact"/>
        <w:rPr>
          <w:rFonts w:hint="cs"/>
          <w:sz w:val="10"/>
          <w:rtl/>
        </w:rPr>
      </w:pPr>
    </w:p>
    <w:p w:rsidR="00725115" w:rsidRDefault="00725115" w:rsidP="0072511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11-40</w:t>
      </w:r>
      <w:r>
        <w:rPr>
          <w:rFonts w:hint="cs"/>
          <w:rtl/>
        </w:rPr>
        <w:tab/>
        <w:t>استحقاقات البطالة</w:t>
      </w:r>
    </w:p>
    <w:p w:rsidR="00725115" w:rsidRDefault="00725115" w:rsidP="00DC489B">
      <w:pPr>
        <w:pStyle w:val="SingleTxt"/>
        <w:rPr>
          <w:rFonts w:hint="cs"/>
          <w:rtl/>
        </w:rPr>
      </w:pPr>
      <w:r>
        <w:rPr>
          <w:rFonts w:hint="cs"/>
          <w:rtl/>
        </w:rPr>
        <w:tab/>
        <w:t>أي شخص يستوفي شروط الإسهام ذات الصلة ولم يبلغ سن التقاعد له أن يحصل على استحقاقات البطالة عن أي يوم من أيام العمل فيما عدا أيام الأحد، على أن يكون مسجلا بموجب قانون خدمات التوظيف والتدريب لعام 1990.</w:t>
      </w:r>
    </w:p>
    <w:p w:rsidR="00725115" w:rsidRDefault="00725115" w:rsidP="00DC489B">
      <w:pPr>
        <w:pStyle w:val="SingleTxt"/>
        <w:rPr>
          <w:rFonts w:hint="cs"/>
          <w:rtl/>
        </w:rPr>
      </w:pPr>
      <w:r>
        <w:rPr>
          <w:rFonts w:hint="cs"/>
          <w:rtl/>
        </w:rPr>
        <w:tab/>
        <w:t>عندما يكون الشخص العاطل رئيس أسر</w:t>
      </w:r>
      <w:r w:rsidR="00DC489B">
        <w:rPr>
          <w:rFonts w:hint="cs"/>
          <w:rtl/>
        </w:rPr>
        <w:t>ة</w:t>
      </w:r>
      <w:r>
        <w:rPr>
          <w:rFonts w:hint="cs"/>
          <w:rtl/>
        </w:rPr>
        <w:t xml:space="preserve"> معيشية لا يتعدى دخلها الأسبوعي (مع الأخذ في الحسبان بجميع أعضاء الأسرة المعيشية) المعدل القياسي لتلك الأسرة المعيشية، يكون لهذا الشخص استحقاقات بطالة خاصة. وفضلا عن ذلك، سواء كان رئيس تلك الأسرة المعيشية موظفا يسري عليه التأمين أم لا، فإنه يستحق مساعدة اجتماعية.</w:t>
      </w:r>
    </w:p>
    <w:p w:rsidR="00725115" w:rsidRPr="00725115" w:rsidRDefault="00725115" w:rsidP="00725115">
      <w:pPr>
        <w:pStyle w:val="SingleTxt"/>
        <w:spacing w:after="0" w:line="120" w:lineRule="exact"/>
        <w:rPr>
          <w:rFonts w:hint="cs"/>
          <w:sz w:val="10"/>
          <w:rtl/>
        </w:rPr>
      </w:pPr>
    </w:p>
    <w:p w:rsidR="00725115" w:rsidRDefault="00725115" w:rsidP="0072511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11-41</w:t>
      </w:r>
      <w:r>
        <w:rPr>
          <w:rFonts w:hint="cs"/>
          <w:rtl/>
        </w:rPr>
        <w:tab/>
        <w:t>استحقاقات الإصابة والعجز</w:t>
      </w:r>
    </w:p>
    <w:p w:rsidR="00725115" w:rsidRDefault="00725115" w:rsidP="00DC489B">
      <w:pPr>
        <w:pStyle w:val="SingleTxt"/>
        <w:rPr>
          <w:rFonts w:hint="cs"/>
          <w:rtl/>
        </w:rPr>
      </w:pPr>
      <w:r>
        <w:rPr>
          <w:rFonts w:hint="cs"/>
          <w:rtl/>
        </w:rPr>
        <w:tab/>
        <w:t>عندما يعاني أحد العاملين من إصابة شخصية من جراء حادثة وقعت بسبب أو أثناء عمله أو العمل لحسابه، أو عندما يصاب بأمراض معينة ترجع إلى طبيعة عمله، فإنه ي</w:t>
      </w:r>
      <w:r w:rsidR="00DC489B">
        <w:rPr>
          <w:rFonts w:hint="cs"/>
          <w:rtl/>
        </w:rPr>
        <w:t>حصل على</w:t>
      </w:r>
      <w:r>
        <w:rPr>
          <w:rFonts w:hint="cs"/>
          <w:rtl/>
        </w:rPr>
        <w:t xml:space="preserve"> استحقاق إصابة.</w:t>
      </w:r>
    </w:p>
    <w:p w:rsidR="00725115" w:rsidRDefault="00725115" w:rsidP="00DC489B">
      <w:pPr>
        <w:pStyle w:val="SingleTxt"/>
        <w:rPr>
          <w:rFonts w:hint="cs"/>
          <w:rtl/>
        </w:rPr>
      </w:pPr>
      <w:r>
        <w:rPr>
          <w:rFonts w:hint="cs"/>
          <w:rtl/>
        </w:rPr>
        <w:tab/>
        <w:t>وفي الحالة التي تسفر فيها الحادثة أو المرض الصناعي، اللذان يحدثان في مكان العم</w:t>
      </w:r>
      <w:r w:rsidR="00DC489B">
        <w:rPr>
          <w:rFonts w:hint="cs"/>
          <w:rtl/>
        </w:rPr>
        <w:t>ل</w:t>
      </w:r>
      <w:r>
        <w:rPr>
          <w:rFonts w:hint="cs"/>
          <w:rtl/>
        </w:rPr>
        <w:t>، عن خسارة شخصية في القوى البدنية أو العقلية، يستحق الشخص المعني منحة إصابة أو معاش إصابة.</w:t>
      </w:r>
    </w:p>
    <w:p w:rsidR="00725115" w:rsidRDefault="00725115" w:rsidP="00725115">
      <w:pPr>
        <w:pStyle w:val="SingleTxt"/>
        <w:rPr>
          <w:rFonts w:hint="cs"/>
          <w:rtl/>
        </w:rPr>
      </w:pPr>
      <w:r>
        <w:rPr>
          <w:rFonts w:hint="cs"/>
          <w:rtl/>
        </w:rPr>
        <w:tab/>
        <w:t xml:space="preserve">وفضلا عن ذلك، يستحق العاملون معاش عجز </w:t>
      </w:r>
      <w:r w:rsidR="00DF3CA9">
        <w:rPr>
          <w:rFonts w:hint="cs"/>
          <w:rtl/>
        </w:rPr>
        <w:t>أو زياد</w:t>
      </w:r>
      <w:r w:rsidR="00DF3CA9">
        <w:rPr>
          <w:rFonts w:hint="eastAsia"/>
          <w:rtl/>
        </w:rPr>
        <w:t>ة</w:t>
      </w:r>
      <w:r>
        <w:rPr>
          <w:rFonts w:hint="cs"/>
          <w:rtl/>
        </w:rPr>
        <w:t xml:space="preserve"> في معاش العجز أو في الحد الأدنى الوطني للمعاش إذا كانوا عاجزين عن الأداء المناسب أو المنتظم للعمل بدوام جزئي أو للعمل لحسابهم بسبب مرض خطير و/أو دائم أو عجز بدني أو عقلي (عدا أي اختلال أو ارتباك عقلي معتدل).</w:t>
      </w:r>
    </w:p>
    <w:p w:rsidR="00725115" w:rsidRPr="00725115" w:rsidRDefault="00725115" w:rsidP="00725115">
      <w:pPr>
        <w:pStyle w:val="SingleTxt"/>
        <w:spacing w:after="0" w:line="120" w:lineRule="exact"/>
        <w:rPr>
          <w:rFonts w:hint="cs"/>
          <w:sz w:val="10"/>
          <w:rtl/>
        </w:rPr>
      </w:pPr>
    </w:p>
    <w:p w:rsidR="00725115" w:rsidRDefault="00725115" w:rsidP="0072511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11-42</w:t>
      </w:r>
      <w:r>
        <w:rPr>
          <w:rFonts w:hint="cs"/>
          <w:rtl/>
        </w:rPr>
        <w:tab/>
        <w:t xml:space="preserve">المعاش </w:t>
      </w:r>
      <w:r w:rsidR="00DF3CA9">
        <w:rPr>
          <w:rFonts w:hint="cs"/>
          <w:rtl/>
        </w:rPr>
        <w:t>التقاعدي</w:t>
      </w:r>
    </w:p>
    <w:p w:rsidR="00725115" w:rsidRDefault="00725115" w:rsidP="00DC489B">
      <w:pPr>
        <w:pStyle w:val="SingleTxt"/>
        <w:rPr>
          <w:rFonts w:hint="cs"/>
          <w:rtl/>
        </w:rPr>
      </w:pPr>
      <w:r>
        <w:rPr>
          <w:rFonts w:hint="cs"/>
          <w:rtl/>
        </w:rPr>
        <w:tab/>
        <w:t xml:space="preserve">سن التقاعد 60 عاما للعاملات و 61 عاما </w:t>
      </w:r>
      <w:r w:rsidR="00DC489B">
        <w:rPr>
          <w:rFonts w:hint="cs"/>
          <w:rtl/>
        </w:rPr>
        <w:t>للعاملين</w:t>
      </w:r>
      <w:r>
        <w:rPr>
          <w:rFonts w:hint="cs"/>
          <w:rtl/>
        </w:rPr>
        <w:t xml:space="preserve">. ويستحق الشخص معاشا </w:t>
      </w:r>
      <w:r w:rsidR="00DF3CA9">
        <w:rPr>
          <w:rFonts w:hint="cs"/>
          <w:rtl/>
        </w:rPr>
        <w:t>تقاعديا</w:t>
      </w:r>
      <w:r>
        <w:rPr>
          <w:rFonts w:hint="cs"/>
          <w:rtl/>
        </w:rPr>
        <w:t xml:space="preserve"> أو زيادة في المعاش التقاعدي أو الحد الأدنى الوطني للمعاش، أو زيادة في الحد الأدنى الوطني للمعاش بأحد المعدلات المنصوص </w:t>
      </w:r>
      <w:r w:rsidR="002D52A4">
        <w:rPr>
          <w:rFonts w:hint="cs"/>
          <w:rtl/>
        </w:rPr>
        <w:t>عليها في قانون الضمان الاجتماعي لعام 1987، ويبدأ سريانه من تاريخ التقاعد. ومع ذلك، يدفع المعاش من سن الستين في حالة العاملات. أما العاملون فيستحقون المعاش عند بلوغهم 61 عاما.</w:t>
      </w:r>
    </w:p>
    <w:p w:rsidR="002D52A4" w:rsidRDefault="002D52A4" w:rsidP="00DC489B">
      <w:pPr>
        <w:pStyle w:val="SingleTxt"/>
        <w:rPr>
          <w:rFonts w:hint="cs"/>
          <w:rtl/>
        </w:rPr>
      </w:pPr>
      <w:r>
        <w:rPr>
          <w:rFonts w:hint="cs"/>
          <w:rtl/>
        </w:rPr>
        <w:tab/>
        <w:t>ولا يستحق الشخص الذي لم يبلغ 65 عاما معاشا تقاعديا إذا كان عمله المربح ومكاسبه تف</w:t>
      </w:r>
      <w:r w:rsidR="00DC489B">
        <w:rPr>
          <w:rFonts w:hint="cs"/>
          <w:rtl/>
        </w:rPr>
        <w:t>و</w:t>
      </w:r>
      <w:r>
        <w:rPr>
          <w:rFonts w:hint="cs"/>
          <w:rtl/>
        </w:rPr>
        <w:t>ق الحد الأدنى للأجور. ومع ذلك، فإن من لديه وظيفة مربحة ويزيد سنه عن 65 عاما وتفوق مكاسبه الحد الأدنى للأجور، يحق له معاش تقاعدي.</w:t>
      </w:r>
    </w:p>
    <w:p w:rsidR="002D52A4" w:rsidRPr="002D52A4" w:rsidRDefault="002D52A4" w:rsidP="002D52A4">
      <w:pPr>
        <w:pStyle w:val="SingleTxt"/>
        <w:spacing w:after="0" w:line="120" w:lineRule="exact"/>
        <w:rPr>
          <w:rFonts w:hint="cs"/>
          <w:sz w:val="10"/>
          <w:rtl/>
        </w:rPr>
      </w:pPr>
    </w:p>
    <w:p w:rsidR="002D52A4" w:rsidRDefault="002D52A4" w:rsidP="002D52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11-43</w:t>
      </w:r>
      <w:r>
        <w:rPr>
          <w:rFonts w:hint="cs"/>
          <w:rtl/>
        </w:rPr>
        <w:tab/>
        <w:t>الخدمات العائلية</w:t>
      </w:r>
    </w:p>
    <w:p w:rsidR="002D52A4" w:rsidRDefault="002D52A4" w:rsidP="00DC489B">
      <w:pPr>
        <w:pStyle w:val="SingleTxt"/>
        <w:rPr>
          <w:rFonts w:hint="cs"/>
          <w:rtl/>
        </w:rPr>
      </w:pPr>
      <w:r>
        <w:rPr>
          <w:rFonts w:hint="cs"/>
          <w:rtl/>
        </w:rPr>
        <w:tab/>
        <w:t xml:space="preserve">أنشأ وزير العمل عام 1971 مجلسا لأجور الخدمة العائلية. وجرى إصدار مرسوم بتنظيم الأجور من خلال المذكرة القانونية 7 لعام 1976، وذلك في ممارسة </w:t>
      </w:r>
      <w:r w:rsidR="00DC489B">
        <w:rPr>
          <w:rFonts w:hint="cs"/>
          <w:rtl/>
        </w:rPr>
        <w:t>للسلطات</w:t>
      </w:r>
      <w:r>
        <w:rPr>
          <w:rFonts w:hint="cs"/>
          <w:rtl/>
        </w:rPr>
        <w:t xml:space="preserve"> التي يمنحها القسم 8 من قانون (تنظيم) شروط العمل. ويجري بانتظام تعديل هذه التعليمات، وجرى تحديثها لآخر مرة عام 1993. وهي تصنف من يعملون في المنـزل إلى مجموعات متنوعة وفقا لساعات عملهم وترتيباتهم ثم تحدد حدا أدنى للأجور وحدا أدنى لمعدل الوقت الإضافي لكل مجموعة. وينص أيضا هذا التشريع الشامل على عدد وجبات الطعام التي تقدم، فضلا عن الحد الأدنى من الراحة اليومية </w:t>
      </w:r>
      <w:r w:rsidR="00DF3CA9">
        <w:rPr>
          <w:rFonts w:hint="cs"/>
          <w:rtl/>
        </w:rPr>
        <w:t>والأسبوعية</w:t>
      </w:r>
      <w:r>
        <w:rPr>
          <w:rFonts w:hint="cs"/>
          <w:rtl/>
        </w:rPr>
        <w:t>، والإجازة الاعتيادية وإجازة المرض وإجازة الإصابة.</w:t>
      </w:r>
    </w:p>
    <w:p w:rsidR="002D52A4" w:rsidRPr="002D52A4" w:rsidRDefault="002D52A4" w:rsidP="002D52A4">
      <w:pPr>
        <w:pStyle w:val="SingleTxt"/>
        <w:spacing w:after="0" w:line="120" w:lineRule="exact"/>
        <w:rPr>
          <w:rFonts w:hint="cs"/>
          <w:sz w:val="10"/>
          <w:rtl/>
        </w:rPr>
      </w:pPr>
    </w:p>
    <w:p w:rsidR="002D52A4" w:rsidRDefault="002D52A4" w:rsidP="002D52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11-44</w:t>
      </w:r>
      <w:r>
        <w:rPr>
          <w:rFonts w:hint="cs"/>
          <w:rtl/>
        </w:rPr>
        <w:tab/>
        <w:t>حقوق الهجرة</w:t>
      </w:r>
    </w:p>
    <w:p w:rsidR="002D52A4" w:rsidRDefault="002D52A4" w:rsidP="002D52A4">
      <w:pPr>
        <w:pStyle w:val="SingleTxt"/>
        <w:rPr>
          <w:rFonts w:hint="cs"/>
          <w:rtl/>
        </w:rPr>
      </w:pPr>
      <w:r>
        <w:rPr>
          <w:rFonts w:hint="cs"/>
          <w:rtl/>
        </w:rPr>
        <w:tab/>
        <w:t>إن إدارة شؤون الجنسية والمهاجرين مسؤولة عن إدارة الأحكام المتعلقة بقانون الهجرة والقسم 44 من الدستور. وفي هذا الصدد، فإن دور الإدارة فيما يتعلق بشؤون الهجرة هو تأكيد ما يسمح به إصدار تراخيص العمل وتصاريح الإقامة من استحقاقات في حرية الحركة/الحصول على مركز الشخص المعفي. وتطبق الإدارة سياسة مخصصة يجري بمقتضاها منح رخصة عمل إلى الخطيب الأجنبي أو الخطيبة الأجنبية لأحد مواطني مالطة قبل ستة أشهر من تاريخ زواجهما.</w:t>
      </w:r>
    </w:p>
    <w:p w:rsidR="002D52A4" w:rsidRPr="003260E1" w:rsidRDefault="003260E1" w:rsidP="00A03F94">
      <w:pPr>
        <w:pStyle w:val="SingleTxt"/>
        <w:keepNext/>
        <w:tabs>
          <w:tab w:val="clear" w:pos="1267"/>
        </w:tabs>
        <w:rPr>
          <w:rFonts w:hint="cs"/>
          <w:b/>
          <w:bCs/>
          <w:rtl/>
        </w:rPr>
      </w:pPr>
      <w:r w:rsidRPr="003260E1">
        <w:rPr>
          <w:rFonts w:hint="cs"/>
          <w:b/>
          <w:bCs/>
          <w:rtl/>
        </w:rPr>
        <w:t>11-44-1</w:t>
      </w:r>
      <w:r w:rsidRPr="003260E1">
        <w:rPr>
          <w:rFonts w:hint="cs"/>
          <w:b/>
          <w:bCs/>
          <w:rtl/>
        </w:rPr>
        <w:tab/>
        <w:t>حرية الحركة ومركز الشخص المعفي</w:t>
      </w:r>
    </w:p>
    <w:p w:rsidR="0027119D" w:rsidRDefault="003260E1" w:rsidP="0027119D">
      <w:pPr>
        <w:pStyle w:val="SingleTxt"/>
        <w:rPr>
          <w:rFonts w:hint="cs"/>
          <w:rtl/>
        </w:rPr>
      </w:pPr>
      <w:r>
        <w:rPr>
          <w:rFonts w:hint="cs"/>
          <w:rtl/>
        </w:rPr>
        <w:tab/>
        <w:t xml:space="preserve">يعرف الدستور حرية </w:t>
      </w:r>
      <w:r w:rsidR="00DF3CA9">
        <w:rPr>
          <w:rFonts w:hint="cs"/>
          <w:rtl/>
        </w:rPr>
        <w:t>الحركة</w:t>
      </w:r>
      <w:r>
        <w:rPr>
          <w:rFonts w:hint="cs"/>
          <w:rtl/>
        </w:rPr>
        <w:t xml:space="preserve"> بأنها حق التحرك بحرية في جميع أنحاء مالطة وحق الإقامة في أي جزء من مالطة وحق المغادرة وحق دخول مالطة.</w:t>
      </w:r>
    </w:p>
    <w:p w:rsidR="003260E1" w:rsidRDefault="003260E1" w:rsidP="0027119D">
      <w:pPr>
        <w:pStyle w:val="SingleTxt"/>
        <w:rPr>
          <w:rFonts w:hint="cs"/>
          <w:rtl/>
        </w:rPr>
      </w:pPr>
      <w:r>
        <w:rPr>
          <w:rFonts w:hint="cs"/>
          <w:rtl/>
        </w:rPr>
        <w:tab/>
        <w:t xml:space="preserve">والشخص الحاصل على حرية الحركة يعتبر شخصا معفيا </w:t>
      </w:r>
      <w:r w:rsidR="00DF3CA9">
        <w:rPr>
          <w:rFonts w:hint="cs"/>
          <w:rtl/>
        </w:rPr>
        <w:t>بمقتضى</w:t>
      </w:r>
      <w:r>
        <w:rPr>
          <w:rFonts w:hint="cs"/>
          <w:rtl/>
        </w:rPr>
        <w:t xml:space="preserve"> أحكام قانون الهجرة، ولا يحتاج إلى إذن من ضابط الهجرة الرئيسي (المركز العام للشرطة) </w:t>
      </w:r>
      <w:r w:rsidR="00DF3CA9">
        <w:rPr>
          <w:rFonts w:hint="cs"/>
          <w:rtl/>
        </w:rPr>
        <w:t>لكي</w:t>
      </w:r>
      <w:r>
        <w:rPr>
          <w:rFonts w:hint="cs"/>
          <w:rtl/>
        </w:rPr>
        <w:t xml:space="preserve"> يقيم في مالطة، ويمكنه أن يعمل في مالطة دون رخصة عمل.</w:t>
      </w:r>
    </w:p>
    <w:p w:rsidR="003260E1" w:rsidRDefault="003260E1" w:rsidP="0027119D">
      <w:pPr>
        <w:pStyle w:val="SingleTxt"/>
        <w:rPr>
          <w:rFonts w:hint="cs"/>
          <w:rtl/>
        </w:rPr>
      </w:pPr>
      <w:r>
        <w:rPr>
          <w:rFonts w:hint="cs"/>
          <w:rtl/>
        </w:rPr>
        <w:tab/>
        <w:t>ويكون للشخص حرية الحركة</w:t>
      </w:r>
      <w:r w:rsidR="001C6F71">
        <w:rPr>
          <w:rFonts w:hint="cs"/>
          <w:rtl/>
        </w:rPr>
        <w:t>:</w:t>
      </w:r>
    </w:p>
    <w:p w:rsidR="001C6F71" w:rsidRDefault="001C6F71" w:rsidP="0027119D">
      <w:pPr>
        <w:pStyle w:val="SingleTxt"/>
        <w:rPr>
          <w:rFonts w:hint="cs"/>
          <w:rtl/>
        </w:rPr>
      </w:pPr>
      <w:r>
        <w:rPr>
          <w:rFonts w:hint="cs"/>
          <w:rtl/>
        </w:rPr>
        <w:tab/>
        <w:t>1 -</w:t>
      </w:r>
      <w:r>
        <w:rPr>
          <w:rFonts w:hint="cs"/>
          <w:rtl/>
        </w:rPr>
        <w:tab/>
        <w:t>إذا كان أو كانت من مواطني مالطة؛</w:t>
      </w:r>
    </w:p>
    <w:p w:rsidR="001C6F71" w:rsidRDefault="001C6F71" w:rsidP="001C6F71">
      <w:pPr>
        <w:pStyle w:val="SingleTxt"/>
        <w:ind w:left="2592" w:hanging="1325"/>
        <w:rPr>
          <w:rFonts w:hint="cs"/>
          <w:rtl/>
        </w:rPr>
      </w:pPr>
      <w:r>
        <w:rPr>
          <w:rFonts w:hint="cs"/>
          <w:rtl/>
        </w:rPr>
        <w:tab/>
        <w:t>2 -</w:t>
      </w:r>
      <w:r>
        <w:rPr>
          <w:rFonts w:hint="cs"/>
          <w:rtl/>
        </w:rPr>
        <w:tab/>
        <w:t xml:space="preserve">إذا كان أو كانت من مواليد مالطة (وكان أحد الوالدين من مواليد مالطة إذا كان قد ولد قبل 21 أيلول/سبتمبر 1964)، ولما كان قد هاجر، فقد </w:t>
      </w:r>
      <w:r w:rsidR="00DF3CA9">
        <w:rPr>
          <w:rFonts w:hint="cs"/>
          <w:rtl/>
        </w:rPr>
        <w:t>فَقَدَ</w:t>
      </w:r>
      <w:r>
        <w:rPr>
          <w:rFonts w:hint="cs"/>
          <w:rtl/>
        </w:rPr>
        <w:t xml:space="preserve"> جنسية مالطة (ويمكن أيضا أن يكون مؤهلا للحصول على جنسية مزدوجة)؛</w:t>
      </w:r>
    </w:p>
    <w:p w:rsidR="001C6F71" w:rsidRDefault="001C6F71" w:rsidP="001C6F71">
      <w:pPr>
        <w:pStyle w:val="SingleTxt"/>
        <w:ind w:left="2592" w:hanging="1325"/>
        <w:rPr>
          <w:rFonts w:hint="cs"/>
          <w:rtl/>
        </w:rPr>
      </w:pPr>
      <w:r>
        <w:rPr>
          <w:rFonts w:hint="cs"/>
          <w:rtl/>
        </w:rPr>
        <w:tab/>
        <w:t>3 -</w:t>
      </w:r>
      <w:r>
        <w:rPr>
          <w:rFonts w:hint="cs"/>
          <w:rtl/>
        </w:rPr>
        <w:tab/>
        <w:t xml:space="preserve">إذا كانت </w:t>
      </w:r>
      <w:r w:rsidR="00DF3CA9">
        <w:rPr>
          <w:rFonts w:hint="cs"/>
          <w:rtl/>
        </w:rPr>
        <w:t>الزوجة</w:t>
      </w:r>
      <w:r>
        <w:rPr>
          <w:rFonts w:hint="cs"/>
          <w:rtl/>
        </w:rPr>
        <w:t xml:space="preserve"> غير المالطية لمواطن من مالطة حصل على جنسية مالطة بالميلاد في مالطة، أو لشخص يحظى بحرية الحركة، طالما أنها لا تزال تعيش مع زوجها المالطي؛</w:t>
      </w:r>
    </w:p>
    <w:p w:rsidR="001C6F71" w:rsidRDefault="001C6F71" w:rsidP="001C6F71">
      <w:pPr>
        <w:pStyle w:val="SingleTxt"/>
        <w:ind w:left="2592" w:hanging="1325"/>
        <w:rPr>
          <w:rFonts w:hint="cs"/>
          <w:rtl/>
        </w:rPr>
      </w:pPr>
      <w:r>
        <w:rPr>
          <w:rFonts w:hint="cs"/>
          <w:rtl/>
        </w:rPr>
        <w:tab/>
        <w:t>4 -</w:t>
      </w:r>
      <w:r>
        <w:rPr>
          <w:rFonts w:hint="cs"/>
          <w:rtl/>
        </w:rPr>
        <w:tab/>
        <w:t>إذا كان الزوج غير المالطي لمواطنة من مالطة ويكونا قد تزوجا قبل 24 نيسان/أبريل 2001 واستمر زواجهما خمس سنوات على الأقل، وأن يكون مقيما مع زوجته المالطية إلى الآن؛</w:t>
      </w:r>
    </w:p>
    <w:p w:rsidR="001C6F71" w:rsidRDefault="001C6F71" w:rsidP="001C6F71">
      <w:pPr>
        <w:pStyle w:val="SingleTxt"/>
        <w:ind w:left="2592" w:hanging="1325"/>
        <w:rPr>
          <w:rFonts w:hint="cs"/>
          <w:rtl/>
        </w:rPr>
      </w:pPr>
      <w:r>
        <w:rPr>
          <w:rFonts w:hint="cs"/>
          <w:rtl/>
        </w:rPr>
        <w:tab/>
        <w:t>5 -</w:t>
      </w:r>
      <w:r>
        <w:rPr>
          <w:rFonts w:hint="cs"/>
          <w:rtl/>
        </w:rPr>
        <w:tab/>
        <w:t xml:space="preserve">إذا كان الزوج غير المالطي أو الزوجة غير المالطية لأحد مواطني مالطة، وكان زواجهما قد عقد في 24 نيسان/أبريل 2001 أو بعد ذلك التاريخ، وأن يكون قد مر </w:t>
      </w:r>
      <w:r w:rsidR="00DF3CA9">
        <w:rPr>
          <w:rFonts w:hint="cs"/>
          <w:rtl/>
        </w:rPr>
        <w:t>على زواجهم</w:t>
      </w:r>
      <w:r w:rsidR="00DF3CA9">
        <w:rPr>
          <w:rFonts w:hint="eastAsia"/>
          <w:rtl/>
        </w:rPr>
        <w:t>ا</w:t>
      </w:r>
      <w:r>
        <w:rPr>
          <w:rFonts w:hint="cs"/>
          <w:rtl/>
        </w:rPr>
        <w:t xml:space="preserve"> خمس سنوات </w:t>
      </w:r>
      <w:r w:rsidR="00A03F94">
        <w:rPr>
          <w:rFonts w:hint="cs"/>
          <w:rtl/>
        </w:rPr>
        <w:t>على الأقل وأن يكون مقيما مع زوجته المالطية أو تكون مقيمة مع زوجها المالطي إلى الآن؛</w:t>
      </w:r>
    </w:p>
    <w:p w:rsidR="00A03F94" w:rsidRDefault="00A03F94" w:rsidP="001C6F71">
      <w:pPr>
        <w:pStyle w:val="SingleTxt"/>
        <w:ind w:left="2592" w:hanging="1325"/>
        <w:rPr>
          <w:rFonts w:hint="cs"/>
          <w:rtl/>
        </w:rPr>
      </w:pPr>
      <w:r>
        <w:rPr>
          <w:rFonts w:hint="cs"/>
          <w:rtl/>
        </w:rPr>
        <w:tab/>
        <w:t>6 -</w:t>
      </w:r>
      <w:r>
        <w:rPr>
          <w:rFonts w:hint="cs"/>
          <w:rtl/>
        </w:rPr>
        <w:tab/>
        <w:t xml:space="preserve">إذا كان الأرمل، أو كانت الأرملة، لمواطن من مالطة حصل على جنسية مالطة بالميلاد فيها، أو لشخص يتمتع بحرية الحركة وكان مقيما مع زوجته وقت وفاتها أو كانت مقيمة مع زوجها وقت وفاته. وفضلا عن ذلك، يجب أن يكون قد مر على الزواج خمس سنوات على </w:t>
      </w:r>
      <w:r w:rsidR="00DC489B">
        <w:rPr>
          <w:rFonts w:hint="cs"/>
          <w:rtl/>
        </w:rPr>
        <w:t>ا</w:t>
      </w:r>
      <w:r>
        <w:rPr>
          <w:rFonts w:hint="cs"/>
          <w:rtl/>
        </w:rPr>
        <w:t>لأقل، أو لولا وفاة هذا الشخص لكان الزواج قد استمر خمس سنوات على الأقل؛</w:t>
      </w:r>
    </w:p>
    <w:p w:rsidR="00A03F94" w:rsidRDefault="00A03F94" w:rsidP="001C6F71">
      <w:pPr>
        <w:pStyle w:val="SingleTxt"/>
        <w:ind w:left="2592" w:hanging="1325"/>
        <w:rPr>
          <w:rFonts w:hint="cs"/>
          <w:rtl/>
        </w:rPr>
      </w:pPr>
      <w:r>
        <w:rPr>
          <w:rFonts w:hint="cs"/>
          <w:rtl/>
        </w:rPr>
        <w:tab/>
        <w:t>7 -</w:t>
      </w:r>
      <w:r>
        <w:rPr>
          <w:rFonts w:hint="cs"/>
          <w:rtl/>
        </w:rPr>
        <w:tab/>
        <w:t>إذا كان الابن غير المالطي أو الابنة غير المالطية لأحد مواطني مالطة الذين حصلوا على جنسية مالطة بالميلاد فيها، أو لأحد المتمتعين بحرية الحركة. وفي هذه الحالة تكون له أو لها حرية الحركة إلى سن 21 سنة.</w:t>
      </w:r>
    </w:p>
    <w:p w:rsidR="00A03F94" w:rsidRPr="00A03F94" w:rsidRDefault="00A03F94" w:rsidP="00A03F94">
      <w:pPr>
        <w:pStyle w:val="SingleTxt"/>
        <w:spacing w:after="0" w:line="120" w:lineRule="exact"/>
        <w:ind w:left="2592" w:hanging="1325"/>
        <w:rPr>
          <w:rFonts w:hint="cs"/>
          <w:sz w:val="10"/>
          <w:rtl/>
        </w:rPr>
      </w:pPr>
    </w:p>
    <w:p w:rsidR="00A03F94" w:rsidRPr="00E732DD" w:rsidRDefault="00A03F94" w:rsidP="00A03F9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11-44-2</w:t>
      </w:r>
      <w:r>
        <w:rPr>
          <w:rFonts w:hint="cs"/>
          <w:rtl/>
        </w:rPr>
        <w:tab/>
        <w:t>تأكيد استحقاق حرية الحركة</w:t>
      </w:r>
    </w:p>
    <w:p w:rsidR="00AC5A72" w:rsidRDefault="00A03F94" w:rsidP="00A03F94">
      <w:pPr>
        <w:pStyle w:val="SingleTxt"/>
        <w:rPr>
          <w:rFonts w:hint="cs"/>
          <w:rtl/>
        </w:rPr>
      </w:pPr>
      <w:r>
        <w:rPr>
          <w:rFonts w:hint="cs"/>
          <w:rtl/>
        </w:rPr>
        <w:tab/>
        <w:t xml:space="preserve">سيكون من واجب من يحمل جواز سفر </w:t>
      </w:r>
      <w:r w:rsidR="00DF3CA9">
        <w:rPr>
          <w:rFonts w:hint="cs"/>
          <w:rtl/>
        </w:rPr>
        <w:t>أجنبي</w:t>
      </w:r>
      <w:r>
        <w:rPr>
          <w:rFonts w:hint="cs"/>
          <w:rtl/>
        </w:rPr>
        <w:t xml:space="preserve"> أن يحصل على تأكيد لحرية </w:t>
      </w:r>
      <w:r w:rsidR="00DF3CA9">
        <w:rPr>
          <w:rFonts w:hint="cs"/>
          <w:rtl/>
        </w:rPr>
        <w:t>الحركة</w:t>
      </w:r>
      <w:r>
        <w:rPr>
          <w:rFonts w:hint="cs"/>
          <w:rtl/>
        </w:rPr>
        <w:t xml:space="preserve"> كما هو موضح أدناه.</w:t>
      </w:r>
    </w:p>
    <w:p w:rsidR="00C15EEB" w:rsidRDefault="00C15EEB" w:rsidP="00A03F94">
      <w:pPr>
        <w:pStyle w:val="SingleTxt"/>
        <w:rPr>
          <w:rFonts w:hint="cs"/>
          <w:rtl/>
        </w:rPr>
      </w:pPr>
      <w:r>
        <w:rPr>
          <w:rFonts w:hint="cs"/>
          <w:rtl/>
        </w:rPr>
        <w:tab/>
        <w:t>يجري ملء نموذج استعلام على النحو الواجب وتصدر بعد ذلك رسالة يجب أن تقم إلى ضابط الهجرة الرئيسي في المقر العام للشرطة في فلوريانا لكي تدرج موافقة في جواز السفر المعني تشير إلى أن حامل جواز السفر يتمتع بحرية الحركة.</w:t>
      </w:r>
    </w:p>
    <w:p w:rsidR="00C15EEB" w:rsidRDefault="00C15EEB" w:rsidP="00A03F94">
      <w:pPr>
        <w:pStyle w:val="SingleTxt"/>
        <w:rPr>
          <w:rFonts w:hint="cs"/>
          <w:rtl/>
        </w:rPr>
      </w:pPr>
      <w:r>
        <w:rPr>
          <w:rFonts w:hint="cs"/>
          <w:rtl/>
        </w:rPr>
        <w:tab/>
        <w:t>المستندات المطلوبة:</w:t>
      </w:r>
    </w:p>
    <w:p w:rsidR="00C15EEB" w:rsidRDefault="00C15EEB" w:rsidP="00A03F94">
      <w:pPr>
        <w:pStyle w:val="SingleTxt"/>
        <w:rPr>
          <w:rFonts w:hint="cs"/>
          <w:rtl/>
        </w:rPr>
      </w:pPr>
      <w:r>
        <w:rPr>
          <w:rFonts w:hint="cs"/>
          <w:rtl/>
        </w:rPr>
        <w:tab/>
        <w:t>ألف -</w:t>
      </w:r>
      <w:r>
        <w:rPr>
          <w:rFonts w:hint="cs"/>
          <w:rtl/>
        </w:rPr>
        <w:tab/>
        <w:t>إذا كان مقدم الطلب مهاجرا عائدا، تطلب منه المستندات التالي:</w:t>
      </w:r>
    </w:p>
    <w:p w:rsidR="00C15EEB" w:rsidRDefault="00C15EEB" w:rsidP="00A03F94">
      <w:pPr>
        <w:pStyle w:val="SingleTxt"/>
        <w:rPr>
          <w:rFonts w:hint="cs"/>
          <w:rtl/>
        </w:rPr>
      </w:pPr>
      <w:r>
        <w:rPr>
          <w:rFonts w:hint="cs"/>
          <w:rtl/>
        </w:rPr>
        <w:tab/>
      </w:r>
      <w:r>
        <w:rPr>
          <w:rFonts w:hint="cs"/>
          <w:rtl/>
        </w:rPr>
        <w:tab/>
        <w:t>1 -</w:t>
      </w:r>
      <w:r>
        <w:rPr>
          <w:rFonts w:hint="cs"/>
          <w:rtl/>
        </w:rPr>
        <w:tab/>
        <w:t>شهادة الميلاد؛</w:t>
      </w:r>
    </w:p>
    <w:p w:rsidR="00C15EEB" w:rsidRDefault="00C15EEB" w:rsidP="00A03F94">
      <w:pPr>
        <w:pStyle w:val="SingleTxt"/>
        <w:rPr>
          <w:rFonts w:hint="cs"/>
          <w:rtl/>
        </w:rPr>
      </w:pPr>
      <w:r>
        <w:rPr>
          <w:rFonts w:hint="cs"/>
          <w:rtl/>
        </w:rPr>
        <w:tab/>
      </w:r>
      <w:r>
        <w:rPr>
          <w:rFonts w:hint="cs"/>
          <w:rtl/>
        </w:rPr>
        <w:tab/>
        <w:t>2 -</w:t>
      </w:r>
      <w:r>
        <w:rPr>
          <w:rFonts w:hint="cs"/>
          <w:rtl/>
        </w:rPr>
        <w:tab/>
        <w:t>شهادة ميلاد الوالد؛</w:t>
      </w:r>
    </w:p>
    <w:p w:rsidR="00C15EEB" w:rsidRDefault="00C15EEB" w:rsidP="00A03F94">
      <w:pPr>
        <w:pStyle w:val="SingleTxt"/>
        <w:rPr>
          <w:rFonts w:hint="cs"/>
          <w:rtl/>
        </w:rPr>
      </w:pPr>
      <w:r>
        <w:rPr>
          <w:rFonts w:hint="cs"/>
          <w:rtl/>
        </w:rPr>
        <w:tab/>
      </w:r>
      <w:r>
        <w:rPr>
          <w:rFonts w:hint="cs"/>
          <w:rtl/>
        </w:rPr>
        <w:tab/>
        <w:t>3 -</w:t>
      </w:r>
      <w:r>
        <w:rPr>
          <w:rFonts w:hint="cs"/>
          <w:rtl/>
        </w:rPr>
        <w:tab/>
        <w:t>شهادة زواج الوالدين؛</w:t>
      </w:r>
    </w:p>
    <w:p w:rsidR="00C15EEB" w:rsidRDefault="00C15EEB" w:rsidP="00DC489B">
      <w:pPr>
        <w:pStyle w:val="SingleTxt"/>
        <w:ind w:left="3254" w:hanging="1987"/>
        <w:rPr>
          <w:rFonts w:hint="cs"/>
          <w:rtl/>
        </w:rPr>
      </w:pPr>
      <w:r>
        <w:rPr>
          <w:rFonts w:hint="cs"/>
          <w:rtl/>
        </w:rPr>
        <w:tab/>
      </w:r>
      <w:r>
        <w:rPr>
          <w:rFonts w:hint="cs"/>
          <w:rtl/>
        </w:rPr>
        <w:tab/>
        <w:t>4 -</w:t>
      </w:r>
      <w:r>
        <w:rPr>
          <w:rFonts w:hint="cs"/>
          <w:rtl/>
        </w:rPr>
        <w:tab/>
        <w:t xml:space="preserve">شهادة الحصول على الجنسية التي </w:t>
      </w:r>
      <w:r w:rsidR="00DC489B">
        <w:rPr>
          <w:rFonts w:hint="cs"/>
          <w:rtl/>
        </w:rPr>
        <w:t>ي</w:t>
      </w:r>
      <w:r>
        <w:rPr>
          <w:rFonts w:hint="cs"/>
          <w:rtl/>
        </w:rPr>
        <w:t>تمتع بها الآن (إذا انطبقت هذه الحالة)؛</w:t>
      </w:r>
    </w:p>
    <w:p w:rsidR="00C15EEB" w:rsidRDefault="00C15EEB" w:rsidP="00A03F94">
      <w:pPr>
        <w:pStyle w:val="SingleTxt"/>
        <w:rPr>
          <w:rFonts w:hint="cs"/>
          <w:rtl/>
        </w:rPr>
      </w:pPr>
      <w:r>
        <w:rPr>
          <w:rFonts w:hint="cs"/>
          <w:rtl/>
        </w:rPr>
        <w:tab/>
      </w:r>
      <w:r>
        <w:rPr>
          <w:rFonts w:hint="cs"/>
          <w:rtl/>
        </w:rPr>
        <w:tab/>
        <w:t>5 -</w:t>
      </w:r>
      <w:r>
        <w:rPr>
          <w:rFonts w:hint="cs"/>
          <w:rtl/>
        </w:rPr>
        <w:tab/>
        <w:t>جواز السفر؛</w:t>
      </w:r>
    </w:p>
    <w:p w:rsidR="00C15EEB" w:rsidRDefault="00C15EEB" w:rsidP="00A03F94">
      <w:pPr>
        <w:pStyle w:val="SingleTxt"/>
        <w:rPr>
          <w:rFonts w:hint="cs"/>
          <w:rtl/>
        </w:rPr>
      </w:pPr>
      <w:r>
        <w:rPr>
          <w:rFonts w:hint="cs"/>
          <w:rtl/>
        </w:rPr>
        <w:tab/>
      </w:r>
      <w:r>
        <w:rPr>
          <w:rFonts w:hint="cs"/>
          <w:rtl/>
        </w:rPr>
        <w:tab/>
        <w:t>بالإضافة إلى:</w:t>
      </w:r>
    </w:p>
    <w:p w:rsidR="00C15EEB" w:rsidRDefault="00C15EEB" w:rsidP="00A03F94">
      <w:pPr>
        <w:pStyle w:val="SingleTxt"/>
        <w:rPr>
          <w:rFonts w:hint="cs"/>
          <w:rtl/>
        </w:rPr>
      </w:pPr>
      <w:r>
        <w:rPr>
          <w:rFonts w:hint="cs"/>
          <w:rtl/>
        </w:rPr>
        <w:tab/>
      </w:r>
      <w:r>
        <w:rPr>
          <w:rFonts w:hint="cs"/>
          <w:rtl/>
        </w:rPr>
        <w:tab/>
        <w:t>6 -</w:t>
      </w:r>
      <w:r>
        <w:rPr>
          <w:rFonts w:hint="cs"/>
          <w:rtl/>
        </w:rPr>
        <w:tab/>
        <w:t>وثيقة تثبت مدة الهجرة.</w:t>
      </w:r>
    </w:p>
    <w:p w:rsidR="00C15EEB" w:rsidRDefault="00E44091" w:rsidP="00E44091">
      <w:pPr>
        <w:pStyle w:val="SingleTxt"/>
        <w:ind w:left="2592" w:hanging="1325"/>
        <w:rPr>
          <w:rFonts w:hint="cs"/>
          <w:rtl/>
        </w:rPr>
      </w:pPr>
      <w:r>
        <w:rPr>
          <w:rFonts w:hint="cs"/>
          <w:rtl/>
        </w:rPr>
        <w:tab/>
      </w:r>
      <w:r w:rsidR="00C15EEB">
        <w:rPr>
          <w:rFonts w:hint="cs"/>
          <w:rtl/>
        </w:rPr>
        <w:tab/>
        <w:t>إذا كانت مقدمة الطلب مواطنة مالطية سابقة متزوجة حاليا أو كانت متزوجة سابقا، يطلب منها أيضا تقديم صورة من شهادة الزواج. وفضلا عن ذلك، إذا كان الزوج مواطنا مالطيا حاليا أو سابقا، يجب تقديم شهادة ميلاده وشهادة ميلاد والده وشهادة زواج والديه.</w:t>
      </w:r>
    </w:p>
    <w:p w:rsidR="00C15EEB" w:rsidRDefault="00C15EEB" w:rsidP="00E44091">
      <w:pPr>
        <w:pStyle w:val="SingleTxt"/>
        <w:ind w:left="2592" w:hanging="1325"/>
        <w:rPr>
          <w:rFonts w:hint="cs"/>
          <w:rtl/>
        </w:rPr>
      </w:pPr>
      <w:r>
        <w:rPr>
          <w:rFonts w:hint="cs"/>
          <w:rtl/>
        </w:rPr>
        <w:tab/>
        <w:t>باء -</w:t>
      </w:r>
      <w:r>
        <w:rPr>
          <w:rFonts w:hint="cs"/>
          <w:rtl/>
        </w:rPr>
        <w:tab/>
      </w:r>
      <w:r w:rsidR="00E44091">
        <w:rPr>
          <w:rFonts w:hint="cs"/>
          <w:rtl/>
        </w:rPr>
        <w:t>إذا كان مقدم الطلب زوجا غير مالطي لمواطنة مالطية، أو كانت مقدمة الطلب زوجة غير مالطية لمواطن مالطي، يجب تقديم المستندات التالية:</w:t>
      </w:r>
    </w:p>
    <w:p w:rsidR="00E44091" w:rsidRDefault="00E44091" w:rsidP="00E44091">
      <w:pPr>
        <w:pStyle w:val="SingleTxt"/>
        <w:rPr>
          <w:rFonts w:hint="cs"/>
          <w:rtl/>
        </w:rPr>
      </w:pPr>
      <w:r>
        <w:rPr>
          <w:rFonts w:hint="cs"/>
          <w:rtl/>
        </w:rPr>
        <w:tab/>
      </w:r>
      <w:r>
        <w:rPr>
          <w:rFonts w:hint="cs"/>
          <w:rtl/>
        </w:rPr>
        <w:tab/>
        <w:t>(أ)</w:t>
      </w:r>
      <w:r>
        <w:rPr>
          <w:rFonts w:hint="cs"/>
          <w:rtl/>
        </w:rPr>
        <w:tab/>
        <w:t>شهادة زواج مقدم الطلب؛</w:t>
      </w:r>
    </w:p>
    <w:p w:rsidR="00E44091" w:rsidRDefault="00E44091" w:rsidP="00E44091">
      <w:pPr>
        <w:pStyle w:val="SingleTxt"/>
        <w:rPr>
          <w:rFonts w:hint="cs"/>
          <w:rtl/>
        </w:rPr>
      </w:pPr>
      <w:r>
        <w:rPr>
          <w:rFonts w:hint="cs"/>
          <w:rtl/>
        </w:rPr>
        <w:tab/>
      </w:r>
      <w:r>
        <w:rPr>
          <w:rFonts w:hint="cs"/>
          <w:rtl/>
        </w:rPr>
        <w:tab/>
        <w:t>(ب)</w:t>
      </w:r>
      <w:r>
        <w:rPr>
          <w:rFonts w:hint="cs"/>
          <w:rtl/>
        </w:rPr>
        <w:tab/>
        <w:t>شهادة ميلاد تحتوي على اسمي الوالدين؛</w:t>
      </w:r>
    </w:p>
    <w:p w:rsidR="00E44091" w:rsidRDefault="00E44091" w:rsidP="00E44091">
      <w:pPr>
        <w:pStyle w:val="SingleTxt"/>
        <w:rPr>
          <w:rFonts w:hint="cs"/>
          <w:rtl/>
        </w:rPr>
      </w:pPr>
      <w:r>
        <w:rPr>
          <w:rFonts w:hint="cs"/>
          <w:rtl/>
        </w:rPr>
        <w:tab/>
      </w:r>
      <w:r>
        <w:rPr>
          <w:rFonts w:hint="cs"/>
          <w:rtl/>
        </w:rPr>
        <w:tab/>
        <w:t>(ج)</w:t>
      </w:r>
      <w:r>
        <w:rPr>
          <w:rFonts w:hint="cs"/>
          <w:rtl/>
        </w:rPr>
        <w:tab/>
        <w:t>جواز السفر؛</w:t>
      </w:r>
    </w:p>
    <w:p w:rsidR="003D3AFD" w:rsidRDefault="003D3AFD" w:rsidP="003D3AFD">
      <w:pPr>
        <w:pStyle w:val="SingleTxt"/>
        <w:rPr>
          <w:rFonts w:hint="cs"/>
          <w:rtl/>
        </w:rPr>
      </w:pPr>
      <w:r>
        <w:rPr>
          <w:rFonts w:hint="cs"/>
          <w:rtl/>
        </w:rPr>
        <w:tab/>
      </w:r>
      <w:r>
        <w:rPr>
          <w:rFonts w:hint="cs"/>
          <w:rtl/>
        </w:rPr>
        <w:tab/>
        <w:t>ويجب أيضا تقديم الوثائق التالية المتعلقة بالزوج أو الزوجة:</w:t>
      </w:r>
    </w:p>
    <w:p w:rsidR="003D3AFD" w:rsidRDefault="003D3AFD" w:rsidP="003D3AFD">
      <w:pPr>
        <w:pStyle w:val="SingleTxt"/>
        <w:rPr>
          <w:rFonts w:hint="cs"/>
          <w:rtl/>
        </w:rPr>
      </w:pPr>
      <w:r>
        <w:rPr>
          <w:rFonts w:hint="cs"/>
          <w:rtl/>
        </w:rPr>
        <w:tab/>
      </w:r>
      <w:r>
        <w:rPr>
          <w:rFonts w:hint="cs"/>
          <w:rtl/>
        </w:rPr>
        <w:tab/>
        <w:t>(د)</w:t>
      </w:r>
      <w:r>
        <w:rPr>
          <w:rFonts w:hint="cs"/>
          <w:rtl/>
        </w:rPr>
        <w:tab/>
        <w:t>شهادة الميلاد؛</w:t>
      </w:r>
    </w:p>
    <w:p w:rsidR="003D3AFD" w:rsidRDefault="003D3AFD" w:rsidP="003D3AFD">
      <w:pPr>
        <w:pStyle w:val="SingleTxt"/>
        <w:rPr>
          <w:rFonts w:hint="cs"/>
          <w:rtl/>
        </w:rPr>
      </w:pPr>
      <w:r>
        <w:rPr>
          <w:rFonts w:hint="cs"/>
          <w:rtl/>
        </w:rPr>
        <w:tab/>
      </w:r>
      <w:r>
        <w:rPr>
          <w:rFonts w:hint="cs"/>
          <w:rtl/>
        </w:rPr>
        <w:tab/>
        <w:t>(هـ)</w:t>
      </w:r>
      <w:r>
        <w:rPr>
          <w:rFonts w:hint="cs"/>
          <w:rtl/>
        </w:rPr>
        <w:tab/>
        <w:t>شهادة ميلاد الوالد؛</w:t>
      </w:r>
    </w:p>
    <w:p w:rsidR="003D3AFD" w:rsidRDefault="003D3AFD" w:rsidP="003D3AFD">
      <w:pPr>
        <w:pStyle w:val="SingleTxt"/>
        <w:rPr>
          <w:rFonts w:hint="cs"/>
          <w:rtl/>
        </w:rPr>
      </w:pPr>
      <w:r>
        <w:rPr>
          <w:rFonts w:hint="cs"/>
          <w:rtl/>
        </w:rPr>
        <w:tab/>
      </w:r>
      <w:r>
        <w:rPr>
          <w:rFonts w:hint="cs"/>
          <w:rtl/>
        </w:rPr>
        <w:tab/>
        <w:t>(و)</w:t>
      </w:r>
      <w:r>
        <w:rPr>
          <w:rFonts w:hint="cs"/>
          <w:rtl/>
        </w:rPr>
        <w:tab/>
        <w:t>شهادة زواج الوالدين؛</w:t>
      </w:r>
    </w:p>
    <w:p w:rsidR="003D3AFD" w:rsidRDefault="003D3AFD" w:rsidP="003D3AFD">
      <w:pPr>
        <w:pStyle w:val="SingleTxt"/>
        <w:rPr>
          <w:rFonts w:hint="cs"/>
          <w:rtl/>
        </w:rPr>
      </w:pPr>
      <w:r>
        <w:rPr>
          <w:rFonts w:hint="cs"/>
          <w:rtl/>
        </w:rPr>
        <w:tab/>
      </w:r>
      <w:r>
        <w:rPr>
          <w:rFonts w:hint="cs"/>
          <w:rtl/>
        </w:rPr>
        <w:tab/>
        <w:t>(ز)</w:t>
      </w:r>
      <w:r>
        <w:rPr>
          <w:rFonts w:hint="cs"/>
          <w:rtl/>
        </w:rPr>
        <w:tab/>
        <w:t>جواز السفر؛</w:t>
      </w:r>
    </w:p>
    <w:p w:rsidR="003D3AFD" w:rsidRDefault="003D3AFD" w:rsidP="003D3AFD">
      <w:pPr>
        <w:pStyle w:val="SingleTxt"/>
        <w:rPr>
          <w:rFonts w:hint="cs"/>
          <w:rtl/>
        </w:rPr>
      </w:pPr>
      <w:r>
        <w:rPr>
          <w:rFonts w:hint="cs"/>
          <w:rtl/>
        </w:rPr>
        <w:tab/>
      </w:r>
      <w:r>
        <w:rPr>
          <w:rFonts w:hint="cs"/>
          <w:rtl/>
        </w:rPr>
        <w:tab/>
        <w:t>(ح)</w:t>
      </w:r>
      <w:r>
        <w:rPr>
          <w:rFonts w:hint="cs"/>
          <w:rtl/>
        </w:rPr>
        <w:tab/>
        <w:t>بطالة الهوية؛</w:t>
      </w:r>
    </w:p>
    <w:p w:rsidR="003D3AFD" w:rsidRDefault="003D3AFD" w:rsidP="003D3AFD">
      <w:pPr>
        <w:pStyle w:val="SingleTxt"/>
        <w:ind w:left="2592" w:hanging="1325"/>
        <w:rPr>
          <w:rFonts w:hint="cs"/>
          <w:rtl/>
        </w:rPr>
      </w:pPr>
      <w:r>
        <w:rPr>
          <w:rFonts w:hint="cs"/>
          <w:rtl/>
        </w:rPr>
        <w:tab/>
      </w:r>
      <w:r>
        <w:rPr>
          <w:rFonts w:hint="cs"/>
          <w:rtl/>
        </w:rPr>
        <w:tab/>
        <w:t>وإذا كان زوج مقدم الطلب مهاجرا عائدا ولديه جواز سفر غير مالطي، يجب تقديم ما يلي:</w:t>
      </w:r>
    </w:p>
    <w:p w:rsidR="003D3AFD" w:rsidRDefault="003D3AFD" w:rsidP="003D3AFD">
      <w:pPr>
        <w:pStyle w:val="SingleTxt"/>
        <w:ind w:left="3254" w:hanging="1987"/>
        <w:rPr>
          <w:rFonts w:hint="cs"/>
          <w:rtl/>
        </w:rPr>
      </w:pPr>
      <w:r>
        <w:rPr>
          <w:rFonts w:hint="cs"/>
          <w:rtl/>
        </w:rPr>
        <w:tab/>
      </w:r>
      <w:r>
        <w:rPr>
          <w:rFonts w:hint="cs"/>
          <w:rtl/>
        </w:rPr>
        <w:tab/>
        <w:t>(ط)</w:t>
      </w:r>
      <w:r>
        <w:rPr>
          <w:rFonts w:hint="cs"/>
          <w:rtl/>
        </w:rPr>
        <w:tab/>
        <w:t>شهادة الحصول على الجنسية التي يتجنس بها الآن (إذا انطبقت الحالة)؛</w:t>
      </w:r>
    </w:p>
    <w:p w:rsidR="003D3AFD" w:rsidRDefault="003D3AFD" w:rsidP="003D3AFD">
      <w:pPr>
        <w:pStyle w:val="SingleTxt"/>
        <w:rPr>
          <w:rFonts w:hint="cs"/>
          <w:rtl/>
        </w:rPr>
      </w:pPr>
      <w:r>
        <w:rPr>
          <w:rFonts w:hint="cs"/>
          <w:rtl/>
        </w:rPr>
        <w:tab/>
      </w:r>
      <w:r>
        <w:rPr>
          <w:rFonts w:hint="cs"/>
          <w:rtl/>
        </w:rPr>
        <w:tab/>
        <w:t>(ي)</w:t>
      </w:r>
      <w:r>
        <w:rPr>
          <w:rFonts w:hint="cs"/>
          <w:rtl/>
        </w:rPr>
        <w:tab/>
        <w:t>وثيقة تثبت مدة هجرته.</w:t>
      </w:r>
    </w:p>
    <w:p w:rsidR="003D3AFD" w:rsidRDefault="003D3AFD" w:rsidP="003D3AFD">
      <w:pPr>
        <w:pStyle w:val="SingleTxt"/>
        <w:ind w:left="2592" w:hanging="1325"/>
        <w:rPr>
          <w:rFonts w:hint="cs"/>
          <w:rtl/>
        </w:rPr>
      </w:pPr>
      <w:r>
        <w:rPr>
          <w:rFonts w:hint="cs"/>
          <w:rtl/>
        </w:rPr>
        <w:tab/>
        <w:t>جيم -</w:t>
      </w:r>
      <w:r>
        <w:rPr>
          <w:rFonts w:hint="cs"/>
          <w:rtl/>
        </w:rPr>
        <w:tab/>
        <w:t>في حالة ابن أو ابنة مهاجر عائد، يجب تقديم المستندات الواردة في (ألف)، عاليه، بالإضافة إلى شهادة ميلاد الابن أو الابنة بحيث تتضمن اسمي الأبوين (إذا انطبقت الحالة)، كما يجب تقديم جواز السفر. وفضلا عن ذلك، إذا كان مقدم الطلب هو الوالد، يجب أن يقدم شهادة زواجه.</w:t>
      </w:r>
    </w:p>
    <w:p w:rsidR="003D3AFD" w:rsidRDefault="003D3AFD" w:rsidP="003D3AFD">
      <w:pPr>
        <w:pStyle w:val="SingleTxt"/>
        <w:ind w:left="2592" w:hanging="1325"/>
        <w:rPr>
          <w:rFonts w:hint="cs"/>
          <w:rtl/>
        </w:rPr>
      </w:pPr>
      <w:r>
        <w:rPr>
          <w:rFonts w:hint="cs"/>
          <w:rtl/>
        </w:rPr>
        <w:tab/>
      </w:r>
      <w:r>
        <w:rPr>
          <w:rFonts w:hint="cs"/>
          <w:rtl/>
        </w:rPr>
        <w:tab/>
        <w:t xml:space="preserve">وفي حالة ابن أو ابنة مواطن من مالطة، يجب تقديم الشهادات التالية المتعلقة بالابن أو الابنة. </w:t>
      </w:r>
    </w:p>
    <w:p w:rsidR="003D3AFD" w:rsidRDefault="003D3AFD" w:rsidP="003D3AFD">
      <w:pPr>
        <w:pStyle w:val="SingleTxt"/>
        <w:rPr>
          <w:rFonts w:hint="cs"/>
          <w:rtl/>
        </w:rPr>
      </w:pPr>
      <w:r>
        <w:rPr>
          <w:rFonts w:hint="cs"/>
          <w:rtl/>
        </w:rPr>
        <w:tab/>
      </w:r>
      <w:r>
        <w:rPr>
          <w:rFonts w:hint="cs"/>
          <w:rtl/>
        </w:rPr>
        <w:tab/>
        <w:t>’1‘</w:t>
      </w:r>
      <w:r>
        <w:rPr>
          <w:rFonts w:hint="cs"/>
          <w:rtl/>
        </w:rPr>
        <w:tab/>
        <w:t>شهادة ميلاد تبين اسمي الوالدين؛</w:t>
      </w:r>
    </w:p>
    <w:p w:rsidR="003D3AFD" w:rsidRDefault="003D3AFD" w:rsidP="003D3AFD">
      <w:pPr>
        <w:pStyle w:val="SingleTxt"/>
        <w:rPr>
          <w:rFonts w:hint="cs"/>
          <w:rtl/>
        </w:rPr>
      </w:pPr>
      <w:r>
        <w:rPr>
          <w:rFonts w:hint="cs"/>
          <w:rtl/>
        </w:rPr>
        <w:tab/>
      </w:r>
      <w:r>
        <w:rPr>
          <w:rFonts w:hint="cs"/>
          <w:rtl/>
        </w:rPr>
        <w:tab/>
        <w:t>’2‘</w:t>
      </w:r>
      <w:r>
        <w:rPr>
          <w:rFonts w:hint="cs"/>
          <w:rtl/>
        </w:rPr>
        <w:tab/>
        <w:t>جواز السفر (إذا انطبقت الحالة)؛</w:t>
      </w:r>
    </w:p>
    <w:p w:rsidR="003D3AFD" w:rsidRDefault="003D3AFD" w:rsidP="003D3AFD">
      <w:pPr>
        <w:pStyle w:val="SingleTxt"/>
        <w:rPr>
          <w:rFonts w:hint="cs"/>
          <w:rtl/>
        </w:rPr>
      </w:pPr>
      <w:r>
        <w:rPr>
          <w:rFonts w:hint="cs"/>
          <w:rtl/>
        </w:rPr>
        <w:tab/>
      </w:r>
      <w:r>
        <w:rPr>
          <w:rFonts w:hint="cs"/>
          <w:rtl/>
        </w:rPr>
        <w:tab/>
        <w:t>’3‘</w:t>
      </w:r>
      <w:r>
        <w:rPr>
          <w:rFonts w:hint="cs"/>
          <w:rtl/>
        </w:rPr>
        <w:tab/>
        <w:t>شهادة ميلاد الأب أو الأم؛</w:t>
      </w:r>
    </w:p>
    <w:p w:rsidR="003D3AFD" w:rsidRDefault="003D3AFD" w:rsidP="003D3AFD">
      <w:pPr>
        <w:pStyle w:val="SingleTxt"/>
        <w:rPr>
          <w:rFonts w:hint="cs"/>
          <w:rtl/>
        </w:rPr>
      </w:pPr>
      <w:r>
        <w:rPr>
          <w:rFonts w:hint="cs"/>
          <w:rtl/>
        </w:rPr>
        <w:tab/>
      </w:r>
      <w:r>
        <w:rPr>
          <w:rFonts w:hint="cs"/>
          <w:rtl/>
        </w:rPr>
        <w:tab/>
        <w:t>’4‘</w:t>
      </w:r>
      <w:r>
        <w:rPr>
          <w:rFonts w:hint="cs"/>
          <w:rtl/>
        </w:rPr>
        <w:tab/>
        <w:t>شهادة ميلاد الجد للأب أو للأم؛</w:t>
      </w:r>
    </w:p>
    <w:p w:rsidR="003D3AFD" w:rsidRDefault="003D3AFD" w:rsidP="003D3AFD">
      <w:pPr>
        <w:pStyle w:val="SingleTxt"/>
        <w:rPr>
          <w:rFonts w:hint="cs"/>
          <w:rtl/>
        </w:rPr>
      </w:pPr>
      <w:r>
        <w:rPr>
          <w:rFonts w:hint="cs"/>
          <w:rtl/>
        </w:rPr>
        <w:tab/>
      </w:r>
      <w:r>
        <w:rPr>
          <w:rFonts w:hint="cs"/>
          <w:rtl/>
        </w:rPr>
        <w:tab/>
        <w:t>’5‘</w:t>
      </w:r>
      <w:r>
        <w:rPr>
          <w:rFonts w:hint="cs"/>
          <w:rtl/>
        </w:rPr>
        <w:tab/>
        <w:t>شهادة زواج الجدين للأب أو للأم؛</w:t>
      </w:r>
    </w:p>
    <w:p w:rsidR="003D3AFD" w:rsidRDefault="003D3AFD" w:rsidP="003D3AFD">
      <w:pPr>
        <w:pStyle w:val="SingleTxt"/>
        <w:rPr>
          <w:rFonts w:hint="cs"/>
          <w:rtl/>
        </w:rPr>
      </w:pPr>
      <w:r>
        <w:rPr>
          <w:rFonts w:hint="cs"/>
          <w:rtl/>
        </w:rPr>
        <w:tab/>
      </w:r>
      <w:r>
        <w:rPr>
          <w:rFonts w:hint="cs"/>
          <w:rtl/>
        </w:rPr>
        <w:tab/>
        <w:t>’6‘</w:t>
      </w:r>
      <w:r>
        <w:rPr>
          <w:rFonts w:hint="cs"/>
          <w:rtl/>
        </w:rPr>
        <w:tab/>
        <w:t>شهادة زواج الأبوين؛</w:t>
      </w:r>
    </w:p>
    <w:p w:rsidR="003D3AFD" w:rsidRDefault="003D3AFD" w:rsidP="003D3AFD">
      <w:pPr>
        <w:pStyle w:val="SingleTxt"/>
        <w:rPr>
          <w:rFonts w:hint="cs"/>
          <w:rtl/>
        </w:rPr>
      </w:pPr>
      <w:r>
        <w:rPr>
          <w:rFonts w:hint="cs"/>
          <w:rtl/>
        </w:rPr>
        <w:tab/>
      </w:r>
      <w:r>
        <w:rPr>
          <w:rFonts w:hint="cs"/>
          <w:rtl/>
        </w:rPr>
        <w:tab/>
        <w:t>’7‘</w:t>
      </w:r>
      <w:r>
        <w:rPr>
          <w:rFonts w:hint="cs"/>
          <w:rtl/>
        </w:rPr>
        <w:tab/>
        <w:t>جواز سفر الأب أو الأم؛</w:t>
      </w:r>
    </w:p>
    <w:p w:rsidR="003D3AFD" w:rsidRDefault="003D3AFD" w:rsidP="003D3AFD">
      <w:pPr>
        <w:pStyle w:val="SingleTxt"/>
        <w:rPr>
          <w:rFonts w:hint="cs"/>
          <w:rtl/>
        </w:rPr>
      </w:pPr>
      <w:r>
        <w:rPr>
          <w:rFonts w:hint="cs"/>
          <w:rtl/>
        </w:rPr>
        <w:tab/>
      </w:r>
      <w:r>
        <w:rPr>
          <w:rFonts w:hint="cs"/>
          <w:rtl/>
        </w:rPr>
        <w:tab/>
        <w:t>’8‘</w:t>
      </w:r>
      <w:r>
        <w:rPr>
          <w:rFonts w:hint="cs"/>
          <w:rtl/>
        </w:rPr>
        <w:tab/>
        <w:t>بطاقة هوية الأب أو الأم؛</w:t>
      </w:r>
    </w:p>
    <w:p w:rsidR="003D3AFD" w:rsidRDefault="003D3AFD" w:rsidP="003D3AFD">
      <w:pPr>
        <w:pStyle w:val="SingleTxt"/>
        <w:ind w:left="2592" w:hanging="1325"/>
        <w:rPr>
          <w:rFonts w:hint="cs"/>
          <w:rtl/>
        </w:rPr>
      </w:pPr>
      <w:r>
        <w:rPr>
          <w:rFonts w:hint="cs"/>
          <w:rtl/>
        </w:rPr>
        <w:tab/>
        <w:t>دال -</w:t>
      </w:r>
      <w:r>
        <w:rPr>
          <w:rFonts w:hint="cs"/>
          <w:rtl/>
        </w:rPr>
        <w:tab/>
        <w:t>إذا كان مقدم الطلب أرمل أو أرملة لمواطن مالطي أو لمهاجر عائد، يجب تقديم الوثائق الواردة في البند (باء) عاليه، حسبما تتطلب الحالة، بالإضافة إلى صورة من شهادة وفاة الزوج المتوفى أو الزوجة المتوفاة.</w:t>
      </w:r>
    </w:p>
    <w:p w:rsidR="003D3AFD" w:rsidRPr="004165B6" w:rsidRDefault="003D3AFD" w:rsidP="003D3AFD">
      <w:pPr>
        <w:pStyle w:val="SingleTxt"/>
        <w:spacing w:after="0" w:line="120" w:lineRule="exact"/>
        <w:rPr>
          <w:rFonts w:hint="cs"/>
          <w:sz w:val="10"/>
          <w:rtl/>
        </w:rPr>
      </w:pPr>
    </w:p>
    <w:p w:rsidR="003D3AFD" w:rsidRPr="00B847F4"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11-44-3</w:t>
      </w:r>
      <w:r>
        <w:rPr>
          <w:rFonts w:hint="cs"/>
          <w:rtl/>
        </w:rPr>
        <w:tab/>
        <w:t>يتمتع</w:t>
      </w:r>
      <w:r w:rsidRPr="00B847F4">
        <w:rPr>
          <w:rFonts w:hint="cs"/>
          <w:rtl/>
        </w:rPr>
        <w:t xml:space="preserve"> </w:t>
      </w:r>
      <w:r>
        <w:rPr>
          <w:rFonts w:hint="cs"/>
          <w:rtl/>
        </w:rPr>
        <w:t>بوضع الشخص المعفي</w:t>
      </w:r>
      <w:r w:rsidRPr="00B847F4">
        <w:rPr>
          <w:rFonts w:hint="cs"/>
          <w:rtl/>
        </w:rPr>
        <w:t>:</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أحد مواطني مالطة؛</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مهاجر عائد يتمتع بحرية الحركة؛</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الزوج غير المالطي أو الزوجة غير المالطية لأحد مواطني مالطة أو لمهاجر عائد؛</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الأرمل/الأرملة لأحد مواطني مالطة أو لمهاجر عائد؛</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غير المالطي إذا كان الابن أو الابنة أو ابن الزوج أو الزوجة أو ابنة الزوج أو الزوجة لمواطن مالطي أو لمهاجر عائد إلى أن يبلغ سن 21 سنة؛</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وفي هذه الحالات يجري التمتع بوضع الشخص المعفي طالما كان الزوج (أو الزوجة) متزوجا (أو متزوجة) ومقيما مع ذلك الشخص، أو في حالة الأرمل أو الأرملة، طالما كان مقيما مع الزوجة أو الزوج وقت الوفاة.</w:t>
      </w:r>
    </w:p>
    <w:p w:rsidR="003D3AFD" w:rsidRPr="00606B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2592" w:right="1267" w:hanging="2592"/>
        <w:jc w:val="lowKashida"/>
        <w:rPr>
          <w:rFonts w:hint="cs"/>
          <w:rtl/>
        </w:rPr>
      </w:pPr>
      <w:r>
        <w:rPr>
          <w:rFonts w:hint="cs"/>
          <w:rtl/>
        </w:rPr>
        <w:tab/>
      </w:r>
      <w:r>
        <w:rPr>
          <w:rFonts w:hint="cs"/>
          <w:rtl/>
        </w:rPr>
        <w:tab/>
        <w:t>11-44-4</w:t>
      </w:r>
      <w:r>
        <w:rPr>
          <w:rFonts w:hint="cs"/>
          <w:rtl/>
        </w:rPr>
        <w:tab/>
        <w:t>الوثائق المطلوبة لتأكيد استحقاق وضع الشخص المعفي إذا كان مقدم الطلب:</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مهاجرا عائدا يتمتع بحرية الحركة؛</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زوجا (أو زوجة) غير مالطي لمواطنة مالطية أو لمهاجرة عائدة؛</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أرملا (أو أرملة) لمواطنة مالطية أو لمهاجرة عائدة؛</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ابنا (أو ابنة) غير مالطي لمواطن مالطي أو لمهاجر عائد.</w:t>
      </w:r>
    </w:p>
    <w:p w:rsidR="003D3AFD" w:rsidRDefault="003D3AFD" w:rsidP="003D3AFD">
      <w:pPr>
        <w:pStyle w:val="SingleTxt"/>
        <w:rPr>
          <w:rFonts w:hint="cs"/>
          <w:rtl/>
        </w:rPr>
      </w:pPr>
      <w:r>
        <w:rPr>
          <w:rFonts w:hint="cs"/>
          <w:rtl/>
        </w:rPr>
        <w:tab/>
        <w:t>يمكن لمقدم الطلب أن يتبع نفس إجراءات تأكيد استحقاق حرية الحركة.</w:t>
      </w:r>
    </w:p>
    <w:p w:rsidR="003D3AFD" w:rsidRDefault="003D3AFD" w:rsidP="003D3AFD">
      <w:pPr>
        <w:pStyle w:val="SingleTxt"/>
        <w:rPr>
          <w:rFonts w:hint="cs"/>
          <w:rtl/>
        </w:rPr>
      </w:pPr>
      <w:r>
        <w:rPr>
          <w:rFonts w:hint="cs"/>
          <w:rtl/>
        </w:rPr>
        <w:tab/>
        <w:t>وفي بعض الحالات قد يطلب من مقدم الطلب أن يقدم المزيد من الوثائق، بالإضافة إلى الوثائق المشار إليها.</w:t>
      </w:r>
    </w:p>
    <w:p w:rsidR="003D3AFD" w:rsidRDefault="003D3AFD" w:rsidP="003D3AFD">
      <w:pPr>
        <w:pStyle w:val="SingleTxt"/>
        <w:rPr>
          <w:rFonts w:hint="cs"/>
          <w:rtl/>
        </w:rPr>
      </w:pPr>
      <w:r>
        <w:rPr>
          <w:rFonts w:hint="cs"/>
          <w:rtl/>
        </w:rPr>
        <w:tab/>
        <w:t>عندما تحدث المواليد أو الزيجات أو الوفيات في مالطة أو غوزو أو خارج مالطة، يجب على مقدم الطلب أن يقدم الشهادات الأصلية.</w:t>
      </w:r>
    </w:p>
    <w:p w:rsidR="003D3AFD" w:rsidRPr="00A0614B"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11-45</w:t>
      </w:r>
      <w:r>
        <w:rPr>
          <w:rFonts w:hint="cs"/>
          <w:rtl/>
        </w:rPr>
        <w:tab/>
        <w:t>سياسة المساواة بين الجنسين</w:t>
      </w:r>
    </w:p>
    <w:p w:rsidR="003D3AFD" w:rsidRDefault="003D3AFD" w:rsidP="003D3AFD">
      <w:pPr>
        <w:pStyle w:val="SingleTxt"/>
        <w:rPr>
          <w:rFonts w:hint="cs"/>
          <w:rtl/>
        </w:rPr>
      </w:pPr>
      <w:r>
        <w:rPr>
          <w:rFonts w:hint="cs"/>
          <w:rtl/>
        </w:rPr>
        <w:tab/>
        <w:t>في عام 1989، ووفقا للسياسة الرسمية بشأن المساواة بين الجنسين، عدل الدليل التنظيمي للخدمة العامة بحيث يتضمن المساواة بين الجنسين وتكافؤ الفرص في التوظيف وممارسات العمل غير التمييزية.</w:t>
      </w:r>
    </w:p>
    <w:p w:rsidR="003D3AFD" w:rsidRDefault="003D3AFD" w:rsidP="003D3AFD">
      <w:pPr>
        <w:pStyle w:val="SingleTxt"/>
        <w:rPr>
          <w:rFonts w:hint="cs"/>
          <w:rtl/>
        </w:rPr>
      </w:pPr>
      <w:r>
        <w:rPr>
          <w:rFonts w:hint="cs"/>
          <w:rtl/>
        </w:rPr>
        <w:tab/>
        <w:t>وأصدر مكتب رئيس الوزراء منشورات إلى الوزراء والأمناء البرلمانيين وغيرهم من الرؤساء في الخدمة العامة بغية تعزيز وكفالة المساواة بين الجنسين. وصدر المنشور 119/89 من مكتب رئيس الوزراء بشأن المساواة بين الجنسين لكي يجذب انتباه مَن يشغلون مناصب إدارية رئيسية في القطاع العام إلى إنشاء الهيئة الوطنية المعنية بالمساواة بين الجنسين. وفي هذا المنشور قام رئيس الوزراء في ذلك الوقت، وكان الوزير المسؤول عن الخدمة العامة أيضا، بالتوصية، ضمن جملة أمور، بما يلي:</w:t>
      </w:r>
    </w:p>
    <w:p w:rsidR="003D3AFD" w:rsidRDefault="003D3AFD" w:rsidP="003D3AFD">
      <w:pPr>
        <w:pStyle w:val="SingleTxt"/>
        <w:ind w:left="2592" w:hanging="1325"/>
        <w:rPr>
          <w:rFonts w:hint="cs"/>
          <w:rtl/>
        </w:rPr>
      </w:pPr>
      <w:r>
        <w:rPr>
          <w:rFonts w:hint="cs"/>
          <w:rtl/>
        </w:rPr>
        <w:tab/>
        <w:t>’1‘</w:t>
      </w:r>
      <w:r>
        <w:rPr>
          <w:rFonts w:hint="cs"/>
          <w:rtl/>
        </w:rPr>
        <w:tab/>
        <w:t>عند وضع مسودة جميع التشريعات، وعند تنفيذ سياسة الحكومة، يجب إيلاء الاعتبار الواجب لشواغل المرأة؛</w:t>
      </w:r>
    </w:p>
    <w:p w:rsidR="003D3AFD" w:rsidRDefault="003D3AFD" w:rsidP="003D3AFD">
      <w:pPr>
        <w:pStyle w:val="SingleTxt"/>
        <w:ind w:left="2592" w:hanging="1325"/>
        <w:rPr>
          <w:rFonts w:hint="cs"/>
          <w:rtl/>
        </w:rPr>
      </w:pPr>
      <w:r>
        <w:rPr>
          <w:rFonts w:hint="cs"/>
          <w:rtl/>
        </w:rPr>
        <w:tab/>
        <w:t>’2‘</w:t>
      </w:r>
      <w:r>
        <w:rPr>
          <w:rFonts w:hint="cs"/>
          <w:rtl/>
        </w:rPr>
        <w:tab/>
        <w:t>يجب استخدام التعبيرات المحايدة في جميع منشورات الخدمة العامة، حرصا على القضاء على الأنماط المكررة بشأن نوع الجنس؛</w:t>
      </w:r>
    </w:p>
    <w:p w:rsidR="003D3AFD" w:rsidRDefault="003D3AFD" w:rsidP="003D3AFD">
      <w:pPr>
        <w:pStyle w:val="SingleTxt"/>
        <w:ind w:left="2592" w:hanging="1325"/>
        <w:rPr>
          <w:rFonts w:hint="cs"/>
          <w:rtl/>
        </w:rPr>
      </w:pPr>
      <w:r>
        <w:rPr>
          <w:rFonts w:hint="cs"/>
          <w:rtl/>
        </w:rPr>
        <w:tab/>
        <w:t>’3‘</w:t>
      </w:r>
      <w:r>
        <w:rPr>
          <w:rFonts w:hint="cs"/>
          <w:rtl/>
        </w:rPr>
        <w:tab/>
        <w:t>يجب أن توجه الدعوة إلى تقديم طلبات لشغل وظائف شاغرة إلى الجنسين، الذكور والإناث، كما يجب عدم المطالبة بمؤهلات مختلفة من الرجال والنساء؛</w:t>
      </w:r>
    </w:p>
    <w:p w:rsidR="003D3AFD" w:rsidRDefault="003D3AFD" w:rsidP="003D3AFD">
      <w:pPr>
        <w:pStyle w:val="SingleTxt"/>
        <w:ind w:left="2592" w:hanging="1325"/>
        <w:rPr>
          <w:rFonts w:hint="cs"/>
          <w:rtl/>
        </w:rPr>
      </w:pPr>
      <w:r>
        <w:rPr>
          <w:rFonts w:hint="cs"/>
          <w:rtl/>
        </w:rPr>
        <w:tab/>
        <w:t>’4‘</w:t>
      </w:r>
      <w:r>
        <w:rPr>
          <w:rFonts w:hint="cs"/>
          <w:rtl/>
        </w:rPr>
        <w:tab/>
        <w:t>يجب تهيئة الظروف الموائمة لتمكين العاملات من التمتع بتكافؤ الفرص في عملية الترقية وفي صنع القرار.</w:t>
      </w:r>
    </w:p>
    <w:p w:rsidR="003D3AFD" w:rsidRPr="008946B2"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11-46</w:t>
      </w:r>
      <w:r>
        <w:rPr>
          <w:rFonts w:hint="cs"/>
          <w:rtl/>
        </w:rPr>
        <w:tab/>
        <w:t>التعيين والترقيات في القطاع العام</w:t>
      </w:r>
    </w:p>
    <w:p w:rsidR="003D3AFD" w:rsidRDefault="003D3AFD" w:rsidP="003D3AFD">
      <w:pPr>
        <w:pStyle w:val="SingleTxt"/>
        <w:rPr>
          <w:rFonts w:hint="cs"/>
          <w:rtl/>
        </w:rPr>
      </w:pPr>
      <w:r>
        <w:rPr>
          <w:rFonts w:hint="cs"/>
          <w:rtl/>
        </w:rPr>
        <w:tab/>
        <w:t xml:space="preserve">إن المنشور 37/90 الصادر عن مكتب رئيس الوزراء بعنوان </w:t>
      </w:r>
      <w:r>
        <w:rPr>
          <w:rFonts w:hint="eastAsia"/>
          <w:rtl/>
        </w:rPr>
        <w:t>”مجالس إجراء المقابلات والتمييز على أساس الجنس</w:t>
      </w:r>
      <w:r>
        <w:rPr>
          <w:rFonts w:hint="cs"/>
          <w:rtl/>
        </w:rPr>
        <w:t>“ يقدم خطوطا إرشادية لتكوين مجالس إجراء المقابلات ولوضع معايير لاختيار العاملين وتدريبهم وترقيتهم، وذلك عند إجراء مقابلات التعيين والترقية التي تعقد لملء أية مناصب شاغرة في الخدمة العامة. واستهدفت هذه الخطوط الإرشادية جعل المقابلات أكثر موضوعية وضمان تكافؤ الفرص في التوظيف. وأوصت الخطوط الإرشادية الرئيسية بما يلي:</w:t>
      </w:r>
    </w:p>
    <w:p w:rsidR="003D3AFD" w:rsidRDefault="003D3AFD" w:rsidP="003D3AFD">
      <w:pPr>
        <w:pStyle w:val="SingleTxt"/>
        <w:ind w:left="2592" w:hanging="1325"/>
        <w:rPr>
          <w:rFonts w:hint="cs"/>
          <w:rtl/>
        </w:rPr>
      </w:pPr>
      <w:r>
        <w:rPr>
          <w:rFonts w:hint="cs"/>
          <w:rtl/>
        </w:rPr>
        <w:tab/>
        <w:t>’1‘</w:t>
      </w:r>
      <w:r>
        <w:rPr>
          <w:rFonts w:hint="cs"/>
          <w:rtl/>
        </w:rPr>
        <w:tab/>
        <w:t>يجب ألا تتكون مجالس إجراء المقابلات من الذكور فقط. ويجب أن يجري اختيار عدد أكبر من النساء لعضوية هذه المجالس؛</w:t>
      </w:r>
    </w:p>
    <w:p w:rsidR="003D3AFD" w:rsidRDefault="003D3AFD" w:rsidP="003D3AFD">
      <w:pPr>
        <w:pStyle w:val="SingleTxt"/>
        <w:ind w:left="2592" w:hanging="1325"/>
        <w:rPr>
          <w:rFonts w:hint="cs"/>
          <w:rtl/>
        </w:rPr>
      </w:pPr>
      <w:r>
        <w:rPr>
          <w:rFonts w:hint="cs"/>
          <w:rtl/>
        </w:rPr>
        <w:tab/>
        <w:t>’2‘</w:t>
      </w:r>
      <w:r>
        <w:rPr>
          <w:rFonts w:hint="cs"/>
          <w:rtl/>
        </w:rPr>
        <w:tab/>
        <w:t>يجب معالجة الطلبات المقدمة من النساء والرجال بنفس الأسلوب؛</w:t>
      </w:r>
    </w:p>
    <w:p w:rsidR="003D3AFD" w:rsidRDefault="003D3AFD" w:rsidP="003D3AFD">
      <w:pPr>
        <w:pStyle w:val="SingleTxt"/>
        <w:ind w:left="2592" w:hanging="1325"/>
        <w:rPr>
          <w:rFonts w:hint="cs"/>
          <w:rtl/>
        </w:rPr>
      </w:pPr>
      <w:r>
        <w:rPr>
          <w:rFonts w:hint="cs"/>
          <w:rtl/>
        </w:rPr>
        <w:tab/>
        <w:t>’3‘</w:t>
      </w:r>
      <w:r>
        <w:rPr>
          <w:rFonts w:hint="cs"/>
          <w:rtl/>
        </w:rPr>
        <w:tab/>
        <w:t>يجب الاحتفاظ بالسجلات والمقابلات التي تبين أسباب تعيين أو عدم تعيين مقدمي الطلبات، كلما أمكن إجراء ذلك؛</w:t>
      </w:r>
    </w:p>
    <w:p w:rsidR="003D3AFD" w:rsidRDefault="003D3AFD" w:rsidP="003D3AFD">
      <w:pPr>
        <w:pStyle w:val="SingleTxt"/>
        <w:ind w:left="2592" w:hanging="1325"/>
        <w:rPr>
          <w:rFonts w:hint="cs"/>
          <w:rtl/>
        </w:rPr>
      </w:pPr>
      <w:r>
        <w:rPr>
          <w:rFonts w:hint="cs"/>
          <w:rtl/>
        </w:rPr>
        <w:tab/>
        <w:t>’4‘</w:t>
      </w:r>
      <w:r>
        <w:rPr>
          <w:rFonts w:hint="cs"/>
          <w:rtl/>
        </w:rPr>
        <w:tab/>
        <w:t>يجب تقييم الشخص وفقا لقدرته الشخصية على تنفيذ عمل ما، دون تمييز على أساس نوع الجنس أو الحالة الاجتماعية؛</w:t>
      </w:r>
    </w:p>
    <w:p w:rsidR="003D3AFD" w:rsidRDefault="003D3AFD" w:rsidP="003D3AFD">
      <w:pPr>
        <w:pStyle w:val="SingleTxt"/>
        <w:ind w:left="2592" w:hanging="1325"/>
        <w:rPr>
          <w:rFonts w:hint="cs"/>
          <w:rtl/>
        </w:rPr>
      </w:pPr>
      <w:r>
        <w:rPr>
          <w:rFonts w:hint="cs"/>
          <w:rtl/>
        </w:rPr>
        <w:tab/>
        <w:t>’5‘</w:t>
      </w:r>
      <w:r>
        <w:rPr>
          <w:rFonts w:hint="cs"/>
          <w:rtl/>
        </w:rPr>
        <w:tab/>
        <w:t>يجب أن تكون الأسئلة التي توجه عند إجراء المقابلة متعلقة بمتطلبات الوظيفة. ويجب عدم توجيه أي أسئلة تتعلق بخطط الزواج أو نوايا تكوين أسرة، حيث أنه من الممكن أن تعتبر أنها تبين انحيازا ضد المرأة؛</w:t>
      </w:r>
    </w:p>
    <w:p w:rsidR="003D3AFD" w:rsidRDefault="003D3AFD" w:rsidP="003D3AFD">
      <w:pPr>
        <w:pStyle w:val="SingleTxt"/>
        <w:ind w:left="2592" w:hanging="1325"/>
        <w:rPr>
          <w:rFonts w:hint="cs"/>
          <w:rtl/>
        </w:rPr>
      </w:pPr>
      <w:r>
        <w:rPr>
          <w:rFonts w:hint="cs"/>
          <w:rtl/>
        </w:rPr>
        <w:tab/>
        <w:t>’6‘</w:t>
      </w:r>
      <w:r>
        <w:rPr>
          <w:rFonts w:hint="cs"/>
          <w:rtl/>
        </w:rPr>
        <w:tab/>
        <w:t>يجب ألا يعتبر أن في استطاعة الرجال فقط أو النساء فقط تأدية أنواع معينة من العمل؛</w:t>
      </w:r>
    </w:p>
    <w:p w:rsidR="003D3AFD" w:rsidRDefault="003D3AFD" w:rsidP="003D3AFD">
      <w:pPr>
        <w:pStyle w:val="SingleTxt"/>
        <w:ind w:left="2592" w:hanging="1325"/>
        <w:rPr>
          <w:rFonts w:hint="cs"/>
          <w:rtl/>
        </w:rPr>
      </w:pPr>
      <w:r>
        <w:rPr>
          <w:rFonts w:hint="cs"/>
          <w:rtl/>
        </w:rPr>
        <w:tab/>
        <w:t>’7‘</w:t>
      </w:r>
      <w:r>
        <w:rPr>
          <w:rFonts w:hint="cs"/>
          <w:rtl/>
        </w:rPr>
        <w:tab/>
        <w:t>في حالة الترقية، عندما تكون القدرة العامة والخصال الشخصية هي المتطلبات الرئيسية للترقي إلى منصب معين، يجب النظر بشكل مؤات إلى المرشحين من الجنسين ممن تختلف أنماط مهنتهم وخبرتهم العامة.</w:t>
      </w:r>
    </w:p>
    <w:p w:rsidR="003D3AFD" w:rsidRDefault="003D3AFD" w:rsidP="003D3AFD">
      <w:pPr>
        <w:pStyle w:val="SingleTxt"/>
        <w:rPr>
          <w:rFonts w:hint="cs"/>
          <w:rtl/>
        </w:rPr>
      </w:pPr>
      <w:r>
        <w:rPr>
          <w:rFonts w:hint="cs"/>
          <w:rtl/>
        </w:rPr>
        <w:tab/>
        <w:t>ومنظمة تنمية العاملين، وهي الإدارة التي تنظم تدريب الرسميين الحكوميين، قد قدمت أيضا دورة دراسية بشأن طرق إجراء المقابلات وتكافؤ الفرص، وبخاصة للرسميين الأعضاء في مجالس الاختيار. ولم يتضمن البرنامج منهجا منتظما لاختيار المرشحين وإجراء المقابلات معهم فحسب، بل جلسة خاصة أيضا كرست لتكافؤ الفرص وتحاشي الانحياز لجنس معين. وجرى حث الرسميين الحكوميين على إجراء التقييم على نحو موضوعي بقدر الإمكان، كما جرت توعيتهم بخطر الاعتقاد بالفروق بين الجنسين في القدرات والسمات الشخصية وتشجيعهم على مقاومة هذه المعتقدات في جميع الأوقات.</w:t>
      </w:r>
    </w:p>
    <w:p w:rsidR="003D3AFD" w:rsidRPr="006961AF"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11-47</w:t>
      </w:r>
      <w:r>
        <w:rPr>
          <w:rFonts w:hint="cs"/>
          <w:rtl/>
        </w:rPr>
        <w:tab/>
        <w:t>التوفيق بين العمل والأسرة</w:t>
      </w:r>
    </w:p>
    <w:p w:rsidR="003D3AFD" w:rsidRDefault="003D3AFD" w:rsidP="003D3AFD">
      <w:pPr>
        <w:pStyle w:val="SingleTxt"/>
        <w:rPr>
          <w:rFonts w:hint="cs"/>
          <w:rtl/>
        </w:rPr>
      </w:pPr>
      <w:r>
        <w:rPr>
          <w:rFonts w:hint="cs"/>
          <w:rtl/>
        </w:rPr>
        <w:tab/>
        <w:t>تلتزم حكومة مالطة بالنهوض بالمبادرات وتدابير الدعم بهدف مساعدة العاملين على التوفيق بين أعمالهم ومسؤولياتهم الأسرية.</w:t>
      </w:r>
    </w:p>
    <w:p w:rsidR="003D3AFD" w:rsidRDefault="003D3AFD" w:rsidP="003D3AFD">
      <w:pPr>
        <w:pStyle w:val="SingleTxt"/>
        <w:rPr>
          <w:rFonts w:hint="cs"/>
          <w:rtl/>
        </w:rPr>
      </w:pPr>
      <w:r>
        <w:rPr>
          <w:rFonts w:hint="cs"/>
          <w:rtl/>
        </w:rPr>
        <w:tab/>
        <w:t>وتقود الخدمة العامة الطريق في تنفيذ السياسات المؤاتية للأسرة. واستحقاقات الموظفين العامين هي:</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إجازة أمومة مدتها 13 أسبوعا بأجر كامل وأسبوعا إضافيا بدون أجر. وتعطى إجازة الأمومة أيضا للعاملين المؤقتين والعاملين بدوام جزئي ممن يعملون 35 ساعة أو أكثر في الأسبوع؛</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إجازة خاصة تمنح بأجر كامل للعاملين بدوام كامل من أجل الزواج (3</w:t>
      </w:r>
      <w:r>
        <w:rPr>
          <w:rFonts w:hint="eastAsia"/>
          <w:rtl/>
        </w:rPr>
        <w:t> </w:t>
      </w:r>
      <w:r>
        <w:rPr>
          <w:rFonts w:hint="cs"/>
          <w:rtl/>
        </w:rPr>
        <w:t>أيام عمل) ومن أجل الوفاة (يوما عمل). وتمنح إجازة أبوية لمدة يومين من أجل ميلاد الطفل. ويستحق العاملون بدوام جزئي والعاملون المؤقتون إجازة خاصة على نحو تناسبي إذا كانوا يعملون 20 ساعة في الأسبوع على الأقل؛</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إجازة والدية غير مدفوعة الأجر تمنح لمدة 12 شهرا عند ولادة الطفل. ويمكن تشاطر إجازة الوالدية (ليس في نفس الوقت) إذا كان الزوجان موظفين حكوميين، ويجب أن تؤخذ قبل أن يبلغ الطفل سن الخامسة. وتمنح إجازة انقطاع مهني مدتها ثلاثة أعوام أخرى مرة واحدة فقط، ويجب أن تؤخذ قبل أن يبلغ الطفل سن الخامسة؛</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إجازة مسؤولية بدون أجر تمنح لرعاية الأقارب من المعالين والمعوقين والمسنين. وتمنح هذه الإجازة لمدة سنة ويمكن تجديدها لسنوات أخرى؛</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تخفيض عدد ساعات العمل بمستحقات تناسبية لرعاية الأطفال البالغين أقل من 8 سنوات. ويمكن للعاملين الذين تعدوا سن 50 سنة الاستفادة من جدول زمني مخفض لأسباب طبية وإنسانية. ويمكن الاستفادة بالساعات المخفضة لرعاية الزوجات أو الأزواج أو الوالدين أو الأطفال المعالين.</w:t>
      </w:r>
    </w:p>
    <w:p w:rsidR="003D3AFD" w:rsidRDefault="003D3AFD" w:rsidP="003D3AFD">
      <w:pPr>
        <w:pStyle w:val="SingleTxt"/>
        <w:rPr>
          <w:rFonts w:hint="cs"/>
          <w:rtl/>
        </w:rPr>
      </w:pPr>
      <w:r>
        <w:rPr>
          <w:rFonts w:hint="cs"/>
          <w:rtl/>
        </w:rPr>
        <w:tab/>
        <w:t>وهناك ترتيبات يعمل الموظفون بمقتضاها وفقا لجدول زمني مخفض يمنح لسنة واحدة ويمكن تجديده لسنوات أخرى.</w:t>
      </w:r>
    </w:p>
    <w:p w:rsidR="003D3AFD" w:rsidRPr="00436656"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11-48</w:t>
      </w:r>
      <w:r>
        <w:rPr>
          <w:rFonts w:hint="cs"/>
          <w:rtl/>
        </w:rPr>
        <w:tab/>
        <w:t>الإجازة بدون أجر لرعاية طفل</w:t>
      </w:r>
    </w:p>
    <w:p w:rsidR="003D3AFD" w:rsidRDefault="003D3AFD" w:rsidP="003D3AFD">
      <w:pPr>
        <w:pStyle w:val="SingleTxt"/>
        <w:rPr>
          <w:rFonts w:hint="cs"/>
          <w:rtl/>
        </w:rPr>
      </w:pPr>
      <w:r>
        <w:rPr>
          <w:rFonts w:hint="cs"/>
          <w:rtl/>
        </w:rPr>
        <w:tab/>
        <w:t>وفقا لبرنامج الحكومة المعني بتعزيز السياسات الموائمة للأسرة في الخدمة العامة ابتداء من كانون الأول/ديسمبر 1999، يمكن لموظفي الحكومة أن يحصلوا على إجازة خاصة بدون أجر لمدة أقصاها سنة لرعاية طفل. وقد يسمح بالحصول على إجازة إضافية بدون أجر على ألا يزيد مجموع الإجازة الخاصة الممنوحة بدون أجر عن سنة كل أربع سنوات.</w:t>
      </w:r>
    </w:p>
    <w:p w:rsidR="003D3AFD" w:rsidRPr="00436656"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11-49</w:t>
      </w:r>
      <w:r>
        <w:rPr>
          <w:rFonts w:hint="cs"/>
          <w:rtl/>
        </w:rPr>
        <w:tab/>
        <w:t>إجازة التبني</w:t>
      </w:r>
    </w:p>
    <w:p w:rsidR="003D3AFD" w:rsidRDefault="003D3AFD" w:rsidP="003D3AFD">
      <w:pPr>
        <w:pStyle w:val="SingleTxt"/>
        <w:rPr>
          <w:rFonts w:hint="cs"/>
          <w:rtl/>
        </w:rPr>
      </w:pPr>
      <w:r>
        <w:rPr>
          <w:rFonts w:hint="cs"/>
          <w:rtl/>
        </w:rPr>
        <w:tab/>
        <w:t>ابتداء من عام 1991، تستحق الموظفات الحكوميات بدوام كامل ’إجازة تبني‘ مدتها خمسة أسابيع بأجر كامل وإجازة خاصة بدون أجر مدتها 12 شهرا لرعاية الأطفال المتبنين.</w:t>
      </w:r>
    </w:p>
    <w:p w:rsidR="003D3AFD" w:rsidRDefault="003D3AFD" w:rsidP="003D3AFD">
      <w:pPr>
        <w:pStyle w:val="SingleTxt"/>
        <w:rPr>
          <w:rFonts w:hint="cs"/>
          <w:rtl/>
        </w:rPr>
      </w:pPr>
      <w:r>
        <w:rPr>
          <w:rFonts w:hint="cs"/>
          <w:rtl/>
        </w:rPr>
        <w:tab/>
        <w:t>ويستحق الوالد المتبني إجازة بأجر كامل مدتها يومي عمل.</w:t>
      </w:r>
    </w:p>
    <w:p w:rsidR="003D3AFD" w:rsidRDefault="003D3AFD" w:rsidP="003D3AFD">
      <w:pPr>
        <w:pStyle w:val="SingleTxt"/>
        <w:rPr>
          <w:rFonts w:hint="cs"/>
          <w:rtl/>
        </w:rPr>
      </w:pPr>
      <w:r>
        <w:rPr>
          <w:rFonts w:hint="cs"/>
          <w:rtl/>
        </w:rPr>
        <w:tab/>
        <w:t>ويعطى اعتبار خاص للوالدين اللذين يتبنيان طفلا من بلد أجنبي. ويستحق هذان الوالدان إجازة إضافية بدون أجر مدتها ثلاثة أشهر.</w:t>
      </w:r>
    </w:p>
    <w:p w:rsidR="003D3AFD" w:rsidRPr="003362DE"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11-50</w:t>
      </w:r>
      <w:r>
        <w:rPr>
          <w:rFonts w:hint="cs"/>
          <w:rtl/>
        </w:rPr>
        <w:tab/>
        <w:t>رعاية الطفل</w:t>
      </w:r>
    </w:p>
    <w:p w:rsidR="003D3AFD" w:rsidRDefault="003D3AFD" w:rsidP="003D3AFD">
      <w:pPr>
        <w:pStyle w:val="SingleTxt"/>
        <w:rPr>
          <w:rFonts w:hint="cs"/>
          <w:rtl/>
        </w:rPr>
      </w:pPr>
      <w:r>
        <w:rPr>
          <w:rFonts w:hint="cs"/>
          <w:rtl/>
        </w:rPr>
        <w:tab/>
        <w:t>مراكز رعاية الطفل في مالطة تخضع للملكية الخاصة، وهي باهظة التكاليف. ومن الناحية التقليدية، يعتقد أن مسؤولية رعاية الأطفال تقع على عاتق الأم. ومع ذلك، أنشئت عام 1994 مدرسة لرياض الأطفال في جامعة مالطة تقدم الرعاية لأطفال الموظفين الأكاديميين والإداريين والطلبة، وأحرزت شعبية على الفور وتمتعت بتلك السمعة منذ ذلك الوقت.</w:t>
      </w:r>
    </w:p>
    <w:p w:rsidR="003D3AFD" w:rsidRPr="003362DE" w:rsidRDefault="003D3AFD" w:rsidP="003D3AFD">
      <w:pPr>
        <w:pStyle w:val="SingleTxt"/>
        <w:spacing w:after="0" w:line="120" w:lineRule="exact"/>
        <w:rPr>
          <w:rFonts w:hint="cs"/>
          <w:sz w:val="10"/>
          <w:rtl/>
        </w:rPr>
      </w:pPr>
    </w:p>
    <w:p w:rsidR="003D3AFD" w:rsidRPr="003362DE" w:rsidRDefault="003D3AFD" w:rsidP="003D3AFD">
      <w:pPr>
        <w:pStyle w:val="SingleTxt"/>
        <w:spacing w:after="0" w:line="120" w:lineRule="exact"/>
        <w:rPr>
          <w:rFonts w:hint="cs"/>
          <w:sz w:val="10"/>
          <w:rtl/>
        </w:rPr>
      </w:pPr>
    </w:p>
    <w:p w:rsidR="003D3AFD" w:rsidRDefault="003D3AFD" w:rsidP="003D3AF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Fonts w:hint="cs"/>
          <w:rtl/>
        </w:rPr>
        <w:tab/>
      </w:r>
      <w:r>
        <w:rPr>
          <w:rFonts w:hint="cs"/>
          <w:rtl/>
        </w:rPr>
        <w:tab/>
        <w:t>المادة 12</w:t>
      </w:r>
    </w:p>
    <w:p w:rsidR="003D3AFD" w:rsidRDefault="003D3AFD" w:rsidP="003D3AF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المساواة في إمكانية الحصول على الرعاية الصحية</w:t>
      </w:r>
    </w:p>
    <w:p w:rsidR="003D3AFD" w:rsidRPr="003362DE"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12-1</w:t>
      </w:r>
      <w:r>
        <w:rPr>
          <w:rFonts w:hint="cs"/>
          <w:rtl/>
        </w:rPr>
        <w:tab/>
        <w:t>سياسة الصحة الوطنية</w:t>
      </w:r>
    </w:p>
    <w:p w:rsidR="003D3AFD" w:rsidRDefault="003D3AFD" w:rsidP="003D3AFD">
      <w:pPr>
        <w:pStyle w:val="SingleTxt"/>
        <w:rPr>
          <w:rFonts w:hint="cs"/>
          <w:rtl/>
        </w:rPr>
      </w:pPr>
      <w:r>
        <w:rPr>
          <w:rFonts w:hint="cs"/>
          <w:rtl/>
        </w:rPr>
        <w:tab/>
        <w:t>مالطة من البلدان الموقعة على السياسة الصحية لأوروبا</w:t>
      </w:r>
      <w:r w:rsidRPr="00FE24A7">
        <w:rPr>
          <w:rFonts w:hint="cs"/>
          <w:rtl/>
        </w:rPr>
        <w:t xml:space="preserve"> </w:t>
      </w:r>
      <w:r>
        <w:rPr>
          <w:rFonts w:hint="cs"/>
          <w:rtl/>
        </w:rPr>
        <w:t>لمنظمة الصحة العالمية. وتهدف السياسة العامة للرعاية الاجتماعية والصحية إلى توفير شبكات الرعاية الصحية والاجتماعية الشاملة التي تركز على وحدة الأسرة من خلال الشراكة مع المواطنين والوكالات الأخرى. والأهداف المعلنة للحكومة فيما يتعلق بتحسين الأوضاع الصحية للسكان هي:</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ضمان العدالة فيما يتعلق بالصحة عن طريق اتخاذ سياسات توفر المساواة في إمكانية الحصول على الخدمات الصحية؛ وتحسن وضع السكان، مع إيلاء انتباه خاص لوضع المتضررين؛ وتكفل توفير فرصة عادلة لجميع الأفراد لكي يحققوا إمكاناتهم الصحية الكاملة؛</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إضافة سنوات إلى الحياة عن طريق زيادة معدلات العمر المتوقع وتخفيض عدد الوفيات السابقة لأوانها؛</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إضافة الصحة إلى الحياة عن طريق زيادة العمر رغم سوء الصحة، وتخفيض الآثار الضارة للمرض والعجز أو الإقلال منها إلى أدنى حد، وتعزيز أساليب الحياة الصحية، والنهوض بالبيئتين الطبيعية والاجتماعية، وتحسين نوعية الحياة بصفة عامة.</w:t>
      </w:r>
    </w:p>
    <w:p w:rsidR="003D3AFD" w:rsidRPr="008852C1"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12-2</w:t>
      </w:r>
      <w:r>
        <w:rPr>
          <w:rFonts w:hint="cs"/>
          <w:rtl/>
        </w:rPr>
        <w:tab/>
        <w:t>الرعاية الصحية الأساسية: نظرة عامة موجزة</w:t>
      </w:r>
    </w:p>
    <w:p w:rsidR="003D3AFD" w:rsidRDefault="003D3AFD" w:rsidP="003D3AFD">
      <w:pPr>
        <w:pStyle w:val="SingleTxt"/>
        <w:rPr>
          <w:rFonts w:hint="cs"/>
          <w:rtl/>
        </w:rPr>
      </w:pPr>
      <w:r>
        <w:rPr>
          <w:rFonts w:hint="cs"/>
          <w:rtl/>
        </w:rPr>
        <w:tab/>
        <w:t>اعتمدت مالطة نهج الرعاية الصحية الأساسية الذي تنتهجه منظمة الصحة العالمية كجزء من السياسة الصحية للبلد. وتقدم الرعاية الصحية الأساسية مجانا إلى جميع المواطنين. وتقدم إدارة الرعاية الصحية الأساسية خدمات الممارس العام والتمريض من خلال مراكز صحية موجودة في أماكن استراتيجية (سبعة مراكز في مالطة ومركز في غوزو). وتستكمل هذه الخدمات عيادات للمناطق المحلية في المدن والقرى.</w:t>
      </w:r>
    </w:p>
    <w:p w:rsidR="003D3AFD" w:rsidRDefault="003D3AFD" w:rsidP="003D3AFD">
      <w:pPr>
        <w:pStyle w:val="SingleTxt"/>
        <w:rPr>
          <w:rFonts w:hint="cs"/>
          <w:rtl/>
        </w:rPr>
      </w:pPr>
      <w:r>
        <w:rPr>
          <w:rFonts w:hint="cs"/>
          <w:rtl/>
        </w:rPr>
        <w:tab/>
        <w:t>وخدمات الممارس العام، سواء كانت عيادات للممارسة العامة أو زيارات عائلية، تقدم طيلة 24 ساعة وسبعة أيام في الأسبوع من أربعة مراكز صحية ومن الساعة الثامنة صباحا إلى الخامسة مساء في أيام العمل ومن الساعة الثامنة صباحا إلى الواحدة بعد الظهر أيام السبت من المراكز الصحية الثلاثة الأخرى. وهناك خدمة لحالات الطوارئ فقط من الساعة الخامسة مساء إلى السادسة صباحا من الاثنين إلى الجمعة ومن الساعة الواحدة بعد ظهر السبت إلى الساعة الثامنة صباح الاثنين. وإلى جانب خدمات الممارسة العامة، تقدم هذه المراكز الصحية خدمات التمريض في غرفة العلاج.</w:t>
      </w:r>
    </w:p>
    <w:p w:rsidR="003D3AFD" w:rsidRDefault="003D3AFD" w:rsidP="003D3AFD">
      <w:pPr>
        <w:pStyle w:val="SingleTxt"/>
        <w:rPr>
          <w:rFonts w:hint="cs"/>
          <w:rtl/>
        </w:rPr>
      </w:pPr>
      <w:r>
        <w:rPr>
          <w:rFonts w:hint="cs"/>
          <w:rtl/>
        </w:rPr>
        <w:tab/>
        <w:t>وتعمل عيادات المناطق بجدول زمني محدد من يوم الاثنين إلى يوم الجمعة. وتتراوح ساعات الحضور من ساعة إلى ثلاث ساعات يوميا. وتعمل العيادات في أيام معينة من ساعتين إلى ثلاث ساعات في الأسبوع. وهناك عيادات كثيرة تعمل يوميا.</w:t>
      </w:r>
    </w:p>
    <w:p w:rsidR="003D3AFD" w:rsidRDefault="003D3AFD" w:rsidP="003D3AFD">
      <w:pPr>
        <w:pStyle w:val="SingleTxt"/>
        <w:rPr>
          <w:rFonts w:hint="cs"/>
          <w:rtl/>
        </w:rPr>
      </w:pPr>
      <w:r>
        <w:rPr>
          <w:rFonts w:hint="cs"/>
          <w:rtl/>
        </w:rPr>
        <w:tab/>
        <w:t>وإلى جانب خدمات الممارسة العامة والتمريض، تقدم المراكز الصحية أيضا إلى المجتمع الحلي مجموعة من الخدمات الطبية والصحية الأخرى، وهي عيادة للاستشارات الطبية، وعيادة للعيون، وعيادات لأمراض النساء والولادة والرعاية قبل الولادة، وعيادة للعلاج الطبيعي، وعيادة لعلاج القدم، وعيادة للعلاج بالإبر، وعيادة أمراض النطق (وتتاح هذه الخدمة في كثير من عيادات المناطق أيضا)، وعيادة أسنان (جراح أسنان وخبير بصحة الأسنان)، وعيادة للصحة العقلية، وعيادة لرسم القلب، وعيادة لرعاية الطفل، وخدمات التصوير بالأشعة، وخدمة اختبارات الدم، وعيادة لمرضى السكر، وخدمات التحصين.</w:t>
      </w:r>
    </w:p>
    <w:p w:rsidR="003D3AFD" w:rsidRDefault="003D3AFD" w:rsidP="003D3AFD">
      <w:pPr>
        <w:pStyle w:val="SingleTxt"/>
        <w:rPr>
          <w:rFonts w:hint="cs"/>
          <w:rtl/>
        </w:rPr>
      </w:pPr>
      <w:r>
        <w:rPr>
          <w:rFonts w:hint="cs"/>
          <w:rtl/>
        </w:rPr>
        <w:tab/>
        <w:t>وباستثناء خدمات الممارسة العامة، تعمل جميع العيادات الأخرى بنظام المواعيد المنظمة عن طريق الحاسوب في جميع المراكز الصحية فيما عدا مركزين.</w:t>
      </w:r>
    </w:p>
    <w:p w:rsidR="003D3AFD" w:rsidRDefault="003D3AFD" w:rsidP="003D3AFD">
      <w:pPr>
        <w:pStyle w:val="SingleTxt"/>
        <w:rPr>
          <w:rFonts w:hint="cs"/>
          <w:rtl/>
        </w:rPr>
      </w:pPr>
      <w:r>
        <w:rPr>
          <w:rFonts w:hint="cs"/>
          <w:rtl/>
        </w:rPr>
        <w:tab/>
        <w:t>وتقدم خدمات الصيدلية أيضا من خلال المراكز الصحية وتقدم الأدوية مجانا للمرضى المدرجين على الجدول الخامس لبعض الأمراض المزمنة وللمجموعات المنخفضة الدخل كما يقررها اختبار القدرات المالية.</w:t>
      </w:r>
    </w:p>
    <w:p w:rsidR="003D3AFD" w:rsidRDefault="003D3AFD" w:rsidP="003D3AFD">
      <w:pPr>
        <w:pStyle w:val="SingleTxt"/>
        <w:rPr>
          <w:rFonts w:hint="cs"/>
          <w:rtl/>
        </w:rPr>
      </w:pPr>
      <w:r>
        <w:rPr>
          <w:rFonts w:hint="cs"/>
          <w:rtl/>
        </w:rPr>
        <w:tab/>
        <w:t>وهناك خدمات تمريض مجانية بالمنـزل تقدم إلى الأسر المعيشية والمصابين بأمراض مزمنة وبمرض السكر.</w:t>
      </w:r>
    </w:p>
    <w:p w:rsidR="003D3AFD" w:rsidRDefault="003D3AFD" w:rsidP="003D3AFD">
      <w:pPr>
        <w:pStyle w:val="SingleTxt"/>
        <w:rPr>
          <w:rFonts w:hint="cs"/>
          <w:rtl/>
        </w:rPr>
      </w:pPr>
      <w:r>
        <w:rPr>
          <w:rFonts w:hint="cs"/>
          <w:rtl/>
        </w:rPr>
        <w:tab/>
        <w:t>وتقدم جميع الخدمات مجانا ويمكن لجميع مواطني مالطة الحصول عليها.</w:t>
      </w:r>
    </w:p>
    <w:p w:rsidR="003D3AFD" w:rsidRDefault="003D3AFD" w:rsidP="003D3AFD">
      <w:pPr>
        <w:pStyle w:val="SingleTxt"/>
        <w:rPr>
          <w:rFonts w:hint="cs"/>
          <w:rtl/>
        </w:rPr>
      </w:pPr>
      <w:r>
        <w:rPr>
          <w:rFonts w:hint="cs"/>
          <w:rtl/>
        </w:rPr>
        <w:tab/>
        <w:t>وتقدم خدمة الصحة المدرسية برنامجا للرصد والمراقبة داخل المدارس العامة مع الاهتمام بالكشف المبكر عن الأمراض والعلل البدنية والنهوض بالصحة والوقاية من المرض. وتشمل هذه الخدمة المراجعة الطبية للأطفال عند دخولهم المدرسة وفي سن الثامنة والثانية عشرة، كما تقدم خدمات الكشف على نظرهم وسمعهم وبرنامجا للتحصين من النكاف والحصبة والحميراء والالتهاب الكبدي باء والدرن.</w:t>
      </w:r>
    </w:p>
    <w:p w:rsidR="003D3AFD" w:rsidRDefault="003D3AFD" w:rsidP="003D3AFD">
      <w:pPr>
        <w:pStyle w:val="SingleTxt"/>
        <w:rPr>
          <w:rFonts w:hint="cs"/>
          <w:rtl/>
        </w:rPr>
      </w:pPr>
      <w:r>
        <w:rPr>
          <w:rFonts w:hint="cs"/>
          <w:rtl/>
        </w:rPr>
        <w:tab/>
        <w:t>وعيادة الأسنان المدرسية الموجودة في المركز الصحي في فلوريانا تقدم علاجا مجانيا للأسنان للأطفال من سن 5 إلى 15 سنة. ويشمل ذلك عيادة أسنان خاصة بالأطفال للأطفال المصابين بدرجات أعلى من تسوس الأسنان، وخدمات اختصاصي تقويم الأسنان.</w:t>
      </w:r>
    </w:p>
    <w:p w:rsidR="003D3AFD" w:rsidRDefault="003D3AFD" w:rsidP="003D3AFD">
      <w:pPr>
        <w:pStyle w:val="SingleTxt"/>
        <w:rPr>
          <w:rFonts w:hint="cs"/>
          <w:rtl/>
        </w:rPr>
      </w:pPr>
      <w:r>
        <w:rPr>
          <w:rFonts w:hint="cs"/>
          <w:rtl/>
        </w:rPr>
        <w:tab/>
        <w:t>وفي عام 1999، أنفقت نسبة 8.3 في المائة من إجمالي الناتج القومي على الرعاية الصحية.</w:t>
      </w:r>
    </w:p>
    <w:p w:rsidR="003D3AFD" w:rsidRDefault="003D3AFD" w:rsidP="003D3AFD">
      <w:pPr>
        <w:pStyle w:val="SingleTxt"/>
        <w:rPr>
          <w:rFonts w:hint="cs"/>
          <w:rtl/>
        </w:rPr>
      </w:pPr>
      <w:r>
        <w:rPr>
          <w:rFonts w:hint="cs"/>
          <w:rtl/>
        </w:rPr>
        <w:tab/>
        <w:t>وفي عام 1999، كان معدل وفيات الأطفال الرضع 7.2 لكل 000 1 ولادة حية. وبلغ هذا المعدل 8.3 للذكور و 6.1 للإناث.</w:t>
      </w:r>
    </w:p>
    <w:p w:rsidR="003D3AFD" w:rsidRDefault="003D3AFD" w:rsidP="003D3AFD">
      <w:pPr>
        <w:pStyle w:val="SingleTxt"/>
        <w:rPr>
          <w:rFonts w:hint="cs"/>
          <w:rtl/>
        </w:rPr>
      </w:pPr>
      <w:r>
        <w:rPr>
          <w:rFonts w:hint="cs"/>
          <w:rtl/>
        </w:rPr>
        <w:tab/>
        <w:t>وإمكانية حصول السكان على مياه نقية أكبر من 99 في المائة.</w:t>
      </w:r>
    </w:p>
    <w:p w:rsidR="003D3AFD" w:rsidRDefault="003D3AFD" w:rsidP="003D3AFD">
      <w:pPr>
        <w:pStyle w:val="SingleTxt"/>
        <w:rPr>
          <w:rFonts w:hint="cs"/>
          <w:rtl/>
        </w:rPr>
      </w:pPr>
      <w:r>
        <w:rPr>
          <w:rFonts w:hint="cs"/>
          <w:rtl/>
        </w:rPr>
        <w:tab/>
        <w:t>ووفقا للإحصاء السكاني الذي أجري مؤخرا عام 1995، كانت نسبة إجمالي المساكن المزودة بدورات المياه التي تصرف في نظام المجاري الرئيسية العامة 97.7 في المائة، أما نسبة إجمالي المساكن المزودة بدورات مياه تصرف في بالوعة فكانت 2.3 في المائة.</w:t>
      </w:r>
    </w:p>
    <w:p w:rsidR="003D3AFD" w:rsidRDefault="003D3AFD" w:rsidP="003D3AFD">
      <w:pPr>
        <w:pStyle w:val="SingleTxt"/>
        <w:rPr>
          <w:rFonts w:hint="cs"/>
          <w:rtl/>
        </w:rPr>
      </w:pPr>
      <w:r>
        <w:rPr>
          <w:rFonts w:hint="cs"/>
          <w:rtl/>
        </w:rPr>
        <w:tab/>
        <w:t>وفي عام 2000، كانت معدلات تغطية التحصين المسجل للتطعيمات التالية كما</w:t>
      </w:r>
      <w:r>
        <w:rPr>
          <w:rFonts w:hint="eastAsia"/>
          <w:rtl/>
        </w:rPr>
        <w:t> </w:t>
      </w:r>
      <w:r>
        <w:rPr>
          <w:rFonts w:hint="cs"/>
          <w:rtl/>
        </w:rPr>
        <w:t>يلي:</w:t>
      </w:r>
    </w:p>
    <w:p w:rsidR="003D3AFD" w:rsidRDefault="003D3AFD" w:rsidP="003D3AFD">
      <w:pPr>
        <w:pStyle w:val="SingleTxt"/>
        <w:rPr>
          <w:rFonts w:hint="cs"/>
          <w:rtl/>
        </w:rPr>
      </w:pPr>
      <w:r>
        <w:rPr>
          <w:rFonts w:hint="cs"/>
          <w:rtl/>
        </w:rPr>
        <w:tab/>
        <w:t>الدفتريا/التيتانوس: 93.77 في المائة</w:t>
      </w:r>
    </w:p>
    <w:p w:rsidR="003D3AFD" w:rsidRDefault="003D3AFD" w:rsidP="003D3AFD">
      <w:pPr>
        <w:pStyle w:val="SingleTxt"/>
        <w:rPr>
          <w:rFonts w:hint="cs"/>
          <w:rtl/>
        </w:rPr>
      </w:pPr>
      <w:r>
        <w:rPr>
          <w:rFonts w:hint="cs"/>
          <w:rtl/>
        </w:rPr>
        <w:tab/>
        <w:t>السعال الديكي: 92.04 في المائة</w:t>
      </w:r>
    </w:p>
    <w:p w:rsidR="003D3AFD" w:rsidRDefault="003D3AFD" w:rsidP="003D3AFD">
      <w:pPr>
        <w:pStyle w:val="SingleTxt"/>
        <w:rPr>
          <w:rFonts w:hint="cs"/>
          <w:rtl/>
        </w:rPr>
      </w:pPr>
      <w:r>
        <w:rPr>
          <w:rFonts w:hint="cs"/>
          <w:rtl/>
        </w:rPr>
        <w:tab/>
        <w:t>الحصبة/النكاف/الحميراء: 85.52 في المائة</w:t>
      </w:r>
    </w:p>
    <w:p w:rsidR="003D3AFD" w:rsidRDefault="003D3AFD" w:rsidP="003D3AFD">
      <w:pPr>
        <w:pStyle w:val="SingleTxt"/>
        <w:rPr>
          <w:rFonts w:hint="cs"/>
          <w:rtl/>
        </w:rPr>
      </w:pPr>
      <w:r>
        <w:rPr>
          <w:rFonts w:hint="cs"/>
          <w:rtl/>
        </w:rPr>
        <w:tab/>
        <w:t>شلل الأطفال: 93.8 في المائة</w:t>
      </w:r>
    </w:p>
    <w:p w:rsidR="003D3AFD" w:rsidRDefault="003D3AFD" w:rsidP="003D3AFD">
      <w:pPr>
        <w:pStyle w:val="SingleTxt"/>
        <w:ind w:left="1930" w:hanging="663"/>
        <w:rPr>
          <w:rFonts w:hint="cs"/>
          <w:rtl/>
        </w:rPr>
      </w:pPr>
      <w:r>
        <w:rPr>
          <w:rFonts w:hint="cs"/>
          <w:rtl/>
        </w:rPr>
        <w:tab/>
        <w:t>الدرن: جرى شن الحملة الأخيرة في العام الدراسي 1997/1998 للفئة العمرية 12-14 سنة في المدارس التابعة للكنيسة والمدارس المستقلة والمدارس الحكومية. وبلغ معدل التغطية في المدارس الحكومية 73 في المائة وفي المدارس التابعة للكنيسة والمدارس المستقلة 94.2 في المائة. ويجري حاليا سن حملة التطعيم للعام الدراسي الحالي بلقاح بي سي جي.</w:t>
      </w:r>
    </w:p>
    <w:p w:rsidR="003D3AFD" w:rsidRDefault="003D3AFD" w:rsidP="003D3AFD">
      <w:pPr>
        <w:pStyle w:val="SingleTxt"/>
        <w:rPr>
          <w:rFonts w:hint="cs"/>
          <w:rtl/>
        </w:rPr>
      </w:pPr>
      <w:r>
        <w:rPr>
          <w:rFonts w:hint="cs"/>
          <w:rtl/>
        </w:rPr>
        <w:tab/>
        <w:t>والبيانات المتاحة غير مصنفة حصب المنطقة أو نوع الجنس.</w:t>
      </w:r>
    </w:p>
    <w:p w:rsidR="003D3AFD" w:rsidRDefault="003D3AFD" w:rsidP="003D3AFD">
      <w:pPr>
        <w:pStyle w:val="SingleTxt"/>
        <w:rPr>
          <w:rFonts w:hint="cs"/>
          <w:rtl/>
        </w:rPr>
      </w:pPr>
      <w:r>
        <w:rPr>
          <w:rFonts w:hint="cs"/>
          <w:rtl/>
        </w:rPr>
        <w:tab/>
        <w:t>في عام 1999، كان معدل العمر المتوقع عند الولادة 77.3 سنة. وكان معدل العمر المتوقع لدى النساء أعلى، حيث بلغ 79.3 سنة، مقارنة بـ 75.1 سنة للرجال.</w:t>
      </w:r>
    </w:p>
    <w:p w:rsidR="003D3AFD" w:rsidRDefault="003D3AFD" w:rsidP="003D3AFD">
      <w:pPr>
        <w:pStyle w:val="SingleTxt"/>
        <w:rPr>
          <w:rFonts w:hint="cs"/>
          <w:rtl/>
        </w:rPr>
      </w:pPr>
      <w:r>
        <w:rPr>
          <w:rFonts w:hint="cs"/>
          <w:rtl/>
        </w:rPr>
        <w:tab/>
        <w:t>و 100 في المائة من السكان يمكنهم الوصول في ظرف ساعة سيرا أو ارتحالا إلى العاملين المدربين من أجل علاج الأمراض والإصابات العامة مع توفير 20 نوعا من الأدوية الأساسية بصفة منتظمة.</w:t>
      </w:r>
    </w:p>
    <w:p w:rsidR="003D3AFD" w:rsidRDefault="003D3AFD" w:rsidP="003D3AFD">
      <w:pPr>
        <w:pStyle w:val="SingleTxt"/>
        <w:rPr>
          <w:rFonts w:hint="cs"/>
          <w:rtl/>
        </w:rPr>
      </w:pPr>
      <w:r>
        <w:rPr>
          <w:rFonts w:hint="cs"/>
          <w:rtl/>
        </w:rPr>
        <w:tab/>
        <w:t>وفرع مراقبة الأمراض التابع لإدارة الصحة العامة هو المركز الوطني الذي يتلقى إخطارات عن الأمراض المعدية التي يجب التبليغ عنها في مالطة بحكم القانون. وهذا الفرع مسؤول عن القيام بصفة منتظمة بجمع وتفسير وتحليل وتوزيع البيانات والمعلومات المتعلقة بالمرض رهن المراقبة. وهو مسؤول أيضا عن التحقيق في ظهور الأمراض وتوفير الخبرة الوطنية بشأن التحكم في الأمراض المعدية ومنعها. وفرع مراقبة الأمراض مزود بمصادر لتحديد ورصد ومراقبة ظهور الأمراض المعدية.</w:t>
      </w:r>
    </w:p>
    <w:p w:rsidR="003D3AFD" w:rsidRDefault="003D3AFD" w:rsidP="003D3AFD">
      <w:pPr>
        <w:pStyle w:val="SingleTxt"/>
        <w:rPr>
          <w:rFonts w:hint="cs"/>
          <w:rtl/>
        </w:rPr>
      </w:pPr>
      <w:r>
        <w:rPr>
          <w:rFonts w:hint="cs"/>
          <w:rtl/>
        </w:rPr>
        <w:tab/>
        <w:t>ويجري تلقي هذه الإخطارات من الممارسين الطبيين ومعامل التشخيص الطبي. ويتحقق الموظفون الطبيون في فرع مراقبة الأمراض من الحالات المبلغ عنها ويحققون فيها بالتعاون مع مفتشي الصحة التابعين لوحدة الحماية الصحية.</w:t>
      </w:r>
    </w:p>
    <w:p w:rsidR="003D3AFD" w:rsidRDefault="003D3AFD" w:rsidP="003D3AFD">
      <w:pPr>
        <w:pStyle w:val="SingleTxt"/>
        <w:rPr>
          <w:rFonts w:hint="cs"/>
          <w:rtl/>
        </w:rPr>
      </w:pPr>
      <w:r>
        <w:rPr>
          <w:rFonts w:hint="cs"/>
          <w:rtl/>
        </w:rPr>
        <w:tab/>
        <w:t>والبيانات التي يجري جمعها تستخدم في إصدار تقارير منتظمة توزع محليا كما توزع على مراكز الأمراض المعدية ومجموعات العمل الأوروبية.</w:t>
      </w:r>
    </w:p>
    <w:p w:rsidR="003D3AFD" w:rsidRDefault="003D3AFD" w:rsidP="003D3AFD">
      <w:pPr>
        <w:pStyle w:val="SingleTxt"/>
        <w:rPr>
          <w:rFonts w:hint="cs"/>
          <w:rtl/>
        </w:rPr>
      </w:pPr>
      <w:r>
        <w:rPr>
          <w:rFonts w:hint="cs"/>
          <w:rtl/>
        </w:rPr>
        <w:tab/>
        <w:t>والتسمم الغذائي من أكثر الحالات التي يجري التبليغ عنها. وأصبح من الأكثر شيوعا التبليغ عن بعض الأمراض المعدية التي تلقى اهتماما خاصا. وتشمل هذه الأمراض الالتهاب السحائي وداء المحاربين القدماء.</w:t>
      </w:r>
    </w:p>
    <w:p w:rsidR="003D3AFD" w:rsidRDefault="003D3AFD" w:rsidP="003D3AFD">
      <w:pPr>
        <w:pStyle w:val="SingleTxt"/>
        <w:rPr>
          <w:rFonts w:hint="cs"/>
          <w:rtl/>
        </w:rPr>
      </w:pPr>
      <w:r>
        <w:rPr>
          <w:rFonts w:hint="cs"/>
          <w:rtl/>
        </w:rPr>
        <w:tab/>
        <w:t>وهناك فريق لمعالجة ظهور الأمراض يتناول ظهورها بمجرد حدوثه؛ ومرة أخرى، يشكل التسمم الغذائي أكثر هذه الأمراض شيوعا.</w:t>
      </w:r>
    </w:p>
    <w:p w:rsidR="003D3AFD" w:rsidRDefault="003D3AFD" w:rsidP="003D3AFD">
      <w:pPr>
        <w:pStyle w:val="SingleTxt"/>
        <w:rPr>
          <w:rFonts w:hint="cs"/>
          <w:rtl/>
        </w:rPr>
      </w:pPr>
      <w:r>
        <w:rPr>
          <w:rFonts w:hint="cs"/>
          <w:rtl/>
        </w:rPr>
        <w:tab/>
        <w:t>وتجري مراقبة فعالة لحالات الشلل المترهل الحاد. ويجري الكشف للبحث عن إصابات معينة، مثل الالتهاب الكبدي باء والحمى المالطية. وقد قام الممارسون العامون مؤخرا برقابة مشددة للأنفلونزا. ويزود معمل الصحة العامة إدارة الصحة العامة بالدعم الفني.</w:t>
      </w:r>
    </w:p>
    <w:p w:rsidR="003D3AFD" w:rsidRDefault="003D3AFD" w:rsidP="003D3AFD">
      <w:pPr>
        <w:pStyle w:val="SingleTxt"/>
        <w:rPr>
          <w:rFonts w:hint="cs"/>
          <w:rtl/>
        </w:rPr>
      </w:pPr>
      <w:r>
        <w:rPr>
          <w:rFonts w:hint="cs"/>
          <w:rtl/>
        </w:rPr>
        <w:tab/>
        <w:t>وتقام لجان مخصصة لمناقشة الاستجابات الوطنية لظهور الأمراض في بلدان أخرى، مثل الطاعون والإيبلولا والكوليرا. ويشمل ذلك مراقبة المسافرين والسفن والطائرات واتخاذ أية إجراءات ضرورية للصحة العامة، بما فيها رسم خطط للطوارئ.</w:t>
      </w:r>
    </w:p>
    <w:p w:rsidR="003D3AFD" w:rsidRDefault="003D3AFD" w:rsidP="003D3AFD">
      <w:pPr>
        <w:pStyle w:val="SingleTxt"/>
        <w:rPr>
          <w:rFonts w:hint="cs"/>
          <w:rtl/>
        </w:rPr>
      </w:pPr>
      <w:r>
        <w:rPr>
          <w:rFonts w:hint="cs"/>
          <w:rtl/>
        </w:rPr>
        <w:tab/>
        <w:t xml:space="preserve">ويجري الرصد والمراقبة الدقيقان للإصابة بالأوبئة، مثل الحمى المالطية والتيفوس الجرذي، ويجري ذلك بالتعاون مع إدارة الخدمات البيطرية وقسم مكافحة الحيوانات القارضة بشعبة الوقاية الصحية على الترتيب. </w:t>
      </w:r>
    </w:p>
    <w:p w:rsidR="003D3AFD" w:rsidRDefault="003D3AFD" w:rsidP="003D3AFD">
      <w:pPr>
        <w:pStyle w:val="SingleTxt"/>
        <w:rPr>
          <w:rFonts w:hint="cs"/>
          <w:rtl/>
        </w:rPr>
      </w:pPr>
      <w:r>
        <w:rPr>
          <w:rFonts w:hint="cs"/>
          <w:rtl/>
        </w:rPr>
        <w:tab/>
        <w:t>وتقوم وحدة الصحة المهنية بإدارة الصحة العامة بمهمة فحص الأفراد العاملين وطلبة المستوى التعليمي الثالث في مالطة.</w:t>
      </w:r>
    </w:p>
    <w:p w:rsidR="003D3AFD" w:rsidRDefault="003D3AFD" w:rsidP="003D3AFD">
      <w:pPr>
        <w:pStyle w:val="SingleTxt"/>
        <w:rPr>
          <w:rFonts w:hint="cs"/>
          <w:rtl/>
        </w:rPr>
      </w:pPr>
      <w:r>
        <w:rPr>
          <w:rFonts w:hint="cs"/>
          <w:rtl/>
        </w:rPr>
        <w:tab/>
        <w:t>وتجري وحدة الأمراض الصدرية في نفس الإدارة فحصا خاصا بالدرن على هؤلاء الأفراد، بالإضافة إلى اللاجئين وطالبي اللجوء.</w:t>
      </w:r>
    </w:p>
    <w:p w:rsidR="003D3AFD" w:rsidRDefault="003D3AFD" w:rsidP="003D3AFD">
      <w:pPr>
        <w:pStyle w:val="SingleTxt"/>
        <w:rPr>
          <w:rFonts w:hint="cs"/>
          <w:rtl/>
        </w:rPr>
      </w:pPr>
      <w:r>
        <w:rPr>
          <w:rFonts w:hint="cs"/>
          <w:rtl/>
        </w:rPr>
        <w:tab/>
        <w:t>وقد قام مؤخرا تفتيش الصحة بإدارة الصحة العامة بإعادة الهيكلة بغية تحسين أدائه. وجرى تقسيم مالطة إلى ست مناطق رئيسية لكل منها مكتب إقليمي. وقسمت واجبات كل مكتب إقليمي إلى قسمين منفصلين، أحدهما مسؤول عن الرقابة على الأغذية والآخر مسؤول عن الصحة البيئية، بما في ذلك الشؤون الأخرى المتعلقة بالصحة العامة.</w:t>
      </w:r>
    </w:p>
    <w:p w:rsidR="003D3AFD" w:rsidRDefault="003D3AFD" w:rsidP="003D3AFD">
      <w:pPr>
        <w:pStyle w:val="SingleTxt"/>
        <w:rPr>
          <w:rFonts w:hint="cs"/>
          <w:rtl/>
        </w:rPr>
      </w:pPr>
      <w:r>
        <w:rPr>
          <w:rFonts w:hint="cs"/>
          <w:rtl/>
        </w:rPr>
        <w:tab/>
        <w:t>وتقوم وحدة السلامة الغذائية بتفتيش الصحة بالدور الرئيسي في التحقيق في حالات التسمم الغذائي. وهي مسؤولة أيضا عن الاحتفاظ بسجل مقر الأغذية الوطنية وعن مساعدة هيئة السياحة في مالطة فيما يتعلق ببرنامجها المعني بإعادة تصنيف مؤسسات الإيواء.</w:t>
      </w:r>
    </w:p>
    <w:p w:rsidR="003D3AFD" w:rsidRDefault="003D3AFD" w:rsidP="003D3AFD">
      <w:pPr>
        <w:pStyle w:val="SingleTxt"/>
        <w:rPr>
          <w:rFonts w:hint="cs"/>
          <w:rtl/>
        </w:rPr>
      </w:pPr>
      <w:r>
        <w:rPr>
          <w:rFonts w:hint="cs"/>
          <w:rtl/>
        </w:rPr>
        <w:tab/>
        <w:t>والوظيفة الرئيسية لوحدة الصحة البيئية بتفتيش الصحة هي اختبار ومراقبة مياه الاستحمام والخدمة الروتينية ومياه حمامات السباحة. وهي مسؤولة أيضا عن التحقيق في الشكاوى المتعلقة بالصحة وتلوث الهواء - بما في ذلك الهواء في المناطق المغلقة.</w:t>
      </w:r>
    </w:p>
    <w:p w:rsidR="003D3AFD" w:rsidRDefault="003D3AFD" w:rsidP="003D3AFD">
      <w:pPr>
        <w:pStyle w:val="SingleTxt"/>
        <w:rPr>
          <w:rFonts w:hint="cs"/>
          <w:rtl/>
        </w:rPr>
      </w:pPr>
      <w:r>
        <w:rPr>
          <w:rFonts w:hint="cs"/>
          <w:rtl/>
        </w:rPr>
        <w:tab/>
        <w:t>والمسؤولية الرئيسية للخدمات الصحية للميناء بإدارة الصحة العامة هي التحقق من الوثائق والتفتيش واختبار العينات والإفراج عن المنتجات الغذائية والأدوية المستوردة والمصدرة.</w:t>
      </w:r>
    </w:p>
    <w:p w:rsidR="003D3AFD" w:rsidRDefault="003D3AFD" w:rsidP="003D3AFD">
      <w:pPr>
        <w:pStyle w:val="SingleTxt"/>
        <w:rPr>
          <w:rFonts w:hint="cs"/>
          <w:rtl/>
        </w:rPr>
      </w:pPr>
      <w:r>
        <w:rPr>
          <w:rFonts w:hint="cs"/>
          <w:rtl/>
        </w:rPr>
        <w:tab/>
        <w:t>وعلى مستوى الرعاية الصحية الأساسية يستحق جميع المسنين الحصول على الخدمات الطبية المجانية المتاحة في المراكز الصحية.</w:t>
      </w:r>
    </w:p>
    <w:p w:rsidR="003D3AFD" w:rsidRDefault="003D3AFD" w:rsidP="003D3AFD">
      <w:pPr>
        <w:pStyle w:val="SingleTxt"/>
        <w:rPr>
          <w:rFonts w:hint="cs"/>
          <w:rtl/>
        </w:rPr>
      </w:pPr>
      <w:r>
        <w:rPr>
          <w:rFonts w:hint="cs"/>
          <w:rtl/>
        </w:rPr>
        <w:tab/>
        <w:t>وتبلغ مشاركة المجتمع المحلي أقصى درجاتها عن طريق اتصاله بالمجالس المحلية والمنظمات غير الحكومية واشتراك هذه الوكالات في تقديم خدمات الرعاية الصحية في المجتمع المحلي. وتشارك المجالس المحلية في تجديد أو نقل عيادات المقاطعات المحلية والمنظمات غير الحكومية وفي تقديم الخدمات الخاصة إلى المجموعات المتضررة في المجتمع المحلي، مثل المعوقين ومن يسيئون استعمال المخدرات.</w:t>
      </w:r>
    </w:p>
    <w:p w:rsidR="003D3AFD" w:rsidRDefault="003D3AFD" w:rsidP="003D3AFD">
      <w:pPr>
        <w:pStyle w:val="SingleTxt"/>
        <w:rPr>
          <w:rFonts w:hint="cs"/>
          <w:rtl/>
        </w:rPr>
      </w:pPr>
      <w:r>
        <w:rPr>
          <w:rFonts w:hint="cs"/>
          <w:rtl/>
        </w:rPr>
        <w:tab/>
        <w:t>وتخصص الحكومة المركزية أرصدة لإدارة النهوض بالصحة، التابعة للقسم الصحي، لكي تشن حملات تسلط الضوء على مسائل أسلوب الحياة التي تقرر مصير الوضع الصحي للأمة، مثل التدخين والتغذية والأمراض التي تنتقل عن طريق الاتصال الجنسي وسرطان الجلد والنشاط البدني وغيرها. ويجري تنظيم جميع الحملات على الصعيد الوطني، إلا أن هناك قضايا معينة تتطلب نهجا أكثر تركيزا، مثل الرضاعة الطبيعية. وتضطلع الإدارة أيضا ببرامج لمساعدة الأفراد الذين يسعون إلى الحصول على المساعدة بغية وقف التدخين وتخفيض الوزن. وهناك عيادات للامتناع عن التدخين بالتعاون مع المراكز الصحية وهناك عيادة بولية تناسلية لمعالجة الأمراض التي تنتقل عن طريق الاتصال الجنسي.</w:t>
      </w:r>
    </w:p>
    <w:p w:rsidR="003D3AFD" w:rsidRPr="00FE66AF"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12-3</w:t>
      </w:r>
      <w:r>
        <w:rPr>
          <w:rFonts w:hint="cs"/>
          <w:rtl/>
        </w:rPr>
        <w:tab/>
        <w:t>الخدمات الصحية</w:t>
      </w:r>
    </w:p>
    <w:p w:rsidR="003D3AFD" w:rsidRDefault="003D3AFD" w:rsidP="003D3AFD">
      <w:pPr>
        <w:pStyle w:val="SingleTxt"/>
        <w:rPr>
          <w:rFonts w:hint="cs"/>
          <w:rtl/>
        </w:rPr>
      </w:pPr>
      <w:r>
        <w:rPr>
          <w:rFonts w:hint="cs"/>
          <w:rtl/>
        </w:rPr>
        <w:tab/>
        <w:t>تشكل النساء اليوم 214 (21 في المائة) من العدد الإجمالي للأطباء المسجلين في القامة الرئيسية للتسجيل في مجلس مالطة الطبي - 2000. ومع ذلك، لم تتخرج من هؤلاء الطبيبات قبل عام 1980 إلا 23 طبيبة (11.1 في المائة). واليوم يزيد هذا الرقم زيادة ضخمة.</w:t>
      </w:r>
    </w:p>
    <w:p w:rsidR="003D3AFD" w:rsidRDefault="003D3AFD" w:rsidP="003D3AFD">
      <w:pPr>
        <w:pStyle w:val="SingleTxt"/>
        <w:rPr>
          <w:rFonts w:hint="cs"/>
          <w:rtl/>
        </w:rPr>
      </w:pPr>
      <w:r>
        <w:rPr>
          <w:rFonts w:hint="cs"/>
          <w:rtl/>
        </w:rPr>
        <w:tab/>
        <w:t>وتشكل المرأة في الإدارة الطبية نسبة غالبة هي 60 في المائة من القوة العاملة، إلا أنها لا تشغل إلا ثلث درجات مديرات التمريض والدرجات الرفيعة في الإدارة. وتشغل امرأة منصب مدير خدمات التمريض.</w:t>
      </w:r>
    </w:p>
    <w:p w:rsidR="003D3AFD" w:rsidRDefault="003D3AFD" w:rsidP="003D3AFD">
      <w:pPr>
        <w:pStyle w:val="SingleTxt"/>
        <w:rPr>
          <w:rFonts w:hint="cs"/>
          <w:rtl/>
        </w:rPr>
      </w:pPr>
      <w:r>
        <w:rPr>
          <w:rFonts w:hint="cs"/>
          <w:rtl/>
        </w:rPr>
        <w:tab/>
        <w:t>ويبين الجدول 12-1 توزيع درجات التمريض التي تشغلها نساء القوة العاملة للتمريض.</w:t>
      </w:r>
    </w:p>
    <w:p w:rsidR="003D3AFD" w:rsidRDefault="003D3AFD" w:rsidP="003D3AFD">
      <w:pPr>
        <w:pStyle w:val="SingleTxt"/>
        <w:rPr>
          <w:rFonts w:hint="cs"/>
          <w:rtl/>
        </w:rPr>
      </w:pPr>
      <w:r>
        <w:rPr>
          <w:rFonts w:hint="cs"/>
          <w:rtl/>
        </w:rPr>
        <w:tab/>
        <w:t>هناك مستشفى عام واحد في مالطة للأمراض الخطيرة ومستشفى أصغر في غوزو. وهناك مستشفيات أصغر تقدم خدمات تتراوح بين الصحة النفسية وإعادة التأهيل الدقيق للمسنين وتقديم قدر أكبر من الرعاية المؤسسية. وتمول الدولة جميع هذه المستشفيات. ويجري تقديم الرعاية الصحية الأساسية مجانا عن طريق سبعة مراكز صحية في مالطة موزعة على أساس جغرافي، فضلا عن مركز صحي آخر في غوزو. وتوفر هذه المراكز الصحية الرعاية الصحية الأساسية المهنية مجانا، بما فيها خدمة الممارسين العامين في المنـزل 24 ساعة، بالإضافة إلى عدد من العيادات المتخصصة تتضمن الولادة وأمراض النساء وعيادات الأطفال الرضع. وتحتوي مراكز الرعاية الصحية على مراكز التحصين.</w:t>
      </w:r>
    </w:p>
    <w:p w:rsidR="003D3AFD" w:rsidRDefault="003D3AFD" w:rsidP="003D3AFD">
      <w:pPr>
        <w:pStyle w:val="SingleTxt"/>
        <w:rPr>
          <w:rFonts w:hint="cs"/>
          <w:rtl/>
        </w:rPr>
      </w:pPr>
      <w:r>
        <w:rPr>
          <w:rFonts w:hint="cs"/>
          <w:rtl/>
        </w:rPr>
        <w:tab/>
        <w:t>وإلى جانب المراكز الصحية، هناك عدد من الصيدليات الصغيرة في جميع المدن والقرى. ويعمل في هذه الصيدليات ممرض وموظف طبي وتظل مفتوحة عددا من الساعات مرتين أو ثلاث مرات في الأسبوع. ويجري استكمال الرعاية الصحية الأساسية عن طريق خدمات الممارسين العامين الأكفاء الذين يعملون لحسابهم الخاص بأسعار معقولة في جميع أنحاء مالطة وغوزو.</w:t>
      </w:r>
    </w:p>
    <w:p w:rsidR="003D3AFD" w:rsidRDefault="003D3AFD" w:rsidP="003D3AFD">
      <w:pPr>
        <w:pStyle w:val="SingleTxt"/>
        <w:rPr>
          <w:rFonts w:hint="cs"/>
          <w:rtl/>
        </w:rPr>
      </w:pPr>
      <w:r>
        <w:rPr>
          <w:rFonts w:hint="cs"/>
          <w:rtl/>
        </w:rPr>
        <w:tab/>
        <w:t>وهناك مستشفيان عامان في القطاع الخاص يعملان في الجزيرة، كما يوجد عدد من العيادات الخاصة.</w:t>
      </w:r>
    </w:p>
    <w:p w:rsidR="003D3AFD" w:rsidRPr="00902C5E"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12-4</w:t>
      </w:r>
      <w:r>
        <w:rPr>
          <w:rFonts w:hint="cs"/>
          <w:rtl/>
        </w:rPr>
        <w:tab/>
        <w:t>اتجاهات ديمقراطية</w:t>
      </w:r>
    </w:p>
    <w:p w:rsidR="003D3AFD" w:rsidRDefault="003D3AFD" w:rsidP="003D3AFD">
      <w:pPr>
        <w:pStyle w:val="SingleTxt"/>
        <w:rPr>
          <w:rFonts w:hint="cs"/>
          <w:rtl/>
        </w:rPr>
      </w:pPr>
      <w:r>
        <w:rPr>
          <w:rFonts w:hint="cs"/>
          <w:rtl/>
        </w:rPr>
        <w:tab/>
        <w:t>يحظى السكان بمستوى مرتفع من المعيشة وفقا لمعايير الاتحاد الأوروبي. وتتاح لهم جميعا الرعاية الصحية المجانية على مستويات الرعاية الأساسية والثانوية والمرحلة الثالثة، وعلى يد قوة عاملة مؤهلة ومدربة على نحو رفيع. ويقوم كل من القطاعين العام والخاص بتقديم الرعاية الصحية ويستكملهما قطاع طوعي متفان وفعال.</w:t>
      </w:r>
    </w:p>
    <w:p w:rsidR="003D3AFD" w:rsidRDefault="003D3AFD" w:rsidP="003D3AFD">
      <w:pPr>
        <w:pStyle w:val="SingleTxt"/>
        <w:rPr>
          <w:rFonts w:hint="cs"/>
          <w:rtl/>
        </w:rPr>
      </w:pPr>
      <w:r>
        <w:rPr>
          <w:rFonts w:hint="cs"/>
          <w:rtl/>
        </w:rPr>
        <w:tab/>
        <w:t>وقد نما إجمالي عدد السكان المقيمين في مالطة وغوزو نموا طوليا منذ عام 1974 ويبلغ الآن 204 380، حسب أرقام عام 1999، أي بزيادة تقارب 7 في المائة عن عام 1990. وينقسم السكان بالتساوي تقريبا بين الذكور والإناث، وإن كانت نسبة الإناث تزيد قليلا بحوالي 1 في المائة من العدد الإجمالي.</w:t>
      </w:r>
    </w:p>
    <w:p w:rsidR="003D3AFD" w:rsidRDefault="003D3AFD" w:rsidP="003D3AFD">
      <w:pPr>
        <w:pStyle w:val="SingleTxt"/>
        <w:rPr>
          <w:rFonts w:hint="cs"/>
          <w:rtl/>
        </w:rPr>
      </w:pPr>
      <w:r>
        <w:rPr>
          <w:rFonts w:hint="cs"/>
          <w:rtl/>
        </w:rPr>
        <w:tab/>
        <w:t>ويفوق عدد المواليد بصفة مستمرة عدد الوفيات بحوالي 500 2 ولادة سنويا. ويتناقص المعدلان الأوليان للمواليد والوفيات تناقصا تدريجيا متوازيا تقريبا. ويهبط عدد المهاجرين من البلد إلى مستويات منخفضة جدا، بينما يزيد باطراد عدد المهاجرين العائدين وعدد المغتربين واللاجئين.</w:t>
      </w:r>
    </w:p>
    <w:p w:rsidR="003D3AFD" w:rsidRDefault="003D3AFD" w:rsidP="003D3AFD">
      <w:pPr>
        <w:pStyle w:val="SingleTxt"/>
        <w:rPr>
          <w:rFonts w:hint="cs"/>
          <w:rtl/>
        </w:rPr>
      </w:pPr>
      <w:r>
        <w:rPr>
          <w:rFonts w:hint="cs"/>
          <w:rtl/>
        </w:rPr>
        <w:tab/>
        <w:t>والعدد المثالي للأطفال لكل أسرة اثنان، وهناك ما يدل على أن الحمل يؤجل إلى ما بعد السنة الأولى من الزواج.</w:t>
      </w:r>
    </w:p>
    <w:p w:rsidR="003D3AFD" w:rsidRDefault="003D3AFD" w:rsidP="003D3AFD">
      <w:pPr>
        <w:pStyle w:val="SingleTxt"/>
        <w:rPr>
          <w:rFonts w:hint="cs"/>
          <w:rtl/>
        </w:rPr>
      </w:pPr>
      <w:r>
        <w:rPr>
          <w:rFonts w:hint="cs"/>
          <w:rtl/>
        </w:rPr>
        <w:tab/>
        <w:t>ويزداد متوسط عمر السكان المقيمين، ويعود ذلك بصفة عامة إلى هبوط معدلات الوفيات في المجموعات العمرية الأصغر سنا. ويتبين من المؤشرات السكانية أن عدد كبار السن سيزيد زيادة كبيرة بالمقارنة بأفراد القطاع المنتج اقتصاديا.</w:t>
      </w:r>
    </w:p>
    <w:p w:rsidR="003D3AFD" w:rsidRDefault="003D3AFD" w:rsidP="003D3AFD">
      <w:pPr>
        <w:pStyle w:val="SingleTxt"/>
        <w:rPr>
          <w:rFonts w:hint="cs"/>
          <w:rtl/>
        </w:rPr>
      </w:pPr>
      <w:r>
        <w:rPr>
          <w:rFonts w:hint="cs"/>
          <w:rtl/>
        </w:rPr>
        <w:tab/>
        <w:t>ونسبة الإعالة، أي نسبة السكان ممن تزيد أعمارهم عن 65 عاما إلى السكان الذين تبلغ أعمارهم ما بين صفر و 14 سنة، كانت 48.1 عام 1999. وسيكون الأثر المحتمل لهذه الزيادة الديموغرافية هو الزيادة المطردة المستمرة في الطلب والضغط على خدمات الرعاية الصحية، مع التكاليف الثقيلة الناتجة عن ذلك.</w:t>
      </w:r>
    </w:p>
    <w:p w:rsidR="003D3AFD" w:rsidRPr="008E2288"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12-5</w:t>
      </w:r>
      <w:r>
        <w:rPr>
          <w:rFonts w:hint="cs"/>
          <w:rtl/>
        </w:rPr>
        <w:tab/>
        <w:t>معدل العمر المتوقع</w:t>
      </w:r>
    </w:p>
    <w:p w:rsidR="003D3AFD" w:rsidRDefault="003D3AFD" w:rsidP="003D3AFD">
      <w:pPr>
        <w:pStyle w:val="SingleTxt"/>
        <w:rPr>
          <w:rFonts w:hint="cs"/>
          <w:rtl/>
        </w:rPr>
      </w:pPr>
      <w:r>
        <w:rPr>
          <w:rFonts w:hint="cs"/>
          <w:rtl/>
        </w:rPr>
        <w:tab/>
        <w:t>يزداد باطراد معدل العمر المتوقع عند الولادة، ويفوق الآن المعدل الأوروبي. والمشكلة متشابهة بالنسبة لمعدل العمر المتوقع عند سن 15 سنة و 45 سنة. وفي عام 1978 كان معدل العمر المتوقع للرجال 68.08 سنة وللنساء 72.08 سنة. وفي عام 1999 زاد معدل العمر المتوقع إلى 79.3 سنة للنساء و 75.1 سنة للرجال. ومعدل العمر المتوقع أفضل دائما بالنسبة للمرأة عنه بالنسبة للرجل في جميع الأعمار.</w:t>
      </w:r>
    </w:p>
    <w:p w:rsidR="003D3AFD" w:rsidRPr="008E2288"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12-6</w:t>
      </w:r>
      <w:r>
        <w:rPr>
          <w:rFonts w:hint="cs"/>
          <w:rtl/>
        </w:rPr>
        <w:tab/>
        <w:t>معدل الوفيات</w:t>
      </w:r>
    </w:p>
    <w:p w:rsidR="003D3AFD" w:rsidRDefault="003D3AFD" w:rsidP="003D3AFD">
      <w:pPr>
        <w:pStyle w:val="SingleTxt"/>
        <w:rPr>
          <w:rFonts w:hint="cs"/>
          <w:rtl/>
        </w:rPr>
      </w:pPr>
      <w:r>
        <w:rPr>
          <w:rFonts w:hint="cs"/>
          <w:rtl/>
        </w:rPr>
        <w:tab/>
        <w:t>كان المعدل الأولي للوفيات، أي عدد الوفيات لكل 000 1 نسمة 8.2 في عام 1999، وكان ذلك أعلى بقليل عن المعدل المقدر للسنة السابقة، وهو 8.06. وفي نفس الوقت، كان المعدل الأولى لوفيات الأطفال 7.2.</w:t>
      </w:r>
    </w:p>
    <w:p w:rsidR="003D3AFD" w:rsidRPr="00666AEB"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12-7</w:t>
      </w:r>
      <w:r>
        <w:rPr>
          <w:rFonts w:hint="cs"/>
          <w:rtl/>
        </w:rPr>
        <w:tab/>
        <w:t>معدل الخصوبة</w:t>
      </w:r>
    </w:p>
    <w:p w:rsidR="003D3AFD" w:rsidRDefault="003D3AFD" w:rsidP="003D3AFD">
      <w:pPr>
        <w:pStyle w:val="SingleTxt"/>
        <w:rPr>
          <w:rFonts w:hint="cs"/>
          <w:rtl/>
        </w:rPr>
      </w:pPr>
      <w:r>
        <w:rPr>
          <w:rFonts w:hint="cs"/>
          <w:rtl/>
        </w:rPr>
        <w:tab/>
        <w:t>حدث هبوط في معدلات الخصوبة في جميع البلدان الأوروبية أثناء القرن الماضي، رغم أن بعضها لا يزال في نهاية تحوله الديموغرافي. ولم تكن بداية أو سرعة هذه العملية متماثلة في جميع البلدان. ففي الشمال، بدأ الاتجاه التنازلي في معدلات الخصوبة قبل أن يبدأ في بلدان الجنوب بوقت طويل. وفي حالة مالطة، كان المعدل الأولي للمواليد، أي عدد المواليد لكل 000 1 نسمة، 18.5 في عام 1979. ثم هبط إلى 11.4 بحلول عام 1999، ومن المتوقع أن يزداد هبوطا في المستقبل. وفي عام 1999، سجلت مالطة 308 4 ولادة حية. وكان عدد المواليد الأحياء هذا أقل عدد في السنوات الخمسين الماضية.</w:t>
      </w:r>
    </w:p>
    <w:p w:rsidR="003D3AFD" w:rsidRPr="00666AEB"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12-8</w:t>
      </w:r>
      <w:r>
        <w:rPr>
          <w:rFonts w:hint="cs"/>
          <w:rtl/>
        </w:rPr>
        <w:tab/>
        <w:t>الرعاية قبل الولادة</w:t>
      </w:r>
    </w:p>
    <w:p w:rsidR="003D3AFD" w:rsidRDefault="003D3AFD" w:rsidP="003D3AFD">
      <w:pPr>
        <w:pStyle w:val="SingleTxt"/>
        <w:rPr>
          <w:rFonts w:hint="cs"/>
          <w:rtl/>
        </w:rPr>
      </w:pPr>
      <w:r>
        <w:rPr>
          <w:rFonts w:hint="cs"/>
          <w:rtl/>
        </w:rPr>
        <w:tab/>
        <w:t>تقدم الرعاية قبل الولادة وأثناء الولادة وبعدها إلى جميع النساء المالطيات مجانا.</w:t>
      </w:r>
    </w:p>
    <w:p w:rsidR="003D3AFD" w:rsidRDefault="003D3AFD" w:rsidP="003D3AFD">
      <w:pPr>
        <w:pStyle w:val="SingleTxt"/>
        <w:rPr>
          <w:rFonts w:hint="cs"/>
          <w:rtl/>
        </w:rPr>
      </w:pPr>
      <w:r>
        <w:rPr>
          <w:rFonts w:hint="cs"/>
          <w:rtl/>
        </w:rPr>
        <w:tab/>
        <w:t>وتبلغ نسبة النساء الحوامل اللاتي يمكنهن الوصول إلى الموظفين المدربين أثناء الحمل (100 في المائة) ونسبة مَن قدم لهن هؤلاء الموظفون المساعدة أثناء الولادة (100 في المائة). وكان معدل وفيات الأمهات 23.2 لكل 000 100 ولادة حية (وفاة واحدة فقط).</w:t>
      </w:r>
    </w:p>
    <w:p w:rsidR="003D3AFD" w:rsidRDefault="003D3AFD" w:rsidP="003D3AFD">
      <w:pPr>
        <w:pStyle w:val="SingleTxt"/>
        <w:rPr>
          <w:rFonts w:hint="cs"/>
          <w:rtl/>
        </w:rPr>
      </w:pPr>
      <w:r>
        <w:rPr>
          <w:rFonts w:hint="cs"/>
          <w:rtl/>
        </w:rPr>
        <w:tab/>
        <w:t>ويقدم الرعاية قبل الولادة أخصائيو الولادة وفرقهم المكونة من الأطباء والممرضين والقابلات في المراكز الصحية والمستشفى العام. وتتكون الرعاية من المتابعة المنتظمة خلال فترة الحمل عن طريق الفحص العام ومراقبة الزيادة في الوزن وضغط الدم والبول وفحص البطن وحركة الجنين وقلبه. ويجري فحص روتيني بالصوت فوق السمعي على جميع النساء في غضون الأسبوع العشرين من الحمل. وتجرى اختبارات للدم في الزيارة الأولى. وهناك حلقات دراسية للعناية قبل الولادة ينسقها فريق من القابلات. وتتصدر التغذية قائمة الأولويات في هذه الدراسات.</w:t>
      </w:r>
    </w:p>
    <w:p w:rsidR="003D3AFD" w:rsidRDefault="003D3AFD" w:rsidP="003D3AFD">
      <w:pPr>
        <w:pStyle w:val="SingleTxt"/>
        <w:rPr>
          <w:rFonts w:hint="cs"/>
          <w:rtl/>
        </w:rPr>
      </w:pPr>
      <w:r>
        <w:rPr>
          <w:rFonts w:hint="cs"/>
          <w:rtl/>
        </w:rPr>
        <w:tab/>
        <w:t>وتحدث أغلبية الولادات في المستشفى في ظل رعاية فريق من أخصائي الولادة. وهناك موقع لإجراء العمليات يشكل جزءا من المستشفى ويستخدم لإجراء عمليات القيصرية، سواء كانت بموعد مسبق أو طارئة. ويحضر الولادة أخصائيو الأطفال الاحتياطيون إذا طُلب إليهم ذلك ويكفلون الرعاية فور الولادة مباشرة كلما كان ذلك ضروريا. وهناك وحدة خاصة لرعاية الطفل مصممة على أحدث طراز ومتوفرة عند الطلب. وبعد أي ولادة عادية وغير معقدة، تبقى الأم والطفل لليلتين في المستشفى، حيث يتلقيان العناية الطبية والتمريض الواجب. وتقدم القابلات والممرضات النصيحة بشأن الرضاعة الطبيعية. ويعطى التحصين ضد الحميراء للأمهات غير المحصنات. ويحدد موعد للمتابعة للأم والطفل بعد ستة أسابيع. ويقدم القطاع الخاص خدمة مقارنة.</w:t>
      </w:r>
    </w:p>
    <w:p w:rsidR="003D3AFD" w:rsidRDefault="003D3AFD" w:rsidP="003D3AFD">
      <w:pPr>
        <w:pStyle w:val="SingleTxt"/>
        <w:rPr>
          <w:rFonts w:hint="cs"/>
          <w:rtl/>
        </w:rPr>
      </w:pPr>
      <w:r>
        <w:rPr>
          <w:rFonts w:hint="cs"/>
          <w:rtl/>
        </w:rPr>
        <w:tab/>
        <w:t>ولدى الإدارة الصحية برنامج خاص أنشئ قبل سنوات عديدة من خلال إدارة الولادة وأمراض النساء ويتناول مشاكل الخصوبة، وغالبا ما يتبع في ذلك الطرق التقليدية وتنشيط المبيض كيميائيا والتلقيح الصناعي باستخدام السائل المنوي للزوج. ولا يجري استخدام السائل المنوي للمانحين عند تقديم الخدمة العامة.</w:t>
      </w:r>
    </w:p>
    <w:p w:rsidR="003D3AFD" w:rsidRPr="003442DF"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12-9</w:t>
      </w:r>
      <w:r>
        <w:rPr>
          <w:rFonts w:hint="cs"/>
          <w:rtl/>
        </w:rPr>
        <w:tab/>
        <w:t>معدلات المواليد</w:t>
      </w:r>
    </w:p>
    <w:p w:rsidR="003D3AFD" w:rsidRDefault="003D3AFD" w:rsidP="003D3AFD">
      <w:pPr>
        <w:pStyle w:val="SingleTxt"/>
        <w:rPr>
          <w:rFonts w:hint="cs"/>
          <w:rtl/>
        </w:rPr>
      </w:pPr>
      <w:r>
        <w:rPr>
          <w:rFonts w:hint="cs"/>
          <w:rtl/>
        </w:rPr>
        <w:tab/>
        <w:t>إن المعدل الأولي للمواليد، أي عدد المواليد الأحياء لكل 000 1 شخص في إحصاء منتصف السنة كان 11.4 عام 1999.</w:t>
      </w:r>
    </w:p>
    <w:p w:rsidR="003D3AFD" w:rsidRDefault="003D3AFD" w:rsidP="003D3AFD">
      <w:pPr>
        <w:pStyle w:val="SingleTxt"/>
        <w:rPr>
          <w:rFonts w:hint="cs"/>
          <w:rtl/>
        </w:rPr>
      </w:pPr>
      <w:r>
        <w:rPr>
          <w:rFonts w:hint="cs"/>
          <w:rtl/>
        </w:rPr>
        <w:tab/>
        <w:t>وهذا المعدل يبين انخفاضا عندما يقارن بأرقام الأعوام السابقة. وكان أكبر معدل أولي للمواليد على الإطلاق 39.3 عام 1944. ولكن بحلول عام 1980 كان هذا الرقم قد انخفض بأكثر من النصف (17.6). أما في عام 1999، فقد استمر الانخفاض (الجدول 12-5).</w:t>
      </w:r>
    </w:p>
    <w:p w:rsidR="003D3AFD" w:rsidRDefault="003D3AFD" w:rsidP="003D3AFD">
      <w:pPr>
        <w:pStyle w:val="SingleTxt"/>
        <w:rPr>
          <w:rFonts w:hint="cs"/>
          <w:rtl/>
        </w:rPr>
      </w:pPr>
      <w:r>
        <w:rPr>
          <w:rFonts w:hint="cs"/>
          <w:rtl/>
        </w:rPr>
        <w:tab/>
        <w:t>وفي عام 1998، كان هناك 488 4 من المواليد الأحياء، منهم 180 2 (48 في المائة) من الإناث و 308 2 من الذكور. وكان معدل المواليد غير الأحياء 4 لكل 000 1 ولادة (الجدول 12-6).</w:t>
      </w:r>
    </w:p>
    <w:p w:rsidR="003D3AFD" w:rsidRPr="003442DF" w:rsidRDefault="003D3AFD" w:rsidP="003D3AFD">
      <w:pPr>
        <w:pStyle w:val="SingleTxt"/>
        <w:rPr>
          <w:rFonts w:hint="cs"/>
          <w:rtl/>
        </w:rPr>
      </w:pPr>
      <w:r>
        <w:rPr>
          <w:rFonts w:hint="cs"/>
          <w:rtl/>
        </w:rPr>
        <w:tab/>
        <w:t>وفي عام 1998، كان المواليد الأحياء أكثر شيوعا في الفئة العمرية من 25</w:t>
      </w:r>
      <w:r>
        <w:rPr>
          <w:rFonts w:hint="eastAsia"/>
          <w:rtl/>
        </w:rPr>
        <w:t> </w:t>
      </w:r>
      <w:r>
        <w:rPr>
          <w:rFonts w:hint="cs"/>
          <w:rtl/>
        </w:rPr>
        <w:t>إلى</w:t>
      </w:r>
      <w:r>
        <w:rPr>
          <w:rFonts w:hint="eastAsia"/>
          <w:rtl/>
        </w:rPr>
        <w:t> </w:t>
      </w:r>
      <w:r>
        <w:rPr>
          <w:rFonts w:hint="cs"/>
          <w:rtl/>
        </w:rPr>
        <w:t>29 للأمهات والآباء، تليها الفئة من 30 إلى 34. وبلغ إجمالي عدد المواليد الأحياء لأمهات مالطيات لم يبلغن 20 سنة 234 مولودا. وهذا الرقم يعادل 5.2 في المائة من جميع المواليد الأحياء الذين ولدتهم نساء مالطيات في جميع الأعمار الواردة في الجدول 12-7.</w:t>
      </w:r>
    </w:p>
    <w:p w:rsidR="003D3AFD" w:rsidRDefault="003D3AFD" w:rsidP="003D3AFD">
      <w:pPr>
        <w:pStyle w:val="SingleTxt"/>
        <w:rPr>
          <w:rFonts w:hint="cs"/>
          <w:rtl/>
        </w:rPr>
      </w:pPr>
      <w:r>
        <w:rPr>
          <w:rFonts w:hint="cs"/>
          <w:rtl/>
        </w:rPr>
        <w:tab/>
        <w:t>ولم تسجل أية مواليد غير أحياء لنساء لم يبلغن من العمر 20 سنة. وكان هناك 18 من المواليد غير الأحياء للأمهات من جميع الأعمار.</w:t>
      </w:r>
    </w:p>
    <w:p w:rsidR="003D3AFD" w:rsidRPr="003442DF"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12-10</w:t>
      </w:r>
      <w:r>
        <w:rPr>
          <w:rFonts w:hint="cs"/>
          <w:rtl/>
        </w:rPr>
        <w:tab/>
        <w:t>معدلات وفيات الأمهات والأطفال الرضع</w:t>
      </w:r>
    </w:p>
    <w:p w:rsidR="003D3AFD" w:rsidRDefault="003D3AFD" w:rsidP="003D3AFD">
      <w:pPr>
        <w:pStyle w:val="SingleTxt"/>
        <w:rPr>
          <w:rFonts w:hint="cs"/>
          <w:rtl/>
        </w:rPr>
      </w:pPr>
      <w:r>
        <w:rPr>
          <w:rFonts w:hint="cs"/>
          <w:rtl/>
        </w:rPr>
        <w:tab/>
        <w:t>حدثت بين عامي 1991 و 1998 أربع وفيات بين الأمهات.</w:t>
      </w:r>
    </w:p>
    <w:p w:rsidR="003D3AFD" w:rsidRDefault="003D3AFD" w:rsidP="003D3AFD">
      <w:pPr>
        <w:pStyle w:val="SingleTxt"/>
        <w:rPr>
          <w:rFonts w:hint="cs"/>
          <w:rtl/>
        </w:rPr>
      </w:pPr>
      <w:r>
        <w:rPr>
          <w:rFonts w:hint="cs"/>
          <w:rtl/>
        </w:rPr>
        <w:tab/>
        <w:t>وكان معدل وفيات الأطفال الرضع 5.3 لكل 000 1 من المواليد الأحياء عام 1998. ولما كانت إحصاءات مالطة تتضمن مواليد جدد يبلغ وزنهم عند الولادة بين 500 غرام و 000 1 غرام (وهذه ليست حالة البلدان الأخرى)، ولما كان الإجهاض غير قانوني (وبالتالي قد يكون هناك عدد أكبر من الولادات لأطفال من ذوي العاهات الخلقية)، فإن معدل وفيات الأطفال الرضع منخفض جدا (الجدول 12-8).</w:t>
      </w:r>
    </w:p>
    <w:p w:rsidR="003D3AFD" w:rsidRPr="003442DF"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12-11</w:t>
      </w:r>
      <w:r>
        <w:rPr>
          <w:rFonts w:hint="cs"/>
          <w:rtl/>
        </w:rPr>
        <w:tab/>
        <w:t>الأسباب الرئيسية لوفيات الأطفال الرضع</w:t>
      </w:r>
    </w:p>
    <w:p w:rsidR="003D3AFD" w:rsidRDefault="003D3AFD" w:rsidP="003D3AFD">
      <w:pPr>
        <w:pStyle w:val="SingleTxt"/>
        <w:rPr>
          <w:rFonts w:hint="cs"/>
          <w:rtl/>
        </w:rPr>
      </w:pPr>
      <w:r>
        <w:rPr>
          <w:rFonts w:hint="cs"/>
          <w:rtl/>
        </w:rPr>
        <w:tab/>
        <w:t>تتعلق الأسباب الرئيسية لوفيات الأطفال والأطفال الرضع بإصابات الولادة والولادة المتعسرة والعيوب الخلقية (الجدول 12-9).</w:t>
      </w:r>
    </w:p>
    <w:p w:rsidR="003D3AFD" w:rsidRPr="003442DF"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12-12</w:t>
      </w:r>
      <w:r>
        <w:rPr>
          <w:rFonts w:hint="cs"/>
          <w:rtl/>
        </w:rPr>
        <w:tab/>
        <w:t>الإجهاض</w:t>
      </w:r>
    </w:p>
    <w:p w:rsidR="003D3AFD" w:rsidRDefault="003D3AFD" w:rsidP="003D3AFD">
      <w:pPr>
        <w:pStyle w:val="SingleTxt"/>
        <w:rPr>
          <w:rFonts w:hint="cs"/>
          <w:rtl/>
        </w:rPr>
      </w:pPr>
      <w:r>
        <w:rPr>
          <w:rFonts w:hint="cs"/>
          <w:rtl/>
        </w:rPr>
        <w:tab/>
        <w:t xml:space="preserve">الإجهاض غير قانوني في مالطة بموجب القانون الجنائي لعام 1845. والقسم المتعلق بذلك هو 241 الذي يحدد العقوبة بالسجن لمدة معينة. وتتراوح هذه المدة بين 18 شهرا وثلاث سنوات لمن يتسبب في إجهاض أية امرأة تحمل طفلا، سواء بموافقتها أو بدونها. وينطبق نفس الحكم على أية امرأة تتسبب في إجهاض نفسها. وجرى تعديل هذا القسم مرة واحدة عام 1981 بالقانون التاسع والأربعين بغية إزالة عبارة </w:t>
      </w:r>
      <w:r>
        <w:rPr>
          <w:rFonts w:hint="eastAsia"/>
          <w:rtl/>
        </w:rPr>
        <w:t>”الأشغال الشاقة</w:t>
      </w:r>
      <w:r>
        <w:rPr>
          <w:rFonts w:hint="cs"/>
          <w:rtl/>
        </w:rPr>
        <w:t xml:space="preserve">“ من الإشارة إلى </w:t>
      </w:r>
      <w:r>
        <w:rPr>
          <w:rFonts w:hint="eastAsia"/>
          <w:rtl/>
        </w:rPr>
        <w:t>”السجن</w:t>
      </w:r>
      <w:r>
        <w:rPr>
          <w:rFonts w:hint="cs"/>
          <w:rtl/>
        </w:rPr>
        <w:t>“.</w:t>
      </w:r>
    </w:p>
    <w:p w:rsidR="003D3AFD" w:rsidRPr="002B74D9"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12-13</w:t>
      </w:r>
      <w:r>
        <w:rPr>
          <w:rFonts w:hint="cs"/>
          <w:rtl/>
        </w:rPr>
        <w:tab/>
        <w:t>الأسباب الرئيسية العشرة للوفاة</w:t>
      </w:r>
    </w:p>
    <w:p w:rsidR="003D3AFD" w:rsidRDefault="003D3AFD" w:rsidP="003D3AFD">
      <w:pPr>
        <w:pStyle w:val="SingleTxt"/>
        <w:rPr>
          <w:rFonts w:hint="cs"/>
          <w:rtl/>
        </w:rPr>
      </w:pPr>
      <w:r>
        <w:rPr>
          <w:rFonts w:hint="cs"/>
          <w:rtl/>
        </w:rPr>
        <w:tab/>
        <w:t xml:space="preserve">يبين الجدول 12-10 الأسباب العشرة الأكثر شيوعا للوفاة باستخدام فئة واحدة. وتشكل هذه الأسباب 53.8 في المائة من جميع حالات الوفيات وليس من المستغرب أن تحتل أمراض الدورة الدموية أعلى مرتبة في هذه المقارنة، مما يجعل هذه الفئة </w:t>
      </w:r>
      <w:r>
        <w:rPr>
          <w:rFonts w:hint="eastAsia"/>
          <w:rtl/>
        </w:rPr>
        <w:t>”القاتل رقم واحد</w:t>
      </w:r>
      <w:r>
        <w:rPr>
          <w:rFonts w:hint="cs"/>
          <w:rtl/>
        </w:rPr>
        <w:t>“.</w:t>
      </w:r>
    </w:p>
    <w:p w:rsidR="003D3AFD" w:rsidRDefault="003D3AFD" w:rsidP="003D3AFD">
      <w:pPr>
        <w:pStyle w:val="SingleTxt"/>
        <w:rPr>
          <w:rFonts w:hint="cs"/>
          <w:rtl/>
        </w:rPr>
      </w:pPr>
      <w:r>
        <w:rPr>
          <w:rFonts w:hint="cs"/>
          <w:rtl/>
        </w:rPr>
        <w:tab/>
        <w:t>وإذا صنفت الأٍسباب حسب نوع الجنس، تكون الأسباب الأكثر شيوعا بالنسبة للذكور والإناث كما ترد في الجدول 12-11 والجدول 12-12 على الترتيب. وبالنسبة للذكور، تشكل هذه الأسباب 58 في المائة؛ أما بالنسبة للإناث فتشكل 56.7 في المائة من إجمالي عدد الوفيات في ذلك الجنس. وتشكل أمراض الدورة الدموية لدى الإناث وأمراض القلب الناجمة عن فقر الدم لدى الذكور أكثر أسباب الوفاة وتبين أنه لا فرق بين الجنسين بالنسبة لهذه الفئة.</w:t>
      </w:r>
    </w:p>
    <w:p w:rsidR="003D3AFD" w:rsidRPr="002B74D9"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12-14</w:t>
      </w:r>
      <w:r>
        <w:rPr>
          <w:rFonts w:hint="cs"/>
          <w:rtl/>
        </w:rPr>
        <w:tab/>
        <w:t>السنوات المحتمل أن تفقد من الحياة</w:t>
      </w:r>
    </w:p>
    <w:p w:rsidR="003D3AFD" w:rsidRDefault="003D3AFD" w:rsidP="003D3AFD">
      <w:pPr>
        <w:pStyle w:val="SingleTxt"/>
        <w:rPr>
          <w:rFonts w:hint="cs"/>
          <w:rtl/>
        </w:rPr>
      </w:pPr>
      <w:r>
        <w:rPr>
          <w:rFonts w:hint="cs"/>
          <w:rtl/>
        </w:rPr>
        <w:tab/>
        <w:t xml:space="preserve">إن الوفاة المبكرة مسألة هامة جدا من وجهة النظر الاقتصادية - الاجتماعية حيث أنها تخفض القوة العاملة المتاحة وتؤثر على نسبة الإعالة. ولهذا تستخدم </w:t>
      </w:r>
      <w:r>
        <w:rPr>
          <w:rFonts w:hint="eastAsia"/>
          <w:rtl/>
        </w:rPr>
        <w:t>”</w:t>
      </w:r>
      <w:r>
        <w:rPr>
          <w:rFonts w:hint="cs"/>
          <w:rtl/>
        </w:rPr>
        <w:t>السنوات التي يحتمل أن تفقد من الحياة قبل بلوغ سن 65 سنة</w:t>
      </w:r>
      <w:r>
        <w:rPr>
          <w:rFonts w:hint="eastAsia"/>
          <w:rtl/>
        </w:rPr>
        <w:t xml:space="preserve">“ (وهي نقطة وقف اعتباطية) بغية التعرف على مدى أثر الوفيات على القوة العاملة. </w:t>
      </w:r>
      <w:r>
        <w:rPr>
          <w:rFonts w:hint="cs"/>
          <w:rtl/>
        </w:rPr>
        <w:t>ويمكن التعرف على المجموع الإجمالي للسنوات المحتمل أن تفقد لسبب ما عن طريق جمع الفوارق في الأعمار من نقطة الوقف، وهي 65 سنة إلى العمر الذي يتوفى فيه الأشخاص قبل بلوغهم تلك النقطة. ويبين الجدول 13-12 الظروف الرئيسية العشرة التي تسهم في العدد الأكبر من السنوات التي يحتمل أن تفقد من الحياة. ومع ذلك، جرى استبعاد الأسباب التي تظهر في فترة ما قبل الولادة والعيوب الخلقية، حيث أنها تؤدي إلى تضخم الأرقام نظرا للفرق بين العمر عند نقطة الوقف (وهو 65 سنة) وعمرهم (وعادة ما يكون صفرا)، مما يسفر عن أقصى فرق ممكن. وتأتي في المرتبة الأولى الذبحة القلبية، مما يؤكد مرة أخرى الأهمية المطلقة لأمراض القلب الناجمة عن فقر الدم التي يجب أن تصدر قائمة أولويات التخطيط والعمل. وأمراض الأورام الخبيثة، وبخاصة سرطان الرئة والثدي وكذلك سرطان القولون والمخ وسرطان الدم الليمفي لها آثار اقتصادية هامة على مجتمعنا وغيره من المجتمعات في البلدان المتقدمة النمو. وحوادث الانتحار والوفيات العارضة تسهم أيضا في خسارة كبيرة في سنوات الحياة المحتملة.</w:t>
      </w:r>
    </w:p>
    <w:p w:rsidR="003D3AFD" w:rsidRPr="00B756FB"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12-15</w:t>
      </w:r>
      <w:r>
        <w:rPr>
          <w:rFonts w:hint="cs"/>
          <w:rtl/>
        </w:rPr>
        <w:tab/>
        <w:t>الوفاة بسبب العقاقير</w:t>
      </w:r>
    </w:p>
    <w:p w:rsidR="003D3AFD" w:rsidRDefault="003D3AFD" w:rsidP="003D3AFD">
      <w:pPr>
        <w:pStyle w:val="SingleTxt"/>
        <w:rPr>
          <w:rFonts w:hint="cs"/>
          <w:rtl/>
        </w:rPr>
      </w:pPr>
      <w:r>
        <w:rPr>
          <w:rFonts w:hint="cs"/>
          <w:rtl/>
        </w:rPr>
        <w:tab/>
        <w:t>وفقا لمدونات التصنيف الدولية، يجري التبليغ عن الوفيات بسبب العقاقير على ذلك الأساس ولا تدرج ضمن الوفيات بسبب الانتحار. ويعود ذلك إلى الصعوبة الكبيرة في التعرف على ما إذا كان سبب الوفاة تعاطي جرعة أكبر أو النية في الانتحار. وتدل التجربة على أن أغلبية الوفيات الناتجة عن العقاقير تحدث بالصدفة، حيث أنه من اليسير جدا الوصول إلى مستويات في الدم تسبب الوفاة. ولما كانت نوعية الدم ومحتوياته تختلف اختلافا كبيرا، فإن عددا ممن يحقنون أنفسهم ويموتون، يكون قد حقن الجرعة المعتادة على نحو قاتل، حيث أن العقار قد يكون أقوى من المعتاد أو تكون به شوائب أكثر.</w:t>
      </w:r>
    </w:p>
    <w:p w:rsidR="003D3AFD" w:rsidRDefault="003D3AFD" w:rsidP="003D3AFD">
      <w:pPr>
        <w:pStyle w:val="SingleTxt"/>
        <w:rPr>
          <w:rFonts w:hint="cs"/>
          <w:rtl/>
        </w:rPr>
      </w:pPr>
      <w:r>
        <w:rPr>
          <w:rFonts w:hint="cs"/>
          <w:rtl/>
        </w:rPr>
        <w:tab/>
        <w:t>وفي عام 1998 كان عدد وفيات المقيمين بسبب زيادة جرعة العقاقير تسع وفيات، منها ثلاث نساء تتراوح أعمارهن بين 18 و 78 سنة. ويبين الجدول 12-14 الوفيات بسبب زيادة جرعة العقاقير.</w:t>
      </w:r>
    </w:p>
    <w:p w:rsidR="003D3AFD" w:rsidRPr="00B756FB"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12-16</w:t>
      </w:r>
      <w:r>
        <w:rPr>
          <w:rFonts w:hint="cs"/>
          <w:rtl/>
        </w:rPr>
        <w:tab/>
        <w:t>حالات الانتحار</w:t>
      </w:r>
    </w:p>
    <w:p w:rsidR="003D3AFD" w:rsidRDefault="003D3AFD" w:rsidP="003D3AFD">
      <w:pPr>
        <w:pStyle w:val="SingleTxt"/>
        <w:rPr>
          <w:rFonts w:hint="cs"/>
          <w:rtl/>
        </w:rPr>
      </w:pPr>
      <w:r>
        <w:rPr>
          <w:rFonts w:hint="cs"/>
          <w:rtl/>
        </w:rPr>
        <w:tab/>
        <w:t>الانتحار من المواضيع التي يتناولها من وقت إلى آخر الأخصائيون في مختلف التخصصات. ويعود ذلك إلى الاهتمام الذي دائما ما تولده حالات الانتحار. ولذلك، من المحتم الوصول إلى الاستنتاجات الصحيحة، حيث أنه يمكن استخلاص استنتاجات وتفسيرات مختلفة من نفس المعلومات. ويجب توضيح النقاط التالية:</w:t>
      </w:r>
    </w:p>
    <w:p w:rsidR="003D3AFD" w:rsidRDefault="003D3AFD" w:rsidP="00A208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ind w:left="1929" w:hanging="662"/>
        <w:rPr>
          <w:rFonts w:hint="cs"/>
          <w:rtl/>
        </w:rPr>
      </w:pPr>
      <w:r>
        <w:rPr>
          <w:rFonts w:hint="cs"/>
          <w:rtl/>
        </w:rPr>
        <w:tab/>
        <w:t>•</w:t>
      </w:r>
      <w:r>
        <w:rPr>
          <w:rFonts w:hint="cs"/>
          <w:rtl/>
        </w:rPr>
        <w:tab/>
        <w:t>هناك مشاكل يواجهها تعريف الانتحار، وقد يكون في غاية الصعوبة أحيانا أن نقرر ما إذا كانت الوفاة نتيجة للانتحار أو للقتل أو حدثت بالصدفة؛</w:t>
      </w:r>
    </w:p>
    <w:p w:rsidR="003D3AFD" w:rsidRDefault="003D3AFD" w:rsidP="00A208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ind w:left="1929" w:hanging="662"/>
        <w:rPr>
          <w:rFonts w:hint="cs"/>
          <w:rtl/>
        </w:rPr>
      </w:pPr>
      <w:r>
        <w:rPr>
          <w:rFonts w:hint="cs"/>
          <w:rtl/>
        </w:rPr>
        <w:tab/>
        <w:t>•</w:t>
      </w:r>
      <w:r>
        <w:rPr>
          <w:rFonts w:hint="cs"/>
          <w:rtl/>
        </w:rPr>
        <w:tab/>
        <w:t>ترى إدارة معلومات الصحة أن الشرطة أفضل من يقرر ذلك في معظم الحالات. وعلى أي حال، يجري تبادل المعلومات بين الإدارتين للمساعدة على التوصل إلى أصح استنتاج ممكن؛</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يمثل الانتحار وصمة عار. ولذلك، فإنه عند عدم وجود دليل قاطع، يكون من الصحيح القول بأن الوفاة كانت نتيجة حادث أو وقعت مصادفة.</w:t>
      </w:r>
    </w:p>
    <w:p w:rsidR="003D3AFD" w:rsidRDefault="003D3AFD" w:rsidP="003D3AFD">
      <w:pPr>
        <w:pStyle w:val="SingleTxt"/>
        <w:rPr>
          <w:rFonts w:hint="cs"/>
          <w:rtl/>
        </w:rPr>
      </w:pPr>
      <w:r>
        <w:rPr>
          <w:rFonts w:hint="cs"/>
          <w:rtl/>
        </w:rPr>
        <w:tab/>
        <w:t>وزاد عدد حالات الانتحار بمقدار حالتي وفاة، من 13 حالة عام 1996 إلى 15</w:t>
      </w:r>
      <w:r>
        <w:rPr>
          <w:rFonts w:hint="eastAsia"/>
          <w:rtl/>
        </w:rPr>
        <w:t> </w:t>
      </w:r>
      <w:r>
        <w:rPr>
          <w:rFonts w:hint="cs"/>
          <w:rtl/>
        </w:rPr>
        <w:t xml:space="preserve">حالة عام 1997، إحدى عشر رجلا وأربع نساء. وكانت نسبة الذكور إلى الإناث 2.8 إلى 1. وكان المجال العمري 70 عاما، فكان الحد الأدنى 17 سنة والحد الأقصى 87 سنة. وكان متوسط العمر 34 سنة. ولم تكن هناك حالات انتحار في الفئة العمرية 65-84 سنة، بخلاف أسباب الوفاة الكثيرة الأخرى. </w:t>
      </w:r>
    </w:p>
    <w:p w:rsidR="003D3AFD" w:rsidRDefault="003D3AFD" w:rsidP="003D3AFD">
      <w:pPr>
        <w:pStyle w:val="SingleTxt"/>
        <w:rPr>
          <w:rFonts w:hint="cs"/>
          <w:rtl/>
        </w:rPr>
      </w:pPr>
      <w:r>
        <w:rPr>
          <w:rFonts w:hint="cs"/>
          <w:rtl/>
        </w:rPr>
        <w:tab/>
        <w:t>وتماثل هذه الأرقام إلى حد كبير أرقام الأعوام السابقة. والواقع إنه من غير المتوقع أن تحدث سوى تغيرات طفيفة من عام إلى آخر، سواء بالارتداد الطولي أو اللوغاريتمي.</w:t>
      </w:r>
    </w:p>
    <w:p w:rsidR="003D3AFD" w:rsidRDefault="003D3AFD" w:rsidP="003D3AFD">
      <w:pPr>
        <w:pStyle w:val="SingleTxt"/>
        <w:rPr>
          <w:rFonts w:hint="cs"/>
          <w:rtl/>
        </w:rPr>
      </w:pPr>
      <w:r>
        <w:rPr>
          <w:rFonts w:hint="cs"/>
          <w:rtl/>
        </w:rPr>
        <w:tab/>
        <w:t>أكثر أشكال الوفاة شيوعا بسبب الانتحار هي الإصابة من بندقية. ويقتصر هذا الشكل على الذكور في الفئة العمرية 25-34 سنة. أما الشكل التالي الأكثر شيوعا للوفاة فهو موزع بالتساوي بين الشنق والقفز من مكان عال. والفئة العمرية هنا أكثر اتساعا، فهي 15-64/5-94. وتشمل هذه الأشكال الإناث.</w:t>
      </w: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12-17</w:t>
      </w:r>
      <w:r>
        <w:rPr>
          <w:rFonts w:hint="cs"/>
          <w:rtl/>
        </w:rPr>
        <w:tab/>
        <w:t>منع الحمل</w:t>
      </w:r>
    </w:p>
    <w:p w:rsidR="003D3AFD" w:rsidRDefault="003D3AFD" w:rsidP="003D3AFD">
      <w:pPr>
        <w:pStyle w:val="SingleTxt"/>
        <w:rPr>
          <w:rFonts w:hint="cs"/>
          <w:rtl/>
        </w:rPr>
      </w:pPr>
      <w:r>
        <w:rPr>
          <w:rFonts w:hint="cs"/>
          <w:rtl/>
        </w:rPr>
        <w:tab/>
        <w:t>أجرى روبرت رايت وروبين ميلن، من جامعة غلاسغو، دراسة مطولة في مالطة. وانتقيا لهذه الدراسة 011 1 امرأة في عامي 1971 و 1993.</w:t>
      </w:r>
    </w:p>
    <w:p w:rsidR="003D3AFD" w:rsidRDefault="003D3AFD" w:rsidP="003D3AFD">
      <w:pPr>
        <w:pStyle w:val="SingleTxt"/>
        <w:rPr>
          <w:rFonts w:hint="cs"/>
          <w:rtl/>
        </w:rPr>
      </w:pPr>
      <w:r>
        <w:rPr>
          <w:rFonts w:hint="cs"/>
          <w:rtl/>
        </w:rPr>
        <w:tab/>
        <w:t>وتشير هذه الدراسة إلى هبوط في معدل الخصوبة لم ينتج عن زيادة في استعمال وسائل منع الحمل، بل عن تغيير في الطرق المتبعة لاستعمال وسائل منع الحمل. ومع أن هناك عددا كبيرا من الأزواج والزوجات لا يزال يستخدم طرق الامتناع أو الجماع في أوقات معينة بغية منع الحمل، فإن نسبتهم انخفضت. وتحل الطرق الحديثة محل الطرق التقليدية، وأكثر الوسائل شعبية هي حبوب منع الحمل. أما التعقيم فيتَّبعه عدد ضئيل وإن كان هاما.</w:t>
      </w:r>
    </w:p>
    <w:p w:rsidR="003D3AFD" w:rsidRDefault="003D3AFD" w:rsidP="003D3AFD">
      <w:pPr>
        <w:pStyle w:val="SingleTxt"/>
        <w:rPr>
          <w:rFonts w:hint="cs"/>
          <w:rtl/>
        </w:rPr>
      </w:pPr>
      <w:r>
        <w:rPr>
          <w:rFonts w:hint="cs"/>
          <w:rtl/>
        </w:rPr>
        <w:tab/>
        <w:t>وتشير الدراسة أيضا إلى أنه لم يجر خلال عام 1971 الإبلاغ عن أية حالة إجهاض مقارنة بحالة واحدة أبلغ عنها عام 1993.</w:t>
      </w:r>
    </w:p>
    <w:p w:rsidR="003D3AFD" w:rsidRDefault="003D3AFD" w:rsidP="003D3AFD">
      <w:pPr>
        <w:pStyle w:val="SingleTxt"/>
        <w:rPr>
          <w:rFonts w:hint="cs"/>
          <w:rtl/>
        </w:rPr>
      </w:pPr>
      <w:r>
        <w:rPr>
          <w:rFonts w:hint="cs"/>
          <w:rtl/>
        </w:rPr>
        <w:tab/>
        <w:t>وهناك أشكال متنوعة لمنع الحمل،وهي متاحة وتستخدم على نطاق واسع، إلا أن خدمة الصحة الوطنية لا تقدمها مجانا. وتصرف حبوب منع العمل من الصيدليات بروشتة من ممارس طبي. ويمكن تركيب اللوالب في عيادات الخدمة العامة، ويمكن أن يعترض الموظفون الطبيون على ذلك التركيب على أساس المعتقدات الدينية. وموافقة الزوج غير مطلوبة.</w:t>
      </w:r>
    </w:p>
    <w:p w:rsidR="003D3AFD" w:rsidRDefault="003D3AFD" w:rsidP="003D3AFD">
      <w:pPr>
        <w:pStyle w:val="SingleTxt"/>
        <w:rPr>
          <w:rFonts w:hint="cs"/>
          <w:rtl/>
        </w:rPr>
      </w:pPr>
      <w:r>
        <w:rPr>
          <w:rFonts w:hint="cs"/>
          <w:rtl/>
        </w:rPr>
        <w:tab/>
        <w:t>ولا تقوم عيادات الخدمة العامة بقطع قناة المني لأغراض منع الحمل إلا في ظروف نادرة ولأسباب طبية وبموافقة صريحة ومكتوبة من الشريكين.</w:t>
      </w:r>
    </w:p>
    <w:p w:rsidR="003D3AFD" w:rsidRDefault="003D3AFD" w:rsidP="003D3AFD">
      <w:pPr>
        <w:pStyle w:val="SingleTxt"/>
        <w:rPr>
          <w:rFonts w:hint="cs"/>
          <w:rtl/>
        </w:rPr>
      </w:pPr>
      <w:r>
        <w:rPr>
          <w:rFonts w:hint="cs"/>
          <w:rtl/>
        </w:rPr>
        <w:tab/>
        <w:t>ونشرت إدارة النهوض بالصحة كتيبا باللغة المالطية عام 1996 يتناول مختلف أشكال منع الحمل.</w:t>
      </w:r>
    </w:p>
    <w:p w:rsidR="003D3AFD" w:rsidRPr="0084149C"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12-18</w:t>
      </w:r>
      <w:r>
        <w:rPr>
          <w:rFonts w:hint="cs"/>
          <w:rtl/>
        </w:rPr>
        <w:tab/>
        <w:t>الحمل في سن المراهقة</w:t>
      </w:r>
    </w:p>
    <w:p w:rsidR="003D3AFD" w:rsidRDefault="003D3AFD" w:rsidP="003D3AFD">
      <w:pPr>
        <w:pStyle w:val="SingleTxt"/>
        <w:rPr>
          <w:rFonts w:hint="cs"/>
          <w:rtl/>
        </w:rPr>
      </w:pPr>
      <w:r>
        <w:rPr>
          <w:rFonts w:hint="cs"/>
          <w:rtl/>
        </w:rPr>
        <w:tab/>
        <w:t>رغم أن منع الحمل متوفر وكثيرا ما يقدم مجانا، إلا أنه من الملاحظ أن النساء الصغيرات جدا النشطات جنسيا لا يسعين إلى الحصول على النصيحة الطبية إلا عند ظهور مشكلة.</w:t>
      </w:r>
    </w:p>
    <w:p w:rsidR="003D3AFD" w:rsidRDefault="003D3AFD" w:rsidP="003D3AFD">
      <w:pPr>
        <w:pStyle w:val="SingleTxt"/>
        <w:rPr>
          <w:rFonts w:hint="cs"/>
          <w:rtl/>
        </w:rPr>
      </w:pPr>
      <w:r>
        <w:rPr>
          <w:rFonts w:hint="cs"/>
          <w:rtl/>
        </w:rPr>
        <w:tab/>
        <w:t>وقد وزعت على نطاق واسع في المدارس نشرة عن الإنجاب والدورة الشهرية.</w:t>
      </w:r>
    </w:p>
    <w:p w:rsidR="003D3AFD" w:rsidRDefault="003D3AFD" w:rsidP="003D3AFD">
      <w:pPr>
        <w:pStyle w:val="SingleTxt"/>
        <w:rPr>
          <w:rFonts w:hint="cs"/>
          <w:rtl/>
        </w:rPr>
      </w:pPr>
      <w:r>
        <w:rPr>
          <w:rFonts w:hint="cs"/>
          <w:rtl/>
        </w:rPr>
        <w:tab/>
        <w:t>وكانت نسبة الولادات المسجلة على أنها غير شرعية 64 في المائة من إجمالي عدد الولادات للنساء البالغات 19 سنة أو أقل، الذي بلغ 240 ولادة عام 2000.</w:t>
      </w:r>
    </w:p>
    <w:p w:rsidR="003D3AFD" w:rsidRDefault="003D3AFD" w:rsidP="003D3AFD">
      <w:pPr>
        <w:pStyle w:val="SingleTxt"/>
        <w:rPr>
          <w:rFonts w:hint="cs"/>
          <w:rtl/>
        </w:rPr>
      </w:pPr>
      <w:r>
        <w:rPr>
          <w:rFonts w:hint="cs"/>
          <w:rtl/>
        </w:rPr>
        <w:tab/>
        <w:t xml:space="preserve">ونظام معلومات الولادة الوطني - مشروع منظمة الصحة العالمية - </w:t>
      </w:r>
      <w:r>
        <w:t>OBSQID</w:t>
      </w:r>
      <w:r>
        <w:rPr>
          <w:rFonts w:hint="cs"/>
          <w:rtl/>
        </w:rPr>
        <w:t xml:space="preserve"> أنشئ في مالطة في بداية عام 1999. وهو نظام معلومات وطني يقوم على الحالات ويجمع البيانات المتعلقة بالأم والطفل في بيان قياسي لهذا النظام. وتقوم جميع المنشآت العامة والخاصة المعنية بالتوليد في مالطة وغوزو بتقديم هذا البيان إلى إدارة المعلومات الصحية. ويدرج نظام معلومات الولادة الوطني جميع الأمهات (المالطيات وغير المالطيات) اللاتي قمن بالولادة في مستشفيات أو عيادات في الجزيرتين المالطيتين.</w:t>
      </w:r>
    </w:p>
    <w:p w:rsidR="003D3AFD" w:rsidRPr="0084149C"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12-19</w:t>
      </w:r>
      <w:r>
        <w:rPr>
          <w:rFonts w:hint="cs"/>
          <w:rtl/>
        </w:rPr>
        <w:tab/>
        <w:t>النشاط الجنسي والإنجاب</w:t>
      </w:r>
    </w:p>
    <w:p w:rsidR="003D3AFD" w:rsidRDefault="003D3AFD" w:rsidP="003D3AFD">
      <w:pPr>
        <w:pStyle w:val="SingleTxt"/>
        <w:rPr>
          <w:rFonts w:hint="cs"/>
          <w:rtl/>
        </w:rPr>
      </w:pPr>
      <w:r>
        <w:rPr>
          <w:rFonts w:hint="cs"/>
          <w:rtl/>
        </w:rPr>
        <w:tab/>
        <w:t>توجد في مالطة تسهيلات اجتماعية نفسية عديدة تتناول النشاط الجنسي والإنجاب. وتقدم هذه التسهيلات عن طريق الدولة ومنظمة عامة غير حكومية تعرف بحركة كانا.</w:t>
      </w:r>
    </w:p>
    <w:p w:rsidR="003D3AFD" w:rsidRDefault="003D3AFD" w:rsidP="003D3AFD">
      <w:pPr>
        <w:pStyle w:val="SingleTxt"/>
        <w:rPr>
          <w:rFonts w:hint="cs"/>
          <w:rtl/>
        </w:rPr>
      </w:pPr>
      <w:r>
        <w:rPr>
          <w:rFonts w:hint="cs"/>
          <w:rtl/>
        </w:rPr>
        <w:tab/>
        <w:t>وعلى مستوى الحكومة، يجري تقديم المعلومات والمشورة والدعم المستمر من خلال النظام التعليمي لشعبة الصحة ومن خلال إدارة خدمات الأطفال والأسرة.</w:t>
      </w:r>
    </w:p>
    <w:p w:rsidR="003D3AFD" w:rsidRDefault="003D3AFD" w:rsidP="003D3AFD">
      <w:pPr>
        <w:pStyle w:val="SingleTxt"/>
        <w:rPr>
          <w:rFonts w:hint="cs"/>
          <w:rtl/>
        </w:rPr>
      </w:pPr>
      <w:r>
        <w:rPr>
          <w:rFonts w:hint="cs"/>
          <w:rtl/>
        </w:rPr>
        <w:tab/>
        <w:t>وتقدم شعبة التعليم ما يلي:</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برنامجا للأمهات من طالبات المدارس يقدم المشورة والدعم قبل الولادة وبعدها؛</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برنامجا للإرشاد والمشورة؛</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برنامجا للعمل الاجتماعي.</w:t>
      </w:r>
    </w:p>
    <w:p w:rsidR="003D3AFD" w:rsidRDefault="003D3AFD" w:rsidP="003D3AFD">
      <w:pPr>
        <w:pStyle w:val="SingleTxt"/>
        <w:rPr>
          <w:rFonts w:hint="cs"/>
          <w:rtl/>
        </w:rPr>
      </w:pPr>
      <w:r>
        <w:rPr>
          <w:rFonts w:hint="cs"/>
          <w:rtl/>
        </w:rPr>
        <w:tab/>
        <w:t>ويجري تقديم التعليم المتعلق بنوع الجنس والعلاقات وأساليب الحياة في مدارس مالطة كجزء من التعليم الديني الكاثوليكي. ويعطي أيضا التعليم المتعلق بالجنس ضمن خدمات الإرشاد والمشورة المقدمة في جميع المدارس الثانوية والمقدمة إلى طلبة المدارس الثانوية الذين يختارون دراسة المواد العلمية. وفضلا عن ذلك، يحضر طلبة المدارس الثانوية حلقات دراسية ومحادثات تنظمها شعبة التعليم بصفة دورية.</w:t>
      </w:r>
    </w:p>
    <w:p w:rsidR="003D3AFD" w:rsidRDefault="003D3AFD" w:rsidP="003D3AFD">
      <w:pPr>
        <w:pStyle w:val="SingleTxt"/>
        <w:rPr>
          <w:rFonts w:hint="cs"/>
          <w:rtl/>
        </w:rPr>
      </w:pPr>
      <w:r>
        <w:rPr>
          <w:rFonts w:hint="cs"/>
          <w:rtl/>
        </w:rPr>
        <w:tab/>
        <w:t>وأنشأت شعبة التعليم وحدة للأمهات من طالبات المدارس. وتقدم هذه الخدمة إلى الفتيات اللاتي يحملن أثناء سنوات التعليم الإلزامي. وتتضمن الخدمة الإرشاد في مهارات الحياة والشؤون المالية والميزانية ورعاية الطفل والولادة. كما أنها تشجع الفتيات على متابعة الدراسة وتساعدهن على الحصول على عمل. وأثناء العام الدراسي 2000-2001، كانت هناك 35 فتاة يبلغن من العمر 18 سنة أو أقل منخرطات في برنامج تقدمه وحدة الأمهات من طالبات المدارس. وكانت هناك 15 فتاة أخرى سبق أن قمن بالولادة يحضرن اجتماعات مجموعة دعم. وكانت هناك 40 فتاة أخرى يتلقين المشورة من الوحدة بينما لا يزلن في المدارس أو في قوة العمل. وتغيبت 19 فتاة عن المدرسة أثناء العام الدراسي 2000-2001 بسبب الحمل أو الولادة.</w:t>
      </w:r>
    </w:p>
    <w:p w:rsidR="003D3AFD" w:rsidRDefault="003D3AFD" w:rsidP="003D3AFD">
      <w:pPr>
        <w:pStyle w:val="SingleTxt"/>
        <w:rPr>
          <w:rFonts w:hint="cs"/>
          <w:rtl/>
        </w:rPr>
      </w:pPr>
      <w:r>
        <w:rPr>
          <w:rFonts w:hint="cs"/>
          <w:rtl/>
        </w:rPr>
        <w:tab/>
        <w:t xml:space="preserve">وإدارة الولادة وأمراض النساء في شعبة الصحة تقدم خدمات مجانية ومتاحة للجميع. وتقام عيادات في مراكز الصحة العامة على مستوى المجتمع المحلي، بالإضافة إلى تقديم الخدمات في المستشفيات. وتقدم إدارة خدمات الطفل والأسرة خدمات الدعم إلى النساء والمراهقات فيما يتعلق بالنشاط الجنسي والمشاكل المتعلقة بذلك. ويقدم المعلومات والمساعدات باحثون اجتماعيون وممارسون مؤهلون من الأطباء والأخصائيين النفسيين بصفة عامة. </w:t>
      </w:r>
    </w:p>
    <w:p w:rsidR="003D3AFD" w:rsidRPr="00D030AC"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12-20</w:t>
      </w:r>
      <w:r>
        <w:rPr>
          <w:rFonts w:hint="cs"/>
          <w:rtl/>
        </w:rPr>
        <w:tab/>
        <w:t>خدمات الدولة</w:t>
      </w:r>
    </w:p>
    <w:p w:rsidR="003D3AFD" w:rsidRDefault="003D3AFD" w:rsidP="003D3AFD">
      <w:pPr>
        <w:pStyle w:val="SingleTxt"/>
        <w:rPr>
          <w:rFonts w:hint="cs"/>
          <w:rtl/>
        </w:rPr>
      </w:pPr>
      <w:r>
        <w:rPr>
          <w:rFonts w:hint="cs"/>
          <w:rtl/>
        </w:rPr>
        <w:tab/>
        <w:t>تقدم خدمات تنظيم الأسرة في إطار النظام العام للصحة في:</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دورات دراسية لما قبل الولادة تقوم بها قابلات في شكل معلومات ونصائح؛</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عيادات لأمراض النساء في مراكز الصحة بالمستشفيات، ويقوم بها أطباء أمراض النساء والولادة على أساس شخصي؛</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عيادات بمراكز الصحة لرعاية الأسرة بعد الولادة.</w:t>
      </w:r>
    </w:p>
    <w:p w:rsidR="003D3AFD" w:rsidRPr="00D030AC"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12-21</w:t>
      </w:r>
      <w:r>
        <w:rPr>
          <w:rFonts w:hint="cs"/>
          <w:rtl/>
        </w:rPr>
        <w:tab/>
        <w:t>خدمات المنظمات غير الحكومية</w:t>
      </w:r>
    </w:p>
    <w:p w:rsidR="003D3AFD" w:rsidRDefault="003D3AFD" w:rsidP="003D3AFD">
      <w:pPr>
        <w:pStyle w:val="SingleTxt"/>
        <w:rPr>
          <w:rFonts w:hint="cs"/>
          <w:rtl/>
        </w:rPr>
      </w:pPr>
      <w:r>
        <w:rPr>
          <w:rFonts w:hint="cs"/>
          <w:rtl/>
        </w:rPr>
        <w:tab/>
        <w:t>قامت المنظمة الكاثوليكية غير الحكومية، حركة كانا، بتقديم خدماتها لتنظيم الأسرة في عام 1956. وتعمل على المستوى الوطني ومستوى المقاطعات من مكتب مركزي واحد وعدد من مراكز المقاطعات. والتسهيلات المقدمة متاحة ومجانية.</w:t>
      </w:r>
    </w:p>
    <w:p w:rsidR="003D3AFD" w:rsidRDefault="003D3AFD" w:rsidP="003D3AFD">
      <w:pPr>
        <w:pStyle w:val="SingleTxt"/>
        <w:rPr>
          <w:rFonts w:hint="cs"/>
          <w:rtl/>
        </w:rPr>
      </w:pPr>
      <w:r>
        <w:rPr>
          <w:rFonts w:hint="cs"/>
          <w:rtl/>
        </w:rPr>
        <w:tab/>
        <w:t>والخدمات التي تقدمها حركة كانا تشمل ما يلي:</w:t>
      </w:r>
    </w:p>
    <w:p w:rsidR="003D3AFD" w:rsidRDefault="003D3AFD" w:rsidP="003D3AFD">
      <w:pPr>
        <w:pStyle w:val="SingleTxt"/>
        <w:rPr>
          <w:rFonts w:hint="cs"/>
          <w:rtl/>
        </w:rPr>
      </w:pPr>
      <w:r>
        <w:rPr>
          <w:rFonts w:hint="cs"/>
          <w:rtl/>
        </w:rPr>
        <w:tab/>
        <w:t>-</w:t>
      </w:r>
      <w:r>
        <w:rPr>
          <w:rFonts w:hint="cs"/>
          <w:rtl/>
        </w:rPr>
        <w:tab/>
        <w:t>التعليم والمعلومات بشأن الشؤون الجنسية في إطار الاستعداد للزواج، وتقدم إلى جميع الخاطبين والمخطوبات. وخلال هذه الدورات الدراسية يتلقى الخطيبان درسا عن الشؤون الجنسية والإنجاب ودرسا آخر عن تنظيم الأسرة. وتتناول الدروس الأخرى العلاقات والنصيحة القانونية وتدريس تنظيم الأسرة الطبيعي. وتعطى النساء الحوامل دروسا في الولادة. ويقدم الدعم إلى الحوامل من النساء غير المتزوجات وتقدم المشورة إلى الأشخاص أو إلى من يكونون في علاقات عسيرة ومن يواجهون مشاكل جنسية أو مشاكل تتعلق بالإنجاب، أو غير ذلك من المشاكل المتصلة بالعلاقات، وتقدم المشورة والدعم إلى ضحايا الاغتصاب أو الاعتداء الجنسي.</w:t>
      </w: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12-22</w:t>
      </w:r>
      <w:r>
        <w:rPr>
          <w:rFonts w:hint="cs"/>
          <w:rtl/>
        </w:rPr>
        <w:tab/>
        <w:t>فيروس نقص المناعة البشرية والإيدز</w:t>
      </w:r>
    </w:p>
    <w:p w:rsidR="003D3AFD" w:rsidRDefault="003D3AFD" w:rsidP="003D3AFD">
      <w:pPr>
        <w:pStyle w:val="SingleTxt"/>
        <w:rPr>
          <w:rFonts w:hint="cs"/>
          <w:rtl/>
        </w:rPr>
      </w:pPr>
      <w:r>
        <w:rPr>
          <w:rFonts w:hint="cs"/>
          <w:rtl/>
        </w:rPr>
        <w:tab/>
        <w:t>زاد الوعي العام بأخطار فيروس نقص المناعة البشرية والإيدز بين جميع السكان من خلال مختلف مبادرات النهوض بالصحة وبرامج المدارس واستخدام وسائل الإعلام على نطاق واسع. وحتى تشرين الأول/أكتوبر 2000، لم تكن هناك حالات إيدز أبلغ عنها سوى ثلاث حالات من الإناث و 45 حالة من الرجال وتوفيت من هذه الحالات امرأتان و</w:t>
      </w:r>
      <w:r>
        <w:rPr>
          <w:rFonts w:hint="eastAsia"/>
          <w:rtl/>
        </w:rPr>
        <w:t> </w:t>
      </w:r>
      <w:r>
        <w:rPr>
          <w:rFonts w:hint="cs"/>
          <w:rtl/>
        </w:rPr>
        <w:t>40 رجلا. وكانت وسيلة عدوى النساء في حالتين عن طريق الاتصال الجنسي بالذكور وفي حالة عن طريق العدوى الرأسية (من الأم إلى الطفل). أما في حالات الرجال فكانت الإصابات الأكثر بين المثليين وبين الميالين لنفس الجنس أو للجنس الآخر (25 حالة) وفي أمراض النزيف والتجلط الدموي (13 حالة).</w:t>
      </w:r>
    </w:p>
    <w:p w:rsidR="003D3AFD" w:rsidRDefault="003D3AFD" w:rsidP="003D3AFD">
      <w:pPr>
        <w:pStyle w:val="SingleTxt"/>
        <w:rPr>
          <w:rFonts w:hint="cs"/>
          <w:rtl/>
        </w:rPr>
      </w:pPr>
      <w:r>
        <w:rPr>
          <w:rFonts w:hint="cs"/>
          <w:rtl/>
        </w:rPr>
        <w:tab/>
        <w:t>وتجري بانتظام برامج تعنى بأخطار فيروس نقص المناعة البشرية والإيدز. وتوفر هذه البرامج معلومات محددة عن عوامل الخطر المتضمنة وطرق العدوى والوقاية والاحتياطات الواجب اتخاذها. وخدمات المشورة الخاصة تتيحها إدارة الصحة والمنظمات غير الحكومية والكنيسة. وتضطلع الموظفات والمستشارات والمعلمات في مجال النهوض بالصحة بكثير من جهود النهوض بالصحة فيما يتعلق بالإيدز، لأن النساء يشكلن الأغلبية في فريق الرعاية الصحية الأساسية. ويدير الآن رجل عيادة الأمراض التي تنتقل عن طريق الاتصال الجنسي.</w:t>
      </w:r>
    </w:p>
    <w:p w:rsidR="003D3AFD" w:rsidRDefault="003D3AFD" w:rsidP="003D3AFD">
      <w:pPr>
        <w:pStyle w:val="SingleTxt"/>
        <w:rPr>
          <w:rFonts w:hint="cs"/>
          <w:rtl/>
        </w:rPr>
      </w:pPr>
      <w:r>
        <w:rPr>
          <w:rFonts w:hint="cs"/>
          <w:rtl/>
        </w:rPr>
        <w:tab/>
        <w:t>وتقدم إدارة النهوض بالصحة معلومات مفيدة عن الأمراض التي تنتقل عن طريق الاتصال الجنسي، وبخاصة الإيدز. كما توفر إدارة النهوض بالصحة المتكلمين والمادة عند تقديم برامج إعلامية، وبخاصة البرامج التي تستهدف الطلبة وصغار السن.</w:t>
      </w:r>
    </w:p>
    <w:p w:rsidR="003D3AFD" w:rsidRDefault="003D3AFD" w:rsidP="003D3AFD">
      <w:pPr>
        <w:pStyle w:val="SingleTxt"/>
        <w:rPr>
          <w:rFonts w:hint="cs"/>
          <w:rtl/>
        </w:rPr>
      </w:pPr>
      <w:r>
        <w:rPr>
          <w:rFonts w:hint="cs"/>
          <w:rtl/>
        </w:rPr>
        <w:tab/>
        <w:t>وقد نظمت إدارة النهوض بالصحة حملة في جميع أنحاء الأمة تعنى بفيروس نقص المناعة البشرية ومتلازمة نقص المناعة المكتسب (الإيدز). وقد نشرت الإدارة كتيبات متنوعة عن أخطار الإصابة بفيروس نقص المناعة البشرية وبعد ذلك بالإيدز، والاحتياطات اللازمة التي يمكن اتخاذها لمنع انتشار هذا المرض. وهذه الكتيبات متوفرة مجانا لعامة الجمهور. والوعي بالإيدز يزداد. وتحتفل مالطة بيوم الإيدز العالمي كل عام.</w:t>
      </w:r>
    </w:p>
    <w:p w:rsidR="003D3AFD" w:rsidRPr="00E71632"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12-23</w:t>
      </w:r>
      <w:r>
        <w:rPr>
          <w:rFonts w:hint="cs"/>
          <w:rtl/>
        </w:rPr>
        <w:tab/>
        <w:t>ختان الإناث</w:t>
      </w:r>
    </w:p>
    <w:p w:rsidR="003D3AFD" w:rsidRDefault="003D3AFD" w:rsidP="003D3AFD">
      <w:pPr>
        <w:pStyle w:val="SingleTxt"/>
        <w:rPr>
          <w:rFonts w:hint="cs"/>
          <w:rtl/>
        </w:rPr>
      </w:pPr>
      <w:r>
        <w:rPr>
          <w:rFonts w:hint="cs"/>
          <w:rtl/>
        </w:rPr>
        <w:tab/>
        <w:t>لا يجري ختان الإناث في مالطة.</w:t>
      </w:r>
    </w:p>
    <w:p w:rsidR="003D3AFD" w:rsidRPr="001D03E1"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12-24</w:t>
      </w:r>
      <w:r>
        <w:rPr>
          <w:rFonts w:hint="cs"/>
          <w:rtl/>
        </w:rPr>
        <w:tab/>
        <w:t>لجنة مكافحة إساءة استخدام العقاقير والكحوليات والمواد المخدرة</w:t>
      </w:r>
    </w:p>
    <w:p w:rsidR="003D3AFD" w:rsidRDefault="003D3AFD" w:rsidP="003D3AFD">
      <w:pPr>
        <w:pStyle w:val="SingleTxt"/>
        <w:rPr>
          <w:rFonts w:hint="cs"/>
          <w:rtl/>
        </w:rPr>
      </w:pPr>
      <w:r>
        <w:rPr>
          <w:rFonts w:hint="cs"/>
          <w:rtl/>
        </w:rPr>
        <w:tab/>
        <w:t>إن اللجنة الوطنية المعنية بمكافحة إساءة استخدام العقاقير والكحوليات والمواد المخدرة الأخرى هي الهيئة الرئيسية لرسم السياسات، وهي الهيئة التي تجمع بين الخبراء والعاملين من إدارات الحكومة والمهن والتنظيم الطوعي لكي تناقش قضايا السياسات وتصدر التوصيات وتشرف على نوعية الخدمات المقدمة في مجال سوء استخدام المواد المخدرة.</w:t>
      </w:r>
    </w:p>
    <w:p w:rsidR="003D3AFD" w:rsidRPr="001D03E1" w:rsidRDefault="003D3AFD" w:rsidP="003D3AFD">
      <w:pPr>
        <w:pStyle w:val="SingleTxt"/>
        <w:spacing w:after="0" w:line="120" w:lineRule="exact"/>
        <w:rPr>
          <w:rFonts w:hint="cs"/>
          <w:sz w:val="10"/>
          <w:rtl/>
        </w:rPr>
      </w:pPr>
    </w:p>
    <w:p w:rsidR="003D3AFD" w:rsidRDefault="003D3AFD" w:rsidP="00327C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60"/>
        <w:ind w:left="1267" w:right="1267" w:hanging="1267"/>
        <w:jc w:val="lowKashida"/>
      </w:pPr>
      <w:r>
        <w:rPr>
          <w:rFonts w:hint="cs"/>
          <w:rtl/>
        </w:rPr>
        <w:tab/>
        <w:t>12-25</w:t>
      </w:r>
      <w:r>
        <w:rPr>
          <w:rFonts w:hint="cs"/>
          <w:rtl/>
        </w:rPr>
        <w:tab/>
        <w:t xml:space="preserve">صدقا </w:t>
      </w:r>
      <w:r>
        <w:t>Sedqa</w:t>
      </w:r>
    </w:p>
    <w:p w:rsidR="003D3AFD" w:rsidRDefault="003D3AFD" w:rsidP="003D3AFD">
      <w:pPr>
        <w:pStyle w:val="SingleTxt"/>
        <w:rPr>
          <w:rFonts w:hint="cs"/>
          <w:rtl/>
        </w:rPr>
      </w:pPr>
      <w:r>
        <w:rPr>
          <w:rFonts w:hint="cs"/>
          <w:rtl/>
        </w:rPr>
        <w:tab/>
        <w:t>صدقا وكالة تنفيذية تمولها الحكومة، وتفاصيل وظائفها هي:</w:t>
      </w:r>
    </w:p>
    <w:p w:rsidR="003D3AFD" w:rsidRDefault="003D3AFD" w:rsidP="00327C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ind w:left="1929" w:hanging="662"/>
        <w:rPr>
          <w:rFonts w:hint="cs"/>
          <w:rtl/>
        </w:rPr>
      </w:pPr>
      <w:r>
        <w:rPr>
          <w:rFonts w:hint="cs"/>
          <w:rtl/>
        </w:rPr>
        <w:tab/>
        <w:t>•</w:t>
      </w:r>
      <w:r>
        <w:rPr>
          <w:rFonts w:hint="cs"/>
          <w:rtl/>
        </w:rPr>
        <w:tab/>
        <w:t>التنسيق بين مختلف المبادرات لتصبح استراتيجية موجهة واحدة؛</w:t>
      </w:r>
    </w:p>
    <w:p w:rsidR="003D3AFD" w:rsidRDefault="003D3AFD" w:rsidP="00327C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ind w:left="1929" w:hanging="662"/>
        <w:rPr>
          <w:rFonts w:hint="cs"/>
          <w:rtl/>
        </w:rPr>
      </w:pPr>
      <w:r>
        <w:rPr>
          <w:rFonts w:hint="cs"/>
          <w:rtl/>
        </w:rPr>
        <w:tab/>
        <w:t>•</w:t>
      </w:r>
      <w:r>
        <w:rPr>
          <w:rFonts w:hint="cs"/>
          <w:rtl/>
        </w:rPr>
        <w:tab/>
        <w:t>تشكيل وإدارة الخدمات الحكومية في كل من الوقاية والرعاية؛</w:t>
      </w:r>
    </w:p>
    <w:p w:rsidR="003D3AFD" w:rsidRDefault="003D3AFD" w:rsidP="00327C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ind w:left="1929" w:hanging="662"/>
        <w:rPr>
          <w:rFonts w:hint="cs"/>
          <w:rtl/>
        </w:rPr>
      </w:pPr>
      <w:r>
        <w:rPr>
          <w:rFonts w:hint="cs"/>
          <w:rtl/>
        </w:rPr>
        <w:tab/>
        <w:t>•</w:t>
      </w:r>
      <w:r>
        <w:rPr>
          <w:rFonts w:hint="cs"/>
          <w:rtl/>
        </w:rPr>
        <w:tab/>
        <w:t>وضع نظم إعلامية نشطة تمكن الحكومة من إجراء تدخلات فعالة في الوقت المناسب؛</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كفالة تزويد القطاع بالموارد البشرية المدربة تدريبا كافيا.</w:t>
      </w:r>
    </w:p>
    <w:p w:rsidR="003D3AFD" w:rsidRDefault="003D3AFD" w:rsidP="003D3AFD">
      <w:pPr>
        <w:pStyle w:val="SingleTxt"/>
        <w:rPr>
          <w:rFonts w:hint="cs"/>
          <w:rtl/>
        </w:rPr>
      </w:pPr>
      <w:r>
        <w:rPr>
          <w:rFonts w:hint="cs"/>
          <w:rtl/>
        </w:rPr>
        <w:tab/>
        <w:t>واستراتيجية الوكالة في الأجل الطويل هي تحديث الخدمات الموجودة وتقديم خدمات جديدة تلبي احتياجات جميع العملاء. وفضلا عن ذلك، تؤيد الوكالة المنظمات غير الحكومية التي تعمل في هذه القطاع وتتعاون معها بفعالية بغية تقديم خدمات جديدة ومنع ازدواج المصادر.</w:t>
      </w:r>
    </w:p>
    <w:p w:rsidR="003D3AFD" w:rsidRDefault="003D3AFD" w:rsidP="003D3AFD">
      <w:pPr>
        <w:pStyle w:val="SingleTxt"/>
        <w:rPr>
          <w:rFonts w:hint="cs"/>
          <w:rtl/>
        </w:rPr>
      </w:pPr>
      <w:r>
        <w:rPr>
          <w:rFonts w:hint="cs"/>
          <w:rtl/>
        </w:rPr>
        <w:tab/>
        <w:t>وللوكالة ثلاث شعب عاملة رئيسية؛ وهي خدمات الوقاية، وشعبة تطوير السياسات والخدمات، وخدمات الرعاية؛ ويدعمها فريقان: الإدارة والموظفين، والمالية.</w:t>
      </w:r>
    </w:p>
    <w:p w:rsidR="003D3AFD" w:rsidRPr="0098542B"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12-25-1</w:t>
      </w:r>
      <w:r>
        <w:rPr>
          <w:rFonts w:hint="cs"/>
          <w:rtl/>
        </w:rPr>
        <w:tab/>
        <w:t>خدمات الوقاية والتسويق الاجتماعي</w:t>
      </w:r>
    </w:p>
    <w:p w:rsidR="003D3AFD" w:rsidRDefault="003D3AFD" w:rsidP="003D3AFD">
      <w:pPr>
        <w:pStyle w:val="SingleTxt"/>
        <w:rPr>
          <w:rFonts w:hint="cs"/>
          <w:rtl/>
        </w:rPr>
      </w:pPr>
      <w:r>
        <w:rPr>
          <w:rFonts w:hint="cs"/>
          <w:rtl/>
        </w:rPr>
        <w:tab/>
        <w:t>تهدف استراتيجية الوقاية إلى اتخاذ نهج شامل إزاء منع إساءة استعمال المواد المخدرة. وتتركز هذه الاستراتيجية بصفة عامة على الأفراد الأكثر تعرضا للخطر، وهم الأطفال والمهمشين. وتيسر الاستراتيجية الوطنية تشاطر الموارد وتعزز البرامج المشتركة بين الأطراف الفاعلة الرئيسية المتنوعة في هذا القطاع.</w:t>
      </w:r>
    </w:p>
    <w:p w:rsidR="003D3AFD" w:rsidRDefault="003D3AFD" w:rsidP="003D3AFD">
      <w:pPr>
        <w:pStyle w:val="SingleTxt"/>
        <w:rPr>
          <w:rFonts w:hint="cs"/>
          <w:rtl/>
        </w:rPr>
      </w:pPr>
      <w:r>
        <w:rPr>
          <w:rFonts w:hint="cs"/>
          <w:rtl/>
        </w:rPr>
        <w:tab/>
        <w:t>وينظم قسم المناعة مختلف الأنشطة الجارية بغية تقوية وتمكين المنظمات والأشخاص الذين يعملون على الصعيد المحلي بحيث يديرون برامج الوقاية الخاصة بهم. وتجري أيضا برامج الوقاية والنهوض بالصحة في البيئات الصحية المتنوعة، وبخاصة في المدارس وأماكن العمل وعلى مستوى المجتمع المحلي.</w:t>
      </w: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12-25-2</w:t>
      </w:r>
      <w:r>
        <w:rPr>
          <w:rFonts w:hint="cs"/>
          <w:rtl/>
        </w:rPr>
        <w:tab/>
        <w:t>خدمات الرعاية</w:t>
      </w:r>
    </w:p>
    <w:p w:rsidR="003D3AFD" w:rsidRDefault="003D3AFD" w:rsidP="003D3AFD">
      <w:pPr>
        <w:pStyle w:val="SingleTxt"/>
        <w:rPr>
          <w:rFonts w:hint="cs"/>
          <w:rtl/>
        </w:rPr>
      </w:pPr>
      <w:r>
        <w:rPr>
          <w:rFonts w:hint="cs"/>
          <w:rtl/>
        </w:rPr>
        <w:tab/>
        <w:t>جرى الانتهاء من إعداد خطة استراتيجية لثلاث سنوات لخدمات العلاج بغية تقديم الخدمات على نحو مستدام إلى العملاء الذين يعانون من سوء استعمال المواد المخدرة وإلى أسرهم. وتتكون خدمات الرعاية الرئيسية من:</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الخدمات المقدمة إلى المجتمع المحلي من جانب أفرقة متعددة التخصصات تقدم الدعم إلى من يعانون من مشكلتي المخدرات أو الكحوليات وإلى أسرهم؛</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العيادات الخارجية في مستشفى سانت لوك لإزالة آثار المخدرات ولمن يعانون من المشاكل المتعلقة بتعاطي الكحوليات؛</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الخدمات المقدمة داخل المستشفى لإزالة آثار التسمم، حيث يحصل العملاء على المشورة والعلاج النفسي إلى جانب إزالة آثار التسمم. ويمكن للعملاء أن يختاروا العودة إلى تلقي خدمات المجتمع المحلي أو الانخراط في برنامج طويل الأمد لإعادة التأهيل للمقيمين في كومونيتا سانتا ماريا أو لوكا أو كاريتاس سان بلاس؛</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برنامج إعادة التأهيل للمقيمين في كومونيتا سانتا ماريا، الذي يقدم للمقيمين برنامجا موسعا يقوم على أساس العلاج عن طريق تعديل السلوك، ويمكنهم من أن يعيشوا حياة طبيعية دون الحاجة إلى تعاطي المخدرات. وبالنسبة لمن يعانون من مشاكل تتعلق بالكحوليات، تقدم دار زرنيق في فلوريانا برامج قصيرة الأمد لإعادة التأهيل للمقيمين. ويقدم هذا المركز أيضا برامج نهارية لمثل هؤلاء العملاء.</w:t>
      </w:r>
    </w:p>
    <w:p w:rsidR="003D3AFD" w:rsidRDefault="003D3AFD" w:rsidP="003D3AFD">
      <w:pPr>
        <w:pStyle w:val="SingleTxt"/>
        <w:rPr>
          <w:rFonts w:hint="cs"/>
          <w:rtl/>
        </w:rPr>
      </w:pPr>
      <w:r>
        <w:rPr>
          <w:rFonts w:hint="cs"/>
          <w:rtl/>
        </w:rPr>
        <w:tab/>
        <w:t>وتوجد هذه الخدمات في برنامج نهاري لإعادة التأهيل فيما يتعلق بالكحوليات لخدمة المجتمع المحلي، ويلبي الاحتياجات الاجتماعية والنفسية والعاطفية للعملاء ومشاركيهم. ويقدم الدعم الجماعي والفردي إلى المشاركين. ويقدم العلاج النفسي الجماعي إلى من يعانون من مشاكل تعاطي الكحوليات وأقاربهم وشركائهم. وينتفع العملاء أيضا من الأنشطة والمتابعات المهنية والاجتماعية وجلسات ما بعد الرعاية.</w:t>
      </w:r>
    </w:p>
    <w:p w:rsidR="003D3AFD" w:rsidRDefault="003D3AFD" w:rsidP="003D3AFD">
      <w:pPr>
        <w:pStyle w:val="SingleTxt"/>
        <w:rPr>
          <w:rFonts w:hint="cs"/>
          <w:rtl/>
        </w:rPr>
      </w:pPr>
      <w:r>
        <w:rPr>
          <w:rFonts w:hint="cs"/>
          <w:rtl/>
        </w:rPr>
        <w:tab/>
        <w:t>ويجري إيلاء اهتمام كبير في عمليات إعادة التأهيل بتقديم المشورة وبدور أسرة المدمن ومن يشاركه حياته.</w:t>
      </w:r>
    </w:p>
    <w:p w:rsidR="003D3AFD" w:rsidRDefault="003D3AFD" w:rsidP="003D3AFD">
      <w:pPr>
        <w:pStyle w:val="SingleTxt"/>
        <w:rPr>
          <w:rFonts w:hint="cs"/>
          <w:rtl/>
        </w:rPr>
      </w:pPr>
      <w:r>
        <w:rPr>
          <w:rFonts w:hint="cs"/>
          <w:rtl/>
        </w:rPr>
        <w:tab/>
        <w:t>ورغم أن تردد الفئات العمرية الأصغر للانتفاع بهذه الخدمات يزداد، فإن التوزيع العمري للمترددين على العيادة النهارية لخدمات رعاية مدمني الكحوليات يتركز بدرجة كبيرة في المجموعات البالغة والمتوسطة العمر.</w:t>
      </w:r>
    </w:p>
    <w:p w:rsidR="003D3AFD" w:rsidRDefault="003D3AFD" w:rsidP="003D3AFD">
      <w:pPr>
        <w:pStyle w:val="SingleTxt"/>
        <w:rPr>
          <w:rFonts w:hint="cs"/>
          <w:rtl/>
        </w:rPr>
      </w:pPr>
      <w:r>
        <w:rPr>
          <w:rFonts w:hint="cs"/>
          <w:rtl/>
        </w:rPr>
        <w:tab/>
        <w:t>وهناك معلومات ضئيلة متوفرة عن علم الأوبئة فيما يتعلق بأنماط تعاطي سكان مالطة للكحوليات. وتبين دراسة استقصائية للرعاية الأساسية أجريت عام 1992 أن 39 في المائة من السكان البالغين يتعاطون المشروبات الكحولية بين وقت وآخر. وتوجد أكبر نسبة من ’الشاربين‘ في الفئة العمرية 15-24 سنة. ونسبة الرجال الذين يتعاطون المخدرات (59</w:t>
      </w:r>
      <w:r>
        <w:rPr>
          <w:rFonts w:hint="eastAsia"/>
          <w:rtl/>
        </w:rPr>
        <w:t> </w:t>
      </w:r>
      <w:r>
        <w:rPr>
          <w:rFonts w:hint="cs"/>
          <w:rtl/>
        </w:rPr>
        <w:t>في المائة) أكبر بكثير من نسبة النساء (22 في المائة).</w:t>
      </w:r>
    </w:p>
    <w:p w:rsidR="003D3AFD" w:rsidRPr="000E30F9"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12-26</w:t>
      </w:r>
      <w:r>
        <w:rPr>
          <w:rFonts w:hint="cs"/>
          <w:rtl/>
        </w:rPr>
        <w:tab/>
        <w:t>الأشخاص ذوو الاحتياجات الخاصة</w:t>
      </w:r>
    </w:p>
    <w:p w:rsidR="003D3AFD" w:rsidRDefault="003D3AFD" w:rsidP="003D3AFD">
      <w:pPr>
        <w:pStyle w:val="SingleTxt"/>
        <w:rPr>
          <w:rFonts w:hint="cs"/>
          <w:rtl/>
        </w:rPr>
      </w:pPr>
      <w:r>
        <w:rPr>
          <w:rFonts w:hint="cs"/>
          <w:rtl/>
        </w:rPr>
        <w:tab/>
        <w:t>أنشأت الحكومة اللجنة الوطنية للمعوقين، التي جمعت موارد الخدمة العامة مع الموارد التي سبق وجودها في القطاع الطوعي.</w:t>
      </w:r>
    </w:p>
    <w:p w:rsidR="003D3AFD" w:rsidRDefault="003D3AFD" w:rsidP="003D3AFD">
      <w:pPr>
        <w:pStyle w:val="SingleTxt"/>
        <w:rPr>
          <w:rFonts w:hint="cs"/>
          <w:rtl/>
        </w:rPr>
      </w:pPr>
      <w:r>
        <w:rPr>
          <w:rFonts w:hint="cs"/>
          <w:rtl/>
        </w:rPr>
        <w:tab/>
        <w:t>ووظائف اللجنة هي كفالة تنفيذ برنامج الحكومة بشأن المعوقين، وتنسيق العمل بين مختلف الإدارات الحكومية المعنية، والتعرف على احتياجات ومتطلبات المعوقين أو أسرهم أو الهيئات الطوعية لكل منهم، والاتصال بجميع المنظمات ذات الصلة، وتوفير الخدمات المركزية التي تعتبر لازمة لتحقيق أغراضها.</w:t>
      </w:r>
    </w:p>
    <w:p w:rsidR="003D3AFD" w:rsidRDefault="003D3AFD" w:rsidP="003D3AFD">
      <w:pPr>
        <w:pStyle w:val="SingleTxt"/>
        <w:rPr>
          <w:rFonts w:hint="cs"/>
          <w:rtl/>
        </w:rPr>
      </w:pPr>
      <w:r>
        <w:rPr>
          <w:rFonts w:hint="cs"/>
          <w:rtl/>
        </w:rPr>
        <w:tab/>
        <w:t>وتتضمن السياسات القصيرة الأمد المتوقعة للجنة تقييم خدمات قطاعي التعليم والتوظيف للمعوقين بغية اتخاذ الإجراءات اللازمة لتحسينها حيثما كانت هناك حاجة إلى ذلك. وتهدف اللجنة إلى تكملة ودعم أعمال المنظمات الطوعية.</w:t>
      </w:r>
    </w:p>
    <w:p w:rsidR="003D3AFD" w:rsidRDefault="003D3AFD" w:rsidP="003D3AFD">
      <w:pPr>
        <w:pStyle w:val="SingleTxt"/>
        <w:rPr>
          <w:rFonts w:hint="cs"/>
          <w:rtl/>
        </w:rPr>
      </w:pPr>
      <w:r>
        <w:rPr>
          <w:rFonts w:hint="cs"/>
          <w:rtl/>
        </w:rPr>
        <w:tab/>
        <w:t>وعلى مدى السنين، ركزت اللجنة على تكافؤ الفرص، ومشاركة المعوقين في صنع القرار، والوقاية من الضعف والعجز والإعاقة، وإعادة التأهيل، والضمان الاجتماعي، والدخل المالي، والتعليم والتدريب، والتوظيف، والترفيه، والرياضة، والإعلام، وتعليم عامة الجمهور.</w:t>
      </w:r>
    </w:p>
    <w:p w:rsidR="003D3AFD" w:rsidRDefault="003D3AFD" w:rsidP="003D3AFD">
      <w:pPr>
        <w:pStyle w:val="SingleTxt"/>
        <w:rPr>
          <w:rFonts w:hint="cs"/>
          <w:rtl/>
        </w:rPr>
      </w:pPr>
      <w:r>
        <w:rPr>
          <w:rFonts w:hint="cs"/>
          <w:rtl/>
        </w:rPr>
        <w:tab/>
        <w:t>وأنشئت بصفة رسمية في الربع الأول من عام 2000 وحدة لتكافؤ الفرص داخل اللجنة الوطنية للمعوقين. وهذه الوحدة مسؤولة عن استلام شكاوى المعوقين التي يدعون فيها التمييز على أساس إعاقتهم والتحقيق في هذه الشكاوى والتفاوض بشأنها والسعي إلى التوصل إلى علاج قانوني لها.</w:t>
      </w:r>
    </w:p>
    <w:p w:rsidR="003D3AFD" w:rsidRDefault="003D3AFD" w:rsidP="003D3AFD">
      <w:pPr>
        <w:pStyle w:val="SingleTxt"/>
        <w:rPr>
          <w:rFonts w:hint="cs"/>
          <w:rtl/>
        </w:rPr>
      </w:pPr>
      <w:r>
        <w:rPr>
          <w:rFonts w:hint="cs"/>
          <w:rtl/>
        </w:rPr>
        <w:tab/>
        <w:t>والوحدة مسؤولة كذلك عن القيام بحملات، كما أنها توفر معلومات عن الجوانب المتنوعة لقانون تكافؤ الفرص (للمعوقين) (الفصل 413). وتستخدم هذه الوحدة منسقا بدوام كامل وتستعين بخدمات فريق من المهنيين في الميادين الطبية والهندسية والنفسية والقانونية عندما يجري التحقيق في الشكاوى.</w:t>
      </w:r>
    </w:p>
    <w:p w:rsidR="003D3AFD" w:rsidRPr="00431D25"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12-27</w:t>
      </w:r>
      <w:r>
        <w:rPr>
          <w:rFonts w:hint="cs"/>
          <w:rtl/>
        </w:rPr>
        <w:tab/>
        <w:t>المسنون</w:t>
      </w:r>
    </w:p>
    <w:p w:rsidR="003D3AFD" w:rsidRDefault="003D3AFD" w:rsidP="003D3AFD">
      <w:pPr>
        <w:pStyle w:val="SingleTxt"/>
        <w:rPr>
          <w:rFonts w:hint="cs"/>
          <w:rtl/>
        </w:rPr>
      </w:pPr>
      <w:r>
        <w:rPr>
          <w:rFonts w:hint="cs"/>
          <w:rtl/>
        </w:rPr>
        <w:tab/>
        <w:t>أنشئت عام 1987 هيئة وطنية لتلبية احتياجات المسنين. والسياسة الوطنية هي تقديم المساعدة إلى المسنين لكي يعيشوا حياة مستقلة.</w:t>
      </w:r>
    </w:p>
    <w:p w:rsidR="003D3AFD" w:rsidRDefault="003D3AFD" w:rsidP="003D3AFD">
      <w:pPr>
        <w:pStyle w:val="SingleTxt"/>
        <w:rPr>
          <w:rFonts w:hint="cs"/>
          <w:rtl/>
        </w:rPr>
      </w:pPr>
      <w:r>
        <w:rPr>
          <w:rFonts w:hint="cs"/>
          <w:rtl/>
        </w:rPr>
        <w:tab/>
        <w:t>ويتحقق هذا الهدف من خلال تقديم ما يلي:</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المساعدة المنـزلية وغيرها من الخدمات الشخصية والعامة لمساعدة المسنين على المعيشة في ديارهم باستقلال تام بقدر المستطاع؛</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الإقامة في دور وفي منشآت للرعاية النهارية في المراكز المحلية لمساعدة المسنين على الحياة النشطة في بيئات مألوفة؛</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أفضل ظروف ممكنة لتحسين الصحة وإعادة التأهيل في مؤسسات كبار السن والنهوض بالدراسات والتعليم في مجال علوم المسنين؛</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الإقامة بالمؤسسات للمسنين الذين لا يمكنهم الانتفاع بالخدمات السالفة الذكر.</w:t>
      </w:r>
    </w:p>
    <w:p w:rsidR="003D3AFD" w:rsidRPr="00431D25"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12-28</w:t>
      </w:r>
      <w:r>
        <w:rPr>
          <w:rFonts w:hint="cs"/>
          <w:rtl/>
        </w:rPr>
        <w:tab/>
        <w:t>رعاية المسنين</w:t>
      </w:r>
    </w:p>
    <w:p w:rsidR="003D3AFD" w:rsidRDefault="003D3AFD" w:rsidP="003D3AFD">
      <w:pPr>
        <w:pStyle w:val="SingleTxt"/>
        <w:rPr>
          <w:rFonts w:hint="cs"/>
          <w:rtl/>
        </w:rPr>
      </w:pPr>
      <w:r>
        <w:rPr>
          <w:rFonts w:hint="cs"/>
          <w:rtl/>
        </w:rPr>
        <w:tab/>
        <w:t>يزداد سن سكان مالطة. ومن المتوقع، بحلول عام 2030، أن تصل نسبة المسنين (ممن أعمارهم 60 سنة أو أكثر) إلى حوالي 25 في المائة من السكان. أما نسبة من أعمارهم 75 سنة أو أكثر فستزيد على 42 في المائة.</w:t>
      </w:r>
    </w:p>
    <w:p w:rsidR="003D3AFD" w:rsidRDefault="003D3AFD" w:rsidP="003D3AFD">
      <w:pPr>
        <w:pStyle w:val="SingleTxt"/>
        <w:rPr>
          <w:rFonts w:hint="cs"/>
          <w:rtl/>
        </w:rPr>
      </w:pPr>
      <w:r>
        <w:rPr>
          <w:rFonts w:hint="cs"/>
          <w:rtl/>
        </w:rPr>
        <w:tab/>
        <w:t>وفي إطار الكبر في السن على وجه صحيح، فإن ذلك يعني وضع خطط عمل تهيئ الظروف والخدمات الموائمة للمسنين، وللعدد المتزايد من كبار السن في العقود القادمة.</w:t>
      </w:r>
    </w:p>
    <w:p w:rsidR="003D3AFD" w:rsidRDefault="003D3AFD" w:rsidP="003D3AFD">
      <w:pPr>
        <w:pStyle w:val="SingleTxt"/>
        <w:rPr>
          <w:rFonts w:hint="cs"/>
          <w:rtl/>
        </w:rPr>
      </w:pPr>
      <w:r>
        <w:rPr>
          <w:rFonts w:hint="cs"/>
          <w:rtl/>
        </w:rPr>
        <w:tab/>
        <w:t>ويمكن التنبؤ باتجاهات معينة في الصحة والقدرة على العمل بالنسبة للمسنين في العقود القادمة؛ فمن ناحية، ستتحسن الصحة والقدرة على العمل لمن هم أقل من 75 سنة، وسيبحث هؤلاء الأفراد عن فرص أفضل للبقاء نشطين ومشاركين في مجالات المجتمع المختلفة؛ ومن ناحية أخرى، من المحتم أن تؤدي الزيادة الكبيرة في عدد من عمرهم 80 سنة أو أكثر بعد عام 2000 إلى زيادة عدد الأفراد الضعفاء والمعوقين الذين سيجدون صعوبة في أداء مهام الحياة اليومية، وبالتالي سيكونون في حاجة إلى المزيد من الخدمات الصحية والخدمات الاجتماعية - الشخصية. وبالتالي، يجب أن تتركز الجهود على المحافظة على لياقة المسنين واستقلالهم لأطول مدة ممكنة.</w:t>
      </w:r>
    </w:p>
    <w:p w:rsidR="003D3AFD" w:rsidRDefault="003D3AFD" w:rsidP="003D3AFD">
      <w:pPr>
        <w:pStyle w:val="SingleTxt"/>
        <w:rPr>
          <w:rFonts w:hint="cs"/>
          <w:rtl/>
        </w:rPr>
      </w:pPr>
      <w:r>
        <w:rPr>
          <w:rFonts w:hint="cs"/>
          <w:rtl/>
        </w:rPr>
        <w:tab/>
        <w:t>ويفترض ذلك مسبقا اتخاذ التدابير لوقاية المسنين من الحالات التي يمكن منعها، فضلا عن توعيتهم باتباع أساليب حياة صحية، مثل كيفية التغلب على الضغوط والوقاية من الأمراض، وضرورة الحصول على قسط كاف من التغذية والتمرينات الرياضية.</w:t>
      </w:r>
    </w:p>
    <w:p w:rsidR="003D3AFD" w:rsidRDefault="003D3AFD" w:rsidP="003D3AFD">
      <w:pPr>
        <w:pStyle w:val="SingleTxt"/>
        <w:rPr>
          <w:rFonts w:hint="cs"/>
          <w:rtl/>
        </w:rPr>
      </w:pPr>
      <w:r>
        <w:rPr>
          <w:rFonts w:hint="cs"/>
          <w:rtl/>
        </w:rPr>
        <w:tab/>
        <w:t>وكانت مالطة من أول بلدان أوروبا التي اتخذت عددا من الخطوات الهامة في طريق التصدي لتحديات مجتمع يزداد فيه عدد المسنين. وفي عام 1987، عين لأول مرة أمين برلماني مختص برعاية المسنين بهدف إنشاء إدارة للمسنين وبناء هياكل تنظيمية وإقامة الخدمات. وقد تم ذلك.</w:t>
      </w:r>
    </w:p>
    <w:p w:rsidR="003D3AFD" w:rsidRDefault="003D3AFD" w:rsidP="003D3AFD">
      <w:pPr>
        <w:pStyle w:val="SingleTxt"/>
        <w:rPr>
          <w:rFonts w:hint="cs"/>
          <w:rtl/>
        </w:rPr>
      </w:pPr>
      <w:r>
        <w:rPr>
          <w:rFonts w:hint="cs"/>
          <w:rtl/>
        </w:rPr>
        <w:tab/>
        <w:t>وكان التحدي هو تغيير المفهوم التقليدي للدعم الرسمي للمسنين، الذي كان يتكون حتى ذلك الوقت من تقديم الرعاية الصحية المؤسسية وتسديد الدولة للاستحقاقات المالية. أما الهدف الرئيسي الآن فهو تقديم الدعم الاجتماعي - النفسي والرعاية المتخصصة لإعادة تأهيل المسنين في بيئتهم، مما يؤخر - إن لم يلغ - الحاجة إلى وضعهم في الرعاية المنـزلية. والضغط الذي يرمي إلى تقديم قدر أكبر من الخدمات على أساس المجتمع المحلي لكي تحل محل الاعتماد الكبير على الرعاية المؤسسية يمثل دعوة إلى الابتكار في هياكل الخدمة.</w:t>
      </w:r>
    </w:p>
    <w:p w:rsidR="003D3AFD" w:rsidRDefault="003D3AFD" w:rsidP="003D3AFD">
      <w:pPr>
        <w:pStyle w:val="SingleTxt"/>
        <w:rPr>
          <w:rFonts w:hint="cs"/>
          <w:rtl/>
        </w:rPr>
      </w:pPr>
      <w:r>
        <w:rPr>
          <w:rFonts w:hint="cs"/>
          <w:rtl/>
        </w:rPr>
        <w:tab/>
        <w:t>ومن الخدمات التي قدمت حتى الآن لفئة من تجاوزوا من العمر 60 عاما وغيرهم من ذوي الاحتياجات الخاصة ما يلي: مشروع للمساعدة في المنـزل/الرعاية في المنـزل وخدمات الرعاية عن بعد وتوصيل الوجبات إلى المنازل وخدمات المهارات المنـزلية.</w:t>
      </w:r>
    </w:p>
    <w:p w:rsidR="003D3AFD" w:rsidRDefault="003D3AFD" w:rsidP="003D3AFD">
      <w:pPr>
        <w:pStyle w:val="SingleTxt"/>
        <w:rPr>
          <w:rFonts w:hint="cs"/>
          <w:rtl/>
        </w:rPr>
      </w:pPr>
      <w:r>
        <w:rPr>
          <w:rFonts w:hint="cs"/>
          <w:rtl/>
        </w:rPr>
        <w:tab/>
        <w:t>وأنشئ مستشفى خاص لتقديم رعاية إعادة التأهيل قصيرة الأمد. ومستشفى زاميت كلاب لإعادة تأهيل المسنين تموله الدولة ولكن هناك هيئة مستقلة تديره، وهي مؤسسة العلوم والخدمات الطبية. ويقدم هذا المستشفى خدمات رعاية حديثة ومتقدمة ومتخصصة إلى المرضى المسنين تمكنهم من الشفاء إلى درجة تسمح لهم بالعودة إلى ديارهم. ويقدم المستشفى أيضا خدمات التدريب إلى الأطباء والممرضين والعاملين في مجال الرعاية الصحية في تخصصات أخرى لكي يعملوا كفريق متعدد التخصصات لرعاية المسنين.</w:t>
      </w:r>
    </w:p>
    <w:p w:rsidR="003D3AFD" w:rsidRDefault="003D3AFD" w:rsidP="003D3AFD">
      <w:pPr>
        <w:pStyle w:val="SingleTxt"/>
        <w:rPr>
          <w:rFonts w:hint="cs"/>
          <w:rtl/>
        </w:rPr>
      </w:pPr>
      <w:r>
        <w:rPr>
          <w:rFonts w:hint="cs"/>
          <w:rtl/>
        </w:rPr>
        <w:tab/>
        <w:t>وفيما يتعلق بالمسنين الذين يحتاجون إلى رعاية منـزلية، أقيمت دور مختلفة مجهزة بجميع الأجهزة الحديثة في أماكن مختلفة لكي توفر أماكن منـزلية لإيواء المسنين القادمين من نفس المنطقة الجغرافية ولكي تمكنهم من المحافظة على الاتصال الشخصي والعاطفي بمجتمعهم المحلي.</w:t>
      </w:r>
    </w:p>
    <w:p w:rsidR="003D3AFD" w:rsidRDefault="003D3AFD" w:rsidP="003D3AFD">
      <w:pPr>
        <w:pStyle w:val="SingleTxt"/>
        <w:rPr>
          <w:rFonts w:hint="cs"/>
          <w:rtl/>
        </w:rPr>
      </w:pPr>
      <w:r>
        <w:rPr>
          <w:rFonts w:hint="cs"/>
          <w:rtl/>
        </w:rPr>
        <w:tab/>
        <w:t xml:space="preserve">أما التطورات الرئيسية الأخرى فقد تضمنت ما يلي: </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معهد دولي معني بالمسنين وتابع للأمم المتحدة لتعزيز البحوث الدولية والتدريب المتواصل في مجال المسنين وعلوم المسنين؛</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معهد علوم المسنين في جامعة مالطة عام 1989. ويجري المعهد دراسات عليا في مجال المسنين وعلوم المسنين، ودورات تدريبية قصيرة للعاملين في مجال الصحة ممن يعملون مع المسنين. ويضم المعهد أيضا جامعة المرحلة الثالثة التي تعزز الأنشطة التعليمية والثقافية والترفيهية لمن هم أكبر من 60 سنة.</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مجلس وطني للمسنين في عام 1992، وهو هيئة استشارية تقدم النصح بشأن حقوق المسنين وتعززها بغية النهوض برفاههم وباندماجهم في المجتمع وبنوعية حياتهم بصفة عامة؛</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تنظيم الجائزة السنوية آنزجان تسينا (جائزة مسن العام) في عام 1993. وتعطى هذه الجائزة للمواطنين المالطيين المسنين الذين يرشحهم الجمهور ممن:</w:t>
      </w:r>
    </w:p>
    <w:p w:rsidR="003D3AFD" w:rsidRDefault="003D3AFD" w:rsidP="003D3AFD">
      <w:pPr>
        <w:pStyle w:val="SingleTxt"/>
        <w:tabs>
          <w:tab w:val="clear" w:pos="2592"/>
          <w:tab w:val="clear" w:pos="3254"/>
          <w:tab w:val="left" w:pos="2228"/>
        </w:tabs>
        <w:rPr>
          <w:rFonts w:hint="cs"/>
          <w:rtl/>
        </w:rPr>
      </w:pPr>
      <w:r>
        <w:rPr>
          <w:rFonts w:hint="cs"/>
          <w:rtl/>
        </w:rPr>
        <w:tab/>
        <w:t>-</w:t>
      </w:r>
      <w:r>
        <w:rPr>
          <w:rFonts w:hint="cs"/>
          <w:rtl/>
        </w:rPr>
        <w:tab/>
        <w:t>يقدمون خدمات طوعية للمحتاجين؛</w:t>
      </w:r>
    </w:p>
    <w:p w:rsidR="003D3AFD" w:rsidRDefault="003D3AFD" w:rsidP="003D3AFD">
      <w:pPr>
        <w:pStyle w:val="SingleTxt"/>
        <w:tabs>
          <w:tab w:val="clear" w:pos="2592"/>
          <w:tab w:val="clear" w:pos="3254"/>
          <w:tab w:val="left" w:pos="2228"/>
        </w:tabs>
        <w:rPr>
          <w:rFonts w:hint="cs"/>
          <w:rtl/>
        </w:rPr>
      </w:pPr>
      <w:r>
        <w:rPr>
          <w:rFonts w:hint="cs"/>
          <w:rtl/>
        </w:rPr>
        <w:tab/>
        <w:t>-</w:t>
      </w:r>
      <w:r>
        <w:rPr>
          <w:rFonts w:hint="cs"/>
          <w:rtl/>
        </w:rPr>
        <w:tab/>
        <w:t>يتخذون المبادرات ويقومون بالأنشطة التي تلهم الآخرين؛</w:t>
      </w:r>
    </w:p>
    <w:p w:rsidR="003D3AFD" w:rsidRDefault="003D3AFD" w:rsidP="003D3AFD">
      <w:pPr>
        <w:pStyle w:val="SingleTxt"/>
        <w:tabs>
          <w:tab w:val="clear" w:pos="2592"/>
          <w:tab w:val="clear" w:pos="3254"/>
          <w:tab w:val="left" w:pos="2228"/>
        </w:tabs>
        <w:ind w:left="2228" w:hanging="961"/>
        <w:rPr>
          <w:rFonts w:hint="cs"/>
          <w:rtl/>
        </w:rPr>
      </w:pPr>
      <w:r>
        <w:rPr>
          <w:rFonts w:hint="cs"/>
          <w:rtl/>
        </w:rPr>
        <w:tab/>
        <w:t>-</w:t>
      </w:r>
      <w:r>
        <w:rPr>
          <w:rFonts w:hint="cs"/>
          <w:rtl/>
        </w:rPr>
        <w:tab/>
        <w:t>يقيمون أو يقودون تنظيمات طوعية أو ينهضون بوعي الأفراد الذين يواجهون مشاكل.</w:t>
      </w:r>
    </w:p>
    <w:p w:rsidR="003D3AFD" w:rsidRPr="00200F53" w:rsidRDefault="003D3AFD" w:rsidP="003D3AFD">
      <w:pPr>
        <w:pStyle w:val="SingleTxt"/>
        <w:tabs>
          <w:tab w:val="clear" w:pos="2592"/>
          <w:tab w:val="clear" w:pos="3254"/>
          <w:tab w:val="left" w:pos="2228"/>
        </w:tabs>
        <w:spacing w:after="0" w:line="120" w:lineRule="exact"/>
        <w:ind w:left="2228" w:hanging="961"/>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12-29</w:t>
      </w:r>
      <w:r>
        <w:rPr>
          <w:rFonts w:hint="cs"/>
          <w:rtl/>
        </w:rPr>
        <w:tab/>
        <w:t>الصحة والسلامة المهنيتان</w:t>
      </w:r>
    </w:p>
    <w:p w:rsidR="003D3AFD" w:rsidRDefault="003D3AFD" w:rsidP="003D3AFD">
      <w:pPr>
        <w:pStyle w:val="SingleTxt"/>
        <w:rPr>
          <w:rFonts w:hint="cs"/>
          <w:rtl/>
        </w:rPr>
      </w:pPr>
      <w:r>
        <w:rPr>
          <w:rFonts w:hint="cs"/>
          <w:rtl/>
        </w:rPr>
        <w:tab/>
        <w:t xml:space="preserve">جرى سن قانون الصحة والسلامة المهنيتين في نهاية عام 2000 ودخل حيز التنفيذ في كانون الثاني/يناير 2002. وينص هذا القانون على عدد من الأحكام الواردة في توجيه الاتحاد الأوروبي </w:t>
      </w:r>
      <w:r>
        <w:t>89/391/EEC</w:t>
      </w:r>
      <w:r>
        <w:rPr>
          <w:rFonts w:hint="cs"/>
          <w:rtl/>
        </w:rPr>
        <w:t xml:space="preserve"> بشأن اتخاذ تدابير لتشجيع إجراء التحسينات في مجالي الصحة والسلامة في العلم. ويقضي القانون الجديد بإنشاء هيئة جديدة للصحة والسلامة المهنيتين ويزيد من توطيد الهيكل الأساسي الموجود. ومن المتوقع نشر نص جديد لتشريع فرعي في إطار القانون الجديد.</w:t>
      </w:r>
    </w:p>
    <w:p w:rsidR="003D3AFD" w:rsidRPr="00200F53"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12-30</w:t>
      </w:r>
      <w:r>
        <w:rPr>
          <w:rFonts w:hint="cs"/>
          <w:rtl/>
        </w:rPr>
        <w:tab/>
        <w:t>حماية الأمومة</w:t>
      </w:r>
    </w:p>
    <w:p w:rsidR="003D3AFD" w:rsidRDefault="003D3AFD" w:rsidP="003D3AFD">
      <w:pPr>
        <w:pStyle w:val="SingleTxt"/>
        <w:rPr>
          <w:rFonts w:hint="cs"/>
          <w:rtl/>
        </w:rPr>
      </w:pPr>
      <w:r>
        <w:rPr>
          <w:rFonts w:hint="cs"/>
          <w:rtl/>
        </w:rPr>
        <w:tab/>
        <w:t>نشرت تعليمات مكان العمل (لحماية الأمومة) لعام 2000 في 11 نيسان/أبريل. ودخلت حيز النفاذ في 1 كانون الثاني/يناير 2001. وهذه التعليمات، التي نشرت في إطار قانون (تعزيز) الصحة والسلامة المهنيتين لعام 1994، تهدف إلى زيادة تعزيز الحماية التي تتمتع بها النساء الحوامل أو اللاتي قمن بالولادة مؤخرا أو من يقمن بالرضاعة الطبيعية في مكان العمل. وفضلا عن ذلك، تنص هذه التعليمات على زيادة مدة إجازة الأمومة من 13 أسبوعا إلى 14 أسبوعا بأجر كامل.</w:t>
      </w:r>
    </w:p>
    <w:p w:rsidR="003D3AFD" w:rsidRDefault="003D3AFD" w:rsidP="003D3AFD">
      <w:pPr>
        <w:pStyle w:val="SingleTxt"/>
        <w:rPr>
          <w:rFonts w:hint="cs"/>
          <w:rtl/>
        </w:rPr>
      </w:pPr>
      <w:r>
        <w:rPr>
          <w:rFonts w:hint="cs"/>
          <w:rtl/>
        </w:rPr>
        <w:tab/>
        <w:t>وعندما تجد المرأة أنها حامل، يجب أن تخبر رب عملها بحالتها، وسيقيم صاحب العمل بدوره أية ظروف يمكن أن تشكل خطرا على صحتها وسلامتها.</w:t>
      </w:r>
    </w:p>
    <w:p w:rsidR="003D3AFD" w:rsidRDefault="003D3AFD" w:rsidP="003D3AFD">
      <w:pPr>
        <w:pStyle w:val="SingleTxt"/>
        <w:rPr>
          <w:rFonts w:hint="cs"/>
          <w:rtl/>
        </w:rPr>
      </w:pPr>
      <w:r>
        <w:rPr>
          <w:rFonts w:hint="cs"/>
          <w:rtl/>
        </w:rPr>
        <w:tab/>
        <w:t>وبعد أن يجري صاحب العمل التقييم، يتعين عليه أن يبلغ العاملة الحامل أو التي تقوم بالرضاعة الطبيعية أو من قامت بالولادة مؤخرا طبيعة ودرجة أي خطر حالي في مكان العمل. ويتعين على صاحب العمل ألا يجبر العاملة المعنية مطلقا على أداء واجبات من شأنها أن تعرضها لتلك الأخطار التي قيمها.</w:t>
      </w:r>
    </w:p>
    <w:p w:rsidR="003D3AFD" w:rsidRDefault="003D3AFD" w:rsidP="003D3AFD">
      <w:pPr>
        <w:pStyle w:val="SingleTxt"/>
        <w:rPr>
          <w:rFonts w:hint="cs"/>
          <w:rtl/>
        </w:rPr>
      </w:pPr>
      <w:r>
        <w:rPr>
          <w:rFonts w:hint="cs"/>
          <w:rtl/>
        </w:rPr>
        <w:tab/>
        <w:t>وعندما يثبت وجود خطر على صحة العاملة وسلامتها، يتعين على صاحب العمل أن يبذل كل ما في طاقته لكي يزيل الأخطار التي جرى تقييمها. ويمكن أن يجري ذلك إما عن طريق تعديل ظروف العمل أو ساعات عمل العاملة المعنية أو عن طريق تعيين العاملة في وظيفة أخرى لا تعرضها لهذه الأخطار ولكن يكون لها نفس شروط وظيفتها السابقة. وإن لم يتمكن صاحب العمل من اتخاذ الإجراءات المذكورة أعلاه، يتعين عليه أن يمنح العاملة تمديدا لإجازة الأمومة بالمدة الكاملة اللازمة لحماية سلامتها أو صحتها أو سلامة أو صحة طفلها الذي ولد أم لم يولد.</w:t>
      </w:r>
    </w:p>
    <w:p w:rsidR="003D3AFD" w:rsidRDefault="003D3AFD" w:rsidP="003D3AFD">
      <w:pPr>
        <w:pStyle w:val="SingleTxt"/>
        <w:rPr>
          <w:rFonts w:hint="cs"/>
          <w:rtl/>
        </w:rPr>
      </w:pPr>
      <w:r>
        <w:rPr>
          <w:rFonts w:hint="cs"/>
          <w:rtl/>
        </w:rPr>
        <w:tab/>
        <w:t>ويمكن للعاملة الحامل أو التي قامت بالولادة مؤخرا أو التي تقوم بالرضاعة الطبيعية أن تستمر في أداء عملها الليلي إلا إذا كان ذلك العمل يشكل خطرا على صحتها. وفي هذه الحالة يمكن أن تقدم العاملة إلى صاحب عملها شهادة طبية تنص على ذلك. وإن لم يوافق الموظف الطبي لدى صاحب العمل على ما ورد في الشهادة الطبية التي قدمتها العاملة، يقرر مدير العمل الأمر على نحو نهائي لمصلحة صحة العاملة وسلامتها فقط. وعلى أي حال، لن يطلب من أية عاملة حامل أو قامت بالوضع أو تقوم بالرضاعة الطبيعية أن تؤدي عملا ليليا بين الأسبوع الثامن قبل التاريخ المتوقع للولادة والأسبوع الحادي والعشرين بعد بدايته، حيث أنه يعتقد بطريقة تلقائية أن من شأن العمل الليلي خلال هذه الفترة أن يشكل ضررا على صحة العاملة وطفلها.</w:t>
      </w:r>
    </w:p>
    <w:p w:rsidR="003D3AFD" w:rsidRDefault="003D3AFD" w:rsidP="003D3AFD">
      <w:pPr>
        <w:pStyle w:val="SingleTxt"/>
        <w:rPr>
          <w:rFonts w:hint="cs"/>
          <w:rtl/>
        </w:rPr>
      </w:pPr>
      <w:r>
        <w:rPr>
          <w:rFonts w:hint="cs"/>
          <w:rtl/>
        </w:rPr>
        <w:tab/>
        <w:t>وعندما تنتفع المرأة العاملة بأحكام إجازة الأمومة أو الأحكام الأخرى للتعليمات التي تهدف إلى حمايتها أو حماية طفلها فإنها تتمتع بنفس الضمانات ضد الفصل من العلم، كما توفرها أحكام قانون تنظيم العمل.</w:t>
      </w:r>
    </w:p>
    <w:p w:rsidR="003D3AFD" w:rsidRPr="00310D53"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12-31</w:t>
      </w:r>
      <w:r>
        <w:rPr>
          <w:rFonts w:hint="cs"/>
          <w:rtl/>
        </w:rPr>
        <w:tab/>
        <w:t>فحوص ما قبل الولادة</w:t>
      </w:r>
    </w:p>
    <w:p w:rsidR="003D3AFD" w:rsidRDefault="003D3AFD" w:rsidP="003D3AFD">
      <w:pPr>
        <w:pStyle w:val="SingleTxt"/>
        <w:rPr>
          <w:rFonts w:hint="cs"/>
          <w:rtl/>
        </w:rPr>
      </w:pPr>
      <w:r>
        <w:rPr>
          <w:rFonts w:hint="cs"/>
          <w:rtl/>
        </w:rPr>
        <w:tab/>
        <w:t>ينص أيضا قانون (تعزيز) الصحة والسلامة المهنيتين لعام 1994، كما عدله تنظيم (حماية الأمومة) في مكان العمل لعام 2000، على أنه للعاملة الحامل أن تحصل على وقت أثناء ساعات العمل لإجراء فحوص ما قبل الولادة دون أن تفقد أي أجر أو استحقاق.</w:t>
      </w:r>
    </w:p>
    <w:p w:rsidR="003D3AFD" w:rsidRDefault="003D3AFD" w:rsidP="003D3AFD">
      <w:pPr>
        <w:pStyle w:val="SingleTxt"/>
        <w:rPr>
          <w:rFonts w:hint="cs"/>
          <w:rtl/>
        </w:rPr>
      </w:pPr>
      <w:r>
        <w:rPr>
          <w:rFonts w:hint="cs"/>
          <w:rtl/>
        </w:rPr>
        <w:tab/>
        <w:t>وابتداء من 30 آذار/مارس 2001، أصبحت النساء الحوامل مستحقات لأسبوع واحد إجازة خاصة بدون أجر تستخدم على نحو مباشر قبل أو بعد إجازة الأمومة المستحقة بأجر لمدة 13 أسبوعا. وتنص المذكرة القانونية 92 لعام 2000 على أن المستحقات المالية لإجمالي مدة هذه الإجازة بدون أجر، بالإضافة إلى إجازة الأمومة، يجب أن تكون أجر 13</w:t>
      </w:r>
      <w:r>
        <w:rPr>
          <w:rFonts w:hint="eastAsia"/>
          <w:rtl/>
        </w:rPr>
        <w:t> </w:t>
      </w:r>
      <w:r>
        <w:rPr>
          <w:rFonts w:hint="cs"/>
          <w:rtl/>
        </w:rPr>
        <w:t>أسبوعا. ويمكن أن يستخدم موظفو الحكومة إجازة الوالدية بوصفها الإجازة الخاصة بدون أجر التي تتبع إجازة الأمومة. ويتفق ذلك مع سياسة الحكومة لزيادة الصحة والسلامة في مكان العمل.</w:t>
      </w:r>
    </w:p>
    <w:p w:rsidR="003D3AFD" w:rsidRPr="00C92356"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12-32</w:t>
      </w:r>
      <w:r>
        <w:rPr>
          <w:rFonts w:hint="cs"/>
          <w:rtl/>
        </w:rPr>
        <w:tab/>
        <w:t>التحرش الجنسي في مكان العمل</w:t>
      </w:r>
    </w:p>
    <w:p w:rsidR="003D3AFD" w:rsidRDefault="003D3AFD" w:rsidP="003D3AFD">
      <w:pPr>
        <w:pStyle w:val="SingleTxt"/>
        <w:rPr>
          <w:rFonts w:hint="cs"/>
          <w:rtl/>
        </w:rPr>
      </w:pPr>
      <w:r>
        <w:rPr>
          <w:rFonts w:hint="cs"/>
          <w:rtl/>
        </w:rPr>
        <w:tab/>
        <w:t>يتناول قانون (تعزيز) الصحة والسلامة المهنيتين لعام 1994 التحرش الجنسي في مكان العمل، وينص على أن مكان العمل يجب أن يكون خاليا، لا من الأخطار على الصحة فحسب، بل من الخطر على السلامة النفسية للعاملين أيضا.</w:t>
      </w:r>
    </w:p>
    <w:p w:rsidR="003D3AFD" w:rsidRDefault="003D3AFD" w:rsidP="003D3AFD">
      <w:pPr>
        <w:pStyle w:val="SingleTxt"/>
        <w:rPr>
          <w:rFonts w:hint="cs"/>
          <w:rtl/>
        </w:rPr>
      </w:pPr>
      <w:r>
        <w:rPr>
          <w:rFonts w:hint="cs"/>
          <w:rtl/>
        </w:rPr>
        <w:tab/>
        <w:t xml:space="preserve">وتتضمن مدونة الأخلاق لموظفي الحكومة أحكاما أخرى تنظم التحرش، ولكنها لا تنظمه إلا في القطاع العام فقط. ويجب على الموظفين العموميين ألا يتحرشوا ... </w:t>
      </w:r>
      <w:r w:rsidRPr="00365315">
        <w:rPr>
          <w:rFonts w:hint="cs"/>
          <w:b/>
          <w:bCs/>
          <w:rtl/>
        </w:rPr>
        <w:t xml:space="preserve">في ممارسات العمل على أساس الجنس أو الحالة الاجتماعية أو الحمل أو </w:t>
      </w:r>
      <w:r>
        <w:rPr>
          <w:rFonts w:hint="cs"/>
          <w:b/>
          <w:bCs/>
          <w:rtl/>
        </w:rPr>
        <w:t>ال</w:t>
      </w:r>
      <w:r w:rsidRPr="00365315">
        <w:rPr>
          <w:rFonts w:hint="cs"/>
          <w:b/>
          <w:bCs/>
          <w:rtl/>
        </w:rPr>
        <w:t>تفضيل الجنس</w:t>
      </w:r>
      <w:r>
        <w:rPr>
          <w:rFonts w:hint="cs"/>
          <w:b/>
          <w:bCs/>
          <w:rtl/>
        </w:rPr>
        <w:t>ي</w:t>
      </w:r>
      <w:r>
        <w:rPr>
          <w:rFonts w:hint="cs"/>
          <w:rtl/>
        </w:rPr>
        <w:t>.</w:t>
      </w:r>
    </w:p>
    <w:p w:rsidR="003D3AFD" w:rsidRDefault="003D3AFD" w:rsidP="003D3AFD">
      <w:pPr>
        <w:pStyle w:val="SingleTxt"/>
        <w:rPr>
          <w:rFonts w:hint="cs"/>
          <w:rtl/>
        </w:rPr>
      </w:pPr>
      <w:r>
        <w:rPr>
          <w:rFonts w:hint="cs"/>
          <w:rtl/>
        </w:rPr>
        <w:tab/>
        <w:t>وتنص المادة 29 من القانون الجديد المقترح للعلاقات الوظيفية لعام 2001 على الحماية من التحرش الجنسي في مكان العمل. وتختص المحكمة الصناعية أيضا بالتحقيق في حالات التحرش والحكم بالعلاج أو التعويض حسبما تقتضي الحالة. ويشكل انتهاك هذه المادة مخالفة للقانون المقترح، وبالتالي يخضع للمحاكمة بموجب المادة 32 من القانون.</w:t>
      </w:r>
    </w:p>
    <w:p w:rsidR="003D3AFD" w:rsidRDefault="003D3AFD" w:rsidP="003D3AFD">
      <w:pPr>
        <w:pStyle w:val="SingleTxt"/>
        <w:rPr>
          <w:rFonts w:hint="cs"/>
          <w:rtl/>
        </w:rPr>
      </w:pPr>
      <w:r>
        <w:rPr>
          <w:rFonts w:hint="cs"/>
          <w:rtl/>
        </w:rPr>
        <w:tab/>
        <w:t>وفضلا عن ذلك، فإن المادة 9 من مشروع القانون رقم 112، بعنوان قانون المساواة بين الرجل والمرأة لعام 2002، تستكمل الاقتراح المتعلق بالتحرش الجنسي في مكان العمل، الوارد في قانون التوظيف والعلاقات الصناعية لعام 2002.</w:t>
      </w:r>
    </w:p>
    <w:p w:rsidR="003D3AFD" w:rsidRDefault="003D3AFD" w:rsidP="003D3AFD">
      <w:pPr>
        <w:pStyle w:val="SingleTxt"/>
        <w:rPr>
          <w:rFonts w:hint="cs"/>
          <w:rtl/>
        </w:rPr>
      </w:pPr>
      <w:r>
        <w:rPr>
          <w:rFonts w:hint="cs"/>
          <w:rtl/>
        </w:rPr>
        <w:tab/>
        <w:t>والمادة 9 من مشروع القانون رقم 112 لعام 2002 تمدد مفهوم التحرش الجنسي إلى الأفراد المسؤولين عن أي مكان عمل أو مؤسسة تعليمية أو كيان يقدم تدريبا أو إرشادا مهنيا، وإلى أية مؤسسة تقدم فيها السلع أو الخدمات أو تسهيلات الإقامة إلى الجمهور.</w:t>
      </w:r>
    </w:p>
    <w:p w:rsidR="003D3AFD" w:rsidRDefault="003D3AFD" w:rsidP="003D3AFD">
      <w:pPr>
        <w:pStyle w:val="SingleTxt"/>
        <w:rPr>
          <w:rFonts w:hint="cs"/>
          <w:rtl/>
        </w:rPr>
      </w:pPr>
      <w:r>
        <w:rPr>
          <w:rFonts w:hint="cs"/>
          <w:rtl/>
        </w:rPr>
        <w:tab/>
        <w:t>ويلزم مشروع القانون هؤلاء الأشخاص بألا يسمحوا بأن يعاني من التحرش الجنسي في هذا المكان أي شخص آخر له الحق في أن يكون موجودا أو في أن يستخدم هذه الخدمات.</w:t>
      </w:r>
    </w:p>
    <w:p w:rsidR="003D3AFD" w:rsidRPr="00365315"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12-33</w:t>
      </w:r>
      <w:r>
        <w:rPr>
          <w:rFonts w:hint="cs"/>
          <w:rtl/>
        </w:rPr>
        <w:tab/>
        <w:t>الوضع الصحي للنساء المالطيات: نظرة عامة موجزة</w:t>
      </w:r>
    </w:p>
    <w:p w:rsidR="003D3AFD" w:rsidRDefault="003D3AFD" w:rsidP="003D3AFD">
      <w:pPr>
        <w:pStyle w:val="SingleTxt"/>
        <w:rPr>
          <w:rFonts w:hint="cs"/>
          <w:rtl/>
        </w:rPr>
      </w:pPr>
      <w:r>
        <w:rPr>
          <w:rFonts w:hint="cs"/>
          <w:rtl/>
        </w:rPr>
        <w:tab/>
        <w:t>صحة سكان مالطة بوجه عام حسنة بالنسبة لصحة سكان بلدان غرب أوروبا الأخرى. ومن المعتاد تقليدين أن تستخدم مؤشرات معدل العمر المتوقع ومعدل وفيات الأطفال الرضع وغيرهما لقياس وضع الصحة العامة في بلد ما. وتنحو هذه المؤشرات إلى توضيح التنمية الاقتصادية - الاجتماعية العامة في بلد ما، وليس مجرد فعالية الخدمات الصحية.</w:t>
      </w:r>
    </w:p>
    <w:p w:rsidR="003D3AFD" w:rsidRDefault="003D3AFD" w:rsidP="003D3AFD">
      <w:pPr>
        <w:pStyle w:val="SingleTxt"/>
        <w:rPr>
          <w:rFonts w:hint="cs"/>
          <w:rtl/>
        </w:rPr>
      </w:pPr>
      <w:r>
        <w:rPr>
          <w:rFonts w:hint="cs"/>
          <w:rtl/>
        </w:rPr>
        <w:tab/>
        <w:t>ومعدل العمر المتوقع يزيد الآن عن المعدل الأوروبي، كما أنه أفضل بصفة منتظمة بالنسبة للنساء عنه بالنسبة للرجال في جميع الأعمار. وكان معدل العمر المتوقع عام 1999: 79 سنة للنساء و 73 سنة للرجال.</w:t>
      </w:r>
    </w:p>
    <w:p w:rsidR="003D3AFD" w:rsidRDefault="003D3AFD" w:rsidP="003D3AFD">
      <w:pPr>
        <w:pStyle w:val="SingleTxt"/>
        <w:rPr>
          <w:rFonts w:hint="cs"/>
          <w:rtl/>
        </w:rPr>
      </w:pPr>
      <w:r>
        <w:rPr>
          <w:rFonts w:hint="cs"/>
          <w:rtl/>
        </w:rPr>
        <w:tab/>
        <w:t>ومعدل وفيات الأطفال ارضع، وهو مؤشر أساسي لصحة الأمة، كان 7.2 لكل 000 1 من المواليد الأحياء عام 1999. وقد شهدنا انخفاضا منتظما في السنوات الماضية في معدلات وفيات الأطفال الرضع يتماشى مع التقدم المحرز في البلدان الأوروبية الأخرى. ولما كانت الإحصائيات في مالطة تتضمن المواليد الجدد ممن يتراوح وزنهم بين 500 غرام و</w:t>
      </w:r>
      <w:r>
        <w:rPr>
          <w:rFonts w:hint="eastAsia"/>
          <w:rtl/>
        </w:rPr>
        <w:t> </w:t>
      </w:r>
      <w:r>
        <w:rPr>
          <w:rFonts w:hint="cs"/>
          <w:rtl/>
        </w:rPr>
        <w:t>000 1 غرام، بالإضافة إلى من يولدون قبل 22 أسبوعا من الحمل (ولا يجري ذلك في البلدان الأخرى)، ولما كان الإجهاض غير قانوني في مالطة (وبالتالي قد يكون هناك عدد أكبر من ولادات الأطفال المصابين بعاهات خلقية)، فإن المعدل يكون منخفضا.</w:t>
      </w:r>
    </w:p>
    <w:p w:rsidR="003D3AFD" w:rsidRDefault="003D3AFD" w:rsidP="003D3AFD">
      <w:pPr>
        <w:pStyle w:val="SingleTxt"/>
        <w:rPr>
          <w:rFonts w:hint="cs"/>
          <w:rtl/>
        </w:rPr>
      </w:pPr>
      <w:r>
        <w:rPr>
          <w:rFonts w:hint="cs"/>
          <w:rtl/>
        </w:rPr>
        <w:tab/>
        <w:t>ومعدل الوفيات التي تحدث أثناء الولادة، وهو المعدل الذي يتضمن عدد المواليد غير الأحياء، قد انخفض بانتظام أيضا وبلغ المتوسط الأوروبي. وفي عام 1999، كان معدل الوفيات التي تحدث أثناء الولادة 10.83 لكل 000 1 من إجمالي المواليد (بما فيهم المواليد غير الأحياء). ولنفس الأسباب السابق ذكرها، يمكن اعتبار هذا المعدل منخفضا.</w:t>
      </w:r>
    </w:p>
    <w:p w:rsidR="003D3AFD" w:rsidRDefault="003D3AFD" w:rsidP="003D3AFD">
      <w:pPr>
        <w:pStyle w:val="SingleTxt"/>
        <w:rPr>
          <w:rFonts w:hint="cs"/>
          <w:rtl/>
        </w:rPr>
      </w:pPr>
      <w:r>
        <w:rPr>
          <w:rFonts w:hint="cs"/>
          <w:rtl/>
        </w:rPr>
        <w:tab/>
        <w:t>وقد تعود جزئيا أسباب الاتجاهات الحسنة في وفيات الأطفال الرضع والوفيات التي تحدث أثناء الولادة إلى أن جميع الأمهات المالطيات ينتفعن من برنامج شامل للرعاية قبل الولادة، وهو برنامج مشترك بين القطاعين العام والخاص للرعاية الصحية، وإلى أن حوالي 98 في المائة من الولادات تجري في المستشفيات أو العيادات الخاصة بإشراف قابلات مدربات تدريبا مهنيا وأطباء ولادة متخصصين في الحالات ذات الخطورة العالية.</w:t>
      </w:r>
    </w:p>
    <w:p w:rsidR="003D3AFD" w:rsidRDefault="003D3AFD" w:rsidP="003D3AFD">
      <w:pPr>
        <w:pStyle w:val="SingleTxt"/>
        <w:rPr>
          <w:rFonts w:hint="cs"/>
          <w:rtl/>
        </w:rPr>
      </w:pPr>
      <w:r>
        <w:rPr>
          <w:rFonts w:hint="cs"/>
          <w:rtl/>
        </w:rPr>
        <w:tab/>
        <w:t>ومما يسهم أيضا في انخفاض معدلات وفيات الأطفال الرضع والوفيات أثناء الولادة خدمات طب الأطفال في المستشفيات، بما في ذلك النوعية الجيدة للرعاية المكثفة للمواليد الجدد وخدمات طب الأطفال بالمجتمع المحلي والمستوى التعليمي المتنامي للأمهات المالطيات بصفة عامة.</w:t>
      </w:r>
    </w:p>
    <w:p w:rsidR="003D3AFD" w:rsidRPr="00646EDD"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12-34</w:t>
      </w:r>
      <w:r>
        <w:rPr>
          <w:rFonts w:hint="cs"/>
          <w:rtl/>
        </w:rPr>
        <w:tab/>
        <w:t>معدل وفيات الأمهات</w:t>
      </w:r>
    </w:p>
    <w:p w:rsidR="003D3AFD" w:rsidRDefault="003D3AFD" w:rsidP="003D3AFD">
      <w:pPr>
        <w:pStyle w:val="SingleTxt"/>
        <w:rPr>
          <w:rFonts w:hint="cs"/>
          <w:rtl/>
        </w:rPr>
      </w:pPr>
      <w:r>
        <w:rPr>
          <w:rFonts w:hint="cs"/>
          <w:rtl/>
        </w:rPr>
        <w:tab/>
        <w:t>طيلة السنوات الـ 13 الماضية، كان هناك ما بين صفر وحالتي وفاة للأمهات سنويا. وفي الفترة من عام 1991 إلى عام 1996 لم يكن هناك إلا 4 وفيات للأمهات فقط. ومع ذلك، بلغ معدل وفيات الأمهات 11.2 لكل ألف من المواليد الأحياء. وعندما تستخدم المعدلات الجارية للسنوات الخمس، يبدو أن معدلات وفيات الأمهات كانت أعلى من متوسطها في أوروبا في حوالي 1979-1980، إلا أنها انخفضت إلى متوسط المستويات الأوروبية في أواخر الثمانينات.</w:t>
      </w:r>
    </w:p>
    <w:p w:rsidR="003D3AFD" w:rsidRPr="00646EDD"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12-35</w:t>
      </w:r>
      <w:r>
        <w:rPr>
          <w:rFonts w:hint="cs"/>
          <w:rtl/>
        </w:rPr>
        <w:tab/>
        <w:t>معدلات الوفيات في جميع الأعمار</w:t>
      </w:r>
    </w:p>
    <w:p w:rsidR="003D3AFD" w:rsidRDefault="003D3AFD" w:rsidP="003D3AFD">
      <w:pPr>
        <w:pStyle w:val="SingleTxt"/>
        <w:rPr>
          <w:rFonts w:hint="cs"/>
          <w:rtl/>
        </w:rPr>
      </w:pPr>
      <w:r>
        <w:rPr>
          <w:rFonts w:hint="cs"/>
          <w:rtl/>
        </w:rPr>
        <w:tab/>
        <w:t>كانت هناك 044 3 وفاة في عام 1998، منها 463 1 (48 في المائة) من الإناث و 581 1 (52 في المائة) من الذكور.</w:t>
      </w:r>
    </w:p>
    <w:p w:rsidR="003D3AFD" w:rsidRPr="00646EDD"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12-36</w:t>
      </w:r>
      <w:r>
        <w:rPr>
          <w:rFonts w:hint="cs"/>
          <w:rtl/>
        </w:rPr>
        <w:tab/>
        <w:t>معدلات الوفيات المبكرة</w:t>
      </w:r>
    </w:p>
    <w:p w:rsidR="003D3AFD" w:rsidRDefault="003D3AFD" w:rsidP="003D3AFD">
      <w:pPr>
        <w:pStyle w:val="SingleTxt"/>
        <w:rPr>
          <w:rFonts w:hint="cs"/>
          <w:rtl/>
        </w:rPr>
      </w:pPr>
      <w:r>
        <w:rPr>
          <w:rFonts w:hint="cs"/>
          <w:rtl/>
        </w:rPr>
        <w:tab/>
        <w:t xml:space="preserve">يطلق هذا التعبير على من يتوفى قبل أن يبلغ 65 عاما. وفي عام 1998، كان إجمالي عدد الوفيات لمن هم أقل من 65 سنة 585 وفاة، كانت 209 (36 في المائة) منها من النساء و 376 (64 في المائة) منها من الذكور. وفضلا عن أهمية الآثار الاقتصادية - الاجتماعية للوفيات المبكرة من حيث فقدان سنوات منتجة من الحياة، فإن معدلات الوفيات المبكرة مؤشر هام أيضا على مرض خطير بين السكان وعلى المجالات التي من شأن التدابير الوقائية فيها أن تدر أكبر فائدة للفرد وللمجتمع. وبالنسبة للمرأة، فإن أكبر عدد من الوفيات المبكرة يعود إلى سرطان الثدي وأمراض القلب الناجمة عن فقر الدم. وبالنسبة للذكور فإن أسباب أكبر عدد من الوفيات المبكرة هي أمراض القلب الناجمة عن فقر الدم وسرطان الرئة والحوادث. </w:t>
      </w:r>
    </w:p>
    <w:p w:rsidR="003D3AFD" w:rsidRPr="00C45FD8"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12-37</w:t>
      </w:r>
      <w:r>
        <w:rPr>
          <w:rFonts w:hint="cs"/>
          <w:rtl/>
        </w:rPr>
        <w:tab/>
        <w:t>أمراض الدورة الدموية</w:t>
      </w:r>
    </w:p>
    <w:p w:rsidR="003D3AFD" w:rsidRDefault="003D3AFD" w:rsidP="003D3AFD">
      <w:pPr>
        <w:pStyle w:val="SingleTxt"/>
        <w:rPr>
          <w:rFonts w:hint="cs"/>
          <w:rtl/>
        </w:rPr>
      </w:pPr>
      <w:r>
        <w:rPr>
          <w:rFonts w:hint="cs"/>
          <w:rtl/>
        </w:rPr>
        <w:tab/>
        <w:t>إن أمراض الدورة الدموية، التي تشمل أمراض القلب الناجمة عن فقر الدم والسكتة الدماغية، هي السبب الرئيسي لوفيات كل من الرجال والنساء. ففي عام 1998، كانت هناك 333 1 وفاة بسبب أمراض الدورة الدموية، منها 675 من الإناث و 658 من الذكور. وقد شكل هذا الرقم 44 في المائة من جميع الوفيات من الجنسين. وعوامل الخطر الرئيسية في أمراض الدورة الدموية هي التدخين وضغط الدم المرتفع والسكر وكولسترول الدم وزيادة الوزن ونقص النشاط البدني.</w:t>
      </w:r>
    </w:p>
    <w:p w:rsidR="003D3AFD" w:rsidRPr="00C45FD8"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12-38</w:t>
      </w:r>
      <w:r>
        <w:rPr>
          <w:rFonts w:hint="cs"/>
          <w:rtl/>
        </w:rPr>
        <w:tab/>
        <w:t>أمراض القلب الناجمة عن فقر الدم</w:t>
      </w:r>
    </w:p>
    <w:p w:rsidR="003D3AFD" w:rsidRDefault="003D3AFD" w:rsidP="003D3AFD">
      <w:pPr>
        <w:pStyle w:val="SingleTxt"/>
        <w:rPr>
          <w:rFonts w:hint="cs"/>
          <w:rtl/>
        </w:rPr>
      </w:pPr>
      <w:r>
        <w:rPr>
          <w:rFonts w:hint="cs"/>
          <w:rtl/>
        </w:rPr>
        <w:tab/>
        <w:t>كانت هناك 682 وفاة بسبب أمراض القلب الناجمة عن فقر الدم عام 1998، منها 338 وفاة (50 في المائة) من الإناث و 334 (50 في المائة) من الذكور. والسبب الرئيسي فيما سبق ذكره من فارق كبير بين الذكور والإناث في الوفيات المبكرة هو تعرض الرجال بدرجة أكبر في سن صغيرة لأمراض القلب الناجمة عن فقر الدم. وبالتالي، فإنه في المجموعة العمرية 45-54 سنة، يبلغ معدل الوفيات بسبب الذبحة القلبية في الذكور حوالي 4 أو 5 مرات نفس المعدل في الإناث. ويتناقص هذا الفرق في الخطر تناقصا كبيرا بالتقدم من العمر. وبصفة عامة، هناك حماية للمرأة من الذبحة القلبية طيلة حياتها الإنجابية.</w:t>
      </w:r>
    </w:p>
    <w:p w:rsidR="003D3AFD" w:rsidRDefault="003D3AFD" w:rsidP="003D3AFD">
      <w:pPr>
        <w:pStyle w:val="SingleTxt"/>
        <w:rPr>
          <w:rFonts w:hint="cs"/>
          <w:rtl/>
        </w:rPr>
      </w:pPr>
      <w:r>
        <w:rPr>
          <w:rFonts w:hint="cs"/>
          <w:rtl/>
        </w:rPr>
        <w:tab/>
        <w:t>وكان 405 (5 في المائة) من جميع من قبلوا بالأقسام الطبية للأمراض الخطيرة في عام 1994 من المصابين بالنوبة القلبية، منهم 272 من الذكور (6.7 في المائة من الذكور المقبولين) و 133 من الإناث (3.6 في المائة من الإناث المقبولات). وكان العمر في 162</w:t>
      </w:r>
      <w:r>
        <w:rPr>
          <w:rFonts w:hint="eastAsia"/>
          <w:rtl/>
        </w:rPr>
        <w:t> </w:t>
      </w:r>
      <w:r>
        <w:rPr>
          <w:rFonts w:hint="cs"/>
          <w:rtl/>
        </w:rPr>
        <w:t>حالة من الذكور و 29 حالة من الإناث من هذه الحالات أقل من 65 سنة. وكان عمر أنثى واحدة و 27 من الذكور أقل من 45 سنة. وتوضح هذه الأرقام الفروق بين الجنسين بالنسبة لهذا المرض.</w:t>
      </w:r>
    </w:p>
    <w:p w:rsidR="003D3AFD" w:rsidRPr="009D76AC"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12-39</w:t>
      </w:r>
      <w:r>
        <w:rPr>
          <w:rFonts w:hint="cs"/>
          <w:rtl/>
        </w:rPr>
        <w:tab/>
        <w:t>السكتة</w:t>
      </w:r>
    </w:p>
    <w:p w:rsidR="003D3AFD" w:rsidRDefault="003D3AFD" w:rsidP="003D3AFD">
      <w:pPr>
        <w:pStyle w:val="SingleTxt"/>
        <w:rPr>
          <w:rFonts w:hint="cs"/>
          <w:rtl/>
        </w:rPr>
      </w:pPr>
      <w:r>
        <w:rPr>
          <w:rFonts w:hint="cs"/>
          <w:rtl/>
        </w:rPr>
        <w:tab/>
        <w:t>كانت هناك 322 حالة وفاة بسبب السكتة، منها 155 حالة (48 في المائة) من الإناث و 167 حالة (53 في المائة) من الذكور. وقد شكلت هذه الحالات 4 في المائة من جميع من قبلوا بالأقسام الطبية للأمراض الخطيرة في عام 1994. وكانت هناك 133 حالة من الذكور (3.3 في المائة من الذكور المقبولين) و 183 حالة من الإناث (4.9 في المائة من الإناث المقبولات). وكانت هناك 42 حالة من الذكور و 34 حالة من الإناث أقل من 65</w:t>
      </w:r>
      <w:r>
        <w:rPr>
          <w:rFonts w:hint="eastAsia"/>
          <w:rtl/>
        </w:rPr>
        <w:t> </w:t>
      </w:r>
      <w:r>
        <w:rPr>
          <w:rFonts w:hint="cs"/>
          <w:rtl/>
        </w:rPr>
        <w:t>سنة، منها حالتان من الرجال و 4 حالات من النساء أقل من 45 سنة. وتبين هذه الأرقام أنه لا يبدو أن هناك أي فرق ملحوظ بين الجنسين في حوادث السكتة.</w:t>
      </w:r>
    </w:p>
    <w:p w:rsidR="003D3AFD" w:rsidRPr="00103C03"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12-40</w:t>
      </w:r>
      <w:r>
        <w:rPr>
          <w:rFonts w:hint="cs"/>
          <w:rtl/>
        </w:rPr>
        <w:tab/>
        <w:t>السرطان</w:t>
      </w:r>
    </w:p>
    <w:p w:rsidR="003D3AFD" w:rsidRDefault="003D3AFD" w:rsidP="003D3AFD">
      <w:pPr>
        <w:pStyle w:val="SingleTxt"/>
        <w:rPr>
          <w:rFonts w:hint="cs"/>
          <w:rtl/>
        </w:rPr>
      </w:pPr>
      <w:r>
        <w:rPr>
          <w:rFonts w:hint="cs"/>
          <w:rtl/>
        </w:rPr>
        <w:tab/>
        <w:t>كانت هناك 229 1 حالة جديدة من السرطان بين سكان مالطة عام 1997. ومن بين هذه الحالات، كانت هناك 609 حالات من الذكور و 260 حالة من الإناث. وتزداد الإصابة بالسرطان والوفاة بسببه بزيادة السن بالنسبة للرجال والنساء. والزيادة في الإصابة بالسرطان المرتبطة بالسن تبدأ مبكرا في حالات الإناث نتيجة لإصابتهن بسرطان الثدي والأعضاء التناسلية للإناث، الذي يصيب الفئات العمرية الأصغر من تلك التي تصاب بسرطان الرئة والحالب، الأكثر شيوعا بين الرجال. وحيث أن سرطان الثدي والأعضاء التناسلية للإناث ينحو إلى إصابة المرأة في عمر أقل نسبيا، فإن السرطان أكثر انتشارا بين صغار النساء عنه بين صغار الرجال.</w:t>
      </w:r>
    </w:p>
    <w:p w:rsidR="003D3AFD" w:rsidRDefault="003D3AFD" w:rsidP="003D3AFD">
      <w:pPr>
        <w:pStyle w:val="SingleTxt"/>
        <w:rPr>
          <w:rFonts w:hint="cs"/>
          <w:rtl/>
        </w:rPr>
      </w:pPr>
      <w:r>
        <w:rPr>
          <w:rFonts w:hint="cs"/>
          <w:rtl/>
        </w:rPr>
        <w:tab/>
        <w:t>وكانت أكثر مناطق السرطان شيوعا بين النساء في الفترة 1993-1997، الثدي (29 في المائة) والبشرة غير القاتمة (12 في المائة) والقولون والمستقيم (10 في المائة). وكانت أكثر مناطق السرطان شيوعا بين الرجال في نفس الفترة الرئة (15 في المائة) والقولون والمستقيم والبروستاتة والمثانة (9 في المائة لكل منها).</w:t>
      </w:r>
    </w:p>
    <w:p w:rsidR="003D3AFD" w:rsidRDefault="003D3AFD" w:rsidP="003D3AFD">
      <w:pPr>
        <w:pStyle w:val="SingleTxt"/>
        <w:rPr>
          <w:rFonts w:hint="cs"/>
          <w:rtl/>
        </w:rPr>
      </w:pPr>
      <w:r>
        <w:rPr>
          <w:rFonts w:hint="cs"/>
          <w:rtl/>
        </w:rPr>
        <w:tab/>
        <w:t>وفي عام 1997، توفي 683 فردا مالطيا بسبب السرطان. وكان 388 فردا منهم من الذكور و 295 من الإناث. وكانت معظم الوفيات لمن يتراوح عمرهم بين 65 و 79 سنة. وكانت الأسباب الأكثر شيوعا بين النساء سرطان الثدي (24 في المائة) والقولون (9</w:t>
      </w:r>
      <w:r>
        <w:rPr>
          <w:rFonts w:hint="eastAsia"/>
          <w:rtl/>
        </w:rPr>
        <w:t> </w:t>
      </w:r>
      <w:r>
        <w:rPr>
          <w:rFonts w:hint="cs"/>
          <w:rtl/>
        </w:rPr>
        <w:t>في المائة) والبنكرياس (8 في المائة). أما أكثر الأسباب شيوعا بين الرجال فكانت سرطان الرئة (26 في المائة) والمعدة (8 في المائة) والقولون (8 في المائة).</w:t>
      </w:r>
    </w:p>
    <w:p w:rsidR="003D3AFD" w:rsidRDefault="003D3AFD" w:rsidP="003D3AFD">
      <w:pPr>
        <w:pStyle w:val="SingleTxt"/>
        <w:rPr>
          <w:rFonts w:hint="cs"/>
          <w:rtl/>
        </w:rPr>
      </w:pPr>
      <w:r>
        <w:rPr>
          <w:rFonts w:hint="cs"/>
          <w:rtl/>
        </w:rPr>
        <w:tab/>
        <w:t xml:space="preserve">وكانت الإصابة بالسرطان في مالطة عام 1999 بصفة عامة أقل من متوسطها في الاتحاد الأوروبي بالنسبة للرجال ومساوية بالتقريب لمتوسط الاتحاد الأوروبي بالنسبة للنساء. وتتأثر معدلات الإصابات في البلدان المختلفة إلى حد ما بنمط الإصابة الأكثر شيوعا بالسرطان الذي جرى تشخيصه. </w:t>
      </w:r>
    </w:p>
    <w:p w:rsidR="003D3AFD" w:rsidRDefault="003D3AFD" w:rsidP="003D3AFD">
      <w:pPr>
        <w:pStyle w:val="SingleTxt"/>
        <w:rPr>
          <w:rFonts w:hint="cs"/>
          <w:rtl/>
        </w:rPr>
      </w:pPr>
      <w:r>
        <w:rPr>
          <w:rFonts w:hint="cs"/>
          <w:rtl/>
        </w:rPr>
        <w:tab/>
        <w:t>والمعدلات العامة للبقاء بعد الإصابة بالسرطان أعلى لدى النساء منها لدى الذكور. ويعود ذلك إلى اكتشاف أنماط السرطان الأكثر شيوعا لدى الجنسين. فاكتشاف سرطان الرئة، وهو السرطان الأكثر شيوعا بين الذكور، أسوأ نسبيا من اكتشاف سرطان الثدي، وهو الأكثر شيوعا بين الإناث. ومعدلات البقاء بعد الإصابة بجميع أنواع السرطان لدى الرجال والنساء جيدة بالنسبة لمعدلات البقاء في البلدان الأوروبية الأخرى.</w:t>
      </w:r>
    </w:p>
    <w:p w:rsidR="003D3AFD" w:rsidRPr="005427FD"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12-41</w:t>
      </w:r>
      <w:r>
        <w:rPr>
          <w:rFonts w:hint="cs"/>
          <w:rtl/>
        </w:rPr>
        <w:tab/>
        <w:t>سرطان الثدي</w:t>
      </w:r>
    </w:p>
    <w:p w:rsidR="003D3AFD" w:rsidRDefault="003D3AFD" w:rsidP="003D3AFD">
      <w:pPr>
        <w:pStyle w:val="SingleTxt"/>
        <w:rPr>
          <w:rFonts w:hint="cs"/>
          <w:rtl/>
        </w:rPr>
      </w:pPr>
      <w:r>
        <w:rPr>
          <w:rFonts w:hint="cs"/>
          <w:rtl/>
        </w:rPr>
        <w:tab/>
        <w:t>سرطان الثدي هو أكثر أنماط السرطان المشخص شيوعا بين النساء المالطيات. وفي الفترة بين عامي 1993 و 1997، شكل سرطان الثدي حوالي 30 في المائة من حالات السرطان المشخصة مؤخرا ومن حالات الوفيات بسبب السرطان بين النساء. وتعزى في المتوسط حوالي 184 حالة جديدة و 90 حالة وفاة إلى هذا النوع من السرطان كل عام.</w:t>
      </w:r>
    </w:p>
    <w:p w:rsidR="003D3AFD" w:rsidRDefault="003D3AFD" w:rsidP="003D3AFD">
      <w:pPr>
        <w:pStyle w:val="SingleTxt"/>
        <w:rPr>
          <w:rFonts w:hint="cs"/>
          <w:rtl/>
        </w:rPr>
      </w:pPr>
      <w:r>
        <w:rPr>
          <w:rFonts w:hint="cs"/>
          <w:rtl/>
        </w:rPr>
        <w:tab/>
        <w:t>وسرطان الثدي يصيب الإناث في أغلب الأحيان، إلا أن هناك حالات تظهر بين آن وآخر لدى الرجال بنسبة 84 : 1. والخطر طوال حياة المرأة من إصابتها بسرطان الثدي عند بلوغها سن 74 سنة هو 1 من كل 13، بينما تبلغ نسبة الخطر من وفاتها بسبب سرطان الثدي عند بلوغها نفس العمر 1 من كل 31.</w:t>
      </w:r>
    </w:p>
    <w:p w:rsidR="003D3AFD" w:rsidRDefault="003D3AFD" w:rsidP="003D3AFD">
      <w:pPr>
        <w:pStyle w:val="SingleTxt"/>
        <w:rPr>
          <w:rFonts w:hint="cs"/>
          <w:rtl/>
        </w:rPr>
      </w:pPr>
      <w:r>
        <w:rPr>
          <w:rFonts w:hint="cs"/>
          <w:rtl/>
        </w:rPr>
        <w:tab/>
        <w:t>ويزيد معدل الإصابة مع زيادة السن من حوالي سن 30 سنة.</w:t>
      </w:r>
    </w:p>
    <w:p w:rsidR="003D3AFD" w:rsidRDefault="003D3AFD" w:rsidP="003D3AFD">
      <w:pPr>
        <w:pStyle w:val="SingleTxt"/>
        <w:rPr>
          <w:rFonts w:hint="cs"/>
          <w:rtl/>
        </w:rPr>
      </w:pPr>
      <w:r>
        <w:rPr>
          <w:rFonts w:hint="cs"/>
          <w:rtl/>
        </w:rPr>
        <w:tab/>
        <w:t>والإصابات بين النساء المالطيات أكثر بقليل من معدلها في الاتحاد الأوروبي وتقترب من معدل بلدان الشمال التي تفوق معدلاتها لهذا السرطان معدلات البلدان الجنوبية، وهي أكثر المعدلات انخفاضا بالنسبة لهذا السرطان (فيما عدا مالطة). ولا تزال على الدراسات المحلية والدولية في علوم الأوبئة أن تثبت الأهمية النسبية للعوامل الوراثية والغذائية والاجتماعية والبيئية التي تتسبب في هذه الفروق. ومن الناحية الإيجابية، فإن معدلات البقاء جيدة بالمقارنة بالدول الأوروبية الأخرى.</w:t>
      </w:r>
    </w:p>
    <w:p w:rsidR="003D3AFD" w:rsidRPr="000930E8"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12-42</w:t>
      </w:r>
      <w:r>
        <w:rPr>
          <w:rFonts w:hint="cs"/>
          <w:rtl/>
        </w:rPr>
        <w:tab/>
        <w:t>سرطان عنق الرحم</w:t>
      </w:r>
    </w:p>
    <w:p w:rsidR="003D3AFD" w:rsidRDefault="003D3AFD" w:rsidP="003D3AFD">
      <w:pPr>
        <w:pStyle w:val="SingleTxt"/>
        <w:rPr>
          <w:rFonts w:hint="cs"/>
          <w:rtl/>
        </w:rPr>
      </w:pPr>
      <w:r>
        <w:rPr>
          <w:rFonts w:hint="cs"/>
          <w:rtl/>
        </w:rPr>
        <w:tab/>
        <w:t>يشكل سرطان عنق الرحم حوالي 2 في المائة من جميع حالات السرطان الجديدة، فضلا عن حالات الوفيات بسبب السرطان بين النساء. وبين عامي 1993 و 1997، كانت هناك حوالي 15 حالة جديدة من سرطان عنق الرحم بين النساء. وتزداد معدلات الإصابة بزيادة السن من 20 سنة ويزداد إلى أن يبلغ ذروته قبل معظم أنواع السرطان الأخرى في المجموعة العمرية 50-59 سنة، ثم يتناقص قليلا مع تقدم السن. والخطر على المرأة طول حياتها من الإصابة بسرطان عنق الرحم ببلوغها سن 74 سنة هو 1 في كل</w:t>
      </w:r>
      <w:r>
        <w:rPr>
          <w:rFonts w:hint="eastAsia"/>
          <w:rtl/>
        </w:rPr>
        <w:t> </w:t>
      </w:r>
      <w:r>
        <w:rPr>
          <w:rFonts w:hint="cs"/>
          <w:rtl/>
        </w:rPr>
        <w:t>160، أما الخطر عليها طول حياتها من الوفاة بسبب سرطان عنق الرحم ببلوغها سن 74 سنة فهو 1 في كل 425.</w:t>
      </w:r>
    </w:p>
    <w:p w:rsidR="003D3AFD" w:rsidRDefault="003D3AFD" w:rsidP="003D3AFD">
      <w:pPr>
        <w:pStyle w:val="SingleTxt"/>
        <w:rPr>
          <w:rFonts w:hint="cs"/>
          <w:rtl/>
        </w:rPr>
      </w:pPr>
      <w:r>
        <w:rPr>
          <w:rFonts w:hint="cs"/>
          <w:rtl/>
        </w:rPr>
        <w:tab/>
        <w:t>ويعتبر سرطان عنق الرحم الآن من الأمراض التي تنتقل بالاتصال الجنسي ويتصل اتصالا وثيقا بالإصابة بفيروس الورم الحليمي البشري الذي ينتقل بالاتصال الجنسي. ولهذا يزداد الخطر بالبدء بالنشاط الجنسي مبكرا وبتعدد الشركاء.</w:t>
      </w:r>
    </w:p>
    <w:p w:rsidR="003D3AFD" w:rsidRDefault="003D3AFD" w:rsidP="003D3AFD">
      <w:pPr>
        <w:pStyle w:val="SingleTxt"/>
        <w:rPr>
          <w:rFonts w:hint="cs"/>
          <w:rtl/>
        </w:rPr>
      </w:pPr>
      <w:r>
        <w:rPr>
          <w:rFonts w:hint="cs"/>
          <w:rtl/>
        </w:rPr>
        <w:tab/>
        <w:t>وفي مالطة، كان سرطان عنق الرحم فيما سبق من الأمراض التي تصيب النساء المسنات جدا؛ وحتى سنوات قليلة ماضية، كانت معدلات الإصابة به والوفاة بسببه أكثر المعدلات انخفاضا في أوروبا. أما الآن، فهذا النمط يتغير بسرعة، ويصبح سرطان عنق الرحم مرضا يصيب النساء الأصغر كثيرا. وهو الآن ثالث أقل الأمراض في أوروبا. ومعدلات البقاء بعد الإصابة به جيدة بالمقارنة بالبلدان الأوروبية الأخرى. وتبين هذه الأنماط المتغيرة التغير السريع للمعايير الثقافية - الاجتماعية في مالطة.</w:t>
      </w:r>
    </w:p>
    <w:p w:rsidR="003D3AFD" w:rsidRPr="00B725DD"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12-43</w:t>
      </w:r>
      <w:r>
        <w:rPr>
          <w:rFonts w:hint="cs"/>
          <w:rtl/>
        </w:rPr>
        <w:tab/>
        <w:t>سرطان الرحم (سرطان جسم الرحم)</w:t>
      </w:r>
    </w:p>
    <w:p w:rsidR="003D3AFD" w:rsidRDefault="003D3AFD" w:rsidP="003D3AFD">
      <w:pPr>
        <w:pStyle w:val="SingleTxt"/>
        <w:rPr>
          <w:rFonts w:hint="cs"/>
          <w:rtl/>
        </w:rPr>
      </w:pPr>
      <w:r>
        <w:rPr>
          <w:rFonts w:hint="cs"/>
          <w:rtl/>
        </w:rPr>
        <w:tab/>
        <w:t>خلال الفترة من عام 1993 إلى 1997، كانت هناك حوالي 43 حالة جديدة من حالات سرطان جسم الرحم كل عام. ويشكل هذا السرطان 7 في المائة من جميع حالات السرطان المشخصة للنساء. والخطر على المرأة طوال حياتها من الإصابة بالسرطان قبل سن 74 سنة هو 1 في كل 45 بينما خطر وفاتها بسبب هذا السرطان قبل سن 74 سنة هو 1</w:t>
      </w:r>
      <w:r>
        <w:rPr>
          <w:rFonts w:hint="eastAsia"/>
          <w:rtl/>
        </w:rPr>
        <w:t> </w:t>
      </w:r>
      <w:r>
        <w:rPr>
          <w:rFonts w:hint="cs"/>
          <w:rtl/>
        </w:rPr>
        <w:t>في كل 180. وتزيد معدلات الإصابة بتقدم العمر وعوامل خطر الإصابة بهذا السرطان ترتبط بارتفاع مستوى هورمون الأستروجين، مثل حالة سرطان الثدي. والواقع أنه يكثر تشخيص هذا السرطان بعد انقطاع الحيض عند المرأة.</w:t>
      </w:r>
    </w:p>
    <w:p w:rsidR="003D3AFD" w:rsidRDefault="003D3AFD" w:rsidP="003D3AFD">
      <w:pPr>
        <w:pStyle w:val="SingleTxt"/>
        <w:rPr>
          <w:rFonts w:hint="cs"/>
          <w:rtl/>
        </w:rPr>
      </w:pPr>
      <w:r>
        <w:rPr>
          <w:rFonts w:hint="cs"/>
          <w:rtl/>
        </w:rPr>
        <w:tab/>
        <w:t>وتأتي الإصابة بهذا السرطان في المرتبة الثانية من حيث الكثرة في أوروبا، بعد إيطاليا التي تتصدر القائمة. ومع ذلك، فإمكانية اكتشاف هذا السرطان جيدة ومعدلات البقاء بعد الإصابة به جيدة، وهي حسنة بالمقارنة بالمعدلات المماثلة في البلدان الأوروبية الأخرى.</w:t>
      </w:r>
    </w:p>
    <w:p w:rsidR="003D3AFD" w:rsidRPr="004E29F5"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12-44</w:t>
      </w:r>
      <w:r>
        <w:rPr>
          <w:rFonts w:hint="cs"/>
          <w:rtl/>
        </w:rPr>
        <w:tab/>
        <w:t>سرطان المبيض</w:t>
      </w:r>
    </w:p>
    <w:p w:rsidR="003D3AFD" w:rsidRDefault="003D3AFD" w:rsidP="003D3AFD">
      <w:pPr>
        <w:pStyle w:val="SingleTxt"/>
        <w:rPr>
          <w:rFonts w:hint="cs"/>
          <w:rtl/>
        </w:rPr>
      </w:pPr>
      <w:r>
        <w:rPr>
          <w:rFonts w:hint="cs"/>
          <w:rtl/>
        </w:rPr>
        <w:tab/>
        <w:t>تشخص كل عام حوالي 32 حالة جديدة من حالات سرطان المبيض، مما يمثل حوالي 5 في المائة من جميع حالات السرطان المشخصة للنساء. ومن غير المفهوم تماما أسباب هذا السرطان. وكثيرا ما يجري اكتشافه في مرحلة متأخرة يصاحبه مرض واسع الانتشار، ولذلك يصعب الكشف عنه. وتزداد معدلات الإصابة بتقدم العمر وتبدأ في مرحلة الطفولة. وتأتي الإصابة بسرطان المبيض في المرتبة الخامسة من حيث كثرتها بين الدول الأعضاء في الاتحاد الأوروبي. ورغم أن معدلات البقاء بعد الإصابة معدلات منخفضة، إلا أنها أفضل من معدلات بلدان أوروبية أخرى. والخطر على المرأة طوال حياتها من الإصابة بسرطان المبيض قبل سن 74 سنة هو 1 في كل 72، في حين أن خطر وفاتها بسبب هذا السرطان ببلوغها سن 74 سنة هو 1 في كل 104.</w:t>
      </w:r>
    </w:p>
    <w:p w:rsidR="003D3AFD" w:rsidRPr="004E29F5"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12-45</w:t>
      </w:r>
      <w:r>
        <w:rPr>
          <w:rFonts w:hint="cs"/>
          <w:rtl/>
        </w:rPr>
        <w:tab/>
        <w:t>أمراض الأجهزة التناسلية</w:t>
      </w:r>
    </w:p>
    <w:p w:rsidR="003D3AFD" w:rsidRDefault="003D3AFD" w:rsidP="003D3AFD">
      <w:pPr>
        <w:pStyle w:val="SingleTxt"/>
        <w:rPr>
          <w:rFonts w:hint="cs"/>
          <w:rtl/>
        </w:rPr>
      </w:pPr>
      <w:r>
        <w:rPr>
          <w:rFonts w:hint="cs"/>
          <w:rtl/>
        </w:rPr>
        <w:tab/>
        <w:t>تتسبب الأعضاء التناسلية لدى المرأة في مرورها طيلة حياتها بتغيرات فسيولوجية عادية متعددة، بالإضافة إلى وجود حالات مرضية خاصة بالمرأة.</w:t>
      </w:r>
    </w:p>
    <w:p w:rsidR="003D3AFD" w:rsidRDefault="003D3AFD" w:rsidP="003D3AFD">
      <w:pPr>
        <w:pStyle w:val="SingleTxt"/>
        <w:rPr>
          <w:rFonts w:hint="cs"/>
          <w:rtl/>
        </w:rPr>
      </w:pPr>
      <w:r>
        <w:rPr>
          <w:rFonts w:hint="cs"/>
          <w:rtl/>
        </w:rPr>
        <w:tab/>
        <w:t>وتصاحب الدورات الشهرية عند بعض النساء آلام شديدة بعض الشيء في أسفل البطن، أو نزيف شديد في كميته ومدته. والمرأة التي تنـزف بشدة ويكون طعامها غير متوازن قد تعاني على مدى السنين من فقر الدم بسبب نقص الحديد، ويحتاج ذلك إلى علاج.</w:t>
      </w:r>
    </w:p>
    <w:p w:rsidR="003D3AFD" w:rsidRDefault="003D3AFD" w:rsidP="003D3AFD">
      <w:pPr>
        <w:pStyle w:val="SingleTxt"/>
        <w:rPr>
          <w:rFonts w:hint="cs"/>
          <w:rtl/>
        </w:rPr>
      </w:pPr>
      <w:r>
        <w:rPr>
          <w:rFonts w:hint="cs"/>
          <w:rtl/>
        </w:rPr>
        <w:tab/>
        <w:t>ويختلف موعد الدورة الشهرية، كما تختلف شدة ونوعية أعراضها. وتحتاج بعض النساء إلى علاج بإحلال الهرمونات، بينما قد لا يحتاج البعض الآخر إلى ذلك.</w:t>
      </w:r>
    </w:p>
    <w:p w:rsidR="003D3AFD" w:rsidRDefault="003D3AFD" w:rsidP="003D3AFD">
      <w:pPr>
        <w:pStyle w:val="SingleTxt"/>
        <w:rPr>
          <w:rFonts w:hint="cs"/>
          <w:rtl/>
        </w:rPr>
      </w:pPr>
      <w:r>
        <w:rPr>
          <w:rFonts w:hint="cs"/>
          <w:rtl/>
        </w:rPr>
        <w:tab/>
        <w:t>وتحمل بعض النساء بطريقة طبيعية، بينما يواجه 1 من كل 10 من الأزواج مشاكل تتعلق بعدم الإنجاب. ولا يعود السبب في عدم الإنجاب إلى مشاكل من جانب المرأة فحسب، بل يكمن السبب في عدد من الحالات في الشريك الذكر. ويحمل بعض النساء ويلد دون أية مشاكل، بينما تعاني نساء أخريات من أعراض متنوعة - غثيان في الصباح والنهار والمساء، وآلام في الظهر، وورم في الكاحل، وارتفاع في ضغط الدم مما قد يستدعي العلاج في مستشفى. ورغم أن عددا من النساء لن يعاني من آثار بدنية بعد الولادة، فهناك بعض النساء اللاتي سيعانين من آثار جراحة القيصرية، بينما ستعاني أخريات من البواسير الهابطة. وقد يصاب بعض النساء بعد سنوات بفتق المثانة وفتق المستقيم وبدرجات متفاوتة من هبوط الرحم. ولا تقتصر هذه الحالات الأخيرة، بطبيعة الحال، على النساء اللاتي قمن بالوضع، بل يمكن أن تظهر على نحو طبيعي نتيجة للكبر في السن.</w:t>
      </w:r>
    </w:p>
    <w:p w:rsidR="003D3AFD" w:rsidRDefault="003D3AFD" w:rsidP="003D3AFD">
      <w:pPr>
        <w:pStyle w:val="SingleTxt"/>
        <w:rPr>
          <w:rFonts w:hint="cs"/>
          <w:rtl/>
        </w:rPr>
      </w:pPr>
      <w:r>
        <w:rPr>
          <w:rFonts w:hint="cs"/>
          <w:rtl/>
        </w:rPr>
        <w:tab/>
        <w:t>ويمكن أن يصاب الجهاز الإنجابي، مما يؤدي إلى أمراض التهابات الحوض، كما قد يكون هذا الجهاز أيضا مدخلا للأمراض التي تنتقل بالاتصال الجنسي، مثل أمراض البثور الجلدية والإصابة بالكلاميديا والسيلان والزهري (في حالات نادرة جدا) والإصابة بفيروس الورم الحليمي الذي قد يتحول إلى سرطان عنق الرحم والالتهاب الكبدي باء والإيدز. ومنذ عام 1986، جرى الإبلاغ عن 3 حالات من الإيدز بين النساء و 45 حالة بين الرجال. وقد توفيت امرأتان و 40 رجلا منهم. ويدر أن هناك 000 1 شخص، على الأقل، مصاب بفيروس نقص المناعة البشرية من بين المقيمين في مالطة. وكانت وسيلة العدوى بين النساء الاتصال الجنسي الغيري (حالتان) وانتقال العدوى من الأم إلى الطفل (حالة واحدة). وكانت أكثر وسائل العدوى شيوعا بين الرجال النشاط الجنسي بين الميالين لنفس الجنس أو للجنس الآخر (25 حالة) والاختلاف المتعلق بنزيف أو بتجلط الدم (13 حالة). وتعزى أول حالة إيدز في مالطة إلى وسيلة العدوى الأخيرة.</w:t>
      </w:r>
    </w:p>
    <w:p w:rsidR="003D3AFD" w:rsidRDefault="003D3AFD" w:rsidP="003D3AFD">
      <w:pPr>
        <w:pStyle w:val="SingleTxt"/>
        <w:rPr>
          <w:rFonts w:hint="cs"/>
          <w:rtl/>
        </w:rPr>
      </w:pPr>
      <w:r>
        <w:rPr>
          <w:rFonts w:hint="cs"/>
          <w:rtl/>
        </w:rPr>
        <w:tab/>
        <w:t>ويمكن أن يشكل الفشل الجنسي مشكلة أيضا. ويعزى الفشل الجنسي إلى الأمراض العضوية أو للتغيرات الموضعية التي تحدث نتيجة لانقطاع الطمث والتي يمكن أن تعالج، كما يمكن أن يعزى إلى عدد من المشاكل العاطفية أو النفسية. وقد تعاني النساء كذلك من بعض نوبات الاكتئاب التي تتعلق بنمط حياتهن الإنجابية. وتتنوع هذه النوبات من حيث تكرارها وشدتها. وتتضمن التوتر قبل موعد الدورة الشهرية، وأحزان ما بعد الولادة، والاكتئاب، والاختلال العقلي في حالات نادرة، والاكتئاب بعد انقطاع الطمث.</w:t>
      </w:r>
    </w:p>
    <w:p w:rsidR="003D3AFD" w:rsidRDefault="003D3AFD" w:rsidP="003D3AFD">
      <w:pPr>
        <w:pStyle w:val="SingleTxt"/>
        <w:rPr>
          <w:rFonts w:hint="cs"/>
          <w:rtl/>
        </w:rPr>
      </w:pPr>
      <w:r>
        <w:rPr>
          <w:rFonts w:hint="cs"/>
          <w:rtl/>
        </w:rPr>
        <w:tab/>
        <w:t xml:space="preserve">وقد تتكون الأورام الحميدة والخبيثة حول أي جزء من الجهاز الإنجابي. </w:t>
      </w:r>
    </w:p>
    <w:p w:rsidR="003D3AFD" w:rsidRPr="005F2E9A"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12-46</w:t>
      </w:r>
      <w:r>
        <w:rPr>
          <w:rFonts w:hint="cs"/>
          <w:rtl/>
        </w:rPr>
        <w:tab/>
        <w:t>الاكتئاب</w:t>
      </w:r>
    </w:p>
    <w:p w:rsidR="003D3AFD" w:rsidRDefault="003D3AFD" w:rsidP="003D3AFD">
      <w:pPr>
        <w:pStyle w:val="SingleTxt"/>
        <w:rPr>
          <w:rFonts w:hint="cs"/>
          <w:rtl/>
        </w:rPr>
      </w:pPr>
      <w:r>
        <w:rPr>
          <w:rFonts w:hint="cs"/>
          <w:rtl/>
        </w:rPr>
        <w:tab/>
        <w:t>يزعم أن الاكتئاب شائع بصفة عامة بين النساء. وفي دراسة استقصائية أجريت في مالطة عام 1992، ذكر 5.2 في المائة من الذكور البالغين من العمر 15 سنة أو أكثر، و</w:t>
      </w:r>
      <w:r>
        <w:rPr>
          <w:rFonts w:hint="eastAsia"/>
          <w:rtl/>
        </w:rPr>
        <w:t> </w:t>
      </w:r>
      <w:r>
        <w:rPr>
          <w:rFonts w:hint="cs"/>
          <w:rtl/>
        </w:rPr>
        <w:t>10.3 في المائة من النساء البالغات من العمر 15 سنة أو أكثر، أنهم يتعاطون المهدئات.</w:t>
      </w:r>
    </w:p>
    <w:p w:rsidR="003D3AFD" w:rsidRDefault="003D3AFD" w:rsidP="003D3AFD">
      <w:pPr>
        <w:pStyle w:val="SingleTxt"/>
        <w:rPr>
          <w:rFonts w:hint="cs"/>
          <w:rtl/>
        </w:rPr>
      </w:pPr>
      <w:r>
        <w:rPr>
          <w:rFonts w:hint="cs"/>
          <w:rtl/>
        </w:rPr>
        <w:tab/>
        <w:t>وقد يكون من أسباب انتشار الاكتئاب بين النساء التغيرات الهرمونية التي تحدث لهن خلال حياتهن، والتوتر والضغوط التي يفرضها المجتمع عليهن أيضا. ومن الأمثلة على ذلك الكثير من الأمهات العاملات صغيرات السن اللاتي يحاولن تحقيق التوازن بين مسؤوليات أسرهن وعملهن. ويزداد تعرض هؤلاء النسوة لتأثيرات متضاربة لثقافتهن المتعلقة بنوع الجنس. فمن ناحية، يجري تأكيد دورهن الأسري ويكون المتوقع منهن أن يبقين في ديارهن مع أسرهن؛ ومن ناحية أخرى يكون المتوقع منهن في نفس الوقت أن تكون لهن مهنة وأن يسهمن في نواحي الاقتصاد الأوسع نطاقا. وتزيد هذه الاختلافات بين الدورين بدرجة كبيرة الضغوط التي تتعرض لها الآن حياة كثير من النساء.</w:t>
      </w:r>
    </w:p>
    <w:p w:rsidR="003D3AFD" w:rsidRPr="00DB71A0"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12-47</w:t>
      </w:r>
      <w:r>
        <w:rPr>
          <w:rFonts w:hint="cs"/>
          <w:rtl/>
        </w:rPr>
        <w:tab/>
        <w:t>تخلخل العظام</w:t>
      </w:r>
    </w:p>
    <w:p w:rsidR="003D3AFD" w:rsidRDefault="003D3AFD" w:rsidP="003D3AFD">
      <w:pPr>
        <w:pStyle w:val="SingleTxt"/>
        <w:rPr>
          <w:rFonts w:hint="cs"/>
          <w:rtl/>
        </w:rPr>
      </w:pPr>
      <w:r>
        <w:rPr>
          <w:rFonts w:hint="cs"/>
          <w:rtl/>
        </w:rPr>
        <w:tab/>
        <w:t>يكون تخلخل العظام أكثر شيوعا بين النساء ا لمسنات بعد انقطاع الطمث. وهو في الواقع نقص في كتلة العظام ويحدث كنتيجة طبيعية للشيخوخة، إلا أنه يلاحظ على نحو أكبر بين النساء، وبخاصة بعد انقطاع الطمث. وتتفاقم الحالة نتيجة لنقص النشاط البدني.</w:t>
      </w:r>
    </w:p>
    <w:p w:rsidR="003D3AFD" w:rsidRDefault="003D3AFD" w:rsidP="003D3AFD">
      <w:pPr>
        <w:pStyle w:val="SingleTxt"/>
        <w:rPr>
          <w:rFonts w:hint="cs"/>
          <w:rtl/>
        </w:rPr>
      </w:pPr>
      <w:r>
        <w:rPr>
          <w:rFonts w:hint="cs"/>
          <w:rtl/>
        </w:rPr>
        <w:tab/>
        <w:t>ويؤدي ذلك إلى شروخ تلقائية أو إلى شروخ إثر إصابة بسيطة. وعادة ما يكون الشرخ في عظم الفخذ نتيجة للسقوط. ومن المناطق الأخرى للشروخ الفقرتان القطنية والصدرية، وأعلى عظم العضد وأسفل عظم الكعبرة. وتعاني المرأة بعد ذلك من آلام مستمرة في الظهر نتيجة انهيار عدة فقرات، مما يؤدي إلى فقدان استقامة البنية والحدب.</w:t>
      </w:r>
    </w:p>
    <w:p w:rsidR="003D3AFD" w:rsidRDefault="003D3AFD" w:rsidP="003D3AFD">
      <w:pPr>
        <w:pStyle w:val="SingleTxt"/>
        <w:rPr>
          <w:rFonts w:hint="cs"/>
          <w:rtl/>
        </w:rPr>
      </w:pPr>
      <w:r>
        <w:rPr>
          <w:rFonts w:hint="cs"/>
          <w:rtl/>
        </w:rPr>
        <w:tab/>
        <w:t>ويمكن منع تخلخل العظام إذا جرى تعاطي الكالسيوم طيلة الحياة - وعادة ما يكون ذلك في شكل لبن البقر. ومن العوامل الأخرى فيتامين دال، الذي يستخلص من ضوء الشمس في مالطة. ويمكن إحلال العلاج بالهرمونات في حالات النساء اللاتي انقطع الطمث لديهن، وفقا لنسبة الانتفاع المتوقعة منه.</w:t>
      </w:r>
    </w:p>
    <w:p w:rsidR="003D3AFD" w:rsidRDefault="003D3AFD" w:rsidP="003D3AFD">
      <w:pPr>
        <w:pStyle w:val="SingleTxt"/>
        <w:rPr>
          <w:rFonts w:hint="cs"/>
          <w:rtl/>
        </w:rPr>
      </w:pPr>
      <w:r>
        <w:rPr>
          <w:rFonts w:hint="cs"/>
          <w:rtl/>
        </w:rPr>
        <w:tab/>
        <w:t>والبدانة مشكلة صحية وطنية. وثلث سكان مالطة البالغين فقط هو الذي يحتفظ بالوزن المراد للجسم. أما باقي السكان فهم إمام يزيدون عن الوزن المطلوب أو يتميزون بالبدانة، وتزيد نسبة النساء عن الرجال في هذه الفئة. وتنعكس هذه الصورة أيضا على النساء الحوامل. وطبقا لدراسة أجريت عام 1985، تميزت 42 في المائة من النساء الحوامل بالزيادة في الوزن وتميزت 14 في المائة منهن بالبدانة. ومن المرجح أن تعاني الحوامل البدينات من المضاعفات على نحو أكبر من النساء اللاتي يحتفظن بالوزن المرغوب فيه. ويصاحب التقدم في العمر زيادة في نسبة من يتميزون بزيادة الوزن والبدانة. وتلاحظ هذه الزيادة على نحو أكبر بين النساء.</w:t>
      </w:r>
    </w:p>
    <w:p w:rsidR="003D3AFD" w:rsidRPr="00865FA8"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12-48</w:t>
      </w:r>
      <w:r>
        <w:rPr>
          <w:rFonts w:hint="cs"/>
          <w:rtl/>
        </w:rPr>
        <w:tab/>
        <w:t>مرض السكر</w:t>
      </w:r>
    </w:p>
    <w:p w:rsidR="003D3AFD" w:rsidRDefault="003D3AFD" w:rsidP="003D3AFD">
      <w:pPr>
        <w:pStyle w:val="SingleTxt"/>
        <w:rPr>
          <w:rFonts w:hint="cs"/>
          <w:rtl/>
        </w:rPr>
      </w:pPr>
      <w:r>
        <w:rPr>
          <w:rFonts w:hint="cs"/>
          <w:rtl/>
        </w:rPr>
        <w:tab/>
        <w:t>كشفت الدراسة الاستقصائية الوطنية عن مرض السكر، التي أجريت عام 1987، عن أن 10 في المائة من السكان البالغين من العمر 34 سنة أو أكثر مصابون بمرض السكر، بينما كان لدى 13 في المائة آخرين اضطراب في عملية تحويل الجلوكوز. ويزداد شيوع مرض السكر والاضطراب في عملية تحويل الجلوكوز بالتقدم في العمر، إلا أن هذه الزيادة تلاحظ بشكل أكبر لدى المرأة. وتشير الدراسات إلى أن حوالي 1 في المائة من النساء يصبن بالسكر أثناء الحمل وأن 14 في المائة من النساء تظهر عليهن سمات الاضطراب في عملية تحويل الجلوكوز خلال الأشهر الثلاثة الوسطى من الحمل. وهذا يعني أن نسبة كبيرة من هؤلاء النسوة ستتعرضن بدرجة أكبر وأوضح للإصابة بمرض السكر في المستقبل. والنساء المالطيات اللاتي يصبن بمرض السكر أثناء الحمل عادة ما يكن أكبر سنا وأثقل وزنا من المستوى الطبيعي ويكن قد حملن أكثر من مرة. والإصابة بمرض السكر أثناء الحمل قد يؤثر تأثيرا خطيرا على تطور الطفل ووظائف أعضائه. وإذا كان المرض خطيرا بما فيه الكفاية فقد يؤدي إلى الوفاة. وفضلا عن ذلك، يزيد احتمال الإصابة بالتشوه الخلقي إلى الضعف بين الأطفال المولودين لأمهات مصابات بمرض السكر.</w:t>
      </w:r>
    </w:p>
    <w:p w:rsidR="003D3AFD" w:rsidRPr="001D56CE"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12-49</w:t>
      </w:r>
      <w:r>
        <w:rPr>
          <w:rFonts w:hint="cs"/>
          <w:rtl/>
        </w:rPr>
        <w:tab/>
        <w:t>النظام الإداري المعني بنوع الجنس في قطاع الصحة</w:t>
      </w:r>
    </w:p>
    <w:p w:rsidR="003D3AFD" w:rsidRDefault="003D3AFD" w:rsidP="003D3AFD">
      <w:pPr>
        <w:pStyle w:val="SingleTxt"/>
        <w:rPr>
          <w:rFonts w:hint="cs"/>
          <w:rtl/>
        </w:rPr>
      </w:pPr>
      <w:r>
        <w:rPr>
          <w:rFonts w:hint="cs"/>
          <w:rtl/>
        </w:rPr>
        <w:tab/>
        <w:t>دعيت مالطة في حزيران/يونيه 2001 لكي تشارك في حلقة العمل الإقليمية الثامنة للنظام الإداري المعني ينوع الجنس التي عقدتها أمانة الكمنولث بالتعاون مع الرابطة الطبية للكمنولث بغية وضع خطة عمل لمالطة. وعند وضع هذه الخطة سعت الوفود إلى دمج برنامج الصحة ضمن الاستراتيجية الوطنية لإدماج المنظور المتعلق بنوع الجنس، وهي الاستراتيجية التي تطورها الهيئة الوطنية للمرأة في إطار الخدمة العامة بأسرها.</w:t>
      </w:r>
    </w:p>
    <w:p w:rsidR="003D3AFD" w:rsidRDefault="003D3AFD" w:rsidP="003D3AFD">
      <w:pPr>
        <w:pStyle w:val="SingleTxt"/>
        <w:rPr>
          <w:rFonts w:hint="cs"/>
          <w:rtl/>
        </w:rPr>
      </w:pPr>
      <w:r>
        <w:rPr>
          <w:rFonts w:hint="cs"/>
          <w:rtl/>
        </w:rPr>
        <w:tab/>
        <w:t>وأقيم النظام الإداري المعني بنوع الجنس في قطاع الصحة في تشرين الأول/أكتوبر 2001. وهذا أول نظام من نوعه في مالطة. وفيما يلي رؤيته ومهمته وهدفه وأغراضه:</w:t>
      </w:r>
    </w:p>
    <w:p w:rsidR="003D3AFD" w:rsidRPr="007561A3" w:rsidRDefault="003D3AFD" w:rsidP="003D3AFD">
      <w:pPr>
        <w:pStyle w:val="SingleTxt"/>
        <w:rPr>
          <w:rFonts w:hint="cs"/>
          <w:b/>
          <w:bCs/>
          <w:rtl/>
        </w:rPr>
      </w:pPr>
      <w:r w:rsidRPr="007561A3">
        <w:rPr>
          <w:rFonts w:hint="cs"/>
          <w:b/>
          <w:bCs/>
          <w:rtl/>
        </w:rPr>
        <w:t>الرؤية</w:t>
      </w:r>
    </w:p>
    <w:p w:rsidR="003D3AFD" w:rsidRDefault="003D3AFD" w:rsidP="003D3AFD">
      <w:pPr>
        <w:pStyle w:val="SingleTxt"/>
        <w:rPr>
          <w:rFonts w:hint="cs"/>
          <w:rtl/>
        </w:rPr>
      </w:pPr>
      <w:r>
        <w:rPr>
          <w:rFonts w:hint="cs"/>
          <w:rtl/>
        </w:rPr>
        <w:tab/>
        <w:t>قطاع صحي يقدم خدمات مستدامة وتتميز بالحساسية إزاء المساواة بين الجنسين، يشترك فيها كل من الذكور والإناث وينظر إليهم كشركاء متساوين.</w:t>
      </w:r>
    </w:p>
    <w:p w:rsidR="003D3AFD" w:rsidRPr="007561A3" w:rsidRDefault="003D3AFD" w:rsidP="003D3AFD">
      <w:pPr>
        <w:pStyle w:val="SingleTxt"/>
        <w:rPr>
          <w:rFonts w:hint="cs"/>
          <w:b/>
          <w:bCs/>
          <w:rtl/>
        </w:rPr>
      </w:pPr>
      <w:r w:rsidRPr="007561A3">
        <w:rPr>
          <w:rFonts w:hint="cs"/>
          <w:b/>
          <w:bCs/>
          <w:rtl/>
        </w:rPr>
        <w:t>المهمة</w:t>
      </w:r>
    </w:p>
    <w:p w:rsidR="003D3AFD" w:rsidRDefault="003D3AFD" w:rsidP="003D3AFD">
      <w:pPr>
        <w:pStyle w:val="SingleTxt"/>
        <w:rPr>
          <w:rFonts w:hint="cs"/>
          <w:rtl/>
        </w:rPr>
      </w:pPr>
      <w:r>
        <w:rPr>
          <w:rFonts w:hint="cs"/>
          <w:rtl/>
        </w:rPr>
        <w:tab/>
        <w:t>لضمان ما يلي:</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الرعاية الصحية ذات النوعية الجيدة، التي يمكن الحصول عليها، والخدمات المتصلة بها التي تلبي احتياجات وأولويات النساء والرجال؛</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تكافؤ الفرص لتحقيق مشاركة كاملة من جانب النساء كصانعات للقرار؛</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إسهام آراء النساء والرجال ووجهات نظرهم في تطوير قطاع الصحة وتعزيزه.</w:t>
      </w:r>
    </w:p>
    <w:p w:rsidR="003D3AFD" w:rsidRDefault="003D3AFD" w:rsidP="003D3AFD">
      <w:pPr>
        <w:pStyle w:val="SingleTxt"/>
        <w:rPr>
          <w:rFonts w:hint="cs"/>
          <w:rtl/>
        </w:rPr>
      </w:pPr>
      <w:r w:rsidRPr="007561A3">
        <w:rPr>
          <w:rFonts w:hint="cs"/>
          <w:b/>
          <w:bCs/>
          <w:rtl/>
        </w:rPr>
        <w:t>الهدف</w:t>
      </w:r>
    </w:p>
    <w:p w:rsidR="003D3AFD" w:rsidRDefault="003D3AFD" w:rsidP="003D3AFD">
      <w:pPr>
        <w:pStyle w:val="SingleTxt"/>
        <w:rPr>
          <w:rFonts w:hint="cs"/>
          <w:rtl/>
        </w:rPr>
      </w:pPr>
      <w:r>
        <w:rPr>
          <w:rFonts w:hint="cs"/>
          <w:rtl/>
        </w:rPr>
        <w:tab/>
        <w:t>إدماج المساواة بين الجنسين ضمن قطاع الصحة من خلال السياسات والبرامج والمبادرات والرصد المنتظم والدوري.</w:t>
      </w:r>
    </w:p>
    <w:p w:rsidR="003D3AFD" w:rsidRDefault="003D3AFD" w:rsidP="003D3AFD">
      <w:pPr>
        <w:pStyle w:val="SingleTxt"/>
        <w:rPr>
          <w:rFonts w:hint="cs"/>
          <w:rtl/>
        </w:rPr>
      </w:pPr>
      <w:r w:rsidRPr="007561A3">
        <w:rPr>
          <w:rFonts w:hint="cs"/>
          <w:b/>
          <w:bCs/>
          <w:rtl/>
        </w:rPr>
        <w:t>الأغراض</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ضمان إدماج منظور نوع الجنس في جميع السياسات الصحية؛</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الصلات داخل قطاع الصحة ومع الهيئة الوطنية للمرأة والمنظمات غير الحكومية وغيرها من الجهات ذات المصلحة النسبية بغية التأثير على النتائج الصحية؛</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قدرات المرأة إلى أقصى حد في قطاع الصحة، وبخاصة على المستويات الرفيعة؛</w:t>
      </w:r>
    </w:p>
    <w:p w:rsidR="003D3AFD" w:rsidRDefault="003D3AFD" w:rsidP="00327C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ind w:left="1929" w:hanging="662"/>
        <w:rPr>
          <w:rFonts w:hint="cs"/>
          <w:rtl/>
        </w:rPr>
      </w:pPr>
      <w:r>
        <w:rPr>
          <w:rFonts w:hint="cs"/>
          <w:rtl/>
        </w:rPr>
        <w:tab/>
        <w:t>-</w:t>
      </w:r>
      <w:r>
        <w:rPr>
          <w:rFonts w:hint="cs"/>
          <w:rtl/>
        </w:rPr>
        <w:tab/>
        <w:t>بناء القدرة على النهوض بالوعي بالمساواة بين الجنسين على جميع مستويات قطاع الصحة؛</w:t>
      </w:r>
    </w:p>
    <w:p w:rsidR="003D3AFD" w:rsidRPr="001D56CE" w:rsidRDefault="003D3AFD" w:rsidP="00327C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ind w:left="1929" w:hanging="662"/>
        <w:rPr>
          <w:rFonts w:hint="cs"/>
          <w:rtl/>
        </w:rPr>
      </w:pPr>
      <w:r>
        <w:rPr>
          <w:rFonts w:hint="cs"/>
          <w:rtl/>
        </w:rPr>
        <w:tab/>
        <w:t>-</w:t>
      </w:r>
      <w:r>
        <w:rPr>
          <w:rFonts w:hint="cs"/>
          <w:rtl/>
        </w:rPr>
        <w:tab/>
        <w:t>ضمان مراعاة منظور نوع الجنس في جميع المبادرات والفرص المتعلقة بالتدريب (وبخاصة من أجل تقدم العمل)؛</w:t>
      </w:r>
    </w:p>
    <w:p w:rsidR="003D3AFD" w:rsidRDefault="003D3AFD" w:rsidP="00327C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ind w:left="1929" w:hanging="662"/>
        <w:rPr>
          <w:rFonts w:hint="cs"/>
          <w:rtl/>
        </w:rPr>
      </w:pPr>
      <w:r>
        <w:rPr>
          <w:rFonts w:hint="cs"/>
          <w:rtl/>
        </w:rPr>
        <w:tab/>
        <w:t>-</w:t>
      </w:r>
      <w:r>
        <w:rPr>
          <w:rFonts w:hint="cs"/>
          <w:rtl/>
        </w:rPr>
        <w:tab/>
        <w:t>إدماج المساواة بين الجنسين في جميع الحملات والبرامج والمبادرات التي تجري مستقبلا للنهوض بالصحة؛</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ضمان الحساسية إزاء نوع الجنس في وضع ميثاق المريض.</w:t>
      </w:r>
    </w:p>
    <w:p w:rsidR="003D3AFD" w:rsidRPr="00FB2B17" w:rsidRDefault="003D3AFD" w:rsidP="003D3AFD">
      <w:pPr>
        <w:pStyle w:val="SingleTxt"/>
        <w:spacing w:after="0" w:line="120" w:lineRule="exact"/>
        <w:rPr>
          <w:rFonts w:hint="cs"/>
          <w:sz w:val="10"/>
          <w:rtl/>
        </w:rPr>
      </w:pPr>
    </w:p>
    <w:p w:rsidR="003D3AFD" w:rsidRPr="00FB2B17" w:rsidRDefault="003D3AFD" w:rsidP="003D3AFD">
      <w:pPr>
        <w:pStyle w:val="SingleTxt"/>
        <w:spacing w:after="0" w:line="120" w:lineRule="exact"/>
        <w:rPr>
          <w:rFonts w:hint="cs"/>
          <w:sz w:val="10"/>
          <w:rtl/>
        </w:rPr>
      </w:pPr>
    </w:p>
    <w:p w:rsidR="003D3AFD" w:rsidRDefault="003D3AFD" w:rsidP="003D3AF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Fonts w:hint="cs"/>
          <w:rtl/>
        </w:rPr>
        <w:tab/>
      </w:r>
      <w:r>
        <w:rPr>
          <w:rFonts w:hint="cs"/>
          <w:rtl/>
        </w:rPr>
        <w:tab/>
        <w:t>المادة 13</w:t>
      </w:r>
    </w:p>
    <w:p w:rsidR="003D3AFD" w:rsidRDefault="003D3AFD" w:rsidP="003D3AF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الاستحقاقات الاجتماعية</w:t>
      </w:r>
      <w:r w:rsidRPr="00FB2B17">
        <w:rPr>
          <w:rFonts w:hint="cs"/>
          <w:rtl/>
        </w:rPr>
        <w:t xml:space="preserve"> </w:t>
      </w:r>
      <w:r>
        <w:rPr>
          <w:rFonts w:hint="cs"/>
          <w:rtl/>
        </w:rPr>
        <w:t>والاقتصادية</w:t>
      </w:r>
    </w:p>
    <w:p w:rsidR="003D3AFD" w:rsidRPr="00FB2B17"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13-1</w:t>
      </w:r>
      <w:r>
        <w:rPr>
          <w:rFonts w:hint="cs"/>
          <w:rtl/>
        </w:rPr>
        <w:tab/>
        <w:t>الاستحقاقات الاجتماعية</w:t>
      </w:r>
    </w:p>
    <w:p w:rsidR="003D3AFD" w:rsidRPr="00327C4A" w:rsidRDefault="003D3AFD" w:rsidP="003D3AFD">
      <w:pPr>
        <w:pStyle w:val="SingleTxt"/>
        <w:rPr>
          <w:rFonts w:hint="cs"/>
          <w:w w:val="100"/>
          <w:rtl/>
        </w:rPr>
      </w:pPr>
      <w:r w:rsidRPr="00327C4A">
        <w:rPr>
          <w:rFonts w:hint="cs"/>
          <w:w w:val="100"/>
          <w:rtl/>
        </w:rPr>
        <w:tab/>
        <w:t>تنظم الاستحقاقات الاجتماعية في مالطة عن طرق قانون الضمان الاجتماعي لعام 1987 (الفصل 318)، الذي أنشأ مشروعا للضمان الاجتماعي الوطني. وتطبق هذا القانون إدارة الضمان الاجتماعي التي توفر الدعم المالي لقطاعات المجتمع المحلي التي تحتاج إلى توفير مستوى لائق من المعيشة. وينتفع الرجال والنساء بنفس القدر من مشروعات الضمان الاجتماعي.</w:t>
      </w:r>
    </w:p>
    <w:p w:rsidR="003D3AFD" w:rsidRDefault="003D3AFD" w:rsidP="003D3AFD">
      <w:pPr>
        <w:pStyle w:val="SingleTxt"/>
        <w:rPr>
          <w:rFonts w:hint="cs"/>
          <w:rtl/>
        </w:rPr>
      </w:pPr>
      <w:r>
        <w:rPr>
          <w:rFonts w:hint="cs"/>
          <w:rtl/>
        </w:rPr>
        <w:tab/>
        <w:t>ويجوز للمرأة المتزوجة أن تتلقى استحقاقات الضمان الاجتماعي باسمها.</w:t>
      </w:r>
    </w:p>
    <w:p w:rsidR="003D3AFD" w:rsidRPr="00327C4A" w:rsidRDefault="003D3AFD" w:rsidP="003D3AFD">
      <w:pPr>
        <w:pStyle w:val="SingleTxt"/>
        <w:rPr>
          <w:rFonts w:hint="cs"/>
          <w:w w:val="100"/>
          <w:rtl/>
        </w:rPr>
      </w:pPr>
      <w:r>
        <w:rPr>
          <w:rFonts w:hint="cs"/>
          <w:rtl/>
        </w:rPr>
        <w:tab/>
      </w:r>
      <w:r w:rsidRPr="00327C4A">
        <w:rPr>
          <w:rFonts w:hint="cs"/>
          <w:w w:val="100"/>
          <w:rtl/>
        </w:rPr>
        <w:t xml:space="preserve">وعدل قانون الضمان الاجتماعي في عام 1991 لإلغاء القسم 17 (3) (ج) الذي ينص على ما يلي: </w:t>
      </w:r>
      <w:r w:rsidRPr="00327C4A">
        <w:rPr>
          <w:rFonts w:hint="cs"/>
          <w:b/>
          <w:bCs/>
          <w:w w:val="100"/>
          <w:rtl/>
        </w:rPr>
        <w:t>أية إسهامات تدفعها المرأة قبل تاريخ زواجها لا تؤخذ في الحسبان عند المطالبة بتلك الاستحقاقات في وقت لاحق من هذا التاريخ</w:t>
      </w:r>
      <w:r w:rsidRPr="00327C4A">
        <w:rPr>
          <w:rFonts w:hint="cs"/>
          <w:w w:val="100"/>
          <w:rtl/>
        </w:rPr>
        <w:t>. وكان هذا الحكم تمييزيا حيث كان على الموظفات أن يبدأن دفع إسهاماتهن في مشروع التأمين الوطني من جديد عند عقد الزواج.</w:t>
      </w:r>
    </w:p>
    <w:p w:rsidR="003D3AFD" w:rsidRDefault="003D3AFD" w:rsidP="003D3AFD">
      <w:pPr>
        <w:pStyle w:val="SingleTxt"/>
        <w:rPr>
          <w:rFonts w:hint="cs"/>
          <w:rtl/>
        </w:rPr>
      </w:pPr>
      <w:r>
        <w:rPr>
          <w:rFonts w:hint="cs"/>
          <w:rtl/>
        </w:rPr>
        <w:tab/>
        <w:t xml:space="preserve">وعدل القانون مرة أخرى في عام 1996 بغية تغيير تعريف </w:t>
      </w:r>
      <w:r>
        <w:rPr>
          <w:rFonts w:hint="eastAsia"/>
          <w:rtl/>
        </w:rPr>
        <w:t>”رئيس الأسرة المعيشية</w:t>
      </w:r>
      <w:r>
        <w:rPr>
          <w:rFonts w:hint="cs"/>
          <w:rtl/>
        </w:rPr>
        <w:t xml:space="preserve">“. فبينما كان القانون سابقا يعترف بالزوج بوصفه </w:t>
      </w:r>
      <w:r>
        <w:rPr>
          <w:rFonts w:hint="eastAsia"/>
          <w:rtl/>
        </w:rPr>
        <w:t>’</w:t>
      </w:r>
      <w:r>
        <w:rPr>
          <w:rFonts w:hint="cs"/>
          <w:rtl/>
        </w:rPr>
        <w:t xml:space="preserve">الرئيس الوحيد للأسرة المعيشية‘، عرفت الأحكام الجديدة رئيس الأسرة المعيشية بأنه ذلك </w:t>
      </w:r>
      <w:r w:rsidRPr="00824D78">
        <w:rPr>
          <w:rFonts w:hint="cs"/>
          <w:b/>
          <w:bCs/>
          <w:rtl/>
        </w:rPr>
        <w:t>الشخص الذي يرى مدير الضمان الاجتماعي أنه رئيس الأسرة المعيشية</w:t>
      </w:r>
      <w:r>
        <w:rPr>
          <w:rFonts w:hint="cs"/>
          <w:rtl/>
        </w:rPr>
        <w:t xml:space="preserve"> (القسم 2).</w:t>
      </w:r>
    </w:p>
    <w:p w:rsidR="003D3AFD" w:rsidRDefault="003D3AFD" w:rsidP="003D3AFD">
      <w:pPr>
        <w:pStyle w:val="SingleTxt"/>
        <w:rPr>
          <w:rFonts w:hint="cs"/>
          <w:rtl/>
        </w:rPr>
      </w:pPr>
      <w:r>
        <w:rPr>
          <w:rFonts w:hint="cs"/>
          <w:rtl/>
        </w:rPr>
        <w:tab/>
        <w:t>وتنقسم مشروعات الضمان الاجتماعي في مالطة إلى مشروعات إسهامية وغير إسهامية ومختلطة.</w:t>
      </w: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13-2</w:t>
      </w:r>
      <w:r>
        <w:rPr>
          <w:rFonts w:hint="cs"/>
          <w:rtl/>
        </w:rPr>
        <w:tab/>
        <w:t>المشروعات الإسهامية</w:t>
      </w:r>
    </w:p>
    <w:p w:rsidR="003D3AFD" w:rsidRDefault="003D3AFD" w:rsidP="003D3AFD">
      <w:pPr>
        <w:pStyle w:val="SingleTxt"/>
        <w:rPr>
          <w:rFonts w:hint="cs"/>
          <w:rtl/>
        </w:rPr>
      </w:pPr>
      <w:r>
        <w:rPr>
          <w:rFonts w:hint="cs"/>
          <w:rtl/>
        </w:rPr>
        <w:tab/>
        <w:t>هناك نوعان من الإسهامات، إسهامات النوع الأول ويدفعها الموظفون وإسهامات النوع الثاني ويدفعها الأشخاص العاملون لحسابهم. وكل شخص تعدى 16 عاما من العمر مؤمن عليه إما بوصفه موظفا أو يعمل لحسابه أو يمارس مهنة لحسابه. ولا تعفى من دفع إسهامات لمشروع التأمين الوطني إلا المرأة المتزوجة التي ليس لديها وظيفة تدر ربحا.</w:t>
      </w:r>
    </w:p>
    <w:p w:rsidR="003D3AFD" w:rsidRDefault="003D3AFD" w:rsidP="003D3AFD">
      <w:pPr>
        <w:pStyle w:val="SingleTxt"/>
        <w:rPr>
          <w:rFonts w:hint="cs"/>
          <w:rtl/>
        </w:rPr>
      </w:pPr>
      <w:r>
        <w:rPr>
          <w:rFonts w:hint="cs"/>
          <w:rtl/>
        </w:rPr>
        <w:tab/>
        <w:t>والاستحقاقات التي يجري التمتع به</w:t>
      </w:r>
      <w:r>
        <w:rPr>
          <w:rFonts w:hint="eastAsia"/>
          <w:rtl/>
        </w:rPr>
        <w:t>ا</w:t>
      </w:r>
      <w:r>
        <w:rPr>
          <w:rFonts w:hint="cs"/>
          <w:rtl/>
        </w:rPr>
        <w:t xml:space="preserve"> من خلال المشروعات الإسهامية هي:</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استحقاقات قصيرة الأجل مثل استحقاقات البطالة واستحقاقات البطالة الخاصة والاستحقاقات في حالة المرض والاستحقاقات في حالة الإصابة؛</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استحقاقات طويلة الأجل مثل المعاشات التقاعدية ومعاش الثلثين ومعاش الأرملة ومعاش العجز ومعاش الباقين على قيد الحياة ومعاش الأرمل والعلاوة الإضافية للأيتام ومعاش الوالدين؛</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مبالغ تدفع مرة واحدة مثل منحة الزواج ومنحة الزواج مرة أخرى ومكافأة الإعاقة.</w:t>
      </w:r>
    </w:p>
    <w:p w:rsidR="003D3AFD" w:rsidRDefault="003D3AFD" w:rsidP="003D3AFD">
      <w:pPr>
        <w:pStyle w:val="SingleTxt"/>
        <w:rPr>
          <w:rFonts w:hint="cs"/>
          <w:rtl/>
        </w:rPr>
      </w:pPr>
      <w:r>
        <w:rPr>
          <w:rFonts w:hint="cs"/>
          <w:rtl/>
        </w:rPr>
        <w:tab/>
        <w:t>وللنساء الحق في هذه الاستحقاقات مثلهن مثل الرجال شريطة أن يقمن بدفع المبلغ المطلوب من إسهامات الضمان الاجتماعي.</w:t>
      </w:r>
    </w:p>
    <w:p w:rsidR="003D3AFD" w:rsidRDefault="003D3AFD" w:rsidP="003D3AFD">
      <w:pPr>
        <w:pStyle w:val="SingleTxt"/>
        <w:rPr>
          <w:rFonts w:hint="cs"/>
          <w:rtl/>
        </w:rPr>
      </w:pPr>
      <w:r>
        <w:rPr>
          <w:rFonts w:hint="cs"/>
          <w:rtl/>
        </w:rPr>
        <w:tab/>
        <w:t>وهكذا، فإن المرأة المتزوجة التي لم يتخل عنها زوجها والتي لا تكسب أي دخل خاص بها عن طريق الوظيفة أو العمل لحسابها أو من ممارسة مهنة لحسابها، لا يجوز لها دفع إسهامات ضمان اجتماعي باسمها الخاص، ولذلك لا يجوز لها الانتفاع باستحقاقات الضمان الاجتماعي الواقعة ضمن المشروع الإسهامي. والاستثناء الوحيد لذلك يخص معاش الأرملة والباقين على قيد الحياة، حيث أن الأخير معاش يتعلق بالدخل يدفع للأرملة التي كان لزوجها الحق في معاش الثلثين أو التي كان زوجها سيستحق معاشا إذا ما بلغ سن التقاعد في وقت وفاته.</w:t>
      </w:r>
    </w:p>
    <w:p w:rsidR="003D3AFD" w:rsidRDefault="003D3AFD" w:rsidP="003D3AFD">
      <w:pPr>
        <w:pStyle w:val="SingleTxt"/>
        <w:rPr>
          <w:rFonts w:hint="cs"/>
          <w:rtl/>
        </w:rPr>
      </w:pPr>
      <w:r>
        <w:rPr>
          <w:rFonts w:hint="cs"/>
          <w:rtl/>
        </w:rPr>
        <w:tab/>
        <w:t>ومن المنتظر إدخال تعديلات على قانون الضمان الاجتماعي لعام 1987 بحلول نهاية عام 2002 بحيث يحقق التكافؤ بين وضع المرأة المتزوجة والرجل المتزوج تمشيا مع التوجيهين 1408/71 و 574/72 للاتحاد الأوروبي.</w:t>
      </w:r>
    </w:p>
    <w:p w:rsidR="003D3AFD" w:rsidRDefault="003D3AFD" w:rsidP="003D3AFD">
      <w:pPr>
        <w:pStyle w:val="SingleTxt"/>
        <w:rPr>
          <w:rFonts w:hint="cs"/>
          <w:rtl/>
        </w:rPr>
      </w:pPr>
      <w:r>
        <w:rPr>
          <w:rFonts w:hint="cs"/>
          <w:rtl/>
        </w:rPr>
        <w:tab/>
        <w:t>جميع الاستحقاقات والمعاشات والعلاوات المدفوعة بموجب المشروع الإسهامي كما نص عليه قانون الضمان الاجتماعي لعام 1987 تخضع لوجوب دفع الإسهامات.</w:t>
      </w:r>
    </w:p>
    <w:p w:rsidR="003D3AFD" w:rsidRPr="000A62B5"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13-2-1</w:t>
      </w:r>
      <w:r>
        <w:rPr>
          <w:rFonts w:hint="cs"/>
          <w:rtl/>
        </w:rPr>
        <w:tab/>
        <w:t>استحقاقات البطالة</w:t>
      </w:r>
    </w:p>
    <w:p w:rsidR="003D3AFD" w:rsidRDefault="003D3AFD" w:rsidP="003D3AFD">
      <w:pPr>
        <w:pStyle w:val="SingleTxt"/>
        <w:rPr>
          <w:rFonts w:hint="cs"/>
          <w:rtl/>
        </w:rPr>
      </w:pPr>
      <w:r>
        <w:rPr>
          <w:rFonts w:hint="cs"/>
          <w:rtl/>
        </w:rPr>
        <w:tab/>
        <w:t>للشخص الذي يفي بشروط الإسهامات ذات الصلة والذي لم يبلغ سن المعاش الحق في استحقاقات البطالة عن أي يوم من أيام البطالة، باستثناء أيام الأحد، شريطة أن يكون عاطلا مسجلا وفقا لقانون خدمات التوظيف والتدريب لعام 1990.</w:t>
      </w:r>
    </w:p>
    <w:p w:rsidR="003D3AFD" w:rsidRDefault="003D3AFD" w:rsidP="003D3AFD">
      <w:pPr>
        <w:pStyle w:val="SingleTxt"/>
        <w:rPr>
          <w:rFonts w:hint="cs"/>
          <w:rtl/>
        </w:rPr>
      </w:pPr>
      <w:r>
        <w:rPr>
          <w:rFonts w:hint="cs"/>
          <w:rtl/>
        </w:rPr>
        <w:tab/>
        <w:t>إذا كان الشخص العاطل رئيس أسرة معيشية مجموع دخلها الأسبوعي (مع إدخال جميع أفراد الأسرة المعيشية في الحسبان) لا يتعدى معدل تلك الأسرة المعيشية المنصوص عليه في الجزء 1 من الجدول السادس للقانون، يحق لهذا الشخص استحقاق بطالة خاص. وفضلا عن ذلك، وبغض النظر عما إذا كان رئيس الأسرة المعيشية هذا في وظيفة مؤمن عليها أم لا، يجوز له/لها أيضا الحصول على دعم اجتماعي مرتبط باختبار القدرات المالية. وإذا كانت رئيسة الأسرة المعيشية امرأة غير قادرة على الاشتغال بمهنة تدر ربحا بسبب رعاية الأطفال، يكون من حقها الحصول على دعم اجتماعي.</w:t>
      </w:r>
    </w:p>
    <w:p w:rsidR="003D3AFD" w:rsidRPr="000A62B5"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13-2-2</w:t>
      </w:r>
      <w:r>
        <w:rPr>
          <w:rFonts w:hint="cs"/>
          <w:rtl/>
        </w:rPr>
        <w:tab/>
        <w:t>استحقاقات المرض</w:t>
      </w:r>
    </w:p>
    <w:p w:rsidR="003D3AFD" w:rsidRDefault="003D3AFD" w:rsidP="003D3AFD">
      <w:pPr>
        <w:pStyle w:val="SingleTxt"/>
        <w:rPr>
          <w:rFonts w:hint="cs"/>
          <w:rtl/>
        </w:rPr>
      </w:pPr>
      <w:r>
        <w:rPr>
          <w:rFonts w:hint="cs"/>
          <w:rtl/>
        </w:rPr>
        <w:tab/>
        <w:t>للشخص الذي يفي بشروط إسهامات التأمين الوطني ذات الصلة الحق في الحصول على استحقاقات المرض عن أي يوم لا يقدر فيه على العمل. ومع ذلك، لا يمكن أن يتجاوز عدد الأيام المتتالية التي يدفع عنها استحقاقات المرض 6 أيام، ولا تدفع في الثلاثة أيام الأولى من كل فترة لا يمكنه فيها العمل بسبب المرض.</w:t>
      </w:r>
    </w:p>
    <w:p w:rsidR="003D3AFD" w:rsidRDefault="003D3AFD" w:rsidP="003D3AFD">
      <w:pPr>
        <w:pStyle w:val="SingleTxt"/>
        <w:rPr>
          <w:rFonts w:hint="cs"/>
          <w:rtl/>
        </w:rPr>
      </w:pPr>
      <w:r>
        <w:rPr>
          <w:rFonts w:hint="cs"/>
          <w:rtl/>
        </w:rPr>
        <w:tab/>
        <w:t>ولا يحق للشخص الذي يعمل لحسابه الحصول على استحقاقات المرض إلا إذا اقتنع مدير الضمان الاجتماعي بأن الشخص صاحب الطلب المعني بتلك الاستحقاقات يعمل عادة في مهنة لحسابه وأنه لولا عدم قدرته على العمل كان سيعمل في مهنة لحسابه.</w:t>
      </w:r>
    </w:p>
    <w:p w:rsidR="003D3AFD" w:rsidRPr="000A62B5"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13-2-3</w:t>
      </w:r>
      <w:r>
        <w:rPr>
          <w:rFonts w:hint="cs"/>
          <w:rtl/>
        </w:rPr>
        <w:tab/>
        <w:t>استحقاقات الإصابة</w:t>
      </w:r>
    </w:p>
    <w:p w:rsidR="003D3AFD" w:rsidRDefault="003D3AFD" w:rsidP="003D3AFD">
      <w:pPr>
        <w:pStyle w:val="SingleTxt"/>
        <w:rPr>
          <w:rFonts w:hint="cs"/>
          <w:rtl/>
        </w:rPr>
      </w:pPr>
      <w:r>
        <w:rPr>
          <w:rFonts w:hint="cs"/>
          <w:rtl/>
        </w:rPr>
        <w:tab/>
        <w:t>في حالة إصابة موظف بإصابة شخصية نتجت عن حادث وقع خارج أو أثناء وظيفته أو العمل لحسابه أو إصابته بمرض معين كما هو منصوص عليه في القانون نظرا لطبيعة عمله، يكون له الحق في الحصول على استحقاقات الإصابة.</w:t>
      </w:r>
    </w:p>
    <w:p w:rsidR="003D3AFD" w:rsidRDefault="003D3AFD" w:rsidP="003D3AFD">
      <w:pPr>
        <w:pStyle w:val="SingleTxt"/>
        <w:rPr>
          <w:rFonts w:hint="cs"/>
          <w:rtl/>
        </w:rPr>
      </w:pPr>
      <w:r>
        <w:rPr>
          <w:rFonts w:hint="cs"/>
          <w:rtl/>
        </w:rPr>
        <w:tab/>
        <w:t>وفي حالة حدوث فقدان دائم لقدرة بدنية أو عقلية بنسبة لا تقل عن 1 في المائة نتيجة حادث أو مرض متعلق بالصناعة يحدث في مكان العمل، يحق للشخص المذكور الحصول على منحة إصابة أو معاش إصابة.</w:t>
      </w:r>
    </w:p>
    <w:p w:rsidR="003D3AFD" w:rsidRDefault="003D3AFD" w:rsidP="003D3AFD">
      <w:pPr>
        <w:pStyle w:val="SingleTxt"/>
        <w:rPr>
          <w:rFonts w:hint="cs"/>
          <w:rtl/>
        </w:rPr>
      </w:pPr>
      <w:r>
        <w:rPr>
          <w:rFonts w:hint="cs"/>
          <w:rtl/>
        </w:rPr>
        <w:tab/>
        <w:t>ويشترط ألا يحق للشخص الحصول على منحة إصابة أو معاش إصابة واستحقاقات إصابة في نفس الوقت.</w:t>
      </w:r>
    </w:p>
    <w:p w:rsidR="003D3AFD" w:rsidRPr="00213B9D"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13-2-4</w:t>
      </w:r>
      <w:r>
        <w:rPr>
          <w:rFonts w:hint="cs"/>
          <w:rtl/>
        </w:rPr>
        <w:tab/>
        <w:t>معاش العجز</w:t>
      </w:r>
    </w:p>
    <w:p w:rsidR="003D3AFD" w:rsidRDefault="003D3AFD" w:rsidP="003D3AFD">
      <w:pPr>
        <w:pStyle w:val="SingleTxt"/>
        <w:rPr>
          <w:rFonts w:hint="cs"/>
          <w:rtl/>
        </w:rPr>
      </w:pPr>
      <w:r>
        <w:rPr>
          <w:rFonts w:hint="cs"/>
          <w:rtl/>
        </w:rPr>
        <w:tab/>
        <w:t>للموظفين الحق في الحصول على معاش العجز أو معاش العجز المتزايد أو معاش الحد الأدنى الوطني في حالة عدم قدرتهم على العمل المناسب بدوام كلي أو العمل العادي بدوام جزئي أو العمل لحسابهم بسبب مرض خطير و/أو دائم أو تلف بدني أو عقلي. ويجب أن يكون المطالب من العاملين عملا متواصلا في وظيفة بدوام كامل أو وظيفة بدوام جزئي أو من العاملين لحسابهم مدة لا تقل عن اثني عشر شهرا.</w:t>
      </w:r>
    </w:p>
    <w:p w:rsidR="003D3AFD" w:rsidRPr="00213B9D"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13-2-5</w:t>
      </w:r>
      <w:r>
        <w:rPr>
          <w:rFonts w:hint="cs"/>
          <w:rtl/>
        </w:rPr>
        <w:tab/>
        <w:t>المعاش التقاعدي</w:t>
      </w:r>
    </w:p>
    <w:p w:rsidR="003D3AFD" w:rsidRDefault="003D3AFD" w:rsidP="003D3AFD">
      <w:pPr>
        <w:pStyle w:val="SingleTxt"/>
        <w:rPr>
          <w:rFonts w:hint="cs"/>
          <w:rtl/>
        </w:rPr>
      </w:pPr>
      <w:r>
        <w:rPr>
          <w:rFonts w:hint="cs"/>
          <w:rtl/>
        </w:rPr>
        <w:tab/>
        <w:t>هناك فرق في قانون الضمان الاجتماعي لعام 1987 بين سن المعاش أو سن التقاعد للرجل مقارنة به للمرأة، فيبلغ سن المعاش للرجل 61 وللمرأة 60.</w:t>
      </w:r>
    </w:p>
    <w:p w:rsidR="003D3AFD" w:rsidRDefault="003D3AFD" w:rsidP="003D3AFD">
      <w:pPr>
        <w:pStyle w:val="SingleTxt"/>
        <w:rPr>
          <w:rFonts w:hint="cs"/>
          <w:rtl/>
        </w:rPr>
      </w:pPr>
      <w:r>
        <w:rPr>
          <w:rFonts w:hint="cs"/>
          <w:rtl/>
        </w:rPr>
        <w:tab/>
        <w:t>وللشخص الحق في الحصول على المعاش التقاعدي أو المعاش التقاعدي المتزايد أو معاش الحد الأدنى الوطني أو معاش الحد الأدنى الوطني المتزايد بنسبة من النسب المنصوص عليها في قانون الضمان الاجتماعي لعام 1987؛ ويكون ذلك ساري النفاذ من تاريخ التقاعد، شريطة الوفاء بجميع شروط الإسهامات وتقديم طلب خلال ستة أشهر من التقاعد. وفي حالة تقديم الطلب في ميعاد لاحق، لا يسري النفاذ إلا من ذلك التاريخ.</w:t>
      </w:r>
    </w:p>
    <w:p w:rsidR="003D3AFD" w:rsidRDefault="003D3AFD" w:rsidP="003D3AFD">
      <w:pPr>
        <w:pStyle w:val="SingleTxt"/>
        <w:rPr>
          <w:rFonts w:hint="cs"/>
          <w:rtl/>
        </w:rPr>
      </w:pPr>
      <w:r>
        <w:rPr>
          <w:rFonts w:hint="cs"/>
          <w:rtl/>
        </w:rPr>
        <w:tab/>
        <w:t>ولا يحق للشخص الذي لم يبلغ 65 عاما الحصول على معاش تقاعدي إذا كان يعمل بوظيفة تدر ربحا ويتعدى أجره الحد الأدنى للأجور. ومع ذلك، فالشخص الذي تعدى 65 عاما من العمر ويعمل عملا يدر ربحا ويتعدى أجره الحد الأدنى للأجور لا يزال يستحق معاشا تقاعديا.</w:t>
      </w:r>
    </w:p>
    <w:p w:rsidR="003D3AFD" w:rsidRPr="00213B9D"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13-2-6</w:t>
      </w:r>
      <w:r>
        <w:rPr>
          <w:rFonts w:hint="cs"/>
          <w:rtl/>
        </w:rPr>
        <w:tab/>
        <w:t>معاش الثلثين</w:t>
      </w:r>
    </w:p>
    <w:p w:rsidR="003D3AFD" w:rsidRDefault="003D3AFD" w:rsidP="003D3AFD">
      <w:pPr>
        <w:pStyle w:val="SingleTxt"/>
        <w:rPr>
          <w:rFonts w:hint="cs"/>
          <w:rtl/>
        </w:rPr>
      </w:pPr>
      <w:r>
        <w:rPr>
          <w:rFonts w:hint="cs"/>
          <w:rtl/>
        </w:rPr>
        <w:tab/>
        <w:t>يستحق الشخص معاش الثلثين إذا ما كان موظفا أو يعمل لحسابه لمدة لا تقل عن عشر سنوات وتقاعد في 16 كانون الثاني/يناير 1979 أو بعد ذلك. وفضلا عن ذلك، يجب دفع النسبة الواجبة من الإسهامات في وقت لاحق لـ 21 كانون الثاني/يناير 1979.</w:t>
      </w:r>
    </w:p>
    <w:p w:rsidR="003D3AFD" w:rsidRDefault="003D3AFD" w:rsidP="003D3AFD">
      <w:pPr>
        <w:pStyle w:val="SingleTxt"/>
        <w:rPr>
          <w:rFonts w:hint="cs"/>
          <w:rtl/>
        </w:rPr>
      </w:pPr>
      <w:r>
        <w:rPr>
          <w:rFonts w:hint="cs"/>
          <w:rtl/>
        </w:rPr>
        <w:tab/>
        <w:t>وللشخص الموظف أو العامل لحسابه الحق في نسبة كاملة من معاش الثلثين بمبلغ يصل إلى ثلثي دخله إذا كان قد دفع احتياطي بلغ 50 إسهاما على مدار 30 عاما.</w:t>
      </w:r>
    </w:p>
    <w:p w:rsidR="003D3AFD" w:rsidRPr="00D37C21"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13-2-7</w:t>
      </w:r>
      <w:r>
        <w:rPr>
          <w:rFonts w:hint="cs"/>
          <w:rtl/>
        </w:rPr>
        <w:tab/>
        <w:t>معاش الأرامل</w:t>
      </w:r>
    </w:p>
    <w:p w:rsidR="003D3AFD" w:rsidRDefault="003D3AFD" w:rsidP="003D3AFD">
      <w:pPr>
        <w:pStyle w:val="SingleTxt"/>
        <w:rPr>
          <w:rFonts w:hint="cs"/>
          <w:rtl/>
        </w:rPr>
      </w:pPr>
      <w:r>
        <w:rPr>
          <w:rFonts w:hint="cs"/>
          <w:rtl/>
        </w:rPr>
        <w:tab/>
        <w:t>فيما يتعلق بالمعاش المعني بالترمل، فالمرأة التي أوفى زوجها بشروط الإسهامات ذات الصلة بمقتضى قانون الضمان الاجتماعي لعام 1987 في تاريخ وفاته، يكون لها الحق في معاش الأرامل أو معاش البقاء أو استحقاقات الأرملة. والأخيرة استحقاق يمنح للأرملة التي توفي زوجها بسبب إصابة شخصية نتجت عن حادث وقع خارج أو أثناء تأدية وظيفته أو عمله لحسابه أو نتيجة مرض متعلق بالصناعة.</w:t>
      </w:r>
    </w:p>
    <w:p w:rsidR="003D3AFD" w:rsidRDefault="003D3AFD" w:rsidP="003D3AFD">
      <w:pPr>
        <w:pStyle w:val="SingleTxt"/>
        <w:rPr>
          <w:rFonts w:hint="cs"/>
          <w:rtl/>
        </w:rPr>
      </w:pPr>
      <w:r>
        <w:rPr>
          <w:rFonts w:hint="cs"/>
          <w:rtl/>
        </w:rPr>
        <w:tab/>
        <w:t>وتستحق الأرملة هذا المعاش بغض النظر عن ما إذا كانت تعمل أم لا. ومع ذلك، فالأرملة التي تعمل عملا يدر ربحا لا تستحق أيا من هذه المعاشات إذا كان دخلها أكبر من الحد الأدنى للأجور أو إذا بلغت 65 عاما.</w:t>
      </w:r>
    </w:p>
    <w:p w:rsidR="003D3AFD" w:rsidRDefault="003D3AFD" w:rsidP="003D3AFD">
      <w:pPr>
        <w:pStyle w:val="SingleTxt"/>
        <w:rPr>
          <w:rFonts w:hint="cs"/>
          <w:rtl/>
        </w:rPr>
      </w:pPr>
      <w:r>
        <w:rPr>
          <w:rFonts w:hint="cs"/>
          <w:rtl/>
        </w:rPr>
        <w:tab/>
        <w:t>ويزداد معدل المعاش إذا كانت الأرملة تقوم برعاية شخص أقل من ستة عشر عاما.</w:t>
      </w:r>
    </w:p>
    <w:p w:rsidR="003D3AFD" w:rsidRDefault="003D3AFD" w:rsidP="003D3AFD">
      <w:pPr>
        <w:pStyle w:val="SingleTxt"/>
        <w:rPr>
          <w:rFonts w:hint="cs"/>
          <w:rtl/>
        </w:rPr>
      </w:pPr>
      <w:r>
        <w:rPr>
          <w:rFonts w:hint="cs"/>
          <w:rtl/>
        </w:rPr>
        <w:tab/>
        <w:t>ويمكن للأرملة التي تقوم بحضانة أو رعاية أطفال أقل من 16 عاما القيام بعمل يدر ربحا بشرط أن يخصم أي دخل تكسبه أعلى من المعدل الوطني للأجور في الأسبوع مما تستحقه من معاش.</w:t>
      </w:r>
    </w:p>
    <w:p w:rsidR="003D3AFD" w:rsidRDefault="003D3AFD" w:rsidP="003D3AFD">
      <w:pPr>
        <w:pStyle w:val="SingleTxt"/>
        <w:rPr>
          <w:rFonts w:hint="cs"/>
          <w:rtl/>
        </w:rPr>
      </w:pPr>
      <w:r>
        <w:rPr>
          <w:rFonts w:hint="cs"/>
          <w:rtl/>
        </w:rPr>
        <w:tab/>
        <w:t>وفي حالة زواج الأرملة مرة أخرى يتعين عليها، عند حدوث هذا الزواج، الانقطاع الفوري عن تحصيل هذا المعاش. وتحصل بدلا من هذا المعاش على مبلغ إجمالي يدفع مرة واحدة فقط ويتعلق بمنحة الزواج مرة أخرى ويساوي 52 ضعف المعدل الأسبوعي لمعاش الأرملة. وإذا ما كانت الأرملة تحصل على معاش الباقين على قيد الحياة يكون لها الحق في 52 ضعف المعدل الأسبوعي لمعاش الأرملة الذي كانت ستحصل عليه قبل هذا الزواج.</w:t>
      </w:r>
    </w:p>
    <w:p w:rsidR="003D3AFD" w:rsidRDefault="003D3AFD" w:rsidP="003D3AFD">
      <w:pPr>
        <w:pStyle w:val="SingleTxt"/>
        <w:rPr>
          <w:rFonts w:hint="cs"/>
          <w:rtl/>
        </w:rPr>
      </w:pPr>
      <w:r>
        <w:rPr>
          <w:rFonts w:hint="cs"/>
          <w:rtl/>
        </w:rPr>
        <w:tab/>
        <w:t>وفضلا عن ذلك، ينص القانون على أن المذكور أعلاه ينطبق أيضا، بعد إجراء جميع التغييرات الضرورية، على حالة الأرمل الذي كان يعتمد في معيشته على المصادر المالية لزوجته مباشرة قبل وفاتها، أو الذي - رغم عدم اعتماده في معيشته على المصادر المالية لزوجته مباشرة قبل وفاتها - فإنه نتيجة لوفاتها تخلى، بصفة مؤقتة أو دائمة، عن أية وظيفة تدر ربحا كان يشغلها مباشرة قبل وفاتها بغية رعاية أولاده أو بناته الذين يعولهم والذين يشكلون جزءا من أسرته المعيشية.</w:t>
      </w:r>
    </w:p>
    <w:p w:rsidR="003D3AFD" w:rsidRPr="00A94A71"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13-2-8</w:t>
      </w:r>
      <w:r>
        <w:rPr>
          <w:rFonts w:hint="cs"/>
          <w:rtl/>
        </w:rPr>
        <w:tab/>
        <w:t>معاش الباقين على قيد الحياة</w:t>
      </w:r>
    </w:p>
    <w:p w:rsidR="003D3AFD" w:rsidRDefault="003D3AFD" w:rsidP="003D3AFD">
      <w:pPr>
        <w:pStyle w:val="SingleTxt"/>
        <w:rPr>
          <w:rFonts w:hint="cs"/>
          <w:rtl/>
        </w:rPr>
      </w:pPr>
      <w:r>
        <w:rPr>
          <w:rFonts w:hint="cs"/>
          <w:rtl/>
        </w:rPr>
        <w:tab/>
        <w:t>هو معاش متعلق بالدخل يدفع للأرملة التي استحق زوجها معاش الثلثين أو كان سيستحق معاشا لو بلغ سن التقاعد وقت وفاته.</w:t>
      </w:r>
    </w:p>
    <w:p w:rsidR="003D3AFD" w:rsidRPr="00A94A71"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13-2-9</w:t>
      </w:r>
      <w:r>
        <w:rPr>
          <w:rFonts w:hint="cs"/>
          <w:rtl/>
        </w:rPr>
        <w:tab/>
        <w:t>علاوة الأيتام</w:t>
      </w:r>
    </w:p>
    <w:p w:rsidR="003D3AFD" w:rsidRDefault="003D3AFD" w:rsidP="003D3AFD">
      <w:pPr>
        <w:pStyle w:val="SingleTxt"/>
        <w:rPr>
          <w:rFonts w:hint="cs"/>
          <w:rtl/>
        </w:rPr>
      </w:pPr>
      <w:r>
        <w:rPr>
          <w:rFonts w:hint="cs"/>
          <w:rtl/>
        </w:rPr>
        <w:tab/>
        <w:t>أي شخص يقوم برعاية طفل أقل من 16 عاما من العمر وينتمي لشخص آخر له الحق، في حالة وفاة والدي الطفل، في الحصول على علاوة الأيتام بشرط أن يكون أحد الوالدين على الأقل قد قام بدفع إسهامات الضمان الاجتماعي.</w:t>
      </w:r>
    </w:p>
    <w:p w:rsidR="003D3AFD" w:rsidRPr="00A94A71"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13-2-10</w:t>
      </w:r>
      <w:r>
        <w:rPr>
          <w:rFonts w:hint="cs"/>
          <w:rtl/>
        </w:rPr>
        <w:tab/>
        <w:t>العلاوة الإضافية للأيتام</w:t>
      </w:r>
    </w:p>
    <w:p w:rsidR="003D3AFD" w:rsidRDefault="003D3AFD" w:rsidP="003D3AFD">
      <w:pPr>
        <w:pStyle w:val="SingleTxt"/>
        <w:rPr>
          <w:rFonts w:hint="cs"/>
          <w:rtl/>
        </w:rPr>
      </w:pPr>
      <w:r>
        <w:rPr>
          <w:rFonts w:hint="cs"/>
          <w:rtl/>
        </w:rPr>
        <w:tab/>
        <w:t>تدفع هذه العلاوة لأي شخص يقوم برعاية ابن توفي والداه أو بنت توفي والدها وقام أحدهما على الأقل بدفع الإسهامات ذات الصلة. ولهذا الشخص الحق في العلاوة الإضافية للأيتام لو كان عمر الطفل يتراوح بين 16 و 21 عاما ولا يعمل عملا يدر ربحا أو يعمل بدخل يقل عن الحد الوطني الأدنى للأجور.</w:t>
      </w:r>
    </w:p>
    <w:p w:rsidR="003D3AFD" w:rsidRPr="00A94A71"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13-2-11</w:t>
      </w:r>
      <w:r>
        <w:rPr>
          <w:rFonts w:hint="cs"/>
          <w:rtl/>
        </w:rPr>
        <w:tab/>
        <w:t>معاش الوالدين</w:t>
      </w:r>
    </w:p>
    <w:p w:rsidR="003D3AFD" w:rsidRDefault="003D3AFD" w:rsidP="003D3AFD">
      <w:pPr>
        <w:pStyle w:val="SingleTxt"/>
        <w:rPr>
          <w:rFonts w:hint="cs"/>
          <w:rtl/>
        </w:rPr>
      </w:pPr>
      <w:r>
        <w:rPr>
          <w:rFonts w:hint="cs"/>
          <w:rtl/>
        </w:rPr>
        <w:tab/>
        <w:t>يدفع لوالدي الموظف المتوفى نتيجة مرض متعلق بالصناعة أو حادث في العمل، اللذين كان يعتمدان اعتمادا مطلقا في معيشتهما على الموارد المالية لابنهما أو ابنتهما قبل وفاته أو وفاتها.</w:t>
      </w:r>
    </w:p>
    <w:p w:rsidR="003D3AFD" w:rsidRPr="00A94A71"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13-2-12</w:t>
      </w:r>
      <w:r>
        <w:rPr>
          <w:rFonts w:hint="cs"/>
          <w:rtl/>
        </w:rPr>
        <w:tab/>
        <w:t>منحة الزواج</w:t>
      </w:r>
    </w:p>
    <w:p w:rsidR="003D3AFD" w:rsidRDefault="003D3AFD" w:rsidP="003D3AFD">
      <w:pPr>
        <w:pStyle w:val="SingleTxt"/>
        <w:rPr>
          <w:rFonts w:hint="cs"/>
          <w:rtl/>
        </w:rPr>
      </w:pPr>
      <w:r>
        <w:rPr>
          <w:rFonts w:hint="cs"/>
          <w:rtl/>
        </w:rPr>
        <w:tab/>
        <w:t>تعطى منحة الزواج عند الزواج من امرأة أو رجل عمل موظفا أو عمل لحسابه لمدة لا تقل عن ستة أشهر في أي وقت قبل الزواج. وتدفع منحة الزواج دفعة واحدة. ولا يمنح هذا الاستحقاق تلقائيا، ويجب تقديم طلب في هذا الصدد.</w:t>
      </w:r>
    </w:p>
    <w:p w:rsidR="003D3AFD" w:rsidRDefault="003D3AFD" w:rsidP="003D3AFD">
      <w:pPr>
        <w:pStyle w:val="SingleTxt"/>
        <w:rPr>
          <w:rFonts w:hint="cs"/>
          <w:rtl/>
        </w:rPr>
      </w:pPr>
      <w:r>
        <w:rPr>
          <w:rFonts w:hint="cs"/>
          <w:rtl/>
        </w:rPr>
        <w:tab/>
        <w:t>وللشخص الذي يعقد زواجه بطريقة قانونية أكثر من مرة الحق في الحصول على منحة زواج لكل زيجة بشرط أن يكون موظفا أو عاملا لحسابه لمدة لا تقل عن ستة أشهر فيما بين الزيجات.</w:t>
      </w:r>
    </w:p>
    <w:p w:rsidR="003D3AFD" w:rsidRPr="00A559D2"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13-2-13</w:t>
      </w:r>
      <w:r>
        <w:rPr>
          <w:rFonts w:hint="cs"/>
          <w:rtl/>
        </w:rPr>
        <w:tab/>
        <w:t>منحة الزواج مرة أخرى</w:t>
      </w:r>
    </w:p>
    <w:p w:rsidR="003D3AFD" w:rsidRDefault="003D3AFD" w:rsidP="003D3AFD">
      <w:pPr>
        <w:pStyle w:val="SingleTxt"/>
        <w:rPr>
          <w:rFonts w:hint="cs"/>
          <w:rtl/>
        </w:rPr>
      </w:pPr>
      <w:r>
        <w:rPr>
          <w:rFonts w:hint="cs"/>
          <w:rtl/>
        </w:rPr>
        <w:tab/>
        <w:t>تدفع للأرملة التي تتزوج مرة أخرى، ومن ثم تفقد حقها في الحصول على مدفوعات معاش الأرملة بما يساوي معاش سنة واحدة.</w:t>
      </w:r>
    </w:p>
    <w:p w:rsidR="003D3AFD" w:rsidRPr="00A559D2"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13-2-14</w:t>
      </w:r>
      <w:r>
        <w:rPr>
          <w:rFonts w:hint="cs"/>
          <w:rtl/>
        </w:rPr>
        <w:tab/>
        <w:t>مكافأة الإعاقة</w:t>
      </w:r>
    </w:p>
    <w:p w:rsidR="003D3AFD" w:rsidRDefault="003D3AFD" w:rsidP="003D3AFD">
      <w:pPr>
        <w:pStyle w:val="SingleTxt"/>
        <w:rPr>
          <w:rFonts w:hint="cs"/>
          <w:rtl/>
        </w:rPr>
      </w:pPr>
      <w:r>
        <w:rPr>
          <w:rFonts w:hint="cs"/>
          <w:rtl/>
        </w:rPr>
        <w:tab/>
        <w:t>تدفع للشخص عقب الإصابة في العمل وعند تقدير نسبة الإعاقة فيما بين 1 في المائة و 19 في المائة.</w:t>
      </w:r>
    </w:p>
    <w:p w:rsidR="003D3AFD" w:rsidRPr="00A559D2"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13-3</w:t>
      </w:r>
      <w:r>
        <w:rPr>
          <w:rFonts w:hint="cs"/>
          <w:rtl/>
        </w:rPr>
        <w:tab/>
        <w:t>مشروعات غير إسهامية</w:t>
      </w:r>
    </w:p>
    <w:p w:rsidR="003D3AFD" w:rsidRDefault="003D3AFD" w:rsidP="00327C4A">
      <w:pPr>
        <w:pStyle w:val="SingleTxt"/>
        <w:spacing w:after="80"/>
        <w:rPr>
          <w:rFonts w:hint="cs"/>
          <w:rtl/>
        </w:rPr>
      </w:pPr>
      <w:r>
        <w:rPr>
          <w:rFonts w:hint="cs"/>
          <w:rtl/>
        </w:rPr>
        <w:tab/>
        <w:t>تغطي المشروعات غير الإسهامية الحالات التالية:</w:t>
      </w:r>
    </w:p>
    <w:p w:rsidR="003D3AFD" w:rsidRDefault="003D3AFD" w:rsidP="00327C4A">
      <w:pPr>
        <w:pStyle w:val="SingleTxt"/>
        <w:spacing w:after="80"/>
        <w:ind w:left="2592" w:hanging="1325"/>
        <w:rPr>
          <w:rFonts w:hint="cs"/>
          <w:rtl/>
        </w:rPr>
      </w:pPr>
      <w:r>
        <w:rPr>
          <w:rFonts w:hint="cs"/>
          <w:rtl/>
        </w:rPr>
        <w:tab/>
        <w:t>’1‘</w:t>
      </w:r>
      <w:r>
        <w:rPr>
          <w:rFonts w:hint="cs"/>
          <w:rtl/>
        </w:rPr>
        <w:tab/>
        <w:t>معاشات للشيخوخة وللشخص الضرير وللمعوقين إعاقة عقلية وبدنية ولمن يقومون برعاية غيرهم؛</w:t>
      </w:r>
    </w:p>
    <w:p w:rsidR="003D3AFD" w:rsidRDefault="003D3AFD" w:rsidP="00327C4A">
      <w:pPr>
        <w:pStyle w:val="SingleTxt"/>
        <w:spacing w:after="80"/>
        <w:ind w:left="2592" w:hanging="1325"/>
        <w:rPr>
          <w:rFonts w:hint="cs"/>
          <w:rtl/>
        </w:rPr>
      </w:pPr>
      <w:r>
        <w:rPr>
          <w:rFonts w:hint="cs"/>
          <w:rtl/>
        </w:rPr>
        <w:tab/>
        <w:t>’2‘</w:t>
      </w:r>
      <w:r>
        <w:rPr>
          <w:rFonts w:hint="cs"/>
          <w:rtl/>
        </w:rPr>
        <w:tab/>
        <w:t>مساعدة اجتماعية للعاطلين وغير القادرين على العمل، ومساعدة للطوارئ للإناث المعوزات، ومساعدة للأنثى الوحيدة أو الأرملة التي ترعى قريبا مسنا أو معوقا على أساس دوام كامل.</w:t>
      </w:r>
    </w:p>
    <w:p w:rsidR="003D3AFD" w:rsidRDefault="003D3AFD" w:rsidP="00327C4A">
      <w:pPr>
        <w:pStyle w:val="SingleTxt"/>
        <w:spacing w:after="80"/>
        <w:ind w:left="2592" w:hanging="1325"/>
        <w:rPr>
          <w:rFonts w:hint="cs"/>
          <w:rtl/>
        </w:rPr>
      </w:pPr>
      <w:r>
        <w:rPr>
          <w:rFonts w:hint="cs"/>
          <w:rtl/>
        </w:rPr>
        <w:tab/>
        <w:t>’3‘</w:t>
      </w:r>
      <w:r>
        <w:rPr>
          <w:rFonts w:hint="cs"/>
          <w:rtl/>
        </w:rPr>
        <w:tab/>
        <w:t>مساعدة طبية للمرضى، ومساعدة للمصابين بالجذام والمصابين بالسل، ومعونة طبية مجانية للجراحات الترقيعية، ومنحة من الألبان للطفل الذي يقل عن 40 أسبوعا من العمر والذي يجب فطامه أو الذي لا يستطيع الرضاعة الطبيعية لأسباب صحية.</w:t>
      </w:r>
    </w:p>
    <w:p w:rsidR="003D3AFD" w:rsidRDefault="003D3AFD" w:rsidP="003D3AFD">
      <w:pPr>
        <w:pStyle w:val="SingleTxt"/>
        <w:rPr>
          <w:rFonts w:hint="cs"/>
          <w:rtl/>
        </w:rPr>
      </w:pPr>
      <w:r>
        <w:rPr>
          <w:rFonts w:hint="cs"/>
          <w:rtl/>
        </w:rPr>
        <w:tab/>
        <w:t>وتدفع جميع الاستحقاقات غير الإسهامية شريطة إجراء اختبار للقدرات المالية للأسرة المعيشية بالكامل وإثبات عدم وصول دخل الأسرة المعيشية إلى حد أدنى معين. وتمثل مساعدة حالات الجذام والسل الاستثناء من هذه القاعد حيث لا يطبق اختبار القدرة المالية على هذه الحالات.</w:t>
      </w:r>
    </w:p>
    <w:p w:rsidR="003D3AFD" w:rsidRPr="00D66EB4"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13-3-1</w:t>
      </w:r>
      <w:r>
        <w:rPr>
          <w:rFonts w:hint="cs"/>
          <w:rtl/>
        </w:rPr>
        <w:tab/>
        <w:t>معاش الحد الأدنى الوطني</w:t>
      </w:r>
    </w:p>
    <w:p w:rsidR="003D3AFD" w:rsidRDefault="003D3AFD" w:rsidP="003D3AFD">
      <w:pPr>
        <w:pStyle w:val="SingleTxt"/>
        <w:rPr>
          <w:rFonts w:hint="cs"/>
          <w:rtl/>
        </w:rPr>
      </w:pPr>
      <w:r>
        <w:rPr>
          <w:rFonts w:hint="cs"/>
          <w:rtl/>
        </w:rPr>
        <w:tab/>
        <w:t>للشخص الذي لا يستحق معاش الخدمة الحق في الحصول على معاش الحد الأدنى الوطني. وفي حالة الرجل المتزوج الذي يعول زوجته يصل هذا المعاش إلى أربعة أخماس الحد الأدنى الوطني للأجور. وبالنسبة لأي شخص آخر تبلغ هذه المكافأة ثلثي الحد الأدنى الوطني للأجور.</w:t>
      </w: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13-3-2</w:t>
      </w:r>
      <w:r>
        <w:rPr>
          <w:rFonts w:hint="cs"/>
          <w:rtl/>
        </w:rPr>
        <w:tab/>
        <w:t>معاش الشيخوخة</w:t>
      </w:r>
    </w:p>
    <w:p w:rsidR="003D3AFD" w:rsidRDefault="003D3AFD" w:rsidP="003D3AFD">
      <w:pPr>
        <w:pStyle w:val="SingleTxt"/>
        <w:rPr>
          <w:rFonts w:hint="cs"/>
          <w:rtl/>
        </w:rPr>
      </w:pPr>
      <w:r>
        <w:rPr>
          <w:rFonts w:hint="cs"/>
          <w:rtl/>
        </w:rPr>
        <w:tab/>
        <w:t>للشخص الذي يبلغ سن الستين ويكون مواطنا مالطيا ويقيم عادة في مالطة ولا</w:t>
      </w:r>
      <w:r>
        <w:rPr>
          <w:rFonts w:hint="eastAsia"/>
          <w:rtl/>
        </w:rPr>
        <w:t> </w:t>
      </w:r>
      <w:r>
        <w:rPr>
          <w:rFonts w:hint="cs"/>
          <w:rtl/>
        </w:rPr>
        <w:t>تتعدى قدراته المالية أعلى معدل لمعاش الشيخوخة وفقا لحالته، الحق في الحصول على معاش الشيخوخة.</w:t>
      </w: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13-3-3</w:t>
      </w:r>
      <w:r>
        <w:rPr>
          <w:rFonts w:hint="cs"/>
          <w:rtl/>
        </w:rPr>
        <w:tab/>
        <w:t>معاش الإعاقة ومعاش ضعيفي البصر</w:t>
      </w:r>
    </w:p>
    <w:p w:rsidR="003D3AFD" w:rsidRDefault="003D3AFD" w:rsidP="003D3AFD">
      <w:pPr>
        <w:pStyle w:val="SingleTxt"/>
        <w:rPr>
          <w:rFonts w:hint="cs"/>
          <w:rtl/>
        </w:rPr>
      </w:pPr>
      <w:r>
        <w:rPr>
          <w:rFonts w:hint="cs"/>
          <w:rtl/>
        </w:rPr>
        <w:tab/>
        <w:t>للشخص المعوق إعاقة شديدة أو الضرير الذي يزيد عمره عن 16 عاما ولا يتعدى دخلة الأسبوعي المبلغ المذكور في قانون الضمان الاجتماعي لعام 1987، الحق في الحصول على معاش إعاقة. وبالإضافة إلى ذلك، يجب أن يثبت معاناته من حالة عقلية شديدة دون الحالة السوية أو معاناته من إعاقة شديدة أو من شلل مخي، ويكون من مواطني مالطة.</w:t>
      </w:r>
    </w:p>
    <w:p w:rsidR="003D3AFD" w:rsidRDefault="003D3AFD" w:rsidP="003D3AFD">
      <w:pPr>
        <w:pStyle w:val="SingleTxt"/>
        <w:rPr>
          <w:rFonts w:hint="cs"/>
          <w:rtl/>
        </w:rPr>
      </w:pPr>
      <w:r>
        <w:rPr>
          <w:rFonts w:hint="cs"/>
          <w:rtl/>
        </w:rPr>
        <w:tab/>
        <w:t>وفضلا عن ذلك، للشخص الذي يعاني من ضعف البصر ويبلغ أربعة عشر عاما على الأقل ويثبت أنه ضعيف البصر الحق في الحصول على معاش ضعيفي البصر. وينبغي للشخص المعني أن يكون من مواطني مالطة ويقيم فيها ولا يتعدى دخله الحد الأدنى الوطني للأجور.</w:t>
      </w:r>
    </w:p>
    <w:p w:rsidR="003D3AFD" w:rsidRPr="00D42762"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13-3-4</w:t>
      </w:r>
      <w:r>
        <w:rPr>
          <w:rFonts w:hint="cs"/>
          <w:rtl/>
        </w:rPr>
        <w:tab/>
        <w:t>معاش القائمين برعاية غيرهم</w:t>
      </w:r>
    </w:p>
    <w:p w:rsidR="003D3AFD" w:rsidRDefault="003D3AFD" w:rsidP="003D3AFD">
      <w:pPr>
        <w:pStyle w:val="SingleTxt"/>
        <w:rPr>
          <w:rFonts w:hint="cs"/>
          <w:rtl/>
        </w:rPr>
      </w:pPr>
      <w:r>
        <w:rPr>
          <w:rFonts w:hint="cs"/>
          <w:rtl/>
        </w:rPr>
        <w:tab/>
        <w:t>تمنح لمواطني مالطة الذين يقومون بأنفسهم وبدوام كامل برعاية والد أو والدة أو أخ أو أخت أو جد أو جدة أو عم أو خال أو عمة أو خالة أو والد أو والدة الزوج أو الزوجة أو أخ أو أخت الزوج أو الزوجة طريحي الفراش أو حبيسي الكرسي المتحرك نتيجة عجز. وفضلا عن ذلك، يجب أن يقيم هذا القريب مع نفس الأسرة المعيشية التي يعيش فهيا الشخص القائم بالرعاية وألا يتعدى الدخل السنوي للشخص القائم بالرعاية 60 في المائة من الحد الأدنى الوطني للأجور.</w:t>
      </w:r>
    </w:p>
    <w:p w:rsidR="003D3AFD" w:rsidRPr="003A420A"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13-3-5</w:t>
      </w:r>
      <w:r>
        <w:rPr>
          <w:rFonts w:hint="cs"/>
          <w:rtl/>
        </w:rPr>
        <w:tab/>
        <w:t>المساعدة في حالات الطوارئ</w:t>
      </w:r>
    </w:p>
    <w:p w:rsidR="003D3AFD" w:rsidRDefault="003D3AFD" w:rsidP="003D3AFD">
      <w:pPr>
        <w:pStyle w:val="SingleTxt"/>
        <w:rPr>
          <w:rFonts w:hint="cs"/>
          <w:rtl/>
        </w:rPr>
      </w:pPr>
      <w:r>
        <w:rPr>
          <w:rFonts w:hint="cs"/>
          <w:rtl/>
        </w:rPr>
        <w:tab/>
        <w:t>تمنح للأنثى التي تسبب رئيس الأسرة المعيشية في حرمانها إلى أن أصبحت نزيلة في مؤسسة لرعاية ورفاهة هؤلاء الأشخاص.</w:t>
      </w:r>
    </w:p>
    <w:p w:rsidR="003D3AFD" w:rsidRPr="003A420A"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13-3-6</w:t>
      </w:r>
      <w:r>
        <w:rPr>
          <w:rFonts w:hint="cs"/>
          <w:rtl/>
        </w:rPr>
        <w:tab/>
        <w:t>المساعدة في حالات المرض</w:t>
      </w:r>
    </w:p>
    <w:p w:rsidR="003D3AFD" w:rsidRDefault="003D3AFD" w:rsidP="003D3AFD">
      <w:pPr>
        <w:pStyle w:val="SingleTxt"/>
        <w:rPr>
          <w:rFonts w:hint="cs"/>
          <w:rtl/>
        </w:rPr>
      </w:pPr>
      <w:r>
        <w:rPr>
          <w:rFonts w:hint="cs"/>
          <w:rtl/>
        </w:rPr>
        <w:tab/>
        <w:t>تدفع للأشخاص الذين يعانون من مرض مزمن أو حالة تتطلب نظاما غذائيا خاصا.</w:t>
      </w:r>
    </w:p>
    <w:p w:rsidR="003D3AFD" w:rsidRPr="003A420A"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13-3-7</w:t>
      </w:r>
      <w:r>
        <w:rPr>
          <w:rFonts w:hint="cs"/>
          <w:rtl/>
        </w:rPr>
        <w:tab/>
        <w:t>المساعدة في حالات مرضى السل</w:t>
      </w:r>
    </w:p>
    <w:p w:rsidR="003D3AFD" w:rsidRDefault="003D3AFD" w:rsidP="003D3AFD">
      <w:pPr>
        <w:pStyle w:val="SingleTxt"/>
        <w:rPr>
          <w:rFonts w:hint="cs"/>
          <w:rtl/>
        </w:rPr>
      </w:pPr>
      <w:r>
        <w:rPr>
          <w:rFonts w:hint="cs"/>
          <w:rtl/>
        </w:rPr>
        <w:tab/>
        <w:t>تدفع لرئيس الأسرة المعيشية أو أي فرد من أفرادها يعاني من السل أو كان يعاني منه خلال الخمس سنوات الماضية. ولا تخضع هذه المساعدة لاختبار القدرات المالية.</w:t>
      </w:r>
    </w:p>
    <w:p w:rsidR="003D3AFD" w:rsidRPr="003A420A"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13-3-8</w:t>
      </w:r>
      <w:r>
        <w:rPr>
          <w:rFonts w:hint="cs"/>
          <w:rtl/>
        </w:rPr>
        <w:tab/>
        <w:t>المساعدة في حالات مرضى ا لجذام</w:t>
      </w:r>
    </w:p>
    <w:p w:rsidR="003D3AFD" w:rsidRDefault="003D3AFD" w:rsidP="003D3AFD">
      <w:pPr>
        <w:pStyle w:val="SingleTxt"/>
        <w:rPr>
          <w:rFonts w:hint="cs"/>
          <w:rtl/>
        </w:rPr>
      </w:pPr>
      <w:r>
        <w:rPr>
          <w:rFonts w:hint="cs"/>
          <w:rtl/>
        </w:rPr>
        <w:tab/>
        <w:t>تدفع لرئيس الأسرة المعيشية أو لأي فرد من أفرادها يتلقى علاجا للجذام.</w:t>
      </w:r>
    </w:p>
    <w:p w:rsidR="003D3AFD" w:rsidRPr="003A420A"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13-3-9</w:t>
      </w:r>
      <w:r>
        <w:rPr>
          <w:rFonts w:hint="cs"/>
          <w:rtl/>
        </w:rPr>
        <w:tab/>
        <w:t>المساعدة الاجتماعية للعاطلين</w:t>
      </w:r>
    </w:p>
    <w:p w:rsidR="003D3AFD" w:rsidRDefault="003D3AFD" w:rsidP="003D3AFD">
      <w:pPr>
        <w:pStyle w:val="SingleTxt"/>
        <w:rPr>
          <w:rFonts w:hint="cs"/>
          <w:rtl/>
        </w:rPr>
      </w:pPr>
      <w:r>
        <w:rPr>
          <w:rFonts w:hint="cs"/>
          <w:rtl/>
        </w:rPr>
        <w:tab/>
        <w:t>لرئيس الأسرة المعيشية غير القادر على العمل بسبب مرض خطير أو عجز بدني أو عقلي الحق في الحصول على مساعدة اجتماعية.</w:t>
      </w:r>
    </w:p>
    <w:p w:rsidR="003D3AFD" w:rsidRDefault="003D3AFD" w:rsidP="003D3AFD">
      <w:pPr>
        <w:pStyle w:val="SingleTxt"/>
        <w:rPr>
          <w:rFonts w:hint="cs"/>
          <w:rtl/>
        </w:rPr>
      </w:pPr>
      <w:r>
        <w:rPr>
          <w:rFonts w:hint="cs"/>
          <w:rtl/>
        </w:rPr>
        <w:tab/>
        <w:t>ولرئيسة الأسرة المعيشية غير القادرة على العمل المربح بسبب مسؤوليات أسرية الحق في تلقي مساعدة اجتماعية، وينطبق هذا أيضا إذا أعلنت شركة التوظيف والتدريب أن ذكرا أو أنثى لا يصلح للعمل.</w:t>
      </w:r>
    </w:p>
    <w:p w:rsidR="003D3AFD" w:rsidRDefault="003D3AFD" w:rsidP="003D3AFD">
      <w:pPr>
        <w:pStyle w:val="SingleTxt"/>
        <w:rPr>
          <w:rFonts w:hint="cs"/>
          <w:rtl/>
        </w:rPr>
      </w:pPr>
      <w:r>
        <w:rPr>
          <w:rFonts w:hint="cs"/>
          <w:rtl/>
        </w:rPr>
        <w:tab/>
        <w:t>وعندما تكون هناك امرأة وحيدة أو أرملة في أسرة معيشية، ولا تعمل أيضا، سواء كان هذا مسجلا أم لا، وتقوم بمفردها بدوام جزئي وبانتظام برعاية قريب يعاني من إعاقة عقلية شديدة أو برعاية قريب معاق إعاقة شديدة أو قريب تعدى الـ 60 عاما من العمر وغير قادر على رعاية نفسه، يكون لها الحق في الحصول على مساعدة اجتماعية.</w:t>
      </w:r>
    </w:p>
    <w:p w:rsidR="003D3AFD" w:rsidRPr="003A420A"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13-3-10</w:t>
      </w:r>
      <w:r>
        <w:rPr>
          <w:rFonts w:hint="cs"/>
          <w:rtl/>
        </w:rPr>
        <w:tab/>
        <w:t>المساعدة الطبية</w:t>
      </w:r>
    </w:p>
    <w:p w:rsidR="003D3AFD" w:rsidRDefault="003D3AFD" w:rsidP="003D3AFD">
      <w:pPr>
        <w:pStyle w:val="SingleTxt"/>
        <w:rPr>
          <w:rFonts w:hint="cs"/>
          <w:rtl/>
        </w:rPr>
      </w:pPr>
      <w:r>
        <w:rPr>
          <w:rFonts w:hint="cs"/>
          <w:rtl/>
        </w:rPr>
        <w:tab/>
        <w:t>لرئيس الأسرة المعيشية المحدود الدخل، الحق في معونة طبية مجانية في حالة الإعاقة الجسدية أو العقلية أو المرض أو العلة التي لا تتطلب العلاج في المستشفى. وتمنح هذه المساعدة لرئيس الأسرة المعيشية بغض النظر عن كونه الشخص المصاب بالمرض أو كون أحد أفراد أسرته هو المصاب.</w:t>
      </w:r>
    </w:p>
    <w:p w:rsidR="003D3AFD" w:rsidRPr="003A420A"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13-3-11</w:t>
      </w:r>
      <w:r>
        <w:rPr>
          <w:rFonts w:hint="cs"/>
          <w:rtl/>
        </w:rPr>
        <w:tab/>
        <w:t>استحقاقات الأمومة</w:t>
      </w:r>
    </w:p>
    <w:p w:rsidR="003D3AFD" w:rsidRDefault="003D3AFD" w:rsidP="003D3AFD">
      <w:pPr>
        <w:pStyle w:val="SingleTxt"/>
        <w:rPr>
          <w:rFonts w:hint="cs"/>
          <w:rtl/>
        </w:rPr>
      </w:pPr>
      <w:r>
        <w:rPr>
          <w:rFonts w:hint="cs"/>
          <w:rtl/>
        </w:rPr>
        <w:tab/>
        <w:t>للمرأة الحامل في شهرها الثامن الحق في الحصول على استحقاق الأمومة. ويدفع هذا الاستحقاق للمواطنات المقيمات محليا اللائي لا يحصلن على استحقاقات الأمومة في إطار قانون (تعليمات) شروط التوظيف لعام 1952، ويدفع في الأسابيع الثمان الأخيرة من الحمل والأسابيع القليلة الأولى بعد ولادة الطفل.</w:t>
      </w:r>
    </w:p>
    <w:p w:rsidR="003D3AFD" w:rsidRPr="003A420A"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13-4</w:t>
      </w:r>
      <w:r>
        <w:rPr>
          <w:rFonts w:hint="cs"/>
          <w:rtl/>
        </w:rPr>
        <w:tab/>
        <w:t>مشروعات مختلطة</w:t>
      </w:r>
    </w:p>
    <w:p w:rsidR="003D3AFD" w:rsidRDefault="003D3AFD" w:rsidP="003D3AFD">
      <w:pPr>
        <w:pStyle w:val="SingleTxt"/>
        <w:rPr>
          <w:rFonts w:hint="cs"/>
          <w:rtl/>
        </w:rPr>
      </w:pPr>
      <w:r>
        <w:rPr>
          <w:rFonts w:hint="cs"/>
          <w:rtl/>
        </w:rPr>
        <w:tab/>
        <w:t>فيما يتعلق بالمشروعات المختلطة، تشمل الاستحقاقات الأسرية التي تندرج في إطار تلك الفئة ما يلي:</w:t>
      </w:r>
    </w:p>
    <w:p w:rsidR="003D3AFD" w:rsidRPr="00264759"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13-4-1</w:t>
      </w:r>
      <w:r>
        <w:rPr>
          <w:rFonts w:hint="cs"/>
          <w:rtl/>
        </w:rPr>
        <w:tab/>
        <w:t>علاوة الأطفال</w:t>
      </w:r>
    </w:p>
    <w:p w:rsidR="003D3AFD" w:rsidRDefault="003D3AFD" w:rsidP="003D3AFD">
      <w:pPr>
        <w:pStyle w:val="SingleTxt"/>
        <w:rPr>
          <w:rFonts w:hint="cs"/>
          <w:rtl/>
        </w:rPr>
      </w:pPr>
      <w:r>
        <w:rPr>
          <w:rFonts w:hint="cs"/>
          <w:rtl/>
        </w:rPr>
        <w:tab/>
        <w:t>يتيح قانون الضمان الاجتماعي لعام 1987 لمواطنات مالطة المقيمات محليا الحق في الحصول على علاوة أطفال للعناية بالأطفال أقل من 16 عاما من العمر عندما لا يتعدى دخل الأسرة المعيشية دخلا معينا (يبلغ حاليا 270 10 ليرة مالطية). ويستمر دفع العلاوة للأطفال فيما بين 16 و 21 عاما الذين ما زالوا يحصلون على التعليم بدوام كامل ولا</w:t>
      </w:r>
      <w:r>
        <w:rPr>
          <w:rFonts w:hint="eastAsia"/>
          <w:rtl/>
        </w:rPr>
        <w:t> </w:t>
      </w:r>
      <w:r>
        <w:rPr>
          <w:rFonts w:hint="cs"/>
          <w:rtl/>
        </w:rPr>
        <w:t>يتلقون مكافأة. وتدفع  العلاوة أيضا عندما يسجل الطفل طلبا للحصول على عمل لأول مرة بمقتضى الجزء 1 من سجل العمل.</w:t>
      </w:r>
    </w:p>
    <w:p w:rsidR="003D3AFD" w:rsidRDefault="003D3AFD" w:rsidP="003D3AFD">
      <w:pPr>
        <w:pStyle w:val="SingleTxt"/>
        <w:rPr>
          <w:rFonts w:hint="cs"/>
          <w:rtl/>
        </w:rPr>
      </w:pPr>
      <w:r>
        <w:rPr>
          <w:rFonts w:hint="cs"/>
          <w:rtl/>
        </w:rPr>
        <w:tab/>
        <w:t>والمستحق الفعلي للعلاوة هي الأم، إلا إذا أثبت الأب أن من مصلحة الطفل دفع هذا المبلغ للأب. وهناك علاوة إضافية للأطفال المعاقين.</w:t>
      </w:r>
    </w:p>
    <w:p w:rsidR="003D3AFD" w:rsidRDefault="003D3AFD" w:rsidP="003D3AFD">
      <w:pPr>
        <w:pStyle w:val="SingleTxt"/>
        <w:rPr>
          <w:rFonts w:hint="cs"/>
          <w:rtl/>
        </w:rPr>
      </w:pPr>
      <w:r>
        <w:rPr>
          <w:rFonts w:hint="cs"/>
          <w:rtl/>
        </w:rPr>
        <w:tab/>
        <w:t>وتدفع علاوة الأطفال أيضا للوالدين الوحيدين المتكفلين بإعالة أطفالهم.</w:t>
      </w:r>
    </w:p>
    <w:p w:rsidR="003D3AFD" w:rsidRPr="001B3662"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13-4-2</w:t>
      </w:r>
      <w:r>
        <w:rPr>
          <w:rFonts w:hint="cs"/>
          <w:rtl/>
        </w:rPr>
        <w:tab/>
        <w:t>علاوة الأطفال المعاقين</w:t>
      </w:r>
    </w:p>
    <w:p w:rsidR="003D3AFD" w:rsidRDefault="003D3AFD" w:rsidP="003D3AFD">
      <w:pPr>
        <w:pStyle w:val="SingleTxt"/>
        <w:rPr>
          <w:rFonts w:hint="cs"/>
          <w:rtl/>
        </w:rPr>
      </w:pPr>
      <w:r>
        <w:rPr>
          <w:rFonts w:hint="cs"/>
          <w:rtl/>
        </w:rPr>
        <w:tab/>
        <w:t>تدفع لمواطنات مالطة المقيمات محليا اللائي يقمن برعاية طفل يعاني من الشلل المخي أو من حالة تخلف عقلي شديد أو من عجز شديد، أو اللاتي لديهن طفل كفيف يبلغ من العمر أقل من 14 عاما. وإذا كان الوالدان يعملان عملا يدر ربحا، لا يجري إلا حساب الدخل الأعلى بحيث لا يتعدى 270 13 ليرة مالطية في العام.</w:t>
      </w:r>
    </w:p>
    <w:p w:rsidR="003D3AFD" w:rsidRPr="008A7426"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13-5</w:t>
      </w:r>
      <w:r>
        <w:rPr>
          <w:rFonts w:hint="cs"/>
          <w:rtl/>
        </w:rPr>
        <w:tab/>
        <w:t>الأسر ذات الوالد الوحيد/الوالدة الوحيدة</w:t>
      </w:r>
    </w:p>
    <w:p w:rsidR="003D3AFD" w:rsidRDefault="003D3AFD" w:rsidP="003D3AFD">
      <w:pPr>
        <w:pStyle w:val="SingleTxt"/>
        <w:rPr>
          <w:rFonts w:hint="cs"/>
          <w:rtl/>
        </w:rPr>
      </w:pPr>
      <w:r>
        <w:rPr>
          <w:rFonts w:hint="cs"/>
          <w:rtl/>
        </w:rPr>
        <w:tab/>
        <w:t>يتزايد باطراد عدد الأسر التي تعول أطفالا يقل عمرهم عن 16 عاما، والتي تكون وحيدة الوالد بسبب الوفاة أو الانفصال أو الطلاق أو الولادة خارج إطار الزواج. ووفقا لإحصاء عام 1995 بلغ عدد تلك الأسر 462 7 أسرة.</w:t>
      </w:r>
    </w:p>
    <w:p w:rsidR="003D3AFD" w:rsidRDefault="003D3AFD" w:rsidP="003D3AFD">
      <w:pPr>
        <w:pStyle w:val="SingleTxt"/>
        <w:rPr>
          <w:rFonts w:hint="cs"/>
          <w:rtl/>
        </w:rPr>
      </w:pPr>
      <w:r>
        <w:rPr>
          <w:rFonts w:hint="cs"/>
          <w:rtl/>
        </w:rPr>
        <w:tab/>
        <w:t>ويبلغ عدد الوالدات الوحيدات حوالي أربعة أضعاف (914 5) عدد الرجال (548</w:t>
      </w:r>
      <w:r>
        <w:rPr>
          <w:rFonts w:hint="eastAsia"/>
          <w:rtl/>
        </w:rPr>
        <w:t> </w:t>
      </w:r>
      <w:r>
        <w:rPr>
          <w:rFonts w:hint="cs"/>
          <w:rtl/>
        </w:rPr>
        <w:t>1). وغالبية الأسر الوحيدة الوالد (70 في المائة) ليس لديها أطفال يقل عمرهم عن 18 عاما. وعدد من الأسر الوحيدة الوالد لديها طفل (16.8 في المائة) أو طفلان (8.8 في المائة) أو ثلاثة أو أكثر من الأطفال المعالين (4.2 في المائة). ومن بين جميع الوالدين الوحيدين يوجد 822 1 امرأة وحيدة و 405 رجلا وحيدا ممن لديهم أطفال معالون.</w:t>
      </w:r>
    </w:p>
    <w:p w:rsidR="003D3AFD" w:rsidRDefault="003D3AFD" w:rsidP="003D3AFD">
      <w:pPr>
        <w:pStyle w:val="SingleTxt"/>
        <w:rPr>
          <w:rFonts w:hint="cs"/>
          <w:rtl/>
        </w:rPr>
      </w:pPr>
      <w:r>
        <w:rPr>
          <w:rFonts w:hint="cs"/>
          <w:rtl/>
        </w:rPr>
        <w:tab/>
        <w:t>وعدد الوالدات الوحيدات اللائي لديهم أطفال معالون أعلى بين النساء في المرحلة العمرية 35-44. وضمن هذه المجموعة العمرية، هناك العديد من الوالدات الوحيدات اللائي لديهن طفل (367) أو طفلان (259) أو ثلاثة أو أكثر (152) من الأطفال المعالين. والوالدات الوحيدات الأصغر سنا لديهن عدد أقل من الأطفال المعالين.</w:t>
      </w:r>
    </w:p>
    <w:p w:rsidR="003D3AFD" w:rsidRDefault="003D3AFD" w:rsidP="003D3AFD">
      <w:pPr>
        <w:pStyle w:val="SingleTxt"/>
        <w:rPr>
          <w:rFonts w:hint="cs"/>
          <w:rtl/>
        </w:rPr>
      </w:pPr>
      <w:r>
        <w:rPr>
          <w:rFonts w:hint="cs"/>
          <w:rtl/>
        </w:rPr>
        <w:tab/>
        <w:t>ويتشكل العدد الأكبر من الوالدين الوحيدين من 801 3 أرملة و 019 1 أرملا. وهناك 281 امرأة و 28 رجلا من الوالدين الوحيدين الذين لم يسبق لهم الزواج. ويوجد 028 1 امرأة و 235 رجلا من الوالدين الوحيدين المنفصلين. ويوجد فقط 140 امرأة و 50 رجلا من الوالدين الوحيدين اللذين ألغي زواجهما أو المطلقين. وهناك 647 امرأة متزوجة و 235 رجلا متزوجا يزعمون أنهم من الوالدين الوحيدين.</w:t>
      </w:r>
    </w:p>
    <w:p w:rsidR="003D3AFD" w:rsidRDefault="003D3AFD" w:rsidP="003D3AFD">
      <w:pPr>
        <w:pStyle w:val="SingleTxt"/>
        <w:rPr>
          <w:rFonts w:hint="cs"/>
          <w:rtl/>
        </w:rPr>
      </w:pPr>
      <w:r>
        <w:rPr>
          <w:rFonts w:hint="cs"/>
          <w:rtl/>
        </w:rPr>
        <w:tab/>
        <w:t>وتتضمن نسبة جميع الوالدين الوحيدين نسبة متساوية تقريبا من النساء (65.8 في المائة) والرجال (64.3 في المائة) المطلقين. ومع ذلك، فنسبة الوالدات الوحيدات (4.8 في المائة) أعلى من نسبة الآباء الوحيدين (1.8 في المائة) غير المتزوجين ولم يسبق لهم الزواج. وهناك فروق طفيفة بين نسبة النساء المنفصلات (17.4 في المائة) عنها في الرجال (15.2 في المائة)، وبين النساء اللاتي ألغي زواجهن أو المطلقات (2.4 في المائة) عنها في الرجال (3.2 في المائة).</w:t>
      </w:r>
    </w:p>
    <w:p w:rsidR="003D3AFD" w:rsidRDefault="003D3AFD" w:rsidP="003D3AFD">
      <w:pPr>
        <w:pStyle w:val="SingleTxt"/>
        <w:rPr>
          <w:rFonts w:hint="cs"/>
          <w:rtl/>
        </w:rPr>
      </w:pPr>
      <w:r>
        <w:rPr>
          <w:rFonts w:hint="cs"/>
          <w:rtl/>
        </w:rPr>
        <w:tab/>
        <w:t>ويوجد أطفال كبار أكثر من الأطفال الصغار في الأسر وحيدة الوالد. وينتمي العدد الأكبر من الأطفال الكبار إلى العدد الأكبر من الوالدين الوحيدين الأرامل أو المنفصلين غير صغيري السن. وهذا يبين أن أغلبية أطفال الأسر ذات الوالد الوحيد لا تكون لأمهات غير متزوجات.</w:t>
      </w:r>
    </w:p>
    <w:p w:rsidR="003D3AFD" w:rsidRPr="00453BE0"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13-6</w:t>
      </w:r>
      <w:r>
        <w:rPr>
          <w:rFonts w:hint="cs"/>
          <w:rtl/>
        </w:rPr>
        <w:tab/>
        <w:t>الاستحقاقات الأسرية</w:t>
      </w:r>
    </w:p>
    <w:p w:rsidR="003D3AFD" w:rsidRDefault="003D3AFD" w:rsidP="003D3AFD">
      <w:pPr>
        <w:pStyle w:val="SingleTxt"/>
        <w:rPr>
          <w:rFonts w:hint="cs"/>
          <w:rtl/>
        </w:rPr>
      </w:pPr>
      <w:r>
        <w:rPr>
          <w:rFonts w:hint="cs"/>
          <w:rtl/>
        </w:rPr>
        <w:tab/>
        <w:t>لدى مالطة نظام مكثف من الاستحقاقات الأسرية التي تشمل استحقاق الأمومة وعلاوة الأطفال وعلاوة الأطفال المعاقين والمساعدة الاجتماعية ومنحة الألبان.</w:t>
      </w:r>
    </w:p>
    <w:p w:rsidR="003D3AFD" w:rsidRDefault="003D3AFD" w:rsidP="003D3AFD">
      <w:pPr>
        <w:pStyle w:val="SingleTxt"/>
        <w:rPr>
          <w:rFonts w:hint="cs"/>
          <w:rtl/>
        </w:rPr>
      </w:pPr>
      <w:r>
        <w:rPr>
          <w:rFonts w:hint="cs"/>
          <w:rtl/>
        </w:rPr>
        <w:tab/>
        <w:t>ويجري اختبار القدرات المالية بشأن بعض الاستحقاقات الأسرية الواقعة في إطار المشروعات غير الإسهامية، ويعتمد الحصول على هذه الاستحقاقات على عوامل متعددة. وفي حالة المساعدة الاجتماعية فإنها تدفع لرئيس الأسرة المعيشية، بينما تدفع في حالة استحقاق الأمومة وعلاوة الأطفال وعلاوة الطفل المعاق للأم أو للمرأة التي تعول الطفل/الأطفال حتى لو كانت تتشاطر الإعالة بالتساوي مع رئيس الأسرة المعيشية.</w:t>
      </w:r>
    </w:p>
    <w:p w:rsidR="003D3AFD" w:rsidRDefault="003D3AFD" w:rsidP="003D3AFD">
      <w:pPr>
        <w:pStyle w:val="SingleTxt"/>
        <w:rPr>
          <w:rFonts w:hint="cs"/>
          <w:rtl/>
        </w:rPr>
      </w:pPr>
      <w:r>
        <w:rPr>
          <w:rFonts w:hint="cs"/>
          <w:rtl/>
        </w:rPr>
        <w:tab/>
        <w:t>ووسعت تعديلات عام 1993 التي أجريت على القانون المدني من مفهوم السلطة الأبوية ليصبح السلطة الوالدية، الذي ينبغي أن تمارس بالاتفاق المشترك بين الوالدين.</w:t>
      </w:r>
    </w:p>
    <w:p w:rsidR="003D3AFD" w:rsidRDefault="003D3AFD" w:rsidP="003D3AFD">
      <w:pPr>
        <w:pStyle w:val="SingleTxt"/>
        <w:rPr>
          <w:rFonts w:hint="cs"/>
          <w:rtl/>
        </w:rPr>
      </w:pPr>
      <w:r>
        <w:rPr>
          <w:rFonts w:hint="cs"/>
          <w:rtl/>
        </w:rPr>
        <w:tab/>
        <w:t>ولجميع النساء غير المتزوجات والمتزوجات نفس فرص الحصول على الاستحقاقات التي يجري بشأنها اختبار للقدرات المالية، والتي تدفعها إدارة الضمان الاجتماعي. ويعتمد الحصول على هذه الاستحقاقات على الظروف المالية وليس على الحالة الاجتماعية.</w:t>
      </w:r>
    </w:p>
    <w:p w:rsidR="003D3AFD" w:rsidRDefault="003D3AFD" w:rsidP="003D3AFD">
      <w:pPr>
        <w:pStyle w:val="SingleTxt"/>
        <w:rPr>
          <w:rFonts w:hint="cs"/>
          <w:rtl/>
        </w:rPr>
      </w:pPr>
      <w:r>
        <w:rPr>
          <w:rFonts w:hint="cs"/>
          <w:rtl/>
        </w:rPr>
        <w:tab/>
        <w:t>وتدفع الاستحقاقات المتعددة التي تضمنتها أحكام قانون الضمان الاجتماعي لعام 1987 عن طريق الشيكات أو الإيداع المباشر في الحساب المصرفي للمستفيد.</w:t>
      </w:r>
    </w:p>
    <w:p w:rsidR="003D3AFD" w:rsidRDefault="003D3AFD" w:rsidP="003D3AFD">
      <w:pPr>
        <w:pStyle w:val="SingleTxt"/>
        <w:rPr>
          <w:rFonts w:hint="cs"/>
          <w:rtl/>
        </w:rPr>
      </w:pPr>
      <w:r>
        <w:rPr>
          <w:rFonts w:hint="cs"/>
          <w:rtl/>
        </w:rPr>
        <w:tab/>
        <w:t>وتدفع الاستحقاقات الأسرية مباشرة للأسرة. ومع ذلك، عندما تجري رعاية الأطفال في مؤسسة تدفع علاوة الطفل أو علاوة الطفل المعاق مباشرة للمؤسسة أو المنـزل الذي يحصل فيه الطفل على الرعاية.</w:t>
      </w:r>
    </w:p>
    <w:p w:rsidR="003D3AFD" w:rsidRPr="00BD7531"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13-7</w:t>
      </w:r>
      <w:r>
        <w:rPr>
          <w:rFonts w:hint="cs"/>
          <w:rtl/>
        </w:rPr>
        <w:tab/>
        <w:t>الإسكان الاجتماعي</w:t>
      </w:r>
    </w:p>
    <w:p w:rsidR="003D3AFD" w:rsidRDefault="003D3AFD" w:rsidP="003D3AFD">
      <w:pPr>
        <w:pStyle w:val="SingleTxt"/>
        <w:rPr>
          <w:rFonts w:hint="cs"/>
          <w:rtl/>
        </w:rPr>
      </w:pPr>
      <w:r>
        <w:rPr>
          <w:rFonts w:hint="cs"/>
          <w:rtl/>
        </w:rPr>
        <w:tab/>
        <w:t>تقوم إدارة الإسكان الاجتماعي بتوفير هذا النوع من الإسكان. وتوفر الإدارة الإيواء البديل لقطاعات المجتمع المحلي التي تعيش في منازل دون المستوى اللائق، وبذلك تقوم بتعزيز معايير جيدة للمعيشة تليق بالكرامة الإنسانية.</w:t>
      </w:r>
    </w:p>
    <w:p w:rsidR="003D3AFD" w:rsidRDefault="003D3AFD" w:rsidP="003D3AFD">
      <w:pPr>
        <w:pStyle w:val="SingleTxt"/>
        <w:rPr>
          <w:rFonts w:hint="cs"/>
          <w:rtl/>
        </w:rPr>
      </w:pPr>
      <w:r>
        <w:rPr>
          <w:rFonts w:hint="cs"/>
          <w:rtl/>
        </w:rPr>
        <w:tab/>
        <w:t>والمستفيدون الرئيسيون من ذلك الأسر التي تعيش على استحقاقات أو الأسر ذات الدخل المخفض التي لا تستطيع بنفسها الحصول على مسكن لائق. وتجري أيضا رعاية من يجدون أنفسهم بلا مسكن.</w:t>
      </w:r>
    </w:p>
    <w:p w:rsidR="003D3AFD" w:rsidRDefault="003D3AFD" w:rsidP="003D3AFD">
      <w:pPr>
        <w:pStyle w:val="SingleTxt"/>
        <w:rPr>
          <w:rFonts w:hint="cs"/>
          <w:rtl/>
        </w:rPr>
      </w:pPr>
      <w:r>
        <w:rPr>
          <w:rFonts w:hint="cs"/>
          <w:rtl/>
        </w:rPr>
        <w:tab/>
        <w:t>والهدف الأساسي للإدارة توفير مساكن للأسر المحتاجة بمقتضى قانون الإسكان لعام 1949 (الفصل 125).</w:t>
      </w:r>
    </w:p>
    <w:p w:rsidR="003D3AFD" w:rsidRDefault="003D3AFD" w:rsidP="003D3AFD">
      <w:pPr>
        <w:pStyle w:val="SingleTxt"/>
        <w:rPr>
          <w:rFonts w:hint="cs"/>
          <w:rtl/>
        </w:rPr>
      </w:pPr>
      <w:r>
        <w:rPr>
          <w:rFonts w:hint="cs"/>
          <w:rtl/>
        </w:rPr>
        <w:tab/>
        <w:t>وتتاح هذه الخدمات لجميع مواطني مالطة، سواء كانوا زوجين أو أسرا ذات والد وحيد أو أشخاص بمفردهم، بغض النظر عن نوع الجنس أو العقيدة.</w:t>
      </w:r>
    </w:p>
    <w:p w:rsidR="003D3AFD" w:rsidRPr="00247D4D"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13-8</w:t>
      </w:r>
      <w:r>
        <w:rPr>
          <w:rFonts w:hint="cs"/>
          <w:rtl/>
        </w:rPr>
        <w:tab/>
        <w:t>سلطة الإسكان</w:t>
      </w:r>
    </w:p>
    <w:p w:rsidR="003D3AFD" w:rsidRDefault="003D3AFD" w:rsidP="003D3AFD">
      <w:pPr>
        <w:pStyle w:val="SingleTxt"/>
        <w:rPr>
          <w:rFonts w:hint="cs"/>
          <w:rtl/>
        </w:rPr>
      </w:pPr>
      <w:r>
        <w:rPr>
          <w:rFonts w:hint="cs"/>
          <w:rtl/>
        </w:rPr>
        <w:tab/>
        <w:t>تشمل مشروعات سلطة الإسكان التي تستهدف معونة الأشخاص والمجموعات الفئات التالية:</w:t>
      </w:r>
    </w:p>
    <w:p w:rsidR="003D3AFD" w:rsidRDefault="003D3AFD" w:rsidP="00327C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ind w:left="1929" w:hanging="662"/>
        <w:rPr>
          <w:rFonts w:hint="cs"/>
          <w:rtl/>
        </w:rPr>
      </w:pPr>
      <w:r>
        <w:rPr>
          <w:rFonts w:hint="cs"/>
          <w:rtl/>
        </w:rPr>
        <w:tab/>
        <w:t>-</w:t>
      </w:r>
      <w:r>
        <w:rPr>
          <w:rFonts w:hint="cs"/>
          <w:rtl/>
        </w:rPr>
        <w:tab/>
        <w:t>الخطيب والخطيبة اللذان يستعدان للزواج؛</w:t>
      </w:r>
    </w:p>
    <w:p w:rsidR="003D3AFD" w:rsidRDefault="003D3AFD" w:rsidP="00327C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ind w:left="1929" w:hanging="662"/>
        <w:rPr>
          <w:rFonts w:hint="cs"/>
          <w:rtl/>
        </w:rPr>
      </w:pPr>
      <w:r>
        <w:rPr>
          <w:rFonts w:hint="cs"/>
          <w:rtl/>
        </w:rPr>
        <w:tab/>
        <w:t>-</w:t>
      </w:r>
      <w:r>
        <w:rPr>
          <w:rFonts w:hint="cs"/>
          <w:rtl/>
        </w:rPr>
        <w:tab/>
        <w:t>الزوجان؛</w:t>
      </w:r>
    </w:p>
    <w:p w:rsidR="003D3AFD" w:rsidRDefault="003D3AFD" w:rsidP="00327C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ind w:left="1929" w:hanging="662"/>
        <w:rPr>
          <w:rFonts w:hint="cs"/>
          <w:rtl/>
        </w:rPr>
      </w:pPr>
      <w:r>
        <w:rPr>
          <w:rFonts w:hint="cs"/>
          <w:rtl/>
        </w:rPr>
        <w:tab/>
        <w:t>-</w:t>
      </w:r>
      <w:r>
        <w:rPr>
          <w:rFonts w:hint="cs"/>
          <w:rtl/>
        </w:rPr>
        <w:tab/>
        <w:t>الوالدان الوحيدان لأطفال معالين؛</w:t>
      </w:r>
    </w:p>
    <w:p w:rsidR="003D3AFD" w:rsidRDefault="003D3AFD" w:rsidP="00327C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ind w:left="1929" w:hanging="662"/>
        <w:rPr>
          <w:rFonts w:hint="cs"/>
          <w:rtl/>
        </w:rPr>
      </w:pPr>
      <w:r>
        <w:rPr>
          <w:rFonts w:hint="cs"/>
          <w:rtl/>
        </w:rPr>
        <w:tab/>
        <w:t>-</w:t>
      </w:r>
      <w:r>
        <w:rPr>
          <w:rFonts w:hint="cs"/>
          <w:rtl/>
        </w:rPr>
        <w:tab/>
        <w:t>الأشخاص المنفصلون (قانونيا أو فعليا) ولديهم أبناء غير متزوجين؛</w:t>
      </w:r>
    </w:p>
    <w:p w:rsidR="003D3AFD" w:rsidRDefault="003D3AFD" w:rsidP="00327C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ind w:left="1929" w:hanging="662"/>
        <w:rPr>
          <w:rFonts w:hint="cs"/>
          <w:rtl/>
        </w:rPr>
      </w:pPr>
      <w:r>
        <w:rPr>
          <w:rFonts w:hint="cs"/>
          <w:rtl/>
        </w:rPr>
        <w:tab/>
        <w:t>-</w:t>
      </w:r>
      <w:r>
        <w:rPr>
          <w:rFonts w:hint="cs"/>
          <w:rtl/>
        </w:rPr>
        <w:tab/>
        <w:t>الأشخاص المعاقون؛</w:t>
      </w:r>
    </w:p>
    <w:p w:rsidR="003D3AFD" w:rsidRDefault="003D3AFD" w:rsidP="00327C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ind w:left="1929" w:hanging="662"/>
        <w:rPr>
          <w:rFonts w:hint="cs"/>
          <w:rtl/>
        </w:rPr>
      </w:pPr>
      <w:r>
        <w:rPr>
          <w:rFonts w:hint="cs"/>
          <w:rtl/>
        </w:rPr>
        <w:tab/>
        <w:t>-</w:t>
      </w:r>
      <w:r>
        <w:rPr>
          <w:rFonts w:hint="cs"/>
          <w:rtl/>
        </w:rPr>
        <w:tab/>
        <w:t>الأرامل الذين لديهم أطفال معالون أو والدان مسنان يعيشون ضمن نفس الأسرة المعيشية؛</w:t>
      </w:r>
    </w:p>
    <w:p w:rsidR="003D3AFD" w:rsidRDefault="003D3AFD" w:rsidP="00327C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ind w:left="1929" w:hanging="662"/>
        <w:rPr>
          <w:rFonts w:hint="cs"/>
          <w:rtl/>
        </w:rPr>
      </w:pPr>
      <w:r>
        <w:rPr>
          <w:rFonts w:hint="cs"/>
          <w:rtl/>
        </w:rPr>
        <w:tab/>
        <w:t>-</w:t>
      </w:r>
      <w:r>
        <w:rPr>
          <w:rFonts w:hint="cs"/>
          <w:rtl/>
        </w:rPr>
        <w:tab/>
        <w:t>الأشخاص الذين يقيمون بمفردهم أو مع والدة/والد مسن؛</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الأقرباء الذين يقيمون ضمن نفس الأسرة المعيشية.</w:t>
      </w:r>
    </w:p>
    <w:p w:rsidR="003D3AFD" w:rsidRDefault="003D3AFD" w:rsidP="003D3AFD">
      <w:pPr>
        <w:pStyle w:val="SingleTxt"/>
        <w:rPr>
          <w:rFonts w:hint="cs"/>
          <w:rtl/>
        </w:rPr>
      </w:pPr>
      <w:r>
        <w:rPr>
          <w:rFonts w:hint="cs"/>
          <w:rtl/>
        </w:rPr>
        <w:tab/>
        <w:t>وفي الربع الأول من عام 2001، أصدرت سلطة الإسكان نداء لتقديم طلبات لإجمالي 131 وحدة سكنية، عرضت 99 وحدة منها للبيع بأسعار مدعمة وجرى تأجير الباقي (32). وتحتوي الوحدات السكنية على بيوت صغيرة ومجموعات منازل وشقق ويعتمد تخصيصها على نظام النقاط. ويتشكل نظام النقاط من تقييم دخل وعائدات المتقدمين لهذه الوحدات، بالإضافة إلى عوامل أخرى مثل حالة سكن المتقدمين في الوقت الحاضر وعمرهم. وتحجز نسبة 12 في المائة من المساكن للمعاقين.</w:t>
      </w:r>
    </w:p>
    <w:p w:rsidR="003D3AFD" w:rsidRPr="00162EC6"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13-9</w:t>
      </w:r>
      <w:r>
        <w:rPr>
          <w:rFonts w:hint="cs"/>
          <w:rtl/>
        </w:rPr>
        <w:tab/>
        <w:t>فرص الحصول على الائتمان المالي</w:t>
      </w:r>
    </w:p>
    <w:p w:rsidR="003D3AFD" w:rsidRDefault="003D3AFD" w:rsidP="003D3AFD">
      <w:pPr>
        <w:pStyle w:val="SingleTxt"/>
        <w:rPr>
          <w:rFonts w:hint="cs"/>
          <w:rtl/>
        </w:rPr>
      </w:pPr>
      <w:r>
        <w:rPr>
          <w:rFonts w:hint="cs"/>
          <w:rtl/>
        </w:rPr>
        <w:tab/>
        <w:t>للنساء الآن، سواء متزوجات أم لا، الفرصة في الحصول على القروض والرهون العقارية وغيرها من أشكال الائتمان المالي. وتستطيع المرأة إدارة أملاكها الخاصة المحرزة قبل الزواج. وتتشاطر المرأة مع زوجها الإدارة المشتركة للملكية المشتركة التي تشمل جميع الأملاك المحرزة والمشتراة والمرهونة من جانب الزوج أو الزوجة منذ تاريخ الزواج وحتى نهايته وكل الدخل الذي حصل عليه الزوجان باستثناء أية أملاك أو دخل من الميراث.</w:t>
      </w:r>
    </w:p>
    <w:p w:rsidR="003D3AFD" w:rsidRDefault="003D3AFD" w:rsidP="003D3AFD">
      <w:pPr>
        <w:pStyle w:val="SingleTxt"/>
        <w:rPr>
          <w:rFonts w:hint="cs"/>
          <w:rtl/>
        </w:rPr>
      </w:pPr>
      <w:r>
        <w:rPr>
          <w:rFonts w:hint="cs"/>
          <w:rtl/>
        </w:rPr>
        <w:tab/>
        <w:t>وبمقتضى القانون المدني الجديد يتشاطر الزوجان إدارة الملكية المشتركة تلقائيا من تاريخ الزواج إلا إذا اختار الزوجان انفصال الأملاك انفصالا كاملا أو الملكية المشتركة للفائض في إطار الإدارة المنفصلة، حيث يدير الزوج والزوجة أملاكهما المنفصلة إدارة كاملة خلال الزواج، وفي حالة إنهاء الزواج يضاف فائض أملاك كلا الزوجين.</w:t>
      </w:r>
    </w:p>
    <w:p w:rsidR="003D3AFD" w:rsidRDefault="003D3AFD" w:rsidP="003D3AFD">
      <w:pPr>
        <w:pStyle w:val="SingleTxt"/>
        <w:rPr>
          <w:rFonts w:hint="cs"/>
          <w:rtl/>
        </w:rPr>
      </w:pPr>
      <w:r>
        <w:rPr>
          <w:rFonts w:hint="cs"/>
          <w:rtl/>
        </w:rPr>
        <w:tab/>
        <w:t>وعند تطبيق الملكية المشتركة يفترض قبول كلا الزوجين حالة الإدارة المعتادة وأمور الحياة اليومية مثل تحصيل الإيجار وشراء الضروريات مثل البقالة والتأجير - حتى عن طريق الائتمان - شريطة أن يكون الإيجار معقولا. وتتطلب الإدارة المعتادة توقيع أحد ا لزوجين فقط. ويعهد بأعمال الإدارة الاستثنائية إلى كلا الزوجين. وينص القانون المدني في المادة 322 1 على قائمة واقية من أعمال الإدارة الاستثنائية التي تشمل، ضمن أعمال أخرى، شراء وبيع أملاك غير منقولة، ومكونات المرهونات، والاقتراض والإقراض، وحالة الضمان، وتقديم الأملاك بوصفها رهنا لتأمين الدين، وشراء أملاك غير منقولة نقدا أو عن طريق الائتمان.</w:t>
      </w:r>
    </w:p>
    <w:p w:rsidR="003D3AFD" w:rsidRDefault="003D3AFD" w:rsidP="003D3AFD">
      <w:pPr>
        <w:pStyle w:val="SingleTxt"/>
        <w:rPr>
          <w:rFonts w:hint="cs"/>
          <w:rtl/>
        </w:rPr>
      </w:pPr>
      <w:r>
        <w:rPr>
          <w:rFonts w:hint="cs"/>
          <w:rtl/>
        </w:rPr>
        <w:tab/>
        <w:t>وبمقتضى القانون الجديد يكون كلا من الزوجين مسؤولا مسؤولية قانونية عن ديون الملكية المشتركة بضمان جميع ممتلكاتهما، حتى ممتلكات الزوجة الشخصية. وقبل تعديل القانون المدني كانت الممتلكات الشخصية للزوجة تستثني من تلك المسؤولية القانونية.</w:t>
      </w:r>
    </w:p>
    <w:p w:rsidR="003D3AFD" w:rsidRDefault="003D3AFD" w:rsidP="003D3AFD">
      <w:pPr>
        <w:pStyle w:val="SingleTxt"/>
        <w:rPr>
          <w:rFonts w:hint="cs"/>
          <w:rtl/>
        </w:rPr>
      </w:pPr>
      <w:r>
        <w:rPr>
          <w:rFonts w:hint="cs"/>
          <w:rtl/>
        </w:rPr>
        <w:tab/>
        <w:t>وفرقت الخطوط الإرشادية التي صدرت عن المصارف المحلية والخاصة بتلك الاستحقاقات الاقتصادية بين تسهيلات السحب على المكشوف والقروض والمنافع المصرفية الأخرى. وفيما يتعلق بالسحب على المكشوف والتسهيلات المصرفية الأخرى هناك خياران متاحان. ويمنح التسهيل الأول للطرف الذي يمارس التجارة أو المشاريع التجارية أو الذي يحتاجه شريطة أن يكون الطرف الآخر ضامنا. وفي هذه الحالة يرهن الزوجان الملكية المؤمنة بواسطة المدين الرئيسي، وينطبق نفس الشيء على الملكية المؤمنة بواسطة الضامن. وينطبق الخيار الثاني على الحالات التي يمارس فيها كل من الزوجان التجارة أو إذا ما اختارا طواعية هذا الخيار بدلا من الخيار المذكور أعلاه. وفي هذه الحالة، تعطى التسهيلات لكلا الزوجين ويعتبر كلاهما مسؤولا قانونا بوصفه مدينا رئيسيا.</w:t>
      </w:r>
    </w:p>
    <w:p w:rsidR="003D3AFD" w:rsidRDefault="003D3AFD" w:rsidP="003D3AFD">
      <w:pPr>
        <w:pStyle w:val="SingleTxt"/>
        <w:rPr>
          <w:rFonts w:hint="cs"/>
          <w:rtl/>
        </w:rPr>
      </w:pPr>
      <w:r>
        <w:rPr>
          <w:rFonts w:hint="cs"/>
          <w:rtl/>
        </w:rPr>
        <w:tab/>
        <w:t>وفيما يتعلق بالقروض، إذا طلب القرض مع التسهيلات المصرفية الأخرى ينطبق الخياران المذكوران أعلاه. وفي جميع الحالات الأخرى يمنح القرض لكلا الزوجين وبالتالي يعتبر كلاهما مدينا رئيسيا. ومع ذلك، تظل فرص الحصول على الائتمان المضمون بضمانة إضافية عائقا للعديد من ربات البيوت بدوام كامل اللائي يكون عملهن الذي لا يتعلق بالسوق بلا مكافأة.</w:t>
      </w:r>
    </w:p>
    <w:p w:rsidR="003D3AFD" w:rsidRDefault="003D3AFD" w:rsidP="003D3AFD">
      <w:pPr>
        <w:pStyle w:val="SingleTxt"/>
        <w:rPr>
          <w:rFonts w:hint="cs"/>
          <w:rtl/>
        </w:rPr>
      </w:pPr>
      <w:r>
        <w:rPr>
          <w:rFonts w:hint="cs"/>
          <w:rtl/>
        </w:rPr>
        <w:tab/>
        <w:t>ويجوز للزوجة ضمان المسؤولية القانونية لزوجها بدون الحاجة إلى أي مستند من المحكمة. وقبل دخول تعديلات عام 1993 حيز النفاذ كانت للزوج حرية ضمان المسؤولية القانونية لزوجته، إلا أن الزوجة كانت لا تستطيع أن تفعل ذلك دون مستند المحكمة. وفضلا عن ذلك، منحت الزوجة درجة أعلى من الحماية حيث أن المصارف تتطلب ذلك، وفي حالة ما إذا كان الزوج ضامنا للطرف الثالث يكون توقيع الزوجة إلزاميا أيضا.</w:t>
      </w:r>
    </w:p>
    <w:p w:rsidR="003D3AFD" w:rsidRDefault="003D3AFD" w:rsidP="003D3AFD">
      <w:pPr>
        <w:pStyle w:val="SingleTxt"/>
        <w:rPr>
          <w:rFonts w:hint="cs"/>
          <w:rtl/>
        </w:rPr>
      </w:pPr>
      <w:r>
        <w:rPr>
          <w:rFonts w:hint="cs"/>
          <w:rtl/>
        </w:rPr>
        <w:tab/>
        <w:t>وبمقتضى قانون مالطة يعرف الرهن بوصفه عقدا جرى وضعه كضمان للالتزام. وفي حالة رهن كلا الزوجان للملكية لحساب المصرف يجب أن يوقع كلا الزوجين على الرهن. ولا بد من تصديق مدير المصرف على تلك التوقيعات، وفي حالة غيابه يقوم بالتصديق محام أو موثق عام.</w:t>
      </w:r>
    </w:p>
    <w:p w:rsidR="003D3AFD" w:rsidRDefault="003D3AFD" w:rsidP="003D3AFD">
      <w:pPr>
        <w:pStyle w:val="SingleTxt"/>
        <w:rPr>
          <w:rFonts w:hint="cs"/>
          <w:rtl/>
        </w:rPr>
      </w:pPr>
      <w:r>
        <w:rPr>
          <w:rFonts w:hint="cs"/>
          <w:rtl/>
        </w:rPr>
        <w:tab/>
        <w:t>ورغم أن توقيع كلا الزوجين مطلوب، ففي الممارسة العملية يكون لأحد الزوجين حرية منح توكيل للآخر. ومع ذلك، فبالنسبة لأعمال الإدارة الاستثنائية والحلول الوسط يجب التصديق على التوكيل، الذي قد يكون عن طريق موثق عام أو كتابة شخصية، بواسطة محام أو موثق عام وأن يتضمن إعلانا من المحامي أو الموثق العام أنه قام بتحذير الطرف الذي يقوم بتوكيل الطرف الآخر بوصفه وكيلا بالنسبة لأهمية مثل هذا التفويض وعواقبه.</w:t>
      </w:r>
    </w:p>
    <w:p w:rsidR="003D3AFD" w:rsidRDefault="003D3AFD" w:rsidP="003D3AFD">
      <w:pPr>
        <w:pStyle w:val="SingleTxt"/>
        <w:rPr>
          <w:rFonts w:hint="cs"/>
          <w:rtl/>
        </w:rPr>
      </w:pPr>
      <w:r>
        <w:rPr>
          <w:rFonts w:hint="cs"/>
          <w:rtl/>
        </w:rPr>
        <w:tab/>
        <w:t>وفي حالة كون الحسابات المصرفية باسم أحد الزوجين، لا يجوز إلا لهذا الطرف السحب منها. وبمعنى آخر، فإن موافقة الطرف الآخر ليست واجبة وليس له أي حق في إعاقة صاحب الحساب عن سحب تلك المبالغ إلا عن طريق أمر حجز أو أي أمر صادر من محكمة.</w:t>
      </w:r>
    </w:p>
    <w:p w:rsidR="003D3AFD" w:rsidRDefault="003D3AFD" w:rsidP="003D3AFD">
      <w:pPr>
        <w:pStyle w:val="SingleTxt"/>
        <w:rPr>
          <w:rFonts w:hint="cs"/>
          <w:rtl/>
        </w:rPr>
      </w:pPr>
      <w:r>
        <w:rPr>
          <w:rFonts w:hint="cs"/>
          <w:rtl/>
        </w:rPr>
        <w:tab/>
        <w:t>والرهون العقارية غير موجودة في قانون مالطة وتوجد المرهونات بدلا منها. ويعرف قانون مالطة المرهونات بوصفها حقا مرتبطا بأملاك المدين أو بطرف ثالث لمصلحة الدائن كضمان للوفاء بالالتزام.</w:t>
      </w:r>
    </w:p>
    <w:p w:rsidR="003D3AFD" w:rsidRDefault="003D3AFD" w:rsidP="003D3AFD">
      <w:pPr>
        <w:pStyle w:val="SingleTxt"/>
        <w:rPr>
          <w:rFonts w:hint="cs"/>
          <w:rtl/>
        </w:rPr>
      </w:pPr>
      <w:r>
        <w:rPr>
          <w:rFonts w:hint="cs"/>
          <w:rtl/>
        </w:rPr>
        <w:tab/>
        <w:t>وفي حالة الملكية المشتركة يجب على كل من الزوجين أن يقوم بالرهن، بينما في حالة انفصال الملكية والملكية المشتركة للفائض في إطار الإدارة المنفصلة يكفي قيام الطرف الذي تكون الأملاك غير المنقولة مسجلة باسمه بالرهن.</w:t>
      </w:r>
    </w:p>
    <w:p w:rsidR="003D3AFD" w:rsidRDefault="003D3AFD" w:rsidP="003D3AFD">
      <w:pPr>
        <w:pStyle w:val="SingleTxt"/>
        <w:rPr>
          <w:rFonts w:hint="cs"/>
          <w:rtl/>
        </w:rPr>
      </w:pPr>
      <w:r>
        <w:rPr>
          <w:rFonts w:hint="cs"/>
          <w:rtl/>
        </w:rPr>
        <w:tab/>
        <w:t>وتتيح المصارف التجارية الرهون العقارية للمنازل بحد أقصى مدته 30 سنة للمتزوجين ولغير المتزوجين.</w:t>
      </w:r>
    </w:p>
    <w:p w:rsidR="003D3AFD" w:rsidRDefault="003D3AFD" w:rsidP="003D3AFD">
      <w:pPr>
        <w:pStyle w:val="SingleTxt"/>
        <w:rPr>
          <w:rFonts w:hint="cs"/>
          <w:rtl/>
        </w:rPr>
      </w:pPr>
      <w:r>
        <w:rPr>
          <w:rFonts w:hint="cs"/>
          <w:rtl/>
        </w:rPr>
        <w:tab/>
        <w:t>وفيما يلي إجراءات الإقراض كما نص عليها القانون المدني لعام 1993:</w:t>
      </w:r>
    </w:p>
    <w:p w:rsidR="003D3AFD" w:rsidRDefault="003D3AFD" w:rsidP="003D3AFD">
      <w:pPr>
        <w:pStyle w:val="SingleTxt"/>
        <w:ind w:left="2592" w:hanging="1325"/>
        <w:rPr>
          <w:rFonts w:hint="cs"/>
          <w:rtl/>
        </w:rPr>
      </w:pPr>
      <w:r>
        <w:rPr>
          <w:rFonts w:hint="cs"/>
          <w:rtl/>
        </w:rPr>
        <w:tab/>
        <w:t>’1‘</w:t>
      </w:r>
      <w:r>
        <w:rPr>
          <w:rFonts w:hint="cs"/>
          <w:rtl/>
        </w:rPr>
        <w:tab/>
        <w:t>يجب أن تجري دائما القروض الواقعة في نطاق الملكية المشتركة بأسماء كل من الزوجين. وفضلا عن ذلك، يجب توقيع كلا الزوجين على طلب القرض وصك القرض بالإضافة إلى أية نماذج أخرى للتعليمات تحتاج إلى توقيع مثل نماذج الضمان أو الرهن أو طلب التأمين؛</w:t>
      </w:r>
    </w:p>
    <w:p w:rsidR="003D3AFD" w:rsidRDefault="003D3AFD" w:rsidP="003D3AFD">
      <w:pPr>
        <w:pStyle w:val="SingleTxt"/>
        <w:ind w:left="2592" w:hanging="1325"/>
        <w:rPr>
          <w:rFonts w:hint="cs"/>
          <w:rtl/>
        </w:rPr>
      </w:pPr>
      <w:r>
        <w:rPr>
          <w:rFonts w:hint="cs"/>
          <w:rtl/>
        </w:rPr>
        <w:tab/>
        <w:t>’2‘</w:t>
      </w:r>
      <w:r>
        <w:rPr>
          <w:rFonts w:hint="cs"/>
          <w:rtl/>
        </w:rPr>
        <w:tab/>
        <w:t>وتنطبق نفس القواعد على الملكية المشتركة للفائض في إطار الإدارة المنفصلة؛</w:t>
      </w:r>
    </w:p>
    <w:p w:rsidR="003D3AFD" w:rsidRDefault="003D3AFD" w:rsidP="003D3AFD">
      <w:pPr>
        <w:pStyle w:val="SingleTxt"/>
        <w:ind w:left="2592" w:hanging="1325"/>
        <w:rPr>
          <w:rFonts w:hint="cs"/>
          <w:rtl/>
        </w:rPr>
      </w:pPr>
      <w:r>
        <w:rPr>
          <w:rFonts w:hint="cs"/>
          <w:rtl/>
        </w:rPr>
        <w:tab/>
        <w:t>’3‘</w:t>
      </w:r>
      <w:r>
        <w:rPr>
          <w:rFonts w:hint="cs"/>
          <w:rtl/>
        </w:rPr>
        <w:tab/>
        <w:t>وفي حالة انفصال الممتلكات، تنطبق نفس القواعد والشروط المعمول بها بالنسبة لغير المتزوجين. وسواء قدم القرض إلى رجل أو امرأة تصر المصارف على الحصول على ضمان من الطرف الآخر.</w:t>
      </w:r>
    </w:p>
    <w:p w:rsidR="003D3AFD" w:rsidRDefault="003D3AFD" w:rsidP="003D3AFD">
      <w:pPr>
        <w:pStyle w:val="SingleTxt"/>
        <w:rPr>
          <w:rFonts w:hint="cs"/>
          <w:rtl/>
        </w:rPr>
      </w:pPr>
      <w:r>
        <w:rPr>
          <w:rFonts w:hint="cs"/>
          <w:rtl/>
        </w:rPr>
        <w:tab/>
        <w:t>ويجب أن يكون عمر طالب القرض 18 عاما على الأقل، وموافقة الأب ليست مطلوبة.</w:t>
      </w:r>
    </w:p>
    <w:p w:rsidR="003D3AFD" w:rsidRDefault="003D3AFD" w:rsidP="003D3AFD">
      <w:pPr>
        <w:pStyle w:val="SingleTxt"/>
        <w:rPr>
          <w:rFonts w:hint="cs"/>
          <w:rtl/>
        </w:rPr>
      </w:pPr>
      <w:r>
        <w:rPr>
          <w:rFonts w:hint="cs"/>
          <w:rtl/>
        </w:rPr>
        <w:tab/>
        <w:t>وفي عام 1996، أجريت تعديلات عديدة على قانون ضريبة الدخل لعام 1949 كما عدل أيضا عام 2001، حيث اعتبر الزوج مسؤولا عن إكمال عائدات ضريبة الدخل وعن دفعها عن كل من كسبه وكسب زوجته. وأحدثت أول مجموعة من التعديلات لنفس القانون في عام 1990 تغيرا في الحالة بحيث يكون في مقدور الزوج والزوجة اختيار الحساب المنفصل. ويعني هذا ألا يُضَمَّن دخل الزوجة بعد الآن في الدخل الإجمالي للزوج من أجل التقييم السنوي. وبالرغم من أن هذا يعني في الممارسة أن يدفع الزوج والزوجة ضريبة دخل أقل، فإن الزوج ما زال مسؤولا عن عائدات الضرائب والمدفوعات. وعقب سن القانون العشرين لعام 1996، أعطيت النساء المتزوجات الفرصة للتوقيع على استمارة عائدات الضرائب بالاشتراك مع أزواجهن. ويتيح هذا التشريع أيضا للزوجة إمكانية اختيارها، بموافقة كلا من الزوجين، لتكون الطرف المسؤول عن الضرائب عن الدخل الخاضع للضريبة.</w:t>
      </w:r>
    </w:p>
    <w:p w:rsidR="003D3AFD" w:rsidRPr="0026235C"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13-10</w:t>
      </w:r>
      <w:r>
        <w:rPr>
          <w:rFonts w:hint="cs"/>
          <w:rtl/>
        </w:rPr>
        <w:tab/>
        <w:t>الرياضة البدنية</w:t>
      </w:r>
    </w:p>
    <w:p w:rsidR="003D3AFD" w:rsidRDefault="003D3AFD" w:rsidP="003D3AFD">
      <w:pPr>
        <w:pStyle w:val="SingleTxt"/>
        <w:rPr>
          <w:rFonts w:hint="cs"/>
          <w:rtl/>
        </w:rPr>
      </w:pPr>
      <w:r>
        <w:rPr>
          <w:rFonts w:hint="cs"/>
          <w:rtl/>
        </w:rPr>
        <w:tab/>
        <w:t xml:space="preserve">للمرأة والرجل فرص متساوية لممارسة النشاطات الاستجمامية والرياضة البدنية وجميع الأوجه المعنية بالحياة الثقافية. ويجري التشجيع على الاشتراك في تلك الأنشطة من بدء الدراسة. </w:t>
      </w:r>
    </w:p>
    <w:p w:rsidR="003D3AFD" w:rsidRDefault="003D3AFD" w:rsidP="003D3AFD">
      <w:pPr>
        <w:pStyle w:val="SingleTxt"/>
        <w:rPr>
          <w:rFonts w:hint="cs"/>
          <w:rtl/>
        </w:rPr>
      </w:pPr>
      <w:r>
        <w:rPr>
          <w:rFonts w:hint="cs"/>
          <w:rtl/>
        </w:rPr>
        <w:tab/>
        <w:t>والنساء اللائي يملن صوب الرياضة البدنية يشاركن في المنافسات المحلية ويمثلن البلد في مختلف المجالات الرياضية بالخارج، وأهمها السباحة والجودو والتنس والألعاب الرياضية والبولنغ.</w:t>
      </w:r>
    </w:p>
    <w:p w:rsidR="003D3AFD" w:rsidRDefault="003D3AFD" w:rsidP="003D3AFD">
      <w:pPr>
        <w:pStyle w:val="SingleTxt"/>
        <w:rPr>
          <w:rFonts w:hint="cs"/>
          <w:rtl/>
        </w:rPr>
      </w:pPr>
      <w:r>
        <w:rPr>
          <w:rFonts w:hint="cs"/>
          <w:rtl/>
        </w:rPr>
        <w:tab/>
        <w:t>ورغم أنه يمكن للنساء الاشتراك في أية رياضة بدنية فالرجال يفوقوهن بكثير في العدد في جميع المجالات فيما عدا رياضة الأنثى التقليدية وهي كرة الشبكة. ويمنح لقب المرأة الرياضية والرجل الرياضي للعام سنويا.</w:t>
      </w:r>
    </w:p>
    <w:p w:rsidR="003D3AFD" w:rsidRDefault="003D3AFD" w:rsidP="003D3AFD">
      <w:pPr>
        <w:pStyle w:val="SingleTxt"/>
        <w:rPr>
          <w:rFonts w:hint="cs"/>
          <w:rtl/>
        </w:rPr>
      </w:pPr>
      <w:r>
        <w:rPr>
          <w:rFonts w:hint="cs"/>
          <w:rtl/>
        </w:rPr>
        <w:tab/>
        <w:t xml:space="preserve">ولا يعيش الشعب المالطي حياة نشطة بدنيا. وبينت الدراسة الاستقصائية </w:t>
      </w:r>
      <w:r>
        <w:t>MONICA</w:t>
      </w:r>
      <w:r>
        <w:rPr>
          <w:rFonts w:hint="cs"/>
          <w:rtl/>
        </w:rPr>
        <w:t xml:space="preserve"> لعام 1984 أن أقل بقليل من 50 في المائة من الرجال الذين تتراوح أعمارهم بين 25 و</w:t>
      </w:r>
      <w:r>
        <w:rPr>
          <w:rFonts w:hint="eastAsia"/>
          <w:rtl/>
        </w:rPr>
        <w:t> </w:t>
      </w:r>
      <w:r>
        <w:rPr>
          <w:rFonts w:hint="cs"/>
          <w:rtl/>
        </w:rPr>
        <w:t>44 سنة كانوا غير نشطين وتزداد النسبة بحدة مع تقدم العمر. وهناك 3 من 4 نساء غير نشطات بدنيا، مع حدوث تغييرات ضئيلة مع تقدم العمر.</w:t>
      </w:r>
    </w:p>
    <w:p w:rsidR="003D3AFD" w:rsidRDefault="003D3AFD" w:rsidP="003D3AFD">
      <w:pPr>
        <w:pStyle w:val="SingleTxt"/>
        <w:rPr>
          <w:rFonts w:hint="cs"/>
          <w:rtl/>
        </w:rPr>
      </w:pPr>
      <w:r>
        <w:rPr>
          <w:rFonts w:hint="cs"/>
          <w:rtl/>
        </w:rPr>
        <w:tab/>
        <w:t>ويهدف بناء المركز الرياضي الإقليمي إلى تشجيع الرياضيين المحليين وتحسين مرافق البلد الرياضية في الموعد المناسب لاستضافة ألعاب الدول الأوروبية الصغيرة المزمع أن تجري في مالطة عام 2003.</w:t>
      </w:r>
    </w:p>
    <w:p w:rsidR="003D3AFD" w:rsidRPr="005E3A33" w:rsidRDefault="003D3AFD" w:rsidP="003D3AFD">
      <w:pPr>
        <w:pStyle w:val="SingleTxt"/>
        <w:spacing w:after="0" w:line="120" w:lineRule="exact"/>
        <w:rPr>
          <w:rFonts w:hint="cs"/>
          <w:sz w:val="10"/>
          <w:rtl/>
        </w:rPr>
      </w:pPr>
    </w:p>
    <w:p w:rsidR="003D3AFD" w:rsidRPr="00133112" w:rsidRDefault="003D3AFD" w:rsidP="003D3AFD">
      <w:pPr>
        <w:pStyle w:val="SingleTxt"/>
        <w:spacing w:after="0" w:line="120" w:lineRule="exact"/>
        <w:rPr>
          <w:rFonts w:hint="cs"/>
          <w:sz w:val="10"/>
          <w:rtl/>
        </w:rPr>
      </w:pPr>
    </w:p>
    <w:p w:rsidR="003D3AFD" w:rsidRDefault="00327C4A" w:rsidP="003D3AF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tl/>
        </w:rPr>
        <w:br w:type="page"/>
      </w:r>
      <w:r w:rsidR="003D3AFD">
        <w:rPr>
          <w:rFonts w:hint="cs"/>
          <w:rtl/>
        </w:rPr>
        <w:tab/>
      </w:r>
      <w:r w:rsidR="003D3AFD">
        <w:rPr>
          <w:rFonts w:hint="cs"/>
          <w:rtl/>
        </w:rPr>
        <w:tab/>
        <w:t>المادة 14</w:t>
      </w:r>
    </w:p>
    <w:p w:rsidR="003D3AFD" w:rsidRDefault="003D3AFD" w:rsidP="003D3AF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المرأة الريفية</w:t>
      </w:r>
    </w:p>
    <w:p w:rsidR="003D3AFD" w:rsidRPr="00133112"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14-1</w:t>
      </w:r>
      <w:r>
        <w:rPr>
          <w:rFonts w:hint="cs"/>
          <w:rtl/>
        </w:rPr>
        <w:tab/>
        <w:t>التضاريس الطبيعية</w:t>
      </w:r>
    </w:p>
    <w:p w:rsidR="003D3AFD" w:rsidRDefault="003D3AFD" w:rsidP="003D3AFD">
      <w:pPr>
        <w:pStyle w:val="SingleTxt"/>
        <w:rPr>
          <w:rFonts w:hint="cs"/>
          <w:rtl/>
        </w:rPr>
      </w:pPr>
      <w:r>
        <w:rPr>
          <w:rFonts w:hint="cs"/>
          <w:rtl/>
        </w:rPr>
        <w:tab/>
        <w:t>تتشكل مالطة من مجموعة جزر تقع في وسط البحر الأبيض المتوسط. ويتكون الأرخبيل من ثلاث جزر مأهولة بالسكان، وهي مالطة وغوزو وكومينو، بالإضافة إلى جزيرتين أخريين غير مأهولتين بالسكان. وتبعد مالطة 93 كيلومترا إلى الجنوب من صقلية و</w:t>
      </w:r>
      <w:r>
        <w:rPr>
          <w:rFonts w:hint="eastAsia"/>
          <w:rtl/>
        </w:rPr>
        <w:t> </w:t>
      </w:r>
      <w:r>
        <w:rPr>
          <w:rFonts w:hint="cs"/>
          <w:rtl/>
        </w:rPr>
        <w:t>288 كيلومترا عن أقرب نقطة من الساحل الأفريقي الشمالي (تونس).</w:t>
      </w:r>
    </w:p>
    <w:p w:rsidR="003D3AFD" w:rsidRDefault="003D3AFD" w:rsidP="003D3AFD">
      <w:pPr>
        <w:pStyle w:val="SingleTxt"/>
        <w:rPr>
          <w:rFonts w:hint="cs"/>
          <w:rtl/>
        </w:rPr>
      </w:pPr>
      <w:r>
        <w:rPr>
          <w:rFonts w:hint="cs"/>
          <w:rtl/>
        </w:rPr>
        <w:tab/>
        <w:t>وتبلغ المساحة الإجمالية لمالطة 316 كيلومترا مربعا. وأطول مسافة في مالطة 27</w:t>
      </w:r>
      <w:r>
        <w:rPr>
          <w:rFonts w:hint="eastAsia"/>
          <w:rtl/>
        </w:rPr>
        <w:t> </w:t>
      </w:r>
      <w:r>
        <w:rPr>
          <w:rFonts w:hint="cs"/>
          <w:rtl/>
        </w:rPr>
        <w:t>كيلومترا، وتبلغ عند أعرض نقطة 14.5 كيلومترا.</w:t>
      </w:r>
    </w:p>
    <w:p w:rsidR="003D3AFD" w:rsidRDefault="003D3AFD" w:rsidP="003D3AFD">
      <w:pPr>
        <w:pStyle w:val="SingleTxt"/>
        <w:rPr>
          <w:rFonts w:hint="cs"/>
          <w:rtl/>
        </w:rPr>
      </w:pPr>
      <w:r>
        <w:rPr>
          <w:rFonts w:hint="cs"/>
          <w:rtl/>
        </w:rPr>
        <w:tab/>
        <w:t>ومالطة ليس بها جبال أو أنهار، وتتميز بسلسلة من التلال المنخفضة المشرفة على الحقول. وطريقها الساحلي به انبعاجات بشكل جيد بحيث يسمح بوجود العديد من الموانئ والخلجان والجداول والشواطئ الرملية والكهوف الصخرية.</w:t>
      </w:r>
    </w:p>
    <w:p w:rsidR="003D3AFD" w:rsidRDefault="003D3AFD" w:rsidP="003D3AFD">
      <w:pPr>
        <w:pStyle w:val="SingleTxt"/>
        <w:rPr>
          <w:rFonts w:hint="cs"/>
          <w:rtl/>
        </w:rPr>
      </w:pPr>
      <w:r>
        <w:rPr>
          <w:rFonts w:hint="cs"/>
          <w:rtl/>
        </w:rPr>
        <w:tab/>
        <w:t>والمناخ في مالطة دافئ وصحي. ولا توجد رياح شديدة أو ضباب أو ثلوج أو صقيع. ولا تسقط الأمطار إلا لفترات قصيرة، بمعدل 578 مترا مكعبا سنويا. ومتوسط درجات الحرارة 14.1 درجة مئوية في الشتاء (تشرين الثاني/نوفمبر - نيسان/أبريل) و</w:t>
      </w:r>
      <w:r>
        <w:rPr>
          <w:rFonts w:hint="eastAsia"/>
          <w:rtl/>
        </w:rPr>
        <w:t> </w:t>
      </w:r>
      <w:r>
        <w:rPr>
          <w:rFonts w:hint="cs"/>
          <w:rtl/>
        </w:rPr>
        <w:t>32</w:t>
      </w:r>
      <w:r>
        <w:rPr>
          <w:rFonts w:hint="eastAsia"/>
          <w:rtl/>
        </w:rPr>
        <w:t> </w:t>
      </w:r>
      <w:r>
        <w:rPr>
          <w:rFonts w:hint="cs"/>
          <w:rtl/>
        </w:rPr>
        <w:t>درجة مئوية في الصيف (أيار/مايو - تشرين الأول/أكتوبر).</w:t>
      </w:r>
    </w:p>
    <w:p w:rsidR="003D3AFD" w:rsidRDefault="003D3AFD" w:rsidP="003D3AFD">
      <w:pPr>
        <w:pStyle w:val="SingleTxt"/>
        <w:rPr>
          <w:rFonts w:hint="cs"/>
          <w:rtl/>
        </w:rPr>
      </w:pPr>
      <w:r>
        <w:rPr>
          <w:rFonts w:hint="cs"/>
          <w:rtl/>
        </w:rPr>
        <w:tab/>
        <w:t>وبنهاية عام 1999، بلغ تعداد السكان في مالطة 201 380 وتكون من 589</w:t>
      </w:r>
      <w:r>
        <w:rPr>
          <w:rFonts w:hint="eastAsia"/>
          <w:rtl/>
        </w:rPr>
        <w:t> </w:t>
      </w:r>
      <w:r>
        <w:rPr>
          <w:rFonts w:hint="cs"/>
          <w:rtl/>
        </w:rPr>
        <w:t>188 من الذكور و 612 191 من الإناث. ومنذ إجراء الإحصاء الأخير في عام 1995، ارتفع عدد السكان بمقدار 2.4 في المائة.</w:t>
      </w:r>
    </w:p>
    <w:p w:rsidR="003D3AFD" w:rsidRDefault="003D3AFD" w:rsidP="003D3AFD">
      <w:pPr>
        <w:pStyle w:val="SingleTxt"/>
        <w:rPr>
          <w:rFonts w:hint="cs"/>
          <w:rtl/>
        </w:rPr>
      </w:pPr>
      <w:r>
        <w:rPr>
          <w:rFonts w:hint="cs"/>
          <w:rtl/>
        </w:rPr>
        <w:tab/>
        <w:t>ويسمح حجم مالطة بسهولة الوصول إليها. وتسببت التحسينات في البنية التحتية ووسائل النقل في فوارق حادة بين المناطق الريفية والحضرية. ويمكن للمالطيين متابعة محطات التلفاز المحلية والأجنبية، ويصدر عدد كبير من الصحف اليومية والأسبوعية بكل من المالطية والانكليزية، وهما لغتا مالطة الرسميتين.</w:t>
      </w:r>
    </w:p>
    <w:p w:rsidR="003D3AFD" w:rsidRPr="003E16E2"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14-2</w:t>
      </w:r>
      <w:r>
        <w:rPr>
          <w:rFonts w:hint="cs"/>
          <w:rtl/>
        </w:rPr>
        <w:tab/>
        <w:t>الزراعة في مالطة</w:t>
      </w:r>
    </w:p>
    <w:p w:rsidR="003D3AFD" w:rsidRDefault="003D3AFD" w:rsidP="003D3AFD">
      <w:pPr>
        <w:pStyle w:val="SingleTxt"/>
        <w:rPr>
          <w:rFonts w:hint="cs"/>
          <w:rtl/>
        </w:rPr>
      </w:pPr>
      <w:r>
        <w:rPr>
          <w:rFonts w:hint="cs"/>
          <w:rtl/>
        </w:rPr>
        <w:tab/>
        <w:t>قبل عقدين، كانت الزراعة إحدى ركائز الاقتصاد المالطي. ومع ذلك، كما حدث في البلدان الأخرى، فإن جعل البلاد حضرية قد أدى إلى الإقلال من الأنشطة الزراعية. ونظرا لقلة الأراضي والموارد المائية، اضطر المزارعون المتبقون إلى زراعة المحاصيل في الصوبات الزراعية بدلا من الحقوق المفتوحة، كما اضطر المزارعون إلى تربية الحيوانات في مزارع أكثر تركيزا.</w:t>
      </w:r>
    </w:p>
    <w:p w:rsidR="003D3AFD" w:rsidRDefault="003D3AFD" w:rsidP="003D3AFD">
      <w:pPr>
        <w:pStyle w:val="SingleTxt"/>
        <w:rPr>
          <w:rFonts w:hint="cs"/>
          <w:rtl/>
        </w:rPr>
      </w:pPr>
      <w:r>
        <w:rPr>
          <w:rFonts w:hint="cs"/>
          <w:rtl/>
        </w:rPr>
        <w:tab/>
        <w:t>وأدى إدخال التكنولوجيا الجديدة وطرق التكاثر الحديثة وتقنيات الزراعة المحسنة وطرق التوليد الدقيقة إلى إيجاد نظام زراعي متقدم بدرجة كبيرة. ومع ذلك، فالارتفاع المستمر في التكاليف الإجمالية يدعم الميزة الاقتصادية لاستيراد السلع الزراعية.</w:t>
      </w:r>
    </w:p>
    <w:p w:rsidR="003D3AFD" w:rsidRDefault="003D3AFD" w:rsidP="003D3AFD">
      <w:pPr>
        <w:pStyle w:val="SingleTxt"/>
        <w:rPr>
          <w:rFonts w:hint="cs"/>
          <w:rtl/>
        </w:rPr>
      </w:pPr>
      <w:r>
        <w:rPr>
          <w:rFonts w:hint="cs"/>
          <w:rtl/>
        </w:rPr>
        <w:tab/>
        <w:t>والأعداد الحديثة للقوة العاملة الزراعية غير متاحة حتى هذا اليوم، ولكن يجري الآن إعداد إحصاء زراعي.</w:t>
      </w:r>
    </w:p>
    <w:p w:rsidR="003D3AFD" w:rsidRDefault="003D3AFD" w:rsidP="003D3AFD">
      <w:pPr>
        <w:pStyle w:val="SingleTxt"/>
        <w:rPr>
          <w:rFonts w:hint="cs"/>
          <w:rtl/>
        </w:rPr>
      </w:pPr>
      <w:r>
        <w:rPr>
          <w:rFonts w:hint="cs"/>
          <w:rtl/>
        </w:rPr>
        <w:tab/>
        <w:t>وتبين البيانات المتاحة أن تمثيل النساء في المزارع المحلية منخفض نسبيا. وهناك عدد من العاملات الزراعيات المسجلات بأسماء أبائهن أو أزواجهن لأغراض تتعلق بضريبة الدخل. وتبين البيانات المتاحة أن النساء اللاتي يعملن في تربية الحيوان أكثر منهن في تنمية المحاصيل وهناك مزارعات في جزيرة غوزو أكثر من مالطة.</w:t>
      </w:r>
    </w:p>
    <w:p w:rsidR="003D3AFD" w:rsidRDefault="003D3AFD" w:rsidP="003D3AFD">
      <w:pPr>
        <w:pStyle w:val="SingleTxt"/>
        <w:rPr>
          <w:rFonts w:hint="cs"/>
          <w:rtl/>
        </w:rPr>
      </w:pPr>
      <w:r>
        <w:rPr>
          <w:rFonts w:hint="cs"/>
          <w:rtl/>
        </w:rPr>
        <w:tab/>
        <w:t>ووفقا للإحصاء الزراعي الأخير في 1990-1991، لم يكن هناك إلا 510 1 فقط من المزارعين بدوام كامل في مالطة و 110 منهم من النساء. وضمن إجمالي 418 21 من المزارعين بدوام جزئي، هناك 762 8 من النساء (الجدولان 14-1، و 14-2). وشملت تلك الإحصائيات المزارعين الذين يزرعون محاصيلهم في حقوق مفتوحة وفي صوبات زراعية.</w:t>
      </w:r>
    </w:p>
    <w:p w:rsidR="003D3AFD" w:rsidRDefault="003D3AFD" w:rsidP="003D3AFD">
      <w:pPr>
        <w:pStyle w:val="SingleTxt"/>
        <w:rPr>
          <w:rFonts w:hint="cs"/>
          <w:rtl/>
        </w:rPr>
      </w:pPr>
      <w:r>
        <w:rPr>
          <w:rFonts w:hint="cs"/>
          <w:rtl/>
        </w:rPr>
        <w:tab/>
        <w:t>وتبين الإحصائيات التي جرت مؤخرا قيام 205 من المزارعين بزراعة محاصيلهم في صوبات زراعية منهم 3 من النساء.</w:t>
      </w:r>
    </w:p>
    <w:p w:rsidR="003D3AFD" w:rsidRDefault="003D3AFD" w:rsidP="003D3AFD">
      <w:pPr>
        <w:pStyle w:val="SingleTxt"/>
        <w:rPr>
          <w:rFonts w:hint="cs"/>
          <w:rtl/>
        </w:rPr>
      </w:pPr>
      <w:r>
        <w:rPr>
          <w:rFonts w:hint="cs"/>
          <w:rtl/>
        </w:rPr>
        <w:tab/>
        <w:t>ويوجد تناقص في إجمالي الأرض الزراعية وتزايد في الأرض التي تروى عن طريق ري الحياض. وسبق تحديد مقدار الأرض الزراعية في جزر مالطة بـ 738.4 10 هكتارا، انخفضت اليوم بمقدار 396 هكتارا مقارنة بإحصاء عام 1991. وتناقصت مساحة الأرض الزراعية الجافة بمقدار 763 هكتارا لتصبح 240.4 8 هكتارا عند مقارنتها بالأرض المقاسة عام 1991. ومن ناحية أخرى، زادت الأرض التي تروى عن طريق ري الحياض لتصبح 143 1 هكتارا.</w:t>
      </w:r>
    </w:p>
    <w:p w:rsidR="003D3AFD" w:rsidRDefault="003D3AFD" w:rsidP="003D3AFD">
      <w:pPr>
        <w:pStyle w:val="SingleTxt"/>
        <w:rPr>
          <w:rFonts w:hint="cs"/>
          <w:rtl/>
        </w:rPr>
      </w:pPr>
      <w:r>
        <w:rPr>
          <w:rFonts w:hint="cs"/>
          <w:rtl/>
        </w:rPr>
        <w:tab/>
        <w:t>وتتركز معظم الأرض الزراعية في الإقليم الشمالي الغربي. وتقع 56.2 في المائة من إجمالي الأرض الزراعية في هذا الإقليم. وهناك 679 مزارعا بدوام كلي و 942 4 مزارعا بدوام جزئي في هذا الإقليم، بينما يوجد في غوزو وكومينو 127 مزارعا مستأجرا بدوام كلي و 494 2 مزارعا مستأجرا بدوام جزئي.</w:t>
      </w:r>
    </w:p>
    <w:p w:rsidR="003D3AFD" w:rsidRDefault="003D3AFD" w:rsidP="003D3AFD">
      <w:pPr>
        <w:pStyle w:val="SingleTxt"/>
        <w:rPr>
          <w:rFonts w:hint="cs"/>
          <w:rtl/>
        </w:rPr>
      </w:pPr>
      <w:r>
        <w:rPr>
          <w:rFonts w:hint="cs"/>
          <w:rtl/>
        </w:rPr>
        <w:tab/>
        <w:t>وحوالي 71 في المائة من جميع مستأجري الأرض الزراعية، أو 088 8 مستأجرا، لدى كل منهم أقل من هكتار من الأرض الزراعية.</w:t>
      </w:r>
    </w:p>
    <w:p w:rsidR="003D3AFD" w:rsidRDefault="003D3AFD" w:rsidP="003D3AFD">
      <w:pPr>
        <w:pStyle w:val="SingleTxt"/>
        <w:rPr>
          <w:rFonts w:hint="cs"/>
          <w:rtl/>
        </w:rPr>
      </w:pPr>
      <w:r>
        <w:rPr>
          <w:rFonts w:hint="cs"/>
          <w:rtl/>
        </w:rPr>
        <w:tab/>
        <w:t>ويبين الجدول التالي عدد الذكور والإناث الذين يربون الحيوانات والدواجن في مالطة في حزيران/يونيه 2001 (الجدول 14-3).</w:t>
      </w:r>
    </w:p>
    <w:p w:rsidR="003D3AFD" w:rsidRDefault="003D3AFD" w:rsidP="003D3AFD">
      <w:pPr>
        <w:pStyle w:val="SingleTxt"/>
        <w:rPr>
          <w:rFonts w:hint="cs"/>
          <w:rtl/>
        </w:rPr>
      </w:pPr>
      <w:r>
        <w:rPr>
          <w:rFonts w:hint="cs"/>
          <w:rtl/>
        </w:rPr>
        <w:tab/>
        <w:t>والمرأة الريفية تدرك حقوقها القانونية نظرا للمسافة الضئيلة بين المناطق الريفية والحضرية بصفة أساسية. وللمناطق الريفية إمكانية الوصول إلى خطوط الاتصالات مثل المناطق الحضرية. والحملات المعنية بقضايا المرأة متاحة لكل من المناطق الريفية والحضرية.</w:t>
      </w:r>
    </w:p>
    <w:p w:rsidR="003D3AFD" w:rsidRPr="00DF0428"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14-3</w:t>
      </w:r>
      <w:r>
        <w:rPr>
          <w:rFonts w:hint="cs"/>
          <w:rtl/>
        </w:rPr>
        <w:tab/>
        <w:t>الرعاية الصحية</w:t>
      </w:r>
    </w:p>
    <w:p w:rsidR="003D3AFD" w:rsidRDefault="003D3AFD" w:rsidP="003D3AFD">
      <w:pPr>
        <w:pStyle w:val="SingleTxt"/>
        <w:rPr>
          <w:rFonts w:hint="cs"/>
          <w:rtl/>
        </w:rPr>
      </w:pPr>
      <w:r>
        <w:rPr>
          <w:rFonts w:hint="cs"/>
          <w:rtl/>
        </w:rPr>
        <w:tab/>
        <w:t>تتمتع مالطة بمستوى عال نسبيا من المعيشة. وهناك فرصة عامة للحصول على الرعاية الصحية بمستوياتها الثلاثة الأولي والثاني والثالث من موظفين طبيين وموظفين في المجال الطبي على درجة عالية من التدريب والتأهيل. وتوفر الرعاية الصحية عن طريق الدولة والقطاع الخاص.</w:t>
      </w:r>
    </w:p>
    <w:p w:rsidR="003D3AFD" w:rsidRDefault="003D3AFD" w:rsidP="003D3AFD">
      <w:pPr>
        <w:pStyle w:val="SingleTxt"/>
        <w:rPr>
          <w:rFonts w:hint="cs"/>
          <w:rtl/>
        </w:rPr>
      </w:pPr>
      <w:r>
        <w:rPr>
          <w:rFonts w:hint="cs"/>
          <w:rtl/>
        </w:rPr>
        <w:tab/>
        <w:t>وتتميز الرعاية الصحية في مالطة بوجود نظام شامل ومتخصص بدرجة عالية ومدعم حكوميا. وتقدم الرعاية الصحية الأولية والثانية والثالثة مجانا في هذا النظام الصحي العام. وتنتشر المراكز الصحية في أنحاء جزيرتي مالطة وغوزو على أساس جغرافي يراعي احتياجات الأشخاص الذين يعيشون في كل من المناطق الحضرية والريفية. وتوفر هذه المراكز الصحية رعاية صحية متخصصة بالمجان تشمل 24 ساعة إشغال وخدمات طبية عامة، فضلا عن عدد من العيادات المتخصصة التي تشمل عيادات الولادة وأمراض النساء والأطفال. وتقع مراكز التحصين أيضا في مراكز الرعاية الصحية الأولية. وإلى جانب المراكز الصحية يوجد عدد من المستوصفات الصغيرة في جميع المدن والقرى. ويوجد بهذه المستوصفات ممرضة وموظف طبي، وهي مفتوحة لعدد من الساعات مرتين أو ثلاث مرات في الأسبوع. ونظرا للحجم الصغير للجزيرة، فإنه يمكن الوصول بسهولة إلى جميع المراكز الصحية.</w:t>
      </w:r>
    </w:p>
    <w:p w:rsidR="003D3AFD" w:rsidRDefault="003D3AFD" w:rsidP="003D3AFD">
      <w:pPr>
        <w:pStyle w:val="SingleTxt"/>
        <w:rPr>
          <w:rFonts w:hint="cs"/>
          <w:rtl/>
        </w:rPr>
      </w:pPr>
      <w:r>
        <w:rPr>
          <w:rFonts w:hint="cs"/>
          <w:rtl/>
        </w:rPr>
        <w:tab/>
        <w:t>وهناك أشكال متعددة من وسائل منع الحمل، وتستعمل على نحو موسع. ولا تقدم الخدمة الصحية الوطنية هذه الوسائل بالمجان إلى المواطنين. وتوزع وسائل العزل عند الطلب من منافذ كثيرة. وتوزع وسائل منع الحمل الفموية عن طريق الصيدليات بواسطة روشتة من ممارس طبي. ولا يتطلب القانون تصريح الزوج للمرأة المتزوجة بطلب الخدمات الصحية بما فيها تنظيم الأسرة.</w:t>
      </w:r>
    </w:p>
    <w:p w:rsidR="003D3AFD" w:rsidRDefault="003D3AFD" w:rsidP="003D3AFD">
      <w:pPr>
        <w:pStyle w:val="SingleTxt"/>
        <w:rPr>
          <w:rFonts w:hint="cs"/>
          <w:rtl/>
        </w:rPr>
      </w:pPr>
      <w:r>
        <w:rPr>
          <w:rFonts w:hint="cs"/>
          <w:rtl/>
        </w:rPr>
        <w:tab/>
        <w:t>وفي بداية عام 1995، نشرت الهيئة الوطنية للمساواة بين الجنسين عددا من النشرات المعنية بصحة المرأة تتناول الدورة الشهرية واستئصال الرحم وانقطاع الدورة. ووزعت هذه النشرات على المراكز الصحية والمدارس الثانوية في كل من المناطق الحضرية والريفية وكذلك في المستشفى الحكومي.</w:t>
      </w:r>
    </w:p>
    <w:p w:rsidR="003D3AFD" w:rsidRDefault="003D3AFD" w:rsidP="003D3AFD">
      <w:pPr>
        <w:pStyle w:val="SingleTxt"/>
        <w:rPr>
          <w:rFonts w:hint="cs"/>
          <w:rtl/>
        </w:rPr>
      </w:pPr>
      <w:r>
        <w:rPr>
          <w:rFonts w:hint="cs"/>
          <w:rtl/>
        </w:rPr>
        <w:tab/>
        <w:t>ويجري تنظيم الأسرة أيضا عن طريق حركة كانا، وهي منظمة غير حكومية أنشئت لتثقيف الأزواج في مالطة وإرشادهم. وتقدم هذه البرامج التثقيفية في كل من الدورات الإعدادية المعنية بالزواج وعند تقديم الاستشارة وفي الجلسات الخاصة المعنية بتنظيم الأسرة. وحضور الدورات التي تعدها حركة كانا إلزامي للأزواج الذين يختارون الزواج الديني سواء كانوا يقطنون في المناطق الحضرية أو الريفية. ويقع تنظيم الأسرة في فئتين هما التثقيف المعني بالوالدية المسؤولة والتثقيف العملي المعني بطرق تنظيم الأسرة. وتنظم حركة كانا العديد من الدورات الأخرى المعنية بالاستعداد للزواج. وتوفر الحركة، من خلال خدماتها الاستشارية، المساعدة المعنية بالمسائل المتعلقة بالجنس والأخلاق والمسائل القانونية للأشخاص بغض النظر عن حالتهم الاجتماعية.</w:t>
      </w:r>
    </w:p>
    <w:p w:rsidR="003D3AFD" w:rsidRDefault="003D3AFD" w:rsidP="003D3AFD">
      <w:pPr>
        <w:pStyle w:val="SingleTxt"/>
        <w:rPr>
          <w:rFonts w:hint="cs"/>
          <w:rtl/>
        </w:rPr>
      </w:pPr>
      <w:r>
        <w:rPr>
          <w:rFonts w:hint="cs"/>
          <w:rtl/>
        </w:rPr>
        <w:tab/>
        <w:t>وتنظم حركة كانا أيضا اجتماعات ودورات دراسية للمتزوجين لمناقشة الحياة الزوجية وتعليم الأطفال وتنظيم الأسرة. ويناقش المتزوجون مواضيع مثل الطلاق والإجهاض والخيانة الزوجية والمسؤوليات.</w:t>
      </w:r>
    </w:p>
    <w:p w:rsidR="003D3AFD" w:rsidRDefault="003D3AFD" w:rsidP="003D3AFD">
      <w:pPr>
        <w:pStyle w:val="SingleTxt"/>
        <w:rPr>
          <w:rFonts w:hint="cs"/>
          <w:rtl/>
        </w:rPr>
      </w:pPr>
      <w:r>
        <w:rPr>
          <w:rFonts w:hint="cs"/>
          <w:rtl/>
        </w:rPr>
        <w:tab/>
        <w:t>ويقع المكتب الرئيسي لحركة كانا في موقع متوسط من فلوريانا ويمكن الوصول إليه بسهولة. ولدى الحركة ستة مراكز إقليمية أخرى ومكتب واحد في غوزو.</w:t>
      </w:r>
    </w:p>
    <w:p w:rsidR="003D3AFD" w:rsidRDefault="003D3AFD" w:rsidP="003D3AFD">
      <w:pPr>
        <w:pStyle w:val="SingleTxt"/>
        <w:rPr>
          <w:rFonts w:hint="cs"/>
          <w:rtl/>
        </w:rPr>
      </w:pPr>
      <w:r>
        <w:rPr>
          <w:rFonts w:hint="cs"/>
          <w:rtl/>
        </w:rPr>
        <w:tab/>
        <w:t>ولدى النساء الفرصة للحصول على الاستشارة المعنية بتنظيم الأسرة في عيادات أمراض النساء ومن خلال خدمة رعاية ما بعد الولادة المقدمة من الحكومة. وتقدم خدمات تنظيم الأسرة في:</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فصول ما قبل الولادة في هيئة معلومات ونصائح؛</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عيادات أمراض النساء في المستشفيات أو المراكز الصحية عن طريق أطباء أمراض النساء وبصفة فردية؛</w:t>
      </w:r>
    </w:p>
    <w:p w:rsidR="003D3AFD" w:rsidRDefault="003D3AFD" w:rsidP="003D3A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عيادات رفاهة الأسرة في مرحلة ما بعد الولادة الموجودة في مراكز الصحة.</w:t>
      </w:r>
    </w:p>
    <w:p w:rsidR="003D3AFD" w:rsidRPr="0039055E"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14-4</w:t>
      </w:r>
      <w:r>
        <w:rPr>
          <w:rFonts w:hint="cs"/>
          <w:rtl/>
        </w:rPr>
        <w:tab/>
        <w:t>العمر المتوقع</w:t>
      </w:r>
    </w:p>
    <w:p w:rsidR="003D3AFD" w:rsidRDefault="003D3AFD" w:rsidP="003D3AFD">
      <w:pPr>
        <w:pStyle w:val="SingleTxt"/>
        <w:rPr>
          <w:rFonts w:hint="cs"/>
          <w:rtl/>
        </w:rPr>
      </w:pPr>
      <w:r>
        <w:rPr>
          <w:rFonts w:hint="cs"/>
          <w:rtl/>
        </w:rPr>
        <w:tab/>
        <w:t>منذ عام 1980 والعمر المتوقع في كل من المناطق الريفية والحضرية في تحسن مستمر، وهو الآن أعلى من المعدل الأوروبي. وهو أفضل أيضا للنساء منه للرجال في جميع الأعمار. وفي عام 1999 كان العمر المتوقع للمرأة عند الميلاد 79.3 سنة، بينما بلغ 75 سنة للرجال.</w:t>
      </w:r>
    </w:p>
    <w:p w:rsidR="003D3AFD" w:rsidRDefault="003D3AFD" w:rsidP="003D3AFD">
      <w:pPr>
        <w:pStyle w:val="SingleTxt"/>
        <w:rPr>
          <w:rFonts w:hint="cs"/>
          <w:rtl/>
        </w:rPr>
      </w:pPr>
      <w:r>
        <w:rPr>
          <w:rFonts w:hint="cs"/>
          <w:rtl/>
        </w:rPr>
        <w:tab/>
        <w:t>ويتماثل معدل الوفيات بالنسبة للمرأة الريفية والمرأة الحضرية. وبلغت النسبة الأولية للوفيات (الوفيات لكل 000 1 من عدد السكان في نصف العام) 8.1 في عام 1999. ورغم أن الإحصائيات في مالطة تتضمن المواليد الجدد الدين يتراوح وزنهم بين 500 جرام و</w:t>
      </w:r>
      <w:r>
        <w:rPr>
          <w:rFonts w:hint="eastAsia"/>
          <w:rtl/>
        </w:rPr>
        <w:t> </w:t>
      </w:r>
      <w:r>
        <w:rPr>
          <w:rFonts w:hint="cs"/>
          <w:rtl/>
        </w:rPr>
        <w:t>000 1 جرام (وهي ليست الحالة في البلدان الأخرى)، وأن الإجهاض غير قانوني (وبالتالي، قد تكون هناك ولادات أكثر عددا لأطفال مصابين بعيوب خلقية)، فإن نسبة وفيات الأطفال ضئيلة جدا. وبلغت النسبة الأولية لوفيات الأطفال (الوفيات في عام واحد لكل 000 1 من المواليد الأحياء) 7.2 في نهاية عام 1999.</w:t>
      </w:r>
    </w:p>
    <w:p w:rsidR="003D3AFD" w:rsidRPr="007958A2"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14-5</w:t>
      </w:r>
      <w:r>
        <w:rPr>
          <w:rFonts w:hint="cs"/>
          <w:rtl/>
        </w:rPr>
        <w:tab/>
        <w:t>التعليم</w:t>
      </w:r>
    </w:p>
    <w:p w:rsidR="003D3AFD" w:rsidRDefault="003D3AFD" w:rsidP="003D3AFD">
      <w:pPr>
        <w:pStyle w:val="SingleTxt"/>
        <w:rPr>
          <w:rFonts w:hint="cs"/>
          <w:rtl/>
        </w:rPr>
      </w:pPr>
      <w:r>
        <w:rPr>
          <w:rFonts w:hint="cs"/>
          <w:rtl/>
        </w:rPr>
        <w:tab/>
        <w:t>لدى الفتيان والفتيات في المناطق الحضرية والريفية بمالطة فرص متساوية للحصول على التعليم في جميع المراحل. ويكون التعليم إلزاميا بين سن 5 و 16 سنة. ويبدأ معظم الأطفال في حضور الحضانة في سن الثالثة. والمدارس الحكومية مختلطة في المرحلة الابتدائية ولنوع جنس واحد في المرحلة الثانوية.</w:t>
      </w:r>
    </w:p>
    <w:p w:rsidR="003D3AFD" w:rsidRDefault="003D3AFD" w:rsidP="003D3AFD">
      <w:pPr>
        <w:pStyle w:val="SingleTxt"/>
        <w:rPr>
          <w:rFonts w:hint="cs"/>
          <w:rtl/>
        </w:rPr>
      </w:pPr>
      <w:r>
        <w:rPr>
          <w:rFonts w:hint="cs"/>
          <w:rtl/>
        </w:rPr>
        <w:tab/>
        <w:t>والتعليم الإلزامي والتعليم ما بعد المرحلة الإلزامية بالمجان. وبالإضافة إلى ذلك يحصل التلاميذ في سن المدرسة على كتب دراسية مجانية ونقل مجاني من المدرسة وإليها. ورياض الأطفال مجانية ويسجل فيها الأطفال في سن ثلاث سنوات. وهناك مدرسة ابتدائية ومراكز رياض أطفال ملحقة بها في كل مدينة أو قرية سواء في الحضر أو الريف. والتردد على هذه المراكز طوعي.</w:t>
      </w:r>
    </w:p>
    <w:p w:rsidR="003D3AFD" w:rsidRPr="007958A2"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14-6</w:t>
      </w:r>
      <w:r>
        <w:rPr>
          <w:rFonts w:hint="cs"/>
          <w:rtl/>
        </w:rPr>
        <w:tab/>
        <w:t>التدريب الزراعي</w:t>
      </w:r>
    </w:p>
    <w:p w:rsidR="003D3AFD" w:rsidRDefault="003D3AFD" w:rsidP="003D3AFD">
      <w:pPr>
        <w:pStyle w:val="SingleTxt"/>
        <w:rPr>
          <w:rFonts w:hint="cs"/>
          <w:rtl/>
        </w:rPr>
      </w:pPr>
      <w:r>
        <w:rPr>
          <w:rFonts w:hint="cs"/>
          <w:rtl/>
        </w:rPr>
        <w:tab/>
        <w:t>في مالطة مدرستان للتعليم التجاري ومعهد للتعليم التقني يقدم تدريبا في فلاحة البساتين الزراعية والتجارية. وتدرب كلية غ. ميكاليف للزراعة الطلبة على فلاحة البساتين التجارية والاقتصاد الحيواني والمساعدة البيطرية.</w:t>
      </w:r>
    </w:p>
    <w:p w:rsidR="003D3AFD" w:rsidRDefault="003D3AFD" w:rsidP="003D3AFD">
      <w:pPr>
        <w:pStyle w:val="SingleTxt"/>
        <w:rPr>
          <w:rFonts w:hint="cs"/>
          <w:rtl/>
        </w:rPr>
      </w:pPr>
      <w:r>
        <w:rPr>
          <w:rFonts w:hint="cs"/>
          <w:rtl/>
        </w:rPr>
        <w:tab/>
        <w:t>وتقدم مدرستا داني كريمونا وكيلينو غاليا للزراعة دراسة نظرية وعملية. وفي عام 1999 كان جميع الطلبة الـ 133 الدارسين في هذه المدارس من الذكور. ويمكن للطلبة بين 14 و 20 عاما حضور هذه المدارس. ويوجد في غوزو مدرسة تجارية زراعية أخرى على نفس المستوى.</w:t>
      </w:r>
    </w:p>
    <w:p w:rsidR="003D3AFD" w:rsidRDefault="003D3AFD" w:rsidP="003D3AFD">
      <w:pPr>
        <w:pStyle w:val="SingleTxt"/>
        <w:rPr>
          <w:rFonts w:hint="cs"/>
          <w:rtl/>
        </w:rPr>
      </w:pPr>
      <w:r>
        <w:rPr>
          <w:rFonts w:hint="cs"/>
          <w:rtl/>
        </w:rPr>
        <w:tab/>
        <w:t>وبالنسبة للمستوى الثالث، أنشئ معهد زراعي في جامعة مالطة. ويمكن للطلبة الدراسة بغرض الحصول على الدبلوم أو درجة الماجستير أو الدكتوراه في الزراعة. وفي عام 1999 كان هناك ما مجموعه 37 طالبا بلغ عدد ا لنساء منهم 14 طالبة.</w:t>
      </w:r>
    </w:p>
    <w:p w:rsidR="003D3AFD" w:rsidRDefault="003D3AFD" w:rsidP="003D3AFD">
      <w:pPr>
        <w:pStyle w:val="SingleTxt"/>
        <w:rPr>
          <w:rFonts w:hint="cs"/>
          <w:rtl/>
        </w:rPr>
      </w:pPr>
      <w:r>
        <w:rPr>
          <w:rFonts w:hint="cs"/>
          <w:rtl/>
        </w:rPr>
        <w:tab/>
        <w:t>وانخفضت الأمية بين المزارعين بشكل ملحوظ. ويقوم المزارعون الصغار، الذين يجلون محل والديهم في إدارة المزرعة، بحضور المزيد من الاجتماعات التعليمية أو حلقات العمل. كما يقومون بزيادة التعاقد مع المؤسسات الأجنبية لتحديث المعرفة والتكنولوجيا الخاصة بهم. ومع ذلك، لم تنشر أية أرقام في هذا الصدد حتى الآن.</w:t>
      </w:r>
    </w:p>
    <w:p w:rsidR="003D3AFD" w:rsidRDefault="003D3AFD" w:rsidP="003D3AFD">
      <w:pPr>
        <w:pStyle w:val="SingleTxt"/>
        <w:rPr>
          <w:rFonts w:hint="cs"/>
          <w:rtl/>
        </w:rPr>
      </w:pPr>
      <w:r>
        <w:rPr>
          <w:rFonts w:hint="cs"/>
          <w:rtl/>
        </w:rPr>
        <w:tab/>
        <w:t>وينظم قسم الخدمة الموسعة بإدارة الزراعة اجتماعا للمزارعين كل أسبوعين، حيث تناقش مواضيع مختلفة تتراوح بين زراعة المحاصيل والأمراض، وتربية الحيوانات وأحدث تكنولوجيات الزراعة.</w:t>
      </w:r>
    </w:p>
    <w:p w:rsidR="003D3AFD" w:rsidRPr="006B5EC0" w:rsidRDefault="003D3AFD" w:rsidP="003D3AFD">
      <w:pPr>
        <w:pStyle w:val="SingleTxt"/>
        <w:spacing w:after="0" w:line="120" w:lineRule="exact"/>
        <w:rPr>
          <w:rFonts w:hint="cs"/>
          <w:sz w:val="10"/>
          <w:rtl/>
        </w:rPr>
      </w:pP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14-7</w:t>
      </w:r>
      <w:r>
        <w:rPr>
          <w:rFonts w:hint="cs"/>
          <w:rtl/>
        </w:rPr>
        <w:tab/>
        <w:t>تسهيلات القروض والمنح</w:t>
      </w:r>
    </w:p>
    <w:p w:rsidR="003D3AFD" w:rsidRPr="00327C4A" w:rsidRDefault="003D3AFD" w:rsidP="003D3AFD">
      <w:pPr>
        <w:pStyle w:val="SingleTxt"/>
        <w:rPr>
          <w:rFonts w:hint="cs"/>
          <w:w w:val="100"/>
          <w:rtl/>
        </w:rPr>
      </w:pPr>
      <w:r w:rsidRPr="00327C4A">
        <w:rPr>
          <w:rFonts w:hint="cs"/>
          <w:w w:val="100"/>
          <w:rtl/>
        </w:rPr>
        <w:tab/>
        <w:t>تساعد إدارة الزراعة، عن طريق القسم المعني بالقروض والمنح التابع لها الفلاحين على طلب المنافع المتعلقة ببناء الصوبات الزراعية والخزانات المائية ومباني المزارع وشراء الآلات الزراعية. وينتفع المزارعون أيضا من المنح التي تقدمها إدارة الزراعة، حيث تغطي نسبة مخفضة من تكاليف الشراء وفقا لنوع المنتج المشترى سواء كان آلات أو موارد زراعية أخرى.</w:t>
      </w:r>
    </w:p>
    <w:p w:rsidR="003D3AFD" w:rsidRDefault="003D3AFD" w:rsidP="003D3AFD">
      <w:pPr>
        <w:pStyle w:val="SingleTxt"/>
        <w:rPr>
          <w:rFonts w:hint="cs"/>
          <w:rtl/>
        </w:rPr>
      </w:pPr>
      <w:r>
        <w:rPr>
          <w:rFonts w:hint="cs"/>
          <w:rtl/>
        </w:rPr>
        <w:tab/>
        <w:t xml:space="preserve">وهناك اتفاق بين إدارة الزراعة وثلاثة مصارف تجارية، وهي مصرف فاليتا ومصرف </w:t>
      </w:r>
      <w:r>
        <w:t>HSBC</w:t>
      </w:r>
      <w:r>
        <w:rPr>
          <w:rFonts w:hint="cs"/>
          <w:rtl/>
        </w:rPr>
        <w:t xml:space="preserve"> (مصرف ميد مد سابقا) ومصرف </w:t>
      </w:r>
      <w:r>
        <w:t>APS</w:t>
      </w:r>
      <w:r>
        <w:rPr>
          <w:rFonts w:hint="cs"/>
          <w:rtl/>
        </w:rPr>
        <w:t xml:space="preserve"> لتقديم القروض المصرفية للمزارعين. ويزود مصرفا </w:t>
      </w:r>
      <w:r>
        <w:t>APS</w:t>
      </w:r>
      <w:r>
        <w:rPr>
          <w:rFonts w:hint="cs"/>
          <w:rtl/>
        </w:rPr>
        <w:t xml:space="preserve"> و </w:t>
      </w:r>
      <w:r>
        <w:t>HSBC</w:t>
      </w:r>
      <w:r>
        <w:rPr>
          <w:rFonts w:hint="cs"/>
          <w:rtl/>
        </w:rPr>
        <w:t xml:space="preserve"> العملاء من المزارعين بمشاريع قروض مدعمة الفائدة. وتتيح هذه المشاريع للعملاء قروضا بحد أقصى قدره 000 10 ليرة مالطية بفائدة مدعمة قدرها 4.5</w:t>
      </w:r>
      <w:r>
        <w:rPr>
          <w:rFonts w:hint="eastAsia"/>
          <w:rtl/>
        </w:rPr>
        <w:t> </w:t>
      </w:r>
      <w:r>
        <w:rPr>
          <w:rFonts w:hint="cs"/>
          <w:rtl/>
        </w:rPr>
        <w:t>في المائة. وتدفع إدارة الزراعة بقية الفائدة.</w:t>
      </w:r>
    </w:p>
    <w:p w:rsidR="003D3AFD" w:rsidRDefault="003D3AFD" w:rsidP="003D3AFD">
      <w:pPr>
        <w:pStyle w:val="SingleTxt"/>
        <w:rPr>
          <w:rFonts w:hint="cs"/>
          <w:rtl/>
        </w:rPr>
      </w:pPr>
      <w:r>
        <w:rPr>
          <w:rFonts w:hint="cs"/>
          <w:rtl/>
        </w:rPr>
        <w:tab/>
        <w:t>ولدى مصرف فاليتا مشروع لقرض بحد أقصى قدره 000 10 ليرة مالطية بفائدة قدرها 4.5 في المائة وقرض بحد أقصى قدره 000 5 ليرة مالطية بفائدة قدرها 3.5 في المائة، إلا أنه جرى إلغاء المشروعين عام 2000.</w:t>
      </w:r>
    </w:p>
    <w:p w:rsidR="003D3AFD" w:rsidRDefault="003D3AFD" w:rsidP="003D3AFD">
      <w:pPr>
        <w:pStyle w:val="SingleTxt"/>
        <w:rPr>
          <w:rFonts w:hint="cs"/>
          <w:rtl/>
        </w:rPr>
      </w:pPr>
      <w:r>
        <w:rPr>
          <w:rFonts w:hint="cs"/>
          <w:rtl/>
        </w:rPr>
        <w:tab/>
        <w:t>ويقوم الزوجان معا بالتقديم للحصول على القروض أو المنح.</w:t>
      </w:r>
    </w:p>
    <w:p w:rsidR="003D3AFD" w:rsidRDefault="003D3AFD" w:rsidP="003D3A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14-8</w:t>
      </w:r>
      <w:r>
        <w:rPr>
          <w:rFonts w:hint="cs"/>
          <w:rtl/>
        </w:rPr>
        <w:tab/>
        <w:t>صنع القرار</w:t>
      </w:r>
    </w:p>
    <w:p w:rsidR="003D3AFD" w:rsidRDefault="003D3AFD" w:rsidP="003D3AFD">
      <w:pPr>
        <w:pStyle w:val="SingleTxt"/>
        <w:rPr>
          <w:rFonts w:hint="cs"/>
          <w:rtl/>
        </w:rPr>
      </w:pPr>
      <w:r>
        <w:rPr>
          <w:rFonts w:hint="cs"/>
          <w:rtl/>
        </w:rPr>
        <w:tab/>
        <w:t>تضطلع المرأة بأدوار هامة في إدارة الزراعة في جميع القطاعات الإدارية، وتشمل الخدمات البدنية وزيارة المزارع والخدمات الطبية وتكنولوجيا المعامل وخدمات إسداء النصح. ومن ناحية أخرى، وجد أن المرأة تمارس أعمالا كتابية في القطاع الخاص. وتوجد امرأة في منصب مدير إحدى التعاونيات الزراعية.</w:t>
      </w:r>
    </w:p>
    <w:p w:rsidR="003D3AFD" w:rsidRDefault="003D3AFD" w:rsidP="003D3AFD">
      <w:pPr>
        <w:pStyle w:val="SingleTxt"/>
        <w:rPr>
          <w:rFonts w:hint="cs"/>
          <w:rtl/>
        </w:rPr>
      </w:pPr>
      <w:r>
        <w:rPr>
          <w:rFonts w:hint="cs"/>
          <w:rtl/>
        </w:rPr>
        <w:tab/>
        <w:t>وتمثيل المرأة منخفض في الهيئات العامة الرئيسية المعينة من خلال وزارة الزراعة وصيد الأسماك. وفي عام 2000 كانت هناك 6 في المائة فقط من النساء ضمن العاملين باللجان والمجالس والوكالات والهيئات القضائية في الوزارة.</w:t>
      </w:r>
    </w:p>
    <w:p w:rsidR="00182349" w:rsidRPr="00182349" w:rsidRDefault="00182349" w:rsidP="00182349">
      <w:pPr>
        <w:pStyle w:val="SingleTxt"/>
        <w:spacing w:after="0" w:line="120" w:lineRule="exact"/>
        <w:rPr>
          <w:rFonts w:hint="cs"/>
          <w:sz w:val="10"/>
          <w:rtl/>
        </w:rPr>
      </w:pPr>
    </w:p>
    <w:p w:rsidR="00182349" w:rsidRPr="00182349" w:rsidRDefault="00182349" w:rsidP="00182349">
      <w:pPr>
        <w:pStyle w:val="SingleTxt"/>
        <w:spacing w:after="0" w:line="120" w:lineRule="exact"/>
        <w:rPr>
          <w:rFonts w:hint="cs"/>
          <w:sz w:val="10"/>
          <w:rtl/>
        </w:rPr>
      </w:pPr>
    </w:p>
    <w:p w:rsidR="00182349" w:rsidRDefault="00182349" w:rsidP="0018234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Fonts w:hint="cs"/>
          <w:rtl/>
        </w:rPr>
        <w:tab/>
      </w:r>
      <w:r>
        <w:rPr>
          <w:rFonts w:hint="cs"/>
          <w:rtl/>
        </w:rPr>
        <w:tab/>
        <w:t>المادة 15</w:t>
      </w:r>
    </w:p>
    <w:p w:rsidR="00182349" w:rsidRDefault="00182349" w:rsidP="001823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المساواة أمام القانون وفي الشؤون المدنية</w:t>
      </w:r>
    </w:p>
    <w:p w:rsidR="00182349" w:rsidRPr="003C1E84"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15-1</w:t>
      </w:r>
      <w:r>
        <w:rPr>
          <w:rFonts w:hint="cs"/>
          <w:rtl/>
        </w:rPr>
        <w:tab/>
        <w:t>المساواة أمام القانون</w:t>
      </w:r>
    </w:p>
    <w:p w:rsidR="00182349" w:rsidRDefault="00182349" w:rsidP="00182349">
      <w:pPr>
        <w:pStyle w:val="SingleTxt"/>
        <w:rPr>
          <w:rFonts w:hint="cs"/>
          <w:rtl/>
        </w:rPr>
      </w:pPr>
      <w:r>
        <w:rPr>
          <w:rFonts w:hint="cs"/>
          <w:rtl/>
        </w:rPr>
        <w:tab/>
        <w:t>يرتكز قانون المساواة في مالطة على ثلاثة أحكام دستورية أكدها القانون التاسع عشر لعام 1991، وهي الأقسام 14 و 32 و 45 من دستور مالطة.</w:t>
      </w:r>
    </w:p>
    <w:p w:rsidR="00182349" w:rsidRDefault="00182349" w:rsidP="00182349">
      <w:pPr>
        <w:pStyle w:val="SingleTxt"/>
        <w:rPr>
          <w:rFonts w:hint="cs"/>
          <w:rtl/>
        </w:rPr>
      </w:pPr>
      <w:r>
        <w:rPr>
          <w:rFonts w:hint="cs"/>
          <w:rtl/>
        </w:rPr>
        <w:tab/>
        <w:t>ويضمن القسم 32 من دستور مالطة المساواة بين الرجل والمرأة.</w:t>
      </w:r>
    </w:p>
    <w:p w:rsidR="00182349" w:rsidRDefault="00182349" w:rsidP="00182349">
      <w:pPr>
        <w:pStyle w:val="SingleTxt"/>
        <w:rPr>
          <w:rFonts w:hint="cs"/>
          <w:rtl/>
        </w:rPr>
      </w:pPr>
      <w:r>
        <w:rPr>
          <w:rFonts w:hint="cs"/>
          <w:rtl/>
        </w:rPr>
        <w:tab/>
        <w:t>والقسم 45 من الدستور، الذي يشكل جزءا من الفصل الرابع المعنون ’حقوق الفرد وحرياته الأساسية‘، ينص في القسم 45 (1) على ضمان الدولة للمساواة بين الجنسين.</w:t>
      </w:r>
    </w:p>
    <w:p w:rsidR="00182349" w:rsidRDefault="00182349" w:rsidP="00182349">
      <w:pPr>
        <w:pStyle w:val="SingleTxt"/>
        <w:rPr>
          <w:rFonts w:hint="cs"/>
          <w:rtl/>
        </w:rPr>
      </w:pPr>
      <w:r>
        <w:rPr>
          <w:rFonts w:hint="cs"/>
          <w:rtl/>
        </w:rPr>
        <w:tab/>
        <w:t>وينص القسم 124 على تعريف التعبيرين ’القانون‘ و ’التمييز‘.</w:t>
      </w:r>
    </w:p>
    <w:p w:rsidR="00182349" w:rsidRPr="003C1E84"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15-2</w:t>
      </w:r>
      <w:r>
        <w:rPr>
          <w:rFonts w:hint="cs"/>
          <w:rtl/>
        </w:rPr>
        <w:tab/>
        <w:t>المرأة المتزوجة</w:t>
      </w:r>
    </w:p>
    <w:p w:rsidR="00182349" w:rsidRDefault="00182349" w:rsidP="00182349">
      <w:pPr>
        <w:pStyle w:val="SingleTxt"/>
        <w:rPr>
          <w:rFonts w:hint="cs"/>
          <w:rtl/>
        </w:rPr>
      </w:pPr>
      <w:r>
        <w:rPr>
          <w:rFonts w:hint="cs"/>
          <w:rtl/>
        </w:rPr>
        <w:tab/>
        <w:t>أجري إصلاح رئيسي في عام 1993 على القانون المدني (الفصل 16 من الطبعة المنقحة لقوانين مالطة) في الأحكام التي تتناول قانون الأسرة بغية علاج الممارسة التمييزية ضد المرأة في الزواج.</w:t>
      </w:r>
    </w:p>
    <w:p w:rsidR="00182349" w:rsidRDefault="00182349" w:rsidP="00182349">
      <w:pPr>
        <w:pStyle w:val="SingleTxt"/>
        <w:rPr>
          <w:rFonts w:hint="cs"/>
          <w:rtl/>
        </w:rPr>
      </w:pPr>
      <w:r>
        <w:rPr>
          <w:rFonts w:hint="cs"/>
          <w:rtl/>
        </w:rPr>
        <w:tab/>
        <w:t>ولكلا الشريكين حقوق وعليهما مسؤوليات متساوية في الزواج، كما أن عليهما مسؤولية مشتركة عن أطفالهما. وهما يديريان معا الملكية التي أحرزت أثناء الزواج. وكانت المرأة المتزوجة أقل من زوجها من الناحية القانونية، حتى عام 1993. واعترف القانون المدني بالزوج بوصفه الرئيس الوحيد للأسرة، له السلطة على الأطفال وفي إدارة إرث الزوجين.</w:t>
      </w:r>
    </w:p>
    <w:p w:rsidR="00182349" w:rsidRDefault="00182349" w:rsidP="00182349">
      <w:pPr>
        <w:pStyle w:val="SingleTxt"/>
        <w:rPr>
          <w:rFonts w:hint="cs"/>
          <w:rtl/>
        </w:rPr>
      </w:pPr>
      <w:r>
        <w:rPr>
          <w:rFonts w:hint="cs"/>
          <w:rtl/>
        </w:rPr>
        <w:tab/>
        <w:t>وتعديل التشريع في عام 1996 عالج أيضا التمييز ضد المرأة المتزوجة الذي ورد في قانون الضمان الاجتماعي لعام 1987 وقانون ضريبة الدخل لعام 1949.</w:t>
      </w:r>
    </w:p>
    <w:p w:rsidR="00182349" w:rsidRDefault="00182349" w:rsidP="00182349">
      <w:pPr>
        <w:pStyle w:val="SingleTxt"/>
        <w:rPr>
          <w:rFonts w:hint="cs"/>
          <w:rtl/>
        </w:rPr>
      </w:pPr>
      <w:r>
        <w:rPr>
          <w:rFonts w:hint="cs"/>
          <w:rtl/>
        </w:rPr>
        <w:tab/>
        <w:t>وتناول تعديل قانون الضمان الاجتماعي تعريف رئيس الأسرة المعيشية. وبينما كان هذا القانون يعترف فيما سبق بالزوج كالرئيس الوحيد للأسرة المعيشية، فإن الأحكام الجديدة تعرف رئيس الأسرة المعيشية بأنه الشخص الذي يكون في رأي مدير الضمان الاجتماعي رئيسا للأسرة المعيشية.</w:t>
      </w:r>
    </w:p>
    <w:p w:rsidR="00182349" w:rsidRDefault="00182349" w:rsidP="00182349">
      <w:pPr>
        <w:pStyle w:val="SingleTxt"/>
        <w:rPr>
          <w:rFonts w:hint="cs"/>
          <w:rtl/>
        </w:rPr>
      </w:pPr>
      <w:r>
        <w:rPr>
          <w:rFonts w:hint="cs"/>
          <w:rtl/>
        </w:rPr>
        <w:tab/>
        <w:t>ومن خلال القانون العشرين لعام 1996، أدخلت تعديلات عديدة على قانون ضريبة الدخل لعام 1949، الذي ألقي سابقا على عاتق الزوج مسؤولية استيفاء تقرير ضريبة الدخل وسداد ضريبة الدخل عن دخله ودخل زوجته. وتمخضت أول مجموعة من التعديلات أدخلت عام 1990 عن حالة تمكن الزوج والزوجة من اختيار حساب منفصل. وكان هذا يعني من الناحية العملية أن من شأن الزوج والزوجة أن يدفعا ضريبة دخل أقل؛ ومع ذلك، استمر الزوج في تحمل المسؤولية عن تقارير الضرائب ومدفوعاتها. وبعد سن القانون العشرين لعام 1996، أتيحت للمرأة المتزوجة فرصة توقيع تقرير ضريبة الدخل بالاشتراك مع زوجها. وأتاح هذا القانون أيضا للزوجة أن تكون هي المسؤولة، بموافقة الزوجين، عن الضريبة على الدخل الخاضع لها. ورغم أن المسؤول من أي من الزوجين هو الذي يوقع على التقرير الضريبي فإن الزوجين يكونان مسؤولين مسؤولية مشتركة ومنفردة عن تسديد الضريبة المطلوبة.</w:t>
      </w:r>
    </w:p>
    <w:p w:rsidR="00182349" w:rsidRPr="004D12FC"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15-3</w:t>
      </w:r>
      <w:r>
        <w:rPr>
          <w:rFonts w:hint="cs"/>
          <w:rtl/>
        </w:rPr>
        <w:tab/>
        <w:t>الحقوق الوالدية</w:t>
      </w:r>
    </w:p>
    <w:p w:rsidR="00182349" w:rsidRDefault="00182349" w:rsidP="00182349">
      <w:pPr>
        <w:pStyle w:val="SingleTxt"/>
        <w:rPr>
          <w:rFonts w:hint="cs"/>
          <w:rtl/>
        </w:rPr>
      </w:pPr>
      <w:r>
        <w:rPr>
          <w:rFonts w:hint="cs"/>
          <w:rtl/>
        </w:rPr>
        <w:tab/>
        <w:t xml:space="preserve">عندما عدل الفصل 16 من القانون المدني في عام 1993 بالقانون الحادي والعشرين، اكتسبت المرأة المتزوجة الحق في المشاركة في السلطة الوالدية مع زوجها. وبينما كان القانون المدني يتحدث فيما سبق عن </w:t>
      </w:r>
      <w:r>
        <w:rPr>
          <w:rFonts w:hint="eastAsia"/>
          <w:rtl/>
        </w:rPr>
        <w:t>”السلطة الأبوية</w:t>
      </w:r>
      <w:r>
        <w:rPr>
          <w:rFonts w:hint="cs"/>
          <w:rtl/>
        </w:rPr>
        <w:t xml:space="preserve">“، تغير هذا المفهوم الآن ليصبح </w:t>
      </w:r>
      <w:r>
        <w:rPr>
          <w:rFonts w:hint="eastAsia"/>
          <w:rtl/>
        </w:rPr>
        <w:t>”السلطة الوالدية</w:t>
      </w:r>
      <w:r>
        <w:rPr>
          <w:rFonts w:hint="cs"/>
          <w:rtl/>
        </w:rPr>
        <w:t>“ التي تجري ممارستها بالموافقة المشتركة من الأبوين. ومع ذلك، إذا توفي أحد الزوجين، يمارس السلطة الزوج الباقي على قيد الحياة. وفي حالة أي خلاف بين الوالدين في الشؤون ذات الأهمية الخاصة، يتيح القانون المدني إمكانية الالتجاء إلى محكمة الاختصاص القانوني الطوعي. وتقتصر المحكمة على اقتراح الحل الذي تعتبره أفضل حل لصالح الطفل والأسرة. ومع ذلك، إذا استمر الخلاف بين الوالدين وكان للأمر أهمية أساسية، قد يقوم القاضي الذي يرأس المحكمة - بناء على طلب الزوجين معا - بالفصل في المسألة بنفسه على أفضل نحو يحفظ مصلحة الأسرة والحياة الأسرية.</w:t>
      </w:r>
    </w:p>
    <w:p w:rsidR="00182349" w:rsidRDefault="00182349" w:rsidP="00182349">
      <w:pPr>
        <w:pStyle w:val="SingleTxt"/>
        <w:rPr>
          <w:rFonts w:hint="cs"/>
          <w:rtl/>
        </w:rPr>
      </w:pPr>
      <w:r>
        <w:rPr>
          <w:rFonts w:hint="cs"/>
          <w:rtl/>
        </w:rPr>
        <w:tab/>
        <w:t>ومن الابتكارات الأخرى الاعتراف الخاص بالأطفال الذين يزيد عمرهم عن 14</w:t>
      </w:r>
      <w:r>
        <w:rPr>
          <w:rFonts w:hint="eastAsia"/>
          <w:rtl/>
        </w:rPr>
        <w:t> </w:t>
      </w:r>
      <w:r>
        <w:rPr>
          <w:rFonts w:hint="cs"/>
          <w:rtl/>
        </w:rPr>
        <w:t>سنة والذين تستمع إليهم المحكمة في هذه الحالات (إذا رأى القاضي أن ذلك مناسبا)، وفقا للمبادئ الواردة في اتفاقية الأمم المتحدة لحقوق الطفل.</w:t>
      </w:r>
    </w:p>
    <w:p w:rsidR="00182349" w:rsidRDefault="00182349" w:rsidP="00182349">
      <w:pPr>
        <w:pStyle w:val="SingleTxt"/>
        <w:rPr>
          <w:rFonts w:hint="cs"/>
          <w:rtl/>
        </w:rPr>
      </w:pPr>
      <w:r>
        <w:rPr>
          <w:rFonts w:hint="cs"/>
          <w:rtl/>
        </w:rPr>
        <w:tab/>
        <w:t>وفضلا عن ذلك، تمتد السلطة الوالدية إلى التمثيل المشترك للأطفال في المسائل المدنية والإدارة المشتركة لممتلكات الأطفال.</w:t>
      </w:r>
    </w:p>
    <w:p w:rsidR="00182349" w:rsidRDefault="00182349" w:rsidP="00182349">
      <w:pPr>
        <w:pStyle w:val="SingleTxt"/>
        <w:rPr>
          <w:rFonts w:hint="cs"/>
          <w:rtl/>
        </w:rPr>
      </w:pPr>
      <w:r>
        <w:rPr>
          <w:rFonts w:hint="cs"/>
          <w:rtl/>
        </w:rPr>
        <w:tab/>
        <w:t>وكانت التعليمات الجديدة لجوازات السفر، التي تكمل قانون جوازات السفر لعام 1928، قد وضعت أيضا لإنفاذ أحكام القانون المدني فيما يتعلق بالحقوق المشتركة للوالدية. وتوقيع كل من الوالدين مطلوب الآن لإصدار جواز سفر باسم القاصر.</w:t>
      </w:r>
    </w:p>
    <w:p w:rsidR="00182349" w:rsidRDefault="00182349" w:rsidP="00182349">
      <w:pPr>
        <w:pStyle w:val="SingleTxt"/>
        <w:rPr>
          <w:rFonts w:hint="cs"/>
          <w:rtl/>
        </w:rPr>
      </w:pPr>
      <w:r>
        <w:rPr>
          <w:rFonts w:hint="cs"/>
          <w:rtl/>
        </w:rPr>
        <w:tab/>
        <w:t>ويمكن للقصر أن يسافروا بجواز سفر أي من الوالدين، طالما جرى الحصول على موافقة كل من الوالدين مسبقا عند إصداره. ومن 1 نيسان/أبريل 2001 لم يعد من الممكن إدراج القصر على جوازات سفر والديهم ولا على جوازات السفر الجديدة الصادرة بعد هذا التاريخ.</w:t>
      </w:r>
    </w:p>
    <w:p w:rsidR="00182349" w:rsidRPr="00EA7B36"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15-4</w:t>
      </w:r>
      <w:r>
        <w:rPr>
          <w:rFonts w:hint="cs"/>
          <w:rtl/>
        </w:rPr>
        <w:tab/>
        <w:t>حق إبرام العقود وإدارة الممتلكات</w:t>
      </w:r>
    </w:p>
    <w:p w:rsidR="00182349" w:rsidRDefault="00182349" w:rsidP="00182349">
      <w:pPr>
        <w:pStyle w:val="SingleTxt"/>
        <w:rPr>
          <w:rFonts w:hint="cs"/>
          <w:rtl/>
        </w:rPr>
      </w:pPr>
      <w:r>
        <w:rPr>
          <w:rFonts w:hint="cs"/>
          <w:rtl/>
        </w:rPr>
        <w:tab/>
        <w:t>المرأة المالطية، سواء كانت متزوجة أو غير متزوجة، يمكنها الحصول على القروض والائتمان، كما أن لها الحق في تملك الأرض، ويمكنها إبرام عقود باسمها، بما فيها العقود المتعلقة بالائتمان والعقارات والمعاملات التجارية.</w:t>
      </w:r>
    </w:p>
    <w:p w:rsidR="00182349" w:rsidRDefault="00182349" w:rsidP="00182349">
      <w:pPr>
        <w:pStyle w:val="SingleTxt"/>
        <w:rPr>
          <w:rFonts w:hint="cs"/>
          <w:rtl/>
        </w:rPr>
      </w:pPr>
      <w:r>
        <w:rPr>
          <w:rFonts w:hint="cs"/>
          <w:rtl/>
        </w:rPr>
        <w:tab/>
        <w:t>ويمكن للمرأة غير المتزوجة أن تدير ممتلكاتها دون تدخل أو موافقة من ذكر.</w:t>
      </w:r>
    </w:p>
    <w:p w:rsidR="00182349" w:rsidRDefault="00182349" w:rsidP="00182349">
      <w:pPr>
        <w:pStyle w:val="SingleTxt"/>
        <w:rPr>
          <w:rFonts w:hint="cs"/>
          <w:rtl/>
        </w:rPr>
      </w:pPr>
      <w:r>
        <w:rPr>
          <w:rFonts w:hint="cs"/>
          <w:rtl/>
        </w:rPr>
        <w:tab/>
        <w:t>ومنذ تنفيذ التعديلات التي أدخلت على القانون المدني في عام 1993 بمقتضى القانون الحادي والعشرين، أصبح للمرأة المتزوجة الحق في أن تدير الممتلكات التي حصلت عليها قبل الزواج (الممتلكات الشخصية المتنوعة)، وفي أن تدير بالاشتراك مع زوجها جميع الممتلكات التي جرى الحصول عليها أثناء الزواج.</w:t>
      </w:r>
    </w:p>
    <w:p w:rsidR="00182349" w:rsidRDefault="00182349" w:rsidP="00182349">
      <w:pPr>
        <w:pStyle w:val="SingleTxt"/>
        <w:rPr>
          <w:rFonts w:hint="cs"/>
          <w:rtl/>
        </w:rPr>
      </w:pPr>
      <w:r>
        <w:rPr>
          <w:rFonts w:hint="cs"/>
          <w:rtl/>
        </w:rPr>
        <w:tab/>
        <w:t>والخطوة الهامة الأولى صوب القضاء على التمييز ضد المرأة المتزوجة في مالطة يعود إلى سن القانون السادس والأربعين لعام 1973، الذي نص، ضمن جملة أمور، على السماح للمرأة المتزوجة بأن تتعاقد باسمها وتمثل نفسها في الإجراءات القضائية دون موافقة أو مساعدة من زوجها. وذلك أنهى حالة لم يكن للمرأة المتزوجة فيها - بالفعل - أية قدرة قانونية. وقد أزالت التعديلات التي أدخلت على قانون الأسرة جميع نواحي التمييز التي كانت تواجهها المرأة المتزوجة في المجالات الهامة للمالية والمصارف.</w:t>
      </w:r>
    </w:p>
    <w:p w:rsidR="00182349" w:rsidRDefault="00182349" w:rsidP="00182349">
      <w:pPr>
        <w:pStyle w:val="SingleTxt"/>
        <w:rPr>
          <w:rFonts w:hint="cs"/>
          <w:rtl/>
        </w:rPr>
      </w:pPr>
      <w:r>
        <w:rPr>
          <w:rFonts w:hint="cs"/>
          <w:rtl/>
        </w:rPr>
        <w:tab/>
        <w:t>والمشاكل الرئيسية التي تواجهها النساء اللاتي يتطلعن إلى الاندماج ضمن القطاع الاقتصادي ليست مشاكل قانونية بل مشاكل اجتماعية وثقافية.</w:t>
      </w:r>
    </w:p>
    <w:p w:rsidR="00182349" w:rsidRDefault="00182349" w:rsidP="00182349">
      <w:pPr>
        <w:pStyle w:val="SingleTxt"/>
        <w:rPr>
          <w:rFonts w:hint="cs"/>
          <w:rtl/>
        </w:rPr>
      </w:pPr>
      <w:r>
        <w:rPr>
          <w:rFonts w:hint="cs"/>
          <w:rtl/>
        </w:rPr>
        <w:tab/>
        <w:t>ومع ذلك، فإن إمكانية حصول المرأة على التمويل ليست يسيرة ولا تزال ترتيبات الائتمان لدى المصارف عملية صعبة.</w:t>
      </w:r>
    </w:p>
    <w:p w:rsidR="00182349" w:rsidRDefault="00182349" w:rsidP="00182349">
      <w:pPr>
        <w:pStyle w:val="SingleTxt"/>
        <w:rPr>
          <w:rFonts w:hint="cs"/>
          <w:rtl/>
        </w:rPr>
      </w:pPr>
      <w:r>
        <w:rPr>
          <w:rFonts w:hint="cs"/>
          <w:rtl/>
        </w:rPr>
        <w:tab/>
        <w:t>وبيانات ملكية المرأة للأراضي والعقارات غير متوفرة.</w:t>
      </w:r>
    </w:p>
    <w:p w:rsidR="00182349" w:rsidRDefault="00182349" w:rsidP="00182349">
      <w:pPr>
        <w:pStyle w:val="SingleTxt"/>
        <w:rPr>
          <w:rFonts w:hint="cs"/>
          <w:rtl/>
        </w:rPr>
      </w:pPr>
      <w:r>
        <w:rPr>
          <w:rFonts w:hint="cs"/>
          <w:rtl/>
        </w:rPr>
        <w:tab/>
        <w:t>ونتيجة للتعديلات التي أدخلت عام 1993 على القانون المدني، حصلت المرأة على الحق، لا في أن تدير الممتلكات التي كانت لها قبل الزواج (الممتلكات الشخصية المتنوعة)، بل أن تدير - بالاشتراك مع الزوج - التركة التي اقتناها كل من الزوجين أثناء الزواج. وبينما جرت المحافظة على مفهوم الفصل القضائي للممتلكات، فإنه بمقتضى القسم 1332 من القانون المدني ينص القانون الآن على فصل الممتلكات لحماية مصالح كل من الزوجين فقط.</w:t>
      </w:r>
    </w:p>
    <w:p w:rsidR="00182349" w:rsidRPr="00CF53AF"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15-5</w:t>
      </w:r>
      <w:r>
        <w:rPr>
          <w:rFonts w:hint="cs"/>
          <w:rtl/>
        </w:rPr>
        <w:tab/>
        <w:t>الملكية المشتركة</w:t>
      </w:r>
    </w:p>
    <w:p w:rsidR="00182349" w:rsidRDefault="00182349" w:rsidP="00182349">
      <w:pPr>
        <w:pStyle w:val="SingleTxt"/>
        <w:rPr>
          <w:rFonts w:hint="cs"/>
          <w:rtl/>
        </w:rPr>
      </w:pPr>
      <w:r>
        <w:rPr>
          <w:rFonts w:hint="cs"/>
          <w:rtl/>
        </w:rPr>
        <w:tab/>
        <w:t>ينظم الزواج في مالطة عن طريق الملكية المشتركة، وهي النظام السائد لإدارة الأصول التي يمتلكها الزوجان. وتشتمل الملكية المشتركة على جميع الدخول التي تم كسبها وجميع الممتلكات التي اقتناها (بالشراء أو بالإيجار) الزوج أو الزوجة من تاريخ الزواج إلى انتهائه، كما تشمل كل الدخل الناتج عن هذه الممتلكات.</w:t>
      </w:r>
    </w:p>
    <w:p w:rsidR="00182349" w:rsidRDefault="00182349" w:rsidP="00182349">
      <w:pPr>
        <w:pStyle w:val="SingleTxt"/>
        <w:rPr>
          <w:rFonts w:hint="cs"/>
          <w:rtl/>
        </w:rPr>
      </w:pPr>
      <w:r>
        <w:rPr>
          <w:rFonts w:hint="cs"/>
          <w:rtl/>
        </w:rPr>
        <w:tab/>
        <w:t>ويطبق مبدأ الملكية المشتركة أيضا في حالات الزواج الذي يعقد في الخارج بين شخصين يستقران فيما بعد في مالطة فيما يتعلق بأية ممتلكات يقتنيانها بعد وصولهما إلى مالطة.</w:t>
      </w:r>
    </w:p>
    <w:p w:rsidR="00182349" w:rsidRDefault="00182349" w:rsidP="00182349">
      <w:pPr>
        <w:pStyle w:val="SingleTxt"/>
        <w:rPr>
          <w:rFonts w:hint="cs"/>
          <w:rtl/>
        </w:rPr>
      </w:pPr>
      <w:r>
        <w:rPr>
          <w:rFonts w:hint="cs"/>
          <w:rtl/>
        </w:rPr>
        <w:tab/>
        <w:t>والملكية المشتركة مبدأ يساوي الشراكة بين الزوجين في جميع الممتلكات التي يقتنونها، سواء معا أو منفصلين، كما أنهما يمتلكان بالتساوي ما يدره عملهما أو مدخراتهما أثناء الزواج. ونتيجة للتعديلات التي أدخلت على القانون المدني في عام 1993، جرى الاحتفاظ بوضع الملكية المشتركة، وإن كان قد تغير تغيرا جذريا.</w:t>
      </w:r>
    </w:p>
    <w:p w:rsidR="00182349" w:rsidRDefault="00182349" w:rsidP="00182349">
      <w:pPr>
        <w:pStyle w:val="SingleTxt"/>
        <w:rPr>
          <w:rFonts w:hint="cs"/>
          <w:rtl/>
        </w:rPr>
      </w:pPr>
      <w:r>
        <w:rPr>
          <w:rFonts w:hint="cs"/>
          <w:rtl/>
        </w:rPr>
        <w:tab/>
        <w:t>ونتيجة لهذه التعديلات، وضع الزوج والزوجة على قدم المساواة. وللزوج أو الزوجة الحق في الإدارة العادية للممتلكات والحق في التقاضي أو الخضوع للمحاكمة بشأن، هذه الإدارة الاعتيادية؛ بينما يكون للزوج والزوجة - مشتركين - الحق في الإدارة غير الاعتيادية والحق في التقاضي أو الخضوع للمحاكمة بشأن هذه الإدارة، أو الدخول في أية تسوية تتعلق بأي إجراء مهما كان.</w:t>
      </w:r>
    </w:p>
    <w:p w:rsidR="00182349" w:rsidRDefault="00182349" w:rsidP="00182349">
      <w:pPr>
        <w:pStyle w:val="SingleTxt"/>
        <w:rPr>
          <w:rFonts w:hint="cs"/>
          <w:rtl/>
        </w:rPr>
      </w:pPr>
      <w:r>
        <w:rPr>
          <w:rFonts w:hint="cs"/>
          <w:rtl/>
        </w:rPr>
        <w:tab/>
        <w:t>ويتضمن القانون المدني قائمة تشمل جميع الإجراءات التي تعتبر من إجراءات الإدارة غير الاعتيادية، وبالتالي فإن أي إجراء غير وارد في هذا القانون يعتبر من إجراءات الإدارة الاعتيادية. ومع ذلك، يجب في الحالات المشكوك فيها أن يجري النظر في كل حالة بحسب ظروفها. وينص القانون أيضا على الحالات التي يمارس فيها أحد الزوجين بنفسه إجراءات الإدارة غير الاعتيادية. والحالة الأولى التي يكون ذلك ممكن فيها هي عندما يعين أحد الزوجين الزوج الآخر وكيلا له بموجب سند عام أو وثيقة خطية خاصة (مصدق عليها بموجب القسم 634 من قانون التنظيم والإجراءات المدنية). وهناك حالة أخرى، وهي أنه إذا كان أحد الزوجين خارج مالطة أو إذا كانت هناك أية عقبة أخرى يواجهها ذلك الزوج، مع عدم وجود هذا التفويض، فإنه يمكن للزوج الآخر أن يمارس بمفرده الإجراءات الضرورية للإدارة غير الاعتيادية للممتلكات، بعد الحصول على تصريح بذلك من محكمة الاختصاص القانوني الطوعي.</w:t>
      </w:r>
    </w:p>
    <w:p w:rsidR="00182349" w:rsidRDefault="00182349" w:rsidP="00182349">
      <w:pPr>
        <w:pStyle w:val="SingleTxt"/>
        <w:rPr>
          <w:rFonts w:hint="cs"/>
          <w:rtl/>
        </w:rPr>
      </w:pPr>
      <w:r>
        <w:rPr>
          <w:rFonts w:hint="cs"/>
          <w:rtl/>
        </w:rPr>
        <w:tab/>
        <w:t>ومع ذلك، قد لا تصرح المحكمة في هذه الحالات بممارسة إجراءات الإدارة غير الاعتيادية بشكل عام بل تقصرها على إجراء معين. وإذا أسفر هذا الإجراء عن نقل ملكية أي حق صحيح في الممتلكات غير المنقولة أو عن إعطاء رهن عام أو خاص، وجب أن يسجل ذلك باسم الزوج الغائب أو غير القادر كما لو كان هذا الزوج طرفا في سند نقل الملكية أو الرهن. وفي حالة عدم الحضور إلى المحكمة، فإن التسجيل المتعلق بالأطراف الثالثة لا يكون ساريا إلا على الزوج الذي جرى التسجيل باسمه.</w:t>
      </w:r>
    </w:p>
    <w:p w:rsidR="00182349" w:rsidRDefault="00182349" w:rsidP="00182349">
      <w:pPr>
        <w:pStyle w:val="SingleTxt"/>
        <w:rPr>
          <w:rFonts w:hint="cs"/>
          <w:rtl/>
        </w:rPr>
      </w:pPr>
      <w:r>
        <w:rPr>
          <w:rFonts w:hint="cs"/>
          <w:rtl/>
        </w:rPr>
        <w:tab/>
        <w:t>وينص القانون المدني أيضا على الحالة التي لا يوافق فيها أحد الزوجين على إجراء الإدارة غير الاعتيادية. وفي هذه الحالة، إذا كان الإجراء لازما لمصلحة الأسرة، أمكن للزوج الآخر أن يتقدم بطلب للمحكمة المختصة لكي تصرح له بأداء الإجراء المطلوب.</w:t>
      </w:r>
    </w:p>
    <w:p w:rsidR="00182349" w:rsidRDefault="00182349" w:rsidP="00182349">
      <w:pPr>
        <w:pStyle w:val="SingleTxt"/>
        <w:rPr>
          <w:rFonts w:hint="cs"/>
          <w:rtl/>
        </w:rPr>
      </w:pPr>
      <w:r>
        <w:rPr>
          <w:rFonts w:hint="cs"/>
          <w:rtl/>
        </w:rPr>
        <w:tab/>
        <w:t>ورغم أن القاعدة العامة هي أن يدير الزوجان ممتلكاتهما معا، فإن القانون المدني ينص على الحالات التي يستبعد فيها أحد الزوجين من إدارة الملكية المشتركة. وفي هذه الحالة، فإن المحكمة المختصة - بناء على طلب أحد الزوجين - قد تستبعد الزوج الآخر، إما</w:t>
      </w:r>
      <w:r>
        <w:rPr>
          <w:rFonts w:hint="eastAsia"/>
          <w:rtl/>
        </w:rPr>
        <w:t> </w:t>
      </w:r>
      <w:r>
        <w:rPr>
          <w:rFonts w:hint="cs"/>
          <w:rtl/>
        </w:rPr>
        <w:t>بصفة عامة أو بشكل محدود لأغراض أو إجراءات معينة، من إدارة الملكية المشتركة إذا كان الزوج الأخير ليس مؤهلا للإدارة أو إذا كان قد أساء إدارة الملكية المشتركة. وفي هذه الحالة تصبح إدارة الملكية المشتركة في يد الزوج الذي لم يستبعد بمقدار ما استبعد بشأنه الزوج الآخر. وتسري هذه الآثار أيضا إذا حرم أحد الزوجين أو كان عاجزا وواصل السعي إلى أن توقف هذا التحريم أو العجز.</w:t>
      </w:r>
    </w:p>
    <w:p w:rsidR="00182349" w:rsidRDefault="00182349" w:rsidP="00182349">
      <w:pPr>
        <w:pStyle w:val="SingleTxt"/>
        <w:rPr>
          <w:rFonts w:hint="cs"/>
          <w:rtl/>
        </w:rPr>
      </w:pPr>
      <w:r>
        <w:rPr>
          <w:rFonts w:hint="cs"/>
          <w:rtl/>
        </w:rPr>
        <w:tab/>
        <w:t>وفي حالة قيام أحد الزوجين بإجراء يتطلب موافقة الزوجين، دون الحصول على الموافقة اللازمة من الزوج الآخر، قد يجري إبطال هذا الإجراء بناء على طلبه إذا كان ذلك الإجراء يتعلق بنقل أو تأسيس حق واقعي أو شخصي في ممتلكات غير منقولة. أما في حالة الممتلكات المنقولة، لا يمكن إبطال الإجراء إلا إذا وهبت الحقوق فيها عن طريق صك دون مقابل. ولا يمكن اتخاذ إجراء الإبطال هذا إلا بواسطة الزوج الذي كانت موافقته مطلوبة وخلال فترة الثلاث سنوات الملزمة من تاريخ علم هذا الزوج بالإجراء، أو من تاريخ التسجيل إذا كان هذا الإجراء يتطلب التسجيل، أو من تاريخ إنهاء الملكية المشتركة، أيها جاء أولا. ومع ذلك، يسقط هذا الحق بانقضاء ثلاثة اشهر على اليوم الذي يسلم فيه إعلان الإجراء إلى هذا الزوج بحكم قضائي، ما لم تقم دعوى خلال فترة الأشهر الثلاثة هذه.</w:t>
      </w:r>
    </w:p>
    <w:p w:rsidR="00182349" w:rsidRPr="00FC7482"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15-6</w:t>
      </w:r>
      <w:r>
        <w:rPr>
          <w:rFonts w:hint="cs"/>
          <w:rtl/>
        </w:rPr>
        <w:tab/>
        <w:t>فصل الممتلكات</w:t>
      </w:r>
    </w:p>
    <w:p w:rsidR="00182349" w:rsidRDefault="00182349" w:rsidP="00182349">
      <w:pPr>
        <w:pStyle w:val="SingleTxt"/>
        <w:rPr>
          <w:rFonts w:hint="cs"/>
          <w:rtl/>
        </w:rPr>
      </w:pPr>
      <w:r>
        <w:rPr>
          <w:rFonts w:hint="cs"/>
          <w:rtl/>
        </w:rPr>
        <w:tab/>
        <w:t>قد يعلن الشريكان قبل الزواج أنهما يريدان اختيار الفصل الكامل بين ممتلكاتهما، بحيث يملكان ويديران ملكيتهما بشكل منفصل، بدلا من اختيار الملكية المشتركة. وهذا الفصل الكامل يعني وجود فصل كامل بين ممتلكات كل منهما (التي اقتنياها أثناء الزواج)، ومن شأن كل منهما أن يدير ممتلكاته دون تدخل من الآخر. وحتى في حالات الزواج التي تنظمها الملكية المشتركة، ينص القانون على أن أيا من الزوجين يمكنه أن يطلب فصل الممتلكات إذا كان الزوج الآخر، ضمن جملة أمور، يدير شؤونه على نحو مشوش أو على أسس أخرى حددها القانون، مثل منع أحد الزوجين أو تعجيزه.</w:t>
      </w:r>
    </w:p>
    <w:p w:rsidR="00182349" w:rsidRPr="00FC7482"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15-7</w:t>
      </w:r>
      <w:r>
        <w:rPr>
          <w:rFonts w:hint="cs"/>
          <w:rtl/>
        </w:rPr>
        <w:tab/>
        <w:t>الملكية المشتركة للفائض في إطار الإدارة المنفصلة</w:t>
      </w:r>
    </w:p>
    <w:p w:rsidR="00182349" w:rsidRDefault="00182349" w:rsidP="00182349">
      <w:pPr>
        <w:pStyle w:val="SingleTxt"/>
        <w:rPr>
          <w:rFonts w:hint="cs"/>
          <w:rtl/>
        </w:rPr>
      </w:pPr>
      <w:r>
        <w:rPr>
          <w:rFonts w:hint="cs"/>
          <w:rtl/>
        </w:rPr>
        <w:tab/>
        <w:t>الملكية المشتركة للفائض في إطار الإدارة المنفصلة مفهوم يقوم على أساس النظام الألماني للملكية المشتركة للأرباح المكتسبة، وهو مفهوم جديد نصت عليه التعديلات التي أدخلت على القانون المدني ينظم علاقات الإرث بين الزوجين. ويسفر ذلك عن حالة يستبعد فيها الزوجان - بمقتضى عقد الزواج - تطبيق الملكية المشتركة ويختاران نظاما يجري فيه حفظ وإدارة جميع الممتلكات التي يقتنيانها أثناء الزواج عن طريق الزوج الذي يقوم باقتناء هذه الممتلكات. وفيما يتعلق بالأطراف الثالثة، يكون لهذا الزوج حرية التصرف في الممتلكات بوصفه المالك الوحيد لها. ومن المسلم به أن هذا النظام يشكل موقعا متوسطا بين نظام الملكية المشتركة ونظام الفصل القضائي للملكية. وتكون لكل من الزوجين الحرية أثناء الزواج في اقتناء الممتلكات باسمه وفي إدارة هذه الممتلكات والتصرف فيها دون موافقة الزوج الآخر. ولكن، عند حل الزواج، فإن جميع الممتلكات التي اقتناها كلا الزوجين والتي ما زالا يمتلكانها، تقسم بينهما بالتساوي. والممتلكات التي تخضع لهذا النظام هي تلك التي تشكل جزءا من الملكية المشتركة. وبالنسبة للممتلكات التي اشترك في اقتنائها زوجان اختارا هذا النظام، فإنها تدار إدارة مشتركة. ولا ينقل نصيب أي زوج في هذه الملكية إلا إلى شخص حي آخر وبموافقة الزوج الآخر؛ وإذا جرى الامتناع عن هذه الموافقة دون سبب معقول، فإن هذا النصيب ينقل عن طريق سلطة محكمة الاختصاص القضائي الطوعي أو عن طريق بيع قضائي بالمزاد بناء على طلب أي دائن لهذا الزوج.</w:t>
      </w:r>
    </w:p>
    <w:p w:rsidR="00182349" w:rsidRDefault="00182349" w:rsidP="00182349">
      <w:pPr>
        <w:pStyle w:val="SingleTxt"/>
        <w:rPr>
          <w:rFonts w:hint="cs"/>
          <w:rtl/>
        </w:rPr>
      </w:pPr>
      <w:r>
        <w:rPr>
          <w:rFonts w:hint="cs"/>
          <w:rtl/>
        </w:rPr>
        <w:tab/>
        <w:t>ومن الجدير بالذكر أنه لن يسمح لأي من الزوجين بنقل أية ممتلكات شخصية مجانا إلا بموافقة الزوج الآخر. ولا ينطبق ذلك على الهبات المعتدلة القيمة، مع مراعاة حالة الأطراف وجميع الظروف المحيطة الأخرى. وفي حالة المخالفة، يقيم الزوج الذي تطلب موافقته، دعوى لإبطال إجراء نقل الممتلكات خلال فترة سنة واحدة لا تقبل التمديد من تاريخ معرفة الزوج بالإجراء، أو من تاريخ التسجيل إذا كان من الواجب تسجيل هذا الإجراء، أو من تاريخ إنهاء الملكية المشتركة للفائض في إطار إدارة منفصلة، أيها جاء أولا.</w:t>
      </w:r>
    </w:p>
    <w:p w:rsidR="00182349" w:rsidRPr="00DD5585"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15-8</w:t>
      </w:r>
      <w:r>
        <w:rPr>
          <w:rFonts w:hint="cs"/>
          <w:rtl/>
        </w:rPr>
        <w:tab/>
        <w:t>بيت الزوجية</w:t>
      </w:r>
    </w:p>
    <w:p w:rsidR="00182349" w:rsidRDefault="00182349" w:rsidP="00182349">
      <w:pPr>
        <w:pStyle w:val="SingleTxt"/>
        <w:rPr>
          <w:rFonts w:hint="cs"/>
          <w:rtl/>
        </w:rPr>
      </w:pPr>
      <w:r>
        <w:rPr>
          <w:rFonts w:hint="cs"/>
          <w:rtl/>
        </w:rPr>
        <w:tab/>
        <w:t>هناك ثلاثة تعديلات هامة أخرى أدخلت على القانون المدني وتتعلق بما يلي:</w:t>
      </w:r>
    </w:p>
    <w:p w:rsidR="00182349" w:rsidRDefault="00182349" w:rsidP="00182349">
      <w:pPr>
        <w:pStyle w:val="SingleTxt"/>
        <w:rPr>
          <w:rFonts w:hint="cs"/>
          <w:rtl/>
        </w:rPr>
      </w:pPr>
      <w:r>
        <w:rPr>
          <w:rFonts w:hint="cs"/>
          <w:rtl/>
        </w:rPr>
        <w:tab/>
        <w:t>(أ)</w:t>
      </w:r>
      <w:r>
        <w:rPr>
          <w:rFonts w:hint="cs"/>
          <w:rtl/>
        </w:rPr>
        <w:tab/>
        <w:t>بيت الزوجية؛</w:t>
      </w:r>
    </w:p>
    <w:p w:rsidR="00182349" w:rsidRDefault="00182349" w:rsidP="00182349">
      <w:pPr>
        <w:pStyle w:val="SingleTxt"/>
        <w:rPr>
          <w:rFonts w:hint="cs"/>
          <w:rtl/>
        </w:rPr>
      </w:pPr>
      <w:r>
        <w:rPr>
          <w:rFonts w:hint="cs"/>
          <w:rtl/>
        </w:rPr>
        <w:tab/>
        <w:t>(ب)</w:t>
      </w:r>
      <w:r>
        <w:rPr>
          <w:rFonts w:hint="cs"/>
          <w:rtl/>
        </w:rPr>
        <w:tab/>
        <w:t>اسم عائلة الزوجة؛</w:t>
      </w:r>
    </w:p>
    <w:p w:rsidR="00182349" w:rsidRDefault="00182349" w:rsidP="00182349">
      <w:pPr>
        <w:pStyle w:val="SingleTxt"/>
        <w:rPr>
          <w:rFonts w:hint="cs"/>
          <w:rtl/>
        </w:rPr>
      </w:pPr>
      <w:r>
        <w:rPr>
          <w:rFonts w:hint="cs"/>
          <w:rtl/>
        </w:rPr>
        <w:tab/>
        <w:t>(ج)</w:t>
      </w:r>
      <w:r>
        <w:rPr>
          <w:rFonts w:hint="cs"/>
          <w:rtl/>
        </w:rPr>
        <w:tab/>
        <w:t>وقف الحق في النفقة.</w:t>
      </w:r>
    </w:p>
    <w:p w:rsidR="00182349" w:rsidRDefault="00182349" w:rsidP="00182349">
      <w:pPr>
        <w:pStyle w:val="SingleTxt"/>
        <w:rPr>
          <w:rFonts w:hint="cs"/>
          <w:rtl/>
        </w:rPr>
      </w:pPr>
      <w:r>
        <w:rPr>
          <w:rFonts w:hint="cs"/>
          <w:rtl/>
        </w:rPr>
        <w:tab/>
        <w:t>كان موقف قانون الأسرة سابقا بالنسبة لبيت الزوجية هو أن الزوجة كانت ملزمة بأن تعيش مع زوجها وأن تتبعه إلى أي مكان يرى أنه يصلح لإقامة دار للزوجية. وبالتالي، فإنه من الناحية النظرية لم يكن للزوجة رأي في مكان إقامتها. ولكن التعديلات التي أدخلت على القانون المدني عام 1993 أحدثت تغييرا جذريا في تلك الحالة، إذ تنص على إقامة بيت الزوجية في المكان الذي يقرره الزوجان باتفاقهما المشترك طبقا لاحتياجات كلا الزوجين وللمصلحة الغالبة للأسرة نفسها.</w:t>
      </w:r>
    </w:p>
    <w:p w:rsidR="00182349" w:rsidRDefault="00182349" w:rsidP="00182349">
      <w:pPr>
        <w:pStyle w:val="SingleTxt"/>
        <w:rPr>
          <w:rFonts w:hint="cs"/>
          <w:rtl/>
        </w:rPr>
      </w:pPr>
      <w:r>
        <w:rPr>
          <w:rFonts w:hint="cs"/>
          <w:rtl/>
        </w:rPr>
        <w:tab/>
        <w:t>ورغم أن أحد الزوجين قد يكون قد اقتنى بيت الزوجية قبل الزواج، وبالتالي فإنه يشكل جزءا من الممتلكات المتنوعة لهذا الزوج، فإن كونه بيت الزوجية يفرض بعض الواجبات على هذا الزوج. ولا يحق لهذا الزوج أن ينقل حقه في بيت الزوجية إلى شخص حي آخر عن طريق صك إلا:</w:t>
      </w:r>
    </w:p>
    <w:p w:rsidR="00182349" w:rsidRDefault="00182349" w:rsidP="00182349">
      <w:pPr>
        <w:pStyle w:val="SingleTxt"/>
        <w:rPr>
          <w:rFonts w:hint="cs"/>
          <w:rtl/>
        </w:rPr>
      </w:pPr>
      <w:r>
        <w:rPr>
          <w:rFonts w:hint="cs"/>
          <w:rtl/>
        </w:rPr>
        <w:tab/>
        <w:t>أ -</w:t>
      </w:r>
      <w:r>
        <w:rPr>
          <w:rFonts w:hint="cs"/>
          <w:rtl/>
        </w:rPr>
        <w:tab/>
        <w:t>بموافقة الزوج الآخر؛</w:t>
      </w:r>
    </w:p>
    <w:p w:rsidR="00182349" w:rsidRDefault="00182349" w:rsidP="00182349">
      <w:pPr>
        <w:pStyle w:val="SingleTxt"/>
        <w:ind w:left="2592" w:hanging="1325"/>
        <w:rPr>
          <w:rFonts w:hint="cs"/>
          <w:rtl/>
        </w:rPr>
      </w:pPr>
      <w:r>
        <w:rPr>
          <w:rFonts w:hint="cs"/>
          <w:rtl/>
        </w:rPr>
        <w:tab/>
        <w:t>ب -</w:t>
      </w:r>
      <w:r>
        <w:rPr>
          <w:rFonts w:hint="cs"/>
          <w:rtl/>
        </w:rPr>
        <w:tab/>
        <w:t>أو إذا جرى الامتناع عن هذه الموافقة دون سبب معقول، عن طريق سلطة محكمة الاختصاص القضائي الطوعي؛</w:t>
      </w:r>
    </w:p>
    <w:p w:rsidR="00182349" w:rsidRDefault="00182349" w:rsidP="00182349">
      <w:pPr>
        <w:pStyle w:val="SingleTxt"/>
        <w:rPr>
          <w:rFonts w:hint="cs"/>
          <w:rtl/>
        </w:rPr>
      </w:pPr>
      <w:r>
        <w:rPr>
          <w:rFonts w:hint="cs"/>
          <w:rtl/>
        </w:rPr>
        <w:tab/>
        <w:t>ج -</w:t>
      </w:r>
      <w:r>
        <w:rPr>
          <w:rFonts w:hint="cs"/>
          <w:rtl/>
        </w:rPr>
        <w:tab/>
        <w:t>أو عن طريق بيع قضائي بالمزاد بناء على طلب أي دائن لهذا الزوج.</w:t>
      </w:r>
    </w:p>
    <w:p w:rsidR="00182349" w:rsidRPr="00106E73"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15-9</w:t>
      </w:r>
      <w:r>
        <w:rPr>
          <w:rFonts w:hint="cs"/>
          <w:rtl/>
        </w:rPr>
        <w:tab/>
        <w:t>لقب العائلة</w:t>
      </w:r>
    </w:p>
    <w:p w:rsidR="00182349" w:rsidRPr="00106E73" w:rsidRDefault="00182349" w:rsidP="00182349">
      <w:pPr>
        <w:pStyle w:val="SingleTxt"/>
        <w:rPr>
          <w:rFonts w:hint="cs"/>
          <w:rtl/>
        </w:rPr>
      </w:pPr>
      <w:r>
        <w:rPr>
          <w:rFonts w:hint="cs"/>
          <w:rtl/>
        </w:rPr>
        <w:tab/>
        <w:t>طبقا للتعديلات التي أدخلت على القانون المدني، يظل لقب العائلة هو لقب الزوج. ومع ذلك، أعطيت المرأة المتزوجة الحق في أن تختار اتخاذ لقب عائلة زوجها، أو الاحتفاظ بلقب عائلتها قبل الزواج، أو إضافة لقب عائلة زوجها إلى لقب عائلتها. ويجب أن يتخذ الأطفال من هذا الزواج لقب عائلة الوالد، ويمكنهم أن يضيفوا إليه لقب عائلة والدتهم. وفضلا عن ذلك، كان للمرأة التي تزوجت قبل كانون الأول/ديسمبر 1993 أن تتقدم بطلب في ظرف ستة أشهر إلى السجل العام لكي تتحول إلى لقب عائلتها قبل الزواج.</w:t>
      </w:r>
    </w:p>
    <w:p w:rsidR="00182349" w:rsidRPr="00106E73"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15-10</w:t>
      </w:r>
      <w:r>
        <w:rPr>
          <w:rFonts w:hint="cs"/>
          <w:rtl/>
        </w:rPr>
        <w:tab/>
        <w:t>نفقة الزوجين</w:t>
      </w:r>
    </w:p>
    <w:p w:rsidR="00182349" w:rsidRDefault="00182349" w:rsidP="00182349">
      <w:pPr>
        <w:pStyle w:val="SingleTxt"/>
        <w:rPr>
          <w:rFonts w:hint="cs"/>
          <w:rtl/>
        </w:rPr>
      </w:pPr>
      <w:r>
        <w:rPr>
          <w:rFonts w:hint="cs"/>
          <w:rtl/>
        </w:rPr>
        <w:tab/>
        <w:t>الزوج الذي صدر حكم ضده بالانفصال لا يعفى من الالتزام بدفع نفقة للزوج الآخر. ولا يتحمل الزوج وحده بعد الآن عبء نفقة الأسرة، بل يتحمله الزوجان معا. وينص القانون المدني على أن يقوم الزوجان بالإنفاق، كل منهما على الآخر، وأن يسهما في الوفاء باحتياجات الأسرة، كل منهما بما يتناسب مع احتياجاته ومع قدرته على العمل، سواء داخل البيت أو خارجه، وفقا لما تتطلبه مصلحة الأسرة. وفي حالة الانفصال الشخصي، يلتزم الزوج الذي تسبب في هذا الانفصال بإعالة الزوج الآخر.</w:t>
      </w:r>
    </w:p>
    <w:p w:rsidR="00182349" w:rsidRDefault="00182349" w:rsidP="00182349">
      <w:pPr>
        <w:pStyle w:val="SingleTxt"/>
        <w:rPr>
          <w:rFonts w:hint="cs"/>
          <w:rtl/>
        </w:rPr>
      </w:pPr>
      <w:r>
        <w:rPr>
          <w:rFonts w:hint="cs"/>
          <w:rtl/>
        </w:rPr>
        <w:tab/>
        <w:t>وعند إعلان الانفصال الشخصي للزوجين، قد تقضي المحكمة بأن تدفع النفقة دفعة واحدة بدلا من دفعها على أقساط دورية كل أسبوع أو كل شهر على سبيل المثال. ويمكن أن يطبق ذلك في حالة الزوج الذي يتطلب تدريبا أو توظيفا في المجال المهني أو الفني أو التجاري. ويمكن أن يستثمر الزوج هذه الدفعة الواحدة أيضا في نشاط يدر الدخل. ويجري ذلك لكي يصبح الزوج الذي يستحق النفقة مستقلا من الناحية المالية عن الزوج الآخر أو أقل اعتمادا عليه، حسبما كانت الحالة. وفيما يتعلق بالنفقة، يكون للزوج الحق فيها قبل الوالدين والأقارب الآخرين.</w:t>
      </w:r>
    </w:p>
    <w:p w:rsidR="00182349" w:rsidRPr="000152AE"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15-11</w:t>
      </w:r>
      <w:r>
        <w:rPr>
          <w:rFonts w:hint="cs"/>
          <w:rtl/>
        </w:rPr>
        <w:tab/>
        <w:t>المهر</w:t>
      </w:r>
    </w:p>
    <w:p w:rsidR="00182349" w:rsidRDefault="00182349" w:rsidP="00182349">
      <w:pPr>
        <w:pStyle w:val="SingleTxt"/>
        <w:rPr>
          <w:rFonts w:hint="cs"/>
          <w:rtl/>
        </w:rPr>
      </w:pPr>
      <w:r>
        <w:rPr>
          <w:rFonts w:hint="cs"/>
          <w:rtl/>
        </w:rPr>
        <w:tab/>
        <w:t>ألغيت الأحكام التي تنظم المهر القانوني. وكان المهر يمثل إسهام العروس في احتياجات الأسرة المعيشية. وكانت العروس أو أسرتها تعطي الأشياء التي يتكون منها المهر إلى العريس بغية الإسهام في نفقات الزواج. وكان ذلك نتيجة المسؤولية القانونية التي تقع على الزوج بوصفه العائل الوحيد للأسرة.</w:t>
      </w:r>
    </w:p>
    <w:p w:rsidR="00182349" w:rsidRDefault="00182349" w:rsidP="00182349">
      <w:pPr>
        <w:pStyle w:val="SingleTxt"/>
        <w:rPr>
          <w:rFonts w:hint="cs"/>
          <w:rtl/>
        </w:rPr>
      </w:pPr>
      <w:r>
        <w:rPr>
          <w:rFonts w:hint="cs"/>
          <w:rtl/>
        </w:rPr>
        <w:tab/>
        <w:t>وبمقتضى التعديلات الجديدة التي أدخلت على القانون المدني (قانون الأسرة). يكون الزوج والزوجة مسؤولين مسؤولية مشتركة عن احتياجات الأسرة، وبالتالي، تزول بعد ذلك أهمية الغرض من مبدأ المهر.</w:t>
      </w:r>
    </w:p>
    <w:p w:rsidR="00182349" w:rsidRDefault="00182349" w:rsidP="00182349">
      <w:pPr>
        <w:pStyle w:val="SingleTxt"/>
        <w:rPr>
          <w:rFonts w:hint="cs"/>
          <w:rtl/>
        </w:rPr>
      </w:pPr>
      <w:r>
        <w:rPr>
          <w:rFonts w:hint="cs"/>
          <w:rtl/>
        </w:rPr>
        <w:tab/>
        <w:t>ومع ذلك، أبقى القانون على صلاحية ما دفع سابقا من مهر بمقتضى القانون الذي كان سائدا قبل تعديل القانون المدني عام 1993.</w:t>
      </w:r>
    </w:p>
    <w:p w:rsidR="00182349" w:rsidRPr="000152AE"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15-12</w:t>
      </w:r>
      <w:r>
        <w:rPr>
          <w:rFonts w:hint="cs"/>
          <w:rtl/>
        </w:rPr>
        <w:tab/>
        <w:t>تصحيح التمييز ضد المرأة</w:t>
      </w:r>
    </w:p>
    <w:p w:rsidR="00182349" w:rsidRDefault="00182349" w:rsidP="00182349">
      <w:pPr>
        <w:pStyle w:val="SingleTxt"/>
        <w:rPr>
          <w:rFonts w:hint="cs"/>
          <w:rtl/>
        </w:rPr>
      </w:pPr>
      <w:r>
        <w:rPr>
          <w:rFonts w:hint="cs"/>
          <w:rtl/>
        </w:rPr>
        <w:tab/>
        <w:t>اعتبارا من 1 تموز/يوليه 1993، يمكن لأي شخص أن يرفع دعوى أمام الدائرة الأولى للمحكمة المدنية لتصحيح تمييز مبني على أساس نوع الجنس.</w:t>
      </w:r>
    </w:p>
    <w:p w:rsidR="00182349" w:rsidRDefault="00182349" w:rsidP="00182349">
      <w:pPr>
        <w:pStyle w:val="SingleTxt"/>
        <w:rPr>
          <w:rFonts w:hint="cs"/>
          <w:rtl/>
        </w:rPr>
      </w:pPr>
      <w:r>
        <w:rPr>
          <w:rFonts w:hint="cs"/>
          <w:rtl/>
        </w:rPr>
        <w:tab/>
        <w:t>والاتفاقية الأوروبية، وهي جزء لا يتجزأ من قانون مالطة، يمكن إنفاذها أمام الدائرة الأولى للمحكمة المدنية، وفي المحكمة الدستورية عند الاستئناف. وفي 30 نيسان/أبريل 1987، صدقت مالطة على حق الفرد في التقدم بالتماس، ويمكن لأي شخص أن يتقدم بطلب إلى اللجنة الأوروبية لحقوق الإنسان إذا شعر أنه تضرر نتيجة أي قرار أصدرته المحكمة الدستورية بناء على أي حكم من أحكام الاتفاقية الأوروبية - كما كرسها قانون الاتفاقية الأوروبية لعام 1987.</w:t>
      </w:r>
    </w:p>
    <w:p w:rsidR="00182349" w:rsidRDefault="00182349" w:rsidP="00182349">
      <w:pPr>
        <w:pStyle w:val="SingleTxt"/>
        <w:rPr>
          <w:rFonts w:hint="cs"/>
          <w:rtl/>
        </w:rPr>
      </w:pPr>
      <w:r>
        <w:rPr>
          <w:rFonts w:hint="cs"/>
          <w:rtl/>
        </w:rPr>
        <w:tab/>
        <w:t>وفي حالة الادعاء بانتهاك أحكام حقوق الإنسان والحريات الأساسية الواردة في الدستور، يقدم طلب بذلك أيضا إلى الدائرة الأولى للمحكمة المدنية، أما الاستئناف النهائي فيكون من اختصاص المحكمة الدستورية.</w:t>
      </w:r>
    </w:p>
    <w:p w:rsidR="00182349" w:rsidRDefault="00182349" w:rsidP="00182349">
      <w:pPr>
        <w:pStyle w:val="SingleTxt"/>
        <w:rPr>
          <w:rFonts w:hint="cs"/>
          <w:rtl/>
        </w:rPr>
      </w:pPr>
      <w:r>
        <w:rPr>
          <w:rFonts w:hint="cs"/>
          <w:rtl/>
        </w:rPr>
        <w:tab/>
        <w:t>وقانون الاتفاقية الأوروبية لعام 1987، الذي ينفذ الاتفاقية الأوروبية لحقوق الإنسان، لا يضع تصحيح التمييز ضمن قائمة حقوق الإنسان الأساسية، ولكن للفرد الحق في تصحيح التمييز إذا كان الفعل ينتهك حقا أساسيا آخر يكرسه هذا القانون. وبموجب الدستور، تعتبر الحماية من التمييز حقا أساسيا في حد ذاتها ويكرسها القسم 45 (1).</w:t>
      </w:r>
    </w:p>
    <w:p w:rsidR="00182349" w:rsidRDefault="00182349" w:rsidP="00182349">
      <w:pPr>
        <w:pStyle w:val="SingleTxt"/>
        <w:rPr>
          <w:rFonts w:hint="cs"/>
          <w:rtl/>
        </w:rPr>
      </w:pPr>
      <w:r>
        <w:rPr>
          <w:rFonts w:hint="cs"/>
          <w:rtl/>
        </w:rPr>
        <w:tab/>
        <w:t>وينص قانون التوظيف والعلاقات الصناعية على أن العاملة قد تطالب بالتصحيح، ضمن جملة قضايا، أمام المحكمة الصناعية، إذا فصلت من العمل نتيجة للزواج أو الحمل.</w:t>
      </w:r>
    </w:p>
    <w:p w:rsidR="00182349" w:rsidRPr="0044167D"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15-13</w:t>
      </w:r>
      <w:r>
        <w:rPr>
          <w:rFonts w:hint="cs"/>
          <w:rtl/>
        </w:rPr>
        <w:tab/>
        <w:t>المعاملة على قدم المساواة في المحكمة</w:t>
      </w:r>
    </w:p>
    <w:p w:rsidR="00182349" w:rsidRDefault="00182349" w:rsidP="00182349">
      <w:pPr>
        <w:pStyle w:val="SingleTxt"/>
        <w:rPr>
          <w:rFonts w:hint="cs"/>
          <w:rtl/>
        </w:rPr>
      </w:pPr>
      <w:r>
        <w:rPr>
          <w:rFonts w:hint="cs"/>
          <w:rtl/>
        </w:rPr>
        <w:tab/>
        <w:t>تجري معاملة النساء والرجال على قدم المساواة أمام المحاكم في مالطة، حيث أن المحاكم تجسد مبدأ المساواة بين الجنسين، الذي يكرسه قانون مالطة. وبالتالي، يكون للمرأة حق التقاضي والخضوع للقضاء باسمها. وفيما يتعلق بشهادة المرأة، ينص القسم 629 (1) من القانون الجنائي على الاعتراف بكل شخص سليم العقل كشاهد إلا إذا كانت هناك اعتراضات على قدرته. ونتيجة لذلك، يجسد هذا القسم المبدأ القائل بأن شهادة المرأة مساوية في وزنها لشهادة الرجل.</w:t>
      </w:r>
    </w:p>
    <w:p w:rsidR="00182349" w:rsidRDefault="00182349" w:rsidP="00182349">
      <w:pPr>
        <w:pStyle w:val="SingleTxt"/>
        <w:rPr>
          <w:rFonts w:hint="cs"/>
          <w:rtl/>
        </w:rPr>
      </w:pPr>
      <w:r>
        <w:rPr>
          <w:rFonts w:hint="cs"/>
          <w:rtl/>
        </w:rPr>
        <w:tab/>
        <w:t>ووفقا لقانون مالطة، حينما تلجأ امرأة إلى المحاكم المحلية للمطالبة بالتعويض عن الأضرار التي لحقت بها، يحق لها نفس التعويض الذي يحق للرجل. وفضلا عن ذلك، يعتبر العمل المنـزلي شكلا من أشكال العمل يحق للمرأة أن تطالب بتعويض بشأنه.</w:t>
      </w:r>
    </w:p>
    <w:p w:rsidR="00182349" w:rsidRPr="001348D5"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15-14</w:t>
      </w:r>
      <w:r>
        <w:rPr>
          <w:rFonts w:hint="cs"/>
          <w:rtl/>
        </w:rPr>
        <w:tab/>
        <w:t>القضاء</w:t>
      </w:r>
    </w:p>
    <w:p w:rsidR="00182349" w:rsidRDefault="00182349" w:rsidP="00182349">
      <w:pPr>
        <w:pStyle w:val="SingleTxt"/>
        <w:rPr>
          <w:rFonts w:hint="cs"/>
          <w:rtl/>
        </w:rPr>
      </w:pPr>
      <w:r>
        <w:rPr>
          <w:rFonts w:hint="cs"/>
          <w:rtl/>
        </w:rPr>
        <w:tab/>
        <w:t>زاد باطراد في السنوات القليلة الماضية عد المحاميات اللاتي حصلن على تراخيصهن. وتمارس المحاميات مهنتهن بنفس الطريقة التي يتبعها المحامون وفي ظل نفس الظروف التي يخضعون لها. وفضلا عن ذلك، للمحاميات أن يمثلن عملائهن أمام جميع المحاكم والجهات القضائية الداخلة في الإطار القانوني لمالطة.</w:t>
      </w:r>
    </w:p>
    <w:p w:rsidR="00182349" w:rsidRDefault="00182349" w:rsidP="00182349">
      <w:pPr>
        <w:pStyle w:val="SingleTxt"/>
        <w:rPr>
          <w:rFonts w:hint="cs"/>
          <w:rtl/>
        </w:rPr>
      </w:pPr>
      <w:r>
        <w:rPr>
          <w:rFonts w:hint="cs"/>
          <w:rtl/>
        </w:rPr>
        <w:tab/>
        <w:t>وشكلت الإناث أغلبية الطلبة الذين يعتزمون دراسة القانون في العام الدراسي 2000-2001. ويستغرق الحصول على درجة الدكتوراه في الدراسات القانونية ستة أعوام، وتنقسم كما هو موضع في الجدول 15-1.</w:t>
      </w:r>
    </w:p>
    <w:p w:rsidR="00182349" w:rsidRDefault="00182349" w:rsidP="00182349">
      <w:pPr>
        <w:pStyle w:val="SingleTxt"/>
        <w:rPr>
          <w:rFonts w:hint="cs"/>
          <w:rtl/>
        </w:rPr>
      </w:pPr>
      <w:r>
        <w:rPr>
          <w:rFonts w:hint="cs"/>
          <w:rtl/>
        </w:rPr>
        <w:tab/>
        <w:t>ولا يزال تمثيل المرأة منخفضا في المناصب القضائية الرفيعة. وفي عام 1995، كانت هناك أربع قاضيات مساعدات من بين 16 قاضيا مساعدا. وعينت أول قاضية مساعدة عام 1991. ويقضي قانون مالطة بأنه لكي يعين شخص قاضيا مساعدا، يجب أن يكون عضوا في مهنة القانون، ويجب أن يكون قد مارس المهنة سبع سنوات على الأقل. وحتى الآن، لم تعين أية امرأة قاضية. ولكي يستوفي أي شخص أهلية التعيين قاضيا، يجب أن يكون قد مارس المحاماة أو شغل منصب قاض مساعد على نحو كلي أو جزئي لمدة تصل إلى 12 سنة. ولم يتغير عدد القاضيات المساعدات خلال عام 2000 عن عددهن في السنوات السابقة (الجدول 15-2).</w:t>
      </w:r>
    </w:p>
    <w:p w:rsidR="00182349" w:rsidRPr="00426680"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15-15</w:t>
      </w:r>
      <w:r>
        <w:rPr>
          <w:rFonts w:hint="cs"/>
          <w:rtl/>
        </w:rPr>
        <w:tab/>
        <w:t>خدمة المحلفين</w:t>
      </w:r>
    </w:p>
    <w:p w:rsidR="00182349" w:rsidRDefault="00182349" w:rsidP="00182349">
      <w:pPr>
        <w:pStyle w:val="SingleTxt"/>
        <w:rPr>
          <w:rFonts w:hint="cs"/>
          <w:rtl/>
        </w:rPr>
      </w:pPr>
      <w:r>
        <w:rPr>
          <w:rFonts w:hint="cs"/>
          <w:rtl/>
        </w:rPr>
        <w:tab/>
        <w:t>قبل عام 1994، لم تعين المرأة على نحو تلقائي في خدمة المحلفين. وكان على المرأة التي تريد أن تطلب للخدمة كمحلف أن تتقدم بطلب لذلك. وفي عام 1994، عدلت أحكام القانون المدني المتعلقة بخدمة المحلفين لكي تنص على أن كل مواطن مالطي بلغ من العمر 21 سنة أو أكثر، وأقام في مالطة، قد يخدم كمحلف. ويجب على هذا الشخص أن يكون على علم كاف باللغة المالطية وعلى خلق قويم وأن يستطيع الخدمة كمحلف (القسم 603 (1) من القانون الجنائي). وعلاوة على ذلك، تستثنى التعديلات من خدمة المحلفين الأشخاص المسؤولين عن رعاية أسرة أو شخص يعاني من أي مرض بدني أو عقلي (القسم 604 (3) من القانون الجنائي).</w:t>
      </w:r>
    </w:p>
    <w:p w:rsidR="00182349" w:rsidRPr="00426680"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15-16</w:t>
      </w:r>
      <w:r>
        <w:rPr>
          <w:rFonts w:hint="cs"/>
          <w:rtl/>
        </w:rPr>
        <w:tab/>
        <w:t>المساعدة القانونية</w:t>
      </w:r>
    </w:p>
    <w:p w:rsidR="00182349" w:rsidRDefault="00182349" w:rsidP="00182349">
      <w:pPr>
        <w:pStyle w:val="SingleTxt"/>
        <w:rPr>
          <w:rFonts w:hint="cs"/>
          <w:rtl/>
        </w:rPr>
      </w:pPr>
      <w:r>
        <w:rPr>
          <w:rFonts w:hint="cs"/>
          <w:rtl/>
        </w:rPr>
        <w:tab/>
        <w:t>المساعدة القانونية متاحة لجميع الأفراد في مالطة، بما فيهم النساء المتضررات ذوات الموارد المالية المحدودة. وتنص الأقسام من 911 إلى 925 من قانون التنظيم والإجراءات المدنية على توفير المساعدة القانونية. وفضلا عن ذلك، ينص القسم570 من القانون الجنائي على أن محامي المساعدة القانونية يضطلع دون مقابل بالدفاع عن أي متهم يعلن عن عدم وجود محام آخر.</w:t>
      </w:r>
    </w:p>
    <w:p w:rsidR="00182349" w:rsidRPr="00426680"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15-17</w:t>
      </w:r>
      <w:r>
        <w:rPr>
          <w:rFonts w:hint="cs"/>
          <w:rtl/>
        </w:rPr>
        <w:tab/>
        <w:t>اختيار محل الإقامة</w:t>
      </w:r>
    </w:p>
    <w:p w:rsidR="00182349" w:rsidRDefault="00182349" w:rsidP="00182349">
      <w:pPr>
        <w:pStyle w:val="SingleTxt"/>
        <w:rPr>
          <w:rFonts w:hint="cs"/>
          <w:rtl/>
        </w:rPr>
      </w:pPr>
      <w:r>
        <w:rPr>
          <w:rFonts w:hint="cs"/>
          <w:rtl/>
        </w:rPr>
        <w:tab/>
        <w:t>ينتقل مقر إقامة الزوج في مالطة إلى زوجته فور عقد الزواج وتحتفظ المرأة به على نحو حتمي طيلة فترة الزواج. والطفل الشرعي الذي يولد أثناء حياة الوالد يكون أصل مقره في البلد الذي كان والده مستقرا به وقت ولادة الطفل. والطفل الشرعي الذي لا يولد أثناء حياة والده، أو الطفل غير الشرعي يكون أصل مقره في البلد الذي كانت والدته مستقرة به وقت ولادته. واللقيط أو الطفل الذي لا يعرف أي شيء عن والديه يكون اصل مقره في البلد الذي وجد أو ولد فيه.</w:t>
      </w:r>
    </w:p>
    <w:p w:rsidR="00182349" w:rsidRPr="00426680"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15-18</w:t>
      </w:r>
      <w:r>
        <w:rPr>
          <w:rFonts w:hint="cs"/>
          <w:rtl/>
        </w:rPr>
        <w:tab/>
        <w:t>حرية الحركة</w:t>
      </w:r>
    </w:p>
    <w:p w:rsidR="00182349" w:rsidRDefault="00182349" w:rsidP="00182349">
      <w:pPr>
        <w:pStyle w:val="SingleTxt"/>
        <w:rPr>
          <w:rFonts w:hint="cs"/>
          <w:rtl/>
        </w:rPr>
      </w:pPr>
      <w:r>
        <w:rPr>
          <w:rFonts w:hint="cs"/>
          <w:rtl/>
        </w:rPr>
        <w:tab/>
        <w:t>يعرف الدستور حرية الحركة بأنها الحق في التحرك بحرية في جميع أنحاء مالطة، والحق في الإقامة في أي جزء من مالطة، والحق في الخروج من مالطة والدخول إليها. وبالتالي، فإن أي شخص يسمح له بحرية الحركة يعتبر شخصا مستثنى بمقتضى أحكام قانون الهجرة ولا</w:t>
      </w:r>
      <w:r>
        <w:rPr>
          <w:rFonts w:hint="eastAsia"/>
          <w:rtl/>
        </w:rPr>
        <w:t> </w:t>
      </w:r>
      <w:r>
        <w:rPr>
          <w:rFonts w:hint="cs"/>
          <w:rtl/>
        </w:rPr>
        <w:t>يطلب منه تصريح إقامة.</w:t>
      </w:r>
    </w:p>
    <w:p w:rsidR="00182349" w:rsidRDefault="00182349" w:rsidP="00182349">
      <w:pPr>
        <w:pStyle w:val="SingleTxt"/>
        <w:rPr>
          <w:rFonts w:hint="cs"/>
          <w:rtl/>
        </w:rPr>
      </w:pPr>
      <w:r>
        <w:rPr>
          <w:rFonts w:hint="cs"/>
          <w:rtl/>
        </w:rPr>
        <w:tab/>
        <w:t>وأحد معايير الحصول على حرية الحركة في مالطة بمقتضى أحكام الدستور هو أنه إذا كان الشخص زوجة غير مالطية لمواطن مالطي حصل على جنسية مالطة بالميلاد فيها، أو لشخص يتمتع بحرية الحركة، فإنها تحصل على حرية الحركة طالما كانت تعيش بالفعل مع زوجها. وفي عام 1989، عدل قانون الهجرة لعام 1970 لكي يعتبر الزوج غير المالطي لمواطنة مالطية شخصيا مستثنى لأغراض الإقامة والعمل في مالطة. وفضلا عن ذلك، تستمر الأرملة أو الأرمل غير المالطي لمواطن أو مواطنة مالطية في التمتع بامتيازات الإقامة والعمل هذه بعد وفاة الزوج الآخر.</w:t>
      </w:r>
    </w:p>
    <w:p w:rsidR="00182349" w:rsidRDefault="00182349" w:rsidP="00182349">
      <w:pPr>
        <w:pStyle w:val="SingleTxt"/>
        <w:rPr>
          <w:rFonts w:hint="cs"/>
          <w:rtl/>
        </w:rPr>
      </w:pPr>
      <w:r>
        <w:rPr>
          <w:rFonts w:hint="cs"/>
          <w:rtl/>
        </w:rPr>
        <w:tab/>
        <w:t>وإذا أراد أجنبي أن يعمل في مالطة قبل الزواج لكي يتعرف على أحوال العمل المحلية، يجب على صاحب العمل المقبل أن يقدم تصريح عمل بالنيابة عنه. وإذا قدمت وثائق كافية تثبت أن الزواج سيعقد في ظرف ستة أشهر، يجري إصدار ترخيص عمل صالح لمدة الستة أشهر السابقة لتاريخ الزواج. وليس هناك داع لترخيص العمل بعد عقد الزواج.</w:t>
      </w:r>
    </w:p>
    <w:p w:rsidR="00182349" w:rsidRPr="009B6FE4"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15-19</w:t>
      </w:r>
      <w:r>
        <w:rPr>
          <w:rFonts w:hint="cs"/>
          <w:rtl/>
        </w:rPr>
        <w:tab/>
        <w:t>الجنسية</w:t>
      </w:r>
    </w:p>
    <w:p w:rsidR="00182349" w:rsidRDefault="00182349" w:rsidP="00182349">
      <w:pPr>
        <w:pStyle w:val="SingleTxt"/>
        <w:rPr>
          <w:rFonts w:hint="cs"/>
          <w:rtl/>
        </w:rPr>
      </w:pPr>
      <w:r>
        <w:rPr>
          <w:rFonts w:hint="cs"/>
          <w:rtl/>
        </w:rPr>
        <w:tab/>
        <w:t>قبل إدخال تعديلات عام 1989، كانت مالطة دولة ذات جنسية وحيدة. ولم يكن المواطن المالطي يستطيع الاحتفاظ بأية جنسية أخرى. وجاء الاستثناء الوحيد لهذه القاعدة بعد تعديل دستوري أجري في نفس السنة نتيجة للمعدل المرتفع للهجرة من مالطة ولرجوع المهاجرين إليها. وبالتالي، تمكن المهاجرين من مالطة من الاحتفاظ بكل من جنسيتهم المالطية بالإضافة إلى جنسية البلد الذي هاجروا إليه، على أن تسمح قوانين ذلك البلد بذلك. وإن لم</w:t>
      </w:r>
      <w:r>
        <w:rPr>
          <w:rFonts w:hint="eastAsia"/>
          <w:rtl/>
        </w:rPr>
        <w:t xml:space="preserve"> </w:t>
      </w:r>
      <w:r>
        <w:rPr>
          <w:rFonts w:hint="cs"/>
          <w:rtl/>
        </w:rPr>
        <w:t>يحدث ذلك، يفقد المهاجر جنسية مالطة بمجرد حصوله على جنسية البلد الذي هاجر إليه.</w:t>
      </w:r>
    </w:p>
    <w:p w:rsidR="00182349" w:rsidRDefault="00182349" w:rsidP="00182349">
      <w:pPr>
        <w:pStyle w:val="SingleTxt"/>
        <w:rPr>
          <w:rFonts w:hint="cs"/>
          <w:rtl/>
        </w:rPr>
      </w:pPr>
      <w:r>
        <w:rPr>
          <w:rFonts w:hint="cs"/>
          <w:rtl/>
        </w:rPr>
        <w:tab/>
        <w:t>ويمكن لمقدم الطلب أن يحصل على جنسية مزدوجة إذا كان مهاجرا من مالطة ويحمل جنسية أجنبية حصل عليها بعد الهجرة إلى بلد معين ونتيجة لهذه الهجرة. وفضلا عن ذلك، يجب أن يكون قد ولد في مالطة قبل استقلالها في 21 أيلول/سبتمبر 1964، وأن يكون أحد والديه على الأقل من مواليد مالطة أيضا، أو من مواليد مالطة في هذا التاريخ أو بعده ولكن قبل 1 آب/أغسطس 1989، ويجب أن يكون قد أقام في البلد الذي هاجر إليه، والذي حصل على جنسيته، لمدة ست سنوات على الأقل لم يقم خلالها بأية زيارة أو زيارات إلى مالطة استغرقت أكثر من ثلاثة أشهر في عام واحد أو 12 شهرا في مجموعها.</w:t>
      </w:r>
    </w:p>
    <w:p w:rsidR="00182349" w:rsidRDefault="00182349" w:rsidP="00182349">
      <w:pPr>
        <w:pStyle w:val="SingleTxt"/>
        <w:rPr>
          <w:rFonts w:hint="cs"/>
          <w:rtl/>
        </w:rPr>
      </w:pPr>
      <w:r>
        <w:rPr>
          <w:rFonts w:hint="cs"/>
          <w:rtl/>
        </w:rPr>
        <w:tab/>
        <w:t>ومن يولد في مالطة بعد 1 آب/أغسطس 1989 يمكنه أن يحصل أيضا على جنسية مزدوجة، إلا أنه يخضع لشروط مختلفة. ونتيجة للقانون الرابع لعام 2000، من الممكن الآن أيضا للمواطن المالطي أن يحصل على جنسية متعددة. وتنص المادة 7 من قانون الجنسية المالطي على ما يلي:</w:t>
      </w:r>
    </w:p>
    <w:p w:rsidR="00182349" w:rsidRDefault="00182349" w:rsidP="00182349">
      <w:pPr>
        <w:pStyle w:val="SingleTxt"/>
        <w:rPr>
          <w:rFonts w:hint="cs"/>
          <w:b/>
          <w:bCs/>
          <w:rtl/>
        </w:rPr>
      </w:pPr>
      <w:r>
        <w:rPr>
          <w:rFonts w:hint="cs"/>
          <w:rtl/>
        </w:rPr>
        <w:tab/>
      </w:r>
      <w:r w:rsidRPr="0013531B">
        <w:rPr>
          <w:rFonts w:hint="cs"/>
          <w:b/>
          <w:bCs/>
          <w:rtl/>
        </w:rPr>
        <w:t>يكون من حق أي شخص أن يكون مواطنا مالطيا ومواطنا لبلد آخر في نفس الوقت.</w:t>
      </w:r>
    </w:p>
    <w:p w:rsidR="00182349" w:rsidRDefault="00182349" w:rsidP="00182349">
      <w:pPr>
        <w:pStyle w:val="SingleTxt"/>
        <w:rPr>
          <w:rFonts w:hint="cs"/>
          <w:rtl/>
        </w:rPr>
      </w:pPr>
      <w:r>
        <w:rPr>
          <w:rFonts w:hint="cs"/>
          <w:b/>
          <w:bCs/>
          <w:rtl/>
        </w:rPr>
        <w:tab/>
      </w:r>
      <w:r>
        <w:rPr>
          <w:rFonts w:hint="cs"/>
          <w:rtl/>
        </w:rPr>
        <w:t>وينص القسم الثاني (1) من قانون الجنسية المالطي لعام 1964، كما عدل عام 2000، فيما يتعلق بالقصر، على ما يلي:</w:t>
      </w:r>
    </w:p>
    <w:p w:rsidR="00182349" w:rsidRDefault="00182349" w:rsidP="00182349">
      <w:pPr>
        <w:pStyle w:val="SingleTxt"/>
        <w:ind w:left="1930" w:hanging="663"/>
        <w:rPr>
          <w:rFonts w:hint="cs"/>
          <w:b/>
          <w:bCs/>
          <w:rtl/>
        </w:rPr>
      </w:pPr>
      <w:r>
        <w:rPr>
          <w:rFonts w:hint="cs"/>
          <w:rtl/>
        </w:rPr>
        <w:tab/>
      </w:r>
      <w:r>
        <w:rPr>
          <w:rFonts w:hint="cs"/>
          <w:rtl/>
        </w:rPr>
        <w:tab/>
      </w:r>
      <w:r w:rsidRPr="0013531B">
        <w:rPr>
          <w:rFonts w:hint="cs"/>
          <w:b/>
          <w:bCs/>
          <w:rtl/>
        </w:rPr>
        <w:t>...</w:t>
      </w:r>
      <w:r>
        <w:rPr>
          <w:rFonts w:hint="cs"/>
          <w:b/>
          <w:bCs/>
          <w:rtl/>
        </w:rPr>
        <w:t xml:space="preserve"> قد يمنح الوزير طفلا قاصرا لأي مواطن مالطي شهادة تجنس بجنسية مالطة بعد أن يقدم الشخص الذي له سلطة عليه طلبا على النحو المطلوب ...</w:t>
      </w:r>
    </w:p>
    <w:p w:rsidR="00182349" w:rsidRDefault="00182349" w:rsidP="00182349">
      <w:pPr>
        <w:pStyle w:val="SingleTxt"/>
        <w:rPr>
          <w:rFonts w:hint="cs"/>
          <w:rtl/>
        </w:rPr>
      </w:pPr>
      <w:r>
        <w:rPr>
          <w:rFonts w:hint="cs"/>
          <w:rtl/>
        </w:rPr>
        <w:tab/>
        <w:t>وبالتالي، قد تمنح الجنسية عن طريق أم القاصر أو أبيه.</w:t>
      </w:r>
    </w:p>
    <w:p w:rsidR="00182349" w:rsidRPr="0013531B"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15-20</w:t>
      </w:r>
      <w:r>
        <w:rPr>
          <w:rFonts w:hint="cs"/>
          <w:rtl/>
        </w:rPr>
        <w:tab/>
        <w:t>جواز سفر القاصر</w:t>
      </w:r>
    </w:p>
    <w:p w:rsidR="00182349" w:rsidRDefault="00182349" w:rsidP="00182349">
      <w:pPr>
        <w:pStyle w:val="SingleTxt"/>
        <w:rPr>
          <w:rFonts w:hint="cs"/>
          <w:rtl/>
        </w:rPr>
      </w:pPr>
      <w:r>
        <w:rPr>
          <w:rFonts w:hint="cs"/>
          <w:rtl/>
        </w:rPr>
        <w:tab/>
        <w:t>نص القانون المدني (قانون الأسرة) عام 1993 على اشتراك الوالدين في السلطة. وبالتالي يتطلب توقيع كل من الوالدين لإصدار جواز سفر القاصر. ولا يلزم أن يتقدم كلا الوالدين معا إلى مكتب الجوازات. فأي من الوالدين يمكنه التقدم بالطلب مشفوعا بالوثائق المطلوبة.</w:t>
      </w:r>
    </w:p>
    <w:p w:rsidR="00182349" w:rsidRDefault="00182349" w:rsidP="00182349">
      <w:pPr>
        <w:pStyle w:val="SingleTxt"/>
        <w:rPr>
          <w:rFonts w:hint="cs"/>
          <w:rtl/>
        </w:rPr>
      </w:pPr>
      <w:r>
        <w:rPr>
          <w:rFonts w:hint="cs"/>
          <w:rtl/>
        </w:rPr>
        <w:tab/>
        <w:t>ويمكن للقصر أن يسافروا على جواز أي من الوالدين طالما جرى الحصول مسبقا على موافقة كل من الوالدين. وهذا غير متاح الآن بالنسبة للجوازات التي صدرت بعد 1</w:t>
      </w:r>
      <w:r>
        <w:rPr>
          <w:rFonts w:hint="eastAsia"/>
          <w:rtl/>
        </w:rPr>
        <w:t> </w:t>
      </w:r>
      <w:r>
        <w:rPr>
          <w:rFonts w:hint="cs"/>
          <w:rtl/>
        </w:rPr>
        <w:t>نيسان أبريل 2001.</w:t>
      </w:r>
    </w:p>
    <w:p w:rsidR="00182349" w:rsidRPr="0013533B" w:rsidRDefault="00182349" w:rsidP="00182349">
      <w:pPr>
        <w:pStyle w:val="SingleTxt"/>
        <w:spacing w:after="0" w:line="120" w:lineRule="exact"/>
        <w:rPr>
          <w:rFonts w:hint="cs"/>
          <w:sz w:val="10"/>
          <w:rtl/>
        </w:rPr>
      </w:pPr>
    </w:p>
    <w:p w:rsidR="00182349" w:rsidRPr="0013533B" w:rsidRDefault="00182349" w:rsidP="00182349">
      <w:pPr>
        <w:pStyle w:val="SingleTxt"/>
        <w:spacing w:after="0" w:line="120" w:lineRule="exact"/>
        <w:rPr>
          <w:rFonts w:hint="cs"/>
          <w:sz w:val="10"/>
          <w:rtl/>
        </w:rPr>
      </w:pPr>
    </w:p>
    <w:p w:rsidR="00182349" w:rsidRDefault="00182349" w:rsidP="0018234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Fonts w:hint="cs"/>
          <w:rtl/>
        </w:rPr>
        <w:tab/>
      </w:r>
      <w:r>
        <w:rPr>
          <w:rFonts w:hint="cs"/>
          <w:rtl/>
        </w:rPr>
        <w:tab/>
        <w:t>المادة 16</w:t>
      </w:r>
    </w:p>
    <w:p w:rsidR="00182349" w:rsidRDefault="00182349" w:rsidP="001823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المساواة في الزواج وقانون الأسرة</w:t>
      </w:r>
    </w:p>
    <w:p w:rsidR="00182349" w:rsidRPr="00F80F74"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16-1</w:t>
      </w:r>
      <w:r>
        <w:rPr>
          <w:rFonts w:hint="cs"/>
          <w:rtl/>
        </w:rPr>
        <w:tab/>
        <w:t>المساواة في الزواج</w:t>
      </w:r>
    </w:p>
    <w:p w:rsidR="00182349" w:rsidRDefault="00182349" w:rsidP="00182349">
      <w:pPr>
        <w:pStyle w:val="SingleTxt"/>
        <w:rPr>
          <w:rFonts w:hint="cs"/>
          <w:rtl/>
        </w:rPr>
      </w:pPr>
      <w:r>
        <w:rPr>
          <w:rFonts w:hint="cs"/>
          <w:rtl/>
        </w:rPr>
        <w:tab/>
        <w:t>ينظم الزواج في مالطة عن طريق قانون الزواج لعام 1975 المعدل بدوره في عام 1996. يكون الزواج المعقود بين شخصين يقل أحدهما عن 16 عاما باطلا. أما في حالة كون أحد طرفي الزواج أو كلاهما يقل عن 18 عاما (ولكنه يزيد عن 16 عاما) تلزم موافقة الوالدين.</w:t>
      </w:r>
    </w:p>
    <w:p w:rsidR="00182349" w:rsidRDefault="00182349" w:rsidP="00182349">
      <w:pPr>
        <w:pStyle w:val="SingleTxt"/>
        <w:rPr>
          <w:rFonts w:hint="cs"/>
          <w:rtl/>
        </w:rPr>
      </w:pPr>
      <w:r>
        <w:rPr>
          <w:rFonts w:hint="cs"/>
          <w:rtl/>
        </w:rPr>
        <w:tab/>
        <w:t>وفيما يتعلق بالشكليات التي تسبق الزواج، يجب أن يعلن احتفال الزواج بداية من خلال إذاعة إعلان الزواج. وينص الإعلان على الاسم واللقب ومحل الميلاد والإقامة لكل الشخصين اللذين سيتزوجان ومكان الزواج. ويصدر مسجل الزواج أمرا بنشر الإعلان إذا ما طلب ذلك كتابة وبتوقيع الشخصين الراغبين في عقد الزواج.</w:t>
      </w:r>
    </w:p>
    <w:p w:rsidR="00182349" w:rsidRDefault="00182349" w:rsidP="00182349">
      <w:pPr>
        <w:pStyle w:val="SingleTxt"/>
        <w:rPr>
          <w:rFonts w:hint="cs"/>
          <w:rtl/>
        </w:rPr>
      </w:pPr>
      <w:r>
        <w:rPr>
          <w:rFonts w:hint="cs"/>
          <w:rtl/>
        </w:rPr>
        <w:tab/>
        <w:t>ويمكن عقد الزواج مدنيا كما هو منصوص عليه في قانون الزواج أو في شكل ديني. ويعقد الزواج الديني وفقا لشعائر أو ممارسات الكنيسة أو الديانة المعترف بها لأغراض القانون التي ينتمي إليها ويؤمن بها أحد الشخصين اللذين في طريقهما للزواج. ويعترف بالكنسية أو الديانة فيما يخص أغراض هذا القانون إذا كانت معترفا بها بصفة عامة أو عن طريق وزير العدل بوصفها كنيسة أو ديانة.</w:t>
      </w:r>
    </w:p>
    <w:p w:rsidR="00182349" w:rsidRDefault="00182349" w:rsidP="00182349">
      <w:pPr>
        <w:pStyle w:val="SingleTxt"/>
        <w:rPr>
          <w:rFonts w:hint="cs"/>
          <w:rtl/>
        </w:rPr>
      </w:pPr>
      <w:r>
        <w:rPr>
          <w:rFonts w:hint="cs"/>
          <w:rtl/>
        </w:rPr>
        <w:tab/>
        <w:t>وقبل عام 1975 كان الزواج ينظم عن طريق القانون الكنسي. وعند سن قانون الزواج، أنيطت محاكم مالطة باختصاص الزواج. ولا يعتبر الزواج نافذا لأي غرض قانوني إلا عند إكمال الزواج وتسجيله. ويمكن عقد الزواج أيضا عن طريق التوكيل بإذن من مسجل الزواج على شرط أن يكون أحد الشخصين اللذين سيتزوجان في الخارج والشخص الآخر في مالطة، ويصدق مسجل الزواج على الأسباب القوية التي تدعو للسماح بعقد الزواج عن طريق التوكيل.</w:t>
      </w:r>
    </w:p>
    <w:p w:rsidR="00182349" w:rsidRDefault="00182349" w:rsidP="00182349">
      <w:pPr>
        <w:pStyle w:val="SingleTxt"/>
        <w:rPr>
          <w:rFonts w:hint="cs"/>
          <w:rtl/>
        </w:rPr>
      </w:pPr>
      <w:r>
        <w:rPr>
          <w:rFonts w:hint="cs"/>
          <w:rtl/>
        </w:rPr>
        <w:tab/>
        <w:t>ولا يزال هناك إقبال كبير على الزواج في مالطة ولا يوجد تغيير كبير في العدد السنوي للزيجات المعقودة بين عامي 1989 و 1999. وكان أقل عدد للزيجات 317 2 زيجة عام 1995. أي كانت أقل بـ 224 زيجة عن عام 1991، الذي كان عدد ا لزيجات قد بلغ فيه 541 2 زيجة. وتعقد نسبة قليلة من الزيجات مدنيا بدون احتفالات دينية (الجدول 16-1).</w:t>
      </w:r>
    </w:p>
    <w:p w:rsidR="00182349" w:rsidRDefault="00182349" w:rsidP="00182349">
      <w:pPr>
        <w:pStyle w:val="SingleTxt"/>
        <w:rPr>
          <w:rFonts w:hint="cs"/>
          <w:rtl/>
        </w:rPr>
      </w:pPr>
      <w:r>
        <w:rPr>
          <w:rFonts w:hint="cs"/>
          <w:rtl/>
        </w:rPr>
        <w:tab/>
        <w:t>وغالبا ما تتزوج النساء أكثر من الرجال وهن ما زلن في مرحلة عمرية صغيرة (الجدول 16-2).</w:t>
      </w:r>
    </w:p>
    <w:p w:rsidR="00182349" w:rsidRDefault="00182349" w:rsidP="00182349">
      <w:pPr>
        <w:pStyle w:val="SingleTxt"/>
        <w:rPr>
          <w:rFonts w:hint="cs"/>
          <w:rtl/>
        </w:rPr>
      </w:pPr>
      <w:r>
        <w:rPr>
          <w:rFonts w:hint="cs"/>
          <w:rtl/>
        </w:rPr>
        <w:tab/>
        <w:t>وللنساء الحق، مثلهن مثل الرجال، في اختيار الزوج. ولا يجوز عقد الزواج إلا عند توفر الموافقة الحرة.</w:t>
      </w:r>
    </w:p>
    <w:p w:rsidR="00182349" w:rsidRPr="00153985"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16-2</w:t>
      </w:r>
      <w:r>
        <w:rPr>
          <w:rFonts w:hint="cs"/>
          <w:rtl/>
        </w:rPr>
        <w:tab/>
        <w:t>بطلان الزواج والطلاق</w:t>
      </w:r>
    </w:p>
    <w:p w:rsidR="00182349" w:rsidRDefault="00182349" w:rsidP="00182349">
      <w:pPr>
        <w:pStyle w:val="SingleTxt"/>
        <w:rPr>
          <w:rFonts w:hint="cs"/>
          <w:rtl/>
        </w:rPr>
      </w:pPr>
      <w:r>
        <w:rPr>
          <w:rFonts w:hint="cs"/>
          <w:rtl/>
        </w:rPr>
        <w:tab/>
        <w:t>الزواج غير محدد المدة،ويعقد بين الذكر والأنثى ويتسم بطبيعة أحادية. وتعدد الزوجات غير مسموح به بموجب القانون، والزيجات المتعددة الأجنبية غير معترف بها.</w:t>
      </w:r>
    </w:p>
    <w:p w:rsidR="00182349" w:rsidRDefault="00182349" w:rsidP="00182349">
      <w:pPr>
        <w:pStyle w:val="SingleTxt"/>
        <w:rPr>
          <w:rFonts w:hint="cs"/>
          <w:rtl/>
        </w:rPr>
      </w:pPr>
      <w:r>
        <w:rPr>
          <w:rFonts w:hint="cs"/>
          <w:rtl/>
        </w:rPr>
        <w:tab/>
        <w:t>والزواج المثنى جريمة جنائية، والزيجات المتعددة الأجنبية غير معترف بها.</w:t>
      </w:r>
    </w:p>
    <w:p w:rsidR="00182349" w:rsidRDefault="00182349" w:rsidP="00182349">
      <w:pPr>
        <w:pStyle w:val="SingleTxt"/>
        <w:rPr>
          <w:rFonts w:hint="cs"/>
          <w:rtl/>
        </w:rPr>
      </w:pPr>
      <w:r>
        <w:rPr>
          <w:rFonts w:hint="cs"/>
          <w:rtl/>
        </w:rPr>
        <w:tab/>
        <w:t>والطلاق غير مصرح به بموجب قانون مالطة. ومع ذلك، فالطلاق الذي يحدث في بلد آخر يعترف به لجميع أغراض القانون في مالطة على شرط أن يصدر القرار عن محكمة مختصة في البلد الذي يحدث فيه الطلاق والذي يكون الزوج أو الزوجة من مواطنيه أو من المقيمين به. ومع ذلك فالقانون المالطي يتيح الانفصال الشخصي للمتزوجين كما تصرح به المحكمة المختصة. ولا يؤدي الانفصال الشخصي القانوني إلى الطلاق.</w:t>
      </w:r>
    </w:p>
    <w:p w:rsidR="00182349" w:rsidRDefault="00182349" w:rsidP="00182349">
      <w:pPr>
        <w:pStyle w:val="SingleTxt"/>
        <w:rPr>
          <w:rFonts w:hint="cs"/>
          <w:rtl/>
        </w:rPr>
      </w:pPr>
      <w:r>
        <w:rPr>
          <w:rFonts w:hint="cs"/>
          <w:rtl/>
        </w:rPr>
        <w:tab/>
        <w:t>ويظل الزواج مستمرا ولكن يصبح الزوجان غير ملزمين بالواجبات التي يتطلبها عقد الزواج. ولا يلتزم الزوجان بواجب التعايش. وتنظم الواجبات الأخرى، مثل واجب إعالة كلا الزوجين للآخر في حكم الانفصال أو في العقد العام في حالة الانفصال المتفق عليه.</w:t>
      </w:r>
    </w:p>
    <w:p w:rsidR="00182349" w:rsidRDefault="00182349" w:rsidP="00182349">
      <w:pPr>
        <w:pStyle w:val="SingleTxt"/>
        <w:rPr>
          <w:rFonts w:hint="cs"/>
          <w:rtl/>
        </w:rPr>
      </w:pPr>
      <w:r>
        <w:rPr>
          <w:rFonts w:hint="cs"/>
          <w:rtl/>
        </w:rPr>
        <w:tab/>
        <w:t>ويجوز إبطال الزواج. ولا يجوز إلا لأحد الطرفين في الزواج رفع دعوى لفسخ ذلك الزواج حتى إذا كان هذا الطرف غير قادر على التقاضي أو على الخضوع للمحاكمة. ومن ناحية أخرى، حيثما تقام دعوى من قبل طرف في زواج ما، يجوز لأي من الورثة متابعتها. وإذا أعلن بطلان الزواج تعتر آثار الزواج القانوني قائمة في جميع الأحوال فيما يتصل بالأطفال المولودين أو الذين بدأ الحمل بهم أثناء الزواج. وفضلا عن ذلك، يلزم الزوج المذنب المسؤول عن إبطال الزواج بدفع نفقة للطرف الثاني في الزواج لمدة خمس سنوات، ويزول التزام الدفع هذا إذا تزوج الطرف بحسن نية خلال هذه المدة.</w:t>
      </w:r>
    </w:p>
    <w:p w:rsidR="00182349" w:rsidRDefault="00182349" w:rsidP="00182349">
      <w:pPr>
        <w:pStyle w:val="SingleTxt"/>
        <w:rPr>
          <w:rFonts w:hint="cs"/>
          <w:rtl/>
        </w:rPr>
      </w:pPr>
      <w:r>
        <w:rPr>
          <w:rFonts w:hint="cs"/>
          <w:rtl/>
        </w:rPr>
        <w:tab/>
        <w:t>ورغم أن القانون المالطي لا يسمح بالطلاق، فإن حالات الطلاق القانونية التي تم حدوثها في الخارج معترف بها في مالطة.</w:t>
      </w:r>
    </w:p>
    <w:p w:rsidR="00182349" w:rsidRPr="00153985"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16-3</w:t>
      </w:r>
      <w:r>
        <w:rPr>
          <w:rFonts w:hint="cs"/>
          <w:rtl/>
        </w:rPr>
        <w:tab/>
        <w:t>العيش معا</w:t>
      </w:r>
    </w:p>
    <w:p w:rsidR="00182349" w:rsidRDefault="00182349" w:rsidP="00182349">
      <w:pPr>
        <w:pStyle w:val="SingleTxt"/>
        <w:rPr>
          <w:rFonts w:hint="cs"/>
          <w:rtl/>
        </w:rPr>
      </w:pPr>
      <w:r>
        <w:rPr>
          <w:rFonts w:hint="cs"/>
          <w:rtl/>
        </w:rPr>
        <w:tab/>
        <w:t>بينما يتناول القانون العلاقة القانونية بين الزوج والزوجة، لا يوجد حكم ينظم العلاقة بين الرفيقين اللذين يعيشان معا بالاتفاق. والحكم الموجود لا يتعلق إلا بحقوق الأطفال غير الشرعيين.</w:t>
      </w:r>
    </w:p>
    <w:p w:rsidR="00182349" w:rsidRDefault="00182349" w:rsidP="00182349">
      <w:pPr>
        <w:pStyle w:val="SingleTxt"/>
        <w:rPr>
          <w:rFonts w:hint="cs"/>
          <w:rtl/>
        </w:rPr>
      </w:pPr>
      <w:r>
        <w:rPr>
          <w:rFonts w:hint="cs"/>
          <w:rtl/>
        </w:rPr>
        <w:tab/>
        <w:t>وبالإضافة إلى ذلك، فالأرملة ليست ملزمة بالزواج من أخ الزوج.</w:t>
      </w:r>
    </w:p>
    <w:p w:rsidR="00182349" w:rsidRPr="00153985"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16-4</w:t>
      </w:r>
      <w:r>
        <w:rPr>
          <w:rFonts w:hint="cs"/>
          <w:rtl/>
        </w:rPr>
        <w:tab/>
        <w:t>الخطوبة السابقة للزواج</w:t>
      </w:r>
    </w:p>
    <w:p w:rsidR="00182349" w:rsidRDefault="00182349" w:rsidP="00182349">
      <w:pPr>
        <w:pStyle w:val="SingleTxt"/>
        <w:rPr>
          <w:rFonts w:hint="cs"/>
          <w:rtl/>
        </w:rPr>
      </w:pPr>
      <w:r>
        <w:rPr>
          <w:rFonts w:hint="cs"/>
          <w:rtl/>
        </w:rPr>
        <w:tab/>
        <w:t>عادة ما يجري الزوجان في مالطة خطوبة رسمية قبل عقد الزواج. ويجوز للخطوبة أن تسجل بطريقة غير رسمية ولكن عادة ما يدعى قس لتلاوة الصلوات ومباركة خاتمي الخطبة. ولا يسعى القانون لتنظيم شكل الخطوبة أو مراسمها. وقد ألغي مبدأ المهر.</w:t>
      </w:r>
    </w:p>
    <w:p w:rsidR="00182349" w:rsidRDefault="00182349" w:rsidP="00182349">
      <w:pPr>
        <w:pStyle w:val="SingleTxt"/>
        <w:rPr>
          <w:rFonts w:hint="cs"/>
          <w:rtl/>
        </w:rPr>
      </w:pPr>
      <w:r>
        <w:rPr>
          <w:rFonts w:hint="cs"/>
          <w:rtl/>
        </w:rPr>
        <w:tab/>
        <w:t>ويمكن لأي من الطرفين في الخطوبة أن يقرر قطع العلاقة وإلغاء الزفاف. وليس لأي محكمة في مالطة الاختصاص أو القوة أو السلطة لإجبار أي طرف يقوم بالخطوبة على الزواج. ومع ذلك فقانون وعود الزواج ينص على أنه عند قيام شخص، عن طريق الوعد أو العقد أو الاتفاق، بوعد شخصا آخر بالزواج، وقرر فيما بعد إلغاء الزواج ورفض أن يتزوج في خلال مدة معقولة بعد تقديم هذا الوعد، يمكن للطرف المتضرر أن يقاضي الشخص الذي نقض الوعد للتعويض عن الخسائر.</w:t>
      </w:r>
    </w:p>
    <w:p w:rsidR="00182349" w:rsidRPr="0081351A"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16-5</w:t>
      </w:r>
      <w:r>
        <w:rPr>
          <w:rFonts w:hint="cs"/>
          <w:rtl/>
        </w:rPr>
        <w:tab/>
        <w:t>قانون الأسرة</w:t>
      </w:r>
    </w:p>
    <w:p w:rsidR="00182349" w:rsidRDefault="00182349" w:rsidP="00182349">
      <w:pPr>
        <w:pStyle w:val="SingleTxt"/>
        <w:rPr>
          <w:rFonts w:hint="cs"/>
          <w:rtl/>
        </w:rPr>
      </w:pPr>
      <w:r>
        <w:rPr>
          <w:rFonts w:hint="cs"/>
          <w:rtl/>
        </w:rPr>
        <w:tab/>
        <w:t>سن قانون الأسرة عملا بالقانون الحادي والعشرين لعام 1993 لكي يعدل القانون المدني الذي ينظم العلاقات الزوجية.</w:t>
      </w:r>
    </w:p>
    <w:p w:rsidR="00182349" w:rsidRDefault="00182349" w:rsidP="00182349">
      <w:pPr>
        <w:pStyle w:val="SingleTxt"/>
        <w:rPr>
          <w:rFonts w:hint="cs"/>
          <w:rtl/>
        </w:rPr>
      </w:pPr>
      <w:r>
        <w:rPr>
          <w:rFonts w:hint="cs"/>
          <w:rtl/>
        </w:rPr>
        <w:tab/>
        <w:t>وقبل إجراء التعديلات كان كل من الزوج والزوجة مدينا للآخر بالإخلاص والمساعدة والدعم مع إعلان الزوج رئيسا للأسرة المعيشية. وعند الزواج تحصل الزوجة تلقائيا على لقب الزوج. وفضلا عن ذلك، كانت الزوجة ملزمة بالعيش مع الزوج وباتباعه إلى المكان الذي يراه ملائما لتأسيس منـزل الزوجية، أم اليوم فتعتبر المرأة المتزوجة شريكا مساويا لزوجها فيما يتعلق بالزواج.</w:t>
      </w:r>
    </w:p>
    <w:p w:rsidR="00182349" w:rsidRPr="00336F43"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16-6</w:t>
      </w:r>
      <w:r>
        <w:rPr>
          <w:rFonts w:hint="cs"/>
          <w:rtl/>
        </w:rPr>
        <w:tab/>
        <w:t>لقب العائلة</w:t>
      </w:r>
    </w:p>
    <w:p w:rsidR="00182349" w:rsidRDefault="00182349" w:rsidP="00182349">
      <w:pPr>
        <w:pStyle w:val="SingleTxt"/>
        <w:rPr>
          <w:rFonts w:hint="cs"/>
          <w:rtl/>
        </w:rPr>
      </w:pPr>
      <w:r>
        <w:rPr>
          <w:rFonts w:hint="cs"/>
          <w:rtl/>
        </w:rPr>
        <w:tab/>
        <w:t>احتفظت الأسرة بلقب الزوج في أعقاب تعديلات القانون المدني. ومع ذلك، حصلت المرأة المتزوجة على الحق في الاختيار بين اكتساب لقب زوجها أو الاحتفاظ بلقبها قبل الزواج. وللمرأة المتزوجة أيضا أن تختار إضافة لقبها إلى لقب زوجها. وفضلا عن ذلك، أعطيت النساء اللائي تزوجن قبل عام 1993 مدة ستة اشهر لتقديم طلب للمسجل العام إذا كن يرغبن في استرداد ألقابهن قبل الزواج.</w:t>
      </w:r>
    </w:p>
    <w:p w:rsidR="00182349" w:rsidRPr="0081351A" w:rsidRDefault="00182349" w:rsidP="00182349">
      <w:pPr>
        <w:pStyle w:val="SingleTxt"/>
        <w:rPr>
          <w:rFonts w:hint="cs"/>
          <w:rtl/>
        </w:rPr>
      </w:pPr>
      <w:r>
        <w:rPr>
          <w:rFonts w:hint="cs"/>
          <w:rtl/>
        </w:rPr>
        <w:tab/>
        <w:t>وفي الأشهر الستة بين كانون الأول/ديسمبر 1993 وحزيران/يونيه 1994 اختارت 498 امرأة متزوجة استرداد ألقابهن قبل الزواج، بينما اختارت 38 امرأة من 972 من النساء المتزوجات حديثا الاحتفاظ بألقابهن قبل الزواج.</w:t>
      </w:r>
    </w:p>
    <w:p w:rsidR="00182349" w:rsidRDefault="00182349" w:rsidP="00182349">
      <w:pPr>
        <w:pStyle w:val="SingleTxt"/>
        <w:rPr>
          <w:rFonts w:hint="cs"/>
          <w:rtl/>
        </w:rPr>
      </w:pPr>
      <w:r>
        <w:rPr>
          <w:rFonts w:hint="cs"/>
          <w:rtl/>
        </w:rPr>
        <w:tab/>
        <w:t>وللمرأة ان تحتفظ بلقبها قبل الزواج شريطة أن تعلن عن نيتها في ذلك عند طلب نشر الإعلان، وذلك وفقا لقانون الزواج.</w:t>
      </w:r>
    </w:p>
    <w:p w:rsidR="00182349" w:rsidRDefault="00182349" w:rsidP="00182349">
      <w:pPr>
        <w:pStyle w:val="SingleTxt"/>
        <w:rPr>
          <w:rFonts w:hint="cs"/>
          <w:rtl/>
        </w:rPr>
      </w:pPr>
      <w:r>
        <w:rPr>
          <w:rFonts w:hint="cs"/>
          <w:rtl/>
        </w:rPr>
        <w:tab/>
        <w:t>ويجب حصول الأطفال على لقب الأب، الذي يمكن أن يضيفوا إليه لقب الأم.</w:t>
      </w:r>
    </w:p>
    <w:p w:rsidR="00182349" w:rsidRPr="00336F43"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16-7</w:t>
      </w:r>
      <w:r>
        <w:rPr>
          <w:rFonts w:hint="cs"/>
          <w:rtl/>
        </w:rPr>
        <w:tab/>
        <w:t>شركاء متساوون</w:t>
      </w:r>
    </w:p>
    <w:p w:rsidR="00182349" w:rsidRDefault="00182349" w:rsidP="00182349">
      <w:pPr>
        <w:pStyle w:val="SingleTxt"/>
        <w:rPr>
          <w:rFonts w:hint="cs"/>
          <w:rtl/>
        </w:rPr>
      </w:pPr>
      <w:r>
        <w:rPr>
          <w:rFonts w:hint="cs"/>
          <w:rtl/>
        </w:rPr>
        <w:tab/>
        <w:t>يتناول القانون المدني الجديد الزوجين بوصفهما شريكين متساويين.</w:t>
      </w:r>
    </w:p>
    <w:p w:rsidR="00182349" w:rsidRDefault="00182349" w:rsidP="00182349">
      <w:pPr>
        <w:pStyle w:val="SingleTxt"/>
        <w:rPr>
          <w:rFonts w:hint="cs"/>
          <w:rtl/>
        </w:rPr>
      </w:pPr>
      <w:r>
        <w:rPr>
          <w:rFonts w:hint="cs"/>
          <w:rtl/>
        </w:rPr>
        <w:tab/>
        <w:t xml:space="preserve">وتنص المادة 2 (2) من القانون المدني على أن: </w:t>
      </w:r>
      <w:r w:rsidRPr="00195115">
        <w:rPr>
          <w:rFonts w:hint="cs"/>
          <w:b/>
          <w:bCs/>
          <w:rtl/>
        </w:rPr>
        <w:t>الزوجين لهما حقوق متساوية وعليهما مسؤوليات متساوية أثناء الزواج</w:t>
      </w:r>
      <w:r>
        <w:rPr>
          <w:rFonts w:hint="cs"/>
          <w:rtl/>
        </w:rPr>
        <w:t>. وينبني على ذلك أنه يجب اشتراك الزوجين في اتخاذ القرارات، على الأقل فيما يتعلق بالمسائل الهامة. وتتعلق المسؤولية المشتركة بثلاثة مجالات رئيسية هي:</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اختيار منـزل الزوجية؛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ممارسة السلطة الوالدية؛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إدارة الأملاك.</w:t>
      </w:r>
    </w:p>
    <w:p w:rsidR="00182349" w:rsidRDefault="00182349" w:rsidP="00182349">
      <w:pPr>
        <w:pStyle w:val="SingleTxt"/>
        <w:rPr>
          <w:rFonts w:hint="cs"/>
          <w:rtl/>
        </w:rPr>
      </w:pPr>
      <w:r>
        <w:rPr>
          <w:rFonts w:hint="cs"/>
          <w:rtl/>
        </w:rPr>
        <w:tab/>
        <w:t>ولا يملك أي الزوجين سلطة الكلمة الأخيرة في حالة وقوع الخلاف. وفي حالة وقوع أي خلاف يمكن لأحد الزوجين طلب المساعدة القانونية، ويسعى القاضي إلى تحقيق تسوية سلمية بعد سماع رأي الزوج الطالب للمساعدة ورأي أي من الأطفال الذين تعدوا 14</w:t>
      </w:r>
      <w:r>
        <w:rPr>
          <w:rFonts w:hint="eastAsia"/>
          <w:rtl/>
        </w:rPr>
        <w:t> </w:t>
      </w:r>
      <w:r>
        <w:rPr>
          <w:rFonts w:hint="cs"/>
          <w:rtl/>
        </w:rPr>
        <w:t>عاما المقيمين مع الزوجين. وإذا لم تتحقق التسوية السلمية لأمور لها أهمية جوهرية مثل اختيار منـزل الزوجية يقوم القاضي، إذا طلب منه الزوجين معا ذلك، بتحديد المسألة بنفسه بما يحقق أفضل مصلحة للأسرة. والقرار الذي يتخذه القاضي قرارا نهائي ولا يمكن استئنافه.</w:t>
      </w:r>
    </w:p>
    <w:p w:rsidR="00182349" w:rsidRPr="00195115"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16-8</w:t>
      </w:r>
      <w:r>
        <w:rPr>
          <w:rFonts w:hint="cs"/>
          <w:rtl/>
        </w:rPr>
        <w:tab/>
        <w:t>منـزل الزوجية</w:t>
      </w:r>
    </w:p>
    <w:p w:rsidR="00182349" w:rsidRDefault="00182349" w:rsidP="00182349">
      <w:pPr>
        <w:pStyle w:val="SingleTxt"/>
        <w:rPr>
          <w:rFonts w:hint="cs"/>
          <w:rtl/>
        </w:rPr>
      </w:pPr>
      <w:r>
        <w:rPr>
          <w:rFonts w:hint="cs"/>
          <w:rtl/>
        </w:rPr>
        <w:tab/>
        <w:t>يختار الزوجان منـزل الزوجية معا بالاتفاق المشترك ويجب أن يتخذا قرارهما ليس تبعا لاحتياجاتهما الخاصة فحسب، بل وفقا للمصلحة العامة للأسرة. ويجب أن يتصرف الزوجان معا حتى في بيع أو تأجير منـزل الزوجية. ولا يجوز لأيهما التصرف في المنـزل دون موافقة الزوج الآخر. وينطبق هذا القيد أيضا حين يكون المنـزل مملوكا لأحد الزوجين فقط.</w:t>
      </w:r>
    </w:p>
    <w:p w:rsidR="00182349" w:rsidRDefault="00182349" w:rsidP="00182349">
      <w:pPr>
        <w:pStyle w:val="SingleTxt"/>
        <w:rPr>
          <w:rFonts w:hint="cs"/>
          <w:rtl/>
        </w:rPr>
      </w:pPr>
      <w:r>
        <w:rPr>
          <w:rFonts w:hint="cs"/>
          <w:rtl/>
        </w:rPr>
        <w:tab/>
        <w:t>ومع ذلك، يجوز للزوج/المالك أن يطلب تصريح المحكمة بالبيع أو التصرف في المنـزل بأية طريقة أخرى إذا ما أحس أو أحست أن هذه الموافقة منعت دون سبب معقول، وفي هذه الحالة يمكن أن تصرح المحكمة بالبيع.</w:t>
      </w:r>
    </w:p>
    <w:p w:rsidR="00182349" w:rsidRDefault="00182349" w:rsidP="00182349">
      <w:pPr>
        <w:pStyle w:val="SingleTxt"/>
        <w:rPr>
          <w:rFonts w:hint="cs"/>
          <w:rtl/>
        </w:rPr>
      </w:pPr>
      <w:r>
        <w:rPr>
          <w:rFonts w:hint="cs"/>
          <w:rtl/>
        </w:rPr>
        <w:tab/>
        <w:t>وعلى الرغم من الشروط المذكورة أعلاه، إذا نقل أحد الزوجين منـزل الزوجية دون الموافقة المطلوبة، يجوز للزوج الآخر إلغاء النقل خلال عام واحد من تسجيل النقل.</w:t>
      </w:r>
    </w:p>
    <w:p w:rsidR="00182349" w:rsidRDefault="00182349" w:rsidP="00182349">
      <w:pPr>
        <w:pStyle w:val="SingleTxt"/>
        <w:rPr>
          <w:rFonts w:hint="cs"/>
          <w:rtl/>
        </w:rPr>
      </w:pPr>
      <w:r>
        <w:rPr>
          <w:rFonts w:hint="cs"/>
          <w:rtl/>
        </w:rPr>
        <w:tab/>
        <w:t>وحيث أن منـزل الزوجية هو منـزل الزوجين ولا يجوز طرد أحدهما فقد أتاحت تعديلات عام 1993 الحق القانوني للزوج الباقي على قيد الحياة في السكن في منـزل الزوجية بغض النظر عن ما إذا كان المنـزل يشكل جزءا من الملكية المشتركة للزوجين أو كونه ملكية خاصة للزوج المتوفى أولا. وينطبق هذا حتى في حالة عدم وجود وصية أو حتى إذا كانت هناك وصية بعكس ذلك. ويجوز للزوجين معا الموافقة على استثناء هذا الحق في عقد ما قبل الزواج أو ما بعد الزواج.</w:t>
      </w:r>
    </w:p>
    <w:p w:rsidR="00182349" w:rsidRPr="003D769C"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16-9</w:t>
      </w:r>
      <w:r>
        <w:rPr>
          <w:rFonts w:hint="cs"/>
          <w:rtl/>
        </w:rPr>
        <w:tab/>
        <w:t>السلطة الوالدية</w:t>
      </w:r>
    </w:p>
    <w:p w:rsidR="00182349" w:rsidRDefault="00182349" w:rsidP="00182349">
      <w:pPr>
        <w:pStyle w:val="SingleTxt"/>
        <w:rPr>
          <w:rFonts w:hint="cs"/>
          <w:rtl/>
        </w:rPr>
      </w:pPr>
      <w:r>
        <w:rPr>
          <w:rFonts w:hint="cs"/>
          <w:rtl/>
        </w:rPr>
        <w:tab/>
        <w:t xml:space="preserve">يفرض الزواج على الزوجين واجب العناية بالأطفال وإعالتهم وإرشادهم وتعليمهم. وعرف القانون مفهوم ’الرعاية‘ تعريفا واسع النطاق ليشمل </w:t>
      </w:r>
      <w:r>
        <w:rPr>
          <w:rFonts w:hint="eastAsia"/>
          <w:rtl/>
        </w:rPr>
        <w:t>”التوجيه والتعليم</w:t>
      </w:r>
      <w:r>
        <w:rPr>
          <w:rFonts w:hint="cs"/>
          <w:rtl/>
        </w:rPr>
        <w:t>“ اللذين يتعديان مجرد الرعاية البدنية. والزوجان مسؤولان معا عن رعاية أطفالهما وعن مفهوم سلطة الأب (السلطة الأبوية). وتوجه كل الإشارات التي كانت معنية قبلا بالسلطة الأبوية إلى السلطة الوالدية. ويجب ممارسة السلطة الوالدية من خلال الاتفاق المشترك.</w:t>
      </w:r>
    </w:p>
    <w:p w:rsidR="00182349" w:rsidRDefault="00182349" w:rsidP="00182349">
      <w:pPr>
        <w:pStyle w:val="SingleTxt"/>
        <w:rPr>
          <w:rFonts w:hint="cs"/>
          <w:rtl/>
        </w:rPr>
      </w:pPr>
      <w:r>
        <w:rPr>
          <w:rFonts w:hint="cs"/>
          <w:rtl/>
        </w:rPr>
        <w:tab/>
        <w:t>وفي حالة حدوث خلاف يتيح القانون إمكانية اللجوء لمحكمة الاختصاص القضائي الطوعي. ويجري هذا اللجوء بصفة غير رسمية عن طريق أحد الوالدين الذي يجب أن يشير في الطلب إلى أفضل حل يرغب فيه في هذه الظروف. وفي هذه الحالة قد تقرر المحكمة أحد الخيارين التاليين:</w:t>
      </w:r>
    </w:p>
    <w:p w:rsidR="00182349" w:rsidRDefault="00182349" w:rsidP="00182349">
      <w:pPr>
        <w:pStyle w:val="SingleTxt"/>
        <w:ind w:left="2592" w:hanging="1325"/>
        <w:rPr>
          <w:rFonts w:hint="cs"/>
          <w:rtl/>
        </w:rPr>
      </w:pPr>
      <w:r>
        <w:rPr>
          <w:rFonts w:hint="cs"/>
          <w:rtl/>
        </w:rPr>
        <w:tab/>
        <w:t>أ -</w:t>
      </w:r>
      <w:r>
        <w:rPr>
          <w:rFonts w:hint="cs"/>
          <w:rtl/>
        </w:rPr>
        <w:tab/>
        <w:t>إذا كانت مسألة لا تستطيع معها المحكمة أن تحل سلطتها محل سلطة الوالدين تقرر المحكمة من تعتبره أنسب الوالدين لاتخاذ هذا القرار المعين؛</w:t>
      </w:r>
    </w:p>
    <w:p w:rsidR="00182349" w:rsidRDefault="00182349" w:rsidP="00182349">
      <w:pPr>
        <w:pStyle w:val="SingleTxt"/>
        <w:ind w:left="2592" w:hanging="1325"/>
        <w:rPr>
          <w:rFonts w:hint="cs"/>
          <w:rtl/>
        </w:rPr>
      </w:pPr>
      <w:r>
        <w:rPr>
          <w:rFonts w:hint="cs"/>
          <w:rtl/>
        </w:rPr>
        <w:tab/>
        <w:t>ب -</w:t>
      </w:r>
      <w:r>
        <w:rPr>
          <w:rFonts w:hint="cs"/>
          <w:rtl/>
        </w:rPr>
        <w:tab/>
        <w:t>أو قد تفرض المحكمة سلطتها لتقرر السلطة الفائضة التي ستستمر لمصلحة الطفل، حتى بالرغم من اتفاق كلا الوالدين بخصوص مسألة معينة، عندما يكون ذلك واضح الضرر برفاهة الأطفال.</w:t>
      </w:r>
    </w:p>
    <w:p w:rsidR="00182349" w:rsidRDefault="00182349" w:rsidP="00182349">
      <w:pPr>
        <w:pStyle w:val="SingleTxt"/>
        <w:rPr>
          <w:rFonts w:hint="cs"/>
          <w:rtl/>
        </w:rPr>
      </w:pPr>
      <w:r>
        <w:rPr>
          <w:rFonts w:hint="cs"/>
          <w:rtl/>
        </w:rPr>
        <w:tab/>
        <w:t>وفي هذه الإجراءات قد تقوم المحكمة أيضا بسماع آراء الأطفال البالغين 14 عاما في الأمور التي تهمهم بشكل مباشر.</w:t>
      </w:r>
    </w:p>
    <w:p w:rsidR="00182349" w:rsidRDefault="00182349" w:rsidP="00182349">
      <w:pPr>
        <w:pStyle w:val="SingleTxt"/>
        <w:rPr>
          <w:rFonts w:hint="cs"/>
          <w:rtl/>
        </w:rPr>
      </w:pPr>
      <w:r>
        <w:rPr>
          <w:rFonts w:hint="cs"/>
          <w:rtl/>
        </w:rPr>
        <w:tab/>
        <w:t>ويقوم الزوجان معا بإدارة أملاك الطفل، ويجوز لأحدهما فتح حساب مصرفي باسمه للقاصر ونيابة عنه. وللوالدين حق الانتفاع بجميع الأملاك التي يكتسبها الطفل عن طريق الإرث أو المنحة أو تحت أية حقوق شرعية مجانية أخرى.</w:t>
      </w:r>
    </w:p>
    <w:p w:rsidR="00182349" w:rsidRDefault="00182349" w:rsidP="00182349">
      <w:pPr>
        <w:pStyle w:val="SingleTxt"/>
        <w:rPr>
          <w:rFonts w:hint="cs"/>
          <w:rtl/>
        </w:rPr>
      </w:pPr>
      <w:r>
        <w:rPr>
          <w:rFonts w:hint="cs"/>
          <w:rtl/>
        </w:rPr>
        <w:tab/>
        <w:t>وفي حالة الطفل غير الشرعي يتمتع الوالد الذي يعترف به بجميع حقوق السلطة الوالدية بخصوصه فيما عدا حق الانتفاع القانوني. وفضلا عن ذلك، يكون الأب ملزما أيضا بإعالة الطفل وتعليمه وفقا لقدراته ومواصلة إعالته في حالة الاحتياج حتى بعد بلوغ الأخير سن الرشد شريطة ألا يكون له/لها زوج/زوجة أو خلف في وضع يسمح لهم بتقديم تلك الإعالة. ويمتد واجب الأب هذا ليشمل أيضا الخلف الشرعيين للابن المتوفى أولا أو البنت المتوفية أولا إذا كان والديهم الباقين على قيد الحياة أو أجداهم الشرعيين غير قادرين على إعالتهم.</w:t>
      </w:r>
    </w:p>
    <w:p w:rsidR="00182349" w:rsidRDefault="00182349" w:rsidP="00182349">
      <w:pPr>
        <w:pStyle w:val="SingleTxt"/>
        <w:rPr>
          <w:rFonts w:hint="cs"/>
          <w:rtl/>
        </w:rPr>
      </w:pPr>
      <w:r>
        <w:rPr>
          <w:rFonts w:hint="cs"/>
          <w:rtl/>
        </w:rPr>
        <w:tab/>
        <w:t>ويجوز لأي من الوالدين أن يمتنع عن الإعالة لو رفض الطفل، بدون سبب مشروع، اتباع تعليماته/تعليماتها المعنية بسلوكه أو تعليمه، أو لو رفض الطفل العيش في المنـزل الذي اختاره الوالد ووافقت عليه المحكمة لهذا الغرض، وأيضا في أية حالة أخرى يكون فيها لدى الوالد وفقا للقانون أسباب كافية لرفض إعالة طفل شرعي.</w:t>
      </w:r>
    </w:p>
    <w:p w:rsidR="00182349" w:rsidRDefault="00182349" w:rsidP="00182349">
      <w:pPr>
        <w:pStyle w:val="SingleTxt"/>
        <w:rPr>
          <w:rFonts w:hint="cs"/>
          <w:rtl/>
        </w:rPr>
      </w:pPr>
      <w:r>
        <w:rPr>
          <w:rFonts w:hint="cs"/>
          <w:rtl/>
        </w:rPr>
        <w:tab/>
        <w:t>ويجوز منح الأطفال غير الشرعيين صفة البنوة الشرعية عن طريق الزواج اللاحق أو من خلال قرار صادر عن محكمة الاختصاص القضائي الطوعي، وفي هذه الحالات يكون للوالدين والطفل الذي منح صفة البنوة الشرعية نفس حالة الوالد والطفل الشرعي. ومع ذلك، فالطفل لا يكتسب أي حق آخر ينشأ عن قرابة الرحم.</w:t>
      </w:r>
    </w:p>
    <w:p w:rsidR="00182349" w:rsidRDefault="00182349" w:rsidP="00182349">
      <w:pPr>
        <w:pStyle w:val="SingleTxt"/>
        <w:rPr>
          <w:rFonts w:hint="cs"/>
          <w:rtl/>
        </w:rPr>
      </w:pPr>
      <w:r>
        <w:rPr>
          <w:rFonts w:hint="cs"/>
          <w:rtl/>
        </w:rPr>
        <w:tab/>
        <w:t>ولا يمكن القيام بالتبني إلا عن طريق تصريح من محكمة الاختصاص القضائي الطوعي بقرار معني بطلب شخص من أي من الجنسين. وفي حالة المتزوجين قد يصدر قرار بشأن طلب مقدم من الزوجين اللذين يشترط أن يكونا متزوجين ومقيمين معا لمدة لا تقل عن خمس سنوات.</w:t>
      </w:r>
    </w:p>
    <w:p w:rsidR="00182349" w:rsidRDefault="00182349" w:rsidP="00182349">
      <w:pPr>
        <w:pStyle w:val="SingleTxt"/>
        <w:rPr>
          <w:rFonts w:hint="cs"/>
          <w:rtl/>
        </w:rPr>
      </w:pPr>
      <w:r>
        <w:rPr>
          <w:rFonts w:hint="cs"/>
          <w:rtl/>
        </w:rPr>
        <w:tab/>
        <w:t>ويجب أن يقدم الطلب من جانب الزوجين معا. ولا تنطبق هذه الشروط عندما يكون أحد الزوجين الوالد الطبيعي للطفل.</w:t>
      </w:r>
    </w:p>
    <w:p w:rsidR="00182349" w:rsidRDefault="00182349" w:rsidP="00182349">
      <w:pPr>
        <w:pStyle w:val="SingleTxt"/>
        <w:rPr>
          <w:rFonts w:hint="cs"/>
          <w:rtl/>
        </w:rPr>
      </w:pPr>
      <w:r>
        <w:rPr>
          <w:rFonts w:hint="cs"/>
          <w:rtl/>
        </w:rPr>
        <w:tab/>
        <w:t>ولا يمكن إصدار قرار بالتبني إلا إذا توافرت الشروط التالية في مقدم الطلب أو في أحد مقدمي الطلب في حالة الطلب المشترك:</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يكون قد بلغ 30 عاما ولكنه لم يبلغ 60 عاما، ويكون أكبر من الشخص المراد تبنيه بـ 21 عاما على الأقل؛</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أو أن يكون والد أو والدة الشخص المراد تبنيه وبالغ سن الرشد.</w:t>
      </w:r>
    </w:p>
    <w:p w:rsidR="00182349" w:rsidRDefault="00182349" w:rsidP="00182349">
      <w:pPr>
        <w:pStyle w:val="SingleTxt"/>
        <w:rPr>
          <w:rFonts w:hint="cs"/>
          <w:rtl/>
        </w:rPr>
      </w:pPr>
      <w:r>
        <w:rPr>
          <w:rFonts w:hint="cs"/>
          <w:rtl/>
        </w:rPr>
        <w:tab/>
        <w:t>ولا يمكن إصدار مرسوم بالتبني:</w:t>
      </w:r>
    </w:p>
    <w:p w:rsidR="00182349" w:rsidRDefault="00182349" w:rsidP="00182349">
      <w:pPr>
        <w:pStyle w:val="SingleTxt"/>
        <w:ind w:left="2592" w:hanging="1325"/>
        <w:rPr>
          <w:rFonts w:hint="cs"/>
          <w:rtl/>
        </w:rPr>
      </w:pPr>
      <w:r>
        <w:rPr>
          <w:rFonts w:hint="cs"/>
          <w:rtl/>
        </w:rPr>
        <w:tab/>
        <w:t>أ -</w:t>
      </w:r>
      <w:r>
        <w:rPr>
          <w:rFonts w:hint="cs"/>
          <w:rtl/>
        </w:rPr>
        <w:tab/>
        <w:t>فيما يتعلق بالشخص البالغ من العمر 18 عاما، إلا لصالح المقدم الوحيد للطلب الذي يكون والد أو تكون والدة الشخص المراد تبنيه؛</w:t>
      </w:r>
    </w:p>
    <w:p w:rsidR="00182349" w:rsidRDefault="00182349" w:rsidP="00182349">
      <w:pPr>
        <w:pStyle w:val="SingleTxt"/>
        <w:ind w:left="2592" w:hanging="1325"/>
        <w:rPr>
          <w:rFonts w:hint="cs"/>
          <w:rtl/>
        </w:rPr>
      </w:pPr>
      <w:r>
        <w:rPr>
          <w:rFonts w:hint="cs"/>
          <w:rtl/>
        </w:rPr>
        <w:tab/>
        <w:t>ب -</w:t>
      </w:r>
      <w:r>
        <w:rPr>
          <w:rFonts w:hint="cs"/>
          <w:rtl/>
        </w:rPr>
        <w:tab/>
        <w:t>إذا كان الشخص المراد تبنيه أنثى ويكون المقدم الوحيد للطلب ذكرا، إلا</w:t>
      </w:r>
      <w:r>
        <w:rPr>
          <w:rFonts w:hint="eastAsia"/>
          <w:rtl/>
        </w:rPr>
        <w:t> </w:t>
      </w:r>
      <w:r>
        <w:rPr>
          <w:rFonts w:hint="cs"/>
          <w:rtl/>
        </w:rPr>
        <w:t>إذا رأت المحكمة أن هناك ظروفا خاصة تبرر قرارات التبني؛</w:t>
      </w:r>
    </w:p>
    <w:p w:rsidR="00182349" w:rsidRDefault="00182349" w:rsidP="00182349">
      <w:pPr>
        <w:pStyle w:val="SingleTxt"/>
        <w:rPr>
          <w:rFonts w:hint="cs"/>
          <w:rtl/>
        </w:rPr>
      </w:pPr>
      <w:r>
        <w:rPr>
          <w:rFonts w:hint="cs"/>
          <w:rtl/>
        </w:rPr>
        <w:tab/>
        <w:t>ج -</w:t>
      </w:r>
      <w:r>
        <w:rPr>
          <w:rFonts w:hint="cs"/>
          <w:rtl/>
        </w:rPr>
        <w:tab/>
        <w:t>إذا كان الشخص المطلوب تبنيه في الكهنوت أو ملتزما بعهود دينية مقدسة؛</w:t>
      </w:r>
    </w:p>
    <w:p w:rsidR="00182349" w:rsidRDefault="00182349" w:rsidP="00182349">
      <w:pPr>
        <w:pStyle w:val="SingleTxt"/>
        <w:ind w:left="2592" w:hanging="1325"/>
        <w:rPr>
          <w:rFonts w:hint="cs"/>
          <w:rtl/>
        </w:rPr>
      </w:pPr>
      <w:r>
        <w:rPr>
          <w:rFonts w:hint="cs"/>
          <w:rtl/>
        </w:rPr>
        <w:tab/>
        <w:t>د -</w:t>
      </w:r>
      <w:r>
        <w:rPr>
          <w:rFonts w:hint="cs"/>
          <w:rtl/>
        </w:rPr>
        <w:tab/>
        <w:t>لصالح الوصي فيما يتعلق بشخص كان تحت وصايته إلا بعد تقديم حساب معني بإدارته أو إعطاء ضمان كاف بتقديم هذا الحساب.</w:t>
      </w:r>
    </w:p>
    <w:p w:rsidR="00182349" w:rsidRDefault="00182349" w:rsidP="00182349">
      <w:pPr>
        <w:pStyle w:val="SingleTxt"/>
        <w:rPr>
          <w:rFonts w:hint="cs"/>
          <w:rtl/>
        </w:rPr>
      </w:pPr>
      <w:r>
        <w:rPr>
          <w:rFonts w:hint="cs"/>
          <w:rtl/>
        </w:rPr>
        <w:tab/>
        <w:t>وفي حالة تبني شخص غير شرعي تلزم موافقة الأم إذا كانت لا تزال على قيد الحياة ويؤخذ في الاعتبار أيضا الأب الطبيعي إذا ما اعترف بالشخص المراد تبنيه بوصفه ابنا له أو إذا رأت المحكمة أنه قام بالإسهام في إعالته/إعالتها أو أظهر اهتماما حقيقيا مستمرا به/بها.</w:t>
      </w:r>
    </w:p>
    <w:p w:rsidR="00182349" w:rsidRDefault="00182349" w:rsidP="00182349">
      <w:pPr>
        <w:pStyle w:val="SingleTxt"/>
        <w:rPr>
          <w:rFonts w:hint="cs"/>
          <w:rtl/>
        </w:rPr>
      </w:pPr>
      <w:r>
        <w:rPr>
          <w:rFonts w:hint="cs"/>
          <w:rtl/>
        </w:rPr>
        <w:tab/>
        <w:t>وفي حالة التبني يحصل الطفل على نفس حقوق الملكية التي لدى الطفل المولود في إطار الزواج الشرعي.</w:t>
      </w:r>
    </w:p>
    <w:p w:rsidR="00182349" w:rsidRPr="000D1DDD"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16-10</w:t>
      </w:r>
      <w:r>
        <w:rPr>
          <w:rFonts w:hint="cs"/>
          <w:rtl/>
        </w:rPr>
        <w:tab/>
        <w:t>الأطفال غير الشرعيين</w:t>
      </w:r>
    </w:p>
    <w:p w:rsidR="00182349" w:rsidRDefault="00182349" w:rsidP="00182349">
      <w:pPr>
        <w:pStyle w:val="SingleTxt"/>
        <w:rPr>
          <w:rFonts w:hint="cs"/>
          <w:rtl/>
        </w:rPr>
      </w:pPr>
      <w:r>
        <w:rPr>
          <w:rFonts w:hint="cs"/>
          <w:rtl/>
        </w:rPr>
        <w:tab/>
        <w:t>توجد الأحكام المتصلة بالأطفال غير الشرعيين في القانون المدني.</w:t>
      </w:r>
    </w:p>
    <w:p w:rsidR="00182349" w:rsidRDefault="00182349" w:rsidP="00182349">
      <w:pPr>
        <w:pStyle w:val="SingleTxt"/>
        <w:rPr>
          <w:rFonts w:hint="cs"/>
          <w:rtl/>
        </w:rPr>
      </w:pPr>
      <w:r>
        <w:rPr>
          <w:rFonts w:hint="cs"/>
          <w:rtl/>
        </w:rPr>
        <w:tab/>
        <w:t>يدمج القانون المالطي بين الوصاية والقوامة. وقد يوضع تحت الوصاية أي قاصر توفي والديه أو فقد السلطة الوالدية ويكون غير متزوج حتى بلوغه السن القانونية (18 سنة) أو حتى زواجه. ويعين الأوصياء عن طريق المحكمة عند طلب أي شخص.</w:t>
      </w:r>
    </w:p>
    <w:p w:rsidR="00182349" w:rsidRDefault="00182349" w:rsidP="00182349">
      <w:pPr>
        <w:pStyle w:val="SingleTxt"/>
        <w:rPr>
          <w:rFonts w:hint="cs"/>
          <w:rtl/>
        </w:rPr>
      </w:pPr>
      <w:r>
        <w:rPr>
          <w:rFonts w:hint="cs"/>
          <w:rtl/>
        </w:rPr>
        <w:tab/>
        <w:t>ويتيح القانون أيضا إمكانية تعيين قيم (ذكر أو أنثى) أو كاشف عن الرحم (ذكر أو أنثى). وإذا ما أعلنت الزوجة عن حملها عند وفاة الزوج دون وجود ذرية يجوز للمحكمة بناء على طلب أي صاحب مصلحة تعيين ذلك القيم بغرض منع تكتم حدوث الولادة أو استبدال الطفل وبغرض إدارة الأملاك إلى يوم حدوث الولادة بموجب التعليمات التي ترى المحكمة أنها ملائمة. ويحدد القانون سن الإدراك.</w:t>
      </w:r>
    </w:p>
    <w:p w:rsidR="00182349" w:rsidRDefault="00182349" w:rsidP="00182349">
      <w:pPr>
        <w:pStyle w:val="SingleTxt"/>
        <w:rPr>
          <w:rFonts w:hint="cs"/>
          <w:rtl/>
        </w:rPr>
      </w:pPr>
      <w:r>
        <w:rPr>
          <w:rFonts w:hint="cs"/>
          <w:rtl/>
        </w:rPr>
        <w:tab/>
        <w:t>وبموجب القانون المدني فالشخص الذي يكون دون 18 عاما يخضع للسلطة الوالدية والتأديب من جهة والديه اللذين يجوز لهما بالتالي مراقبة أصدقاء القاصر فضلا عن الأماكن التي يتردد عليها وأوقات اليوم التي يجوز له الخروج فيها من المنـزل.</w:t>
      </w:r>
    </w:p>
    <w:p w:rsidR="00182349" w:rsidRDefault="00182349" w:rsidP="00182349">
      <w:pPr>
        <w:pStyle w:val="SingleTxt"/>
        <w:rPr>
          <w:rFonts w:hint="cs"/>
          <w:rtl/>
        </w:rPr>
      </w:pPr>
      <w:r>
        <w:rPr>
          <w:rFonts w:hint="cs"/>
          <w:rtl/>
        </w:rPr>
        <w:tab/>
        <w:t>وبموجب القانون الجنائي تشكل بعض الأعمال جريمة أو تشدد منها إذا ما كان المتعرض لها قاصرا. ويظل الشخص قاصرا وفقا للقانون الجنائي حتى يبلغ سن 18 سنة. ويمكن الرجوع إلى قانون تدنيس القصر والاغتصاب وبغاء القصر الموجود في الأقسام 197 إلى 205 من القانون الجنائي.</w:t>
      </w:r>
    </w:p>
    <w:p w:rsidR="00182349" w:rsidRDefault="00182349" w:rsidP="00182349">
      <w:pPr>
        <w:pStyle w:val="SingleTxt"/>
        <w:rPr>
          <w:rFonts w:hint="cs"/>
          <w:rtl/>
        </w:rPr>
      </w:pPr>
      <w:r>
        <w:rPr>
          <w:rFonts w:hint="cs"/>
          <w:rtl/>
        </w:rPr>
        <w:tab/>
        <w:t>وتعتبر ممارسة الاتصال الجنسي مع شخص دون سن 18 سنة جريمة يعاقب عليها بالسجن. وفضلا عن ذلك، فالشخص الذي يكون على علاقة جنسية بشخص دون سن 12 سنة يصب مذنبا بجريمة مثل جريمة الاغتصاب، ووفقا للتشريع فإن الطفل دون هذا السن غير قادر على فهم طبيعة خطورة هذا الفعل، وبالتالي لا تتوافر الموافقة الحرة.</w:t>
      </w:r>
    </w:p>
    <w:p w:rsidR="00182349" w:rsidRPr="00315A2B"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16-11</w:t>
      </w:r>
      <w:r>
        <w:rPr>
          <w:rFonts w:hint="cs"/>
          <w:rtl/>
        </w:rPr>
        <w:tab/>
        <w:t>أملاك الأسرة</w:t>
      </w:r>
    </w:p>
    <w:p w:rsidR="00182349" w:rsidRDefault="00182349" w:rsidP="00182349">
      <w:pPr>
        <w:pStyle w:val="SingleTxt"/>
        <w:rPr>
          <w:rFonts w:hint="cs"/>
          <w:rtl/>
        </w:rPr>
      </w:pPr>
      <w:r>
        <w:rPr>
          <w:rFonts w:hint="cs"/>
          <w:rtl/>
        </w:rPr>
        <w:tab/>
        <w:t>تعتبر الأملاك بعد الزواج أملاكا للأسرة إلا إذا اشترط العكس. وتعتبر الديون أيضا ديونا على الأسرة، وبالتالي تدار عن طريق كلا الزوجين. ومع ذلك، يميز القانون بين نوعين من الأملاك الشخصية والمحرزة.</w:t>
      </w:r>
    </w:p>
    <w:p w:rsidR="00182349" w:rsidRDefault="00182349" w:rsidP="00182349">
      <w:pPr>
        <w:pStyle w:val="SingleTxt"/>
        <w:rPr>
          <w:rFonts w:hint="cs"/>
          <w:rtl/>
        </w:rPr>
      </w:pPr>
      <w:r>
        <w:rPr>
          <w:rFonts w:hint="cs"/>
          <w:rtl/>
        </w:rPr>
        <w:tab/>
        <w:t>وينطبق هذا النظام تلقائيا عند الزواج إلا إذا عقد الزوجان اتفاقا قبل أو بعد الزواج لاستثناء الملكية المشتركة. ومع ذلك، يجوز للزوجين إيثار تنظيم أملاكهما المشتركة بطريقة من الطريقتين التاليتين:</w:t>
      </w:r>
    </w:p>
    <w:p w:rsidR="00182349" w:rsidRDefault="00182349" w:rsidP="00182349">
      <w:pPr>
        <w:pStyle w:val="SingleTxt"/>
        <w:rPr>
          <w:rFonts w:hint="cs"/>
          <w:rtl/>
        </w:rPr>
      </w:pPr>
      <w:r>
        <w:rPr>
          <w:rFonts w:hint="cs"/>
          <w:rtl/>
        </w:rPr>
        <w:tab/>
        <w:t>أ -</w:t>
      </w:r>
      <w:r>
        <w:rPr>
          <w:rFonts w:hint="cs"/>
          <w:rtl/>
        </w:rPr>
        <w:tab/>
        <w:t>انفصال الممتلكات؛ أو</w:t>
      </w:r>
    </w:p>
    <w:p w:rsidR="00182349" w:rsidRDefault="00182349" w:rsidP="00182349">
      <w:pPr>
        <w:pStyle w:val="SingleTxt"/>
        <w:rPr>
          <w:rFonts w:hint="cs"/>
          <w:rtl/>
        </w:rPr>
      </w:pPr>
      <w:r>
        <w:rPr>
          <w:rFonts w:hint="cs"/>
          <w:rtl/>
        </w:rPr>
        <w:tab/>
        <w:t>ب -</w:t>
      </w:r>
      <w:r>
        <w:rPr>
          <w:rFonts w:hint="cs"/>
          <w:rtl/>
        </w:rPr>
        <w:tab/>
        <w:t>الملكية المشتركة للفائض في إطار إدارة منفصلة.</w:t>
      </w:r>
    </w:p>
    <w:p w:rsidR="00182349" w:rsidRDefault="00182349" w:rsidP="00182349">
      <w:pPr>
        <w:pStyle w:val="SingleTxt"/>
        <w:rPr>
          <w:rFonts w:hint="cs"/>
          <w:rtl/>
        </w:rPr>
      </w:pPr>
      <w:r>
        <w:rPr>
          <w:rFonts w:hint="cs"/>
          <w:rtl/>
        </w:rPr>
        <w:tab/>
        <w:t>وباستثناء الملكية المشتركة، يجب عمل عقد عام بهذا الخيار وتسجيله في السجل العام لإعلام الطرف الثالث.</w:t>
      </w:r>
    </w:p>
    <w:p w:rsidR="00182349" w:rsidRPr="005B16FD"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16-12</w:t>
      </w:r>
      <w:r>
        <w:rPr>
          <w:rFonts w:hint="cs"/>
          <w:rtl/>
        </w:rPr>
        <w:tab/>
        <w:t>الملكية المشتركة</w:t>
      </w:r>
    </w:p>
    <w:p w:rsidR="00182349" w:rsidRDefault="00182349" w:rsidP="00182349">
      <w:pPr>
        <w:pStyle w:val="SingleTxt"/>
        <w:rPr>
          <w:rFonts w:hint="cs"/>
          <w:rtl/>
        </w:rPr>
      </w:pPr>
      <w:r>
        <w:rPr>
          <w:rFonts w:hint="cs"/>
          <w:rtl/>
        </w:rPr>
        <w:tab/>
        <w:t>يقسم الدخل والعائدات بالتساوي عند إنهاء الزواج في حالة الملكية المشتركة. وللزوجين نصف حصة غير مقسمة من الأملاك المشتركة حيث أن ما يحصل عليه أحدهما يكون لنفعهما معا. ويقوم كلا الزوجين معا بإدارة الملكية المشتركة. ويفترض وجود موافقة مشتركة فيما يخص أمور الحياة اليومية (الإدارة المعتادة). وهكذا يمكن للزوج والزوجة تحصيل الإيجارات أو شراء، حتى عن طريق الائتمان، البقالة أو أية مشتروات أخرى ضرورية للأسرة. ويمكن أيضا الإيداع الحر للنقود في الحسابات المصرفية لأي من الزوجين. ومن ناحية أخرى، فيما يتعلق بأعمال الإدارة الاستثنائية مثل شراء أو بيع الأملاك غير المنقولة يناط الزوجان معا بحق التقاضي والخضوع للقضاء وقضاء الحلول الوسط. وتحتاج المشتروات التي تقع تحت بند الاتفاقيات النقدية إلى موافقة كلا الزوجين.</w:t>
      </w:r>
    </w:p>
    <w:p w:rsidR="00182349" w:rsidRDefault="00182349" w:rsidP="00182349">
      <w:pPr>
        <w:pStyle w:val="SingleTxt"/>
        <w:rPr>
          <w:rFonts w:hint="cs"/>
          <w:rtl/>
        </w:rPr>
      </w:pPr>
      <w:r>
        <w:rPr>
          <w:rFonts w:hint="cs"/>
          <w:rtl/>
        </w:rPr>
        <w:tab/>
        <w:t>وبينما تدار الملكية المشتركة إدارة مشتركة، فإن الأملاك الشخصية للزوج أو الزوجة تدار إدارة منفصلة. وهكذا يمكن للزوج بيع أو تأجير أو رهن الملكية الشخصية وغيرها دون الحاجة إلى الحصول على موافقة الزوج الآخر. وإذا باع أحد الزوجين أملاكه الشخصية أو قام بعقد مبادلة تحسب العائدات أو الأملاك التي جرى الحصول عليها في المقابل جزءا من الملكية المشتركة.</w:t>
      </w:r>
    </w:p>
    <w:p w:rsidR="00182349" w:rsidRPr="005B16FD"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16-13</w:t>
      </w:r>
      <w:r>
        <w:rPr>
          <w:rFonts w:hint="cs"/>
          <w:rtl/>
        </w:rPr>
        <w:tab/>
        <w:t>انفصال الممتلكات</w:t>
      </w:r>
    </w:p>
    <w:p w:rsidR="00182349" w:rsidRDefault="00182349" w:rsidP="00182349">
      <w:pPr>
        <w:pStyle w:val="SingleTxt"/>
        <w:rPr>
          <w:rFonts w:hint="cs"/>
          <w:rtl/>
        </w:rPr>
      </w:pPr>
      <w:r>
        <w:rPr>
          <w:rFonts w:hint="cs"/>
          <w:rtl/>
        </w:rPr>
        <w:tab/>
        <w:t>إذا ما اختار الزوجان انفصال الممتلكات فإنهما يديران أملاكهما إدارة منفصلة. ودخل الزوج أو الزوجة المنفصل يظل ملكا للزوج أو الزوجة على التوالي. ومع ذلك فإن الواجب الإلزامي لكل من الزوجين إعالة الزوج الآخر والإسهام في الوفاء باحتياجات الأسرة حسب مقدرته.</w:t>
      </w:r>
    </w:p>
    <w:p w:rsidR="00182349" w:rsidRPr="004E74CC"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16-14</w:t>
      </w:r>
      <w:r>
        <w:rPr>
          <w:rFonts w:hint="cs"/>
          <w:rtl/>
        </w:rPr>
        <w:tab/>
        <w:t>الملكية المشتركة للفائض في ظل الإدارة المنفصلة</w:t>
      </w:r>
    </w:p>
    <w:p w:rsidR="00182349" w:rsidRDefault="00182349" w:rsidP="00182349">
      <w:pPr>
        <w:pStyle w:val="SingleTxt"/>
        <w:rPr>
          <w:rFonts w:hint="cs"/>
          <w:rtl/>
        </w:rPr>
      </w:pPr>
      <w:r>
        <w:rPr>
          <w:rFonts w:hint="cs"/>
          <w:rtl/>
        </w:rPr>
        <w:tab/>
        <w:t>في حالة الملكية المشتركة للفائض في ظل الإدارة المنفصلة يدير الزوج والزوجة أملاكهما المنفصلة أثناء الزواج (إدارة كاملة) وفي حالة انتهاء الزواج يضاف الفائض (بالإيجاب أو بالسلب، إذا كانت الديون تفوق الأصول).</w:t>
      </w:r>
    </w:p>
    <w:p w:rsidR="00182349" w:rsidRPr="004E74CC"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16-15</w:t>
      </w:r>
      <w:r>
        <w:rPr>
          <w:rFonts w:hint="cs"/>
          <w:rtl/>
        </w:rPr>
        <w:tab/>
        <w:t>المهر</w:t>
      </w:r>
    </w:p>
    <w:p w:rsidR="00182349" w:rsidRDefault="00182349" w:rsidP="00182349">
      <w:pPr>
        <w:pStyle w:val="SingleTxt"/>
        <w:rPr>
          <w:rFonts w:hint="cs"/>
          <w:rtl/>
        </w:rPr>
      </w:pPr>
      <w:r>
        <w:rPr>
          <w:rFonts w:hint="cs"/>
          <w:rtl/>
        </w:rPr>
        <w:tab/>
        <w:t>كان المهر تقليدا ينظمه القانون. وكانت الأملاك التي تشكل جزءا من المهر تدار عن طريق الإدارة المنفردة للزوج أثناء الزواج. ومع ذلك، جرى منذ كانون الأول/ديسمبر 1993 إلغاء النص الفرعي الذي يتناول المهر في القانون المدني حيث أصبحت هذه العادة ضد مبدأ المساواة بين الزوجين.</w:t>
      </w:r>
    </w:p>
    <w:p w:rsidR="00182349" w:rsidRPr="004E74CC"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16-16</w:t>
      </w:r>
      <w:r>
        <w:rPr>
          <w:rFonts w:hint="cs"/>
          <w:rtl/>
        </w:rPr>
        <w:tab/>
        <w:t>الإعالة</w:t>
      </w:r>
    </w:p>
    <w:p w:rsidR="00182349" w:rsidRDefault="00182349" w:rsidP="00182349">
      <w:pPr>
        <w:pStyle w:val="SingleTxt"/>
        <w:rPr>
          <w:rFonts w:hint="cs"/>
          <w:rtl/>
        </w:rPr>
      </w:pPr>
      <w:r>
        <w:rPr>
          <w:rFonts w:hint="cs"/>
          <w:rtl/>
        </w:rPr>
        <w:tab/>
        <w:t>قبل تعديل القانون المدني في عام 1993 كان الزوج ملزما بإعالة زوجته بغض النظر عن ثروة أي من الطرفين أو قدرته على الكسب. وكنتيجة لتعديلات عام 1993 أصبح الزوج والزوجة ملزمين بالتبادل بإعالة أحدهما للآخر فضلا عن إعالة أطفالهما وبالإسهام في احتياجات الأسرة. وتشمل الإعالة توفير الطعام والملبس والرعاية الصحية والمسكن والمصاريف اللازمة لتعليم الأطفال.</w:t>
      </w:r>
    </w:p>
    <w:p w:rsidR="00182349" w:rsidRDefault="00182349" w:rsidP="00182349">
      <w:pPr>
        <w:pStyle w:val="SingleTxt"/>
        <w:rPr>
          <w:rFonts w:hint="cs"/>
          <w:rtl/>
        </w:rPr>
      </w:pPr>
      <w:r>
        <w:rPr>
          <w:rFonts w:hint="cs"/>
          <w:rtl/>
        </w:rPr>
        <w:tab/>
        <w:t>ويقاس مقدار التزامات الزوجين بمدى قدراتهما المالية وقدرتهما على العمل سواء في المنـزل أو خارجه كما تحددها مصالح الأسرة. ورغم تساوي الزوجين في الحقوق والواجبات المتعلقة بالزواج فالقانون لا يلزم الزوجين بإسهام مماثل. وإدخال مادة القدرة على العمل داخل أو خارج المنـزل قدم بعدا جديدا في حساب إسهام كلا الزوجين. ويعترف القانون بأنواع أخرى من الإسهام بوصفها عملا منـزليا.</w:t>
      </w:r>
    </w:p>
    <w:p w:rsidR="00182349" w:rsidRDefault="00182349" w:rsidP="00182349">
      <w:pPr>
        <w:pStyle w:val="SingleTxt"/>
        <w:rPr>
          <w:rFonts w:hint="cs"/>
          <w:rtl/>
        </w:rPr>
      </w:pPr>
      <w:r>
        <w:rPr>
          <w:rFonts w:hint="cs"/>
          <w:rtl/>
        </w:rPr>
        <w:tab/>
        <w:t>وفي حالة الانفصال الشخصي فإن الزوج الذي يتسبب في الانفصال يكون ملزما بإعالة الزوج الآخر. ويجازف الزوج المذنب أيضا بفقدان جزء من نصيبه في الملكية المشتركة.</w:t>
      </w:r>
    </w:p>
    <w:p w:rsidR="00182349" w:rsidRDefault="00182349" w:rsidP="00182349">
      <w:pPr>
        <w:pStyle w:val="SingleTxt"/>
        <w:rPr>
          <w:rFonts w:hint="cs"/>
          <w:rtl/>
        </w:rPr>
      </w:pPr>
      <w:r>
        <w:rPr>
          <w:rFonts w:hint="cs"/>
          <w:rtl/>
        </w:rPr>
        <w:tab/>
        <w:t>وإعالة الأطفال إلزامية على كلا الوالدين، إذا كان كلاهما يعمل عملا يدر ربحا، كل بما يتناسب مع قدرته المالية.</w:t>
      </w:r>
    </w:p>
    <w:p w:rsidR="00182349" w:rsidRDefault="00182349" w:rsidP="00182349">
      <w:pPr>
        <w:pStyle w:val="SingleTxt"/>
        <w:rPr>
          <w:rFonts w:hint="cs"/>
          <w:rtl/>
        </w:rPr>
      </w:pPr>
      <w:r>
        <w:rPr>
          <w:rFonts w:hint="cs"/>
          <w:rtl/>
        </w:rPr>
        <w:tab/>
        <w:t>وللزوج حق يسبق حق الوالدين أو السلف الآخرين الذين قد يستحقون الحصول على إعالة من الزوج الآخر وخاصة في الأمثلة المنصوص عليها في القانون. ويجوز للأطفال طلب الإعالة بالتساوي من كلا الوالدين. ومع ذلك، يزول التزام أحد الزوجين بإعالة الآخر إذا ترك الأخير منـزل الزوجية دون سبب معقول ورفض العودة إليه.</w:t>
      </w:r>
    </w:p>
    <w:p w:rsidR="00182349" w:rsidRPr="00B57058"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16-17</w:t>
      </w:r>
      <w:r>
        <w:rPr>
          <w:rFonts w:hint="cs"/>
          <w:rtl/>
        </w:rPr>
        <w:tab/>
        <w:t>الانفصال الشخصي</w:t>
      </w:r>
    </w:p>
    <w:p w:rsidR="00182349" w:rsidRDefault="00182349" w:rsidP="00182349">
      <w:pPr>
        <w:pStyle w:val="SingleTxt"/>
        <w:rPr>
          <w:rFonts w:hint="cs"/>
          <w:rtl/>
        </w:rPr>
      </w:pPr>
      <w:r>
        <w:rPr>
          <w:rFonts w:hint="cs"/>
          <w:rtl/>
        </w:rPr>
        <w:tab/>
        <w:t>يحدث الانفصال الشخصي بين الزوجين عقب إعلانه عن طريق القاضي أو التصريح به من خلال مرسوم صادر عن المحكمة المختصة. ويزول التزام عيش الزوجين معا فيما يتعلق بجميع الآثار المدنية. وقد يحدث الانفصال الشخصي أيضا بالموافقة المشتركة للزوجين بواسطة عقد عام يخضع لسلطة المحكمة. ولا يجوز إلا لأحد الزوجين المعنيين رفع دعوى للانفصال ضد الزوج الآخر، ولا يجوز لهذه الدعوة أن تكون إلا على أحد الأسس التي نص عليها القانون.</w:t>
      </w:r>
    </w:p>
    <w:p w:rsidR="00182349" w:rsidRDefault="00182349" w:rsidP="00182349">
      <w:pPr>
        <w:pStyle w:val="SingleTxt"/>
        <w:rPr>
          <w:rFonts w:hint="cs"/>
          <w:rtl/>
        </w:rPr>
      </w:pPr>
      <w:r>
        <w:rPr>
          <w:rFonts w:hint="cs"/>
          <w:rtl/>
        </w:rPr>
        <w:tab/>
        <w:t>وأسس الانفصال المنصوص عليها في القانون المدني في مالطة هي ما يلي:</w:t>
      </w:r>
    </w:p>
    <w:p w:rsidR="00182349" w:rsidRDefault="00182349" w:rsidP="00182349">
      <w:pPr>
        <w:pStyle w:val="SingleTxt"/>
        <w:rPr>
          <w:rFonts w:hint="cs"/>
          <w:rtl/>
        </w:rPr>
      </w:pPr>
      <w:r>
        <w:rPr>
          <w:rFonts w:hint="cs"/>
          <w:rtl/>
        </w:rPr>
        <w:tab/>
        <w:t>أ -</w:t>
      </w:r>
      <w:r>
        <w:rPr>
          <w:rFonts w:hint="cs"/>
          <w:rtl/>
        </w:rPr>
        <w:tab/>
        <w:t>قيام أحد الزوجين بالخيانة الزوجية؛</w:t>
      </w:r>
    </w:p>
    <w:p w:rsidR="00182349" w:rsidRDefault="00182349" w:rsidP="00182349">
      <w:pPr>
        <w:pStyle w:val="SingleTxt"/>
        <w:ind w:left="2592" w:hanging="1325"/>
        <w:rPr>
          <w:rFonts w:hint="cs"/>
          <w:rtl/>
        </w:rPr>
      </w:pPr>
      <w:r>
        <w:rPr>
          <w:rFonts w:hint="cs"/>
          <w:rtl/>
        </w:rPr>
        <w:tab/>
        <w:t>ب -</w:t>
      </w:r>
      <w:r>
        <w:rPr>
          <w:rFonts w:hint="cs"/>
          <w:rtl/>
        </w:rPr>
        <w:tab/>
        <w:t>الإسراف بوجه عام والقسوة والتهديد والإصابة الخطيرة ضد الزوج والأطفال؛</w:t>
      </w:r>
    </w:p>
    <w:p w:rsidR="00182349" w:rsidRDefault="00182349" w:rsidP="00182349">
      <w:pPr>
        <w:pStyle w:val="SingleTxt"/>
        <w:ind w:left="2592" w:hanging="1325"/>
        <w:rPr>
          <w:rFonts w:hint="cs"/>
          <w:rtl/>
        </w:rPr>
      </w:pPr>
      <w:r>
        <w:rPr>
          <w:rFonts w:hint="cs"/>
          <w:rtl/>
        </w:rPr>
        <w:tab/>
        <w:t>ج -</w:t>
      </w:r>
      <w:r>
        <w:rPr>
          <w:rFonts w:hint="cs"/>
          <w:rtl/>
        </w:rPr>
        <w:tab/>
        <w:t>عندما لا يكون متوقعا أن يعيش الزوجان معا عيشة معقولة في حالة فشل الزواج فشلا يتعذر إصلاحه؛</w:t>
      </w:r>
    </w:p>
    <w:p w:rsidR="00182349" w:rsidRDefault="00182349" w:rsidP="00182349">
      <w:pPr>
        <w:pStyle w:val="SingleTxt"/>
        <w:ind w:left="2592" w:hanging="1325"/>
        <w:rPr>
          <w:rFonts w:hint="cs"/>
          <w:rtl/>
        </w:rPr>
      </w:pPr>
      <w:r>
        <w:rPr>
          <w:rFonts w:hint="cs"/>
          <w:rtl/>
        </w:rPr>
        <w:tab/>
        <w:t>د -</w:t>
      </w:r>
      <w:r>
        <w:rPr>
          <w:rFonts w:hint="cs"/>
          <w:rtl/>
        </w:rPr>
        <w:tab/>
        <w:t>في حالة هجر أحد الزوجين للزوج الآخر لمدة سنتين أو أكثر بدون حجج مقنعة.</w:t>
      </w:r>
    </w:p>
    <w:p w:rsidR="00182349" w:rsidRDefault="00182349" w:rsidP="00182349">
      <w:pPr>
        <w:pStyle w:val="SingleTxt"/>
        <w:ind w:left="2592" w:hanging="1325"/>
        <w:rPr>
          <w:rFonts w:hint="cs"/>
          <w:rtl/>
        </w:rPr>
      </w:pPr>
      <w:r>
        <w:rPr>
          <w:rFonts w:hint="cs"/>
          <w:rtl/>
        </w:rPr>
        <w:tab/>
        <w:t>يفقد الطرف المذنب ما يلي:</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الحق في نصف الملكية المشتركة المحرزة نتيجة الكد خصوصا كد الزوج الآخر في تاريخ نظر المحكمة في منح الزوج الحق في الانفصال؛</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الحق في الإعالة؛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الاستحقاقات الناجمة عن قانون الإرث؛</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الأشياء التي أحرزها الزوج الآخر عن طريق الهبة.</w:t>
      </w:r>
    </w:p>
    <w:p w:rsidR="00182349" w:rsidRDefault="00182349" w:rsidP="00182349">
      <w:pPr>
        <w:pStyle w:val="SingleTxt"/>
        <w:rPr>
          <w:rFonts w:hint="cs"/>
          <w:rtl/>
        </w:rPr>
      </w:pPr>
      <w:r>
        <w:rPr>
          <w:rFonts w:hint="cs"/>
          <w:rtl/>
        </w:rPr>
        <w:tab/>
        <w:t>ويجوز لأي الزوجين خلال فترة الفصل في دعوى الانفصال الشخصي طلب حصة إعالة من الزوج الآخر بما يتناسب مع احتياجاته وقدرات الزوج الآخر مع مراعاة جميع الظروف الأخرى التي تؤثر على الزوجين.</w:t>
      </w:r>
    </w:p>
    <w:p w:rsidR="00182349" w:rsidRDefault="00182349" w:rsidP="00182349">
      <w:pPr>
        <w:pStyle w:val="SingleTxt"/>
        <w:rPr>
          <w:rFonts w:hint="cs"/>
          <w:rtl/>
        </w:rPr>
      </w:pPr>
      <w:r>
        <w:rPr>
          <w:rFonts w:hint="cs"/>
          <w:rtl/>
        </w:rPr>
        <w:tab/>
        <w:t>وقد تدفع الإعالة على دفعات شهرية أو أسبوعية أو كمبلغ يدفع مرة واحدة. ويمكن أن تكون الدفعة الواحدة عينية عن طريق تخصيص أملاك غير منقولة سواء بالملكية أو بحق الانتفاع أو بعقد ملكية مسكن.</w:t>
      </w:r>
    </w:p>
    <w:p w:rsidR="00182349" w:rsidRDefault="00182349" w:rsidP="00182349">
      <w:pPr>
        <w:pStyle w:val="SingleTxt"/>
        <w:rPr>
          <w:rFonts w:hint="cs"/>
          <w:rtl/>
        </w:rPr>
      </w:pPr>
      <w:r>
        <w:rPr>
          <w:rFonts w:hint="cs"/>
          <w:rtl/>
        </w:rPr>
        <w:tab/>
        <w:t>وللمحكمة سلطة تحديد الزوج الذي له الحق في الإقامة في بيت الزوجية. وبالتالي يجوز للمحكمة، بناء على طلب أي من الزوجين وخلال النظر في الدعوى، أن تأمر أحد الزوجين بترك منـزل الزوجية. وعند صدور الحكم النهائي يجوز لأحد الزوجين مطالبة المحكمة بأن تقرر من الذي يحق له العيش في منـزل الزوجية. ويجوز لقرار المحكمة أن يتغير في حالة حدوث تغير جوهري في الظروف.</w:t>
      </w:r>
    </w:p>
    <w:p w:rsidR="00182349" w:rsidRDefault="00182349" w:rsidP="00182349">
      <w:pPr>
        <w:pStyle w:val="SingleTxt"/>
        <w:rPr>
          <w:rFonts w:hint="cs"/>
          <w:rtl/>
        </w:rPr>
      </w:pPr>
      <w:r>
        <w:rPr>
          <w:rFonts w:hint="cs"/>
          <w:rtl/>
        </w:rPr>
        <w:tab/>
        <w:t>وأثناء استمرار الدعوى يجب على المحكمة إعطاء تعليمات بشأن حضانة الأطفال كما تراها ملائمة، وعند قيام المحكمة بذلك يجب أن يكون الاعتبار الأول لرفاهة الأطفال. وفي واقع الأمر، فإن حقوق الحضانة هي عوامل تعطيها المحكمة الاعتبار الرئيسي عندما تقرر من الذي يبقى في بيت الزوجية.</w:t>
      </w:r>
    </w:p>
    <w:p w:rsidR="00182349" w:rsidRDefault="00182349" w:rsidP="00182349">
      <w:pPr>
        <w:pStyle w:val="SingleTxt"/>
        <w:rPr>
          <w:rFonts w:hint="cs"/>
          <w:rtl/>
        </w:rPr>
      </w:pPr>
      <w:r>
        <w:rPr>
          <w:rFonts w:hint="cs"/>
          <w:rtl/>
        </w:rPr>
        <w:tab/>
        <w:t>ويجوز للمحكمة إذا كانت ترى أنه يجب أن تكون تلك التدابير صارمة، ومع مراعاة كل الظروف ذات الصلة، أن تأمر بوضع الأطفال في حضانة طرف ثالث أو بأشكال بديلة للرعاية. ومع ذلك، ففي هذه الحالة تحتفظ الأطراف المعنية بحقها في مراقبة إعالة الأطفال وتعليمهم وتكون ملزمة بالإسهام أيضا.</w:t>
      </w:r>
    </w:p>
    <w:p w:rsidR="00182349" w:rsidRDefault="00182349" w:rsidP="00182349">
      <w:pPr>
        <w:pStyle w:val="SingleTxt"/>
        <w:rPr>
          <w:rFonts w:hint="cs"/>
          <w:rtl/>
        </w:rPr>
      </w:pPr>
      <w:r>
        <w:rPr>
          <w:rFonts w:hint="cs"/>
          <w:rtl/>
        </w:rPr>
        <w:tab/>
        <w:t>وتنقطع الملكية المشتركة وكذلك الملكية المشتركة للفائض في إطار الإدارة المنفصلة، إذا كانت سارية بين الزوجين، عند الانفصال النهائي. ومع ذلك، يجوز للمحكمة أن تأمر بالاحتفاظ بأصول معينة في ظل الإدارة المشتركة للزوجين لمدة محددة.</w:t>
      </w:r>
    </w:p>
    <w:p w:rsidR="00182349" w:rsidRDefault="00182349" w:rsidP="00182349">
      <w:pPr>
        <w:pStyle w:val="SingleTxt"/>
        <w:rPr>
          <w:rFonts w:hint="cs"/>
          <w:rtl/>
        </w:rPr>
      </w:pPr>
      <w:r>
        <w:rPr>
          <w:rFonts w:hint="cs"/>
          <w:rtl/>
        </w:rPr>
        <w:tab/>
        <w:t>ومن النتائج الأخرى للانفصال الشخصي أن الزوج المخطئ يفقد جميع الهبات التي أحرزها من الزوج الآخر. وعلاوة على ذلك، يفقد الزوج المخطئ أيضا جميع حقوق الإرث. وكنتيجة للانفصال الشخصي يجوز للزوجة اختيار العودة إلى لقبها قبل الزواج.</w:t>
      </w: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16-18</w:t>
      </w:r>
      <w:r>
        <w:rPr>
          <w:rFonts w:hint="cs"/>
          <w:rtl/>
        </w:rPr>
        <w:tab/>
        <w:t>الإرث</w:t>
      </w:r>
    </w:p>
    <w:p w:rsidR="00182349" w:rsidRDefault="00182349" w:rsidP="00182349">
      <w:pPr>
        <w:pStyle w:val="SingleTxt"/>
        <w:rPr>
          <w:rFonts w:hint="cs"/>
          <w:rtl/>
        </w:rPr>
      </w:pPr>
      <w:r>
        <w:rPr>
          <w:rFonts w:hint="cs"/>
          <w:rtl/>
        </w:rPr>
        <w:tab/>
        <w:t>تكون الوراثة في مالطة عن طريق وصية أو بدون وصية، والوصية الأكثر ذيوعا بين الأزواج وصية الميثاق الفريد، وهي وصية يجري الزوج والزوجة كتابتها في نفس الصك. ومن غير القانوني أن يكتب أي شخصين أو أكثر غير الزوج والزوجة وصية في نفس الصك.</w:t>
      </w:r>
    </w:p>
    <w:p w:rsidR="00182349" w:rsidRDefault="00182349" w:rsidP="00182349">
      <w:pPr>
        <w:pStyle w:val="SingleTxt"/>
        <w:rPr>
          <w:rFonts w:hint="cs"/>
          <w:rtl/>
        </w:rPr>
      </w:pPr>
      <w:r>
        <w:rPr>
          <w:rFonts w:hint="cs"/>
          <w:rtl/>
        </w:rPr>
        <w:tab/>
        <w:t>وفي حالة إلغاء أحد الموصيين وصية الميثاق الفريد فيما يتعلق بممتلكاته أو ممتلكاتها تستمر صلاحيتها بالنسبة لممتلكات الموصي الآخر. ومع ذلك، إذا ورث الموصيان بعضهما البعض عن طريق هذه الوصية ملكية جميع الأملاك أو حق الانتفاع بها أو بالجزء الأكبر منها يفقد الموصي الباقي على قيد الحياة الذي يلغى الوصية فيما يتعلق بممتلكاته جميع حقوقه السابقة المتعلقة بتلك الوصية المعنية بممتلكات الزوج المتوفى أولا إلا إذا أوصى هذا الزوج بغير ذلك. وينطبق هذا بغض النظر عما إذا كان الإلغاء قد تم عن طريق الزوج أو الزوجة.</w:t>
      </w:r>
    </w:p>
    <w:p w:rsidR="00182349" w:rsidRDefault="00182349" w:rsidP="00182349">
      <w:pPr>
        <w:pStyle w:val="SingleTxt"/>
        <w:rPr>
          <w:rFonts w:hint="cs"/>
          <w:rtl/>
        </w:rPr>
      </w:pPr>
      <w:r>
        <w:rPr>
          <w:rFonts w:hint="cs"/>
          <w:rtl/>
        </w:rPr>
        <w:tab/>
        <w:t>وعند ترك الموصي أطفالا أو خلفا لا يحصل الزوج الباقي على قيد الحياة (سواء كان الزوج أو الزوجة) إلا على ملكية ربع أملاك الزوج المتوفى، وبرغم أن من حقه الحصول على حق الانتفاع بنفس ممتلكات المتوفى، يجوز للموصي أن يورثه حق الانتفاع بجميع ممتلكاته.</w:t>
      </w:r>
    </w:p>
    <w:p w:rsidR="00182349" w:rsidRDefault="00182349" w:rsidP="00182349">
      <w:pPr>
        <w:pStyle w:val="SingleTxt"/>
        <w:rPr>
          <w:rFonts w:hint="cs"/>
          <w:rtl/>
        </w:rPr>
      </w:pPr>
      <w:r>
        <w:rPr>
          <w:rFonts w:hint="cs"/>
          <w:rtl/>
        </w:rPr>
        <w:tab/>
        <w:t>وعند قيام الزوج الذي له أطفال أو خلف (شرعيين أو اكتسبوا صفة البنوة الشرعية عن طريق الزواج اللاحق أو التبني) بزواج ثان أو لاحق، لا يستطيع هذا الزوج توريث زوجته الأخيرة أو زوجها الأخير أو أي من أطفال الزواج الثاني أو اللاحق أكثر مما يورثه لأقل أطفال الزيجة السابقة تفضيلا.</w:t>
      </w:r>
    </w:p>
    <w:p w:rsidR="00182349" w:rsidRDefault="00182349" w:rsidP="00182349">
      <w:pPr>
        <w:pStyle w:val="SingleTxt"/>
        <w:rPr>
          <w:rFonts w:hint="cs"/>
          <w:rtl/>
        </w:rPr>
      </w:pPr>
      <w:r>
        <w:rPr>
          <w:rFonts w:hint="cs"/>
          <w:rtl/>
        </w:rPr>
        <w:tab/>
        <w:t>ويخضع الجزء المتبقي للزوج الباقي على قيد الحياة لمصاريف المرض الأخير وتكاليف جنازة الزوج الحاصل على هذا لجزء. وفضلا عن ذلك، يجوز للمحكمة بغية توفير الإعالة له أن تعطي الزوج الباقي على قيد الحياة سلطة رهن أو نقل ملكية هذا الجزء بصفة كلية أو جزئية. وللزوج الباقي على قيد الحياة الحق في السكن في منـزل الزوجية عندما يكون هذا المسكن ملكية خالصة أو مستأجرا للزوج المتوفى بمفرده أو مشاركة مع الزوج الباقي على قيد الحياة. وهذا الحق غير مقصور على أساس أنه عقب وفاة الزوج المتوفى أولا قد يحتاج الزوج الباقي على قيد الحياة إلى جزء أقل من المسكن. ويزول هذا الحق في المسكن عند قيام الزوج الباقي على قيد الحياة بالزواج مرة أخرى. وعند تخلف الأطفال أو الخلف يحق للزوج الباقي على قيد الحياة الحصول على ربع الممتلكات كملكية خالصة. ومع ذلك، يجوز للزوج الآخر أن يترك للزوج الباقي على قيد الحياة ما يصل إلى الملكية الكاملة لجميع ممتلكاته بحيث تخضع لأي حقوق ملكية مقدمة من الأقرباء الآخرين. ويجوز للزوج الباقي على قيد الحياة إلغاء هذه الحقوق كنتيجة لحالات معينة مثل الانفصال أو الحرمان أو عدم الاستحقاق.</w:t>
      </w:r>
    </w:p>
    <w:p w:rsidR="00182349" w:rsidRDefault="00182349" w:rsidP="00182349">
      <w:pPr>
        <w:pStyle w:val="SingleTxt"/>
        <w:rPr>
          <w:rFonts w:hint="cs"/>
          <w:rtl/>
        </w:rPr>
      </w:pPr>
      <w:r>
        <w:rPr>
          <w:rFonts w:hint="cs"/>
          <w:rtl/>
        </w:rPr>
        <w:tab/>
        <w:t>ويتيح القانون المالطي النصيب القانوني، وهو جزء من أملاك المتوفى يخصص لصالح خلف المتوفى، أو لصالح سلفه في حالة عدم وجود خلف له. ويستحق النصيب القانوني في شكل ملكية كاملة ومن غير القانوني أن يثقله الموصي بأية أعباء أو شروط. ويحسب النصيب القانوني فيما يخص جميع الممتلكات بعد خصم ديون التركة المستحقة السداد والنفقات ذات الصلة بجنازة المتوفى. ويتيح القانون أيضا حرمان الخلف من الإرث.</w:t>
      </w:r>
    </w:p>
    <w:p w:rsidR="00182349" w:rsidRDefault="00182349" w:rsidP="00182349">
      <w:pPr>
        <w:pStyle w:val="SingleTxt"/>
        <w:rPr>
          <w:rFonts w:hint="cs"/>
          <w:rtl/>
        </w:rPr>
      </w:pPr>
      <w:r>
        <w:rPr>
          <w:rFonts w:hint="cs"/>
          <w:rtl/>
        </w:rPr>
        <w:tab/>
        <w:t>ويجوز حرمان الأشخاص المستحقين قانونا للنصيب القانوني من حقهم فيه بإعلان معين من جانب الموصى بناء على أي سبب من الأسباب التي ينتج عنها حرمان شخص من الإرث، ويجب أن تنص الوصية على تلك الأسباب مثل رفض الخلف دون سبب إعالة الموصي أو ضربه أو إدانته بالقسوة عليه.</w:t>
      </w:r>
    </w:p>
    <w:p w:rsidR="00182349" w:rsidRDefault="00182349" w:rsidP="00182349">
      <w:pPr>
        <w:pStyle w:val="SingleTxt"/>
        <w:rPr>
          <w:rFonts w:hint="cs"/>
          <w:rtl/>
        </w:rPr>
      </w:pPr>
      <w:r>
        <w:rPr>
          <w:rFonts w:hint="cs"/>
          <w:rtl/>
        </w:rPr>
        <w:tab/>
        <w:t>والأطفال غير الشرعيين المعترف بهم في صك الولادة أو في أي عقد عام، سواء قبل أو بعد ولادتهم، أو الذين اكتسبوا صفة البنوة الشرعية بقرار صادر عن المحكمة المختصة، لهم الحق أيضا في الحصول على النصيب القانوني، ولكن يكون نصيبهم أصغر مما يستحقه الأطفال الشرعيين. وتنطبق نفس قواعد الحرمان على الأطفال غير الشرعيين أيضا.</w:t>
      </w:r>
    </w:p>
    <w:p w:rsidR="00182349" w:rsidRDefault="00182349" w:rsidP="00182349">
      <w:pPr>
        <w:pStyle w:val="SingleTxt"/>
        <w:rPr>
          <w:rFonts w:hint="cs"/>
          <w:rtl/>
        </w:rPr>
      </w:pPr>
      <w:r>
        <w:rPr>
          <w:rFonts w:hint="cs"/>
          <w:rtl/>
        </w:rPr>
        <w:tab/>
        <w:t>وعند عدم وجود وصية شرعية أو عدم قيام الموصي بتقرير مصير ممتلكاته بالكامل أو عدم رغبة الورثة المذكورين بالوصية في قبول الإرث أو عدم قدرتهم على ذلك أو عدم وجود حق للورثة الآخرين في ضم الإرث يحل الميراث بلا وصية محل الوصية بصفة كلية أو جزئية بقوة القانون. ويمنح الميراث بلا وصية لصالح الخلف والسلف والأقرباء غير المباشرين والأطفال غير الشرعيين وزوج الشخص المتوفى. وفي غياب المذكور أعلاه تناط حكومة مالطة بالإرث.</w:t>
      </w:r>
    </w:p>
    <w:p w:rsidR="00182349" w:rsidRDefault="00182349" w:rsidP="00182349">
      <w:pPr>
        <w:pStyle w:val="SingleTxt"/>
        <w:rPr>
          <w:rFonts w:hint="cs"/>
          <w:rtl/>
        </w:rPr>
      </w:pPr>
      <w:r>
        <w:rPr>
          <w:rFonts w:hint="cs"/>
          <w:rtl/>
        </w:rPr>
        <w:tab/>
        <w:t>ويرث الأطفال أو خلفهم والدهم ووالدتهم أو خلفهما الآخرين دون تمييز قائم على نوع الجنس وسواء كانوا نتاج نفس الزواج أو زيجات أخرى.</w:t>
      </w:r>
    </w:p>
    <w:p w:rsidR="00182349" w:rsidRDefault="00182349" w:rsidP="00182349">
      <w:pPr>
        <w:pStyle w:val="SingleTxt"/>
        <w:rPr>
          <w:rFonts w:hint="cs"/>
          <w:rtl/>
        </w:rPr>
      </w:pPr>
      <w:r>
        <w:rPr>
          <w:rFonts w:hint="cs"/>
          <w:rtl/>
        </w:rPr>
        <w:tab/>
        <w:t xml:space="preserve">وعند وجود خلف يؤهل الزوج الباقي على قيد الحياة لحق الانتفاع بنصف التركة وحق السكنى في منـزل الزوجية. وفضلا عن ذلك، يجوز للمحكمة - بغية توفير الإعالة له - أن تعطي الزوج الباقي على قيد الحياة سلطة رهن أو نقل ملكية هذا الجزء بصفة كلية أو جزئية. </w:t>
      </w:r>
    </w:p>
    <w:p w:rsidR="00182349" w:rsidRDefault="00182349" w:rsidP="00182349">
      <w:pPr>
        <w:pStyle w:val="SingleTxt"/>
        <w:rPr>
          <w:rFonts w:hint="cs"/>
          <w:rtl/>
        </w:rPr>
      </w:pPr>
      <w:r>
        <w:rPr>
          <w:rFonts w:hint="cs"/>
          <w:rtl/>
        </w:rPr>
        <w:tab/>
        <w:t>وعند وجود أطفال غير شرعيين، اكتسبوا صفة البنوة الشرعية أو جرى الاعتراف بهم، على قيد الحياة بعد وفاة الشخص فإن الزوج الباقي على قيد الحياة من حقه الملكية الكاملة لجزء ثالث من التركة. وعند عدم وجود أطفال غير شرعيين على قيد الحياة بعد وفاة الشخص ولكن كان هناك سلف مثل الأخوة أو الأخوات أو خلفهم يكون للزوج الباقي على قيد الحياة الحق في نصف أملاك المتوفى في صورة ملكية كاملة. وفي كلتا الحالتين يكون للزوج الباقي على قيد الحياة الحق في السكنى في أملاك الزوج المتوفى.</w:t>
      </w:r>
    </w:p>
    <w:p w:rsidR="00182349" w:rsidRDefault="00182349" w:rsidP="00182349">
      <w:pPr>
        <w:pStyle w:val="SingleTxt"/>
        <w:rPr>
          <w:rFonts w:hint="cs"/>
          <w:rtl/>
        </w:rPr>
      </w:pPr>
      <w:r>
        <w:rPr>
          <w:rFonts w:hint="cs"/>
          <w:rtl/>
        </w:rPr>
        <w:tab/>
        <w:t>وعند تخلف الأشخاص المذكورين أعلاه يكون للزوج الباقي على قيد الحياة الحق في الإرث بكامله بعد أن يخصم منه الجزء الكافي للأطفال غير الشرعيين الذين لم يكتسبوا صفة البنوة الشرعية ولم يعترف بهم. ومع ذلك، لا تكون للزوج الباقي على قيد الحياة هذه الحقوق إذا كان الزوجان منفصلان انفصالا قانونيا وقت وفاة الطرف المتوفى وكان الزوج الباقي على قيد الحياة قد فقد هذه الحقوق بمقتضى للقانون.</w:t>
      </w:r>
    </w:p>
    <w:p w:rsidR="00182349" w:rsidRDefault="00182349" w:rsidP="00182349">
      <w:pPr>
        <w:pStyle w:val="SingleTxt"/>
        <w:rPr>
          <w:rFonts w:hint="cs"/>
          <w:rtl/>
        </w:rPr>
      </w:pPr>
      <w:r>
        <w:rPr>
          <w:rFonts w:hint="cs"/>
          <w:rtl/>
        </w:rPr>
        <w:tab/>
        <w:t>وبالتالي، من الواضح أن التشريع المالطي لا يميز بين الأرملة والأرمل والأولاد والبنات. والفرق الوحيد في المعاملة يوجد بين الأطفال الشرعيين وغير الشرعيين.</w:t>
      </w:r>
    </w:p>
    <w:p w:rsidR="00182349" w:rsidRPr="00D75174"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16-19</w:t>
      </w:r>
      <w:r>
        <w:rPr>
          <w:rFonts w:hint="cs"/>
          <w:rtl/>
        </w:rPr>
        <w:tab/>
        <w:t>العنف ضد المرأة</w:t>
      </w:r>
    </w:p>
    <w:p w:rsidR="00182349" w:rsidRDefault="00182349" w:rsidP="000679BD">
      <w:pPr>
        <w:pStyle w:val="SingleTxt"/>
        <w:spacing w:line="390" w:lineRule="exact"/>
        <w:rPr>
          <w:rFonts w:hint="cs"/>
          <w:rtl/>
        </w:rPr>
      </w:pPr>
      <w:r>
        <w:rPr>
          <w:rFonts w:hint="cs"/>
          <w:rtl/>
        </w:rPr>
        <w:tab/>
        <w:t>لا توجد في قانون مالطة أحكام تتناول بالتحديد العنف البدني والجنسي ضد الزوجات والرفيقات المقيمات. وتوجد في القانون الجنائي أقسام تحظر أي نوع من أنواع العنف وتنطبق على جميع الأشخاص بغض النظر عن نوع جنسهم.</w:t>
      </w:r>
    </w:p>
    <w:p w:rsidR="00182349" w:rsidRDefault="00182349" w:rsidP="000679BD">
      <w:pPr>
        <w:pStyle w:val="SingleTxt"/>
        <w:spacing w:line="390" w:lineRule="exact"/>
        <w:rPr>
          <w:rFonts w:hint="cs"/>
          <w:rtl/>
        </w:rPr>
      </w:pPr>
      <w:r>
        <w:rPr>
          <w:rFonts w:hint="cs"/>
          <w:rtl/>
        </w:rPr>
        <w:tab/>
        <w:t>وفي حالة الجرائم التي ترتكب ضد الشخص، مثل القتل والإيذاء البدني الشديد والإيذاء البدني الطفيف، يزداد العقاب بمقدار درجة واحدة إذا ما كان الأذى الحادث للشخص بسبب الزوج أو الزوجة.</w:t>
      </w:r>
    </w:p>
    <w:p w:rsidR="00182349" w:rsidRDefault="00182349" w:rsidP="000679BD">
      <w:pPr>
        <w:pStyle w:val="SingleTxt"/>
        <w:spacing w:line="390" w:lineRule="exact"/>
        <w:rPr>
          <w:rFonts w:hint="cs"/>
          <w:rtl/>
        </w:rPr>
      </w:pPr>
      <w:r>
        <w:rPr>
          <w:rFonts w:hint="cs"/>
          <w:rtl/>
        </w:rPr>
        <w:tab/>
        <w:t>وتدبير الإجهاض جريمة جنائية بموجب القانون المالطي.</w:t>
      </w:r>
    </w:p>
    <w:p w:rsidR="00182349" w:rsidRDefault="00182349" w:rsidP="000679BD">
      <w:pPr>
        <w:pStyle w:val="SingleTxt"/>
        <w:spacing w:line="390" w:lineRule="exact"/>
        <w:rPr>
          <w:rFonts w:hint="cs"/>
          <w:rtl/>
        </w:rPr>
      </w:pPr>
      <w:r>
        <w:rPr>
          <w:rFonts w:hint="cs"/>
          <w:rtl/>
        </w:rPr>
        <w:tab/>
        <w:t>وإذا تسببت الوسائل المستخدمة في الإجهاض في وفاة المرأة أو سببت لها إصابة خطيرة، سواء تم الإجهاض أم لم يتم، يكون المذنب عرضة للعقوبة التي تطبق في حالة القتل أو الإيذاء البدني وتخفف من درجة إلى ثلاث درجات.</w:t>
      </w:r>
    </w:p>
    <w:p w:rsidR="00182349" w:rsidRDefault="00182349" w:rsidP="000679BD">
      <w:pPr>
        <w:pStyle w:val="SingleTxt"/>
        <w:spacing w:line="390" w:lineRule="exact"/>
        <w:rPr>
          <w:rFonts w:hint="cs"/>
          <w:rtl/>
        </w:rPr>
      </w:pPr>
      <w:r>
        <w:rPr>
          <w:rFonts w:hint="cs"/>
          <w:rtl/>
        </w:rPr>
        <w:tab/>
        <w:t xml:space="preserve">وحيث أن القانون يستخدم مصطلح </w:t>
      </w:r>
      <w:r>
        <w:rPr>
          <w:rFonts w:hint="eastAsia"/>
          <w:rtl/>
        </w:rPr>
        <w:t>”أيا كان</w:t>
      </w:r>
      <w:r>
        <w:rPr>
          <w:rFonts w:hint="cs"/>
          <w:rtl/>
        </w:rPr>
        <w:t>“ فإن الزوج يتعرض لنفس العقوبة في حالة كونه المذنب.</w:t>
      </w:r>
    </w:p>
    <w:p w:rsidR="00182349" w:rsidRDefault="00182349" w:rsidP="000679BD">
      <w:pPr>
        <w:pStyle w:val="SingleTxt"/>
        <w:spacing w:line="390" w:lineRule="exact"/>
        <w:rPr>
          <w:rFonts w:hint="cs"/>
          <w:rtl/>
        </w:rPr>
      </w:pPr>
      <w:r>
        <w:rPr>
          <w:rFonts w:hint="cs"/>
          <w:rtl/>
        </w:rPr>
        <w:tab/>
        <w:t>وقد ميز القانون الجنائي الإيذاء البدني الحادث لامرأة حامل والمتسبب في إجهاضها. ورغم كون هذه النتيجة غير مقصودة إلا أنها تعتبر أكثر خطورة وبالتالي يعاقب عليها بعقوبة أشد بكثير من أنواع الإيذاء البدني الأخرى. وفي هذه الحالة، يعاقب على الإيذاء البدني الشديد بالسجن لمدة تتراوح بين تسعة أشهر وتسع سنوات. وإذا عجل الإيذاء البدني الشديد بالولادة ولم يسبب الإجهاض يعاقب المذنب بالسجن لمدة تتراوح بين ثلاثة أشهر وثلاث سنوات.</w:t>
      </w:r>
    </w:p>
    <w:p w:rsidR="00182349" w:rsidRDefault="00182349" w:rsidP="00182349">
      <w:pPr>
        <w:pStyle w:val="SingleTxt"/>
        <w:rPr>
          <w:rFonts w:hint="cs"/>
          <w:rtl/>
        </w:rPr>
      </w:pPr>
      <w:r>
        <w:rPr>
          <w:rFonts w:hint="cs"/>
          <w:rtl/>
        </w:rPr>
        <w:tab/>
        <w:t>وفي البداية المبكرة للدعوى القضائية للانفصال الشخصي يعطي قانون الإجراءات المدنية والتنظيمية الحق للزوج الذي يكون ضحية للاعتداء أن يطلب من المحكمة أمر المعتدي بترك منـزل الزوجية.</w:t>
      </w:r>
    </w:p>
    <w:p w:rsidR="00182349" w:rsidRDefault="00182349" w:rsidP="00182349">
      <w:pPr>
        <w:pStyle w:val="SingleTxt"/>
        <w:rPr>
          <w:rFonts w:hint="cs"/>
          <w:rtl/>
        </w:rPr>
      </w:pPr>
      <w:r>
        <w:rPr>
          <w:rFonts w:hint="cs"/>
          <w:rtl/>
        </w:rPr>
        <w:tab/>
        <w:t>وأنشئ في مالطة عدد من الهياكل الرئيسية لمعالجة ومنع العنف ضد المرأة. وجرى تكوين فريق عمل معني بمكافحة العنف ضد المرأة في عام 1991 في نطاق وزارة السياسات الاجتماعية للتحقيق في مدى وقوع المشكلة وتقييمه والإبلاغ عن ذلك. وبالإضافة إلى ذلك، وجه هذا الفريق صوب تشكيل برامج قصيرة وطويلة الأجل مكملة للعمل الحكومي الطوعي بغية مكافحة العنف العائلي والاعتداءات الأخرى مثل الاغتصاب والتحرش الجنسي. وشكل فريق العمل من ممثلين من الإدارات الحكومية الرئيسية وممثلين من المنظمات الطوعية ونقابات العمال. وفي شباط/فبراير 1992 قدم فريق العمل تقريرا وخطة عمل إلى وزير السياسات الاجتماعية.</w:t>
      </w:r>
    </w:p>
    <w:p w:rsidR="00182349" w:rsidRDefault="00182349" w:rsidP="00182349">
      <w:pPr>
        <w:pStyle w:val="SingleTxt"/>
        <w:rPr>
          <w:rFonts w:hint="cs"/>
          <w:rtl/>
        </w:rPr>
      </w:pPr>
      <w:r>
        <w:rPr>
          <w:rFonts w:hint="cs"/>
          <w:rtl/>
        </w:rPr>
        <w:tab/>
        <w:t xml:space="preserve">وأكدت التوصيات على اتخاذ تدابير وقائية وعلاجات معينة وإصلاحات قانونية فضلا عن تدعيم الهياكل في الإدارات الحكومية بغية وجود نهج متكامل لمكافحة العنف ضد المرأة. ويجري تنفيذ هذا النهج المتكامل عن طريق وكالة </w:t>
      </w:r>
      <w:r>
        <w:t>APPOGG</w:t>
      </w:r>
      <w:r>
        <w:rPr>
          <w:rFonts w:hint="cs"/>
          <w:rtl/>
        </w:rPr>
        <w:t xml:space="preserve"> المعروفة سابقة ببرنامج تنمية الرفاهة الاجتماعية الذي أنشئ عام 1994 بوصفه وكالة حكومية في نطاق مؤسسة خدمات الرفاهة الاجتماعية التابعة لوزارة السياسات الاجتماعية. وتعمل وكالة </w:t>
      </w:r>
      <w:r>
        <w:t>APPOGG</w:t>
      </w:r>
      <w:r>
        <w:rPr>
          <w:rFonts w:hint="cs"/>
          <w:rtl/>
        </w:rPr>
        <w:t xml:space="preserve"> بين الأشخاص المعوزين والضعفاء والفقراء ومن أجلهم. وتقدم الوكالة أيضا المساعدة الإنمائية المعنية بالخدمة للوزارات والوكالات الأخرى العاملة في مجال العمل الاجتماعي وتوصيل خدمات الرفاهة الاجتماعية. وتشمل الوكالات وحدة الخدمات الحمائية للطفل وخط الدعم 179 ووحدة تنمية المجتمع المحلي ووحدة مكافحة العنف العائلي وغيرها.</w:t>
      </w:r>
    </w:p>
    <w:p w:rsidR="00182349" w:rsidRDefault="00182349" w:rsidP="00182349">
      <w:pPr>
        <w:pStyle w:val="SingleTxt"/>
        <w:rPr>
          <w:rFonts w:hint="cs"/>
          <w:rtl/>
        </w:rPr>
      </w:pPr>
      <w:r>
        <w:rPr>
          <w:rFonts w:hint="cs"/>
          <w:rtl/>
        </w:rPr>
        <w:tab/>
        <w:t>وأوصت خطة العمل أن تشمل العلاجات التدخل في الأزمات وإصلاحها وتحسين تسهيلات المآوى الحالية وإنشاء فرقة شرطة خاصة وتوفير المعلومات والمساعدة الطبية وخدمات الاستشارة وخط مساعدة هاتفي والإسراع بالإجراءات بغية توفير المساعدة المالية للنساء اللائي يتعرضن للضرب وتدريب وتوظيف الناجين من العنف.</w:t>
      </w:r>
    </w:p>
    <w:p w:rsidR="00182349" w:rsidRDefault="00182349" w:rsidP="00182349">
      <w:pPr>
        <w:pStyle w:val="SingleTxt"/>
        <w:rPr>
          <w:rFonts w:hint="cs"/>
          <w:rtl/>
        </w:rPr>
      </w:pPr>
      <w:r>
        <w:rPr>
          <w:rFonts w:hint="cs"/>
          <w:rtl/>
        </w:rPr>
        <w:tab/>
        <w:t>وتضمنت الخطط الموضوعة المتعلقة بالإصلاح القانوني ما يلي:</w:t>
      </w:r>
    </w:p>
    <w:p w:rsidR="00182349" w:rsidRDefault="00182349" w:rsidP="00182349">
      <w:pPr>
        <w:pStyle w:val="SingleTxt"/>
        <w:ind w:left="2592" w:hanging="1325"/>
        <w:rPr>
          <w:rFonts w:hint="cs"/>
          <w:rtl/>
        </w:rPr>
      </w:pPr>
      <w:r>
        <w:rPr>
          <w:rFonts w:hint="cs"/>
          <w:rtl/>
        </w:rPr>
        <w:tab/>
        <w:t>’1‘</w:t>
      </w:r>
      <w:r>
        <w:rPr>
          <w:rFonts w:hint="cs"/>
          <w:rtl/>
        </w:rPr>
        <w:tab/>
        <w:t>أوامر حمائية تسلم لمرتكبي جرائم العنف بإخلاء المنـزل وعدم التحرش بالشخص الذي ينجو من العنف. ويتبع ذلك طرد مرتكب جريمة العنف إذا لم ينفذ الأمر؛</w:t>
      </w:r>
    </w:p>
    <w:p w:rsidR="00182349" w:rsidRDefault="00182349" w:rsidP="00182349">
      <w:pPr>
        <w:pStyle w:val="SingleTxt"/>
        <w:ind w:left="2592" w:hanging="1325"/>
        <w:rPr>
          <w:rFonts w:hint="cs"/>
          <w:rtl/>
        </w:rPr>
      </w:pPr>
      <w:r>
        <w:rPr>
          <w:rFonts w:hint="cs"/>
          <w:rtl/>
        </w:rPr>
        <w:tab/>
        <w:t>’2‘</w:t>
      </w:r>
      <w:r>
        <w:rPr>
          <w:rFonts w:hint="cs"/>
          <w:rtl/>
        </w:rPr>
        <w:tab/>
        <w:t>وضوح اعتبار الاغتصاب في إطار الزواج جريمة؛</w:t>
      </w:r>
    </w:p>
    <w:p w:rsidR="00182349" w:rsidRDefault="00182349" w:rsidP="00182349">
      <w:pPr>
        <w:pStyle w:val="SingleTxt"/>
        <w:ind w:left="2592" w:hanging="1325"/>
        <w:rPr>
          <w:rFonts w:hint="cs"/>
          <w:rtl/>
        </w:rPr>
      </w:pPr>
      <w:r>
        <w:rPr>
          <w:rFonts w:hint="cs"/>
          <w:rtl/>
        </w:rPr>
        <w:tab/>
        <w:t>’3‘</w:t>
      </w:r>
      <w:r>
        <w:rPr>
          <w:rFonts w:hint="cs"/>
          <w:rtl/>
        </w:rPr>
        <w:tab/>
        <w:t>تقييد حرية مرتكب جريمة العنف المتهم بالعنف العائلي الخطير والمطلق سراحه بكفالة؛</w:t>
      </w:r>
    </w:p>
    <w:p w:rsidR="00182349" w:rsidRDefault="00182349" w:rsidP="00182349">
      <w:pPr>
        <w:pStyle w:val="SingleTxt"/>
        <w:ind w:left="2592" w:hanging="1325"/>
        <w:rPr>
          <w:rFonts w:hint="cs"/>
          <w:rtl/>
        </w:rPr>
      </w:pPr>
      <w:r>
        <w:rPr>
          <w:rFonts w:hint="cs"/>
          <w:rtl/>
        </w:rPr>
        <w:tab/>
        <w:t>’4‘</w:t>
      </w:r>
      <w:r>
        <w:rPr>
          <w:rFonts w:hint="cs"/>
          <w:rtl/>
        </w:rPr>
        <w:tab/>
        <w:t>الفرض الفوري للقيود على سلوك مرتكب جرائم العنف بغية حماية الشخص الذي ينجو من العنف قبل صدور الحكم.</w:t>
      </w:r>
    </w:p>
    <w:p w:rsidR="00182349" w:rsidRDefault="00182349" w:rsidP="00182349">
      <w:pPr>
        <w:pStyle w:val="SingleTxt"/>
        <w:rPr>
          <w:rFonts w:hint="cs"/>
          <w:rtl/>
        </w:rPr>
      </w:pPr>
      <w:r>
        <w:rPr>
          <w:rFonts w:hint="cs"/>
          <w:rtl/>
        </w:rPr>
        <w:tab/>
        <w:t>ورغم أن القاعدة العامة هي علنية جلسات المحكمة، قد تعقد المحكمة جلساتها خلف الأبواب المغلقة في القضايا التي ترى أنها لو جرت بشكل علني قد تكون مهينة للأخلاقيات أو قد تسبب فضائح.</w:t>
      </w:r>
    </w:p>
    <w:p w:rsidR="00182349" w:rsidRDefault="00182349" w:rsidP="00182349">
      <w:pPr>
        <w:pStyle w:val="SingleTxt"/>
        <w:rPr>
          <w:rFonts w:hint="cs"/>
          <w:rtl/>
        </w:rPr>
      </w:pPr>
      <w:r>
        <w:rPr>
          <w:rFonts w:hint="cs"/>
          <w:rtl/>
        </w:rPr>
        <w:tab/>
        <w:t>وفي أعقاب غياب اختصاصات فريق العمل أنشئ منتدى ما بين الوكالات المعني بالعنف ضد المرأة في عام 1994 في نطاق وزارة التنمية الاجتماعية للتفاوض بشأن حكم الخدمات المطلوبة في المقام الأول.</w:t>
      </w:r>
    </w:p>
    <w:p w:rsidR="00182349" w:rsidRDefault="00182349" w:rsidP="00182349">
      <w:pPr>
        <w:pStyle w:val="SingleTxt"/>
        <w:rPr>
          <w:rFonts w:hint="cs"/>
          <w:rtl/>
        </w:rPr>
      </w:pPr>
      <w:r>
        <w:rPr>
          <w:rFonts w:hint="cs"/>
          <w:rtl/>
        </w:rPr>
        <w:tab/>
        <w:t>وجرى نتيجة لذلك استحداث خدمات متخصصة للعمل الاجتماعي في مجالات العنف ضد المرأة وحماية الطفل. وأنشئت وحدتان متخصصتان هما وحدة مكافحة العنف العائلي ووحدة حماية الطفل.</w:t>
      </w:r>
    </w:p>
    <w:p w:rsidR="00182349" w:rsidRDefault="00182349" w:rsidP="00182349">
      <w:pPr>
        <w:pStyle w:val="SingleTxt"/>
        <w:rPr>
          <w:rFonts w:hint="cs"/>
          <w:rtl/>
        </w:rPr>
      </w:pPr>
      <w:r>
        <w:rPr>
          <w:rFonts w:hint="cs"/>
          <w:rtl/>
        </w:rPr>
        <w:tab/>
        <w:t>تعزز وحدة مكافحة العنف العائلي ضحايا الإيذاء وتمكنهم وتساعدهم على العثور على مأوى عند الضرورة وعلى الحصول على الخدمات اللازمة كلما أمكن ذلك. وهي تقدم الخدمات للرجال لمساعدة مرتكبي هذه الجرائم على التعرف على طرق التحكم في سلوكهم العنيف. وتلتزم هذه الوحدة أيضا بمنع العنف من خلال التوعية ووسائط الإعلام، وهي تتيح بناء القدرات والخدمات الاستشارية.</w:t>
      </w:r>
    </w:p>
    <w:p w:rsidR="00182349" w:rsidRDefault="00182349" w:rsidP="00182349">
      <w:pPr>
        <w:pStyle w:val="SingleTxt"/>
        <w:rPr>
          <w:rFonts w:hint="cs"/>
          <w:rtl/>
        </w:rPr>
      </w:pPr>
      <w:r>
        <w:rPr>
          <w:rFonts w:hint="cs"/>
          <w:rtl/>
        </w:rPr>
        <w:tab/>
        <w:t>وأنشأت وحدة مكافحة العنف العائلي مجموعتين لدعم النساء اللاتي يتعرضن للإيذاء، كما افتتحت خطا لدعم البالغين والأطفال من ضحايا الإيذاء. وتمول الدولة خط الدعم ويديره متطوعون مدربون بإشراف أخصائيين اجتماعيين. وتستخدم وحدة مكافحة العنف العائلي والمنظمات غير الحكومية التي تعمل على مكافحة العنف ضد المرأة سبلا متنوعة لتثقيف الجمهور بشأن العنف العائلي ولتوعيته بأسباب وآثار العنف ضد المرأة. ويقبل أعضاء وحدة مكافحة العنف العائلي طلبات إلقاء محاضرات عامة وعقد دورات تدريبية عن جريمة العنف العائلي، وتنظم هذه المحاضرات والدورات عن طريق المجموعات المحلية والمنظمات الوطنية. ويشارك أعضاء الوحدة أيضا كمحاضرين في دورات عن العنف العائلي تعقد لضباط الشرطة بعد إتمامهم دورة دراسية في العلوم الجنائية في معهد دراسات الطب الشرعي بجامعة مالطة.</w:t>
      </w:r>
    </w:p>
    <w:p w:rsidR="00182349" w:rsidRDefault="00182349" w:rsidP="00182349">
      <w:pPr>
        <w:pStyle w:val="SingleTxt"/>
        <w:rPr>
          <w:rFonts w:hint="cs"/>
          <w:rtl/>
        </w:rPr>
      </w:pPr>
      <w:r>
        <w:rPr>
          <w:rFonts w:hint="cs"/>
          <w:rtl/>
        </w:rPr>
        <w:tab/>
        <w:t>وتضع وحدة مكافحة العنف العائلي المبادئ التوجيهية للمهنيين، أي لأعضاء هيئة الشرطة والأطباء والمحامين ورجال الدين والمدرسين والباحثين الاجتماعيين والمستشارين بغية توعيتهم بشأن مشكلة العنف ولكن تقدم مقترحات بشأن الإجراءات التي يجب أن تتخذ.</w:t>
      </w:r>
    </w:p>
    <w:p w:rsidR="00182349" w:rsidRDefault="00182349" w:rsidP="00182349">
      <w:pPr>
        <w:pStyle w:val="SingleTxt"/>
        <w:rPr>
          <w:rFonts w:hint="cs"/>
          <w:rtl/>
        </w:rPr>
      </w:pPr>
      <w:r>
        <w:rPr>
          <w:rFonts w:hint="cs"/>
          <w:rtl/>
        </w:rPr>
        <w:tab/>
        <w:t>وفي عام 1993، أنشئ قسم الشرطة لدعم الضحايا في إطار شرطة الآداب. ويتكون القسم بصفة عامة من ضابطات شرطة، ووظيفة القسم الرئيسية التحقيق في حالات العنف العائلي التي تحولها مراكز الشرطة في المناطق المحلية. ويتحلى أعضاء هيئة الشرطة بالنشاط في النهج الذي يتخذونه لدعم الضحايا وتقفي أثر مرتكبي هذه الجرائم.</w:t>
      </w:r>
    </w:p>
    <w:p w:rsidR="00182349" w:rsidRDefault="00182349" w:rsidP="00182349">
      <w:pPr>
        <w:pStyle w:val="SingleTxt"/>
        <w:rPr>
          <w:rFonts w:hint="cs"/>
          <w:rtl/>
        </w:rPr>
      </w:pPr>
      <w:r>
        <w:rPr>
          <w:rFonts w:hint="cs"/>
          <w:rtl/>
        </w:rPr>
        <w:tab/>
        <w:t>وفي حزيران/يونيه 1997، زار مالطة ضابطان من شرطة مدينة لندن لإلقاء محاضرات عن مكافحة العنف العائلي أمام هيئة موظفي وحدة مكافحة العنف العائلي ومفتشي الشرطة الذين عينوا مؤخرا.</w:t>
      </w:r>
    </w:p>
    <w:p w:rsidR="00182349" w:rsidRDefault="00182349" w:rsidP="00182349">
      <w:pPr>
        <w:pStyle w:val="SingleTxt"/>
        <w:rPr>
          <w:rFonts w:hint="cs"/>
          <w:rtl/>
        </w:rPr>
      </w:pPr>
      <w:r>
        <w:rPr>
          <w:rFonts w:hint="cs"/>
          <w:rtl/>
        </w:rPr>
        <w:tab/>
        <w:t xml:space="preserve">وتقدم الحكومة في الوقت الحالي إعانة إلى ملجأ يديره نظام ديني للسيدات يقدم مأوى مؤقتا للنساء المتضررات وأطفالهن تحت سن 10 سنوات. أما الأطفال الذين يزيد عمرهم عن 10 سنوات فيعاد إلحاقهم بمعاهد. وتدعم وحدة مكافحة العنف العائلي هيئة موظفي الملجأ وتساعدهم على الارتقاء بمستوى الخدمات التي تقدم في أماكن الإقامة. ويجري تقييم النساء اللاتي يقمن بالملجأ قبل أن يقبلن فيه، و عند خروجهن من الملجأ يتابع حالاتهن الأخصائيون الاجتماعيون بوحدة مكافحة العنف العائلي. وأنشئ ملجأ للمرحلة الثانية تقيم فيه النساء وأطفالهن مدة أطول. وتقدم الحكومة الإعانات إلى هذه الخدمة أيضا، كما أنها أنشأت في عام 2000 ملجأ في إطار محفظة </w:t>
      </w:r>
      <w:r>
        <w:t>APPOGG</w:t>
      </w:r>
      <w:r>
        <w:rPr>
          <w:rFonts w:hint="cs"/>
          <w:rtl/>
        </w:rPr>
        <w:t xml:space="preserve"> وفقا للتوصيات المعنية بإجراء تقييم، وقد قامت وزارة السياسات الاجتماعية بإجرائه عام 1999.</w:t>
      </w:r>
    </w:p>
    <w:p w:rsidR="00182349" w:rsidRDefault="00182349" w:rsidP="00182349">
      <w:pPr>
        <w:pStyle w:val="SingleTxt"/>
        <w:rPr>
          <w:rFonts w:hint="cs"/>
          <w:rtl/>
        </w:rPr>
      </w:pPr>
      <w:r>
        <w:rPr>
          <w:rFonts w:hint="cs"/>
          <w:rtl/>
        </w:rPr>
        <w:tab/>
        <w:t>وهناك مساعدات مالية في شكل منح أسبوعية وأرصدة للطوارئ تقدم لمساعدة النساء على دفع نفقات الطوارئ بعد تركهن للمنـزل. وعندما تطالب المرأة المتضررة بالانفصال القانوني، يكون بإمكانها أن تطالب بمستحقات الضمان الاجتماعي.</w:t>
      </w:r>
    </w:p>
    <w:p w:rsidR="00182349" w:rsidRDefault="00182349" w:rsidP="00182349">
      <w:pPr>
        <w:pStyle w:val="SingleTxt"/>
        <w:rPr>
          <w:rFonts w:hint="cs"/>
          <w:rtl/>
        </w:rPr>
      </w:pPr>
      <w:r>
        <w:rPr>
          <w:rFonts w:hint="cs"/>
          <w:rtl/>
        </w:rPr>
        <w:tab/>
        <w:t>والسلطات الصحية، أي الممارسون الطبيون، يلتزمون بمقتضى القانون بالإبلاغ عن جميع حالات الإصابات الخطيرة التي قد يصادفونها، مثل الكسور وإصابة الأجهزة الداخلية والتشوه. وعادة ما تطلب الشرطة شهادات طبية أثناء التحقيقات التي تجريها. وكثيرا ما تكون الشرطة أول من يتلقى تقارير العنف. وفي بعض الحالات تتخذ الشرطة - بحكم عملها - الإجراءات في حالات الإصابات الخطيرة، بغض النظر عن موافقة الضحية.</w:t>
      </w:r>
    </w:p>
    <w:p w:rsidR="00182349" w:rsidRDefault="00182349" w:rsidP="00182349">
      <w:pPr>
        <w:pStyle w:val="SingleTxt"/>
        <w:rPr>
          <w:rFonts w:hint="cs"/>
          <w:rtl/>
        </w:rPr>
      </w:pPr>
      <w:r>
        <w:rPr>
          <w:rFonts w:hint="cs"/>
          <w:rtl/>
        </w:rPr>
        <w:tab/>
        <w:t>وتتاح المساعدة القانونية في مالطة لجميع الأفراد، بما فيهم النساء المتضررات ذوات الموارد المالية المحدودة.</w:t>
      </w:r>
    </w:p>
    <w:p w:rsidR="00182349" w:rsidRDefault="00182349" w:rsidP="00182349">
      <w:pPr>
        <w:pStyle w:val="SingleTxt"/>
        <w:rPr>
          <w:rFonts w:hint="cs"/>
          <w:rtl/>
        </w:rPr>
      </w:pPr>
      <w:r>
        <w:rPr>
          <w:rFonts w:hint="cs"/>
          <w:rtl/>
        </w:rPr>
        <w:tab/>
        <w:t>وتشير البيانات الإحصائية الأخيرة إلى أن وحدة مكافحة العنف العائلي تلقت 26</w:t>
      </w:r>
      <w:r>
        <w:rPr>
          <w:rFonts w:hint="eastAsia"/>
          <w:rtl/>
        </w:rPr>
        <w:t> </w:t>
      </w:r>
      <w:r>
        <w:rPr>
          <w:rFonts w:hint="cs"/>
          <w:rtl/>
        </w:rPr>
        <w:t>إحالة جديدة وأعادت فتح خمس حالات في شهر كانون الثاني/يناير 2001. وفي شباط/فبراير 2001 تلقت الوحدة 21 إحالة جديدة وأعادت فتح 13 حالة. والحالات من شهري كانون الثاني/يناير وشباط/فبراير 2001 بالجدول (16-3).</w:t>
      </w:r>
    </w:p>
    <w:p w:rsidR="00182349" w:rsidRDefault="00182349" w:rsidP="00182349">
      <w:pPr>
        <w:pStyle w:val="SingleTxt"/>
        <w:rPr>
          <w:rFonts w:hint="cs"/>
          <w:rtl/>
        </w:rPr>
      </w:pPr>
      <w:r>
        <w:rPr>
          <w:rFonts w:hint="cs"/>
          <w:rtl/>
        </w:rPr>
        <w:tab/>
        <w:t>وفي نفس الوقت، فإن الحكومة بصدد الانتهاء من تشريعها بشأن العنف العائلي.</w:t>
      </w:r>
    </w:p>
    <w:p w:rsidR="00182349" w:rsidRPr="00BE3DDF"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16-20</w:t>
      </w:r>
      <w:r>
        <w:rPr>
          <w:rFonts w:hint="cs"/>
          <w:rtl/>
        </w:rPr>
        <w:tab/>
        <w:t>الاغتصاب</w:t>
      </w:r>
    </w:p>
    <w:p w:rsidR="00182349" w:rsidRDefault="00182349" w:rsidP="00182349">
      <w:pPr>
        <w:pStyle w:val="SingleTxt"/>
        <w:rPr>
          <w:rFonts w:hint="cs"/>
          <w:rtl/>
        </w:rPr>
      </w:pPr>
      <w:r>
        <w:rPr>
          <w:rFonts w:hint="cs"/>
          <w:rtl/>
        </w:rPr>
        <w:tab/>
        <w:t>يتناول القسم 198 من القانون الجنائي جريمة الاغتصاب.</w:t>
      </w:r>
    </w:p>
    <w:p w:rsidR="00182349" w:rsidRDefault="00182349" w:rsidP="00182349">
      <w:pPr>
        <w:pStyle w:val="SingleTxt"/>
        <w:rPr>
          <w:rFonts w:hint="cs"/>
          <w:rtl/>
        </w:rPr>
      </w:pPr>
      <w:r>
        <w:rPr>
          <w:rFonts w:hint="cs"/>
          <w:rtl/>
        </w:rPr>
        <w:tab/>
        <w:t>وفي قضية جمهورية مالطة ضد لورانس تشالمرز، دفعت المحكمة بأن للبغي الحق في نفس الحماية القانونية التي تعطى لغيرها من النساء. ولا يوجد ما يمنع البغي من الاحتفاظ بعدة علاقات. ومع ذلك إذا أرغمت على اتصال جسدي، يدان مرتكب الفعل بالاغتصاب.</w:t>
      </w:r>
    </w:p>
    <w:p w:rsidR="00182349" w:rsidRDefault="00182349" w:rsidP="00182349">
      <w:pPr>
        <w:pStyle w:val="SingleTxt"/>
        <w:rPr>
          <w:rFonts w:hint="cs"/>
          <w:rtl/>
        </w:rPr>
      </w:pPr>
      <w:r>
        <w:rPr>
          <w:rFonts w:hint="cs"/>
          <w:rtl/>
        </w:rPr>
        <w:tab/>
        <w:t>ولا يفرد القانون الجنائي المالطي حكما خاصا للاغتصاب والاعتداء الفاضح العنيف في إطار الزواج. ولم تبلغ حالات في هذا الشأن حتى الآن. وكقاعدة، فإنه في حالات القانون الجنائي الموضوعي، تتبع محاكم مالطة قانون الدعوى الإيطالي وكتابات فقهاء القانون.</w:t>
      </w:r>
    </w:p>
    <w:p w:rsidR="00182349" w:rsidRPr="004562E3"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16-21</w:t>
      </w:r>
      <w:r>
        <w:rPr>
          <w:rFonts w:hint="cs"/>
          <w:rtl/>
        </w:rPr>
        <w:tab/>
        <w:t>البغاء</w:t>
      </w:r>
    </w:p>
    <w:p w:rsidR="00182349" w:rsidRDefault="00182349" w:rsidP="00182349">
      <w:pPr>
        <w:pStyle w:val="SingleTxt"/>
        <w:rPr>
          <w:rFonts w:hint="cs"/>
          <w:rtl/>
        </w:rPr>
      </w:pPr>
      <w:r>
        <w:rPr>
          <w:rFonts w:hint="cs"/>
          <w:rtl/>
        </w:rPr>
        <w:tab/>
        <w:t>فضلا عن ذلك، ينص القسم 197 من القانون الجنائي على أن أي زوج يجبر أو يرغم زوجته القاصر على البغاء يتعرض للسجن لمدة تتراوح بين 3 و 6 سنوات مع الجبس الانفرادي أو بدونه. وإذا كانت الزوجة قد بلغت سن القبول، فإن الزوج يكون معرضا لعقوبة أقل تتراوح بين سنة وأربع سنوات.</w:t>
      </w:r>
    </w:p>
    <w:p w:rsidR="00182349" w:rsidRDefault="00182349" w:rsidP="00182349">
      <w:pPr>
        <w:pStyle w:val="SingleTxt"/>
        <w:rPr>
          <w:rFonts w:hint="cs"/>
          <w:rtl/>
        </w:rPr>
      </w:pPr>
      <w:r>
        <w:rPr>
          <w:rFonts w:hint="cs"/>
          <w:rtl/>
        </w:rPr>
        <w:tab/>
        <w:t>والحكم بموجب هذا القسم يستتبع فقدان كل سلطة لمرتكب الجريمة على شخص المجني عليها وكل حق في ممتلكاتها.</w:t>
      </w:r>
    </w:p>
    <w:p w:rsidR="00182349" w:rsidRDefault="00182349" w:rsidP="00182349">
      <w:pPr>
        <w:pStyle w:val="SingleTxt"/>
        <w:rPr>
          <w:rFonts w:hint="cs"/>
          <w:rtl/>
        </w:rPr>
      </w:pPr>
      <w:r>
        <w:rPr>
          <w:rFonts w:hint="cs"/>
          <w:rtl/>
        </w:rPr>
        <w:tab/>
        <w:t>وتجري تغطية البغاء في إطار مرسوم (قمع) الاتجار بالرقيق الأبيض، الذي يهدف إلى قمع الاتجار بالبغايا. وينص القانون على أن أي شخص - رغبة في إشباع شهوة شخص آخر - يجبر أو يحمل امرأة فوق سن القبول أو يحمل فتاة أقل من سن القبول على مغادرة مالطة لأغراض البغاء في مكان آخر أو يشجعها على ذلك أو ييسر لها ذلك، يكون عرضة - عند إدانته - للسجن مدة لا تزيد عن سنتين، مع الحبس الانفرادي أو بدونه. وتزيد العقوبة في ظل بعض الظروف المعينة. وكذلك، فإن احتجاز امرأة أو فتاة رغم إرادتها في بيت دعارة أو في مكان آخر يستخدم عادة لأغراض البغاء، حتى إذا كانت قد لجأت إلى ذلك المكان بمحض إرادتها، يعاقب عليه - عند الإدانة - بالسجن مدة لا تزيد عن سنتين، إلا إذا كانت هناك عقوبة أقسى تطبق بمقتضى قانون آخر. وطبقا لهذا المرسوم تتخذ الشرطة - بحكم وظيفتها - الإجراءات اللازمة دون حاجة إلى التقدم بشكوى خاصة.</w:t>
      </w:r>
    </w:p>
    <w:p w:rsidR="00182349" w:rsidRPr="004562E3" w:rsidRDefault="00182349" w:rsidP="00182349">
      <w:pPr>
        <w:pStyle w:val="SingleTxt"/>
        <w:rPr>
          <w:rFonts w:hint="cs"/>
          <w:rtl/>
        </w:rPr>
      </w:pPr>
      <w:r>
        <w:rPr>
          <w:rFonts w:hint="cs"/>
          <w:rtl/>
        </w:rPr>
        <w:tab/>
        <w:t>وفضلا عن ذلك، فإن أي شخص يعلم أنه يعيش بصفة كاملة أو جزئية على دخل من دعارة أي شخص آخر يتعرض - عند إدانته - للسجن مدة لا تزيد عن سنتين. وإلى أن يثبت العكس، يعتبر الشخص على علم بأنه يعيش بصفة كاملة أو جزئية على دخل من دعارة إذا تبين أنه يعيش مع امرأة تمارس الدعارة أو يصاحبها بشكل معتاد، أو أنه يمارس مراقبة أو توجيه تحركات تلك المرأة أو التحكم فيها بأية طريقة تبين أنه يساعد أو يحرض أو يجبر شخصا على ممارسة الدعارة مع أي شخص آخر بصفة عامة.</w:t>
      </w:r>
    </w:p>
    <w:p w:rsidR="00182349" w:rsidRPr="00087B39"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16-22</w:t>
      </w:r>
      <w:r>
        <w:rPr>
          <w:rFonts w:hint="cs"/>
          <w:rtl/>
        </w:rPr>
        <w:tab/>
        <w:t>تنظيم الأسرة</w:t>
      </w:r>
    </w:p>
    <w:p w:rsidR="00182349" w:rsidRDefault="00182349" w:rsidP="00182349">
      <w:pPr>
        <w:pStyle w:val="SingleTxt"/>
        <w:rPr>
          <w:rFonts w:hint="cs"/>
          <w:rtl/>
        </w:rPr>
      </w:pPr>
      <w:r>
        <w:rPr>
          <w:rFonts w:hint="cs"/>
          <w:rtl/>
        </w:rPr>
        <w:t>رغم أنه ليس لدى مالطة سياسة وطنية لتنظيم الأسرة، فإن النساء والرجال تتاح لهم المعلومات والخدمات المتعلقة بتنظيم الأسرة من حركة كانا، وهي منظمة كنسية.</w:t>
      </w:r>
    </w:p>
    <w:p w:rsidR="00182349" w:rsidRDefault="00182349" w:rsidP="00182349">
      <w:pPr>
        <w:pStyle w:val="SingleTxt"/>
        <w:rPr>
          <w:rFonts w:hint="cs"/>
          <w:rtl/>
        </w:rPr>
      </w:pPr>
      <w:r>
        <w:rPr>
          <w:rFonts w:hint="cs"/>
          <w:rtl/>
        </w:rPr>
        <w:tab/>
        <w:t>بلغ معدل الخصوبة عام 1999: 11.4 لكل 000 1 امرأة في سن الحمل. ويبين معدل المواليد الأولي لعام 1999 انخفاضا بالمقارنة بأرقام السنوات السابقة. ووصل معدل المواليد الأولي المسجل إلى أعلى مدى له عام 1944 عندما بلغ 39.3. وبحلول عام 1980 كان هذا الرقم قد انخفض أكثر من النصف (17.6)، بينما يبين معدل عام 1999 انحدارا أكبر (الجدول 16-4).</w:t>
      </w:r>
    </w:p>
    <w:p w:rsidR="00182349" w:rsidRDefault="00182349" w:rsidP="00182349">
      <w:pPr>
        <w:pStyle w:val="SingleTxt"/>
        <w:rPr>
          <w:rFonts w:hint="cs"/>
          <w:rtl/>
        </w:rPr>
      </w:pPr>
      <w:r>
        <w:rPr>
          <w:rFonts w:hint="cs"/>
          <w:rtl/>
        </w:rPr>
        <w:tab/>
        <w:t>وعدد الأمهات غير المتزوجات في ازدياد. ويصل معدل المواليد غير الشرعيين إلى 8 في المائة من إجمالي المواليد في عام 1998. وأكبر عدد من الأطفال غير الشرعيين تلده نساء يقل عمرهن عن 24 سنة (الجدول 16-5).</w:t>
      </w:r>
    </w:p>
    <w:p w:rsidR="00182349" w:rsidRDefault="00182349" w:rsidP="00182349">
      <w:pPr>
        <w:pStyle w:val="SingleTxt"/>
        <w:rPr>
          <w:rFonts w:hint="cs"/>
          <w:rtl/>
        </w:rPr>
      </w:pPr>
      <w:r>
        <w:rPr>
          <w:rFonts w:hint="cs"/>
          <w:rtl/>
        </w:rPr>
        <w:tab/>
        <w:t>وعلى الصعيد الحكومي، يجري تقديم خدمات الإعلام والمشورة والدعم المتواصل عن طريق نظام التعليم وشعبة الصحة وإدارة خدمات الطفل والأسرة.</w:t>
      </w:r>
    </w:p>
    <w:p w:rsidR="00182349" w:rsidRDefault="00182349" w:rsidP="00182349">
      <w:pPr>
        <w:pStyle w:val="SingleTxt"/>
        <w:rPr>
          <w:rFonts w:hint="cs"/>
          <w:rtl/>
        </w:rPr>
      </w:pPr>
      <w:r>
        <w:rPr>
          <w:rFonts w:hint="cs"/>
          <w:rtl/>
        </w:rPr>
        <w:tab/>
        <w:t>وتقدم شعبة التعليم ما يلي:</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برنامج للإرشاد وتقديم النصح؛</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برنامج للأمهات من طالبات المدارس يقدم الدعم قبل الولادة وبعدها؛</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برنامج للعمل الاجتماعي.</w:t>
      </w:r>
    </w:p>
    <w:p w:rsidR="00182349" w:rsidRDefault="00182349" w:rsidP="00182349">
      <w:pPr>
        <w:pStyle w:val="SingleTxt"/>
        <w:rPr>
          <w:rFonts w:hint="cs"/>
          <w:rtl/>
        </w:rPr>
      </w:pPr>
      <w:r>
        <w:rPr>
          <w:rFonts w:hint="cs"/>
          <w:rtl/>
        </w:rPr>
        <w:tab/>
        <w:t>ويشكل التعليم المتعلق بنوع الجنس جزءا من التعليم الديني الكاثوليكي المتبع في معظم المدارس. والتعليم المتعلق بنوع الجنس من مسؤوليات خدمات الإرشاد وتقديم النصح التي تقدم في المدارس الثانوية أيضا. وتنظم شعبة التعليم الحلقات الدراسية وحلقات العمل بصفة منتظمة حول التعليم المتعلق بنوع الجنس.</w:t>
      </w:r>
    </w:p>
    <w:p w:rsidR="00182349" w:rsidRDefault="00182349" w:rsidP="00182349">
      <w:pPr>
        <w:pStyle w:val="SingleTxt"/>
        <w:rPr>
          <w:rFonts w:hint="cs"/>
          <w:rtl/>
        </w:rPr>
      </w:pPr>
      <w:r>
        <w:rPr>
          <w:rFonts w:hint="cs"/>
          <w:rtl/>
        </w:rPr>
        <w:tab/>
        <w:t>وتتعاون شعبة التعليم مع إدارة تعزيز الصحة في نشر المعلومات والتوعية بشأن التعليم المتعلق بنوع الجنس. وتقدم المعلومات المتعلقة بالأمراض التي تنتقل عن طريق الاتصال الجنسي، وبخاصة الإيدز، في المدارس كجزء من برنامج التعليم الشخصي والاجتماعي. وتقدم إدارة تعزيز الصحة أيضا معلومات عن الأمراض التي تنتقل عن طريق الاتصال الجنسي، كما توفر المتكلمين وتتيح المطبوعات لخدمة البرامج الموجهة للطلبة.</w:t>
      </w:r>
    </w:p>
    <w:p w:rsidR="00182349" w:rsidRDefault="00182349" w:rsidP="00182349">
      <w:pPr>
        <w:pStyle w:val="SingleTxt"/>
        <w:rPr>
          <w:rFonts w:hint="cs"/>
          <w:rtl/>
        </w:rPr>
      </w:pPr>
      <w:r>
        <w:rPr>
          <w:rFonts w:hint="cs"/>
          <w:rtl/>
        </w:rPr>
        <w:tab/>
        <w:t>وتقدم إدارة خدمات الطفل والأسرة خدمات الدعم إلى النساء والمراهقات بشأن المسائل الجنسية والمشاكل المتعلقة بها. ويقدم المعلومات والمساعدات أخصائيون اجتماعيون وممارسون مؤهلون، أي أطباء وخبراء نفسيون. وتتضمن هذه الخدمات معلومات عن المسائل الجنسية ومنع الحمل وطرق التصرف والأخطار التي تنطوي عليها الأمراض ذات الصلة. ويقدم النصح إلى أمهات المستقبل، وبخاصة غير المتزوجات، أثناء الحمل وبعد ولادة الطفل.</w:t>
      </w:r>
    </w:p>
    <w:p w:rsidR="00182349" w:rsidRDefault="00182349" w:rsidP="00182349">
      <w:pPr>
        <w:pStyle w:val="SingleTxt"/>
        <w:rPr>
          <w:rFonts w:hint="cs"/>
          <w:rtl/>
        </w:rPr>
      </w:pPr>
      <w:r>
        <w:rPr>
          <w:rFonts w:hint="cs"/>
          <w:rtl/>
        </w:rPr>
        <w:tab/>
        <w:t>وتدير شعبة التعليم خدمة للفتيات الحوامل اللاتي في سن الدراسة الإلزامية التي تصل إلى 16 سنة.</w:t>
      </w:r>
    </w:p>
    <w:p w:rsidR="00182349" w:rsidRPr="00B87674"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16-23</w:t>
      </w:r>
      <w:r>
        <w:rPr>
          <w:rFonts w:hint="cs"/>
          <w:rtl/>
        </w:rPr>
        <w:tab/>
        <w:t>منع الحمل</w:t>
      </w:r>
    </w:p>
    <w:p w:rsidR="00182349" w:rsidRDefault="00182349" w:rsidP="00182349">
      <w:pPr>
        <w:pStyle w:val="SingleTxt"/>
        <w:rPr>
          <w:rFonts w:hint="cs"/>
          <w:rtl/>
        </w:rPr>
      </w:pPr>
      <w:r>
        <w:rPr>
          <w:rFonts w:hint="cs"/>
          <w:rtl/>
        </w:rPr>
        <w:tab/>
        <w:t>منع الحمل موجود ومتوفر بسهولة. ومن السهل الوصول إلى أطباء أمراض النساء أو الممارسين العامين. ومع ذلك، تدرك شعبة الصحة أن صغار النسوة لا يستخدمن الوقاية الجنسية إلا بعد أن يصبحن نشطات جنسيا أو عندما تحدث مشكلة.</w:t>
      </w:r>
    </w:p>
    <w:p w:rsidR="00182349" w:rsidRPr="001E1F3E"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16-24</w:t>
      </w:r>
      <w:r>
        <w:rPr>
          <w:rFonts w:hint="cs"/>
          <w:rtl/>
        </w:rPr>
        <w:tab/>
        <w:t>الإجهاض</w:t>
      </w:r>
    </w:p>
    <w:p w:rsidR="00182349" w:rsidRDefault="00182349" w:rsidP="00182349">
      <w:pPr>
        <w:pStyle w:val="SingleTxt"/>
        <w:rPr>
          <w:rFonts w:hint="cs"/>
          <w:rtl/>
        </w:rPr>
      </w:pPr>
      <w:r>
        <w:rPr>
          <w:rFonts w:hint="cs"/>
          <w:rtl/>
        </w:rPr>
        <w:tab/>
        <w:t>التسبب في الإجهاض جريمة. وبالتالي، لا تعتبر حكومة مالطة أنها ملتزمة بالفقرة الفرعية (هـ) من الفقرة (1) من المادة 16 من اتفاقية الأمم المتحدة المعنية بالقضاء على جميع أشكال التمييز ضد المرأة، فيما يتعلق بما يمكن أن يفسر بأنه يفرض التزاما على مالطة بأن تجعل الإجهاض شرعيا.</w:t>
      </w:r>
    </w:p>
    <w:p w:rsidR="00182349" w:rsidRPr="001E1F3E" w:rsidRDefault="00182349" w:rsidP="00182349">
      <w:pPr>
        <w:pStyle w:val="SingleTxt"/>
        <w:spacing w:after="0" w:line="120" w:lineRule="exact"/>
        <w:rPr>
          <w:rFonts w:hint="cs"/>
          <w:sz w:val="10"/>
          <w:rtl/>
        </w:rPr>
      </w:pPr>
    </w:p>
    <w:p w:rsidR="00182349" w:rsidRDefault="00182349" w:rsidP="001823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16-25</w:t>
      </w:r>
      <w:r>
        <w:rPr>
          <w:rFonts w:hint="cs"/>
          <w:rtl/>
        </w:rPr>
        <w:tab/>
        <w:t>حركة كانا</w:t>
      </w:r>
    </w:p>
    <w:p w:rsidR="00182349" w:rsidRDefault="00182349" w:rsidP="00182349">
      <w:pPr>
        <w:pStyle w:val="SingleTxt"/>
        <w:rPr>
          <w:rFonts w:hint="cs"/>
          <w:rtl/>
        </w:rPr>
      </w:pPr>
      <w:r>
        <w:rPr>
          <w:rFonts w:hint="cs"/>
          <w:rtl/>
        </w:rPr>
        <w:tab/>
        <w:t>حركة كانا منظمة شعبية أنشئت عام 1956 للوفاء باحتياجات الأسرة المالطية. وهي تعمل على الصعيدين الوطني والمحلي والخدمات التي تقدمها متاحة للجميع. ولحركة كانا مكتب مركزي وستة مراكز محلية.</w:t>
      </w:r>
    </w:p>
    <w:p w:rsidR="00182349" w:rsidRDefault="00182349" w:rsidP="00182349">
      <w:pPr>
        <w:pStyle w:val="SingleTxt"/>
        <w:rPr>
          <w:rFonts w:hint="cs"/>
          <w:rtl/>
        </w:rPr>
      </w:pPr>
      <w:r>
        <w:rPr>
          <w:rFonts w:hint="cs"/>
          <w:rtl/>
        </w:rPr>
        <w:tab/>
        <w:t>وتحصل حركة كانا على إعانة من الدولة. ومع ذلك، فهي تعتمد على جمع التبرعات من أجل أنشطتها. وخدماتها بصفة عامة مجانية، كما أنها تحافظ على سرية من ينتفعون بخدماتها.</w:t>
      </w:r>
    </w:p>
    <w:p w:rsidR="00182349" w:rsidRDefault="00182349" w:rsidP="00182349">
      <w:pPr>
        <w:pStyle w:val="SingleTxt"/>
        <w:rPr>
          <w:rFonts w:hint="cs"/>
          <w:rtl/>
        </w:rPr>
      </w:pPr>
      <w:r>
        <w:rPr>
          <w:rFonts w:hint="cs"/>
          <w:rtl/>
        </w:rPr>
        <w:tab/>
        <w:t>وتهدف حركة كانا إلى مساعدة الأفراد على الاستعداد للزواج، والمساعدة على عقد الزيجات الناجحة واستدامتها، ومساعدة الأفراد إذا فشل زواجهم.</w:t>
      </w:r>
    </w:p>
    <w:p w:rsidR="00182349" w:rsidRDefault="00182349" w:rsidP="00182349">
      <w:pPr>
        <w:pStyle w:val="SingleTxt"/>
        <w:rPr>
          <w:rFonts w:hint="cs"/>
          <w:rtl/>
        </w:rPr>
      </w:pPr>
      <w:r>
        <w:rPr>
          <w:rFonts w:hint="cs"/>
          <w:rtl/>
        </w:rPr>
        <w:tab/>
        <w:t>وتتحقق هذه الأهداف من خلال تعليم الشباب والأزواج والزوجات، وتقديم النصيحة بشأن تنظيم الأسرة، وتوفير الخدمات الاستشارية قبل الزواج وبعده. وتنظم الحركة دورات دراسية متنوعة حول الاستعداد للزواج، وتقدم المساعدة - عن طرق خدماتها الاستشارية - إلى الأفراد، سواء كانوا متزوجين أو غير متزوجين، حول القضايا الجنسية والأخلاقية والقانونية.</w:t>
      </w:r>
    </w:p>
    <w:p w:rsidR="00182349" w:rsidRDefault="00182349" w:rsidP="00182349">
      <w:pPr>
        <w:pStyle w:val="SingleTxt"/>
        <w:rPr>
          <w:rFonts w:hint="cs"/>
          <w:rtl/>
        </w:rPr>
      </w:pPr>
      <w:r>
        <w:rPr>
          <w:rFonts w:hint="cs"/>
          <w:rtl/>
        </w:rPr>
        <w:tab/>
        <w:t>وحركة كانا حركة رائدة في مجال تنظيم الأسرة في مالطة. وهي تضع قضية تنظيم الأسرة في إطار القيم التقليدية والثقافية وأساليب الحياة المتغيرة. ويجري تقديم خدمات تنظيم الأسرة من جانبين، هما التعليم المتعلق بالوالدية المسؤولة والتعليم العملي لأساليب تنظيم الأسرة. ويجري التعريف بتنظيم الأسرة في الدورات الدراسية التحضيرية للزواج وفي الاستشارات وفي الدورات الدراسية الخاصة التي تتناول التنظيم الطبيعي للأسرة.</w:t>
      </w:r>
    </w:p>
    <w:p w:rsidR="00182349" w:rsidRDefault="00182349" w:rsidP="0018234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المرفق ألف</w:t>
      </w:r>
    </w:p>
    <w:p w:rsidR="00182349" w:rsidRDefault="00182349" w:rsidP="001823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w:t>
      </w:r>
    </w:p>
    <w:p w:rsidR="00182349" w:rsidRPr="008C263C" w:rsidRDefault="00182349" w:rsidP="00182349">
      <w:pPr>
        <w:pStyle w:val="SingleTxt"/>
        <w:tabs>
          <w:tab w:val="right" w:pos="1095"/>
        </w:tabs>
        <w:ind w:hanging="1305"/>
        <w:rPr>
          <w:rFonts w:hint="cs"/>
          <w:b/>
          <w:bCs/>
          <w:rtl/>
        </w:rPr>
      </w:pPr>
      <w:r>
        <w:rPr>
          <w:rFonts w:hint="cs"/>
          <w:b/>
          <w:bCs/>
          <w:rtl/>
        </w:rPr>
        <w:tab/>
      </w:r>
      <w:r w:rsidRPr="005E5709">
        <w:rPr>
          <w:rFonts w:hint="cs"/>
          <w:rtl/>
        </w:rPr>
        <w:t>(1)</w:t>
      </w:r>
      <w:r w:rsidRPr="008C263C">
        <w:rPr>
          <w:rFonts w:hint="cs"/>
          <w:b/>
          <w:bCs/>
          <w:rtl/>
        </w:rPr>
        <w:tab/>
        <w:t>إلى أن تنقضي فترة سنتين تبدأ في 1 تموز/يوليه 1991، لن يصح أن يتعارض أي نص ورد في أي قانون سن قبل 1 تموز/يوليه 1991 مع نصوص هذه المادة، فيما يتعلق ب</w:t>
      </w:r>
      <w:r>
        <w:rPr>
          <w:rFonts w:hint="cs"/>
          <w:b/>
          <w:bCs/>
          <w:rtl/>
        </w:rPr>
        <w:t>نص</w:t>
      </w:r>
      <w:r w:rsidRPr="008C263C">
        <w:rPr>
          <w:rFonts w:hint="cs"/>
          <w:b/>
          <w:bCs/>
          <w:rtl/>
        </w:rPr>
        <w:t xml:space="preserve"> هذا القانون</w:t>
      </w:r>
      <w:r>
        <w:rPr>
          <w:rFonts w:hint="cs"/>
          <w:b/>
          <w:bCs/>
          <w:rtl/>
        </w:rPr>
        <w:t xml:space="preserve"> على</w:t>
      </w:r>
      <w:r w:rsidRPr="008C263C">
        <w:rPr>
          <w:rFonts w:hint="cs"/>
          <w:b/>
          <w:bCs/>
          <w:rtl/>
        </w:rPr>
        <w:t xml:space="preserve"> معاملة مختلفة لأشخاص مختلفين، بناء - كلية أو بصفة رئيسية - على وصف كل منهم حسب نوع جنسه.</w:t>
      </w:r>
    </w:p>
    <w:p w:rsidR="00182349" w:rsidRPr="008C263C" w:rsidRDefault="00182349" w:rsidP="00182349">
      <w:pPr>
        <w:pStyle w:val="SingleTxt"/>
        <w:tabs>
          <w:tab w:val="right" w:pos="1095"/>
        </w:tabs>
        <w:ind w:hanging="1305"/>
        <w:rPr>
          <w:rFonts w:hint="cs"/>
          <w:b/>
          <w:bCs/>
          <w:rtl/>
        </w:rPr>
      </w:pPr>
      <w:r w:rsidRPr="008C263C">
        <w:rPr>
          <w:rFonts w:hint="cs"/>
          <w:b/>
          <w:bCs/>
          <w:rtl/>
        </w:rPr>
        <w:tab/>
      </w:r>
      <w:r w:rsidRPr="005E5709">
        <w:rPr>
          <w:rFonts w:hint="cs"/>
          <w:rtl/>
        </w:rPr>
        <w:t>(2)</w:t>
      </w:r>
      <w:r w:rsidRPr="008C263C">
        <w:rPr>
          <w:rFonts w:hint="cs"/>
          <w:b/>
          <w:bCs/>
          <w:rtl/>
        </w:rPr>
        <w:tab/>
        <w:t>بينما يتمتع</w:t>
      </w:r>
      <w:r>
        <w:rPr>
          <w:rFonts w:hint="cs"/>
          <w:b/>
          <w:bCs/>
          <w:rtl/>
        </w:rPr>
        <w:t xml:space="preserve"> </w:t>
      </w:r>
      <w:r w:rsidRPr="008C263C">
        <w:rPr>
          <w:rFonts w:hint="cs"/>
          <w:b/>
          <w:bCs/>
          <w:rtl/>
        </w:rPr>
        <w:t>كل شخص في مالطة بالحقوق والحريات الأساسية للفرد، أي حقه، أيا كان عرقه أو محل ميلاده أو رأيه السياسي أو لونه أو عقيدته أو نوع جنسه، ومع احترام حقوق الآخرين وحرياتهم والمصلحة العامة، في كل مما يلي:</w:t>
      </w:r>
    </w:p>
    <w:p w:rsidR="00182349" w:rsidRPr="008C263C" w:rsidRDefault="00182349" w:rsidP="00182349">
      <w:pPr>
        <w:pStyle w:val="SingleTxt"/>
        <w:rPr>
          <w:rFonts w:hint="cs"/>
          <w:b/>
          <w:bCs/>
          <w:rtl/>
        </w:rPr>
      </w:pPr>
      <w:r w:rsidRPr="008C263C">
        <w:rPr>
          <w:rFonts w:hint="cs"/>
          <w:b/>
          <w:bCs/>
          <w:rtl/>
        </w:rPr>
        <w:tab/>
        <w:t>(أ)</w:t>
      </w:r>
      <w:r w:rsidRPr="008C263C">
        <w:rPr>
          <w:rFonts w:hint="cs"/>
          <w:b/>
          <w:bCs/>
          <w:rtl/>
        </w:rPr>
        <w:tab/>
        <w:t>حياة الفرد وحريته وأمنه وتمتعه بالممتلكات وبحماية القانون؛</w:t>
      </w:r>
    </w:p>
    <w:p w:rsidR="00182349" w:rsidRPr="008C263C" w:rsidRDefault="00182349" w:rsidP="00182349">
      <w:pPr>
        <w:pStyle w:val="SingleTxt"/>
        <w:rPr>
          <w:rFonts w:hint="cs"/>
          <w:b/>
          <w:bCs/>
          <w:rtl/>
        </w:rPr>
      </w:pPr>
      <w:r w:rsidRPr="008C263C">
        <w:rPr>
          <w:rFonts w:hint="cs"/>
          <w:b/>
          <w:bCs/>
          <w:rtl/>
        </w:rPr>
        <w:tab/>
        <w:t>(ب)</w:t>
      </w:r>
      <w:r w:rsidRPr="008C263C">
        <w:rPr>
          <w:rFonts w:hint="cs"/>
          <w:b/>
          <w:bCs/>
          <w:rtl/>
        </w:rPr>
        <w:tab/>
        <w:t>حرية الوجدان والتعبير والتجمع السلمي وتكوين الجمعيات؛</w:t>
      </w:r>
    </w:p>
    <w:p w:rsidR="00182349" w:rsidRPr="008C263C" w:rsidRDefault="00182349" w:rsidP="00182349">
      <w:pPr>
        <w:pStyle w:val="SingleTxt"/>
        <w:rPr>
          <w:rFonts w:hint="cs"/>
          <w:b/>
          <w:bCs/>
          <w:rtl/>
        </w:rPr>
      </w:pPr>
      <w:r w:rsidRPr="008C263C">
        <w:rPr>
          <w:rFonts w:hint="cs"/>
          <w:b/>
          <w:bCs/>
          <w:rtl/>
        </w:rPr>
        <w:tab/>
        <w:t>(ج)</w:t>
      </w:r>
      <w:r w:rsidRPr="008C263C">
        <w:rPr>
          <w:rFonts w:hint="cs"/>
          <w:b/>
          <w:bCs/>
          <w:rtl/>
        </w:rPr>
        <w:tab/>
        <w:t>احترام حياته الخاصة والأسرية؛</w:t>
      </w:r>
    </w:p>
    <w:p w:rsidR="00182349" w:rsidRDefault="00182349" w:rsidP="00182349">
      <w:pPr>
        <w:pStyle w:val="SingleTxt"/>
        <w:rPr>
          <w:rFonts w:hint="cs"/>
          <w:rtl/>
        </w:rPr>
      </w:pPr>
      <w:r w:rsidRPr="008C263C">
        <w:rPr>
          <w:rFonts w:hint="cs"/>
          <w:b/>
          <w:bCs/>
          <w:rtl/>
        </w:rPr>
        <w:t>والأحكام التالية في هذا الفصل سيكون لها أثرها لغرض توفير الحماية للحقوق والحريات السابق ذكرها، ويحد من هذه الحماية ما يرد في الأحكام من تحديدات تهدف إلى ضمان أن تمتع أي فرد بالحقوق والحريات المذكورة لا يمس حقوق وحريات الآخرين أو المصلحة العامة.</w:t>
      </w:r>
    </w:p>
    <w:p w:rsidR="00182349" w:rsidRDefault="00182349" w:rsidP="00182349">
      <w:pPr>
        <w:pStyle w:val="SingleTxt"/>
        <w:tabs>
          <w:tab w:val="right" w:pos="1095"/>
        </w:tabs>
        <w:ind w:hanging="1305"/>
        <w:rPr>
          <w:rFonts w:hint="cs"/>
          <w:rtl/>
        </w:rPr>
      </w:pPr>
      <w:r>
        <w:rPr>
          <w:rFonts w:hint="cs"/>
          <w:rtl/>
        </w:rPr>
        <w:tab/>
        <w:t>(3)</w:t>
      </w:r>
      <w:r>
        <w:rPr>
          <w:rFonts w:hint="cs"/>
          <w:rtl/>
        </w:rPr>
        <w:tab/>
        <w:t>ينص القسم 14 من الدستور على ما يلي:</w:t>
      </w:r>
    </w:p>
    <w:p w:rsidR="00182349" w:rsidRDefault="00182349" w:rsidP="00182349">
      <w:pPr>
        <w:pStyle w:val="SingleTxt"/>
        <w:rPr>
          <w:rFonts w:hint="cs"/>
          <w:b/>
          <w:bCs/>
          <w:rtl/>
        </w:rPr>
      </w:pPr>
      <w:r>
        <w:rPr>
          <w:rFonts w:hint="cs"/>
          <w:rtl/>
        </w:rPr>
        <w:tab/>
      </w:r>
      <w:r>
        <w:rPr>
          <w:rFonts w:hint="cs"/>
          <w:b/>
          <w:bCs/>
          <w:rtl/>
        </w:rPr>
        <w:t>تعزز الدولة مساواة الرجل والمرأة في التمتع بالحقوق الاقتصادية والاجتماعية والثقافية والمدنية والسياسية، وتحقيقا لهذا الغرض تتخذ التدابير الواجبة للقضاء على جميع أشكال التمييز بين الجنسين من جانب أي شخص أو منظمة أو هيئة. وتهدف الدولة بصفة خاصة إلى ضمان تمتع المرأة العاملة بحقوق مساوية للرجل وبنفس الأجور لنفس العمل الذي يؤديه الرجل.</w:t>
      </w:r>
    </w:p>
    <w:p w:rsidR="00182349" w:rsidRDefault="00182349" w:rsidP="00182349">
      <w:pPr>
        <w:pStyle w:val="SingleTxt"/>
        <w:tabs>
          <w:tab w:val="right" w:pos="1095"/>
        </w:tabs>
        <w:ind w:hanging="1305"/>
        <w:rPr>
          <w:rFonts w:hint="cs"/>
          <w:rtl/>
        </w:rPr>
      </w:pPr>
      <w:r>
        <w:rPr>
          <w:rFonts w:hint="cs"/>
          <w:rtl/>
        </w:rPr>
        <w:tab/>
        <w:t>(4)</w:t>
      </w:r>
      <w:r>
        <w:rPr>
          <w:rFonts w:hint="cs"/>
          <w:rtl/>
        </w:rPr>
        <w:tab/>
        <w:t>ينص القسم 21 على ما يلي:</w:t>
      </w:r>
    </w:p>
    <w:p w:rsidR="00182349" w:rsidRDefault="00182349" w:rsidP="00182349">
      <w:pPr>
        <w:pStyle w:val="SingleTxt"/>
        <w:rPr>
          <w:rFonts w:hint="cs"/>
          <w:b/>
          <w:bCs/>
          <w:rtl/>
        </w:rPr>
      </w:pPr>
      <w:r>
        <w:rPr>
          <w:rFonts w:hint="cs"/>
          <w:rtl/>
        </w:rPr>
        <w:tab/>
      </w:r>
      <w:r>
        <w:rPr>
          <w:rFonts w:hint="cs"/>
          <w:b/>
          <w:bCs/>
          <w:rtl/>
        </w:rPr>
        <w:t>أحكام هذا الفصل لن تكون نافذة في أية محكمة، ولكن المبادئ الواردة فيه أساسية لحكم البلد وسيكون هدف الدولة هو تطبيق هذه المبادئ عند سن القوانين.</w:t>
      </w:r>
    </w:p>
    <w:p w:rsidR="00182349" w:rsidRDefault="00182349" w:rsidP="00182349">
      <w:pPr>
        <w:pStyle w:val="SingleTxt"/>
        <w:tabs>
          <w:tab w:val="right" w:pos="1095"/>
        </w:tabs>
        <w:ind w:hanging="1305"/>
        <w:rPr>
          <w:rFonts w:hint="cs"/>
          <w:rtl/>
        </w:rPr>
      </w:pPr>
      <w:r>
        <w:rPr>
          <w:rFonts w:hint="cs"/>
          <w:b/>
          <w:bCs/>
          <w:rtl/>
        </w:rPr>
        <w:tab/>
      </w:r>
      <w:r>
        <w:rPr>
          <w:rFonts w:hint="cs"/>
          <w:rtl/>
        </w:rPr>
        <w:t>(5)</w:t>
      </w:r>
      <w:r>
        <w:rPr>
          <w:rFonts w:hint="cs"/>
          <w:rtl/>
        </w:rPr>
        <w:tab/>
        <w:t>ينص القسم 14 من قانون الاتفاقية الأوروبية لعام 1987 على ما يلي:</w:t>
      </w:r>
    </w:p>
    <w:p w:rsidR="00182349" w:rsidRDefault="00182349" w:rsidP="00182349">
      <w:pPr>
        <w:pStyle w:val="SingleTxt"/>
        <w:rPr>
          <w:rFonts w:hint="cs"/>
          <w:b/>
          <w:bCs/>
          <w:rtl/>
        </w:rPr>
      </w:pPr>
      <w:r>
        <w:rPr>
          <w:rFonts w:hint="cs"/>
          <w:rtl/>
        </w:rPr>
        <w:tab/>
      </w:r>
      <w:r>
        <w:rPr>
          <w:rFonts w:hint="cs"/>
          <w:b/>
          <w:bCs/>
          <w:rtl/>
        </w:rPr>
        <w:t>يجري ضمان التمتع بالحقوق والحريات الواردة في هذه الاتفاقية دون تمييز على أي أساس، مثل نوع الجنس، أو العرق، أو اللون، أو اللغة، أو الرأي السياسي أو أي رأي آخر، أو الأصل الوطني أو الاجتماعي، أو الانتماء إلى أقلية وطنية، أو الممتلكات، أو المولد، أو أي وضع آخر.</w:t>
      </w:r>
    </w:p>
    <w:p w:rsidR="00182349" w:rsidRDefault="00182349" w:rsidP="00182349">
      <w:pPr>
        <w:pStyle w:val="SingleTxt"/>
        <w:tabs>
          <w:tab w:val="right" w:pos="1095"/>
        </w:tabs>
        <w:ind w:hanging="1305"/>
        <w:rPr>
          <w:rFonts w:hint="cs"/>
          <w:b/>
          <w:bCs/>
          <w:rtl/>
        </w:rPr>
      </w:pPr>
      <w:r>
        <w:rPr>
          <w:rFonts w:hint="cs"/>
          <w:rtl/>
        </w:rPr>
        <w:tab/>
        <w:t>(6)</w:t>
      </w:r>
      <w:r>
        <w:rPr>
          <w:rFonts w:hint="cs"/>
          <w:rtl/>
        </w:rPr>
        <w:tab/>
      </w:r>
      <w:r>
        <w:rPr>
          <w:rFonts w:hint="cs"/>
          <w:b/>
          <w:bCs/>
          <w:rtl/>
        </w:rPr>
        <w:t>يكون مذنبا لانتهاكه أحكام هذا القانون كل من يظهر تفضيلا لأي شخص أو يمارس تمييزا ضده بشأن التوظف لدى أي صاحب عمل جرت الإشارة إليه في القسم الفرعي</w:t>
      </w:r>
      <w:r>
        <w:rPr>
          <w:rFonts w:hint="eastAsia"/>
          <w:b/>
          <w:bCs/>
          <w:rtl/>
        </w:rPr>
        <w:t> </w:t>
      </w:r>
      <w:r>
        <w:rPr>
          <w:rFonts w:hint="cs"/>
          <w:b/>
          <w:bCs/>
          <w:rtl/>
        </w:rPr>
        <w:t>(1) على أساس العرق أو اللون أو نوع الجنس أو العقيدة، أو على أساس حزبه أو غير ذلك من المعتقدات السياسية أو الرابطات الأخرى.</w:t>
      </w:r>
    </w:p>
    <w:p w:rsidR="00182349" w:rsidRDefault="00182349" w:rsidP="00182349">
      <w:pPr>
        <w:pStyle w:val="SingleTxt"/>
        <w:tabs>
          <w:tab w:val="right" w:pos="1095"/>
        </w:tabs>
        <w:ind w:hanging="1305"/>
        <w:rPr>
          <w:rFonts w:hint="cs"/>
          <w:rtl/>
        </w:rPr>
      </w:pPr>
      <w:r>
        <w:rPr>
          <w:rFonts w:hint="cs"/>
          <w:rtl/>
        </w:rPr>
        <w:tab/>
        <w:t>(7)</w:t>
      </w:r>
      <w:r>
        <w:rPr>
          <w:rFonts w:hint="cs"/>
          <w:rtl/>
        </w:rPr>
        <w:tab/>
        <w:t>القسم 18 من القانون المذكور أعلاه يعرّف إجازة الأمومة كما يلي:</w:t>
      </w:r>
    </w:p>
    <w:p w:rsidR="00182349" w:rsidRDefault="00182349" w:rsidP="00182349">
      <w:pPr>
        <w:pStyle w:val="SingleTxt"/>
        <w:rPr>
          <w:rFonts w:hint="cs"/>
          <w:b/>
          <w:bCs/>
          <w:rtl/>
        </w:rPr>
      </w:pPr>
      <w:r>
        <w:rPr>
          <w:rFonts w:hint="cs"/>
          <w:rtl/>
        </w:rPr>
        <w:tab/>
      </w:r>
      <w:r>
        <w:rPr>
          <w:rFonts w:hint="cs"/>
          <w:b/>
          <w:bCs/>
          <w:rtl/>
        </w:rPr>
        <w:t>الغياب عن العمل بسبب الحمل والوضع لمدة متصلة لا تزيد عن 13 أسبوعا من الإجازة المدفوعة الأجر بالكامل تكون خمسة أسابيع منها بعد تاريخ الوضع.</w:t>
      </w:r>
    </w:p>
    <w:p w:rsidR="00182349" w:rsidRDefault="00182349" w:rsidP="00182349">
      <w:pPr>
        <w:pStyle w:val="SingleTxt"/>
        <w:tabs>
          <w:tab w:val="right" w:pos="1095"/>
        </w:tabs>
        <w:ind w:hanging="1305"/>
        <w:rPr>
          <w:rFonts w:hint="cs"/>
          <w:rtl/>
        </w:rPr>
      </w:pPr>
      <w:r>
        <w:rPr>
          <w:rFonts w:hint="cs"/>
          <w:rtl/>
        </w:rPr>
        <w:tab/>
        <w:t>(8)</w:t>
      </w:r>
      <w:r>
        <w:rPr>
          <w:rFonts w:hint="cs"/>
          <w:rtl/>
        </w:rPr>
        <w:tab/>
        <w:t>ينص القسم 8 (1) من قانون (تعزيز) الصحة والسلامة المهنيتين لعام 1994 على ما يلي:</w:t>
      </w:r>
    </w:p>
    <w:p w:rsidR="00182349" w:rsidRDefault="00182349" w:rsidP="00182349">
      <w:pPr>
        <w:pStyle w:val="SingleTxt"/>
        <w:rPr>
          <w:rFonts w:hint="cs"/>
          <w:b/>
          <w:bCs/>
          <w:rtl/>
        </w:rPr>
      </w:pPr>
      <w:r>
        <w:rPr>
          <w:rFonts w:hint="cs"/>
          <w:rtl/>
        </w:rPr>
        <w:tab/>
      </w:r>
      <w:r>
        <w:rPr>
          <w:rFonts w:hint="cs"/>
          <w:b/>
          <w:bCs/>
          <w:rtl/>
        </w:rPr>
        <w:t>تستحق المرأة العاملة الحامل أسبوعا واحدا إجازة خاصة تستخدم بشكل مباشر قبل أو بعد إجازة الأمومة التي تستحقها بموجب المادة 18 من قانون (تنظيم) شروط العمل لعام 1952.</w:t>
      </w:r>
    </w:p>
    <w:p w:rsidR="00182349" w:rsidRDefault="00182349" w:rsidP="00182349">
      <w:pPr>
        <w:pStyle w:val="SingleTxt"/>
        <w:tabs>
          <w:tab w:val="right" w:pos="1095"/>
        </w:tabs>
        <w:ind w:hanging="1305"/>
        <w:rPr>
          <w:rFonts w:hint="cs"/>
          <w:rtl/>
        </w:rPr>
      </w:pPr>
      <w:r>
        <w:rPr>
          <w:rFonts w:hint="cs"/>
          <w:b/>
          <w:bCs/>
          <w:rtl/>
        </w:rPr>
        <w:tab/>
      </w:r>
      <w:r>
        <w:rPr>
          <w:rFonts w:hint="cs"/>
          <w:rtl/>
        </w:rPr>
        <w:t>(9)</w:t>
      </w:r>
      <w:r>
        <w:rPr>
          <w:rFonts w:hint="cs"/>
          <w:rtl/>
        </w:rPr>
        <w:tab/>
      </w:r>
      <w:r>
        <w:rPr>
          <w:rFonts w:hint="cs"/>
          <w:b/>
          <w:bCs/>
          <w:rtl/>
        </w:rPr>
        <w:t xml:space="preserve">لن يطلب أي صاحب عمل من أية عاملة حامل أو أم أو تقوم بالرضاعة الطبيعية أن تمارس أي عمل ليلي إذا قدمت العاملة المعنية إلى صاحب العمل شهادة طبية بأن العمل الليلي يمكن أن يؤثر تأثيرا ضارا على الحمل أو على الأم أو على الطفل، حسبما كانت الحالة </w:t>
      </w:r>
      <w:r w:rsidRPr="00F07B1C">
        <w:rPr>
          <w:rFonts w:hint="cs"/>
          <w:rtl/>
        </w:rPr>
        <w:t>(القسم 7 (1)).</w:t>
      </w:r>
    </w:p>
    <w:p w:rsidR="00182349" w:rsidRDefault="00182349" w:rsidP="00182349">
      <w:pPr>
        <w:pStyle w:val="SingleTxt"/>
        <w:tabs>
          <w:tab w:val="right" w:pos="1095"/>
        </w:tabs>
        <w:ind w:hanging="1305"/>
        <w:rPr>
          <w:rFonts w:hint="cs"/>
          <w:rtl/>
        </w:rPr>
      </w:pPr>
      <w:r w:rsidRPr="00F07B1C">
        <w:rPr>
          <w:rFonts w:hint="cs"/>
          <w:rtl/>
        </w:rPr>
        <w:tab/>
        <w:t>(10)</w:t>
      </w:r>
      <w:r w:rsidRPr="00F07B1C">
        <w:rPr>
          <w:rFonts w:hint="cs"/>
          <w:rtl/>
        </w:rPr>
        <w:tab/>
      </w:r>
      <w:r>
        <w:rPr>
          <w:rFonts w:hint="cs"/>
          <w:rtl/>
        </w:rPr>
        <w:t>ينص قانون التعليم (الفصل 327 من قوانين مالطة) على ما يلي:</w:t>
      </w:r>
    </w:p>
    <w:p w:rsidR="00182349" w:rsidRDefault="00182349" w:rsidP="00182349">
      <w:pPr>
        <w:pStyle w:val="SingleTxt"/>
        <w:rPr>
          <w:rFonts w:hint="cs"/>
          <w:rtl/>
        </w:rPr>
      </w:pPr>
      <w:r>
        <w:rPr>
          <w:rFonts w:hint="cs"/>
          <w:rtl/>
        </w:rPr>
        <w:tab/>
      </w:r>
      <w:r>
        <w:rPr>
          <w:rFonts w:hint="cs"/>
          <w:b/>
          <w:bCs/>
          <w:rtl/>
        </w:rPr>
        <w:t xml:space="preserve">من حق كل مواطن من مواطني جمهورية مالطة أن يتلقى التعليم والتوجيه دون أي تمييز فيما يتعلق بالسن أو نوع الجنس أو المعتقدات أو الموارد الاقتصادية </w:t>
      </w:r>
      <w:r w:rsidRPr="00F07B1C">
        <w:rPr>
          <w:rFonts w:hint="cs"/>
          <w:rtl/>
        </w:rPr>
        <w:t>(القسم 3).</w:t>
      </w:r>
    </w:p>
    <w:p w:rsidR="00182349" w:rsidRDefault="00182349" w:rsidP="00182349">
      <w:pPr>
        <w:pStyle w:val="SingleTxt"/>
        <w:tabs>
          <w:tab w:val="right" w:pos="1095"/>
        </w:tabs>
        <w:ind w:hanging="1305"/>
        <w:rPr>
          <w:rFonts w:hint="cs"/>
          <w:rtl/>
        </w:rPr>
      </w:pPr>
      <w:r>
        <w:rPr>
          <w:rFonts w:hint="cs"/>
          <w:rtl/>
        </w:rPr>
        <w:tab/>
        <w:t>(11)</w:t>
      </w:r>
      <w:r>
        <w:rPr>
          <w:rFonts w:hint="cs"/>
          <w:rtl/>
        </w:rPr>
        <w:tab/>
        <w:t>ينص القسم الفرعي 26 على ما يلي:</w:t>
      </w:r>
    </w:p>
    <w:p w:rsidR="00182349" w:rsidRPr="005B5BAC" w:rsidRDefault="00182349" w:rsidP="00182349">
      <w:pPr>
        <w:pStyle w:val="SingleTxt"/>
        <w:rPr>
          <w:rFonts w:hint="cs"/>
          <w:b/>
          <w:bCs/>
          <w:rtl/>
        </w:rPr>
      </w:pPr>
      <w:r w:rsidRPr="005B5BAC">
        <w:rPr>
          <w:rFonts w:hint="cs"/>
          <w:b/>
          <w:bCs/>
          <w:rtl/>
        </w:rPr>
        <w:tab/>
        <w:t>ينبغي ألا يمارس موظفو الحكومة أي تحرش أو تمييز في أساليب عملهم على أساس نوع الجنس أو الحالة الاجتماعية أو الحمل أو السن أو العرق أو اللون أو الجنسية أو العجز البدني أو الذهني أو الانتماء الجنسي أو الاعتقاد أو الولاء الديني أو السياسي أو غيرهما عند التعامل مع زملائهم أو مع أفراد الجمهور.</w:t>
      </w:r>
    </w:p>
    <w:p w:rsidR="00182349" w:rsidRDefault="00182349" w:rsidP="00182349">
      <w:pPr>
        <w:pStyle w:val="SingleTxt"/>
        <w:tabs>
          <w:tab w:val="right" w:pos="1095"/>
        </w:tabs>
        <w:ind w:hanging="1305"/>
        <w:rPr>
          <w:rFonts w:hint="cs"/>
          <w:rtl/>
        </w:rPr>
      </w:pPr>
      <w:r>
        <w:rPr>
          <w:rFonts w:hint="cs"/>
          <w:rtl/>
        </w:rPr>
        <w:tab/>
        <w:t>(12)</w:t>
      </w:r>
      <w:r>
        <w:rPr>
          <w:rFonts w:hint="cs"/>
          <w:rtl/>
        </w:rPr>
        <w:tab/>
        <w:t>ينص القسم 2 (2) (أ) على ما يلي:</w:t>
      </w:r>
    </w:p>
    <w:p w:rsidR="00182349" w:rsidRDefault="00182349" w:rsidP="00182349">
      <w:pPr>
        <w:pStyle w:val="SingleTxt"/>
        <w:rPr>
          <w:rFonts w:hint="cs"/>
          <w:b/>
          <w:bCs/>
          <w:rtl/>
        </w:rPr>
      </w:pPr>
      <w:r>
        <w:rPr>
          <w:rFonts w:hint="cs"/>
          <w:rtl/>
        </w:rPr>
        <w:tab/>
      </w:r>
      <w:r>
        <w:rPr>
          <w:rFonts w:hint="cs"/>
          <w:b/>
          <w:bCs/>
          <w:rtl/>
        </w:rPr>
        <w:t>من واجب أي صاحب عمل يستخدم أشخاصا أن يضمن أن مكان العمل خال من أية أخطار - لا داعي لها - على الصحة ومن أية أخطار - يمكن تحاشيها - على السلامة البدنية والنفسية للعاملين.</w:t>
      </w:r>
    </w:p>
    <w:p w:rsidR="00182349" w:rsidRDefault="00182349" w:rsidP="00182349">
      <w:pPr>
        <w:pStyle w:val="SingleTxt"/>
        <w:tabs>
          <w:tab w:val="right" w:pos="1095"/>
        </w:tabs>
        <w:ind w:hanging="1305"/>
        <w:rPr>
          <w:rFonts w:hint="cs"/>
          <w:rtl/>
        </w:rPr>
      </w:pPr>
      <w:r>
        <w:rPr>
          <w:rFonts w:hint="cs"/>
          <w:rtl/>
        </w:rPr>
        <w:tab/>
        <w:t>(13)</w:t>
      </w:r>
      <w:r>
        <w:rPr>
          <w:rFonts w:hint="cs"/>
          <w:rtl/>
        </w:rPr>
        <w:tab/>
        <w:t>يصف القسم 13 من القانون وظائف أمين المظالم كما يلي:</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يحقق أمين المظالم في أي إجراء تتخذه الحكومة أو أية سلطة أو هيئة أو شخصية أخرى ينطبق عليها هذا القانون</w:t>
      </w:r>
      <w:r w:rsidRPr="009228D1">
        <w:rPr>
          <w:rFonts w:hint="cs"/>
          <w:rtl/>
        </w:rPr>
        <w:t xml:space="preserve"> </w:t>
      </w:r>
      <w:r>
        <w:rPr>
          <w:rFonts w:hint="cs"/>
          <w:rtl/>
        </w:rPr>
        <w:t>أو يتخذ بالنيابة عنها، على أن يكون إجراء اتخذته في ممارستها لوظائفها الإدارية، ويجري أمين المظالم هذا التحقيق بناء على شكوى تقدم له أو من تلقاء نفسه.</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قد يرفض أمين المظالم ممارسة سلطته في أية حالة تكون وسائل علاجها متاحة - أو كانت متاحة - لمقدم الشكوى بمقتضى أي قانون آخر، إلا إذا رأى أنه من غير المعقول توقع لجوء مقدم الشكوى إلى وسائل العلاج هذه.</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قد تحيل أية لجنة من لجان مجلس النواب إلى أمين المظالم أي التماس معروض عليها، أو أية مسألة تتعلق بذلك الالتماس. ويحقق أمين المظالم في هذه المسائل ويقدم تقريرا عنها طالما كانت داخل اختصاصه القضائي.</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يحيل رئيس الوزراء إلى أمين المظالم مسائل للتحقيق فيها وتقديم التقارير عنها، ما عدا المسائل التي تخضع للإجراءات القضائية.</w:t>
      </w:r>
    </w:p>
    <w:p w:rsidR="00182349" w:rsidRDefault="00182349" w:rsidP="00182349">
      <w:pPr>
        <w:pStyle w:val="SingleTxt"/>
        <w:rPr>
          <w:rFonts w:hint="cs"/>
          <w:rtl/>
        </w:rPr>
      </w:pPr>
      <w:r>
        <w:rPr>
          <w:rFonts w:hint="cs"/>
          <w:rtl/>
        </w:rPr>
        <w:t>ويمتد الاختصاص القضائي لأمين المظالم إلى السلطات العامة والموظفين التالي بيانهم:</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الحكومة، بما فيها أية إدارة حكومية أو سلطة حكومية أخرى، وأي وزير أو أمين برلماني، وأي موظف، وأي عضو أو موظف لدى سلطة عامة؛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أية هيئة قانونية وأية شراكة أو هيئة أخرى يكون للحكومة مصلحة كبرى أو تحكم فعال فيها، بما في ذلك أي مدير أو عضو أو رئيس أو موظف في تلك الهيئة أو الشراكة أو في الهيئة التي تتحكم فيها؛</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المجالس المحلية ولجانها ورؤساؤها ومستشاروها وموظفوها.</w:t>
      </w:r>
    </w:p>
    <w:p w:rsidR="00182349" w:rsidRPr="00BB77CE" w:rsidRDefault="00182349" w:rsidP="00182349">
      <w:pPr>
        <w:pStyle w:val="H1"/>
        <w:keepNext w:val="0"/>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182349" w:rsidRPr="00BB77CE" w:rsidRDefault="00182349" w:rsidP="00182349">
      <w:pPr>
        <w:pStyle w:val="SingleTxt"/>
        <w:spacing w:after="0" w:line="120" w:lineRule="exact"/>
        <w:rPr>
          <w:rFonts w:hint="cs"/>
          <w:sz w:val="10"/>
          <w:rtl/>
        </w:rPr>
      </w:pPr>
    </w:p>
    <w:p w:rsidR="00182349" w:rsidRDefault="00182349" w:rsidP="001823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2</w:t>
      </w:r>
    </w:p>
    <w:p w:rsidR="00182349" w:rsidRDefault="00182349" w:rsidP="00182349">
      <w:pPr>
        <w:pStyle w:val="SingleTxt"/>
        <w:tabs>
          <w:tab w:val="right" w:pos="1095"/>
        </w:tabs>
        <w:ind w:hanging="1305"/>
        <w:rPr>
          <w:rFonts w:hint="cs"/>
          <w:b/>
          <w:bCs/>
          <w:rtl/>
        </w:rPr>
      </w:pPr>
      <w:r>
        <w:rPr>
          <w:rFonts w:hint="cs"/>
          <w:rtl/>
        </w:rPr>
        <w:tab/>
        <w:t>(1)</w:t>
      </w:r>
      <w:r>
        <w:rPr>
          <w:rFonts w:hint="cs"/>
          <w:rtl/>
        </w:rPr>
        <w:tab/>
      </w:r>
      <w:r>
        <w:rPr>
          <w:rFonts w:hint="cs"/>
          <w:b/>
          <w:bCs/>
          <w:rtl/>
        </w:rPr>
        <w:t>تعزز الدولة مساواة الرجل والمرأة في التمتع بالحقوق الاقتصادية والاجتماعية والثقافية والمدنية والسياسية، وتحقيقا لهذا الغرض تتخذ التدابير الواجبة للقضاء على جميع أشكال التمييز بين الجنسين من جانب أي شخص أو منظمة أو هيئة. وتهدف الدولة بصفة خاصة إلى ضمان تمتع المرأة العاملة بحقوق مساوية للرجل وبنفس الأجور لنفس العمل الذي يؤديه الرجل.</w:t>
      </w:r>
    </w:p>
    <w:p w:rsidR="00182349" w:rsidRDefault="00182349" w:rsidP="00182349">
      <w:pPr>
        <w:pStyle w:val="SingleTxt"/>
        <w:tabs>
          <w:tab w:val="right" w:pos="1095"/>
        </w:tabs>
        <w:ind w:hanging="1305"/>
        <w:rPr>
          <w:rFonts w:hint="cs"/>
          <w:b/>
          <w:bCs/>
          <w:rtl/>
        </w:rPr>
      </w:pPr>
      <w:r w:rsidRPr="006C4CEC">
        <w:rPr>
          <w:rFonts w:hint="cs"/>
          <w:rtl/>
        </w:rPr>
        <w:tab/>
        <w:t>(2)</w:t>
      </w:r>
      <w:r w:rsidRPr="006C4CEC">
        <w:rPr>
          <w:rFonts w:hint="cs"/>
          <w:rtl/>
        </w:rPr>
        <w:tab/>
      </w:r>
      <w:r>
        <w:rPr>
          <w:rFonts w:hint="cs"/>
          <w:rtl/>
        </w:rPr>
        <w:t xml:space="preserve">45 (3) - </w:t>
      </w:r>
      <w:r>
        <w:rPr>
          <w:rFonts w:hint="cs"/>
          <w:b/>
          <w:bCs/>
          <w:rtl/>
        </w:rPr>
        <w:t xml:space="preserve">يعني التعبير </w:t>
      </w:r>
      <w:r>
        <w:rPr>
          <w:rFonts w:hint="eastAsia"/>
          <w:b/>
          <w:bCs/>
          <w:rtl/>
        </w:rPr>
        <w:t>”تمييزي</w:t>
      </w:r>
      <w:r>
        <w:rPr>
          <w:rFonts w:hint="cs"/>
          <w:b/>
          <w:bCs/>
          <w:rtl/>
        </w:rPr>
        <w:t>“ في هذا القسم معاملة الأشخاص المختلفين معاملة مختلفة بناء - كلية أو بصفة رئيسية - على وصف كل منهم طبقا لعرقه أو مكان أصله أو آرائه السياسية أو لونه أو عقيدته أو نوع جنسه، حيث يجري إخضاع الأشخاص الذين يتصفون بإحدى هذه الصفات لنواحي عجز أو تقييد لا يخضع لها أشخاص آخرون يتصفون بصفات أخرى، أو حيث يمنح هؤلاء الأشخاص منافع أو امتيازات لا تمنح لأشخاص آخرين يتصفون بصفات أخرى.</w:t>
      </w:r>
    </w:p>
    <w:p w:rsidR="00182349" w:rsidRDefault="00182349" w:rsidP="00182349">
      <w:pPr>
        <w:pStyle w:val="SingleTxt"/>
        <w:tabs>
          <w:tab w:val="right" w:pos="1095"/>
        </w:tabs>
        <w:ind w:hanging="1305"/>
        <w:rPr>
          <w:rFonts w:hint="cs"/>
          <w:rtl/>
        </w:rPr>
      </w:pPr>
      <w:r>
        <w:rPr>
          <w:rFonts w:hint="cs"/>
          <w:rtl/>
        </w:rPr>
        <w:tab/>
        <w:t>(3)</w:t>
      </w:r>
      <w:r>
        <w:rPr>
          <w:rFonts w:hint="cs"/>
          <w:rtl/>
        </w:rPr>
        <w:tab/>
        <w:t>ينص القسم 15 (6) (ب) من القانون المذكور على ما يلي:</w:t>
      </w:r>
    </w:p>
    <w:p w:rsidR="00182349" w:rsidRDefault="00182349" w:rsidP="00182349">
      <w:pPr>
        <w:pStyle w:val="SingleTxt"/>
        <w:rPr>
          <w:rFonts w:hint="cs"/>
          <w:b/>
          <w:bCs/>
          <w:rtl/>
        </w:rPr>
      </w:pPr>
      <w:r>
        <w:rPr>
          <w:rFonts w:hint="cs"/>
          <w:b/>
          <w:bCs/>
          <w:rtl/>
        </w:rPr>
        <w:tab/>
      </w:r>
      <w:r w:rsidRPr="00D718A1">
        <w:rPr>
          <w:rFonts w:hint="cs"/>
          <w:b/>
          <w:bCs/>
          <w:rtl/>
        </w:rPr>
        <w:t>يكون مذنبا لانتهاكه أحكام هذ</w:t>
      </w:r>
      <w:r>
        <w:rPr>
          <w:rFonts w:hint="cs"/>
          <w:b/>
          <w:bCs/>
          <w:rtl/>
        </w:rPr>
        <w:t>ا</w:t>
      </w:r>
      <w:r w:rsidRPr="00D718A1">
        <w:rPr>
          <w:rFonts w:hint="cs"/>
          <w:b/>
          <w:bCs/>
          <w:rtl/>
        </w:rPr>
        <w:t xml:space="preserve"> القانون كل من يظهر تفضيلا لأي شخص أو يمارس تمييزا ضده بشأن التوظف لدى أي صاحب عمل جرت الإشارة إليه في القسم الفرعي (1) على أساس العرق أو اللون أو نوع الجنس أو العقيدة، أو على أساس حزبه أو غير ذلك من المعتقدات السياسية أو الرابطات الأخرى.</w:t>
      </w:r>
    </w:p>
    <w:p w:rsidR="00182349" w:rsidRPr="00D718A1" w:rsidRDefault="00182349" w:rsidP="00182349">
      <w:pPr>
        <w:pStyle w:val="SingleTxt"/>
        <w:tabs>
          <w:tab w:val="right" w:pos="1095"/>
        </w:tabs>
        <w:ind w:hanging="1305"/>
      </w:pPr>
      <w:r>
        <w:rPr>
          <w:rFonts w:hint="cs"/>
          <w:b/>
          <w:bCs/>
          <w:rtl/>
        </w:rPr>
        <w:tab/>
      </w:r>
      <w:r>
        <w:rPr>
          <w:rFonts w:hint="cs"/>
          <w:rtl/>
        </w:rPr>
        <w:t>(4)</w:t>
      </w:r>
      <w:r>
        <w:rPr>
          <w:rFonts w:hint="cs"/>
          <w:rtl/>
        </w:rPr>
        <w:tab/>
        <w:t>ينص القسم 3 (2) (أ) من القانون المذكور على ما يلي:</w:t>
      </w:r>
    </w:p>
    <w:p w:rsidR="00182349" w:rsidRPr="00D718A1" w:rsidRDefault="00182349" w:rsidP="00182349">
      <w:pPr>
        <w:pStyle w:val="SingleTxt"/>
        <w:rPr>
          <w:rFonts w:hint="cs"/>
          <w:b/>
          <w:bCs/>
          <w:rtl/>
        </w:rPr>
      </w:pPr>
      <w:r w:rsidRPr="00D718A1">
        <w:rPr>
          <w:rFonts w:hint="cs"/>
          <w:rtl/>
        </w:rPr>
        <w:tab/>
      </w:r>
      <w:r w:rsidRPr="00D718A1">
        <w:rPr>
          <w:rFonts w:hint="cs"/>
          <w:b/>
          <w:bCs/>
          <w:rtl/>
        </w:rPr>
        <w:t>من واجب أي صاحب عمل يستخدم أشخاصا أن يضمن أن مكان العمل خال من أية أخطار - لا داعي لها - على الصحة ومن أية أخطار - يمكن تحاشيها - على السلامة البدنية والنفسية للعاملين.</w:t>
      </w:r>
    </w:p>
    <w:p w:rsidR="00182349" w:rsidRDefault="00182349" w:rsidP="00182349">
      <w:pPr>
        <w:pStyle w:val="SingleTxt"/>
        <w:rPr>
          <w:rFonts w:hint="cs"/>
          <w:rtl/>
        </w:rPr>
      </w:pPr>
      <w:r>
        <w:rPr>
          <w:rFonts w:hint="cs"/>
          <w:rtl/>
        </w:rPr>
        <w:t>ويرد هذا المبدأ أيضا في القسم 9 (1) (ب) من القانون، الذي ينص على ما يلي:</w:t>
      </w:r>
    </w:p>
    <w:p w:rsidR="00182349" w:rsidRDefault="00182349" w:rsidP="00182349">
      <w:pPr>
        <w:pStyle w:val="SingleTxt"/>
        <w:rPr>
          <w:rFonts w:hint="cs"/>
          <w:b/>
          <w:bCs/>
          <w:rtl/>
        </w:rPr>
      </w:pPr>
      <w:r>
        <w:rPr>
          <w:rFonts w:hint="cs"/>
          <w:rtl/>
        </w:rPr>
        <w:tab/>
      </w:r>
      <w:r>
        <w:rPr>
          <w:rFonts w:hint="cs"/>
          <w:b/>
          <w:bCs/>
          <w:rtl/>
        </w:rPr>
        <w:t>سيكون من واجب صاحب العمل أن يضمن أن جميع التدابير والاحتياطات قد اتخذت بحيث تكون بيئة العمل في أماكن العمل التي يتحكم فيها مؤاتية على نحو معقول للصحة وخالية من أي ضغوط بدنية أو نفسية يمكن تحاشيها.</w:t>
      </w:r>
    </w:p>
    <w:p w:rsidR="00182349" w:rsidRDefault="00182349" w:rsidP="00182349">
      <w:pPr>
        <w:pStyle w:val="SingleTxt"/>
        <w:tabs>
          <w:tab w:val="right" w:pos="1095"/>
        </w:tabs>
        <w:ind w:hanging="1305"/>
        <w:rPr>
          <w:rFonts w:hint="cs"/>
          <w:rtl/>
        </w:rPr>
      </w:pPr>
      <w:r>
        <w:rPr>
          <w:rFonts w:hint="cs"/>
          <w:b/>
          <w:bCs/>
          <w:rtl/>
        </w:rPr>
        <w:tab/>
      </w:r>
      <w:r>
        <w:rPr>
          <w:rFonts w:hint="cs"/>
          <w:rtl/>
        </w:rPr>
        <w:t>(5)</w:t>
      </w:r>
      <w:r>
        <w:rPr>
          <w:rFonts w:hint="cs"/>
          <w:rtl/>
        </w:rPr>
        <w:tab/>
        <w:t>ينص القسم 36 (17) من نفس القانون على ما يلي:</w:t>
      </w:r>
    </w:p>
    <w:p w:rsidR="00182349" w:rsidRDefault="00182349" w:rsidP="00182349">
      <w:pPr>
        <w:pStyle w:val="SingleTxt"/>
        <w:rPr>
          <w:rFonts w:hint="cs"/>
          <w:b/>
          <w:bCs/>
          <w:rtl/>
        </w:rPr>
      </w:pPr>
      <w:r>
        <w:rPr>
          <w:rFonts w:hint="cs"/>
          <w:rtl/>
        </w:rPr>
        <w:tab/>
      </w:r>
      <w:r>
        <w:rPr>
          <w:rFonts w:hint="cs"/>
          <w:b/>
          <w:bCs/>
          <w:rtl/>
        </w:rPr>
        <w:t>لا يفصل صاحب العمل عاملة بدوام كامل أثناء فترة إجازة أمومتها أو فترة الأسابيع الخمسة اللاحقة لانتهاء هذه الإجازة التي تعجز فيها عن العمل بسبب حالة مرضية نتجت عن الولادة.</w:t>
      </w:r>
    </w:p>
    <w:p w:rsidR="00182349" w:rsidRDefault="00182349" w:rsidP="00182349">
      <w:pPr>
        <w:pStyle w:val="SingleTxt"/>
        <w:tabs>
          <w:tab w:val="right" w:pos="1095"/>
        </w:tabs>
        <w:ind w:hanging="1305"/>
        <w:rPr>
          <w:rFonts w:hint="cs"/>
          <w:rtl/>
        </w:rPr>
      </w:pPr>
      <w:r>
        <w:rPr>
          <w:rFonts w:hint="cs"/>
          <w:b/>
          <w:bCs/>
          <w:rtl/>
        </w:rPr>
        <w:tab/>
      </w:r>
      <w:r>
        <w:rPr>
          <w:rFonts w:hint="cs"/>
          <w:rtl/>
        </w:rPr>
        <w:t>(6)</w:t>
      </w:r>
      <w:r>
        <w:rPr>
          <w:rFonts w:hint="cs"/>
          <w:rtl/>
        </w:rPr>
        <w:tab/>
        <w:t>بمقتضى القسم 28 من القانون، يكون للمحكمة الصناعية:</w:t>
      </w:r>
    </w:p>
    <w:p w:rsidR="00182349" w:rsidRDefault="00182349" w:rsidP="00182349">
      <w:pPr>
        <w:pStyle w:val="SingleTxt"/>
        <w:rPr>
          <w:rFonts w:hint="cs"/>
          <w:b/>
          <w:bCs/>
          <w:rtl/>
        </w:rPr>
      </w:pPr>
      <w:r>
        <w:rPr>
          <w:rFonts w:hint="cs"/>
          <w:rtl/>
        </w:rPr>
        <w:tab/>
      </w:r>
      <w:r>
        <w:rPr>
          <w:rFonts w:hint="cs"/>
          <w:b/>
          <w:bCs/>
          <w:rtl/>
        </w:rPr>
        <w:t>الاختصاص القضائي الخاص بها للنظر والحكم في جميع القضايا التي يجري الادعاء فيها بالفصل التعسفي لجميع الأغراض ما عدا الإجراءات القضائية المعنية بمخالفة أي قانون، والحكم لصالح أي عامل يفصل تعسفيا نظرا لانتهاك حقه في ألا يفصل فصلا تعسفيا.</w:t>
      </w:r>
    </w:p>
    <w:p w:rsidR="00182349" w:rsidRDefault="00182349" w:rsidP="00182349">
      <w:pPr>
        <w:pStyle w:val="SingleTxt"/>
        <w:tabs>
          <w:tab w:val="right" w:pos="1095"/>
        </w:tabs>
        <w:ind w:hanging="1305"/>
        <w:rPr>
          <w:rFonts w:hint="cs"/>
          <w:b/>
          <w:bCs/>
          <w:rtl/>
        </w:rPr>
      </w:pPr>
      <w:r>
        <w:rPr>
          <w:rFonts w:hint="cs"/>
          <w:b/>
          <w:bCs/>
          <w:rtl/>
        </w:rPr>
        <w:tab/>
      </w:r>
      <w:r>
        <w:rPr>
          <w:rFonts w:hint="cs"/>
          <w:rtl/>
        </w:rPr>
        <w:t>(7)</w:t>
      </w:r>
      <w:r>
        <w:rPr>
          <w:rFonts w:hint="cs"/>
          <w:rtl/>
        </w:rPr>
        <w:tab/>
      </w:r>
      <w:r w:rsidRPr="00A45549">
        <w:rPr>
          <w:rFonts w:hint="cs"/>
          <w:b/>
          <w:bCs/>
          <w:rtl/>
        </w:rPr>
        <w:t>1 -</w:t>
      </w:r>
      <w:r w:rsidRPr="00A45549">
        <w:rPr>
          <w:rFonts w:hint="cs"/>
          <w:b/>
          <w:bCs/>
          <w:rtl/>
        </w:rPr>
        <w:tab/>
      </w:r>
      <w:r>
        <w:rPr>
          <w:rFonts w:hint="cs"/>
          <w:b/>
          <w:bCs/>
          <w:rtl/>
        </w:rPr>
        <w:t>الزوج الذي يفاجأ بعملية زنى بين زوجته وزان، ثم قتل أو تسبب في أذى بدني لأحدهما أو لكلاهما في مخالفة شديدة للقانون، يتعرض عند إدانته لما يلي:</w:t>
      </w:r>
    </w:p>
    <w:p w:rsidR="00182349" w:rsidRDefault="00182349" w:rsidP="00182349">
      <w:pPr>
        <w:pStyle w:val="SingleTxt"/>
        <w:rPr>
          <w:rFonts w:hint="cs"/>
          <w:b/>
          <w:bCs/>
          <w:rtl/>
        </w:rPr>
      </w:pPr>
      <w:r>
        <w:rPr>
          <w:rFonts w:hint="cs"/>
          <w:b/>
          <w:bCs/>
          <w:rtl/>
        </w:rPr>
        <w:tab/>
        <w:t>(أ)</w:t>
      </w:r>
      <w:r>
        <w:rPr>
          <w:rFonts w:hint="cs"/>
          <w:b/>
          <w:bCs/>
          <w:rtl/>
        </w:rPr>
        <w:tab/>
        <w:t>السجن لمدة تتراوح بين شهر وستة أشهر في حالة القتل؛</w:t>
      </w:r>
    </w:p>
    <w:p w:rsidR="00182349" w:rsidRDefault="00182349" w:rsidP="00182349">
      <w:pPr>
        <w:pStyle w:val="SingleTxt"/>
        <w:rPr>
          <w:rFonts w:hint="cs"/>
          <w:b/>
          <w:bCs/>
          <w:rtl/>
        </w:rPr>
      </w:pPr>
      <w:r>
        <w:rPr>
          <w:rFonts w:hint="cs"/>
          <w:b/>
          <w:bCs/>
          <w:rtl/>
        </w:rPr>
        <w:tab/>
        <w:t>(ب)</w:t>
      </w:r>
      <w:r>
        <w:rPr>
          <w:rFonts w:hint="cs"/>
          <w:b/>
          <w:bCs/>
          <w:rtl/>
        </w:rPr>
        <w:tab/>
        <w:t>والسجن لدة تتراوح بين ثلاثة أيام وعشرين يوما في حالة الأذى البدني البالغ.</w:t>
      </w:r>
    </w:p>
    <w:p w:rsidR="00182349" w:rsidRDefault="00182349" w:rsidP="00182349">
      <w:pPr>
        <w:pStyle w:val="SingleTxt"/>
        <w:rPr>
          <w:rFonts w:hint="cs"/>
          <w:b/>
          <w:bCs/>
          <w:rtl/>
        </w:rPr>
      </w:pPr>
      <w:r>
        <w:rPr>
          <w:rFonts w:hint="cs"/>
          <w:b/>
          <w:bCs/>
          <w:rtl/>
        </w:rPr>
        <w:t>2 -</w:t>
      </w:r>
      <w:r>
        <w:rPr>
          <w:rFonts w:hint="cs"/>
          <w:b/>
          <w:bCs/>
          <w:rtl/>
        </w:rPr>
        <w:tab/>
        <w:t>لا تتخذ أية إجراءات قضائية إذا كان الأذى البدني طفيفا.</w:t>
      </w:r>
    </w:p>
    <w:p w:rsidR="00182349" w:rsidRDefault="00182349" w:rsidP="00182349">
      <w:pPr>
        <w:pStyle w:val="SingleTxt"/>
        <w:rPr>
          <w:rFonts w:hint="cs"/>
          <w:b/>
          <w:bCs/>
          <w:rtl/>
        </w:rPr>
      </w:pPr>
      <w:r>
        <w:rPr>
          <w:rFonts w:hint="cs"/>
          <w:b/>
          <w:bCs/>
          <w:rtl/>
        </w:rPr>
        <w:t>3 -</w:t>
      </w:r>
      <w:r>
        <w:rPr>
          <w:rFonts w:hint="cs"/>
          <w:b/>
          <w:bCs/>
          <w:rtl/>
        </w:rPr>
        <w:tab/>
        <w:t>لا تطبق أحكام هذا القسم عندما يحض الزوج زوجته على الرذيلة أو عندما يشجعها أو يحضها على البغاء أو ييسره لها أو يتستر عليها.</w:t>
      </w:r>
    </w:p>
    <w:p w:rsidR="00182349" w:rsidRDefault="00182349" w:rsidP="00182349">
      <w:pPr>
        <w:pStyle w:val="SingleTxt"/>
        <w:tabs>
          <w:tab w:val="right" w:pos="1095"/>
        </w:tabs>
        <w:ind w:hanging="1305"/>
        <w:rPr>
          <w:rFonts w:hint="cs"/>
          <w:rtl/>
        </w:rPr>
      </w:pPr>
      <w:r>
        <w:rPr>
          <w:rFonts w:hint="cs"/>
          <w:rtl/>
        </w:rPr>
        <w:tab/>
        <w:t>(8)</w:t>
      </w:r>
      <w:r>
        <w:rPr>
          <w:rFonts w:hint="cs"/>
          <w:rtl/>
        </w:rPr>
        <w:tab/>
        <w:t>القسم واو (26) من مدونة الأخلاق، الذي يتناول السلوك الشخصي والمهني، ينص على ما</w:t>
      </w:r>
      <w:r>
        <w:rPr>
          <w:rFonts w:hint="eastAsia"/>
          <w:rtl/>
        </w:rPr>
        <w:t> </w:t>
      </w:r>
      <w:r>
        <w:rPr>
          <w:rFonts w:hint="cs"/>
          <w:rtl/>
        </w:rPr>
        <w:t>يلي:</w:t>
      </w:r>
    </w:p>
    <w:p w:rsidR="00182349" w:rsidRPr="005B5BAC" w:rsidRDefault="00182349" w:rsidP="00182349">
      <w:pPr>
        <w:pStyle w:val="SingleTxt"/>
        <w:rPr>
          <w:rFonts w:hint="cs"/>
          <w:b/>
          <w:bCs/>
          <w:rtl/>
        </w:rPr>
      </w:pPr>
      <w:r>
        <w:rPr>
          <w:rFonts w:hint="cs"/>
          <w:rtl/>
        </w:rPr>
        <w:tab/>
      </w:r>
      <w:r w:rsidRPr="005B5BAC">
        <w:rPr>
          <w:rFonts w:hint="cs"/>
          <w:b/>
          <w:bCs/>
          <w:rtl/>
        </w:rPr>
        <w:t>ينبغي ألا يمارس موظفو الحكومة أي تحرش أو تمييز في أساليب عملهم على أساس نوع الجنس أو الحالة الاجتماعية أو الحمل أو السن أو العرق أو اللون أو الجنسية أو العجز البدني أو الذهني أو الانتماء الجنسي أو الاعتقاد أو الولاء الديني أو السياسي أو غيرهما عند التعامل مع زملائهم أو مع أفراد الجمهور.</w:t>
      </w:r>
    </w:p>
    <w:p w:rsidR="00182349" w:rsidRDefault="00182349" w:rsidP="00182349">
      <w:pPr>
        <w:pStyle w:val="SingleTxt"/>
        <w:tabs>
          <w:tab w:val="right" w:pos="1095"/>
        </w:tabs>
        <w:ind w:hanging="1305"/>
        <w:rPr>
          <w:rFonts w:hint="cs"/>
          <w:rtl/>
        </w:rPr>
      </w:pPr>
      <w:r>
        <w:rPr>
          <w:rFonts w:hint="cs"/>
          <w:rtl/>
        </w:rPr>
        <w:tab/>
        <w:t>(9)</w:t>
      </w:r>
      <w:r>
        <w:rPr>
          <w:rFonts w:hint="cs"/>
          <w:rtl/>
        </w:rPr>
        <w:tab/>
        <w:t>تنص الفقرة الشرطية في القسم 470 على ما يلي:</w:t>
      </w:r>
    </w:p>
    <w:p w:rsidR="00182349" w:rsidRDefault="00182349" w:rsidP="00182349">
      <w:pPr>
        <w:pStyle w:val="SingleTxt"/>
        <w:rPr>
          <w:rFonts w:hint="cs"/>
          <w:b/>
          <w:bCs/>
          <w:rtl/>
        </w:rPr>
      </w:pPr>
      <w:r>
        <w:rPr>
          <w:rFonts w:hint="cs"/>
          <w:rtl/>
        </w:rPr>
        <w:tab/>
      </w:r>
      <w:r>
        <w:rPr>
          <w:rFonts w:hint="cs"/>
          <w:b/>
          <w:bCs/>
          <w:rtl/>
        </w:rPr>
        <w:t>عند تقديم طلب إجازة لرفع دعوى بشأن الفصل الشخصي في تاريخ لاحق ولكن قبل بدء الإجراءات القانونية أمام محكمة تنازع الاختصاص القضائي قد يقدم طلب لتقرير مبلغ النفقة أثناء مدة الإجراءات القانونية أمام محكمة الاختصاص القضائي الطوعي ومحكمة تنازع الاختصاص القضائي ولإصدار مرسوم بدفع هذه النفقة أو بطلب إلى المحكمة لكي تقرر بمرسوم ما إذا كان أحد الزوجين سيستمر في الإقامة في بيت الزوجية أثناء مدة الإجراءات القانونية وتحدد ذلك الزوج.</w:t>
      </w:r>
    </w:p>
    <w:p w:rsidR="00182349" w:rsidRPr="00BB77CE" w:rsidRDefault="00182349" w:rsidP="0018234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182349" w:rsidRPr="00BB77CE" w:rsidRDefault="00182349" w:rsidP="00182349">
      <w:pPr>
        <w:pStyle w:val="SingleTxt"/>
        <w:spacing w:after="0" w:line="120" w:lineRule="exact"/>
        <w:rPr>
          <w:rFonts w:hint="cs"/>
          <w:sz w:val="10"/>
          <w:rtl/>
        </w:rPr>
      </w:pPr>
    </w:p>
    <w:p w:rsidR="00182349" w:rsidRDefault="00182349" w:rsidP="001823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3</w:t>
      </w:r>
    </w:p>
    <w:p w:rsidR="00182349" w:rsidRDefault="00182349" w:rsidP="00182349">
      <w:pPr>
        <w:pStyle w:val="SingleTxt"/>
        <w:tabs>
          <w:tab w:val="right" w:pos="1095"/>
        </w:tabs>
        <w:ind w:hanging="1305"/>
        <w:rPr>
          <w:rFonts w:hint="cs"/>
          <w:rtl/>
        </w:rPr>
      </w:pPr>
      <w:r>
        <w:rPr>
          <w:rFonts w:hint="cs"/>
          <w:rtl/>
        </w:rPr>
        <w:tab/>
        <w:t>(1)</w:t>
      </w:r>
      <w:r>
        <w:rPr>
          <w:rFonts w:hint="cs"/>
          <w:rtl/>
        </w:rPr>
        <w:tab/>
        <w:t xml:space="preserve">كما ورد في المادة 3 (1) من التعليمات، </w:t>
      </w:r>
    </w:p>
    <w:p w:rsidR="00182349" w:rsidRDefault="00182349" w:rsidP="00182349">
      <w:pPr>
        <w:pStyle w:val="SingleTxt"/>
        <w:rPr>
          <w:rFonts w:hint="cs"/>
          <w:b/>
          <w:bCs/>
          <w:rtl/>
        </w:rPr>
      </w:pPr>
      <w:r>
        <w:rPr>
          <w:rFonts w:hint="cs"/>
          <w:rtl/>
        </w:rPr>
        <w:tab/>
      </w:r>
      <w:r>
        <w:rPr>
          <w:rFonts w:hint="cs"/>
          <w:b/>
          <w:bCs/>
          <w:rtl/>
        </w:rPr>
        <w:t>لن يطلب أي صاحب عمل من أية عاملة حامل أو أم أو تقوم بالرضاعة الطبيعية أن تمارس أي عمل قد يعرض للخطر صحتها وسلامتها وسلامة أو صحة حملها أو صحة طفلها، حسبما كانت الحالة.</w:t>
      </w:r>
    </w:p>
    <w:p w:rsidR="00182349" w:rsidRDefault="00182349" w:rsidP="00182349">
      <w:pPr>
        <w:pStyle w:val="SingleTxt"/>
        <w:tabs>
          <w:tab w:val="right" w:pos="1095"/>
        </w:tabs>
        <w:ind w:hanging="1305"/>
        <w:rPr>
          <w:rFonts w:hint="cs"/>
          <w:rtl/>
        </w:rPr>
      </w:pPr>
      <w:r>
        <w:rPr>
          <w:rFonts w:hint="cs"/>
          <w:rtl/>
        </w:rPr>
        <w:tab/>
        <w:t>(2)</w:t>
      </w:r>
      <w:r>
        <w:rPr>
          <w:rFonts w:hint="cs"/>
          <w:rtl/>
        </w:rPr>
        <w:tab/>
        <w:t>وتأييدا لهذه المادة، ينص القسم 10 (1) من التعليمات على ما يلي:</w:t>
      </w:r>
    </w:p>
    <w:p w:rsidR="00182349" w:rsidRDefault="00182349" w:rsidP="00182349">
      <w:pPr>
        <w:pStyle w:val="SingleTxt"/>
        <w:rPr>
          <w:rFonts w:hint="cs"/>
          <w:b/>
          <w:bCs/>
          <w:rtl/>
        </w:rPr>
      </w:pPr>
      <w:r>
        <w:rPr>
          <w:rFonts w:hint="cs"/>
          <w:rtl/>
        </w:rPr>
        <w:tab/>
      </w:r>
      <w:r>
        <w:rPr>
          <w:rFonts w:hint="cs"/>
          <w:b/>
          <w:bCs/>
          <w:rtl/>
        </w:rPr>
        <w:t>من المخالف للقانون أن يفصل صاحب العمل عاملة أثناء الفترة من بدء حملها إلى انتهاء إجازة أمومتها.</w:t>
      </w:r>
    </w:p>
    <w:p w:rsidR="00182349" w:rsidRPr="00BB77CE" w:rsidRDefault="00182349" w:rsidP="00182349">
      <w:pPr>
        <w:pStyle w:val="SingleTxt"/>
        <w:spacing w:after="0" w:line="120" w:lineRule="exact"/>
        <w:rPr>
          <w:rFonts w:hint="cs"/>
          <w:b/>
          <w:bCs/>
          <w:sz w:val="10"/>
          <w:rtl/>
        </w:rPr>
      </w:pPr>
    </w:p>
    <w:p w:rsidR="00182349" w:rsidRPr="000F0A08" w:rsidRDefault="00182349" w:rsidP="00182349">
      <w:pPr>
        <w:pStyle w:val="SingleTxt"/>
        <w:spacing w:after="0" w:line="120" w:lineRule="exact"/>
        <w:rPr>
          <w:rFonts w:hint="cs"/>
          <w:b/>
          <w:bCs/>
          <w:sz w:val="10"/>
          <w:rtl/>
        </w:rPr>
      </w:pPr>
    </w:p>
    <w:p w:rsidR="00182349" w:rsidRDefault="00182349" w:rsidP="001823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4</w:t>
      </w:r>
    </w:p>
    <w:p w:rsidR="00182349" w:rsidRDefault="00182349" w:rsidP="00182349">
      <w:pPr>
        <w:pStyle w:val="SingleTxt"/>
        <w:tabs>
          <w:tab w:val="right" w:pos="1095"/>
        </w:tabs>
        <w:ind w:hanging="1305"/>
        <w:rPr>
          <w:rFonts w:hint="cs"/>
          <w:rtl/>
        </w:rPr>
      </w:pPr>
      <w:r>
        <w:rPr>
          <w:rFonts w:hint="cs"/>
          <w:rtl/>
        </w:rPr>
        <w:tab/>
        <w:t>(1)</w:t>
      </w:r>
      <w:r>
        <w:rPr>
          <w:rFonts w:hint="cs"/>
          <w:rtl/>
        </w:rPr>
        <w:tab/>
        <w:t>ينص القسم 45 (2) من دستور مالطة على ما يلي:</w:t>
      </w:r>
    </w:p>
    <w:p w:rsidR="00182349" w:rsidRDefault="00182349" w:rsidP="00182349">
      <w:pPr>
        <w:pStyle w:val="SingleTxt"/>
        <w:rPr>
          <w:rFonts w:hint="cs"/>
          <w:b/>
          <w:bCs/>
          <w:rtl/>
        </w:rPr>
      </w:pPr>
      <w:r>
        <w:rPr>
          <w:rFonts w:hint="cs"/>
          <w:rtl/>
        </w:rPr>
        <w:tab/>
      </w:r>
      <w:r>
        <w:rPr>
          <w:rFonts w:hint="cs"/>
          <w:b/>
          <w:bCs/>
          <w:rtl/>
        </w:rPr>
        <w:t>لا ينطبق أي حكم في هذا القسم على أي قانون أو عمل يتخذ في إطار قانون، أو على أي إجراء أو ترتيب، طالما كان هذا القانون أو العمل المتخذ أو الترتيب ينص على تدابير خاصة تهدف إلى التعجيل بالمساواة الفعلية بين المرأة والرجل، وطالما كانت هذه التدابير التي تراعي النسيج الاجتماعي لمالطة - هي التي يكون من الواضح أنه يمكن تبريرها على نحو معقول في مجتمع ديمقراطي.</w:t>
      </w:r>
    </w:p>
    <w:p w:rsidR="00182349" w:rsidRDefault="00182349" w:rsidP="00182349">
      <w:pPr>
        <w:pStyle w:val="SingleTxt"/>
        <w:tabs>
          <w:tab w:val="right" w:pos="1095"/>
        </w:tabs>
        <w:ind w:hanging="1305"/>
        <w:rPr>
          <w:rFonts w:hint="cs"/>
          <w:rtl/>
        </w:rPr>
      </w:pPr>
      <w:r>
        <w:rPr>
          <w:rFonts w:hint="cs"/>
          <w:b/>
          <w:bCs/>
          <w:rtl/>
        </w:rPr>
        <w:tab/>
      </w:r>
      <w:r>
        <w:rPr>
          <w:rFonts w:hint="cs"/>
          <w:rtl/>
        </w:rPr>
        <w:t>(2)</w:t>
      </w:r>
      <w:r>
        <w:rPr>
          <w:rFonts w:hint="cs"/>
          <w:rtl/>
        </w:rPr>
        <w:tab/>
        <w:t>تتضمن المطبوعات التي تصدرها لجنة النهوض بالمرأة ما يلي:</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73DA4">
        <w:rPr>
          <w:rFonts w:hint="cs"/>
          <w:i/>
          <w:iCs/>
          <w:rtl/>
        </w:rPr>
        <w:t>سجلات الحلقة الدراسية عن التعليم التقني والتدريب للمرأة المالطية</w:t>
      </w:r>
      <w:r>
        <w:rPr>
          <w:rFonts w:hint="cs"/>
          <w:rtl/>
        </w:rPr>
        <w:t xml:space="preserve"> (1989، بالمالطية)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73DA4">
        <w:rPr>
          <w:rFonts w:hint="cs"/>
          <w:i/>
          <w:iCs/>
          <w:rtl/>
        </w:rPr>
        <w:t>دراسة عن التمييز على أساس نوع الجنس في الكتب الدراسية للمدارس الابتدائية</w:t>
      </w:r>
      <w:r>
        <w:rPr>
          <w:rFonts w:hint="cs"/>
          <w:rtl/>
        </w:rPr>
        <w:t xml:space="preserve"> (1989، بالمالطية)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73DA4">
        <w:rPr>
          <w:rFonts w:hint="cs"/>
          <w:i/>
          <w:iCs/>
          <w:rtl/>
        </w:rPr>
        <w:t>سجلات الحلقة الدراسية عن العاملات بالمصانع</w:t>
      </w:r>
      <w:r>
        <w:rPr>
          <w:rFonts w:hint="cs"/>
          <w:rtl/>
        </w:rPr>
        <w:t xml:space="preserve"> (1990، بالمالطية)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73DA4">
        <w:rPr>
          <w:rFonts w:hint="cs"/>
          <w:i/>
          <w:iCs/>
          <w:rtl/>
        </w:rPr>
        <w:t>تقرير عن المرأة العاملة في الهيئات الصناعية</w:t>
      </w:r>
      <w:r>
        <w:rPr>
          <w:rFonts w:hint="cs"/>
          <w:rtl/>
        </w:rPr>
        <w:t xml:space="preserve"> (1992، بالمالطية)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73DA4">
        <w:rPr>
          <w:rFonts w:hint="cs"/>
          <w:i/>
          <w:iCs/>
          <w:rtl/>
        </w:rPr>
        <w:t>قانون الأسرة، شرح موجز لمشروع القانون الذي يعدل القانون المدني</w:t>
      </w:r>
      <w:r>
        <w:rPr>
          <w:rFonts w:hint="cs"/>
          <w:rtl/>
        </w:rPr>
        <w:t xml:space="preserve"> (1993، بالانكليزية والمالطية)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73DA4">
        <w:rPr>
          <w:rFonts w:hint="cs"/>
          <w:i/>
          <w:iCs/>
          <w:rtl/>
        </w:rPr>
        <w:t>شريكان على قدم المساواة في الزواج، تعديلات على القانون المدني بشأن الأسرة</w:t>
      </w:r>
      <w:r>
        <w:rPr>
          <w:rFonts w:hint="cs"/>
          <w:rtl/>
        </w:rPr>
        <w:t xml:space="preserve"> (1993، بالانكليزية والمالطية)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73DA4">
        <w:rPr>
          <w:rFonts w:hint="cs"/>
          <w:i/>
          <w:iCs/>
          <w:rtl/>
        </w:rPr>
        <w:t>سجلات الحلقة الدراسية عن المرأة ووسائط الإعلام</w:t>
      </w:r>
      <w:r>
        <w:rPr>
          <w:rFonts w:hint="cs"/>
          <w:rtl/>
        </w:rPr>
        <w:t xml:space="preserve"> (1994، بالمالطية)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ثلاثة كتيبات عن </w:t>
      </w:r>
      <w:r w:rsidRPr="00D73DA4">
        <w:rPr>
          <w:rFonts w:hint="cs"/>
          <w:i/>
          <w:iCs/>
          <w:rtl/>
        </w:rPr>
        <w:t>الدورة، انقطاع الطمث، استئصال الرحم</w:t>
      </w:r>
      <w:r>
        <w:rPr>
          <w:rFonts w:hint="cs"/>
          <w:rtl/>
        </w:rPr>
        <w:t xml:space="preserve"> (1995، بالمالطية)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73DA4">
        <w:rPr>
          <w:rFonts w:hint="cs"/>
          <w:i/>
          <w:iCs/>
          <w:rtl/>
        </w:rPr>
        <w:t>التقرير الوطني عن المرأة المالطية</w:t>
      </w:r>
      <w:r>
        <w:rPr>
          <w:rFonts w:hint="cs"/>
          <w:rtl/>
        </w:rPr>
        <w:t xml:space="preserve"> (1995، بالانكليزية)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73DA4">
        <w:rPr>
          <w:rFonts w:hint="cs"/>
          <w:i/>
          <w:iCs/>
          <w:rtl/>
        </w:rPr>
        <w:t>تنفيذ برنامج العمل بعد بيجين</w:t>
      </w:r>
      <w:r>
        <w:rPr>
          <w:rFonts w:hint="cs"/>
          <w:rtl/>
        </w:rPr>
        <w:t xml:space="preserve"> (1996، بالانكليزية)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73DA4">
        <w:rPr>
          <w:rFonts w:hint="cs"/>
          <w:i/>
          <w:iCs/>
          <w:rtl/>
        </w:rPr>
        <w:t>برنامج العمل 1997-2000</w:t>
      </w:r>
      <w:r>
        <w:rPr>
          <w:rFonts w:hint="cs"/>
          <w:rtl/>
        </w:rPr>
        <w:t xml:space="preserve"> (1996، بالمالطية)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73DA4">
        <w:rPr>
          <w:rFonts w:hint="cs"/>
          <w:i/>
          <w:iCs/>
          <w:rtl/>
        </w:rPr>
        <w:t>الاتجاهات المتعلقة بنوع الجنس في مالطة - صورة إحصائية</w:t>
      </w:r>
      <w:r>
        <w:rPr>
          <w:rFonts w:hint="cs"/>
          <w:rtl/>
        </w:rPr>
        <w:t xml:space="preserve"> (1996، بالانكليزية)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73DA4">
        <w:rPr>
          <w:rFonts w:hint="cs"/>
          <w:i/>
          <w:iCs/>
          <w:rtl/>
        </w:rPr>
        <w:t>دليل عن الوعي المتعلق بنوع الجنس لمدرسي المدارس الابتدائية - صوب المساواة بين الرجل والمرأة</w:t>
      </w:r>
      <w:r>
        <w:rPr>
          <w:rFonts w:hint="cs"/>
          <w:rtl/>
        </w:rPr>
        <w:t xml:space="preserve"> (1998، بالمالطية)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73DA4">
        <w:rPr>
          <w:rFonts w:hint="cs"/>
          <w:i/>
          <w:iCs/>
          <w:rtl/>
        </w:rPr>
        <w:t>القضايا والإحصائيات المتعلقة بنوع الجنس: سجلات حلقة عمل نظمها المكتب المركزي للإحصاء بالتعاون مع إدارة المرأة في المجتمع</w:t>
      </w:r>
      <w:r>
        <w:rPr>
          <w:rFonts w:hint="cs"/>
          <w:rtl/>
        </w:rPr>
        <w:t xml:space="preserve"> (1999، بالانكليزية)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73DA4">
        <w:rPr>
          <w:rFonts w:hint="cs"/>
          <w:i/>
          <w:iCs/>
          <w:rtl/>
        </w:rPr>
        <w:t>النساء والرجال في جزر مالطة: إحصائيات من تعداد السكان والإسكان</w:t>
      </w:r>
      <w:r>
        <w:rPr>
          <w:rFonts w:hint="cs"/>
          <w:rtl/>
        </w:rPr>
        <w:t xml:space="preserve"> (1999، بالانكليزية)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73DA4">
        <w:rPr>
          <w:rFonts w:hint="cs"/>
          <w:i/>
          <w:iCs/>
          <w:rtl/>
        </w:rPr>
        <w:t>بمناسبة الذكرى العاشرة على إنشاء لجنة النهوض بالمرأة</w:t>
      </w:r>
      <w:r>
        <w:rPr>
          <w:rFonts w:hint="cs"/>
          <w:rtl/>
        </w:rPr>
        <w:t xml:space="preserve"> (1999، بالانكليزية والمالطية)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73DA4">
        <w:rPr>
          <w:rFonts w:hint="cs"/>
          <w:i/>
          <w:iCs/>
          <w:rtl/>
        </w:rPr>
        <w:t>نشرة: المساواة بين الجنسين والتدابير الموائمة للأسرة في الخدمة العامة المالطية</w:t>
      </w:r>
      <w:r>
        <w:rPr>
          <w:rFonts w:hint="cs"/>
          <w:rtl/>
        </w:rPr>
        <w:t xml:space="preserve"> (2000، بالانكليزية والمالطية)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73DA4">
        <w:rPr>
          <w:rFonts w:hint="cs"/>
          <w:i/>
          <w:iCs/>
          <w:rtl/>
        </w:rPr>
        <w:t>إدماج نوع الجنس في الخدمة العامة في مالطة</w:t>
      </w:r>
      <w:r>
        <w:rPr>
          <w:rFonts w:hint="cs"/>
          <w:rtl/>
        </w:rPr>
        <w:t xml:space="preserve"> (2001، بالانكليزية)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73DA4">
        <w:rPr>
          <w:rFonts w:hint="cs"/>
          <w:i/>
          <w:iCs/>
          <w:rtl/>
        </w:rPr>
        <w:t>قيم المرأة والرجل في جزر مالطة - وجهة نظر أوروبية مقارنة</w:t>
      </w:r>
      <w:r>
        <w:rPr>
          <w:rFonts w:hint="cs"/>
          <w:rtl/>
        </w:rPr>
        <w:t xml:space="preserve"> (2000، بالانكليزية)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73DA4">
        <w:rPr>
          <w:rFonts w:hint="cs"/>
          <w:i/>
          <w:iCs/>
          <w:rtl/>
        </w:rPr>
        <w:t>يوم في حياتها: نظرة في الإسهامات الاجتماعية والاقتصادية للمرأة المالطية</w:t>
      </w:r>
      <w:r>
        <w:rPr>
          <w:rFonts w:hint="cs"/>
          <w:rtl/>
        </w:rPr>
        <w:t xml:space="preserve"> (2001، بالانكليزية)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73DA4">
        <w:rPr>
          <w:rFonts w:hint="cs"/>
          <w:i/>
          <w:iCs/>
          <w:rtl/>
        </w:rPr>
        <w:t>المساواة بين الجنسين والتدابير الموائمة للأسرة في الخدمة العامة المالطية</w:t>
      </w:r>
      <w:r>
        <w:rPr>
          <w:rFonts w:hint="cs"/>
          <w:rtl/>
        </w:rPr>
        <w:t xml:space="preserve"> (2001، بالانكليزية والمالطية)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73DA4">
        <w:rPr>
          <w:rFonts w:hint="cs"/>
          <w:i/>
          <w:iCs/>
          <w:rtl/>
        </w:rPr>
        <w:t>التقارير السنوية، 1991-2000</w:t>
      </w:r>
      <w:r>
        <w:rPr>
          <w:rFonts w:hint="cs"/>
          <w:rtl/>
        </w:rPr>
        <w:t xml:space="preserve"> (بالانكليزية والمالطية)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73DA4">
        <w:rPr>
          <w:rFonts w:hint="cs"/>
          <w:i/>
          <w:iCs/>
          <w:rtl/>
        </w:rPr>
        <w:t>رفاه المرأة في المجتمع</w:t>
      </w:r>
      <w:r>
        <w:rPr>
          <w:rFonts w:hint="cs"/>
          <w:rtl/>
        </w:rPr>
        <w:t xml:space="preserve"> (2002، بالانكليزية)</w:t>
      </w:r>
    </w:p>
    <w:p w:rsidR="00182349" w:rsidRPr="00AE6FBB" w:rsidRDefault="00182349" w:rsidP="00182349">
      <w:pPr>
        <w:pStyle w:val="SingleTxt"/>
        <w:spacing w:after="0" w:line="120" w:lineRule="exact"/>
        <w:rPr>
          <w:rFonts w:hint="cs"/>
          <w:sz w:val="10"/>
          <w:rtl/>
        </w:rPr>
      </w:pPr>
    </w:p>
    <w:p w:rsidR="00182349" w:rsidRPr="00AE6FBB" w:rsidRDefault="00182349" w:rsidP="00182349">
      <w:pPr>
        <w:pStyle w:val="SingleTxt"/>
        <w:spacing w:after="0" w:line="120" w:lineRule="exact"/>
        <w:rPr>
          <w:rFonts w:hint="cs"/>
          <w:sz w:val="10"/>
          <w:rtl/>
        </w:rPr>
      </w:pPr>
    </w:p>
    <w:p w:rsidR="00182349" w:rsidRDefault="00182349" w:rsidP="001823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5</w:t>
      </w:r>
    </w:p>
    <w:p w:rsidR="00182349" w:rsidRDefault="00182349" w:rsidP="00182349">
      <w:pPr>
        <w:pStyle w:val="SingleTxt"/>
        <w:tabs>
          <w:tab w:val="right" w:pos="1095"/>
        </w:tabs>
        <w:ind w:hanging="1305"/>
        <w:rPr>
          <w:rFonts w:hint="cs"/>
          <w:rtl/>
        </w:rPr>
      </w:pPr>
      <w:r>
        <w:rPr>
          <w:rFonts w:hint="cs"/>
          <w:rtl/>
        </w:rPr>
        <w:tab/>
        <w:t>(1)</w:t>
      </w:r>
      <w:r>
        <w:rPr>
          <w:rFonts w:hint="cs"/>
          <w:rtl/>
        </w:rPr>
        <w:tab/>
        <w:t>ينص القسم 214 من القانون الجنائي على أن:</w:t>
      </w:r>
    </w:p>
    <w:p w:rsidR="00182349" w:rsidRDefault="00182349" w:rsidP="00182349">
      <w:pPr>
        <w:pStyle w:val="SingleTxt"/>
        <w:rPr>
          <w:rFonts w:hint="cs"/>
          <w:b/>
          <w:bCs/>
          <w:rtl/>
        </w:rPr>
      </w:pPr>
      <w:r>
        <w:rPr>
          <w:rFonts w:hint="cs"/>
          <w:rtl/>
        </w:rPr>
        <w:tab/>
      </w:r>
      <w:r>
        <w:rPr>
          <w:rFonts w:hint="cs"/>
          <w:b/>
          <w:bCs/>
          <w:rtl/>
        </w:rPr>
        <w:t>كل من يتسبب في إيذاء بدني أو صحي لشخص آخر أو في فقدانه لصوابه - دون أن تكون لديه النية في تعريض حياة ذلك الشخص لخطر واضح - يكون مذنبا بالتسبب في أذى بدني.</w:t>
      </w:r>
    </w:p>
    <w:p w:rsidR="00182349" w:rsidRPr="00284967" w:rsidRDefault="00182349" w:rsidP="00182349">
      <w:pPr>
        <w:pStyle w:val="SingleTxt"/>
        <w:spacing w:after="0" w:line="120" w:lineRule="exact"/>
        <w:rPr>
          <w:rFonts w:hint="cs"/>
          <w:b/>
          <w:bCs/>
          <w:sz w:val="10"/>
          <w:rtl/>
        </w:rPr>
      </w:pPr>
    </w:p>
    <w:p w:rsidR="00182349" w:rsidRPr="00284967" w:rsidRDefault="00182349" w:rsidP="00182349">
      <w:pPr>
        <w:pStyle w:val="SingleTxt"/>
        <w:spacing w:after="0" w:line="120" w:lineRule="exact"/>
        <w:rPr>
          <w:rFonts w:hint="cs"/>
          <w:b/>
          <w:bCs/>
          <w:sz w:val="10"/>
          <w:rtl/>
        </w:rPr>
      </w:pPr>
    </w:p>
    <w:p w:rsidR="00182349" w:rsidRDefault="00182349" w:rsidP="001823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7</w:t>
      </w:r>
    </w:p>
    <w:p w:rsidR="00182349" w:rsidRDefault="00182349" w:rsidP="00182349">
      <w:pPr>
        <w:pStyle w:val="SingleTxt"/>
        <w:tabs>
          <w:tab w:val="right" w:pos="1095"/>
        </w:tabs>
        <w:ind w:hanging="1305"/>
        <w:rPr>
          <w:rFonts w:hint="cs"/>
          <w:rtl/>
        </w:rPr>
      </w:pPr>
      <w:r>
        <w:rPr>
          <w:rFonts w:hint="cs"/>
          <w:rtl/>
        </w:rPr>
        <w:tab/>
        <w:t>(1)</w:t>
      </w:r>
      <w:r>
        <w:rPr>
          <w:rFonts w:hint="cs"/>
          <w:rtl/>
        </w:rPr>
        <w:tab/>
        <w:t>ينص الفصل 11 (14) من دستور مالطة على ما يلي:</w:t>
      </w:r>
    </w:p>
    <w:p w:rsidR="00182349" w:rsidRDefault="00182349" w:rsidP="00182349">
      <w:pPr>
        <w:pStyle w:val="SingleTxt"/>
        <w:rPr>
          <w:rFonts w:hint="cs"/>
          <w:b/>
          <w:bCs/>
          <w:rtl/>
        </w:rPr>
      </w:pPr>
      <w:r>
        <w:rPr>
          <w:rFonts w:hint="cs"/>
          <w:rtl/>
        </w:rPr>
        <w:tab/>
      </w:r>
      <w:r>
        <w:rPr>
          <w:rFonts w:hint="cs"/>
          <w:b/>
          <w:bCs/>
          <w:rtl/>
        </w:rPr>
        <w:t>تعزز الدولة مساواة الرجل والمرأة في التمتع بالحقوق الاقتصادية والاجتماعية والثقافية والمدنية والسياسية، وتحقيقا لهذا الغرض تتخذ التدابير الواجبة للقضاء على جميع أشكال التمييز بين الجنسين.</w:t>
      </w:r>
    </w:p>
    <w:p w:rsidR="00182349" w:rsidRPr="00284967" w:rsidRDefault="00182349" w:rsidP="00182349">
      <w:pPr>
        <w:pStyle w:val="SingleTxt"/>
        <w:spacing w:after="0" w:line="120" w:lineRule="exact"/>
        <w:rPr>
          <w:rFonts w:hint="cs"/>
          <w:b/>
          <w:bCs/>
          <w:sz w:val="10"/>
          <w:rtl/>
        </w:rPr>
      </w:pPr>
    </w:p>
    <w:p w:rsidR="00182349" w:rsidRPr="00284967" w:rsidRDefault="00182349" w:rsidP="00182349">
      <w:pPr>
        <w:pStyle w:val="SingleTxt"/>
        <w:spacing w:after="0" w:line="120" w:lineRule="exact"/>
        <w:rPr>
          <w:rFonts w:hint="cs"/>
          <w:b/>
          <w:bCs/>
          <w:sz w:val="10"/>
          <w:rtl/>
        </w:rPr>
      </w:pPr>
    </w:p>
    <w:p w:rsidR="00182349" w:rsidRDefault="00182349" w:rsidP="001823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9</w:t>
      </w:r>
    </w:p>
    <w:p w:rsidR="00182349" w:rsidRDefault="00182349" w:rsidP="00182349">
      <w:pPr>
        <w:pStyle w:val="SingleTxt"/>
        <w:tabs>
          <w:tab w:val="right" w:pos="1095"/>
        </w:tabs>
        <w:ind w:hanging="1305"/>
        <w:rPr>
          <w:rFonts w:hint="cs"/>
          <w:rtl/>
        </w:rPr>
      </w:pPr>
      <w:r>
        <w:rPr>
          <w:rFonts w:hint="cs"/>
          <w:rtl/>
        </w:rPr>
        <w:tab/>
        <w:t>(1)</w:t>
      </w:r>
      <w:r>
        <w:rPr>
          <w:rFonts w:hint="cs"/>
          <w:rtl/>
        </w:rPr>
        <w:tab/>
      </w:r>
      <w:r w:rsidRPr="00284967">
        <w:rPr>
          <w:rFonts w:hint="cs"/>
          <w:b/>
          <w:bCs/>
          <w:rtl/>
        </w:rPr>
        <w:t>يمنح الطفل القاصر لأي مواطن مالطي شهادة جنسية بوصفه من مواطني مالطة فور تقدم الشخص الذي له سلطة عليه بحكم القانون بطلب وفقا للأسلوب المفروض</w:t>
      </w:r>
      <w:r>
        <w:rPr>
          <w:rFonts w:hint="cs"/>
          <w:rtl/>
        </w:rPr>
        <w:t>.</w:t>
      </w:r>
    </w:p>
    <w:p w:rsidR="00182349" w:rsidRDefault="00182349" w:rsidP="00182349">
      <w:pPr>
        <w:pStyle w:val="SingleTxt"/>
        <w:tabs>
          <w:tab w:val="right" w:pos="1095"/>
        </w:tabs>
        <w:ind w:hanging="1305"/>
        <w:rPr>
          <w:rFonts w:hint="cs"/>
          <w:rtl/>
        </w:rPr>
      </w:pPr>
      <w:r>
        <w:rPr>
          <w:rFonts w:hint="cs"/>
          <w:rtl/>
        </w:rPr>
        <w:tab/>
        <w:t>(2)</w:t>
      </w:r>
      <w:r>
        <w:rPr>
          <w:rFonts w:hint="cs"/>
          <w:rtl/>
        </w:rPr>
        <w:tab/>
        <w:t>ينص القسم 135 من القانون المدني على ما يلي:</w:t>
      </w:r>
    </w:p>
    <w:p w:rsidR="00182349" w:rsidRDefault="00182349" w:rsidP="00182349">
      <w:pPr>
        <w:pStyle w:val="SingleTxt"/>
        <w:rPr>
          <w:rFonts w:hint="cs"/>
          <w:b/>
          <w:bCs/>
          <w:rtl/>
        </w:rPr>
      </w:pPr>
      <w:r>
        <w:rPr>
          <w:rFonts w:hint="cs"/>
          <w:rtl/>
        </w:rPr>
        <w:tab/>
      </w:r>
      <w:r>
        <w:rPr>
          <w:rFonts w:hint="cs"/>
          <w:b/>
          <w:bCs/>
          <w:rtl/>
        </w:rPr>
        <w:t xml:space="preserve">يشترك الوالدان في تمثيل أطفالهما - سواء ولدوا أم </w:t>
      </w:r>
      <w:r w:rsidRPr="001955D2">
        <w:rPr>
          <w:rFonts w:hint="cs"/>
          <w:rtl/>
        </w:rPr>
        <w:t>لم</w:t>
      </w:r>
      <w:r>
        <w:rPr>
          <w:rFonts w:hint="cs"/>
          <w:b/>
          <w:bCs/>
          <w:rtl/>
        </w:rPr>
        <w:t xml:space="preserve"> يولدوا بعد - في جميع الشؤون المدنية.</w:t>
      </w:r>
    </w:p>
    <w:p w:rsidR="00182349" w:rsidRPr="00284967" w:rsidRDefault="00182349" w:rsidP="00182349">
      <w:pPr>
        <w:pStyle w:val="SingleTxt"/>
        <w:spacing w:after="0" w:line="120" w:lineRule="exact"/>
        <w:rPr>
          <w:rFonts w:hint="cs"/>
          <w:b/>
          <w:bCs/>
          <w:sz w:val="10"/>
          <w:rtl/>
        </w:rPr>
      </w:pPr>
    </w:p>
    <w:p w:rsidR="00182349" w:rsidRPr="00284967" w:rsidRDefault="00182349" w:rsidP="00182349">
      <w:pPr>
        <w:pStyle w:val="SingleTxt"/>
        <w:spacing w:after="0" w:line="120" w:lineRule="exact"/>
        <w:rPr>
          <w:rFonts w:hint="cs"/>
          <w:b/>
          <w:bCs/>
          <w:sz w:val="10"/>
          <w:rtl/>
        </w:rPr>
      </w:pPr>
    </w:p>
    <w:p w:rsidR="00182349" w:rsidRDefault="00182349" w:rsidP="001823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10</w:t>
      </w:r>
    </w:p>
    <w:p w:rsidR="00182349" w:rsidRDefault="00182349" w:rsidP="00182349">
      <w:pPr>
        <w:pStyle w:val="SingleTxt"/>
        <w:tabs>
          <w:tab w:val="right" w:pos="1095"/>
        </w:tabs>
        <w:ind w:hanging="1305"/>
        <w:rPr>
          <w:rFonts w:hint="cs"/>
          <w:rtl/>
        </w:rPr>
      </w:pPr>
      <w:r>
        <w:rPr>
          <w:rFonts w:hint="cs"/>
          <w:rtl/>
        </w:rPr>
        <w:tab/>
        <w:t>(1)</w:t>
      </w:r>
      <w:r>
        <w:rPr>
          <w:rFonts w:hint="cs"/>
          <w:rtl/>
        </w:rPr>
        <w:tab/>
      </w:r>
      <w:r w:rsidRPr="00284967">
        <w:rPr>
          <w:rFonts w:hint="cs"/>
          <w:b/>
          <w:bCs/>
          <w:rtl/>
        </w:rPr>
        <w:t xml:space="preserve">من حق كل مواطن أن يتلقى التعليم الواجب والتوجيه دون أي تمييز فيما يتعلق بالسن أو نوع الجنس أو المعتقدات أو الموارد الاقتصادية </w:t>
      </w:r>
      <w:r>
        <w:rPr>
          <w:rFonts w:hint="cs"/>
          <w:rtl/>
        </w:rPr>
        <w:t>(قانون التعليم، 1998، القسم 1).</w:t>
      </w:r>
    </w:p>
    <w:p w:rsidR="00182349" w:rsidRDefault="00182349" w:rsidP="00182349">
      <w:pPr>
        <w:pStyle w:val="SingleTxt"/>
        <w:tabs>
          <w:tab w:val="right" w:pos="1095"/>
        </w:tabs>
        <w:ind w:hanging="1305"/>
        <w:rPr>
          <w:rFonts w:hint="cs"/>
          <w:rtl/>
        </w:rPr>
      </w:pPr>
      <w:r>
        <w:rPr>
          <w:rFonts w:hint="cs"/>
          <w:b/>
          <w:bCs/>
          <w:rtl/>
        </w:rPr>
        <w:tab/>
      </w:r>
      <w:r w:rsidRPr="00284967">
        <w:rPr>
          <w:rFonts w:hint="cs"/>
          <w:rtl/>
        </w:rPr>
        <w:t>(2)</w:t>
      </w:r>
      <w:r>
        <w:rPr>
          <w:rFonts w:hint="cs"/>
          <w:b/>
          <w:bCs/>
          <w:rtl/>
        </w:rPr>
        <w:tab/>
        <w:t xml:space="preserve">لا يحق لأي شخص أن يمارس مهنة التدريس في المدارس أو أن يتلقى أي عائد مقابل ذلك دون الحصول على ترخيص من الوزير </w:t>
      </w:r>
      <w:r w:rsidRPr="00284967">
        <w:rPr>
          <w:rFonts w:hint="cs"/>
          <w:rtl/>
        </w:rPr>
        <w:t>(قانون التعليم، 1988، القسم 9).</w:t>
      </w:r>
    </w:p>
    <w:p w:rsidR="00182349" w:rsidRPr="00540CF7" w:rsidRDefault="00182349" w:rsidP="00182349">
      <w:pPr>
        <w:pStyle w:val="SingleTxt"/>
        <w:spacing w:after="0" w:line="120" w:lineRule="exact"/>
        <w:rPr>
          <w:rFonts w:hint="cs"/>
          <w:sz w:val="10"/>
          <w:rtl/>
        </w:rPr>
      </w:pPr>
    </w:p>
    <w:p w:rsidR="00182349" w:rsidRPr="00540CF7" w:rsidRDefault="00182349" w:rsidP="00182349">
      <w:pPr>
        <w:pStyle w:val="SingleTxt"/>
        <w:spacing w:after="0" w:line="120" w:lineRule="exact"/>
        <w:rPr>
          <w:rFonts w:hint="cs"/>
          <w:sz w:val="10"/>
          <w:rtl/>
        </w:rPr>
      </w:pPr>
    </w:p>
    <w:p w:rsidR="00182349" w:rsidRDefault="00182349" w:rsidP="001823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11</w:t>
      </w:r>
    </w:p>
    <w:p w:rsidR="00182349" w:rsidRDefault="00182349" w:rsidP="00182349">
      <w:pPr>
        <w:pStyle w:val="SingleTxt"/>
        <w:tabs>
          <w:tab w:val="right" w:pos="1095"/>
        </w:tabs>
        <w:ind w:hanging="1305"/>
        <w:rPr>
          <w:rFonts w:hint="cs"/>
          <w:rtl/>
        </w:rPr>
      </w:pPr>
      <w:r>
        <w:rPr>
          <w:rFonts w:hint="cs"/>
          <w:rtl/>
        </w:rPr>
        <w:tab/>
        <w:t>(1)</w:t>
      </w:r>
      <w:r>
        <w:rPr>
          <w:rFonts w:hint="cs"/>
          <w:rtl/>
        </w:rPr>
        <w:tab/>
        <w:t>ينص القسم 14 على ما يلي:</w:t>
      </w:r>
    </w:p>
    <w:p w:rsidR="00182349" w:rsidRDefault="00182349" w:rsidP="00182349">
      <w:pPr>
        <w:pStyle w:val="SingleTxt"/>
        <w:rPr>
          <w:rFonts w:hint="cs"/>
          <w:b/>
          <w:bCs/>
          <w:rtl/>
        </w:rPr>
      </w:pPr>
      <w:r>
        <w:rPr>
          <w:rFonts w:hint="cs"/>
          <w:rtl/>
        </w:rPr>
        <w:tab/>
      </w:r>
      <w:r>
        <w:rPr>
          <w:rFonts w:hint="cs"/>
          <w:b/>
          <w:bCs/>
          <w:rtl/>
        </w:rPr>
        <w:t>تعزز الدولة مساواة الرجل والمرأة في التمتع بالحقوق الاقتصادية والاجتماعية والثقافية والمدنية والسياسية، وتحقيقا لهذا الغرض تتخذ التدابير الواجبة للقضاء على جميع أشكال التمييز بين الجنسين من جانب أي شخص أو منظمة أو هيئة.</w:t>
      </w:r>
    </w:p>
    <w:p w:rsidR="00182349" w:rsidRDefault="00182349" w:rsidP="00182349">
      <w:pPr>
        <w:pStyle w:val="SingleTxt"/>
        <w:rPr>
          <w:rFonts w:hint="cs"/>
          <w:rtl/>
        </w:rPr>
      </w:pPr>
      <w:r>
        <w:rPr>
          <w:rFonts w:hint="cs"/>
          <w:b/>
          <w:bCs/>
          <w:rtl/>
        </w:rPr>
        <w:tab/>
      </w:r>
      <w:r>
        <w:rPr>
          <w:rFonts w:hint="cs"/>
          <w:rtl/>
        </w:rPr>
        <w:t>وينص القسم 45 (1) من الدستور على ما يلي:</w:t>
      </w:r>
    </w:p>
    <w:p w:rsidR="00182349" w:rsidRDefault="00182349" w:rsidP="00182349">
      <w:pPr>
        <w:pStyle w:val="SingleTxt"/>
        <w:rPr>
          <w:rFonts w:hint="cs"/>
          <w:b/>
          <w:bCs/>
          <w:rtl/>
        </w:rPr>
      </w:pPr>
      <w:r>
        <w:rPr>
          <w:rFonts w:hint="cs"/>
          <w:rtl/>
        </w:rPr>
        <w:tab/>
      </w:r>
      <w:r>
        <w:rPr>
          <w:rFonts w:hint="cs"/>
          <w:b/>
          <w:bCs/>
          <w:rtl/>
        </w:rPr>
        <w:t>لن يرد في أي قانون أي نص تمييزي في حد ذاته أو في أثره.</w:t>
      </w:r>
    </w:p>
    <w:p w:rsidR="00182349" w:rsidRDefault="00182349" w:rsidP="00182349">
      <w:pPr>
        <w:pStyle w:val="SingleTxt"/>
        <w:rPr>
          <w:rFonts w:hint="cs"/>
          <w:rtl/>
        </w:rPr>
      </w:pPr>
      <w:r>
        <w:rPr>
          <w:rFonts w:hint="cs"/>
          <w:b/>
          <w:bCs/>
          <w:rtl/>
        </w:rPr>
        <w:tab/>
      </w:r>
      <w:r>
        <w:rPr>
          <w:rFonts w:hint="cs"/>
          <w:rtl/>
        </w:rPr>
        <w:t>ويرد ما يلي في القسم 45 (2):</w:t>
      </w:r>
    </w:p>
    <w:p w:rsidR="00182349" w:rsidRDefault="00182349" w:rsidP="00182349">
      <w:pPr>
        <w:pStyle w:val="SingleTxt"/>
        <w:rPr>
          <w:rFonts w:hint="cs"/>
          <w:b/>
          <w:bCs/>
          <w:rtl/>
        </w:rPr>
      </w:pPr>
      <w:r w:rsidRPr="00540CF7">
        <w:rPr>
          <w:rFonts w:hint="cs"/>
          <w:b/>
          <w:bCs/>
          <w:rtl/>
        </w:rPr>
        <w:tab/>
        <w:t>لن تجري معاملة أي شخص معاملة تمييزية من جانب أي شخص يعمل بقانون مكتوب أو لأداء وظائف أي مكتب حكومي أو أية سلطة حكومية.</w:t>
      </w:r>
    </w:p>
    <w:p w:rsidR="00182349" w:rsidRDefault="00182349" w:rsidP="00182349">
      <w:pPr>
        <w:pStyle w:val="SingleTxt"/>
        <w:tabs>
          <w:tab w:val="right" w:pos="1095"/>
        </w:tabs>
        <w:ind w:hanging="1305"/>
        <w:rPr>
          <w:rFonts w:hint="cs"/>
          <w:rtl/>
        </w:rPr>
      </w:pPr>
      <w:r>
        <w:rPr>
          <w:rFonts w:hint="cs"/>
          <w:rtl/>
        </w:rPr>
        <w:tab/>
        <w:t>(2)</w:t>
      </w:r>
      <w:r>
        <w:rPr>
          <w:rFonts w:hint="cs"/>
          <w:rtl/>
        </w:rPr>
        <w:tab/>
        <w:t>تنص المادة 14 من القانون الرابع عشر على ما يلي:</w:t>
      </w:r>
    </w:p>
    <w:p w:rsidR="00182349" w:rsidRDefault="00182349" w:rsidP="00182349">
      <w:pPr>
        <w:pStyle w:val="SingleTxt"/>
        <w:rPr>
          <w:rFonts w:hint="cs"/>
          <w:b/>
          <w:bCs/>
          <w:rtl/>
        </w:rPr>
      </w:pPr>
      <w:r>
        <w:rPr>
          <w:rFonts w:hint="cs"/>
          <w:rtl/>
        </w:rPr>
        <w:tab/>
      </w:r>
      <w:r>
        <w:rPr>
          <w:rFonts w:hint="cs"/>
          <w:b/>
          <w:bCs/>
          <w:rtl/>
        </w:rPr>
        <w:t>يؤمن التمتع بالحقوق والحريات المنصوص عليها في هذه الاتفاقية دون تمييز على أي أساس كنوع الجنس أو العرق أو اللون أو اللغة أو الدين أو الرأي السياسي أو غير السياسي أو الأصل الاجتماعي أو الانتماء إلى أقلية وطنية أو الممتلكات أو المولد أو غير ذلك من الأوضاع.</w:t>
      </w:r>
    </w:p>
    <w:p w:rsidR="00182349" w:rsidRDefault="00182349" w:rsidP="00182349">
      <w:pPr>
        <w:pStyle w:val="SingleTxt"/>
        <w:tabs>
          <w:tab w:val="right" w:pos="1095"/>
        </w:tabs>
        <w:ind w:hanging="1305"/>
        <w:rPr>
          <w:rFonts w:hint="cs"/>
          <w:rtl/>
        </w:rPr>
      </w:pPr>
      <w:r>
        <w:rPr>
          <w:rtl/>
        </w:rPr>
        <w:tab/>
      </w:r>
      <w:r>
        <w:rPr>
          <w:rFonts w:hint="cs"/>
          <w:rtl/>
        </w:rPr>
        <w:t>(3)</w:t>
      </w:r>
      <w:r>
        <w:rPr>
          <w:rFonts w:hint="cs"/>
          <w:rtl/>
        </w:rPr>
        <w:tab/>
        <w:t>ينص القسم 110 (1) من الدستور على ما يلي:</w:t>
      </w:r>
    </w:p>
    <w:p w:rsidR="00182349" w:rsidRDefault="00182349" w:rsidP="00182349">
      <w:pPr>
        <w:pStyle w:val="SingleTxt"/>
        <w:rPr>
          <w:rFonts w:hint="cs"/>
          <w:b/>
          <w:bCs/>
          <w:rtl/>
        </w:rPr>
      </w:pPr>
      <w:r>
        <w:rPr>
          <w:rFonts w:hint="cs"/>
          <w:rtl/>
        </w:rPr>
        <w:tab/>
      </w:r>
      <w:r>
        <w:rPr>
          <w:rFonts w:hint="cs"/>
          <w:b/>
          <w:bCs/>
          <w:rtl/>
        </w:rPr>
        <w:t>تكون لرئيس الوزراء، بناء على توصية لجنة الخدمة العامة، سلطة تعيين موظفين حكوميين وفصل من يشغلون هذه الوظائف أو يعملون في هذه المكاتب وممارسة الرقابة التنظيمية عليهم.</w:t>
      </w:r>
    </w:p>
    <w:p w:rsidR="00182349" w:rsidRDefault="00182349" w:rsidP="00182349">
      <w:pPr>
        <w:pStyle w:val="SingleTxt"/>
        <w:tabs>
          <w:tab w:val="right" w:pos="1095"/>
        </w:tabs>
        <w:ind w:hanging="1305"/>
        <w:rPr>
          <w:rFonts w:hint="cs"/>
          <w:rtl/>
        </w:rPr>
      </w:pPr>
      <w:r>
        <w:rPr>
          <w:rFonts w:hint="cs"/>
          <w:b/>
          <w:bCs/>
          <w:rtl/>
        </w:rPr>
        <w:tab/>
      </w:r>
      <w:r>
        <w:rPr>
          <w:rFonts w:hint="cs"/>
          <w:rtl/>
        </w:rPr>
        <w:t>(4)</w:t>
      </w:r>
      <w:r>
        <w:rPr>
          <w:rFonts w:hint="cs"/>
          <w:rtl/>
        </w:rPr>
        <w:tab/>
        <w:t>ينص القسم 15 (6) (ب) من قانون التوظيف وخدمات التدريب على ما</w:t>
      </w:r>
      <w:r>
        <w:rPr>
          <w:rFonts w:hint="eastAsia"/>
          <w:rtl/>
        </w:rPr>
        <w:t> </w:t>
      </w:r>
      <w:r>
        <w:rPr>
          <w:rFonts w:hint="cs"/>
          <w:rtl/>
        </w:rPr>
        <w:t>يلي:</w:t>
      </w:r>
    </w:p>
    <w:p w:rsidR="00182349" w:rsidRDefault="00182349" w:rsidP="00182349">
      <w:pPr>
        <w:pStyle w:val="SingleTxt"/>
        <w:rPr>
          <w:rFonts w:hint="cs"/>
          <w:b/>
          <w:bCs/>
          <w:rtl/>
        </w:rPr>
      </w:pPr>
      <w:r>
        <w:rPr>
          <w:rFonts w:hint="cs"/>
          <w:rtl/>
        </w:rPr>
        <w:tab/>
      </w:r>
      <w:r>
        <w:rPr>
          <w:rFonts w:hint="cs"/>
          <w:b/>
          <w:bCs/>
          <w:rtl/>
        </w:rPr>
        <w:t>يكون مذنبا لانتهاكه أحكام هذا القانون كل من يظهر تفضيلا لأي شخص أو يمارس تمييزا ضده بشأن التوظف لدى أي صاحب عمل ... على أساس العرق أو اللون أو نوع الجنس أو العقيدة، أو على أساس حزبه أو غير ذلك من المعتقدات السياسية أو الرابطات الأخرى.</w:t>
      </w:r>
    </w:p>
    <w:p w:rsidR="00182349" w:rsidRDefault="00182349" w:rsidP="00182349">
      <w:pPr>
        <w:pStyle w:val="SingleTxt"/>
        <w:tabs>
          <w:tab w:val="right" w:pos="1095"/>
        </w:tabs>
        <w:ind w:hanging="1305"/>
        <w:rPr>
          <w:rFonts w:hint="cs"/>
          <w:rtl/>
        </w:rPr>
      </w:pPr>
      <w:r>
        <w:rPr>
          <w:rFonts w:hint="cs"/>
          <w:rtl/>
        </w:rPr>
        <w:tab/>
        <w:t>(5)</w:t>
      </w:r>
      <w:r>
        <w:rPr>
          <w:rFonts w:hint="cs"/>
          <w:rtl/>
        </w:rPr>
        <w:tab/>
        <w:t>ينص القسم 2 (2) (أ) على ما يلي:</w:t>
      </w:r>
    </w:p>
    <w:p w:rsidR="00182349" w:rsidRDefault="00182349" w:rsidP="00182349">
      <w:pPr>
        <w:pStyle w:val="SingleTxt"/>
        <w:rPr>
          <w:rFonts w:hint="cs"/>
          <w:b/>
          <w:bCs/>
          <w:rtl/>
        </w:rPr>
      </w:pPr>
      <w:r>
        <w:rPr>
          <w:rFonts w:hint="cs"/>
          <w:rtl/>
        </w:rPr>
        <w:tab/>
      </w:r>
      <w:r>
        <w:rPr>
          <w:rFonts w:hint="cs"/>
          <w:b/>
          <w:bCs/>
          <w:rtl/>
        </w:rPr>
        <w:t>من واجب أي صاحب عمل يستخدم أي شخص أن يضمن أن مكان العمل خال من أية أخطار لا داع لها على الصحة ومن أية أخطار - يمكن تحاشيها - على السلامة البدنية والنفسية للعاملين.</w:t>
      </w:r>
    </w:p>
    <w:p w:rsidR="00182349" w:rsidRDefault="00182349" w:rsidP="00182349">
      <w:pPr>
        <w:pStyle w:val="SingleTxt"/>
        <w:tabs>
          <w:tab w:val="right" w:pos="1095"/>
        </w:tabs>
        <w:ind w:hanging="1305"/>
        <w:rPr>
          <w:rFonts w:hint="cs"/>
          <w:rtl/>
        </w:rPr>
      </w:pPr>
      <w:r>
        <w:rPr>
          <w:rtl/>
        </w:rPr>
        <w:tab/>
      </w:r>
      <w:r>
        <w:rPr>
          <w:rFonts w:hint="cs"/>
          <w:rtl/>
        </w:rPr>
        <w:t>(6)</w:t>
      </w:r>
      <w:r>
        <w:rPr>
          <w:rFonts w:hint="cs"/>
          <w:rtl/>
        </w:rPr>
        <w:tab/>
        <w:t>ينص القسم واو في القسم 26 الذي يتعامل مع السلوك الشخصي والمهني، ضمن جملة أمور، على ما يلي:</w:t>
      </w:r>
    </w:p>
    <w:p w:rsidR="00182349" w:rsidRPr="00855145" w:rsidRDefault="00182349" w:rsidP="00182349">
      <w:pPr>
        <w:pStyle w:val="SingleTxt"/>
        <w:rPr>
          <w:rFonts w:hint="cs"/>
          <w:b/>
          <w:bCs/>
          <w:rtl/>
        </w:rPr>
      </w:pPr>
      <w:r>
        <w:rPr>
          <w:rFonts w:hint="cs"/>
          <w:rtl/>
        </w:rPr>
        <w:tab/>
      </w:r>
      <w:r w:rsidRPr="00855145">
        <w:rPr>
          <w:rFonts w:hint="cs"/>
          <w:b/>
          <w:bCs/>
          <w:rtl/>
        </w:rPr>
        <w:t>ينبغي ألا يمارس موظفو الحكومة أي تحرش أو تمييز في أساليب عملهم على أساس نوع الجنس أو الحالة الاجتماعية أو الحمل أو السن أو العرق أو اللون أو الجنسية أو العجز البدني أو الذهني أو الانتماء الجنسي أو الاعتقاد أو الولاء الديني أو السياسي أو غيرهما عند التعامل مع زملائهم أو مع أفراد الجمهور.</w:t>
      </w:r>
    </w:p>
    <w:p w:rsidR="00182349" w:rsidRDefault="00182349" w:rsidP="00182349">
      <w:pPr>
        <w:pStyle w:val="SingleTxt"/>
        <w:tabs>
          <w:tab w:val="right" w:pos="1095"/>
        </w:tabs>
        <w:ind w:hanging="1305"/>
        <w:rPr>
          <w:rFonts w:hint="cs"/>
          <w:rtl/>
        </w:rPr>
      </w:pPr>
      <w:r>
        <w:rPr>
          <w:rFonts w:hint="cs"/>
          <w:rtl/>
        </w:rPr>
        <w:tab/>
        <w:t>(7)</w:t>
      </w:r>
      <w:r>
        <w:rPr>
          <w:rFonts w:hint="cs"/>
          <w:rtl/>
        </w:rPr>
        <w:tab/>
        <w:t>مجالس الأجور التي تقع في إطار قانون التوظيف والعلاقات لعام 2002 هي: الزراعة والصناعات المتصلة بها، صناعات المشروبات، صناعة المعلبات، وكلاء التخليص على البضاعة وتحويلها (بوردنارا)، دور السينما والمسارح، منتجات الفخار والزجاج، البناء، العمل المنـزلي، الإلكترونيات، صناعة الموارد الغذائية، تأجير (السيارات والحافلات الخاصة)، المستشفيات والعيادات، الفنادق والنوادي، الجواهر والساعات، المغاسل، السلع الجلدية والأحذية، الورق، البلاستيك، الكيميائيات والبترول، الطباعة والنشر، خدمات التنظيف الخاصة، المدارس الخاصة، خدمات الأمن الخاصة، الموظفون المهنيون، المواصلات العامة، رجال الملاحة، الخدم والحرس، صناعة النسيج والصناعات المرتبطة بها، صناعة التبغ، معدات النقل، صناعات المعادن والصناعات المرتبطة بها، وكالات السياحة والتأمين، البيع بالجملة وبالتجزئة، والصناعات الخشبية.</w:t>
      </w:r>
    </w:p>
    <w:p w:rsidR="00182349" w:rsidRPr="00957E82" w:rsidRDefault="00182349" w:rsidP="00182349">
      <w:pPr>
        <w:pStyle w:val="SingleTxt"/>
        <w:spacing w:after="0" w:line="120" w:lineRule="exact"/>
        <w:rPr>
          <w:rFonts w:hint="cs"/>
          <w:sz w:val="10"/>
          <w:rtl/>
        </w:rPr>
      </w:pPr>
    </w:p>
    <w:p w:rsidR="00182349" w:rsidRPr="00957E82" w:rsidRDefault="00182349" w:rsidP="00182349">
      <w:pPr>
        <w:pStyle w:val="SingleTxt"/>
        <w:spacing w:after="0" w:line="120" w:lineRule="exact"/>
        <w:rPr>
          <w:rFonts w:hint="cs"/>
          <w:sz w:val="10"/>
          <w:rtl/>
        </w:rPr>
      </w:pPr>
    </w:p>
    <w:p w:rsidR="00182349" w:rsidRDefault="00182349" w:rsidP="001823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12</w:t>
      </w:r>
    </w:p>
    <w:p w:rsidR="00182349" w:rsidRDefault="00182349" w:rsidP="00182349">
      <w:pPr>
        <w:pStyle w:val="SingleTxt"/>
        <w:tabs>
          <w:tab w:val="right" w:pos="1095"/>
        </w:tabs>
        <w:ind w:hanging="1305"/>
        <w:rPr>
          <w:rFonts w:hint="cs"/>
          <w:rtl/>
        </w:rPr>
      </w:pPr>
      <w:r>
        <w:rPr>
          <w:rFonts w:hint="cs"/>
          <w:rtl/>
        </w:rPr>
        <w:tab/>
        <w:t>(1)</w:t>
      </w:r>
      <w:r>
        <w:rPr>
          <w:rFonts w:hint="cs"/>
          <w:rtl/>
        </w:rPr>
        <w:tab/>
        <w:t>كما ورد في المادة 3 (1) من التعليمات،</w:t>
      </w:r>
    </w:p>
    <w:p w:rsidR="00182349" w:rsidRDefault="00182349" w:rsidP="00182349">
      <w:pPr>
        <w:pStyle w:val="SingleTxt"/>
        <w:rPr>
          <w:rFonts w:hint="cs"/>
          <w:b/>
          <w:bCs/>
          <w:rtl/>
        </w:rPr>
      </w:pPr>
      <w:r>
        <w:rPr>
          <w:rFonts w:hint="cs"/>
          <w:rtl/>
        </w:rPr>
        <w:tab/>
      </w:r>
      <w:r>
        <w:rPr>
          <w:rFonts w:hint="cs"/>
          <w:b/>
          <w:bCs/>
          <w:rtl/>
        </w:rPr>
        <w:t>لن يطلب أي صاحب عمل من أية عاملة حامل أو أم أو تقوم بالرضاعة الطبيعية أن تؤدي أي عمل قد يعرض للخطر صحتها وسلامتها أو سلامة حملها أو استمراره أو صحة طفلها، حسبما كانت الحالة.</w:t>
      </w:r>
    </w:p>
    <w:p w:rsidR="00182349" w:rsidRDefault="00182349" w:rsidP="00182349">
      <w:pPr>
        <w:pStyle w:val="SingleTxt"/>
        <w:tabs>
          <w:tab w:val="right" w:pos="1095"/>
        </w:tabs>
        <w:ind w:hanging="1305"/>
        <w:rPr>
          <w:rFonts w:hint="cs"/>
          <w:rtl/>
        </w:rPr>
      </w:pPr>
      <w:r>
        <w:rPr>
          <w:rFonts w:hint="cs"/>
          <w:rtl/>
        </w:rPr>
        <w:tab/>
        <w:t>(2)</w:t>
      </w:r>
      <w:r>
        <w:rPr>
          <w:rFonts w:hint="cs"/>
          <w:rtl/>
        </w:rPr>
        <w:tab/>
        <w:t>ودعما لذلك، تنص المادة 10 (1) من التعليمات على ما يلي:</w:t>
      </w:r>
    </w:p>
    <w:p w:rsidR="00182349" w:rsidRDefault="00182349" w:rsidP="00182349">
      <w:pPr>
        <w:pStyle w:val="SingleTxt"/>
        <w:rPr>
          <w:rFonts w:hint="cs"/>
          <w:b/>
          <w:bCs/>
          <w:rtl/>
        </w:rPr>
      </w:pPr>
      <w:r>
        <w:rPr>
          <w:rFonts w:hint="cs"/>
          <w:rtl/>
        </w:rPr>
        <w:tab/>
      </w:r>
      <w:r>
        <w:rPr>
          <w:rFonts w:hint="cs"/>
          <w:b/>
          <w:bCs/>
          <w:rtl/>
        </w:rPr>
        <w:t>يكون من غير القانوني بالنسبة لصاحب العمل أن يفصل عاملة أثناء الفترة من بداية حملها إلى نهاية إجازة أمومتها.</w:t>
      </w:r>
    </w:p>
    <w:p w:rsidR="00182349" w:rsidRDefault="00182349" w:rsidP="00182349">
      <w:pPr>
        <w:pStyle w:val="SingleTxt"/>
        <w:tabs>
          <w:tab w:val="right" w:pos="1095"/>
        </w:tabs>
        <w:ind w:hanging="1305"/>
        <w:rPr>
          <w:rFonts w:hint="cs"/>
          <w:rtl/>
        </w:rPr>
      </w:pPr>
      <w:r>
        <w:rPr>
          <w:rFonts w:hint="cs"/>
          <w:rtl/>
        </w:rPr>
        <w:tab/>
        <w:t>(3)</w:t>
      </w:r>
      <w:r>
        <w:rPr>
          <w:rFonts w:hint="cs"/>
          <w:rtl/>
        </w:rPr>
        <w:tab/>
        <w:t>وينص القانون على ما يلي:</w:t>
      </w:r>
    </w:p>
    <w:p w:rsidR="00182349" w:rsidRDefault="00182349" w:rsidP="00182349">
      <w:pPr>
        <w:pStyle w:val="SingleTxt"/>
        <w:rPr>
          <w:rFonts w:hint="cs"/>
          <w:b/>
          <w:bCs/>
          <w:rtl/>
        </w:rPr>
      </w:pPr>
      <w:r>
        <w:rPr>
          <w:rFonts w:hint="cs"/>
          <w:rtl/>
        </w:rPr>
        <w:tab/>
      </w:r>
      <w:r>
        <w:rPr>
          <w:rFonts w:hint="cs"/>
          <w:b/>
          <w:bCs/>
          <w:rtl/>
        </w:rPr>
        <w:t>من واجب صاحب العمل أن يكفل نقاء مكان العمل من أية أخطار لا داع لها على الصحة ومن المخاطر التي يمكن أن تؤثر على السلامة البدنية والنفسية للعاملين.</w:t>
      </w:r>
    </w:p>
    <w:p w:rsidR="00182349" w:rsidRPr="00957E82" w:rsidRDefault="00182349" w:rsidP="00182349">
      <w:pPr>
        <w:pStyle w:val="SingleTxt"/>
        <w:spacing w:after="0" w:line="120" w:lineRule="exact"/>
        <w:rPr>
          <w:rFonts w:hint="cs"/>
          <w:b/>
          <w:bCs/>
          <w:sz w:val="10"/>
          <w:rtl/>
        </w:rPr>
      </w:pPr>
    </w:p>
    <w:p w:rsidR="00182349" w:rsidRPr="00957E82" w:rsidRDefault="00182349" w:rsidP="00182349">
      <w:pPr>
        <w:pStyle w:val="SingleTxt"/>
        <w:spacing w:after="0" w:line="120" w:lineRule="exact"/>
        <w:rPr>
          <w:rFonts w:hint="cs"/>
          <w:b/>
          <w:bCs/>
          <w:sz w:val="10"/>
          <w:rtl/>
        </w:rPr>
      </w:pPr>
    </w:p>
    <w:p w:rsidR="00182349" w:rsidRDefault="00182349" w:rsidP="001823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13</w:t>
      </w:r>
    </w:p>
    <w:p w:rsidR="00182349" w:rsidRDefault="00182349" w:rsidP="00182349">
      <w:pPr>
        <w:pStyle w:val="SingleTxt"/>
        <w:tabs>
          <w:tab w:val="right" w:pos="1095"/>
        </w:tabs>
        <w:ind w:hanging="1305"/>
        <w:rPr>
          <w:rFonts w:hint="cs"/>
          <w:rtl/>
        </w:rPr>
      </w:pPr>
      <w:r>
        <w:rPr>
          <w:rFonts w:hint="cs"/>
          <w:rtl/>
        </w:rPr>
        <w:tab/>
        <w:t>(1)</w:t>
      </w:r>
      <w:r>
        <w:rPr>
          <w:rFonts w:hint="cs"/>
          <w:rtl/>
        </w:rPr>
        <w:tab/>
        <w:t xml:space="preserve">المادة 6 (1) (أ) من قانون الضمان الاجتماعي لعام 1987 تنص على أن </w:t>
      </w:r>
      <w:r w:rsidRPr="00BD44FA">
        <w:rPr>
          <w:rFonts w:hint="cs"/>
          <w:b/>
          <w:bCs/>
          <w:rtl/>
        </w:rPr>
        <w:t>أي شخص غير موظف لن يعتبر من العاملين لحسابهم أو من العاملين في وظيفة لحسابهم إذا كان هذا الشخص امرأة متزوجة لم يهجرها زوجها.</w:t>
      </w:r>
      <w:r>
        <w:rPr>
          <w:rFonts w:hint="cs"/>
          <w:rtl/>
        </w:rPr>
        <w:t xml:space="preserve"> </w:t>
      </w:r>
    </w:p>
    <w:p w:rsidR="00182349" w:rsidRPr="005F3559" w:rsidRDefault="00182349" w:rsidP="00182349">
      <w:pPr>
        <w:pStyle w:val="SingleTxt"/>
        <w:spacing w:after="0" w:line="120" w:lineRule="exact"/>
        <w:rPr>
          <w:rFonts w:hint="cs"/>
          <w:sz w:val="10"/>
          <w:rtl/>
        </w:rPr>
      </w:pPr>
    </w:p>
    <w:p w:rsidR="00182349" w:rsidRPr="005F3559" w:rsidRDefault="00182349" w:rsidP="00182349">
      <w:pPr>
        <w:pStyle w:val="SingleTxt"/>
        <w:spacing w:after="0" w:line="120" w:lineRule="exact"/>
        <w:rPr>
          <w:rFonts w:hint="cs"/>
          <w:sz w:val="10"/>
          <w:rtl/>
        </w:rPr>
      </w:pPr>
    </w:p>
    <w:p w:rsidR="00182349" w:rsidRDefault="00182349" w:rsidP="001823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15</w:t>
      </w:r>
    </w:p>
    <w:p w:rsidR="00182349" w:rsidRDefault="00182349" w:rsidP="00182349">
      <w:pPr>
        <w:pStyle w:val="SingleTxt"/>
        <w:tabs>
          <w:tab w:val="right" w:pos="1095"/>
        </w:tabs>
        <w:ind w:hanging="1305"/>
        <w:rPr>
          <w:rFonts w:hint="cs"/>
          <w:rtl/>
        </w:rPr>
      </w:pPr>
      <w:r>
        <w:rPr>
          <w:rFonts w:hint="cs"/>
          <w:rtl/>
        </w:rPr>
        <w:tab/>
        <w:t>(1)</w:t>
      </w:r>
      <w:r>
        <w:rPr>
          <w:rFonts w:hint="cs"/>
          <w:rtl/>
        </w:rPr>
        <w:tab/>
        <w:t>ينص القسم 14 على ما يلي:</w:t>
      </w:r>
    </w:p>
    <w:p w:rsidR="00182349" w:rsidRDefault="00182349" w:rsidP="00182349">
      <w:pPr>
        <w:pStyle w:val="SingleTxt"/>
        <w:rPr>
          <w:rFonts w:hint="cs"/>
          <w:b/>
          <w:bCs/>
          <w:rtl/>
        </w:rPr>
      </w:pPr>
      <w:r>
        <w:rPr>
          <w:rFonts w:hint="cs"/>
          <w:rtl/>
        </w:rPr>
        <w:tab/>
      </w:r>
      <w:r>
        <w:rPr>
          <w:rFonts w:hint="cs"/>
          <w:b/>
          <w:bCs/>
          <w:rtl/>
        </w:rPr>
        <w:t>تعزز الدولة مساواة الرجل والمرأة في التمتع بالحقوق الاقتصادية والاجتماعية والثقافية والمدنية والسياسية، وتحقيقا لهذا الغرض تتخذ التدابير الواجبة للقضاء على جميع أشكال التمييز بين الجنسين من جانب أي شخص أو منظمة أو هيئة. وتهدف الدولة بصفة خاصة إلى ضمان تمتع المرأة العاملة بحقوق مساوية للرجل وبنفس الأجور لنفس العمل الذي يؤديه الرجل.</w:t>
      </w:r>
    </w:p>
    <w:p w:rsidR="00182349" w:rsidRDefault="00182349" w:rsidP="00182349">
      <w:pPr>
        <w:pStyle w:val="SingleTxt"/>
        <w:tabs>
          <w:tab w:val="right" w:pos="1095"/>
        </w:tabs>
        <w:ind w:hanging="1305"/>
        <w:rPr>
          <w:rFonts w:hint="cs"/>
          <w:rtl/>
        </w:rPr>
      </w:pPr>
      <w:r>
        <w:rPr>
          <w:rFonts w:hint="cs"/>
          <w:rtl/>
        </w:rPr>
        <w:tab/>
        <w:t>(2)</w:t>
      </w:r>
      <w:r>
        <w:rPr>
          <w:rFonts w:hint="cs"/>
          <w:rtl/>
        </w:rPr>
        <w:tab/>
        <w:t>ينص القسم 32 من دستور مالطة على ما يلي:</w:t>
      </w:r>
    </w:p>
    <w:p w:rsidR="00182349" w:rsidRDefault="00182349" w:rsidP="00182349">
      <w:pPr>
        <w:pStyle w:val="SingleTxt"/>
        <w:rPr>
          <w:rFonts w:hint="cs"/>
          <w:b/>
          <w:bCs/>
          <w:rtl/>
        </w:rPr>
      </w:pPr>
      <w:r>
        <w:rPr>
          <w:rFonts w:hint="cs"/>
          <w:rtl/>
        </w:rPr>
        <w:tab/>
      </w:r>
      <w:r>
        <w:rPr>
          <w:rFonts w:hint="cs"/>
          <w:b/>
          <w:bCs/>
          <w:rtl/>
        </w:rPr>
        <w:t>بينما يحق لكل شخص في مالطة أن يتمتع بالحريات والحقوق الأساسية للفرد، أي أنه مهما كان عرقه أو مكان أصله أو رأيه السياسي أو لونه أو عقيدته أو نوع جنسه، ومع احترام حقوق وحريات الآخرين والمصلحة العامة، يكون له الحق في كل وجميع ما</w:t>
      </w:r>
      <w:r>
        <w:rPr>
          <w:rFonts w:hint="eastAsia"/>
          <w:b/>
          <w:bCs/>
          <w:rtl/>
        </w:rPr>
        <w:t> </w:t>
      </w:r>
      <w:r>
        <w:rPr>
          <w:rFonts w:hint="cs"/>
          <w:b/>
          <w:bCs/>
          <w:rtl/>
        </w:rPr>
        <w:t>يلي:</w:t>
      </w:r>
    </w:p>
    <w:p w:rsidR="00182349" w:rsidRDefault="00182349" w:rsidP="00182349">
      <w:pPr>
        <w:pStyle w:val="SingleTxt"/>
        <w:rPr>
          <w:rFonts w:hint="cs"/>
          <w:b/>
          <w:bCs/>
          <w:rtl/>
        </w:rPr>
      </w:pPr>
      <w:r>
        <w:rPr>
          <w:rFonts w:hint="cs"/>
          <w:b/>
          <w:bCs/>
          <w:rtl/>
        </w:rPr>
        <w:tab/>
        <w:t>(أ)</w:t>
      </w:r>
      <w:r>
        <w:rPr>
          <w:rFonts w:hint="cs"/>
          <w:b/>
          <w:bCs/>
          <w:rtl/>
        </w:rPr>
        <w:tab/>
        <w:t>حياة الشخص وحريته وأمنه وتمتعه بالممتلكات وبحماية القانون؛</w:t>
      </w:r>
    </w:p>
    <w:p w:rsidR="00182349" w:rsidRDefault="00182349" w:rsidP="00182349">
      <w:pPr>
        <w:pStyle w:val="SingleTxt"/>
        <w:rPr>
          <w:rFonts w:hint="cs"/>
          <w:b/>
          <w:bCs/>
          <w:rtl/>
        </w:rPr>
      </w:pPr>
      <w:r>
        <w:rPr>
          <w:rFonts w:hint="cs"/>
          <w:b/>
          <w:bCs/>
          <w:rtl/>
        </w:rPr>
        <w:tab/>
        <w:t>(ب)</w:t>
      </w:r>
      <w:r>
        <w:rPr>
          <w:rFonts w:hint="cs"/>
          <w:b/>
          <w:bCs/>
          <w:rtl/>
        </w:rPr>
        <w:tab/>
        <w:t>حرية الوجدان والتعبير والتجمع السلمي وتكوين الجمعيات؛</w:t>
      </w:r>
    </w:p>
    <w:p w:rsidR="00182349" w:rsidRDefault="00182349" w:rsidP="00182349">
      <w:pPr>
        <w:pStyle w:val="SingleTxt"/>
        <w:rPr>
          <w:rFonts w:hint="cs"/>
          <w:b/>
          <w:bCs/>
          <w:rtl/>
        </w:rPr>
      </w:pPr>
      <w:r>
        <w:rPr>
          <w:rFonts w:hint="cs"/>
          <w:b/>
          <w:bCs/>
          <w:rtl/>
        </w:rPr>
        <w:tab/>
        <w:t>(ج)</w:t>
      </w:r>
      <w:r>
        <w:rPr>
          <w:rFonts w:hint="cs"/>
          <w:b/>
          <w:bCs/>
          <w:rtl/>
        </w:rPr>
        <w:tab/>
        <w:t>احترام حياته الشخصية والأسرية.</w:t>
      </w:r>
    </w:p>
    <w:p w:rsidR="00182349" w:rsidRDefault="00182349" w:rsidP="00182349">
      <w:pPr>
        <w:pStyle w:val="SingleTxt"/>
        <w:tabs>
          <w:tab w:val="right" w:pos="1095"/>
        </w:tabs>
        <w:ind w:hanging="1305"/>
        <w:rPr>
          <w:rFonts w:hint="cs"/>
          <w:rtl/>
        </w:rPr>
      </w:pPr>
      <w:r>
        <w:rPr>
          <w:rFonts w:hint="cs"/>
          <w:rtl/>
        </w:rPr>
        <w:tab/>
        <w:t>(3)</w:t>
      </w:r>
      <w:r>
        <w:rPr>
          <w:rFonts w:hint="cs"/>
          <w:rtl/>
        </w:rPr>
        <w:tab/>
      </w:r>
      <w:r w:rsidRPr="000B3A68">
        <w:rPr>
          <w:rFonts w:hint="cs"/>
          <w:b/>
          <w:bCs/>
          <w:rtl/>
        </w:rPr>
        <w:t>بحكم الأحكام (4) و (5) و (7) من هذا القسم، لن يتضمن أي قانون أي حكم تمييزي بنفسه أو بآثاره</w:t>
      </w:r>
      <w:r>
        <w:rPr>
          <w:rFonts w:hint="cs"/>
          <w:rtl/>
        </w:rPr>
        <w:t>.</w:t>
      </w:r>
    </w:p>
    <w:p w:rsidR="00182349" w:rsidRDefault="00182349" w:rsidP="00182349">
      <w:pPr>
        <w:pStyle w:val="SingleTxt"/>
        <w:tabs>
          <w:tab w:val="right" w:pos="1095"/>
        </w:tabs>
        <w:ind w:hanging="1305"/>
        <w:rPr>
          <w:rFonts w:hint="cs"/>
          <w:rtl/>
        </w:rPr>
      </w:pPr>
      <w:r>
        <w:rPr>
          <w:rFonts w:hint="cs"/>
          <w:rtl/>
        </w:rPr>
        <w:tab/>
        <w:t>(4)</w:t>
      </w:r>
      <w:r>
        <w:rPr>
          <w:rFonts w:hint="cs"/>
          <w:rtl/>
        </w:rPr>
        <w:tab/>
        <w:t xml:space="preserve">فيما يتعلق بالقسم 45 (1) السالف الذكر، يعرف القسم 124 ’القانون‘ بأنه </w:t>
      </w:r>
      <w:r w:rsidRPr="000B3A68">
        <w:rPr>
          <w:rFonts w:hint="cs"/>
          <w:b/>
          <w:bCs/>
          <w:rtl/>
        </w:rPr>
        <w:t>أي أداة لها قوة القانون أو أي حكم قانوني مكتوب، ويعرف التعبير</w:t>
      </w:r>
      <w:r>
        <w:rPr>
          <w:rFonts w:hint="cs"/>
          <w:rtl/>
        </w:rPr>
        <w:t xml:space="preserve"> ’تمييزي‘ بأنه </w:t>
      </w:r>
      <w:r w:rsidRPr="000B3A68">
        <w:rPr>
          <w:rFonts w:hint="cs"/>
          <w:b/>
          <w:bCs/>
          <w:rtl/>
        </w:rPr>
        <w:t>معاملة الأشخاص المختلفين معاملة مختلفة ويعود ذلك بصفة كلية أو رئيسية إلى وصف كل منهم بعرقه أو مكان أصله أو رأيه السياسي أو لونه أو عقيدته أو نوع جنسه، حيث يخضع الأشخاص الذين يتصفون بإحدى هذه الصفات لتحديدات لا يخضع لها من يتصفون بصفة أخرى، أو يوصفون بنواحي نقص لا يوصف بها الآخرون</w:t>
      </w:r>
      <w:r w:rsidR="00A66927">
        <w:rPr>
          <w:rFonts w:hint="cs"/>
          <w:b/>
          <w:bCs/>
          <w:rtl/>
        </w:rPr>
        <w:t>، أو يحصلون على مزايا ومنافع لا</w:t>
      </w:r>
      <w:r w:rsidR="00A66927">
        <w:rPr>
          <w:rFonts w:hint="eastAsia"/>
          <w:b/>
          <w:bCs/>
          <w:rtl/>
        </w:rPr>
        <w:t> </w:t>
      </w:r>
      <w:r w:rsidRPr="000B3A68">
        <w:rPr>
          <w:rFonts w:hint="cs"/>
          <w:b/>
          <w:bCs/>
          <w:rtl/>
        </w:rPr>
        <w:t>يحصل عليها من يتصفون بصفة أخرى</w:t>
      </w:r>
      <w:r>
        <w:rPr>
          <w:rFonts w:hint="cs"/>
          <w:rtl/>
        </w:rPr>
        <w:t>.</w:t>
      </w:r>
    </w:p>
    <w:p w:rsidR="00182349" w:rsidRDefault="00182349" w:rsidP="00182349">
      <w:pPr>
        <w:pStyle w:val="SingleTxt"/>
        <w:rPr>
          <w:rFonts w:hint="cs"/>
          <w:rtl/>
        </w:rPr>
      </w:pPr>
      <w:r>
        <w:rPr>
          <w:rFonts w:hint="cs"/>
          <w:rtl/>
        </w:rPr>
        <w:tab/>
        <w:t>وينص أيضا القسم 45 (2) من الدستور على ما يلي:</w:t>
      </w:r>
    </w:p>
    <w:p w:rsidR="00182349" w:rsidRDefault="00182349" w:rsidP="00182349">
      <w:pPr>
        <w:pStyle w:val="SingleTxt"/>
        <w:rPr>
          <w:rFonts w:hint="cs"/>
          <w:b/>
          <w:bCs/>
          <w:rtl/>
        </w:rPr>
      </w:pPr>
      <w:r w:rsidRPr="000B3A68">
        <w:rPr>
          <w:rFonts w:hint="cs"/>
          <w:b/>
          <w:bCs/>
          <w:rtl/>
        </w:rPr>
        <w:tab/>
        <w:t xml:space="preserve">... </w:t>
      </w:r>
      <w:r>
        <w:rPr>
          <w:rFonts w:hint="cs"/>
          <w:b/>
          <w:bCs/>
          <w:rtl/>
        </w:rPr>
        <w:t>لن تجري معاملة أي شخص معاملة تمييزية من جانب أي شخص يعمل بقانون مكتوب أو لأداء وظائف أي مكتب حكومي أو أية سلطة حكومية.</w:t>
      </w:r>
    </w:p>
    <w:p w:rsidR="00182349" w:rsidRDefault="00182349" w:rsidP="00182349">
      <w:pPr>
        <w:pStyle w:val="SingleTxt"/>
        <w:tabs>
          <w:tab w:val="right" w:pos="1095"/>
        </w:tabs>
        <w:ind w:hanging="1305"/>
        <w:rPr>
          <w:rFonts w:hint="cs"/>
          <w:rtl/>
        </w:rPr>
      </w:pPr>
      <w:r>
        <w:rPr>
          <w:rFonts w:hint="cs"/>
          <w:rtl/>
        </w:rPr>
        <w:tab/>
        <w:t>(5)</w:t>
      </w:r>
      <w:r>
        <w:rPr>
          <w:rFonts w:hint="cs"/>
          <w:rtl/>
        </w:rPr>
        <w:tab/>
        <w:t>ومع ذلك، تنص أحكام القسم 149 من القانون المدني على ما يلي:</w:t>
      </w:r>
    </w:p>
    <w:p w:rsidR="00182349" w:rsidRDefault="00182349" w:rsidP="00182349">
      <w:pPr>
        <w:pStyle w:val="SingleTxt"/>
        <w:rPr>
          <w:rFonts w:hint="cs"/>
          <w:b/>
          <w:bCs/>
          <w:rtl/>
        </w:rPr>
      </w:pPr>
      <w:r>
        <w:rPr>
          <w:rFonts w:hint="cs"/>
          <w:rtl/>
        </w:rPr>
        <w:tab/>
      </w:r>
      <w:r>
        <w:rPr>
          <w:rFonts w:hint="cs"/>
          <w:b/>
          <w:bCs/>
          <w:rtl/>
        </w:rPr>
        <w:t>بغض النظر عن أي نص آخر في هذا القانون، قد تعطي المحكمة - بناء على أسباب قوية واضحة - توجيهات بشأن شخص القاصر أو ممتلكاته على النحو الذي تراه واجبا لخدمة مصلحة الطفل على أفضل وجه.</w:t>
      </w:r>
    </w:p>
    <w:p w:rsidR="00182349" w:rsidRDefault="00182349" w:rsidP="00182349">
      <w:pPr>
        <w:pStyle w:val="SingleTxt"/>
        <w:tabs>
          <w:tab w:val="right" w:pos="1095"/>
        </w:tabs>
        <w:ind w:hanging="1305"/>
        <w:rPr>
          <w:rFonts w:hint="cs"/>
          <w:rtl/>
        </w:rPr>
      </w:pPr>
      <w:r>
        <w:rPr>
          <w:rFonts w:hint="cs"/>
          <w:rtl/>
        </w:rPr>
        <w:tab/>
        <w:t>(6)</w:t>
      </w:r>
      <w:r>
        <w:rPr>
          <w:rFonts w:hint="cs"/>
          <w:rtl/>
        </w:rPr>
        <w:tab/>
        <w:t>ينص القسم 75 من القانون الحادي والعشرين، الذي يعدل القسم 1238 (1) من القانون المدني، على ما يلي:</w:t>
      </w:r>
    </w:p>
    <w:p w:rsidR="00182349" w:rsidRDefault="00182349" w:rsidP="00182349">
      <w:pPr>
        <w:pStyle w:val="SingleTxt"/>
        <w:rPr>
          <w:rFonts w:hint="cs"/>
          <w:b/>
          <w:bCs/>
          <w:rtl/>
        </w:rPr>
      </w:pPr>
      <w:r>
        <w:rPr>
          <w:rFonts w:hint="cs"/>
          <w:rtl/>
        </w:rPr>
        <w:tab/>
      </w:r>
      <w:r>
        <w:rPr>
          <w:rFonts w:hint="cs"/>
          <w:b/>
          <w:bCs/>
          <w:rtl/>
        </w:rPr>
        <w:t>لن يحق لمن يتزوجا في المستقبل أن يعقدا اتفاقا يجعل أحدهما رئيسا للأسرة أو أن يعقدا اتفاقا ينتقص من أي حق نابع من سلطة الوالدين أو ينتقص من أحكام القانون أو من حكم مانع من أحكام القانون.</w:t>
      </w:r>
    </w:p>
    <w:p w:rsidR="00182349" w:rsidRDefault="00182349" w:rsidP="00182349">
      <w:pPr>
        <w:pStyle w:val="SingleTxt"/>
        <w:rPr>
          <w:rFonts w:hint="cs"/>
          <w:rtl/>
        </w:rPr>
      </w:pPr>
      <w:r>
        <w:rPr>
          <w:rFonts w:hint="cs"/>
          <w:b/>
          <w:bCs/>
          <w:rtl/>
        </w:rPr>
        <w:tab/>
      </w:r>
      <w:r>
        <w:rPr>
          <w:rFonts w:hint="cs"/>
          <w:rtl/>
        </w:rPr>
        <w:t>ينص القسم 135 على ما يلي:</w:t>
      </w:r>
    </w:p>
    <w:p w:rsidR="00182349" w:rsidRDefault="00182349" w:rsidP="00182349">
      <w:pPr>
        <w:pStyle w:val="SingleTxt"/>
        <w:rPr>
          <w:rFonts w:hint="cs"/>
          <w:b/>
          <w:bCs/>
          <w:rtl/>
        </w:rPr>
      </w:pPr>
      <w:r>
        <w:rPr>
          <w:rFonts w:hint="cs"/>
          <w:rtl/>
        </w:rPr>
        <w:tab/>
      </w:r>
      <w:r>
        <w:rPr>
          <w:rFonts w:hint="cs"/>
          <w:b/>
          <w:bCs/>
          <w:rtl/>
        </w:rPr>
        <w:t>يمثل الوالدان أطفالهما، سواء تمت ولادتهم أم لا، في الأمور المدنية.</w:t>
      </w:r>
    </w:p>
    <w:p w:rsidR="00182349" w:rsidRDefault="00182349" w:rsidP="00182349">
      <w:pPr>
        <w:pStyle w:val="SingleTxt"/>
        <w:tabs>
          <w:tab w:val="right" w:pos="1095"/>
        </w:tabs>
        <w:ind w:hanging="1305"/>
        <w:rPr>
          <w:rFonts w:hint="cs"/>
          <w:rtl/>
        </w:rPr>
      </w:pPr>
      <w:r>
        <w:rPr>
          <w:rFonts w:hint="cs"/>
          <w:rtl/>
        </w:rPr>
        <w:tab/>
        <w:t>(7)</w:t>
      </w:r>
      <w:r>
        <w:rPr>
          <w:rFonts w:hint="cs"/>
          <w:rtl/>
        </w:rPr>
        <w:tab/>
        <w:t>تنص المذكرة القانونية 131 لعام 1993 القسم 3 (3) على ما يلي:</w:t>
      </w:r>
    </w:p>
    <w:p w:rsidR="00182349" w:rsidRDefault="00182349" w:rsidP="00182349">
      <w:pPr>
        <w:pStyle w:val="SingleTxt"/>
        <w:rPr>
          <w:rFonts w:hint="cs"/>
          <w:b/>
          <w:bCs/>
          <w:rtl/>
        </w:rPr>
      </w:pPr>
      <w:r>
        <w:rPr>
          <w:rFonts w:hint="cs"/>
          <w:rtl/>
        </w:rPr>
        <w:tab/>
      </w:r>
      <w:r>
        <w:rPr>
          <w:rFonts w:hint="cs"/>
          <w:b/>
          <w:bCs/>
          <w:rtl/>
        </w:rPr>
        <w:t>لا تمنح تسهيلات جواز السفر للأطفال دون سن 18 سنة دون موافقة كتابية من كل من أبيهم وأمهم، أو في حالة وفاة الأب والأم تكون الموافقة من الوصي/الوصية أو القيم/القيمة.</w:t>
      </w:r>
    </w:p>
    <w:p w:rsidR="00182349" w:rsidRPr="00C515EC" w:rsidRDefault="00182349" w:rsidP="00182349">
      <w:pPr>
        <w:pStyle w:val="SingleTxt"/>
        <w:spacing w:after="0" w:line="120" w:lineRule="exact"/>
        <w:rPr>
          <w:rFonts w:hint="cs"/>
          <w:b/>
          <w:bCs/>
          <w:sz w:val="10"/>
          <w:rtl/>
        </w:rPr>
      </w:pPr>
    </w:p>
    <w:p w:rsidR="00182349" w:rsidRPr="00C515EC" w:rsidRDefault="00182349" w:rsidP="00182349">
      <w:pPr>
        <w:pStyle w:val="SingleTxt"/>
        <w:spacing w:after="0" w:line="120" w:lineRule="exact"/>
        <w:rPr>
          <w:rFonts w:hint="cs"/>
          <w:b/>
          <w:bCs/>
          <w:sz w:val="10"/>
          <w:rtl/>
        </w:rPr>
      </w:pPr>
    </w:p>
    <w:p w:rsidR="00182349" w:rsidRDefault="00182349" w:rsidP="001823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16</w:t>
      </w:r>
    </w:p>
    <w:p w:rsidR="00182349" w:rsidRDefault="00182349" w:rsidP="00182349">
      <w:pPr>
        <w:pStyle w:val="SingleTxt"/>
        <w:tabs>
          <w:tab w:val="right" w:pos="1095"/>
        </w:tabs>
        <w:ind w:hanging="1305"/>
        <w:rPr>
          <w:rFonts w:hint="cs"/>
          <w:b/>
          <w:bCs/>
          <w:rtl/>
        </w:rPr>
      </w:pPr>
      <w:r>
        <w:rPr>
          <w:rFonts w:hint="cs"/>
          <w:rtl/>
        </w:rPr>
        <w:tab/>
        <w:t>(1)</w:t>
      </w:r>
      <w:r>
        <w:rPr>
          <w:rFonts w:hint="cs"/>
          <w:rtl/>
        </w:rPr>
        <w:tab/>
        <w:t xml:space="preserve">ينص القسم 19 (1) من قانون الزواج على ما يلي: </w:t>
      </w:r>
      <w:r>
        <w:rPr>
          <w:rFonts w:hint="cs"/>
          <w:b/>
          <w:bCs/>
          <w:rtl/>
        </w:rPr>
        <w:t>فضلا عن الحالات التي يكون فيها الزواج باطلا وفقا لأي حكم من أحكام هذا القانون، يكون الزواج باطلا في الحالات التالية:</w:t>
      </w:r>
    </w:p>
    <w:p w:rsidR="00182349" w:rsidRDefault="00182349" w:rsidP="00182349">
      <w:pPr>
        <w:pStyle w:val="SingleTxt"/>
        <w:rPr>
          <w:rFonts w:hint="cs"/>
          <w:b/>
          <w:bCs/>
          <w:rtl/>
        </w:rPr>
      </w:pPr>
      <w:r>
        <w:rPr>
          <w:rFonts w:hint="cs"/>
          <w:b/>
          <w:bCs/>
          <w:rtl/>
        </w:rPr>
        <w:tab/>
        <w:t>(أ)</w:t>
      </w:r>
      <w:r>
        <w:rPr>
          <w:rFonts w:hint="cs"/>
          <w:b/>
          <w:bCs/>
          <w:rtl/>
        </w:rPr>
        <w:tab/>
        <w:t>إذا انتزعت موافقة أحد الطرفين عن طريق العنف، جسديا كان أم معنويا أو التخويف؛</w:t>
      </w:r>
    </w:p>
    <w:p w:rsidR="00182349" w:rsidRDefault="00182349" w:rsidP="00182349">
      <w:pPr>
        <w:pStyle w:val="SingleTxt"/>
        <w:rPr>
          <w:rFonts w:hint="cs"/>
          <w:b/>
          <w:bCs/>
          <w:rtl/>
        </w:rPr>
      </w:pPr>
      <w:r>
        <w:rPr>
          <w:rFonts w:hint="cs"/>
          <w:b/>
          <w:bCs/>
          <w:rtl/>
        </w:rPr>
        <w:tab/>
        <w:t>(ب)</w:t>
      </w:r>
      <w:r>
        <w:rPr>
          <w:rFonts w:hint="cs"/>
          <w:b/>
          <w:bCs/>
          <w:rtl/>
        </w:rPr>
        <w:tab/>
        <w:t>إذا استبعدت موافقة أحد الطرفين نتيجة الخطأ في هوية الطرف الثاني؛</w:t>
      </w:r>
    </w:p>
    <w:p w:rsidR="00182349" w:rsidRDefault="00182349" w:rsidP="00182349">
      <w:pPr>
        <w:pStyle w:val="SingleTxt"/>
        <w:rPr>
          <w:rFonts w:hint="cs"/>
          <w:b/>
          <w:bCs/>
          <w:rtl/>
        </w:rPr>
      </w:pPr>
      <w:r>
        <w:rPr>
          <w:rFonts w:hint="cs"/>
          <w:b/>
          <w:bCs/>
          <w:rtl/>
        </w:rPr>
        <w:tab/>
        <w:t>(ج)</w:t>
      </w:r>
      <w:r>
        <w:rPr>
          <w:rFonts w:hint="cs"/>
          <w:b/>
          <w:bCs/>
          <w:rtl/>
        </w:rPr>
        <w:tab/>
        <w:t>إذا انتزعت موافقة أحد الطرفين عن طرق الغش فيما يتصل بصفة من صفات الطرف الثاني بما يمكن أن يحدث بحكم طبيعته اختلالا جديا في حياة الزوجية؛</w:t>
      </w:r>
    </w:p>
    <w:p w:rsidR="00182349" w:rsidRDefault="00182349" w:rsidP="00182349">
      <w:pPr>
        <w:pStyle w:val="SingleTxt"/>
        <w:rPr>
          <w:rFonts w:hint="cs"/>
          <w:b/>
          <w:bCs/>
          <w:rtl/>
        </w:rPr>
      </w:pPr>
      <w:r>
        <w:rPr>
          <w:rFonts w:hint="cs"/>
          <w:b/>
          <w:bCs/>
          <w:rtl/>
        </w:rPr>
        <w:tab/>
        <w:t>(د)</w:t>
      </w:r>
      <w:r>
        <w:rPr>
          <w:rFonts w:hint="cs"/>
          <w:b/>
          <w:bCs/>
          <w:rtl/>
        </w:rPr>
        <w:tab/>
        <w:t>إذا أبطل موافقة أحد الطرفين عيب جدي في القدرة على التمييز فيما يتصل بحياة الزوجية، أو فيما يتصل بحقوق هذا الطرف وواجباته الأساسية، أو أبطلها شذوذ نفساني خطير يتعذر معه على الطرف المعني الوفاء بالتزامات الزواج الأساسية؛</w:t>
      </w:r>
    </w:p>
    <w:p w:rsidR="00182349" w:rsidRDefault="00182349" w:rsidP="00182349">
      <w:pPr>
        <w:pStyle w:val="SingleTxt"/>
        <w:rPr>
          <w:rFonts w:hint="cs"/>
          <w:b/>
          <w:bCs/>
          <w:rtl/>
        </w:rPr>
      </w:pPr>
      <w:r>
        <w:rPr>
          <w:rFonts w:hint="cs"/>
          <w:b/>
          <w:bCs/>
          <w:rtl/>
        </w:rPr>
        <w:tab/>
        <w:t>(هـ)</w:t>
      </w:r>
      <w:r>
        <w:rPr>
          <w:rFonts w:hint="cs"/>
          <w:b/>
          <w:bCs/>
          <w:rtl/>
        </w:rPr>
        <w:tab/>
        <w:t>إذا كان أحد الطرفين عنينا، سواء كانت عنته مطلقة أو نسبية، ولكن فقط إذا كانت هذه العنة سابقة للزواج؛</w:t>
      </w:r>
    </w:p>
    <w:p w:rsidR="00182349" w:rsidRDefault="00182349" w:rsidP="00182349">
      <w:pPr>
        <w:pStyle w:val="SingleTxt"/>
        <w:rPr>
          <w:rFonts w:hint="cs"/>
          <w:b/>
          <w:bCs/>
          <w:rtl/>
        </w:rPr>
      </w:pPr>
      <w:r>
        <w:rPr>
          <w:rFonts w:hint="cs"/>
          <w:b/>
          <w:bCs/>
          <w:rtl/>
        </w:rPr>
        <w:tab/>
        <w:t>(و)</w:t>
      </w:r>
      <w:r>
        <w:rPr>
          <w:rFonts w:hint="cs"/>
          <w:b/>
          <w:bCs/>
          <w:rtl/>
        </w:rPr>
        <w:tab/>
        <w:t>إذا أبطلت موافقة أحد الطرفين الاستحالة المادية للزواج نفسه، أو لأي عنصر من العناصر الأساسية المكونة لحياة الزوجية، أو للحق في الجماع؛</w:t>
      </w:r>
    </w:p>
    <w:p w:rsidR="00182349" w:rsidRDefault="00182349" w:rsidP="00182349">
      <w:pPr>
        <w:pStyle w:val="SingleTxt"/>
        <w:rPr>
          <w:rFonts w:hint="cs"/>
          <w:b/>
          <w:bCs/>
          <w:rtl/>
        </w:rPr>
      </w:pPr>
      <w:r>
        <w:rPr>
          <w:rFonts w:hint="cs"/>
          <w:b/>
          <w:bCs/>
          <w:rtl/>
        </w:rPr>
        <w:tab/>
        <w:t>(ز)</w:t>
      </w:r>
      <w:r>
        <w:rPr>
          <w:rFonts w:hint="cs"/>
          <w:b/>
          <w:bCs/>
          <w:rtl/>
        </w:rPr>
        <w:tab/>
        <w:t>إذا ربط أحد الطرفين موافقته بشرط يتصل بالمستقبل؛</w:t>
      </w:r>
    </w:p>
    <w:p w:rsidR="00182349" w:rsidRDefault="00182349" w:rsidP="00182349">
      <w:pPr>
        <w:pStyle w:val="SingleTxt"/>
        <w:rPr>
          <w:rFonts w:hint="cs"/>
          <w:b/>
          <w:bCs/>
          <w:rtl/>
        </w:rPr>
      </w:pPr>
      <w:r>
        <w:rPr>
          <w:rFonts w:hint="cs"/>
          <w:b/>
          <w:bCs/>
          <w:rtl/>
        </w:rPr>
        <w:tab/>
        <w:t>(ح)</w:t>
      </w:r>
      <w:r>
        <w:rPr>
          <w:rFonts w:hint="cs"/>
          <w:b/>
          <w:bCs/>
          <w:rtl/>
        </w:rPr>
        <w:tab/>
        <w:t>إذا لم يكن أحد الطرفين يملك وقت عقد الزواج قدرات عقلية أو إرادة كافية لحمله على الموافقة على الزواج، وذلك حتى إن لم يكن محجورا عليه أو معتلا ذهنيا، ولو لسبب عارض.</w:t>
      </w:r>
    </w:p>
    <w:p w:rsidR="00182349" w:rsidRDefault="00182349" w:rsidP="00182349">
      <w:pPr>
        <w:pStyle w:val="SingleTxt"/>
        <w:tabs>
          <w:tab w:val="right" w:pos="1095"/>
        </w:tabs>
        <w:ind w:hanging="1305"/>
        <w:rPr>
          <w:rFonts w:hint="cs"/>
          <w:b/>
          <w:bCs/>
          <w:rtl/>
        </w:rPr>
      </w:pPr>
      <w:r>
        <w:rPr>
          <w:rFonts w:hint="cs"/>
          <w:rtl/>
        </w:rPr>
        <w:tab/>
        <w:t>(2)</w:t>
      </w:r>
      <w:r>
        <w:rPr>
          <w:rFonts w:hint="cs"/>
          <w:rtl/>
        </w:rPr>
        <w:tab/>
        <w:t xml:space="preserve">ينص القسم 196 من القانون الجنائي على ما يلي: </w:t>
      </w:r>
      <w:r w:rsidRPr="005471A6">
        <w:rPr>
          <w:rFonts w:hint="cs"/>
          <w:b/>
          <w:bCs/>
          <w:rtl/>
        </w:rPr>
        <w:t>الزوج أو الزوجة اللذان يقومان بعقد زواج ثان أثناء وجودهما في زيجة قانونية يكونا معرضين في حالة إدانتهما لعقوبة السجن لمدة تتراوح بين 13 شهرا وأربعة أعوام.</w:t>
      </w:r>
    </w:p>
    <w:p w:rsidR="00182349" w:rsidRDefault="00182349" w:rsidP="00182349">
      <w:pPr>
        <w:pStyle w:val="SingleTxt"/>
        <w:tabs>
          <w:tab w:val="right" w:pos="1095"/>
        </w:tabs>
        <w:ind w:hanging="1305"/>
        <w:rPr>
          <w:rFonts w:hint="cs"/>
          <w:b/>
          <w:bCs/>
          <w:rtl/>
        </w:rPr>
      </w:pPr>
      <w:r>
        <w:rPr>
          <w:rFonts w:hint="cs"/>
          <w:rtl/>
        </w:rPr>
        <w:tab/>
        <w:t>(3)</w:t>
      </w:r>
      <w:r>
        <w:rPr>
          <w:rFonts w:hint="cs"/>
          <w:rtl/>
        </w:rPr>
        <w:tab/>
        <w:t xml:space="preserve">ينص القسم 21 من قانون الزواج لعام 1975 على ما يلي: </w:t>
      </w:r>
      <w:r>
        <w:rPr>
          <w:rFonts w:hint="cs"/>
          <w:b/>
          <w:bCs/>
          <w:rtl/>
        </w:rPr>
        <w:t>يجري الاعتراف بالقرار الصادر عن محكمة أجنبية والمعني بوضع شخص متزوج أو الذي يتسبب في هذا الوضع لجميع أغراض القانون في مالطة إذا ما صدر القرار من محكمة مختصة تابعة للبلد الذي يقيم فيه أي من الطرفين في الدعوى أو يكون من مواطنيه.</w:t>
      </w:r>
    </w:p>
    <w:p w:rsidR="00182349" w:rsidRDefault="00182349" w:rsidP="00182349">
      <w:pPr>
        <w:pStyle w:val="SingleTxt"/>
        <w:tabs>
          <w:tab w:val="right" w:pos="1095"/>
        </w:tabs>
        <w:ind w:hanging="1305"/>
        <w:rPr>
          <w:rFonts w:hint="cs"/>
          <w:rtl/>
        </w:rPr>
      </w:pPr>
      <w:r>
        <w:rPr>
          <w:rFonts w:hint="cs"/>
          <w:rtl/>
        </w:rPr>
        <w:tab/>
        <w:t>(4)</w:t>
      </w:r>
      <w:r>
        <w:rPr>
          <w:rFonts w:hint="cs"/>
          <w:rtl/>
        </w:rPr>
        <w:tab/>
        <w:t xml:space="preserve">الأضرار التي يمكن تعويضها هي تلك الأضرار والنفقات المنصرفة وتشمل الأضرار المعنوية وتحدد بما يلي: </w:t>
      </w:r>
      <w:r>
        <w:rPr>
          <w:rFonts w:hint="cs"/>
          <w:b/>
          <w:bCs/>
          <w:rtl/>
        </w:rPr>
        <w:t>مبلغ معقول من النقود تعويضا عن الأذى الحادث، وتراعي المحكمة في اختيارها شخصية الأطراف ومكانتهم، فضلا عن جميع الظروف الأخرى للقضية ...</w:t>
      </w:r>
      <w:r>
        <w:rPr>
          <w:rFonts w:hint="cs"/>
          <w:rtl/>
        </w:rPr>
        <w:t xml:space="preserve"> (المادة 3 (2) قانون وعود الزواج، 1834).</w:t>
      </w:r>
    </w:p>
    <w:p w:rsidR="00182349" w:rsidRDefault="00182349" w:rsidP="00182349">
      <w:pPr>
        <w:pStyle w:val="SingleTxt"/>
        <w:tabs>
          <w:tab w:val="right" w:pos="1095"/>
        </w:tabs>
        <w:ind w:hanging="1305"/>
        <w:rPr>
          <w:rFonts w:hint="cs"/>
          <w:b/>
          <w:bCs/>
          <w:rtl/>
        </w:rPr>
      </w:pPr>
      <w:r w:rsidRPr="005471A6">
        <w:rPr>
          <w:rFonts w:hint="cs"/>
          <w:rtl/>
        </w:rPr>
        <w:tab/>
        <w:t>(5)</w:t>
      </w:r>
      <w:r w:rsidRPr="005471A6">
        <w:rPr>
          <w:rFonts w:hint="cs"/>
          <w:rtl/>
        </w:rPr>
        <w:tab/>
      </w:r>
      <w:r>
        <w:rPr>
          <w:rFonts w:hint="cs"/>
          <w:rtl/>
        </w:rPr>
        <w:t xml:space="preserve">تنص المادة 90 (1) من القانون المدني على ما يلي: </w:t>
      </w:r>
      <w:r>
        <w:rPr>
          <w:rFonts w:hint="cs"/>
          <w:b/>
          <w:bCs/>
          <w:rtl/>
        </w:rPr>
        <w:t>للوالد الذي يعترف بالطفل غير الشرعي جميع حقوق السلطة الوالدية بخصوصه فيما عدا حق الانتفاع القانوني.</w:t>
      </w:r>
    </w:p>
    <w:p w:rsidR="00182349" w:rsidRDefault="00182349" w:rsidP="00182349">
      <w:pPr>
        <w:pStyle w:val="SingleTxt"/>
        <w:rPr>
          <w:rFonts w:hint="cs"/>
          <w:b/>
          <w:bCs/>
          <w:rtl/>
        </w:rPr>
      </w:pPr>
      <w:r>
        <w:rPr>
          <w:rFonts w:hint="cs"/>
          <w:rtl/>
        </w:rPr>
        <w:t xml:space="preserve">المادة 90 (2): </w:t>
      </w:r>
      <w:r>
        <w:rPr>
          <w:rFonts w:hint="cs"/>
          <w:b/>
          <w:bCs/>
          <w:rtl/>
        </w:rPr>
        <w:t>يجوز للمحكمة أن تأمر بألا يمارس حقوق السلطة الوالدية إلا أحد الوالدين إذا اقتضت مصلحة الطفل ذلك، ويجوز للمحكمة أيضا تقييد ممارسة هذه الحقوق، وقد تستثنى كلا الوالدين من ممارسة هذه الحقوق.</w:t>
      </w:r>
    </w:p>
    <w:p w:rsidR="00182349" w:rsidRDefault="00182349" w:rsidP="00182349">
      <w:pPr>
        <w:pStyle w:val="SingleTxt"/>
        <w:rPr>
          <w:rFonts w:hint="cs"/>
          <w:b/>
          <w:bCs/>
          <w:rtl/>
        </w:rPr>
      </w:pPr>
      <w:r>
        <w:rPr>
          <w:rFonts w:hint="cs"/>
          <w:rtl/>
        </w:rPr>
        <w:t xml:space="preserve">المادة 93 (1): </w:t>
      </w:r>
      <w:r>
        <w:rPr>
          <w:rFonts w:hint="cs"/>
          <w:b/>
          <w:bCs/>
          <w:rtl/>
        </w:rPr>
        <w:t>يكون الأب مسؤولا مسؤولية قانونية عن إعالة الطفل غير الشرعي الذي يعترف به وتعليمه وذلك وفقا لقدراته، وحتى بعد ذلك يكون ملزما بتزويد الطفل بالإعالة في حالة الاحتياج شريطة ألا يكون لهذا الطفل زوج أو زوجة أو خلف في وضع يسمح لهم بتزويده بتلك الإعالة.</w:t>
      </w:r>
    </w:p>
    <w:p w:rsidR="00182349" w:rsidRDefault="00182349" w:rsidP="00182349">
      <w:pPr>
        <w:pStyle w:val="SingleTxt"/>
        <w:rPr>
          <w:rFonts w:hint="cs"/>
          <w:b/>
          <w:bCs/>
          <w:rtl/>
        </w:rPr>
      </w:pPr>
      <w:r>
        <w:rPr>
          <w:rFonts w:hint="cs"/>
          <w:rtl/>
        </w:rPr>
        <w:t xml:space="preserve">المادة 93 (2): </w:t>
      </w:r>
      <w:r>
        <w:rPr>
          <w:rFonts w:hint="cs"/>
          <w:b/>
          <w:bCs/>
          <w:rtl/>
        </w:rPr>
        <w:t>يكون على الأب نفس المسؤولية تجاه الخلف الشرعيين للابن غير الشرعي المتوفي أولا أو البنت غير الشرعية المتوفية أولا إذا كان والداهم الباقيان على قيد الحياة أو أجدادهم الشرعيون غير قادرين على إعالتهم.</w:t>
      </w:r>
    </w:p>
    <w:p w:rsidR="00182349" w:rsidRDefault="00182349" w:rsidP="00182349">
      <w:pPr>
        <w:pStyle w:val="SingleTxt"/>
        <w:rPr>
          <w:rFonts w:hint="cs"/>
          <w:b/>
          <w:bCs/>
          <w:rtl/>
        </w:rPr>
      </w:pPr>
      <w:r>
        <w:rPr>
          <w:rFonts w:hint="cs"/>
          <w:rtl/>
        </w:rPr>
        <w:t xml:space="preserve">المادة 95: </w:t>
      </w:r>
      <w:r>
        <w:rPr>
          <w:rFonts w:hint="cs"/>
          <w:b/>
          <w:bCs/>
          <w:rtl/>
        </w:rPr>
        <w:t>يكون على الأم، حتى إذا لم تعترف بالطفل، نفس الالتزامات ولها نفس الحقوق مثلها مثل الأب الذي اعترف بالطفل.</w:t>
      </w:r>
    </w:p>
    <w:p w:rsidR="00182349" w:rsidRDefault="00182349" w:rsidP="00182349">
      <w:pPr>
        <w:pStyle w:val="SingleTxt"/>
        <w:rPr>
          <w:rFonts w:hint="cs"/>
          <w:b/>
          <w:bCs/>
          <w:rtl/>
        </w:rPr>
      </w:pPr>
      <w:r>
        <w:rPr>
          <w:rFonts w:hint="cs"/>
          <w:rtl/>
        </w:rPr>
        <w:t xml:space="preserve">المادة 96: </w:t>
      </w:r>
      <w:r>
        <w:rPr>
          <w:rFonts w:hint="cs"/>
          <w:b/>
          <w:bCs/>
          <w:rtl/>
        </w:rPr>
        <w:t>ويجوز لأي من الوالدين، سواء اعترف بالطفل أم لا، أن يمتنع عن الإعالة إذا رفض الطفل، دون سبب مشروع، اتباع تعليمات الوالد فيما يتصل بسلوكه أو تعليمه.</w:t>
      </w:r>
    </w:p>
    <w:p w:rsidR="00182349" w:rsidRDefault="00182349" w:rsidP="00182349">
      <w:pPr>
        <w:pStyle w:val="SingleTxt"/>
        <w:tabs>
          <w:tab w:val="right" w:pos="1095"/>
        </w:tabs>
        <w:ind w:hanging="1305"/>
        <w:rPr>
          <w:rFonts w:hint="cs"/>
          <w:rtl/>
        </w:rPr>
      </w:pPr>
      <w:r>
        <w:rPr>
          <w:rFonts w:hint="cs"/>
          <w:rtl/>
        </w:rPr>
        <w:tab/>
        <w:t>(6)</w:t>
      </w:r>
      <w:r>
        <w:rPr>
          <w:rFonts w:hint="cs"/>
          <w:rtl/>
        </w:rPr>
        <w:tab/>
      </w:r>
      <w:r>
        <w:rPr>
          <w:rFonts w:hint="cs"/>
          <w:i/>
          <w:iCs/>
          <w:rtl/>
        </w:rPr>
        <w:t>الملكية الشخصية</w:t>
      </w:r>
      <w:r>
        <w:rPr>
          <w:rFonts w:hint="cs"/>
          <w:rtl/>
        </w:rPr>
        <w:t xml:space="preserve"> للزوج أو للزوجة هي الملكية المحرزة قبل الزواج والملكية التي ورثها أيهما قبل تاريخ الزواج أو بعده والملكية التي حصلوا عليها عن طريق الهبة قبل تاريخ الزواج أو بعده؛</w:t>
      </w:r>
    </w:p>
    <w:p w:rsidR="00182349" w:rsidRDefault="00182349" w:rsidP="00182349">
      <w:pPr>
        <w:pStyle w:val="SingleTxt"/>
        <w:rPr>
          <w:rFonts w:hint="cs"/>
          <w:rtl/>
        </w:rPr>
      </w:pPr>
      <w:r>
        <w:rPr>
          <w:rFonts w:hint="cs"/>
          <w:i/>
          <w:iCs/>
          <w:rtl/>
        </w:rPr>
        <w:tab/>
        <w:t>الملكية المحرزة</w:t>
      </w:r>
      <w:r>
        <w:rPr>
          <w:rFonts w:hint="cs"/>
          <w:rtl/>
        </w:rPr>
        <w:t xml:space="preserve"> (وتشمل جميع الأملاك المنقولة وغير المنقولة سواء عن طريق الشراء أو الاستئجار وجميع الدخل الناتج من هذه الأملاك) للزوج أو الزوجة من تاريخ الزواج حتى نهايته فيما عدا الأملاك الشخصية.</w:t>
      </w:r>
    </w:p>
    <w:p w:rsidR="00182349" w:rsidRPr="00AB2060" w:rsidRDefault="0007488B" w:rsidP="00182349">
      <w:pPr>
        <w:pStyle w:val="SingleTxt"/>
        <w:tabs>
          <w:tab w:val="right" w:pos="1095"/>
        </w:tabs>
        <w:ind w:hanging="1305"/>
        <w:rPr>
          <w:rFonts w:hint="cs"/>
          <w:rtl/>
        </w:rPr>
      </w:pPr>
      <w:r>
        <w:rPr>
          <w:i/>
          <w:iCs/>
          <w:rtl/>
        </w:rPr>
        <w:br w:type="page"/>
      </w:r>
      <w:r w:rsidR="00182349">
        <w:rPr>
          <w:rFonts w:hint="cs"/>
          <w:i/>
          <w:iCs/>
          <w:rtl/>
        </w:rPr>
        <w:tab/>
      </w:r>
      <w:r w:rsidR="00182349" w:rsidRPr="00AB2060">
        <w:rPr>
          <w:rFonts w:hint="cs"/>
          <w:rtl/>
        </w:rPr>
        <w:t>(7)</w:t>
      </w:r>
      <w:r w:rsidR="00182349" w:rsidRPr="00AB2060">
        <w:rPr>
          <w:rFonts w:hint="cs"/>
          <w:rtl/>
        </w:rPr>
        <w:tab/>
        <w:t>لا يجوز حرمان الخلف من الإرث إلا لأحد الأسباب التالية:</w:t>
      </w:r>
    </w:p>
    <w:p w:rsidR="00182349" w:rsidRDefault="00182349" w:rsidP="00182349">
      <w:pPr>
        <w:pStyle w:val="SingleTxt"/>
        <w:rPr>
          <w:rFonts w:hint="cs"/>
          <w:b/>
          <w:bCs/>
          <w:rtl/>
        </w:rPr>
      </w:pPr>
      <w:r w:rsidRPr="00AB2060">
        <w:rPr>
          <w:rFonts w:hint="cs"/>
          <w:b/>
          <w:bCs/>
          <w:i/>
          <w:iCs/>
          <w:rtl/>
        </w:rPr>
        <w:tab/>
      </w:r>
      <w:r w:rsidRPr="00AB2060">
        <w:rPr>
          <w:rFonts w:hint="cs"/>
          <w:b/>
          <w:bCs/>
          <w:rtl/>
        </w:rPr>
        <w:t>(أ)</w:t>
      </w:r>
      <w:r w:rsidRPr="00AB2060">
        <w:rPr>
          <w:rFonts w:hint="cs"/>
          <w:b/>
          <w:bCs/>
          <w:rtl/>
        </w:rPr>
        <w:tab/>
      </w:r>
      <w:r>
        <w:rPr>
          <w:rFonts w:hint="cs"/>
          <w:b/>
          <w:bCs/>
          <w:rtl/>
        </w:rPr>
        <w:t>إذا رفض الخلف دون سبب إعالة الموصي؛</w:t>
      </w:r>
    </w:p>
    <w:p w:rsidR="00182349" w:rsidRDefault="00182349" w:rsidP="00182349">
      <w:pPr>
        <w:pStyle w:val="SingleTxt"/>
        <w:rPr>
          <w:rFonts w:hint="cs"/>
          <w:b/>
          <w:bCs/>
          <w:rtl/>
        </w:rPr>
      </w:pPr>
      <w:r>
        <w:rPr>
          <w:rFonts w:hint="cs"/>
          <w:b/>
          <w:bCs/>
          <w:rtl/>
        </w:rPr>
        <w:tab/>
        <w:t>(ب)</w:t>
      </w:r>
      <w:r>
        <w:rPr>
          <w:rFonts w:hint="cs"/>
          <w:b/>
          <w:bCs/>
          <w:rtl/>
        </w:rPr>
        <w:tab/>
        <w:t>إذا تخلى الخلف عن الموصي في حالة جنونه دون تقديم الرعاية له بأي طريقة؛</w:t>
      </w:r>
    </w:p>
    <w:p w:rsidR="00182349" w:rsidRDefault="00182349" w:rsidP="00182349">
      <w:pPr>
        <w:pStyle w:val="SingleTxt"/>
        <w:rPr>
          <w:rFonts w:hint="cs"/>
          <w:b/>
          <w:bCs/>
          <w:rtl/>
        </w:rPr>
      </w:pPr>
      <w:r>
        <w:rPr>
          <w:rFonts w:hint="cs"/>
          <w:b/>
          <w:bCs/>
          <w:rtl/>
        </w:rPr>
        <w:tab/>
        <w:t>(ج)</w:t>
      </w:r>
      <w:r>
        <w:rPr>
          <w:rFonts w:hint="cs"/>
          <w:b/>
          <w:bCs/>
          <w:rtl/>
        </w:rPr>
        <w:tab/>
        <w:t>إذا كان باستطاعة الخلف إطلاق سراح الموصي من السجن وتخلف عن أداء ذلك دون أسباب معقولة؛</w:t>
      </w:r>
    </w:p>
    <w:p w:rsidR="00182349" w:rsidRDefault="00182349" w:rsidP="00182349">
      <w:pPr>
        <w:pStyle w:val="SingleTxt"/>
        <w:rPr>
          <w:rFonts w:hint="cs"/>
          <w:b/>
          <w:bCs/>
          <w:rtl/>
        </w:rPr>
      </w:pPr>
      <w:r>
        <w:rPr>
          <w:rFonts w:hint="cs"/>
          <w:b/>
          <w:bCs/>
          <w:rtl/>
        </w:rPr>
        <w:tab/>
        <w:t>(د)</w:t>
      </w:r>
      <w:r>
        <w:rPr>
          <w:rFonts w:hint="cs"/>
          <w:b/>
          <w:bCs/>
          <w:rtl/>
        </w:rPr>
        <w:tab/>
        <w:t>إذا ضرب الخلف الموصي أو أدين بالقسوة عليه؛</w:t>
      </w:r>
    </w:p>
    <w:p w:rsidR="00182349" w:rsidRDefault="00182349" w:rsidP="00182349">
      <w:pPr>
        <w:pStyle w:val="SingleTxt"/>
        <w:rPr>
          <w:rFonts w:hint="cs"/>
          <w:b/>
          <w:bCs/>
          <w:rtl/>
        </w:rPr>
      </w:pPr>
      <w:r>
        <w:rPr>
          <w:rFonts w:hint="cs"/>
          <w:b/>
          <w:bCs/>
          <w:rtl/>
        </w:rPr>
        <w:tab/>
        <w:t>(هـ)</w:t>
      </w:r>
      <w:r>
        <w:rPr>
          <w:rFonts w:hint="cs"/>
          <w:b/>
          <w:bCs/>
          <w:rtl/>
        </w:rPr>
        <w:tab/>
        <w:t>إذا أدين الخلف بإحداث إصابة شديدة للموصي؛</w:t>
      </w:r>
    </w:p>
    <w:p w:rsidR="00182349" w:rsidRDefault="00182349" w:rsidP="00182349">
      <w:pPr>
        <w:pStyle w:val="SingleTxt"/>
        <w:rPr>
          <w:rFonts w:hint="cs"/>
          <w:b/>
          <w:bCs/>
          <w:rtl/>
        </w:rPr>
      </w:pPr>
      <w:r>
        <w:rPr>
          <w:rFonts w:hint="cs"/>
          <w:b/>
          <w:bCs/>
          <w:rtl/>
        </w:rPr>
        <w:tab/>
        <w:t>(و)</w:t>
      </w:r>
      <w:r>
        <w:rPr>
          <w:rFonts w:hint="cs"/>
          <w:b/>
          <w:bCs/>
          <w:rtl/>
        </w:rPr>
        <w:tab/>
        <w:t>إذا قام الابن أو البنت أو الخلف الآخرين بالممارسة العلنية للدعارة دون أن يتغاضى الموصي عن ذلك؛</w:t>
      </w:r>
    </w:p>
    <w:p w:rsidR="00182349" w:rsidRDefault="00182349" w:rsidP="00182349">
      <w:pPr>
        <w:pStyle w:val="SingleTxt"/>
        <w:rPr>
          <w:rFonts w:hint="cs"/>
          <w:b/>
          <w:bCs/>
          <w:rtl/>
        </w:rPr>
      </w:pPr>
      <w:r>
        <w:rPr>
          <w:rFonts w:hint="cs"/>
          <w:b/>
          <w:bCs/>
          <w:rtl/>
        </w:rPr>
        <w:tab/>
        <w:t>(ز)</w:t>
      </w:r>
      <w:r>
        <w:rPr>
          <w:rFonts w:hint="cs"/>
          <w:b/>
          <w:bCs/>
          <w:rtl/>
        </w:rPr>
        <w:tab/>
        <w:t>في أية حالة يصبح فيها الموصي متحررا من الالتزام بتزويد الخلف بالإعالة نتيجة لزواجه، وذلك بموجب أحكام الجزء الفرعي الثاني من الجزء الأول من الكتاب الأول لهذا القانون.</w:t>
      </w:r>
    </w:p>
    <w:p w:rsidR="00182349" w:rsidRDefault="00182349" w:rsidP="00182349">
      <w:pPr>
        <w:pStyle w:val="SingleTxt"/>
        <w:tabs>
          <w:tab w:val="right" w:pos="1095"/>
        </w:tabs>
        <w:ind w:hanging="1305"/>
        <w:rPr>
          <w:rFonts w:hint="cs"/>
          <w:b/>
          <w:bCs/>
          <w:rtl/>
        </w:rPr>
      </w:pPr>
      <w:r>
        <w:rPr>
          <w:rFonts w:hint="cs"/>
          <w:rtl/>
        </w:rPr>
        <w:tab/>
        <w:t>(8)</w:t>
      </w:r>
      <w:r>
        <w:rPr>
          <w:rFonts w:hint="cs"/>
          <w:rtl/>
        </w:rPr>
        <w:tab/>
        <w:t xml:space="preserve">ينص القسم 241 من القانون الجنائي على ما يلي: </w:t>
      </w:r>
      <w:r>
        <w:rPr>
          <w:rFonts w:hint="cs"/>
          <w:b/>
          <w:bCs/>
          <w:rtl/>
        </w:rPr>
        <w:t>كل من يتسبب في إجهاض أية امرأة تحمل طفلا عن طريق أي طعام أو شراب أو دواء أو عن طريق العنف أو بأية وسيلة أخرى، سواء بموافقة المرأة أم لا، يعاقب عند إدانته بالحبس لمدة تتراوح بين 18 شهرا وثلاث سنوات.</w:t>
      </w:r>
    </w:p>
    <w:p w:rsidR="00182349" w:rsidRDefault="00182349" w:rsidP="00182349">
      <w:pPr>
        <w:pStyle w:val="SingleTxt"/>
        <w:tabs>
          <w:tab w:val="right" w:pos="1095"/>
        </w:tabs>
        <w:ind w:hanging="1305"/>
        <w:rPr>
          <w:rFonts w:hint="cs"/>
          <w:b/>
          <w:bCs/>
          <w:rtl/>
        </w:rPr>
      </w:pPr>
      <w:r>
        <w:rPr>
          <w:rFonts w:hint="cs"/>
          <w:rtl/>
        </w:rPr>
        <w:tab/>
        <w:t>(9)</w:t>
      </w:r>
      <w:r>
        <w:rPr>
          <w:rFonts w:hint="cs"/>
          <w:rtl/>
        </w:rPr>
        <w:tab/>
      </w:r>
      <w:r>
        <w:rPr>
          <w:rFonts w:hint="cs"/>
          <w:b/>
          <w:bCs/>
          <w:rtl/>
        </w:rPr>
        <w:t>الشخص الذي يكون على علاقة جنسية، عن طريق العنف، بشخص من أي من الجنسين يعاقب عند إدانته بالحبس لمدة تتراوح بين ثلاث وتسع سنوات مع الحبس الانفرادي أو بدونه.</w:t>
      </w:r>
    </w:p>
    <w:p w:rsidR="00182349" w:rsidRDefault="00182349" w:rsidP="00182349">
      <w:pPr>
        <w:pStyle w:val="SingleTxt"/>
        <w:tabs>
          <w:tab w:val="right" w:pos="1095"/>
        </w:tabs>
        <w:ind w:hanging="1305"/>
        <w:rPr>
          <w:rFonts w:hint="cs"/>
          <w:rtl/>
        </w:rPr>
      </w:pPr>
      <w:r>
        <w:rPr>
          <w:rFonts w:hint="cs"/>
          <w:rtl/>
        </w:rPr>
        <w:tab/>
        <w:t>(10)</w:t>
      </w:r>
      <w:r>
        <w:rPr>
          <w:rFonts w:hint="cs"/>
          <w:rtl/>
        </w:rPr>
        <w:tab/>
        <w:t>تتضمن الخدمات الأخرى المقدمة من حركة كانا ما يلي:</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التثقيف المعني بالنشاط الجنسي والمعلومات المتعلقة به. ويقدم هذا التثقيف إلى نسبة 90 في المائة من الخاطبين والمخطوبات الذين يحضرون كل عام دورات دراسية معنية بالإعداد للزواج؛</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Pr>
          <w:rFonts w:hint="cs"/>
          <w:rtl/>
        </w:rPr>
        <w:tab/>
        <w:t>-</w:t>
      </w:r>
      <w:r>
        <w:rPr>
          <w:rFonts w:hint="cs"/>
          <w:rtl/>
        </w:rPr>
        <w:tab/>
        <w:t>إتاحة الاستشارة للأشخاص أو الأزواج الذين يعانون من علاقات معقدة أو مشاكل جنسية أو إنجابية؛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1F4E6B">
        <w:rPr>
          <w:rFonts w:hint="cs"/>
          <w:rtl/>
        </w:rPr>
        <w:tab/>
        <w:t>-</w:t>
      </w:r>
      <w:r w:rsidRPr="001F4E6B">
        <w:rPr>
          <w:rFonts w:hint="cs"/>
          <w:rtl/>
        </w:rPr>
        <w:tab/>
      </w:r>
      <w:r>
        <w:rPr>
          <w:rFonts w:hint="cs"/>
          <w:rtl/>
        </w:rPr>
        <w:t>دعم النساء الحوامل غير المتزوجات؛</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المهارات الوالدية؛</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مجموعات لعب للأطفال الصغار؛</w:t>
      </w:r>
    </w:p>
    <w:p w:rsidR="00182349" w:rsidRDefault="00182349" w:rsidP="0018234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دعم الوالدين الوحيدين، وبخاصة الأرامل والأشخاص المنفصلين انفصالا قانونيا عن أزواجهم أو الأشخاص الذين أبطل زواجهم.</w:t>
      </w:r>
    </w:p>
    <w:p w:rsidR="00E44091" w:rsidRPr="00AC5A72" w:rsidRDefault="00E44091" w:rsidP="00E44091">
      <w:pPr>
        <w:pStyle w:val="SingleTxt"/>
        <w:rPr>
          <w:rFonts w:hint="cs"/>
          <w:rtl/>
        </w:rPr>
      </w:pPr>
    </w:p>
    <w:p w:rsidR="0035758A" w:rsidRDefault="00DB2078" w:rsidP="00D521D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tl/>
        </w:rPr>
        <w:br w:type="page"/>
      </w:r>
      <w:r w:rsidR="00D521D6">
        <w:rPr>
          <w:rFonts w:hint="cs"/>
          <w:rtl/>
        </w:rPr>
        <w:t>المرفق باء</w:t>
      </w:r>
    </w:p>
    <w:p w:rsidR="00D521D6" w:rsidRPr="00D521D6" w:rsidRDefault="00D521D6" w:rsidP="000165ED">
      <w:pPr>
        <w:pStyle w:val="SingleTxt"/>
        <w:spacing w:line="380" w:lineRule="exact"/>
        <w:rPr>
          <w:rFonts w:hint="cs"/>
          <w:i/>
          <w:iCs/>
          <w:rtl/>
        </w:rPr>
      </w:pPr>
      <w:r w:rsidRPr="00D521D6">
        <w:rPr>
          <w:rFonts w:hint="cs"/>
          <w:i/>
          <w:iCs/>
          <w:rtl/>
        </w:rPr>
        <w:t>المادة 3</w:t>
      </w:r>
    </w:p>
    <w:p w:rsidR="00D521D6" w:rsidRDefault="00D521D6" w:rsidP="000165ED">
      <w:pPr>
        <w:pStyle w:val="SingleTxt"/>
        <w:spacing w:after="0" w:line="380" w:lineRule="exact"/>
        <w:rPr>
          <w:rFonts w:hint="cs"/>
          <w:rtl/>
        </w:rPr>
      </w:pPr>
      <w:r>
        <w:rPr>
          <w:rFonts w:hint="cs"/>
          <w:rtl/>
        </w:rPr>
        <w:t>الجدول 3-1</w:t>
      </w:r>
    </w:p>
    <w:p w:rsidR="0035758A" w:rsidRDefault="00FA7D58" w:rsidP="001F25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521D6">
        <w:rPr>
          <w:rFonts w:hint="cs"/>
          <w:rtl/>
        </w:rPr>
        <w:t xml:space="preserve">الطلبة </w:t>
      </w:r>
      <w:r w:rsidR="001F255E">
        <w:rPr>
          <w:rFonts w:hint="cs"/>
          <w:rtl/>
        </w:rPr>
        <w:t>المرشحون</w:t>
      </w:r>
      <w:r w:rsidR="00D521D6">
        <w:rPr>
          <w:rFonts w:hint="cs"/>
          <w:rtl/>
        </w:rPr>
        <w:t xml:space="preserve"> وفقا للتخرج - التحاق عام 1999</w:t>
      </w:r>
    </w:p>
    <w:tbl>
      <w:tblPr>
        <w:bidiVisual/>
        <w:tblW w:w="0" w:type="auto"/>
        <w:tblInd w:w="1267" w:type="dxa"/>
        <w:tblLayout w:type="fixed"/>
        <w:tblCellMar>
          <w:left w:w="0" w:type="dxa"/>
          <w:right w:w="0" w:type="dxa"/>
        </w:tblCellMar>
        <w:tblLook w:val="0000" w:firstRow="0" w:lastRow="0" w:firstColumn="0" w:lastColumn="0" w:noHBand="0" w:noVBand="0"/>
      </w:tblPr>
      <w:tblGrid>
        <w:gridCol w:w="4772"/>
        <w:gridCol w:w="927"/>
        <w:gridCol w:w="824"/>
        <w:gridCol w:w="797"/>
      </w:tblGrid>
      <w:tr w:rsidR="0035758A" w:rsidRPr="0035758A">
        <w:tblPrEx>
          <w:tblCellMar>
            <w:top w:w="0" w:type="dxa"/>
            <w:bottom w:w="0" w:type="dxa"/>
          </w:tblCellMar>
        </w:tblPrEx>
        <w:trPr>
          <w:cantSplit/>
          <w:tblHeader/>
        </w:trPr>
        <w:tc>
          <w:tcPr>
            <w:tcW w:w="4772" w:type="dxa"/>
            <w:tcBorders>
              <w:top w:val="single" w:sz="4" w:space="0" w:color="auto"/>
              <w:bottom w:val="single" w:sz="12" w:space="0" w:color="auto"/>
            </w:tcBorders>
            <w:shd w:val="clear" w:color="auto" w:fill="auto"/>
            <w:vAlign w:val="bottom"/>
          </w:tcPr>
          <w:p w:rsidR="0035758A" w:rsidRPr="0035758A" w:rsidRDefault="00D521D6" w:rsidP="00D414CB">
            <w:pPr>
              <w:tabs>
                <w:tab w:val="left" w:pos="288"/>
                <w:tab w:val="left" w:pos="576"/>
                <w:tab w:val="left" w:pos="864"/>
                <w:tab w:val="left" w:pos="1152"/>
              </w:tabs>
              <w:spacing w:after="40" w:line="240" w:lineRule="exact"/>
              <w:ind w:right="40"/>
              <w:rPr>
                <w:rFonts w:hint="cs"/>
                <w:i/>
                <w:iCs/>
                <w:sz w:val="16"/>
                <w:szCs w:val="24"/>
                <w:rtl/>
              </w:rPr>
            </w:pPr>
            <w:r>
              <w:rPr>
                <w:rFonts w:hint="cs"/>
                <w:i/>
                <w:iCs/>
                <w:sz w:val="16"/>
                <w:szCs w:val="24"/>
                <w:rtl/>
              </w:rPr>
              <w:t>المقرر الدراسي</w:t>
            </w:r>
          </w:p>
        </w:tc>
        <w:tc>
          <w:tcPr>
            <w:tcW w:w="927" w:type="dxa"/>
            <w:tcBorders>
              <w:top w:val="single" w:sz="4" w:space="0" w:color="auto"/>
              <w:bottom w:val="single" w:sz="12" w:space="0" w:color="auto"/>
            </w:tcBorders>
            <w:shd w:val="clear" w:color="auto" w:fill="auto"/>
            <w:vAlign w:val="bottom"/>
          </w:tcPr>
          <w:p w:rsidR="0035758A" w:rsidRPr="0035758A" w:rsidRDefault="00D521D6" w:rsidP="00D414CB">
            <w:pPr>
              <w:tabs>
                <w:tab w:val="left" w:pos="288"/>
                <w:tab w:val="left" w:pos="576"/>
                <w:tab w:val="left" w:pos="864"/>
                <w:tab w:val="left" w:pos="1152"/>
              </w:tabs>
              <w:spacing w:after="40" w:line="240" w:lineRule="exact"/>
              <w:ind w:right="144"/>
              <w:jc w:val="lowKashida"/>
              <w:rPr>
                <w:rFonts w:hint="cs"/>
                <w:i/>
                <w:iCs/>
                <w:sz w:val="16"/>
                <w:szCs w:val="24"/>
                <w:rtl/>
              </w:rPr>
            </w:pPr>
            <w:r>
              <w:rPr>
                <w:rFonts w:hint="cs"/>
                <w:i/>
                <w:iCs/>
                <w:sz w:val="16"/>
                <w:szCs w:val="24"/>
                <w:rtl/>
              </w:rPr>
              <w:t>ذكور</w:t>
            </w:r>
          </w:p>
        </w:tc>
        <w:tc>
          <w:tcPr>
            <w:tcW w:w="824" w:type="dxa"/>
            <w:tcBorders>
              <w:top w:val="single" w:sz="4" w:space="0" w:color="auto"/>
              <w:bottom w:val="single" w:sz="12" w:space="0" w:color="auto"/>
            </w:tcBorders>
            <w:shd w:val="clear" w:color="auto" w:fill="auto"/>
            <w:vAlign w:val="bottom"/>
          </w:tcPr>
          <w:p w:rsidR="0035758A" w:rsidRPr="0035758A" w:rsidRDefault="00D521D6" w:rsidP="00D414CB">
            <w:pPr>
              <w:tabs>
                <w:tab w:val="left" w:pos="288"/>
                <w:tab w:val="left" w:pos="576"/>
                <w:tab w:val="left" w:pos="864"/>
                <w:tab w:val="left" w:pos="1152"/>
              </w:tabs>
              <w:spacing w:after="40" w:line="240" w:lineRule="exact"/>
              <w:ind w:right="144"/>
              <w:jc w:val="lowKashida"/>
              <w:rPr>
                <w:rFonts w:hint="cs"/>
                <w:i/>
                <w:iCs/>
                <w:sz w:val="16"/>
                <w:szCs w:val="24"/>
                <w:rtl/>
              </w:rPr>
            </w:pPr>
            <w:r>
              <w:rPr>
                <w:rFonts w:hint="cs"/>
                <w:i/>
                <w:iCs/>
                <w:sz w:val="16"/>
                <w:szCs w:val="24"/>
                <w:rtl/>
              </w:rPr>
              <w:t>إناث</w:t>
            </w:r>
          </w:p>
        </w:tc>
        <w:tc>
          <w:tcPr>
            <w:tcW w:w="797" w:type="dxa"/>
            <w:tcBorders>
              <w:top w:val="single" w:sz="4" w:space="0" w:color="auto"/>
              <w:bottom w:val="single" w:sz="12" w:space="0" w:color="auto"/>
            </w:tcBorders>
            <w:shd w:val="clear" w:color="auto" w:fill="auto"/>
            <w:vAlign w:val="bottom"/>
          </w:tcPr>
          <w:p w:rsidR="0035758A" w:rsidRPr="0035758A" w:rsidRDefault="00D521D6" w:rsidP="00D414CB">
            <w:pPr>
              <w:tabs>
                <w:tab w:val="left" w:pos="288"/>
                <w:tab w:val="left" w:pos="576"/>
                <w:tab w:val="left" w:pos="864"/>
                <w:tab w:val="left" w:pos="1152"/>
              </w:tabs>
              <w:spacing w:after="40" w:line="240" w:lineRule="exact"/>
              <w:ind w:right="144"/>
              <w:jc w:val="lowKashida"/>
              <w:rPr>
                <w:rFonts w:hint="cs"/>
                <w:i/>
                <w:iCs/>
                <w:sz w:val="16"/>
                <w:szCs w:val="24"/>
                <w:rtl/>
              </w:rPr>
            </w:pPr>
            <w:r>
              <w:rPr>
                <w:rFonts w:hint="cs"/>
                <w:i/>
                <w:iCs/>
                <w:sz w:val="16"/>
                <w:szCs w:val="24"/>
                <w:rtl/>
              </w:rPr>
              <w:t>المجموع</w:t>
            </w:r>
          </w:p>
        </w:tc>
      </w:tr>
      <w:tr w:rsidR="0035758A" w:rsidRPr="0035758A">
        <w:tblPrEx>
          <w:tblCellMar>
            <w:top w:w="0" w:type="dxa"/>
            <w:bottom w:w="0" w:type="dxa"/>
          </w:tblCellMar>
        </w:tblPrEx>
        <w:trPr>
          <w:cantSplit/>
        </w:trPr>
        <w:tc>
          <w:tcPr>
            <w:tcW w:w="4772" w:type="dxa"/>
            <w:shd w:val="clear" w:color="auto" w:fill="auto"/>
            <w:vAlign w:val="bottom"/>
          </w:tcPr>
          <w:p w:rsidR="0035758A" w:rsidRPr="0035758A" w:rsidRDefault="00D521D6"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بكالوريوس التجارة</w:t>
            </w:r>
          </w:p>
        </w:tc>
        <w:tc>
          <w:tcPr>
            <w:tcW w:w="927" w:type="dxa"/>
            <w:shd w:val="clear" w:color="auto" w:fill="auto"/>
            <w:vAlign w:val="bottom"/>
          </w:tcPr>
          <w:p w:rsidR="0035758A" w:rsidRPr="0035758A" w:rsidRDefault="0035758A"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3</w:t>
            </w:r>
          </w:p>
        </w:tc>
        <w:tc>
          <w:tcPr>
            <w:tcW w:w="824" w:type="dxa"/>
            <w:shd w:val="clear" w:color="auto" w:fill="auto"/>
            <w:vAlign w:val="bottom"/>
          </w:tcPr>
          <w:p w:rsidR="0035758A" w:rsidRPr="0035758A" w:rsidRDefault="0035758A"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2</w:t>
            </w:r>
          </w:p>
        </w:tc>
        <w:tc>
          <w:tcPr>
            <w:tcW w:w="797" w:type="dxa"/>
            <w:shd w:val="clear" w:color="auto" w:fill="auto"/>
            <w:vAlign w:val="bottom"/>
          </w:tcPr>
          <w:p w:rsidR="0035758A" w:rsidRPr="0035758A" w:rsidRDefault="0035758A"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5</w:t>
            </w:r>
          </w:p>
        </w:tc>
      </w:tr>
      <w:tr w:rsidR="0035758A" w:rsidRPr="0035758A">
        <w:tblPrEx>
          <w:tblCellMar>
            <w:top w:w="0" w:type="dxa"/>
            <w:bottom w:w="0" w:type="dxa"/>
          </w:tblCellMar>
        </w:tblPrEx>
        <w:trPr>
          <w:cantSplit/>
        </w:trPr>
        <w:tc>
          <w:tcPr>
            <w:tcW w:w="4772" w:type="dxa"/>
            <w:shd w:val="clear" w:color="auto" w:fill="auto"/>
            <w:vAlign w:val="bottom"/>
          </w:tcPr>
          <w:p w:rsidR="0035758A" w:rsidRPr="0035758A" w:rsidRDefault="00D521D6"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بكالوريوس الاتصالات</w:t>
            </w:r>
          </w:p>
        </w:tc>
        <w:tc>
          <w:tcPr>
            <w:tcW w:w="927" w:type="dxa"/>
            <w:shd w:val="clear" w:color="auto" w:fill="auto"/>
            <w:vAlign w:val="bottom"/>
          </w:tcPr>
          <w:p w:rsidR="0035758A" w:rsidRPr="0035758A" w:rsidRDefault="0035758A"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w:t>
            </w:r>
          </w:p>
        </w:tc>
        <w:tc>
          <w:tcPr>
            <w:tcW w:w="824" w:type="dxa"/>
            <w:shd w:val="clear" w:color="auto" w:fill="auto"/>
            <w:vAlign w:val="bottom"/>
          </w:tcPr>
          <w:p w:rsidR="0035758A" w:rsidRPr="0035758A" w:rsidRDefault="0035758A"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صفر</w:t>
            </w:r>
          </w:p>
        </w:tc>
        <w:tc>
          <w:tcPr>
            <w:tcW w:w="797" w:type="dxa"/>
            <w:shd w:val="clear" w:color="auto" w:fill="auto"/>
            <w:vAlign w:val="bottom"/>
          </w:tcPr>
          <w:p w:rsidR="0035758A" w:rsidRPr="0035758A" w:rsidRDefault="005D7C8A"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w:t>
            </w:r>
          </w:p>
        </w:tc>
      </w:tr>
      <w:tr w:rsidR="0035758A" w:rsidRPr="0035758A">
        <w:tblPrEx>
          <w:tblCellMar>
            <w:top w:w="0" w:type="dxa"/>
            <w:bottom w:w="0" w:type="dxa"/>
          </w:tblCellMar>
        </w:tblPrEx>
        <w:trPr>
          <w:cantSplit/>
        </w:trPr>
        <w:tc>
          <w:tcPr>
            <w:tcW w:w="4772" w:type="dxa"/>
            <w:shd w:val="clear" w:color="auto" w:fill="auto"/>
            <w:vAlign w:val="bottom"/>
          </w:tcPr>
          <w:p w:rsidR="0035758A" w:rsidRPr="0035758A" w:rsidRDefault="00D521D6"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بكالوريوس التعليم (درجة الشرف)</w:t>
            </w:r>
          </w:p>
        </w:tc>
        <w:tc>
          <w:tcPr>
            <w:tcW w:w="927" w:type="dxa"/>
            <w:shd w:val="clear" w:color="auto" w:fill="auto"/>
            <w:vAlign w:val="bottom"/>
          </w:tcPr>
          <w:p w:rsidR="0035758A" w:rsidRPr="0035758A" w:rsidRDefault="005D7C8A"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w:t>
            </w:r>
          </w:p>
        </w:tc>
        <w:tc>
          <w:tcPr>
            <w:tcW w:w="824" w:type="dxa"/>
            <w:shd w:val="clear" w:color="auto" w:fill="auto"/>
            <w:vAlign w:val="bottom"/>
          </w:tcPr>
          <w:p w:rsidR="0035758A" w:rsidRPr="0035758A" w:rsidRDefault="005D7C8A"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7</w:t>
            </w:r>
          </w:p>
        </w:tc>
        <w:tc>
          <w:tcPr>
            <w:tcW w:w="797" w:type="dxa"/>
            <w:shd w:val="clear" w:color="auto" w:fill="auto"/>
            <w:vAlign w:val="bottom"/>
          </w:tcPr>
          <w:p w:rsidR="0035758A" w:rsidRPr="0035758A" w:rsidRDefault="005D7C8A"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8</w:t>
            </w:r>
          </w:p>
        </w:tc>
      </w:tr>
      <w:tr w:rsidR="0035758A" w:rsidRPr="0035758A">
        <w:tblPrEx>
          <w:tblCellMar>
            <w:top w:w="0" w:type="dxa"/>
            <w:bottom w:w="0" w:type="dxa"/>
          </w:tblCellMar>
        </w:tblPrEx>
        <w:trPr>
          <w:cantSplit/>
        </w:trPr>
        <w:tc>
          <w:tcPr>
            <w:tcW w:w="4772" w:type="dxa"/>
            <w:shd w:val="clear" w:color="auto" w:fill="auto"/>
            <w:vAlign w:val="bottom"/>
          </w:tcPr>
          <w:p w:rsidR="0035758A" w:rsidRPr="0035758A" w:rsidRDefault="00D521D6"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بكالوريوس الهندسة (درجة الشرف)</w:t>
            </w:r>
          </w:p>
        </w:tc>
        <w:tc>
          <w:tcPr>
            <w:tcW w:w="927" w:type="dxa"/>
            <w:shd w:val="clear" w:color="auto" w:fill="auto"/>
            <w:vAlign w:val="bottom"/>
          </w:tcPr>
          <w:p w:rsidR="0035758A" w:rsidRPr="0035758A" w:rsidRDefault="005D7C8A"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5</w:t>
            </w:r>
          </w:p>
        </w:tc>
        <w:tc>
          <w:tcPr>
            <w:tcW w:w="824" w:type="dxa"/>
            <w:shd w:val="clear" w:color="auto" w:fill="auto"/>
            <w:vAlign w:val="bottom"/>
          </w:tcPr>
          <w:p w:rsidR="0035758A" w:rsidRPr="0035758A" w:rsidRDefault="005D7C8A"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صفر</w:t>
            </w:r>
          </w:p>
        </w:tc>
        <w:tc>
          <w:tcPr>
            <w:tcW w:w="79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5</w:t>
            </w:r>
          </w:p>
        </w:tc>
      </w:tr>
      <w:tr w:rsidR="0035758A" w:rsidRPr="0035758A">
        <w:tblPrEx>
          <w:tblCellMar>
            <w:top w:w="0" w:type="dxa"/>
            <w:bottom w:w="0" w:type="dxa"/>
          </w:tblCellMar>
        </w:tblPrEx>
        <w:trPr>
          <w:cantSplit/>
        </w:trPr>
        <w:tc>
          <w:tcPr>
            <w:tcW w:w="4772" w:type="dxa"/>
            <w:shd w:val="clear" w:color="auto" w:fill="auto"/>
            <w:vAlign w:val="bottom"/>
          </w:tcPr>
          <w:p w:rsidR="0035758A" w:rsidRPr="0035758A" w:rsidRDefault="00D521D6"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بكالوريوس علم النفس</w:t>
            </w:r>
          </w:p>
        </w:tc>
        <w:tc>
          <w:tcPr>
            <w:tcW w:w="92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5</w:t>
            </w:r>
          </w:p>
        </w:tc>
        <w:tc>
          <w:tcPr>
            <w:tcW w:w="824"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3</w:t>
            </w:r>
          </w:p>
        </w:tc>
        <w:tc>
          <w:tcPr>
            <w:tcW w:w="79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8</w:t>
            </w:r>
          </w:p>
        </w:tc>
      </w:tr>
      <w:tr w:rsidR="0035758A" w:rsidRPr="0035758A">
        <w:tblPrEx>
          <w:tblCellMar>
            <w:top w:w="0" w:type="dxa"/>
            <w:bottom w:w="0" w:type="dxa"/>
          </w:tblCellMar>
        </w:tblPrEx>
        <w:trPr>
          <w:cantSplit/>
        </w:trPr>
        <w:tc>
          <w:tcPr>
            <w:tcW w:w="4772" w:type="dxa"/>
            <w:shd w:val="clear" w:color="auto" w:fill="auto"/>
            <w:vAlign w:val="bottom"/>
          </w:tcPr>
          <w:p w:rsidR="0035758A" w:rsidRPr="0035758A" w:rsidRDefault="00D521D6"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بكالوريوس العلوم (درجة الشر</w:t>
            </w:r>
            <w:r w:rsidR="00187BE0">
              <w:rPr>
                <w:rFonts w:hint="cs"/>
                <w:sz w:val="16"/>
                <w:szCs w:val="24"/>
                <w:rtl/>
              </w:rPr>
              <w:t>ف)</w:t>
            </w:r>
          </w:p>
        </w:tc>
        <w:tc>
          <w:tcPr>
            <w:tcW w:w="92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w:t>
            </w:r>
          </w:p>
        </w:tc>
        <w:tc>
          <w:tcPr>
            <w:tcW w:w="824"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صفر</w:t>
            </w:r>
          </w:p>
        </w:tc>
        <w:tc>
          <w:tcPr>
            <w:tcW w:w="79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w:t>
            </w:r>
          </w:p>
        </w:tc>
      </w:tr>
      <w:tr w:rsidR="0035758A" w:rsidRPr="0035758A">
        <w:tblPrEx>
          <w:tblCellMar>
            <w:top w:w="0" w:type="dxa"/>
            <w:bottom w:w="0" w:type="dxa"/>
          </w:tblCellMar>
        </w:tblPrEx>
        <w:trPr>
          <w:cantSplit/>
        </w:trPr>
        <w:tc>
          <w:tcPr>
            <w:tcW w:w="4772" w:type="dxa"/>
            <w:shd w:val="clear" w:color="auto" w:fill="auto"/>
            <w:vAlign w:val="bottom"/>
          </w:tcPr>
          <w:p w:rsidR="0035758A" w:rsidRPr="0035758A" w:rsidRDefault="00187BE0"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بكالوريوس العلوم (درجة الشرف) الصحة البيئية</w:t>
            </w:r>
          </w:p>
        </w:tc>
        <w:tc>
          <w:tcPr>
            <w:tcW w:w="92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w:t>
            </w:r>
          </w:p>
        </w:tc>
        <w:tc>
          <w:tcPr>
            <w:tcW w:w="824"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صفر</w:t>
            </w:r>
          </w:p>
        </w:tc>
        <w:tc>
          <w:tcPr>
            <w:tcW w:w="79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w:t>
            </w:r>
          </w:p>
        </w:tc>
      </w:tr>
      <w:tr w:rsidR="0035758A" w:rsidRPr="0035758A">
        <w:tblPrEx>
          <w:tblCellMar>
            <w:top w:w="0" w:type="dxa"/>
            <w:bottom w:w="0" w:type="dxa"/>
          </w:tblCellMar>
        </w:tblPrEx>
        <w:trPr>
          <w:cantSplit/>
        </w:trPr>
        <w:tc>
          <w:tcPr>
            <w:tcW w:w="4772" w:type="dxa"/>
            <w:shd w:val="clear" w:color="auto" w:fill="auto"/>
            <w:vAlign w:val="bottom"/>
          </w:tcPr>
          <w:p w:rsidR="0035758A" w:rsidRPr="0035758A" w:rsidRDefault="00187BE0"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بكالوريوس العلوم (درجة الشرف) تكنولوجيا المعلومات</w:t>
            </w:r>
          </w:p>
        </w:tc>
        <w:tc>
          <w:tcPr>
            <w:tcW w:w="92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4</w:t>
            </w:r>
          </w:p>
        </w:tc>
        <w:tc>
          <w:tcPr>
            <w:tcW w:w="824"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صفر</w:t>
            </w:r>
          </w:p>
        </w:tc>
        <w:tc>
          <w:tcPr>
            <w:tcW w:w="79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4</w:t>
            </w:r>
          </w:p>
        </w:tc>
      </w:tr>
      <w:tr w:rsidR="0035758A" w:rsidRPr="0035758A">
        <w:tblPrEx>
          <w:tblCellMar>
            <w:top w:w="0" w:type="dxa"/>
            <w:bottom w:w="0" w:type="dxa"/>
          </w:tblCellMar>
        </w:tblPrEx>
        <w:trPr>
          <w:cantSplit/>
        </w:trPr>
        <w:tc>
          <w:tcPr>
            <w:tcW w:w="4772" w:type="dxa"/>
            <w:shd w:val="clear" w:color="auto" w:fill="auto"/>
            <w:vAlign w:val="bottom"/>
          </w:tcPr>
          <w:p w:rsidR="0035758A" w:rsidRPr="0035758A" w:rsidRDefault="00187BE0"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بكالوريوس العلوم (درجة الشرف) تكنولوجيا المعامل ال</w:t>
            </w:r>
            <w:r w:rsidR="001F255E">
              <w:rPr>
                <w:rFonts w:hint="cs"/>
                <w:sz w:val="16"/>
                <w:szCs w:val="24"/>
                <w:rtl/>
              </w:rPr>
              <w:t>طبية</w:t>
            </w:r>
          </w:p>
        </w:tc>
        <w:tc>
          <w:tcPr>
            <w:tcW w:w="92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w:t>
            </w:r>
          </w:p>
        </w:tc>
        <w:tc>
          <w:tcPr>
            <w:tcW w:w="824"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w:t>
            </w:r>
          </w:p>
        </w:tc>
        <w:tc>
          <w:tcPr>
            <w:tcW w:w="79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2</w:t>
            </w:r>
          </w:p>
        </w:tc>
      </w:tr>
      <w:tr w:rsidR="0035758A" w:rsidRPr="0035758A">
        <w:tblPrEx>
          <w:tblCellMar>
            <w:top w:w="0" w:type="dxa"/>
            <w:bottom w:w="0" w:type="dxa"/>
          </w:tblCellMar>
        </w:tblPrEx>
        <w:trPr>
          <w:cantSplit/>
        </w:trPr>
        <w:tc>
          <w:tcPr>
            <w:tcW w:w="4772" w:type="dxa"/>
            <w:shd w:val="clear" w:color="auto" w:fill="auto"/>
            <w:vAlign w:val="bottom"/>
          </w:tcPr>
          <w:p w:rsidR="0035758A" w:rsidRPr="0035758A" w:rsidRDefault="00187BE0"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بكالوريوس العلوم (درجة الشرف) العلاج المهني</w:t>
            </w:r>
          </w:p>
        </w:tc>
        <w:tc>
          <w:tcPr>
            <w:tcW w:w="92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w:t>
            </w:r>
          </w:p>
        </w:tc>
        <w:tc>
          <w:tcPr>
            <w:tcW w:w="824"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صفر</w:t>
            </w:r>
          </w:p>
        </w:tc>
        <w:tc>
          <w:tcPr>
            <w:tcW w:w="79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w:t>
            </w:r>
          </w:p>
        </w:tc>
      </w:tr>
      <w:tr w:rsidR="0035758A" w:rsidRPr="0035758A">
        <w:tblPrEx>
          <w:tblCellMar>
            <w:top w:w="0" w:type="dxa"/>
            <w:bottom w:w="0" w:type="dxa"/>
          </w:tblCellMar>
        </w:tblPrEx>
        <w:trPr>
          <w:cantSplit/>
        </w:trPr>
        <w:tc>
          <w:tcPr>
            <w:tcW w:w="4772" w:type="dxa"/>
            <w:shd w:val="clear" w:color="auto" w:fill="auto"/>
            <w:vAlign w:val="bottom"/>
          </w:tcPr>
          <w:p w:rsidR="0035758A" w:rsidRPr="0035758A" w:rsidRDefault="00187BE0"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ليسانس الآداب</w:t>
            </w:r>
          </w:p>
        </w:tc>
        <w:tc>
          <w:tcPr>
            <w:tcW w:w="92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10</w:t>
            </w:r>
          </w:p>
        </w:tc>
        <w:tc>
          <w:tcPr>
            <w:tcW w:w="824"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6</w:t>
            </w:r>
          </w:p>
        </w:tc>
        <w:tc>
          <w:tcPr>
            <w:tcW w:w="79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16</w:t>
            </w:r>
          </w:p>
        </w:tc>
      </w:tr>
      <w:tr w:rsidR="0035758A" w:rsidRPr="0035758A">
        <w:tblPrEx>
          <w:tblCellMar>
            <w:top w:w="0" w:type="dxa"/>
            <w:bottom w:w="0" w:type="dxa"/>
          </w:tblCellMar>
        </w:tblPrEx>
        <w:trPr>
          <w:cantSplit/>
        </w:trPr>
        <w:tc>
          <w:tcPr>
            <w:tcW w:w="4772" w:type="dxa"/>
            <w:shd w:val="clear" w:color="auto" w:fill="auto"/>
            <w:vAlign w:val="bottom"/>
          </w:tcPr>
          <w:p w:rsidR="0035758A" w:rsidRPr="0035758A" w:rsidRDefault="00187BE0"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ليسانس الآداب (درجة الشرف) الإدارة الاجتماعية/العمل الاجتماعي</w:t>
            </w:r>
          </w:p>
        </w:tc>
        <w:tc>
          <w:tcPr>
            <w:tcW w:w="92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صفر</w:t>
            </w:r>
          </w:p>
        </w:tc>
        <w:tc>
          <w:tcPr>
            <w:tcW w:w="824"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3</w:t>
            </w:r>
          </w:p>
        </w:tc>
        <w:tc>
          <w:tcPr>
            <w:tcW w:w="79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3</w:t>
            </w:r>
          </w:p>
        </w:tc>
      </w:tr>
      <w:tr w:rsidR="0035758A" w:rsidRPr="0035758A">
        <w:tblPrEx>
          <w:tblCellMar>
            <w:top w:w="0" w:type="dxa"/>
            <w:bottom w:w="0" w:type="dxa"/>
          </w:tblCellMar>
        </w:tblPrEx>
        <w:trPr>
          <w:cantSplit/>
        </w:trPr>
        <w:tc>
          <w:tcPr>
            <w:tcW w:w="4772" w:type="dxa"/>
            <w:shd w:val="clear" w:color="auto" w:fill="auto"/>
            <w:vAlign w:val="bottom"/>
          </w:tcPr>
          <w:p w:rsidR="0035758A" w:rsidRPr="0035758A" w:rsidRDefault="00187BE0"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ليسانس آداب الدراسات ال</w:t>
            </w:r>
            <w:r w:rsidR="001F255E">
              <w:rPr>
                <w:rFonts w:hint="cs"/>
                <w:sz w:val="16"/>
                <w:szCs w:val="24"/>
                <w:rtl/>
              </w:rPr>
              <w:t>دينية</w:t>
            </w:r>
          </w:p>
        </w:tc>
        <w:tc>
          <w:tcPr>
            <w:tcW w:w="92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w:t>
            </w:r>
          </w:p>
        </w:tc>
        <w:tc>
          <w:tcPr>
            <w:tcW w:w="824"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3</w:t>
            </w:r>
          </w:p>
        </w:tc>
        <w:tc>
          <w:tcPr>
            <w:tcW w:w="79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4</w:t>
            </w:r>
          </w:p>
        </w:tc>
      </w:tr>
      <w:tr w:rsidR="0035758A" w:rsidRPr="0035758A">
        <w:tblPrEx>
          <w:tblCellMar>
            <w:top w:w="0" w:type="dxa"/>
            <w:bottom w:w="0" w:type="dxa"/>
          </w:tblCellMar>
        </w:tblPrEx>
        <w:trPr>
          <w:cantSplit/>
        </w:trPr>
        <w:tc>
          <w:tcPr>
            <w:tcW w:w="4772" w:type="dxa"/>
            <w:shd w:val="clear" w:color="auto" w:fill="auto"/>
            <w:vAlign w:val="bottom"/>
          </w:tcPr>
          <w:p w:rsidR="0035758A" w:rsidRPr="0035758A" w:rsidRDefault="00187BE0"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ليسانس آداب الدراسات الأوروبية</w:t>
            </w:r>
          </w:p>
        </w:tc>
        <w:tc>
          <w:tcPr>
            <w:tcW w:w="92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صفر</w:t>
            </w:r>
          </w:p>
        </w:tc>
        <w:tc>
          <w:tcPr>
            <w:tcW w:w="824"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2</w:t>
            </w:r>
          </w:p>
        </w:tc>
        <w:tc>
          <w:tcPr>
            <w:tcW w:w="79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2</w:t>
            </w:r>
          </w:p>
        </w:tc>
      </w:tr>
      <w:tr w:rsidR="0035758A" w:rsidRPr="0035758A">
        <w:tblPrEx>
          <w:tblCellMar>
            <w:top w:w="0" w:type="dxa"/>
            <w:bottom w:w="0" w:type="dxa"/>
          </w:tblCellMar>
        </w:tblPrEx>
        <w:trPr>
          <w:cantSplit/>
        </w:trPr>
        <w:tc>
          <w:tcPr>
            <w:tcW w:w="4772" w:type="dxa"/>
            <w:shd w:val="clear" w:color="auto" w:fill="auto"/>
            <w:vAlign w:val="bottom"/>
          </w:tcPr>
          <w:p w:rsidR="0035758A" w:rsidRPr="0035758A" w:rsidRDefault="00187BE0"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ليسانس الحقوق</w:t>
            </w:r>
          </w:p>
        </w:tc>
        <w:tc>
          <w:tcPr>
            <w:tcW w:w="92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8</w:t>
            </w:r>
          </w:p>
        </w:tc>
        <w:tc>
          <w:tcPr>
            <w:tcW w:w="824"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6</w:t>
            </w:r>
          </w:p>
        </w:tc>
        <w:tc>
          <w:tcPr>
            <w:tcW w:w="79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14</w:t>
            </w:r>
          </w:p>
        </w:tc>
      </w:tr>
      <w:tr w:rsidR="0035758A" w:rsidRPr="0035758A">
        <w:tblPrEx>
          <w:tblCellMar>
            <w:top w:w="0" w:type="dxa"/>
            <w:bottom w:w="0" w:type="dxa"/>
          </w:tblCellMar>
        </w:tblPrEx>
        <w:trPr>
          <w:cantSplit/>
        </w:trPr>
        <w:tc>
          <w:tcPr>
            <w:tcW w:w="4772" w:type="dxa"/>
            <w:shd w:val="clear" w:color="auto" w:fill="auto"/>
            <w:vAlign w:val="bottom"/>
          </w:tcPr>
          <w:p w:rsidR="0035758A" w:rsidRPr="0035758A" w:rsidRDefault="00187BE0"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بكالوريوس الاقتصاد والآداب (درجة الشرف)</w:t>
            </w:r>
          </w:p>
        </w:tc>
        <w:tc>
          <w:tcPr>
            <w:tcW w:w="92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w:t>
            </w:r>
          </w:p>
        </w:tc>
        <w:tc>
          <w:tcPr>
            <w:tcW w:w="824"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w:t>
            </w:r>
          </w:p>
        </w:tc>
        <w:tc>
          <w:tcPr>
            <w:tcW w:w="79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2</w:t>
            </w:r>
          </w:p>
        </w:tc>
      </w:tr>
      <w:tr w:rsidR="0035758A" w:rsidRPr="0035758A">
        <w:tblPrEx>
          <w:tblCellMar>
            <w:top w:w="0" w:type="dxa"/>
            <w:bottom w:w="0" w:type="dxa"/>
          </w:tblCellMar>
        </w:tblPrEx>
        <w:trPr>
          <w:cantSplit/>
        </w:trPr>
        <w:tc>
          <w:tcPr>
            <w:tcW w:w="4772" w:type="dxa"/>
            <w:shd w:val="clear" w:color="auto" w:fill="auto"/>
            <w:vAlign w:val="bottom"/>
          </w:tcPr>
          <w:p w:rsidR="0035758A" w:rsidRPr="0035758A" w:rsidRDefault="00187BE0"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شهادة تعليم تكنولوجيا المعلومات</w:t>
            </w:r>
          </w:p>
        </w:tc>
        <w:tc>
          <w:tcPr>
            <w:tcW w:w="92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w:t>
            </w:r>
          </w:p>
        </w:tc>
        <w:tc>
          <w:tcPr>
            <w:tcW w:w="824"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7</w:t>
            </w:r>
          </w:p>
        </w:tc>
        <w:tc>
          <w:tcPr>
            <w:tcW w:w="79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8</w:t>
            </w:r>
          </w:p>
        </w:tc>
      </w:tr>
      <w:tr w:rsidR="0035758A" w:rsidRPr="0035758A">
        <w:tblPrEx>
          <w:tblCellMar>
            <w:top w:w="0" w:type="dxa"/>
            <w:bottom w:w="0" w:type="dxa"/>
          </w:tblCellMar>
        </w:tblPrEx>
        <w:trPr>
          <w:cantSplit/>
        </w:trPr>
        <w:tc>
          <w:tcPr>
            <w:tcW w:w="4772" w:type="dxa"/>
            <w:shd w:val="clear" w:color="auto" w:fill="auto"/>
            <w:vAlign w:val="bottom"/>
          </w:tcPr>
          <w:p w:rsidR="0035758A" w:rsidRPr="0035758A" w:rsidRDefault="00187BE0"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التمريض المرخص</w:t>
            </w:r>
          </w:p>
        </w:tc>
        <w:tc>
          <w:tcPr>
            <w:tcW w:w="92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w:t>
            </w:r>
          </w:p>
        </w:tc>
        <w:tc>
          <w:tcPr>
            <w:tcW w:w="824"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9</w:t>
            </w:r>
          </w:p>
        </w:tc>
        <w:tc>
          <w:tcPr>
            <w:tcW w:w="79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10</w:t>
            </w:r>
          </w:p>
        </w:tc>
      </w:tr>
      <w:tr w:rsidR="0035758A" w:rsidRPr="0035758A">
        <w:tblPrEx>
          <w:tblCellMar>
            <w:top w:w="0" w:type="dxa"/>
            <w:bottom w:w="0" w:type="dxa"/>
          </w:tblCellMar>
        </w:tblPrEx>
        <w:trPr>
          <w:cantSplit/>
        </w:trPr>
        <w:tc>
          <w:tcPr>
            <w:tcW w:w="4772" w:type="dxa"/>
            <w:shd w:val="clear" w:color="auto" w:fill="auto"/>
            <w:vAlign w:val="bottom"/>
          </w:tcPr>
          <w:p w:rsidR="0035758A" w:rsidRPr="0035758A" w:rsidRDefault="000165ED"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دبلوم مرخص لتكنولوجيا المعلومات</w:t>
            </w:r>
          </w:p>
        </w:tc>
        <w:tc>
          <w:tcPr>
            <w:tcW w:w="92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13</w:t>
            </w:r>
          </w:p>
        </w:tc>
        <w:tc>
          <w:tcPr>
            <w:tcW w:w="824"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3</w:t>
            </w:r>
          </w:p>
        </w:tc>
        <w:tc>
          <w:tcPr>
            <w:tcW w:w="797" w:type="dxa"/>
            <w:shd w:val="clear" w:color="auto" w:fill="auto"/>
            <w:vAlign w:val="bottom"/>
          </w:tcPr>
          <w:p w:rsidR="0035758A" w:rsidRPr="0035758A" w:rsidRDefault="00231BFF"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16</w:t>
            </w:r>
          </w:p>
        </w:tc>
      </w:tr>
      <w:tr w:rsidR="000165ED" w:rsidRPr="0035758A">
        <w:tblPrEx>
          <w:tblCellMar>
            <w:top w:w="0" w:type="dxa"/>
            <w:bottom w:w="0" w:type="dxa"/>
          </w:tblCellMar>
        </w:tblPrEx>
        <w:trPr>
          <w:cantSplit/>
        </w:trPr>
        <w:tc>
          <w:tcPr>
            <w:tcW w:w="4772"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دبلوم الزراعة</w:t>
            </w:r>
          </w:p>
        </w:tc>
        <w:tc>
          <w:tcPr>
            <w:tcW w:w="927"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3</w:t>
            </w:r>
          </w:p>
        </w:tc>
        <w:tc>
          <w:tcPr>
            <w:tcW w:w="824"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صفر</w:t>
            </w:r>
          </w:p>
        </w:tc>
        <w:tc>
          <w:tcPr>
            <w:tcW w:w="797"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3</w:t>
            </w:r>
          </w:p>
        </w:tc>
      </w:tr>
      <w:tr w:rsidR="000165ED" w:rsidRPr="0035758A">
        <w:tblPrEx>
          <w:tblCellMar>
            <w:top w:w="0" w:type="dxa"/>
            <w:bottom w:w="0" w:type="dxa"/>
          </w:tblCellMar>
        </w:tblPrEx>
        <w:trPr>
          <w:cantSplit/>
        </w:trPr>
        <w:tc>
          <w:tcPr>
            <w:tcW w:w="4772"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دبلوم علوم البيئة</w:t>
            </w:r>
          </w:p>
        </w:tc>
        <w:tc>
          <w:tcPr>
            <w:tcW w:w="927"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4</w:t>
            </w:r>
          </w:p>
        </w:tc>
        <w:tc>
          <w:tcPr>
            <w:tcW w:w="824"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2</w:t>
            </w:r>
          </w:p>
        </w:tc>
        <w:tc>
          <w:tcPr>
            <w:tcW w:w="797"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6</w:t>
            </w:r>
          </w:p>
        </w:tc>
      </w:tr>
      <w:tr w:rsidR="000165ED" w:rsidRPr="0035758A">
        <w:tblPrEx>
          <w:tblCellMar>
            <w:top w:w="0" w:type="dxa"/>
            <w:bottom w:w="0" w:type="dxa"/>
          </w:tblCellMar>
        </w:tblPrEx>
        <w:trPr>
          <w:cantSplit/>
        </w:trPr>
        <w:tc>
          <w:tcPr>
            <w:tcW w:w="4772"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دبلوم الإدارة</w:t>
            </w:r>
          </w:p>
        </w:tc>
        <w:tc>
          <w:tcPr>
            <w:tcW w:w="927"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56</w:t>
            </w:r>
          </w:p>
        </w:tc>
        <w:tc>
          <w:tcPr>
            <w:tcW w:w="824"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18</w:t>
            </w:r>
          </w:p>
        </w:tc>
        <w:tc>
          <w:tcPr>
            <w:tcW w:w="797"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74</w:t>
            </w:r>
          </w:p>
        </w:tc>
      </w:tr>
      <w:tr w:rsidR="000165ED" w:rsidRPr="0035758A">
        <w:tblPrEx>
          <w:tblCellMar>
            <w:top w:w="0" w:type="dxa"/>
            <w:bottom w:w="0" w:type="dxa"/>
          </w:tblCellMar>
        </w:tblPrEx>
        <w:trPr>
          <w:cantSplit/>
        </w:trPr>
        <w:tc>
          <w:tcPr>
            <w:tcW w:w="4772"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دبلوم التمريض</w:t>
            </w:r>
          </w:p>
        </w:tc>
        <w:tc>
          <w:tcPr>
            <w:tcW w:w="927"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صفر</w:t>
            </w:r>
          </w:p>
        </w:tc>
        <w:tc>
          <w:tcPr>
            <w:tcW w:w="824"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w:t>
            </w:r>
          </w:p>
        </w:tc>
        <w:tc>
          <w:tcPr>
            <w:tcW w:w="797"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w:t>
            </w:r>
          </w:p>
        </w:tc>
      </w:tr>
      <w:tr w:rsidR="000165ED" w:rsidRPr="0035758A">
        <w:tblPrEx>
          <w:tblCellMar>
            <w:top w:w="0" w:type="dxa"/>
            <w:bottom w:w="0" w:type="dxa"/>
          </w:tblCellMar>
        </w:tblPrEx>
        <w:trPr>
          <w:cantSplit/>
        </w:trPr>
        <w:tc>
          <w:tcPr>
            <w:tcW w:w="4772"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دبلوم الدراسات ال</w:t>
            </w:r>
            <w:r w:rsidR="001F255E">
              <w:rPr>
                <w:rFonts w:hint="cs"/>
                <w:sz w:val="16"/>
                <w:szCs w:val="24"/>
                <w:rtl/>
              </w:rPr>
              <w:t>دينية</w:t>
            </w:r>
          </w:p>
        </w:tc>
        <w:tc>
          <w:tcPr>
            <w:tcW w:w="927"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2</w:t>
            </w:r>
          </w:p>
        </w:tc>
        <w:tc>
          <w:tcPr>
            <w:tcW w:w="824"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2</w:t>
            </w:r>
          </w:p>
        </w:tc>
        <w:tc>
          <w:tcPr>
            <w:tcW w:w="797"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4</w:t>
            </w:r>
          </w:p>
        </w:tc>
      </w:tr>
      <w:tr w:rsidR="000165ED" w:rsidRPr="0035758A">
        <w:tblPrEx>
          <w:tblCellMar>
            <w:top w:w="0" w:type="dxa"/>
            <w:bottom w:w="0" w:type="dxa"/>
          </w:tblCellMar>
        </w:tblPrEx>
        <w:trPr>
          <w:cantSplit/>
        </w:trPr>
        <w:tc>
          <w:tcPr>
            <w:tcW w:w="4772"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دبلوم الدراسات الاجتماعية (نوع الجنس والتنمية)</w:t>
            </w:r>
          </w:p>
        </w:tc>
        <w:tc>
          <w:tcPr>
            <w:tcW w:w="927"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11</w:t>
            </w:r>
          </w:p>
        </w:tc>
        <w:tc>
          <w:tcPr>
            <w:tcW w:w="824"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34</w:t>
            </w:r>
          </w:p>
        </w:tc>
        <w:tc>
          <w:tcPr>
            <w:tcW w:w="797"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45</w:t>
            </w:r>
          </w:p>
        </w:tc>
      </w:tr>
      <w:tr w:rsidR="000165ED" w:rsidRPr="0035758A">
        <w:tblPrEx>
          <w:tblCellMar>
            <w:top w:w="0" w:type="dxa"/>
            <w:bottom w:w="0" w:type="dxa"/>
          </w:tblCellMar>
        </w:tblPrEx>
        <w:trPr>
          <w:cantSplit/>
        </w:trPr>
        <w:tc>
          <w:tcPr>
            <w:tcW w:w="4772"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دبلوم الدراسات الاجتماعية (العلاقات الصناعية)</w:t>
            </w:r>
          </w:p>
        </w:tc>
        <w:tc>
          <w:tcPr>
            <w:tcW w:w="927"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14</w:t>
            </w:r>
          </w:p>
        </w:tc>
        <w:tc>
          <w:tcPr>
            <w:tcW w:w="824"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12</w:t>
            </w:r>
          </w:p>
        </w:tc>
        <w:tc>
          <w:tcPr>
            <w:tcW w:w="797"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26</w:t>
            </w:r>
          </w:p>
        </w:tc>
      </w:tr>
      <w:tr w:rsidR="000165ED" w:rsidRPr="0035758A">
        <w:tblPrEx>
          <w:tblCellMar>
            <w:top w:w="0" w:type="dxa"/>
            <w:bottom w:w="0" w:type="dxa"/>
          </w:tblCellMar>
        </w:tblPrEx>
        <w:trPr>
          <w:cantSplit/>
        </w:trPr>
        <w:tc>
          <w:tcPr>
            <w:tcW w:w="4772"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دبلوم الدراسات الاجتماعية (الصحة والسلامة المهني</w:t>
            </w:r>
            <w:r w:rsidR="001F255E">
              <w:rPr>
                <w:rFonts w:hint="cs"/>
                <w:sz w:val="16"/>
                <w:szCs w:val="24"/>
                <w:rtl/>
              </w:rPr>
              <w:t>تين</w:t>
            </w:r>
            <w:r>
              <w:rPr>
                <w:rFonts w:hint="cs"/>
                <w:sz w:val="16"/>
                <w:szCs w:val="24"/>
                <w:rtl/>
              </w:rPr>
              <w:t>)</w:t>
            </w:r>
          </w:p>
        </w:tc>
        <w:tc>
          <w:tcPr>
            <w:tcW w:w="927"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17</w:t>
            </w:r>
          </w:p>
        </w:tc>
        <w:tc>
          <w:tcPr>
            <w:tcW w:w="824"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2</w:t>
            </w:r>
          </w:p>
        </w:tc>
        <w:tc>
          <w:tcPr>
            <w:tcW w:w="797"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19</w:t>
            </w:r>
          </w:p>
        </w:tc>
      </w:tr>
      <w:tr w:rsidR="000165ED" w:rsidRPr="0035758A">
        <w:tblPrEx>
          <w:tblCellMar>
            <w:top w:w="0" w:type="dxa"/>
            <w:bottom w:w="0" w:type="dxa"/>
          </w:tblCellMar>
        </w:tblPrEx>
        <w:trPr>
          <w:cantSplit/>
        </w:trPr>
        <w:tc>
          <w:tcPr>
            <w:tcW w:w="4772"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دبلوم العمل الاجتماعي</w:t>
            </w:r>
          </w:p>
        </w:tc>
        <w:tc>
          <w:tcPr>
            <w:tcW w:w="927"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w:t>
            </w:r>
          </w:p>
        </w:tc>
        <w:tc>
          <w:tcPr>
            <w:tcW w:w="824"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7</w:t>
            </w:r>
          </w:p>
        </w:tc>
        <w:tc>
          <w:tcPr>
            <w:tcW w:w="797"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8</w:t>
            </w:r>
          </w:p>
        </w:tc>
      </w:tr>
      <w:tr w:rsidR="000165ED" w:rsidRPr="0035758A">
        <w:tblPrEx>
          <w:tblCellMar>
            <w:top w:w="0" w:type="dxa"/>
            <w:bottom w:w="0" w:type="dxa"/>
          </w:tblCellMar>
        </w:tblPrEx>
        <w:trPr>
          <w:cantSplit/>
        </w:trPr>
        <w:tc>
          <w:tcPr>
            <w:tcW w:w="4772"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40"/>
              <w:rPr>
                <w:rFonts w:hint="cs"/>
                <w:sz w:val="16"/>
                <w:szCs w:val="24"/>
                <w:rtl/>
              </w:rPr>
            </w:pPr>
            <w:r>
              <w:rPr>
                <w:rFonts w:hint="cs"/>
                <w:sz w:val="16"/>
                <w:szCs w:val="24"/>
                <w:rtl/>
              </w:rPr>
              <w:t>دبلوم الشباب</w:t>
            </w:r>
          </w:p>
        </w:tc>
        <w:tc>
          <w:tcPr>
            <w:tcW w:w="927"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9</w:t>
            </w:r>
          </w:p>
        </w:tc>
        <w:tc>
          <w:tcPr>
            <w:tcW w:w="824"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16</w:t>
            </w:r>
          </w:p>
        </w:tc>
        <w:tc>
          <w:tcPr>
            <w:tcW w:w="797" w:type="dxa"/>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25</w:t>
            </w:r>
          </w:p>
        </w:tc>
      </w:tr>
      <w:tr w:rsidR="000165ED" w:rsidRPr="0035758A">
        <w:tblPrEx>
          <w:tblCellMar>
            <w:top w:w="0" w:type="dxa"/>
            <w:bottom w:w="0" w:type="dxa"/>
          </w:tblCellMar>
        </w:tblPrEx>
        <w:trPr>
          <w:cantSplit/>
        </w:trPr>
        <w:tc>
          <w:tcPr>
            <w:tcW w:w="4772" w:type="dxa"/>
            <w:tcBorders>
              <w:bottom w:val="single" w:sz="4" w:space="0" w:color="auto"/>
            </w:tcBorders>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40"/>
              <w:rPr>
                <w:sz w:val="16"/>
                <w:szCs w:val="24"/>
              </w:rPr>
            </w:pPr>
            <w:r>
              <w:rPr>
                <w:sz w:val="16"/>
                <w:szCs w:val="24"/>
              </w:rPr>
              <w:t>S Th B</w:t>
            </w:r>
          </w:p>
        </w:tc>
        <w:tc>
          <w:tcPr>
            <w:tcW w:w="927" w:type="dxa"/>
            <w:tcBorders>
              <w:bottom w:val="single" w:sz="4" w:space="0" w:color="auto"/>
            </w:tcBorders>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w:t>
            </w:r>
          </w:p>
        </w:tc>
        <w:tc>
          <w:tcPr>
            <w:tcW w:w="824" w:type="dxa"/>
            <w:tcBorders>
              <w:bottom w:val="single" w:sz="4" w:space="0" w:color="auto"/>
            </w:tcBorders>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صفر</w:t>
            </w:r>
          </w:p>
        </w:tc>
        <w:tc>
          <w:tcPr>
            <w:tcW w:w="797" w:type="dxa"/>
            <w:tcBorders>
              <w:bottom w:val="single" w:sz="4" w:space="0" w:color="auto"/>
            </w:tcBorders>
            <w:shd w:val="clear" w:color="auto" w:fill="auto"/>
            <w:vAlign w:val="bottom"/>
          </w:tcPr>
          <w:p w:rsidR="000165ED" w:rsidRPr="0035758A" w:rsidRDefault="000165ED" w:rsidP="00D414CB">
            <w:pPr>
              <w:tabs>
                <w:tab w:val="left" w:pos="288"/>
                <w:tab w:val="left" w:pos="576"/>
                <w:tab w:val="left" w:pos="864"/>
                <w:tab w:val="left" w:pos="1152"/>
              </w:tabs>
              <w:spacing w:before="30" w:after="40" w:line="240" w:lineRule="exact"/>
              <w:ind w:right="144"/>
              <w:jc w:val="lowKashida"/>
              <w:rPr>
                <w:rFonts w:hint="cs"/>
                <w:sz w:val="16"/>
                <w:szCs w:val="24"/>
                <w:rtl/>
              </w:rPr>
            </w:pPr>
            <w:r>
              <w:rPr>
                <w:rFonts w:hint="cs"/>
                <w:sz w:val="16"/>
                <w:szCs w:val="24"/>
                <w:rtl/>
              </w:rPr>
              <w:t>1</w:t>
            </w:r>
          </w:p>
        </w:tc>
      </w:tr>
      <w:tr w:rsidR="000165ED" w:rsidRPr="000165ED">
        <w:tblPrEx>
          <w:tblCellMar>
            <w:top w:w="0" w:type="dxa"/>
            <w:bottom w:w="0" w:type="dxa"/>
          </w:tblCellMar>
        </w:tblPrEx>
        <w:trPr>
          <w:cantSplit/>
        </w:trPr>
        <w:tc>
          <w:tcPr>
            <w:tcW w:w="4772" w:type="dxa"/>
            <w:tcBorders>
              <w:top w:val="single" w:sz="4" w:space="0" w:color="auto"/>
              <w:bottom w:val="single" w:sz="12" w:space="0" w:color="auto"/>
            </w:tcBorders>
            <w:shd w:val="clear" w:color="auto" w:fill="auto"/>
            <w:vAlign w:val="bottom"/>
          </w:tcPr>
          <w:p w:rsidR="000165ED" w:rsidRPr="000165ED" w:rsidRDefault="000165ED" w:rsidP="000165ED">
            <w:pPr>
              <w:tabs>
                <w:tab w:val="left" w:pos="288"/>
                <w:tab w:val="left" w:pos="576"/>
                <w:tab w:val="left" w:pos="864"/>
                <w:tab w:val="left" w:pos="1152"/>
              </w:tabs>
              <w:spacing w:before="60" w:after="60" w:line="240" w:lineRule="exact"/>
              <w:ind w:right="40"/>
              <w:rPr>
                <w:rFonts w:hint="cs"/>
                <w:bCs/>
                <w:sz w:val="16"/>
                <w:szCs w:val="24"/>
                <w:rtl/>
              </w:rPr>
            </w:pPr>
            <w:r w:rsidRPr="000165ED">
              <w:rPr>
                <w:rFonts w:hint="cs"/>
                <w:bCs/>
                <w:sz w:val="16"/>
                <w:szCs w:val="24"/>
                <w:rtl/>
              </w:rPr>
              <w:t>المجموع</w:t>
            </w:r>
          </w:p>
        </w:tc>
        <w:tc>
          <w:tcPr>
            <w:tcW w:w="927" w:type="dxa"/>
            <w:tcBorders>
              <w:top w:val="single" w:sz="4" w:space="0" w:color="auto"/>
              <w:bottom w:val="single" w:sz="12" w:space="0" w:color="auto"/>
            </w:tcBorders>
            <w:shd w:val="clear" w:color="auto" w:fill="auto"/>
            <w:vAlign w:val="bottom"/>
          </w:tcPr>
          <w:p w:rsidR="000165ED" w:rsidRPr="000165ED" w:rsidRDefault="001F255E" w:rsidP="000165ED">
            <w:pPr>
              <w:tabs>
                <w:tab w:val="left" w:pos="288"/>
                <w:tab w:val="left" w:pos="576"/>
                <w:tab w:val="left" w:pos="864"/>
                <w:tab w:val="left" w:pos="1152"/>
              </w:tabs>
              <w:spacing w:before="60" w:after="60" w:line="240" w:lineRule="exact"/>
              <w:ind w:right="144"/>
              <w:jc w:val="lowKashida"/>
              <w:rPr>
                <w:rFonts w:hint="cs"/>
                <w:bCs/>
                <w:sz w:val="16"/>
                <w:szCs w:val="24"/>
                <w:rtl/>
              </w:rPr>
            </w:pPr>
            <w:r>
              <w:rPr>
                <w:rFonts w:hint="cs"/>
                <w:bCs/>
                <w:sz w:val="16"/>
                <w:szCs w:val="24"/>
                <w:rtl/>
              </w:rPr>
              <w:t>176</w:t>
            </w:r>
          </w:p>
        </w:tc>
        <w:tc>
          <w:tcPr>
            <w:tcW w:w="824" w:type="dxa"/>
            <w:tcBorders>
              <w:top w:val="single" w:sz="4" w:space="0" w:color="auto"/>
              <w:bottom w:val="single" w:sz="12" w:space="0" w:color="auto"/>
            </w:tcBorders>
            <w:shd w:val="clear" w:color="auto" w:fill="auto"/>
            <w:vAlign w:val="bottom"/>
          </w:tcPr>
          <w:p w:rsidR="000165ED" w:rsidRPr="000165ED" w:rsidRDefault="000165ED" w:rsidP="000165ED">
            <w:pPr>
              <w:tabs>
                <w:tab w:val="left" w:pos="288"/>
                <w:tab w:val="left" w:pos="576"/>
                <w:tab w:val="left" w:pos="864"/>
                <w:tab w:val="left" w:pos="1152"/>
              </w:tabs>
              <w:spacing w:before="60" w:after="60" w:line="240" w:lineRule="exact"/>
              <w:ind w:right="144"/>
              <w:jc w:val="lowKashida"/>
              <w:rPr>
                <w:rFonts w:hint="cs"/>
                <w:bCs/>
                <w:sz w:val="16"/>
                <w:szCs w:val="24"/>
                <w:rtl/>
              </w:rPr>
            </w:pPr>
            <w:r w:rsidRPr="000165ED">
              <w:rPr>
                <w:rFonts w:hint="cs"/>
                <w:bCs/>
                <w:sz w:val="16"/>
                <w:szCs w:val="24"/>
                <w:rtl/>
              </w:rPr>
              <w:t>147</w:t>
            </w:r>
          </w:p>
        </w:tc>
        <w:tc>
          <w:tcPr>
            <w:tcW w:w="797" w:type="dxa"/>
            <w:tcBorders>
              <w:top w:val="single" w:sz="4" w:space="0" w:color="auto"/>
              <w:bottom w:val="single" w:sz="12" w:space="0" w:color="auto"/>
            </w:tcBorders>
            <w:shd w:val="clear" w:color="auto" w:fill="auto"/>
            <w:vAlign w:val="bottom"/>
          </w:tcPr>
          <w:p w:rsidR="000165ED" w:rsidRPr="000165ED" w:rsidRDefault="001F255E" w:rsidP="000165ED">
            <w:pPr>
              <w:tabs>
                <w:tab w:val="left" w:pos="288"/>
                <w:tab w:val="left" w:pos="576"/>
                <w:tab w:val="left" w:pos="864"/>
                <w:tab w:val="left" w:pos="1152"/>
              </w:tabs>
              <w:spacing w:before="60" w:after="60" w:line="240" w:lineRule="exact"/>
              <w:ind w:right="144"/>
              <w:jc w:val="lowKashida"/>
              <w:rPr>
                <w:rFonts w:hint="cs"/>
                <w:bCs/>
                <w:sz w:val="16"/>
                <w:szCs w:val="24"/>
                <w:rtl/>
              </w:rPr>
            </w:pPr>
            <w:r>
              <w:rPr>
                <w:rFonts w:hint="cs"/>
                <w:bCs/>
                <w:sz w:val="16"/>
                <w:szCs w:val="24"/>
                <w:rtl/>
              </w:rPr>
              <w:t>323</w:t>
            </w:r>
          </w:p>
        </w:tc>
      </w:tr>
    </w:tbl>
    <w:p w:rsidR="000165ED" w:rsidRPr="000165ED" w:rsidRDefault="000165ED" w:rsidP="000165ED">
      <w:pPr>
        <w:pStyle w:val="SingleTxt"/>
        <w:spacing w:after="0" w:line="120" w:lineRule="exact"/>
        <w:rPr>
          <w:rFonts w:hint="cs"/>
          <w:sz w:val="10"/>
          <w:rtl/>
        </w:rPr>
      </w:pPr>
    </w:p>
    <w:p w:rsidR="0035758A" w:rsidRDefault="00DC2036" w:rsidP="0030424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i/>
          <w:iCs/>
          <w:rtl/>
        </w:rPr>
        <w:tab/>
      </w:r>
      <w:r w:rsidR="000165ED" w:rsidRPr="000165ED">
        <w:rPr>
          <w:rFonts w:hint="cs"/>
          <w:i/>
          <w:iCs/>
          <w:rtl/>
        </w:rPr>
        <w:t>المصدر</w:t>
      </w:r>
      <w:r w:rsidR="000165ED">
        <w:rPr>
          <w:rFonts w:hint="cs"/>
          <w:rtl/>
        </w:rPr>
        <w:t>:</w:t>
      </w:r>
      <w:r>
        <w:rPr>
          <w:rFonts w:hint="cs"/>
          <w:rtl/>
        </w:rPr>
        <w:tab/>
      </w:r>
      <w:r w:rsidR="000165ED">
        <w:rPr>
          <w:rFonts w:hint="cs"/>
          <w:rtl/>
        </w:rPr>
        <w:t>جامعة مالطة.</w:t>
      </w:r>
    </w:p>
    <w:p w:rsidR="0035758A" w:rsidRPr="00230A5F" w:rsidRDefault="0035758A" w:rsidP="00C6152D">
      <w:pPr>
        <w:pStyle w:val="SingleTxt"/>
        <w:rPr>
          <w:rFonts w:hint="cs"/>
          <w:i/>
          <w:iCs/>
          <w:rtl/>
        </w:rPr>
      </w:pPr>
      <w:r>
        <w:rPr>
          <w:rtl/>
        </w:rPr>
        <w:br w:type="page"/>
      </w:r>
      <w:r w:rsidR="00230A5F" w:rsidRPr="00230A5F">
        <w:rPr>
          <w:rFonts w:hint="cs"/>
          <w:i/>
          <w:iCs/>
          <w:rtl/>
        </w:rPr>
        <w:t>المادة 4</w:t>
      </w:r>
    </w:p>
    <w:p w:rsidR="00230A5F" w:rsidRDefault="00230A5F" w:rsidP="00230A5F">
      <w:pPr>
        <w:pStyle w:val="SingleTxt"/>
        <w:spacing w:after="0"/>
        <w:rPr>
          <w:rFonts w:hint="cs"/>
          <w:rtl/>
        </w:rPr>
      </w:pPr>
      <w:r>
        <w:rPr>
          <w:rFonts w:hint="cs"/>
          <w:rtl/>
        </w:rPr>
        <w:t>الجدول 4-1</w:t>
      </w:r>
    </w:p>
    <w:p w:rsidR="0035758A" w:rsidRDefault="00230A5F" w:rsidP="00230A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اللجان والمجالس والمحاكم - نهاية 2000</w:t>
      </w:r>
    </w:p>
    <w:tbl>
      <w:tblPr>
        <w:bidiVisual/>
        <w:tblW w:w="0" w:type="auto"/>
        <w:tblInd w:w="1267" w:type="dxa"/>
        <w:tblLayout w:type="fixed"/>
        <w:tblCellMar>
          <w:left w:w="0" w:type="dxa"/>
          <w:right w:w="0" w:type="dxa"/>
        </w:tblCellMar>
        <w:tblLook w:val="0000" w:firstRow="0" w:lastRow="0" w:firstColumn="0" w:lastColumn="0" w:noHBand="0" w:noVBand="0"/>
      </w:tblPr>
      <w:tblGrid>
        <w:gridCol w:w="4257"/>
        <w:gridCol w:w="1339"/>
        <w:gridCol w:w="927"/>
        <w:gridCol w:w="797"/>
      </w:tblGrid>
      <w:tr w:rsidR="0035758A" w:rsidRPr="0035758A">
        <w:tblPrEx>
          <w:tblCellMar>
            <w:top w:w="0" w:type="dxa"/>
            <w:bottom w:w="0" w:type="dxa"/>
          </w:tblCellMar>
        </w:tblPrEx>
        <w:trPr>
          <w:cantSplit/>
          <w:tblHeader/>
        </w:trPr>
        <w:tc>
          <w:tcPr>
            <w:tcW w:w="4257" w:type="dxa"/>
            <w:tcBorders>
              <w:top w:val="single" w:sz="4" w:space="0" w:color="auto"/>
              <w:bottom w:val="single" w:sz="12" w:space="0" w:color="auto"/>
            </w:tcBorders>
            <w:shd w:val="clear" w:color="auto" w:fill="auto"/>
            <w:vAlign w:val="bottom"/>
          </w:tcPr>
          <w:p w:rsidR="0035758A" w:rsidRPr="0035758A" w:rsidRDefault="00230A5F" w:rsidP="009041D7">
            <w:pPr>
              <w:tabs>
                <w:tab w:val="left" w:pos="288"/>
                <w:tab w:val="left" w:pos="576"/>
                <w:tab w:val="left" w:pos="864"/>
                <w:tab w:val="left" w:pos="1152"/>
              </w:tabs>
              <w:spacing w:before="40" w:after="80" w:line="240" w:lineRule="exact"/>
              <w:ind w:right="40"/>
              <w:rPr>
                <w:rFonts w:hint="cs"/>
                <w:i/>
                <w:iCs/>
                <w:sz w:val="16"/>
                <w:szCs w:val="24"/>
                <w:rtl/>
              </w:rPr>
            </w:pPr>
            <w:r>
              <w:rPr>
                <w:rFonts w:hint="cs"/>
                <w:i/>
                <w:iCs/>
                <w:sz w:val="16"/>
                <w:szCs w:val="24"/>
                <w:rtl/>
              </w:rPr>
              <w:t>الوزارة</w:t>
            </w:r>
          </w:p>
        </w:tc>
        <w:tc>
          <w:tcPr>
            <w:tcW w:w="1339" w:type="dxa"/>
            <w:tcBorders>
              <w:top w:val="single" w:sz="4" w:space="0" w:color="auto"/>
              <w:bottom w:val="single" w:sz="12" w:space="0" w:color="auto"/>
            </w:tcBorders>
            <w:shd w:val="clear" w:color="auto" w:fill="auto"/>
            <w:vAlign w:val="bottom"/>
          </w:tcPr>
          <w:p w:rsidR="0035758A" w:rsidRPr="0035758A" w:rsidRDefault="00230A5F" w:rsidP="009041D7">
            <w:pPr>
              <w:tabs>
                <w:tab w:val="left" w:pos="288"/>
                <w:tab w:val="left" w:pos="576"/>
                <w:tab w:val="left" w:pos="864"/>
              </w:tabs>
              <w:spacing w:before="40" w:after="80" w:line="240" w:lineRule="exact"/>
              <w:ind w:right="206"/>
              <w:jc w:val="lowKashida"/>
              <w:rPr>
                <w:rFonts w:hint="cs"/>
                <w:i/>
                <w:iCs/>
                <w:sz w:val="16"/>
                <w:szCs w:val="24"/>
                <w:rtl/>
              </w:rPr>
            </w:pPr>
            <w:r>
              <w:rPr>
                <w:rFonts w:hint="cs"/>
                <w:i/>
                <w:iCs/>
                <w:sz w:val="16"/>
                <w:szCs w:val="24"/>
                <w:rtl/>
              </w:rPr>
              <w:t>عدد اللجان والمجالس والمحاكم</w:t>
            </w:r>
          </w:p>
        </w:tc>
        <w:tc>
          <w:tcPr>
            <w:tcW w:w="927" w:type="dxa"/>
            <w:tcBorders>
              <w:top w:val="single" w:sz="4" w:space="0" w:color="auto"/>
              <w:bottom w:val="single" w:sz="12" w:space="0" w:color="auto"/>
            </w:tcBorders>
            <w:shd w:val="clear" w:color="auto" w:fill="auto"/>
            <w:vAlign w:val="bottom"/>
          </w:tcPr>
          <w:p w:rsidR="0035758A" w:rsidRPr="0035758A" w:rsidRDefault="00230A5F" w:rsidP="009041D7">
            <w:pPr>
              <w:tabs>
                <w:tab w:val="left" w:pos="288"/>
                <w:tab w:val="left" w:pos="576"/>
                <w:tab w:val="left" w:pos="864"/>
              </w:tabs>
              <w:spacing w:before="40" w:after="80" w:line="240" w:lineRule="exact"/>
              <w:ind w:right="206"/>
              <w:jc w:val="lowKashida"/>
              <w:rPr>
                <w:rFonts w:hint="cs"/>
                <w:i/>
                <w:iCs/>
                <w:sz w:val="16"/>
                <w:szCs w:val="24"/>
                <w:rtl/>
              </w:rPr>
            </w:pPr>
            <w:r>
              <w:rPr>
                <w:rFonts w:hint="cs"/>
                <w:i/>
                <w:iCs/>
                <w:sz w:val="16"/>
                <w:szCs w:val="24"/>
                <w:rtl/>
              </w:rPr>
              <w:t>مجموع الأعضاء</w:t>
            </w:r>
          </w:p>
        </w:tc>
        <w:tc>
          <w:tcPr>
            <w:tcW w:w="797" w:type="dxa"/>
            <w:tcBorders>
              <w:top w:val="single" w:sz="4" w:space="0" w:color="auto"/>
              <w:bottom w:val="single" w:sz="12" w:space="0" w:color="auto"/>
            </w:tcBorders>
            <w:shd w:val="clear" w:color="auto" w:fill="auto"/>
            <w:vAlign w:val="bottom"/>
          </w:tcPr>
          <w:p w:rsidR="0035758A" w:rsidRPr="0035758A" w:rsidRDefault="00230A5F" w:rsidP="009041D7">
            <w:pPr>
              <w:tabs>
                <w:tab w:val="left" w:pos="288"/>
                <w:tab w:val="left" w:pos="576"/>
                <w:tab w:val="left" w:pos="864"/>
              </w:tabs>
              <w:spacing w:before="40" w:after="80" w:line="240" w:lineRule="exact"/>
              <w:ind w:right="206"/>
              <w:jc w:val="lowKashida"/>
              <w:rPr>
                <w:rFonts w:hint="cs"/>
                <w:i/>
                <w:iCs/>
                <w:sz w:val="16"/>
                <w:szCs w:val="24"/>
                <w:rtl/>
              </w:rPr>
            </w:pPr>
            <w:r>
              <w:rPr>
                <w:rFonts w:hint="cs"/>
                <w:i/>
                <w:iCs/>
                <w:sz w:val="16"/>
                <w:szCs w:val="24"/>
                <w:rtl/>
              </w:rPr>
              <w:t>نسبة العضوات</w:t>
            </w:r>
          </w:p>
        </w:tc>
      </w:tr>
      <w:tr w:rsidR="0035758A" w:rsidRPr="0035758A">
        <w:tblPrEx>
          <w:tblCellMar>
            <w:top w:w="0" w:type="dxa"/>
            <w:bottom w:w="0" w:type="dxa"/>
          </w:tblCellMar>
        </w:tblPrEx>
        <w:trPr>
          <w:cantSplit/>
        </w:trPr>
        <w:tc>
          <w:tcPr>
            <w:tcW w:w="4257" w:type="dxa"/>
            <w:shd w:val="clear" w:color="auto" w:fill="auto"/>
            <w:vAlign w:val="bottom"/>
          </w:tcPr>
          <w:p w:rsidR="0035758A" w:rsidRPr="0035758A" w:rsidRDefault="00811EAF" w:rsidP="009041D7">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وزارة الصحة</w:t>
            </w:r>
          </w:p>
        </w:tc>
        <w:tc>
          <w:tcPr>
            <w:tcW w:w="1339" w:type="dxa"/>
            <w:shd w:val="clear" w:color="auto" w:fill="auto"/>
            <w:vAlign w:val="bottom"/>
          </w:tcPr>
          <w:p w:rsidR="0035758A" w:rsidRPr="0035758A" w:rsidRDefault="00AA6BDF" w:rsidP="00CD133C">
            <w:pPr>
              <w:tabs>
                <w:tab w:val="left" w:pos="288"/>
                <w:tab w:val="left" w:pos="576"/>
                <w:tab w:val="left" w:pos="864"/>
                <w:tab w:val="left" w:pos="1152"/>
              </w:tabs>
              <w:spacing w:before="40" w:after="40" w:line="240" w:lineRule="exact"/>
              <w:ind w:left="288" w:right="144"/>
              <w:jc w:val="lowKashida"/>
              <w:rPr>
                <w:rFonts w:hint="cs"/>
                <w:sz w:val="16"/>
                <w:szCs w:val="24"/>
                <w:rtl/>
              </w:rPr>
            </w:pPr>
            <w:r>
              <w:rPr>
                <w:rFonts w:hint="cs"/>
                <w:sz w:val="16"/>
                <w:szCs w:val="24"/>
                <w:rtl/>
              </w:rPr>
              <w:t>19</w:t>
            </w:r>
          </w:p>
        </w:tc>
        <w:tc>
          <w:tcPr>
            <w:tcW w:w="927" w:type="dxa"/>
            <w:shd w:val="clear" w:color="auto" w:fill="auto"/>
            <w:vAlign w:val="bottom"/>
          </w:tcPr>
          <w:p w:rsidR="0035758A" w:rsidRPr="0035758A" w:rsidRDefault="00AA6BDF"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187</w:t>
            </w:r>
          </w:p>
        </w:tc>
        <w:tc>
          <w:tcPr>
            <w:tcW w:w="797" w:type="dxa"/>
            <w:shd w:val="clear" w:color="auto" w:fill="auto"/>
            <w:vAlign w:val="bottom"/>
          </w:tcPr>
          <w:p w:rsidR="0035758A" w:rsidRPr="0035758A" w:rsidRDefault="00AA6BDF"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30.5</w:t>
            </w:r>
          </w:p>
        </w:tc>
      </w:tr>
      <w:tr w:rsidR="0035758A" w:rsidRPr="0035758A">
        <w:tblPrEx>
          <w:tblCellMar>
            <w:top w:w="0" w:type="dxa"/>
            <w:bottom w:w="0" w:type="dxa"/>
          </w:tblCellMar>
        </w:tblPrEx>
        <w:trPr>
          <w:cantSplit/>
        </w:trPr>
        <w:tc>
          <w:tcPr>
            <w:tcW w:w="4257" w:type="dxa"/>
            <w:shd w:val="clear" w:color="auto" w:fill="auto"/>
            <w:vAlign w:val="bottom"/>
          </w:tcPr>
          <w:p w:rsidR="0035758A" w:rsidRPr="0035758A" w:rsidRDefault="00811EAF" w:rsidP="009041D7">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وزارة التعليم</w:t>
            </w:r>
          </w:p>
        </w:tc>
        <w:tc>
          <w:tcPr>
            <w:tcW w:w="1339" w:type="dxa"/>
            <w:shd w:val="clear" w:color="auto" w:fill="auto"/>
            <w:vAlign w:val="bottom"/>
          </w:tcPr>
          <w:p w:rsidR="0035758A" w:rsidRPr="0035758A" w:rsidRDefault="0079425B" w:rsidP="00CD133C">
            <w:pPr>
              <w:tabs>
                <w:tab w:val="left" w:pos="288"/>
                <w:tab w:val="left" w:pos="576"/>
                <w:tab w:val="left" w:pos="864"/>
                <w:tab w:val="left" w:pos="1152"/>
              </w:tabs>
              <w:spacing w:before="40" w:after="40" w:line="240" w:lineRule="exact"/>
              <w:ind w:left="288" w:right="144"/>
              <w:jc w:val="lowKashida"/>
              <w:rPr>
                <w:rFonts w:hint="cs"/>
                <w:sz w:val="16"/>
                <w:szCs w:val="24"/>
                <w:rtl/>
              </w:rPr>
            </w:pPr>
            <w:r>
              <w:rPr>
                <w:rFonts w:hint="cs"/>
                <w:sz w:val="16"/>
                <w:szCs w:val="24"/>
                <w:rtl/>
              </w:rPr>
              <w:t>64</w:t>
            </w:r>
          </w:p>
        </w:tc>
        <w:tc>
          <w:tcPr>
            <w:tcW w:w="927" w:type="dxa"/>
            <w:shd w:val="clear" w:color="auto" w:fill="auto"/>
            <w:vAlign w:val="bottom"/>
          </w:tcPr>
          <w:p w:rsidR="0035758A" w:rsidRPr="0035758A" w:rsidRDefault="0079425B"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459</w:t>
            </w:r>
          </w:p>
        </w:tc>
        <w:tc>
          <w:tcPr>
            <w:tcW w:w="797" w:type="dxa"/>
            <w:shd w:val="clear" w:color="auto" w:fill="auto"/>
            <w:vAlign w:val="bottom"/>
          </w:tcPr>
          <w:p w:rsidR="0035758A" w:rsidRPr="0035758A" w:rsidRDefault="0079425B"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29</w:t>
            </w:r>
          </w:p>
        </w:tc>
      </w:tr>
      <w:tr w:rsidR="0035758A" w:rsidRPr="0035758A">
        <w:tblPrEx>
          <w:tblCellMar>
            <w:top w:w="0" w:type="dxa"/>
            <w:bottom w:w="0" w:type="dxa"/>
          </w:tblCellMar>
        </w:tblPrEx>
        <w:trPr>
          <w:cantSplit/>
        </w:trPr>
        <w:tc>
          <w:tcPr>
            <w:tcW w:w="4257" w:type="dxa"/>
            <w:shd w:val="clear" w:color="auto" w:fill="auto"/>
            <w:vAlign w:val="bottom"/>
          </w:tcPr>
          <w:p w:rsidR="0035758A" w:rsidRPr="0035758A" w:rsidRDefault="00811EAF" w:rsidP="009041D7">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وزارة السياسات الاجتماعية</w:t>
            </w:r>
          </w:p>
        </w:tc>
        <w:tc>
          <w:tcPr>
            <w:tcW w:w="1339" w:type="dxa"/>
            <w:shd w:val="clear" w:color="auto" w:fill="auto"/>
            <w:vAlign w:val="bottom"/>
          </w:tcPr>
          <w:p w:rsidR="0035758A" w:rsidRPr="0035758A" w:rsidRDefault="0079425B" w:rsidP="00CD133C">
            <w:pPr>
              <w:tabs>
                <w:tab w:val="left" w:pos="288"/>
                <w:tab w:val="left" w:pos="576"/>
                <w:tab w:val="left" w:pos="864"/>
                <w:tab w:val="left" w:pos="1152"/>
              </w:tabs>
              <w:spacing w:before="40" w:after="40" w:line="240" w:lineRule="exact"/>
              <w:ind w:left="288" w:right="144"/>
              <w:jc w:val="lowKashida"/>
              <w:rPr>
                <w:rFonts w:hint="cs"/>
                <w:sz w:val="16"/>
                <w:szCs w:val="24"/>
                <w:rtl/>
              </w:rPr>
            </w:pPr>
            <w:r>
              <w:rPr>
                <w:rFonts w:hint="cs"/>
                <w:sz w:val="16"/>
                <w:szCs w:val="24"/>
                <w:rtl/>
              </w:rPr>
              <w:t>26</w:t>
            </w:r>
          </w:p>
        </w:tc>
        <w:tc>
          <w:tcPr>
            <w:tcW w:w="927" w:type="dxa"/>
            <w:shd w:val="clear" w:color="auto" w:fill="auto"/>
            <w:vAlign w:val="bottom"/>
          </w:tcPr>
          <w:p w:rsidR="0035758A" w:rsidRPr="0035758A" w:rsidRDefault="0079425B"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252</w:t>
            </w:r>
          </w:p>
        </w:tc>
        <w:tc>
          <w:tcPr>
            <w:tcW w:w="797" w:type="dxa"/>
            <w:shd w:val="clear" w:color="auto" w:fill="auto"/>
            <w:vAlign w:val="bottom"/>
          </w:tcPr>
          <w:p w:rsidR="0035758A" w:rsidRPr="0035758A" w:rsidRDefault="0079425B"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25.8</w:t>
            </w:r>
          </w:p>
        </w:tc>
      </w:tr>
      <w:tr w:rsidR="0035758A" w:rsidRPr="0035758A">
        <w:tblPrEx>
          <w:tblCellMar>
            <w:top w:w="0" w:type="dxa"/>
            <w:bottom w:w="0" w:type="dxa"/>
          </w:tblCellMar>
        </w:tblPrEx>
        <w:trPr>
          <w:cantSplit/>
        </w:trPr>
        <w:tc>
          <w:tcPr>
            <w:tcW w:w="4257" w:type="dxa"/>
            <w:shd w:val="clear" w:color="auto" w:fill="auto"/>
            <w:vAlign w:val="bottom"/>
          </w:tcPr>
          <w:p w:rsidR="0035758A" w:rsidRPr="0035758A" w:rsidRDefault="00811EAF" w:rsidP="009041D7">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وزارة الشؤون الداخلية</w:t>
            </w:r>
          </w:p>
        </w:tc>
        <w:tc>
          <w:tcPr>
            <w:tcW w:w="1339" w:type="dxa"/>
            <w:shd w:val="clear" w:color="auto" w:fill="auto"/>
            <w:vAlign w:val="bottom"/>
          </w:tcPr>
          <w:p w:rsidR="0035758A" w:rsidRPr="0035758A" w:rsidRDefault="0079425B" w:rsidP="00CD133C">
            <w:pPr>
              <w:tabs>
                <w:tab w:val="left" w:pos="288"/>
                <w:tab w:val="left" w:pos="576"/>
                <w:tab w:val="left" w:pos="864"/>
                <w:tab w:val="left" w:pos="1152"/>
              </w:tabs>
              <w:spacing w:before="40" w:after="40" w:line="240" w:lineRule="exact"/>
              <w:ind w:left="288" w:right="144"/>
              <w:jc w:val="lowKashida"/>
              <w:rPr>
                <w:rFonts w:hint="cs"/>
                <w:sz w:val="16"/>
                <w:szCs w:val="24"/>
                <w:rtl/>
              </w:rPr>
            </w:pPr>
            <w:r>
              <w:rPr>
                <w:rFonts w:hint="cs"/>
                <w:sz w:val="16"/>
                <w:szCs w:val="24"/>
                <w:rtl/>
              </w:rPr>
              <w:t>23</w:t>
            </w:r>
          </w:p>
        </w:tc>
        <w:tc>
          <w:tcPr>
            <w:tcW w:w="927" w:type="dxa"/>
            <w:shd w:val="clear" w:color="auto" w:fill="auto"/>
            <w:vAlign w:val="bottom"/>
          </w:tcPr>
          <w:p w:rsidR="0035758A" w:rsidRPr="0035758A" w:rsidRDefault="0079425B"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208</w:t>
            </w:r>
          </w:p>
        </w:tc>
        <w:tc>
          <w:tcPr>
            <w:tcW w:w="797" w:type="dxa"/>
            <w:shd w:val="clear" w:color="auto" w:fill="auto"/>
            <w:vAlign w:val="bottom"/>
          </w:tcPr>
          <w:p w:rsidR="0035758A" w:rsidRPr="0035758A" w:rsidRDefault="0079425B"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11.1</w:t>
            </w:r>
          </w:p>
        </w:tc>
      </w:tr>
      <w:tr w:rsidR="0035758A" w:rsidRPr="0035758A">
        <w:tblPrEx>
          <w:tblCellMar>
            <w:top w:w="0" w:type="dxa"/>
            <w:bottom w:w="0" w:type="dxa"/>
          </w:tblCellMar>
        </w:tblPrEx>
        <w:trPr>
          <w:cantSplit/>
        </w:trPr>
        <w:tc>
          <w:tcPr>
            <w:tcW w:w="4257" w:type="dxa"/>
            <w:shd w:val="clear" w:color="auto" w:fill="auto"/>
            <w:vAlign w:val="bottom"/>
          </w:tcPr>
          <w:p w:rsidR="0035758A" w:rsidRPr="0035758A" w:rsidRDefault="00811EAF" w:rsidP="009041D7">
            <w:pPr>
              <w:tabs>
                <w:tab w:val="left" w:pos="288"/>
                <w:tab w:val="left" w:pos="576"/>
                <w:tab w:val="left" w:pos="864"/>
                <w:tab w:val="left" w:pos="1152"/>
              </w:tabs>
              <w:spacing w:before="40" w:after="40" w:line="240" w:lineRule="exact"/>
              <w:ind w:right="40"/>
              <w:rPr>
                <w:rFonts w:hint="cs"/>
                <w:sz w:val="16"/>
                <w:szCs w:val="24"/>
              </w:rPr>
            </w:pPr>
            <w:r>
              <w:rPr>
                <w:rFonts w:hint="cs"/>
                <w:sz w:val="16"/>
                <w:szCs w:val="24"/>
                <w:rtl/>
              </w:rPr>
              <w:t xml:space="preserve">وزارة </w:t>
            </w:r>
            <w:r w:rsidR="001F255E">
              <w:rPr>
                <w:rFonts w:hint="cs"/>
                <w:sz w:val="16"/>
                <w:szCs w:val="24"/>
                <w:rtl/>
              </w:rPr>
              <w:t>غوزو</w:t>
            </w:r>
          </w:p>
        </w:tc>
        <w:tc>
          <w:tcPr>
            <w:tcW w:w="1339" w:type="dxa"/>
            <w:shd w:val="clear" w:color="auto" w:fill="auto"/>
            <w:vAlign w:val="bottom"/>
          </w:tcPr>
          <w:p w:rsidR="0035758A" w:rsidRPr="0035758A" w:rsidRDefault="0079425B" w:rsidP="00CD133C">
            <w:pPr>
              <w:tabs>
                <w:tab w:val="left" w:pos="288"/>
                <w:tab w:val="left" w:pos="576"/>
                <w:tab w:val="left" w:pos="864"/>
                <w:tab w:val="left" w:pos="1152"/>
              </w:tabs>
              <w:spacing w:before="40" w:after="40" w:line="240" w:lineRule="exact"/>
              <w:ind w:left="288" w:right="144"/>
              <w:jc w:val="lowKashida"/>
              <w:rPr>
                <w:rFonts w:hint="cs"/>
                <w:sz w:val="16"/>
                <w:szCs w:val="24"/>
                <w:rtl/>
              </w:rPr>
            </w:pPr>
            <w:r>
              <w:rPr>
                <w:rFonts w:hint="cs"/>
                <w:sz w:val="16"/>
                <w:szCs w:val="24"/>
                <w:rtl/>
              </w:rPr>
              <w:t>11</w:t>
            </w:r>
          </w:p>
        </w:tc>
        <w:tc>
          <w:tcPr>
            <w:tcW w:w="927" w:type="dxa"/>
            <w:shd w:val="clear" w:color="auto" w:fill="auto"/>
            <w:vAlign w:val="bottom"/>
          </w:tcPr>
          <w:p w:rsidR="0035758A" w:rsidRPr="0035758A" w:rsidRDefault="0079425B"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125</w:t>
            </w:r>
          </w:p>
        </w:tc>
        <w:tc>
          <w:tcPr>
            <w:tcW w:w="797" w:type="dxa"/>
            <w:shd w:val="clear" w:color="auto" w:fill="auto"/>
            <w:vAlign w:val="bottom"/>
          </w:tcPr>
          <w:p w:rsidR="0035758A" w:rsidRPr="0035758A" w:rsidRDefault="0079425B"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11.2</w:t>
            </w:r>
          </w:p>
        </w:tc>
      </w:tr>
      <w:tr w:rsidR="0035758A" w:rsidRPr="0035758A">
        <w:tblPrEx>
          <w:tblCellMar>
            <w:top w:w="0" w:type="dxa"/>
            <w:bottom w:w="0" w:type="dxa"/>
          </w:tblCellMar>
        </w:tblPrEx>
        <w:trPr>
          <w:cantSplit/>
        </w:trPr>
        <w:tc>
          <w:tcPr>
            <w:tcW w:w="4257" w:type="dxa"/>
            <w:shd w:val="clear" w:color="auto" w:fill="auto"/>
            <w:vAlign w:val="bottom"/>
          </w:tcPr>
          <w:p w:rsidR="0035758A" w:rsidRPr="0035758A" w:rsidRDefault="00811EAF" w:rsidP="009041D7">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وزارة العدل والحكومة المحلية</w:t>
            </w:r>
          </w:p>
        </w:tc>
        <w:tc>
          <w:tcPr>
            <w:tcW w:w="1339" w:type="dxa"/>
            <w:shd w:val="clear" w:color="auto" w:fill="auto"/>
            <w:vAlign w:val="bottom"/>
          </w:tcPr>
          <w:p w:rsidR="0035758A" w:rsidRPr="0035758A" w:rsidRDefault="0079425B" w:rsidP="00CD133C">
            <w:pPr>
              <w:tabs>
                <w:tab w:val="left" w:pos="288"/>
                <w:tab w:val="left" w:pos="576"/>
                <w:tab w:val="left" w:pos="864"/>
                <w:tab w:val="left" w:pos="1152"/>
              </w:tabs>
              <w:spacing w:before="40" w:after="40" w:line="240" w:lineRule="exact"/>
              <w:ind w:left="288" w:right="144"/>
              <w:jc w:val="lowKashida"/>
              <w:rPr>
                <w:rFonts w:hint="cs"/>
                <w:sz w:val="16"/>
                <w:szCs w:val="24"/>
                <w:rtl/>
              </w:rPr>
            </w:pPr>
            <w:r>
              <w:rPr>
                <w:rFonts w:hint="cs"/>
                <w:sz w:val="16"/>
                <w:szCs w:val="24"/>
                <w:rtl/>
              </w:rPr>
              <w:t>13</w:t>
            </w:r>
          </w:p>
        </w:tc>
        <w:tc>
          <w:tcPr>
            <w:tcW w:w="927" w:type="dxa"/>
            <w:shd w:val="clear" w:color="auto" w:fill="auto"/>
            <w:vAlign w:val="bottom"/>
          </w:tcPr>
          <w:p w:rsidR="0035758A" w:rsidRPr="0035758A" w:rsidRDefault="0079425B"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87</w:t>
            </w:r>
          </w:p>
        </w:tc>
        <w:tc>
          <w:tcPr>
            <w:tcW w:w="797" w:type="dxa"/>
            <w:shd w:val="clear" w:color="auto" w:fill="auto"/>
            <w:vAlign w:val="bottom"/>
          </w:tcPr>
          <w:p w:rsidR="0035758A" w:rsidRPr="0035758A" w:rsidRDefault="0079425B"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8</w:t>
            </w:r>
          </w:p>
        </w:tc>
      </w:tr>
      <w:tr w:rsidR="0035758A" w:rsidRPr="0035758A">
        <w:tblPrEx>
          <w:tblCellMar>
            <w:top w:w="0" w:type="dxa"/>
            <w:bottom w:w="0" w:type="dxa"/>
          </w:tblCellMar>
        </w:tblPrEx>
        <w:trPr>
          <w:cantSplit/>
        </w:trPr>
        <w:tc>
          <w:tcPr>
            <w:tcW w:w="4257" w:type="dxa"/>
            <w:shd w:val="clear" w:color="auto" w:fill="auto"/>
            <w:vAlign w:val="bottom"/>
          </w:tcPr>
          <w:p w:rsidR="0035758A" w:rsidRPr="0035758A" w:rsidRDefault="00811EAF" w:rsidP="009041D7">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مكتب رئيس الوزراء</w:t>
            </w:r>
          </w:p>
        </w:tc>
        <w:tc>
          <w:tcPr>
            <w:tcW w:w="1339" w:type="dxa"/>
            <w:shd w:val="clear" w:color="auto" w:fill="auto"/>
            <w:vAlign w:val="bottom"/>
          </w:tcPr>
          <w:p w:rsidR="0035758A" w:rsidRPr="0035758A" w:rsidRDefault="0079425B" w:rsidP="00CD133C">
            <w:pPr>
              <w:tabs>
                <w:tab w:val="left" w:pos="288"/>
                <w:tab w:val="left" w:pos="576"/>
                <w:tab w:val="left" w:pos="864"/>
                <w:tab w:val="left" w:pos="1152"/>
              </w:tabs>
              <w:spacing w:before="40" w:after="40" w:line="240" w:lineRule="exact"/>
              <w:ind w:left="288" w:right="144"/>
              <w:jc w:val="lowKashida"/>
              <w:rPr>
                <w:rFonts w:hint="cs"/>
                <w:sz w:val="16"/>
                <w:szCs w:val="24"/>
                <w:rtl/>
              </w:rPr>
            </w:pPr>
            <w:r>
              <w:rPr>
                <w:rFonts w:hint="cs"/>
                <w:sz w:val="16"/>
                <w:szCs w:val="24"/>
                <w:rtl/>
              </w:rPr>
              <w:t>13</w:t>
            </w:r>
          </w:p>
        </w:tc>
        <w:tc>
          <w:tcPr>
            <w:tcW w:w="927" w:type="dxa"/>
            <w:shd w:val="clear" w:color="auto" w:fill="auto"/>
            <w:vAlign w:val="bottom"/>
          </w:tcPr>
          <w:p w:rsidR="0035758A" w:rsidRPr="0035758A" w:rsidRDefault="0079425B"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65</w:t>
            </w:r>
          </w:p>
        </w:tc>
        <w:tc>
          <w:tcPr>
            <w:tcW w:w="797" w:type="dxa"/>
            <w:shd w:val="clear" w:color="auto" w:fill="auto"/>
            <w:vAlign w:val="bottom"/>
          </w:tcPr>
          <w:p w:rsidR="0035758A" w:rsidRPr="0035758A" w:rsidRDefault="0079425B"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13.8</w:t>
            </w:r>
          </w:p>
        </w:tc>
      </w:tr>
      <w:tr w:rsidR="0035758A" w:rsidRPr="0035758A">
        <w:tblPrEx>
          <w:tblCellMar>
            <w:top w:w="0" w:type="dxa"/>
            <w:bottom w:w="0" w:type="dxa"/>
          </w:tblCellMar>
        </w:tblPrEx>
        <w:trPr>
          <w:cantSplit/>
        </w:trPr>
        <w:tc>
          <w:tcPr>
            <w:tcW w:w="4257" w:type="dxa"/>
            <w:shd w:val="clear" w:color="auto" w:fill="auto"/>
            <w:vAlign w:val="bottom"/>
          </w:tcPr>
          <w:p w:rsidR="0035758A" w:rsidRPr="0035758A" w:rsidRDefault="00811EAF" w:rsidP="009041D7">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وزارة الشؤون الخارجية</w:t>
            </w:r>
          </w:p>
        </w:tc>
        <w:tc>
          <w:tcPr>
            <w:tcW w:w="1339" w:type="dxa"/>
            <w:shd w:val="clear" w:color="auto" w:fill="auto"/>
            <w:vAlign w:val="bottom"/>
          </w:tcPr>
          <w:p w:rsidR="0035758A" w:rsidRPr="0035758A" w:rsidRDefault="00984884" w:rsidP="00CD133C">
            <w:pPr>
              <w:tabs>
                <w:tab w:val="left" w:pos="288"/>
                <w:tab w:val="left" w:pos="576"/>
                <w:tab w:val="left" w:pos="864"/>
                <w:tab w:val="left" w:pos="1152"/>
              </w:tabs>
              <w:spacing w:before="40" w:after="40" w:line="240" w:lineRule="exact"/>
              <w:ind w:left="288" w:right="144"/>
              <w:jc w:val="lowKashida"/>
              <w:rPr>
                <w:rFonts w:hint="cs"/>
                <w:sz w:val="16"/>
                <w:szCs w:val="24"/>
                <w:rtl/>
              </w:rPr>
            </w:pPr>
            <w:r>
              <w:rPr>
                <w:rFonts w:hint="cs"/>
                <w:sz w:val="16"/>
                <w:szCs w:val="24"/>
                <w:rtl/>
              </w:rPr>
              <w:t>6</w:t>
            </w:r>
          </w:p>
        </w:tc>
        <w:tc>
          <w:tcPr>
            <w:tcW w:w="927" w:type="dxa"/>
            <w:shd w:val="clear" w:color="auto" w:fill="auto"/>
            <w:vAlign w:val="bottom"/>
          </w:tcPr>
          <w:p w:rsidR="0035758A" w:rsidRPr="0035758A" w:rsidRDefault="00984884"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65</w:t>
            </w:r>
          </w:p>
        </w:tc>
        <w:tc>
          <w:tcPr>
            <w:tcW w:w="797" w:type="dxa"/>
            <w:shd w:val="clear" w:color="auto" w:fill="auto"/>
            <w:vAlign w:val="bottom"/>
          </w:tcPr>
          <w:p w:rsidR="0035758A" w:rsidRPr="0035758A" w:rsidRDefault="00984884"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12.3</w:t>
            </w:r>
          </w:p>
        </w:tc>
      </w:tr>
      <w:tr w:rsidR="0035758A" w:rsidRPr="0035758A">
        <w:tblPrEx>
          <w:tblCellMar>
            <w:top w:w="0" w:type="dxa"/>
            <w:bottom w:w="0" w:type="dxa"/>
          </w:tblCellMar>
        </w:tblPrEx>
        <w:trPr>
          <w:cantSplit/>
        </w:trPr>
        <w:tc>
          <w:tcPr>
            <w:tcW w:w="4257" w:type="dxa"/>
            <w:shd w:val="clear" w:color="auto" w:fill="auto"/>
            <w:vAlign w:val="bottom"/>
          </w:tcPr>
          <w:p w:rsidR="0035758A" w:rsidRPr="0035758A" w:rsidRDefault="00811EAF" w:rsidP="009041D7">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وزارة النقل والاتصالات</w:t>
            </w:r>
          </w:p>
        </w:tc>
        <w:tc>
          <w:tcPr>
            <w:tcW w:w="1339" w:type="dxa"/>
            <w:shd w:val="clear" w:color="auto" w:fill="auto"/>
            <w:vAlign w:val="bottom"/>
          </w:tcPr>
          <w:p w:rsidR="0035758A" w:rsidRPr="0035758A" w:rsidRDefault="00984884" w:rsidP="00CD133C">
            <w:pPr>
              <w:tabs>
                <w:tab w:val="left" w:pos="288"/>
                <w:tab w:val="left" w:pos="576"/>
                <w:tab w:val="left" w:pos="864"/>
                <w:tab w:val="left" w:pos="1152"/>
              </w:tabs>
              <w:spacing w:before="40" w:after="40" w:line="240" w:lineRule="exact"/>
              <w:ind w:left="288" w:right="144"/>
              <w:jc w:val="lowKashida"/>
              <w:rPr>
                <w:rFonts w:hint="cs"/>
                <w:sz w:val="16"/>
                <w:szCs w:val="24"/>
                <w:rtl/>
              </w:rPr>
            </w:pPr>
            <w:r>
              <w:rPr>
                <w:rFonts w:hint="cs"/>
                <w:sz w:val="16"/>
                <w:szCs w:val="24"/>
                <w:rtl/>
              </w:rPr>
              <w:t>6</w:t>
            </w:r>
          </w:p>
        </w:tc>
        <w:tc>
          <w:tcPr>
            <w:tcW w:w="927" w:type="dxa"/>
            <w:shd w:val="clear" w:color="auto" w:fill="auto"/>
            <w:vAlign w:val="bottom"/>
          </w:tcPr>
          <w:p w:rsidR="0035758A" w:rsidRPr="0035758A" w:rsidRDefault="00984884"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42</w:t>
            </w:r>
          </w:p>
        </w:tc>
        <w:tc>
          <w:tcPr>
            <w:tcW w:w="797" w:type="dxa"/>
            <w:shd w:val="clear" w:color="auto" w:fill="auto"/>
            <w:vAlign w:val="bottom"/>
          </w:tcPr>
          <w:p w:rsidR="0035758A" w:rsidRPr="0035758A" w:rsidRDefault="00984884"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11.9</w:t>
            </w:r>
          </w:p>
        </w:tc>
      </w:tr>
      <w:tr w:rsidR="0035758A" w:rsidRPr="0035758A">
        <w:tblPrEx>
          <w:tblCellMar>
            <w:top w:w="0" w:type="dxa"/>
            <w:bottom w:w="0" w:type="dxa"/>
          </w:tblCellMar>
        </w:tblPrEx>
        <w:trPr>
          <w:cantSplit/>
        </w:trPr>
        <w:tc>
          <w:tcPr>
            <w:tcW w:w="4257" w:type="dxa"/>
            <w:shd w:val="clear" w:color="auto" w:fill="auto"/>
            <w:vAlign w:val="bottom"/>
          </w:tcPr>
          <w:p w:rsidR="0035758A" w:rsidRPr="0035758A" w:rsidRDefault="00811EAF" w:rsidP="009041D7">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وزارة المالية</w:t>
            </w:r>
          </w:p>
        </w:tc>
        <w:tc>
          <w:tcPr>
            <w:tcW w:w="1339" w:type="dxa"/>
            <w:shd w:val="clear" w:color="auto" w:fill="auto"/>
            <w:vAlign w:val="bottom"/>
          </w:tcPr>
          <w:p w:rsidR="0035758A" w:rsidRPr="0035758A" w:rsidRDefault="00984884" w:rsidP="00CD133C">
            <w:pPr>
              <w:tabs>
                <w:tab w:val="left" w:pos="288"/>
                <w:tab w:val="left" w:pos="576"/>
                <w:tab w:val="left" w:pos="864"/>
                <w:tab w:val="left" w:pos="1152"/>
              </w:tabs>
              <w:spacing w:before="40" w:after="40" w:line="240" w:lineRule="exact"/>
              <w:ind w:left="288" w:right="144"/>
              <w:jc w:val="lowKashida"/>
              <w:rPr>
                <w:rFonts w:hint="cs"/>
                <w:sz w:val="16"/>
                <w:szCs w:val="24"/>
                <w:rtl/>
              </w:rPr>
            </w:pPr>
            <w:r>
              <w:rPr>
                <w:rFonts w:hint="cs"/>
                <w:sz w:val="16"/>
                <w:szCs w:val="24"/>
                <w:rtl/>
              </w:rPr>
              <w:t>18</w:t>
            </w:r>
          </w:p>
        </w:tc>
        <w:tc>
          <w:tcPr>
            <w:tcW w:w="927" w:type="dxa"/>
            <w:shd w:val="clear" w:color="auto" w:fill="auto"/>
            <w:vAlign w:val="bottom"/>
          </w:tcPr>
          <w:p w:rsidR="0035758A" w:rsidRPr="0035758A" w:rsidRDefault="00984884"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85</w:t>
            </w:r>
          </w:p>
        </w:tc>
        <w:tc>
          <w:tcPr>
            <w:tcW w:w="797" w:type="dxa"/>
            <w:shd w:val="clear" w:color="auto" w:fill="auto"/>
            <w:vAlign w:val="bottom"/>
          </w:tcPr>
          <w:p w:rsidR="0035758A" w:rsidRPr="0035758A" w:rsidRDefault="00984884"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10.6</w:t>
            </w:r>
          </w:p>
        </w:tc>
      </w:tr>
      <w:tr w:rsidR="0035758A" w:rsidRPr="0035758A">
        <w:tblPrEx>
          <w:tblCellMar>
            <w:top w:w="0" w:type="dxa"/>
            <w:bottom w:w="0" w:type="dxa"/>
          </w:tblCellMar>
        </w:tblPrEx>
        <w:trPr>
          <w:cantSplit/>
        </w:trPr>
        <w:tc>
          <w:tcPr>
            <w:tcW w:w="4257" w:type="dxa"/>
            <w:shd w:val="clear" w:color="auto" w:fill="auto"/>
            <w:vAlign w:val="bottom"/>
          </w:tcPr>
          <w:p w:rsidR="0035758A" w:rsidRPr="0035758A" w:rsidRDefault="00811EAF" w:rsidP="009041D7">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وزارة الخدمات الاقتصادية</w:t>
            </w:r>
          </w:p>
        </w:tc>
        <w:tc>
          <w:tcPr>
            <w:tcW w:w="1339" w:type="dxa"/>
            <w:shd w:val="clear" w:color="auto" w:fill="auto"/>
            <w:vAlign w:val="bottom"/>
          </w:tcPr>
          <w:p w:rsidR="0035758A" w:rsidRPr="0035758A" w:rsidRDefault="00984884" w:rsidP="00CD133C">
            <w:pPr>
              <w:tabs>
                <w:tab w:val="left" w:pos="288"/>
                <w:tab w:val="left" w:pos="576"/>
                <w:tab w:val="left" w:pos="864"/>
                <w:tab w:val="left" w:pos="1152"/>
              </w:tabs>
              <w:spacing w:before="40" w:after="40" w:line="240" w:lineRule="exact"/>
              <w:ind w:left="288" w:right="144"/>
              <w:jc w:val="lowKashida"/>
              <w:rPr>
                <w:rFonts w:hint="cs"/>
                <w:sz w:val="16"/>
                <w:szCs w:val="24"/>
                <w:rtl/>
              </w:rPr>
            </w:pPr>
            <w:r>
              <w:rPr>
                <w:rFonts w:hint="cs"/>
                <w:sz w:val="16"/>
                <w:szCs w:val="24"/>
                <w:rtl/>
              </w:rPr>
              <w:t>30</w:t>
            </w:r>
          </w:p>
        </w:tc>
        <w:tc>
          <w:tcPr>
            <w:tcW w:w="927" w:type="dxa"/>
            <w:shd w:val="clear" w:color="auto" w:fill="auto"/>
            <w:vAlign w:val="bottom"/>
          </w:tcPr>
          <w:p w:rsidR="0035758A" w:rsidRPr="0035758A" w:rsidRDefault="00984884"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199</w:t>
            </w:r>
          </w:p>
        </w:tc>
        <w:tc>
          <w:tcPr>
            <w:tcW w:w="797" w:type="dxa"/>
            <w:shd w:val="clear" w:color="auto" w:fill="auto"/>
            <w:vAlign w:val="bottom"/>
          </w:tcPr>
          <w:p w:rsidR="0035758A" w:rsidRPr="0035758A" w:rsidRDefault="00984884"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8.04</w:t>
            </w:r>
          </w:p>
        </w:tc>
      </w:tr>
      <w:tr w:rsidR="0035758A" w:rsidRPr="0035758A">
        <w:tblPrEx>
          <w:tblCellMar>
            <w:top w:w="0" w:type="dxa"/>
            <w:bottom w:w="0" w:type="dxa"/>
          </w:tblCellMar>
        </w:tblPrEx>
        <w:trPr>
          <w:cantSplit/>
        </w:trPr>
        <w:tc>
          <w:tcPr>
            <w:tcW w:w="4257" w:type="dxa"/>
            <w:shd w:val="clear" w:color="auto" w:fill="auto"/>
            <w:vAlign w:val="bottom"/>
          </w:tcPr>
          <w:p w:rsidR="0035758A" w:rsidRPr="0035758A" w:rsidRDefault="00811EAF" w:rsidP="009041D7">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وزارة البيئة</w:t>
            </w:r>
          </w:p>
        </w:tc>
        <w:tc>
          <w:tcPr>
            <w:tcW w:w="1339" w:type="dxa"/>
            <w:shd w:val="clear" w:color="auto" w:fill="auto"/>
            <w:vAlign w:val="bottom"/>
          </w:tcPr>
          <w:p w:rsidR="0035758A" w:rsidRPr="0035758A" w:rsidRDefault="00984884" w:rsidP="00CD133C">
            <w:pPr>
              <w:tabs>
                <w:tab w:val="left" w:pos="288"/>
                <w:tab w:val="left" w:pos="576"/>
                <w:tab w:val="left" w:pos="864"/>
                <w:tab w:val="left" w:pos="1152"/>
              </w:tabs>
              <w:spacing w:before="40" w:after="40" w:line="240" w:lineRule="exact"/>
              <w:ind w:left="288" w:right="144"/>
              <w:jc w:val="lowKashida"/>
              <w:rPr>
                <w:rFonts w:hint="cs"/>
                <w:sz w:val="16"/>
                <w:szCs w:val="24"/>
                <w:rtl/>
              </w:rPr>
            </w:pPr>
            <w:r>
              <w:rPr>
                <w:rFonts w:hint="cs"/>
                <w:sz w:val="16"/>
                <w:szCs w:val="24"/>
                <w:rtl/>
              </w:rPr>
              <w:t>8</w:t>
            </w:r>
          </w:p>
        </w:tc>
        <w:tc>
          <w:tcPr>
            <w:tcW w:w="927" w:type="dxa"/>
            <w:shd w:val="clear" w:color="auto" w:fill="auto"/>
            <w:vAlign w:val="bottom"/>
          </w:tcPr>
          <w:p w:rsidR="0035758A" w:rsidRPr="0035758A" w:rsidRDefault="00984884"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62</w:t>
            </w:r>
          </w:p>
        </w:tc>
        <w:tc>
          <w:tcPr>
            <w:tcW w:w="797" w:type="dxa"/>
            <w:shd w:val="clear" w:color="auto" w:fill="auto"/>
            <w:vAlign w:val="bottom"/>
          </w:tcPr>
          <w:p w:rsidR="0035758A" w:rsidRPr="0035758A" w:rsidRDefault="00984884"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6.5</w:t>
            </w:r>
          </w:p>
        </w:tc>
      </w:tr>
      <w:tr w:rsidR="0035758A" w:rsidRPr="0035758A">
        <w:tblPrEx>
          <w:tblCellMar>
            <w:top w:w="0" w:type="dxa"/>
            <w:bottom w:w="0" w:type="dxa"/>
          </w:tblCellMar>
        </w:tblPrEx>
        <w:trPr>
          <w:cantSplit/>
        </w:trPr>
        <w:tc>
          <w:tcPr>
            <w:tcW w:w="4257" w:type="dxa"/>
            <w:shd w:val="clear" w:color="auto" w:fill="auto"/>
            <w:vAlign w:val="bottom"/>
          </w:tcPr>
          <w:p w:rsidR="0035758A" w:rsidRPr="0035758A" w:rsidRDefault="00811EAF" w:rsidP="009041D7">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وزارة الزراعة ومصائد الأسماك</w:t>
            </w:r>
          </w:p>
        </w:tc>
        <w:tc>
          <w:tcPr>
            <w:tcW w:w="1339" w:type="dxa"/>
            <w:shd w:val="clear" w:color="auto" w:fill="auto"/>
            <w:vAlign w:val="bottom"/>
          </w:tcPr>
          <w:p w:rsidR="0035758A" w:rsidRPr="0035758A" w:rsidRDefault="00984884" w:rsidP="00CD133C">
            <w:pPr>
              <w:tabs>
                <w:tab w:val="left" w:pos="288"/>
                <w:tab w:val="left" w:pos="576"/>
                <w:tab w:val="left" w:pos="864"/>
                <w:tab w:val="left" w:pos="1152"/>
              </w:tabs>
              <w:spacing w:before="40" w:after="40" w:line="240" w:lineRule="exact"/>
              <w:ind w:left="288" w:right="144"/>
              <w:jc w:val="lowKashida"/>
              <w:rPr>
                <w:rFonts w:hint="cs"/>
                <w:sz w:val="16"/>
                <w:szCs w:val="24"/>
                <w:rtl/>
              </w:rPr>
            </w:pPr>
            <w:r>
              <w:rPr>
                <w:rFonts w:hint="cs"/>
                <w:sz w:val="16"/>
                <w:szCs w:val="24"/>
                <w:rtl/>
              </w:rPr>
              <w:t>10</w:t>
            </w:r>
          </w:p>
        </w:tc>
        <w:tc>
          <w:tcPr>
            <w:tcW w:w="927" w:type="dxa"/>
            <w:shd w:val="clear" w:color="auto" w:fill="auto"/>
            <w:vAlign w:val="bottom"/>
          </w:tcPr>
          <w:p w:rsidR="0035758A" w:rsidRPr="0035758A" w:rsidRDefault="00984884"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90</w:t>
            </w:r>
          </w:p>
        </w:tc>
        <w:tc>
          <w:tcPr>
            <w:tcW w:w="797" w:type="dxa"/>
            <w:shd w:val="clear" w:color="auto" w:fill="auto"/>
            <w:vAlign w:val="bottom"/>
          </w:tcPr>
          <w:p w:rsidR="0035758A" w:rsidRPr="0035758A" w:rsidRDefault="00984884"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5.6</w:t>
            </w:r>
          </w:p>
        </w:tc>
      </w:tr>
      <w:tr w:rsidR="0035758A" w:rsidRPr="0035758A">
        <w:tblPrEx>
          <w:tblCellMar>
            <w:top w:w="0" w:type="dxa"/>
            <w:bottom w:w="0" w:type="dxa"/>
          </w:tblCellMar>
        </w:tblPrEx>
        <w:trPr>
          <w:cantSplit/>
        </w:trPr>
        <w:tc>
          <w:tcPr>
            <w:tcW w:w="4257" w:type="dxa"/>
            <w:tcBorders>
              <w:bottom w:val="single" w:sz="4" w:space="0" w:color="auto"/>
            </w:tcBorders>
            <w:shd w:val="clear" w:color="auto" w:fill="auto"/>
            <w:vAlign w:val="bottom"/>
          </w:tcPr>
          <w:p w:rsidR="0035758A" w:rsidRPr="0035758A" w:rsidRDefault="00811EAF" w:rsidP="009041D7">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وزارة السياحة</w:t>
            </w:r>
          </w:p>
        </w:tc>
        <w:tc>
          <w:tcPr>
            <w:tcW w:w="1339" w:type="dxa"/>
            <w:tcBorders>
              <w:bottom w:val="single" w:sz="4" w:space="0" w:color="auto"/>
            </w:tcBorders>
            <w:shd w:val="clear" w:color="auto" w:fill="auto"/>
            <w:vAlign w:val="bottom"/>
          </w:tcPr>
          <w:p w:rsidR="0035758A" w:rsidRPr="0035758A" w:rsidRDefault="00984884" w:rsidP="00CD133C">
            <w:pPr>
              <w:tabs>
                <w:tab w:val="left" w:pos="288"/>
                <w:tab w:val="left" w:pos="576"/>
                <w:tab w:val="left" w:pos="864"/>
                <w:tab w:val="left" w:pos="1152"/>
              </w:tabs>
              <w:spacing w:before="40" w:after="40" w:line="240" w:lineRule="exact"/>
              <w:ind w:left="288" w:right="144"/>
              <w:jc w:val="lowKashida"/>
              <w:rPr>
                <w:rFonts w:hint="cs"/>
                <w:sz w:val="16"/>
                <w:szCs w:val="24"/>
                <w:rtl/>
              </w:rPr>
            </w:pPr>
            <w:r>
              <w:rPr>
                <w:rFonts w:hint="cs"/>
                <w:sz w:val="16"/>
                <w:szCs w:val="24"/>
                <w:rtl/>
              </w:rPr>
              <w:t>7</w:t>
            </w:r>
          </w:p>
        </w:tc>
        <w:tc>
          <w:tcPr>
            <w:tcW w:w="927" w:type="dxa"/>
            <w:tcBorders>
              <w:bottom w:val="single" w:sz="4" w:space="0" w:color="auto"/>
            </w:tcBorders>
            <w:shd w:val="clear" w:color="auto" w:fill="auto"/>
            <w:vAlign w:val="bottom"/>
          </w:tcPr>
          <w:p w:rsidR="0035758A" w:rsidRPr="0035758A" w:rsidRDefault="00984884"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74</w:t>
            </w:r>
          </w:p>
        </w:tc>
        <w:tc>
          <w:tcPr>
            <w:tcW w:w="797" w:type="dxa"/>
            <w:tcBorders>
              <w:bottom w:val="single" w:sz="4" w:space="0" w:color="auto"/>
            </w:tcBorders>
            <w:shd w:val="clear" w:color="auto" w:fill="auto"/>
            <w:vAlign w:val="bottom"/>
          </w:tcPr>
          <w:p w:rsidR="0035758A" w:rsidRPr="0035758A" w:rsidRDefault="00984884" w:rsidP="009041D7">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9.5</w:t>
            </w:r>
          </w:p>
        </w:tc>
      </w:tr>
      <w:tr w:rsidR="0035758A" w:rsidRPr="0035758A">
        <w:tblPrEx>
          <w:tblCellMar>
            <w:top w:w="0" w:type="dxa"/>
            <w:bottom w:w="0" w:type="dxa"/>
          </w:tblCellMar>
        </w:tblPrEx>
        <w:trPr>
          <w:cantSplit/>
        </w:trPr>
        <w:tc>
          <w:tcPr>
            <w:tcW w:w="4257" w:type="dxa"/>
            <w:tcBorders>
              <w:top w:val="single" w:sz="4" w:space="0" w:color="auto"/>
              <w:bottom w:val="single" w:sz="12" w:space="0" w:color="auto"/>
            </w:tcBorders>
            <w:shd w:val="clear" w:color="auto" w:fill="auto"/>
            <w:vAlign w:val="bottom"/>
          </w:tcPr>
          <w:p w:rsidR="0035758A" w:rsidRPr="0035758A" w:rsidRDefault="00811EAF" w:rsidP="0035758A">
            <w:pPr>
              <w:tabs>
                <w:tab w:val="left" w:pos="288"/>
                <w:tab w:val="left" w:pos="576"/>
                <w:tab w:val="left" w:pos="864"/>
                <w:tab w:val="left" w:pos="1152"/>
              </w:tabs>
              <w:spacing w:before="60" w:after="60" w:line="240" w:lineRule="exact"/>
              <w:ind w:right="40"/>
              <w:rPr>
                <w:rFonts w:hint="cs"/>
                <w:bCs/>
                <w:sz w:val="16"/>
                <w:szCs w:val="24"/>
                <w:rtl/>
              </w:rPr>
            </w:pPr>
            <w:r>
              <w:rPr>
                <w:rFonts w:hint="cs"/>
                <w:bCs/>
                <w:sz w:val="16"/>
                <w:szCs w:val="24"/>
                <w:rtl/>
              </w:rPr>
              <w:t>المحموع</w:t>
            </w:r>
          </w:p>
        </w:tc>
        <w:tc>
          <w:tcPr>
            <w:tcW w:w="1339" w:type="dxa"/>
            <w:tcBorders>
              <w:top w:val="single" w:sz="4" w:space="0" w:color="auto"/>
              <w:bottom w:val="single" w:sz="12" w:space="0" w:color="auto"/>
            </w:tcBorders>
            <w:shd w:val="clear" w:color="auto" w:fill="auto"/>
            <w:vAlign w:val="bottom"/>
          </w:tcPr>
          <w:p w:rsidR="0035758A" w:rsidRPr="0035758A" w:rsidRDefault="00984884" w:rsidP="00CD133C">
            <w:pPr>
              <w:tabs>
                <w:tab w:val="left" w:pos="288"/>
                <w:tab w:val="left" w:pos="576"/>
                <w:tab w:val="left" w:pos="864"/>
                <w:tab w:val="left" w:pos="1152"/>
              </w:tabs>
              <w:spacing w:before="60" w:after="60" w:line="240" w:lineRule="exact"/>
              <w:ind w:left="288" w:right="144"/>
              <w:jc w:val="lowKashida"/>
              <w:rPr>
                <w:rFonts w:hint="cs"/>
                <w:bCs/>
                <w:sz w:val="16"/>
                <w:szCs w:val="24"/>
                <w:rtl/>
              </w:rPr>
            </w:pPr>
            <w:r>
              <w:rPr>
                <w:rFonts w:hint="cs"/>
                <w:bCs/>
                <w:sz w:val="16"/>
                <w:szCs w:val="24"/>
                <w:rtl/>
              </w:rPr>
              <w:t>254</w:t>
            </w:r>
          </w:p>
        </w:tc>
        <w:tc>
          <w:tcPr>
            <w:tcW w:w="927" w:type="dxa"/>
            <w:tcBorders>
              <w:top w:val="single" w:sz="4" w:space="0" w:color="auto"/>
              <w:bottom w:val="single" w:sz="12" w:space="0" w:color="auto"/>
            </w:tcBorders>
            <w:shd w:val="clear" w:color="auto" w:fill="auto"/>
            <w:vAlign w:val="bottom"/>
          </w:tcPr>
          <w:p w:rsidR="0035758A" w:rsidRPr="0035758A" w:rsidRDefault="00984884" w:rsidP="0035758A">
            <w:pPr>
              <w:tabs>
                <w:tab w:val="left" w:pos="288"/>
                <w:tab w:val="left" w:pos="576"/>
                <w:tab w:val="left" w:pos="864"/>
                <w:tab w:val="left" w:pos="1152"/>
              </w:tabs>
              <w:spacing w:before="60" w:after="60" w:line="240" w:lineRule="exact"/>
              <w:ind w:right="144"/>
              <w:jc w:val="lowKashida"/>
              <w:rPr>
                <w:rFonts w:hint="cs"/>
                <w:bCs/>
                <w:sz w:val="16"/>
                <w:szCs w:val="24"/>
                <w:rtl/>
              </w:rPr>
            </w:pPr>
            <w:r>
              <w:rPr>
                <w:rFonts w:hint="cs"/>
                <w:bCs/>
                <w:sz w:val="16"/>
                <w:szCs w:val="24"/>
                <w:rtl/>
              </w:rPr>
              <w:t>2000</w:t>
            </w:r>
          </w:p>
        </w:tc>
        <w:tc>
          <w:tcPr>
            <w:tcW w:w="797" w:type="dxa"/>
            <w:tcBorders>
              <w:top w:val="single" w:sz="4" w:space="0" w:color="auto"/>
              <w:bottom w:val="single" w:sz="12" w:space="0" w:color="auto"/>
            </w:tcBorders>
            <w:shd w:val="clear" w:color="auto" w:fill="auto"/>
            <w:vAlign w:val="bottom"/>
          </w:tcPr>
          <w:p w:rsidR="0035758A" w:rsidRPr="0035758A" w:rsidRDefault="00984884" w:rsidP="0035758A">
            <w:pPr>
              <w:tabs>
                <w:tab w:val="left" w:pos="288"/>
                <w:tab w:val="left" w:pos="576"/>
                <w:tab w:val="left" w:pos="864"/>
                <w:tab w:val="left" w:pos="1152"/>
              </w:tabs>
              <w:spacing w:before="60" w:after="60" w:line="240" w:lineRule="exact"/>
              <w:ind w:right="144"/>
              <w:jc w:val="lowKashida"/>
              <w:rPr>
                <w:rFonts w:hint="cs"/>
                <w:bCs/>
                <w:sz w:val="16"/>
                <w:szCs w:val="24"/>
                <w:rtl/>
              </w:rPr>
            </w:pPr>
            <w:r>
              <w:rPr>
                <w:rFonts w:hint="cs"/>
                <w:bCs/>
                <w:sz w:val="16"/>
                <w:szCs w:val="24"/>
                <w:rtl/>
              </w:rPr>
              <w:t>18.1</w:t>
            </w:r>
          </w:p>
        </w:tc>
      </w:tr>
    </w:tbl>
    <w:p w:rsidR="00811EAF" w:rsidRPr="00811EAF" w:rsidRDefault="00811EAF" w:rsidP="00811EAF">
      <w:pPr>
        <w:pStyle w:val="SingleTxt"/>
        <w:spacing w:after="0" w:line="120" w:lineRule="exact"/>
        <w:rPr>
          <w:rFonts w:hint="cs"/>
          <w:sz w:val="10"/>
          <w:rtl/>
        </w:rPr>
      </w:pPr>
    </w:p>
    <w:p w:rsidR="0024332C" w:rsidRDefault="00DC2036" w:rsidP="00DC203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i/>
          <w:iCs/>
          <w:rtl/>
        </w:rPr>
        <w:tab/>
      </w:r>
      <w:r w:rsidR="00811EAF" w:rsidRPr="00811EAF">
        <w:rPr>
          <w:rFonts w:hint="cs"/>
          <w:i/>
          <w:iCs/>
          <w:rtl/>
        </w:rPr>
        <w:t>المصدر</w:t>
      </w:r>
      <w:r w:rsidR="00811EAF">
        <w:rPr>
          <w:rFonts w:hint="cs"/>
          <w:rtl/>
        </w:rPr>
        <w:t>:</w:t>
      </w:r>
      <w:r>
        <w:rPr>
          <w:rFonts w:hint="cs"/>
          <w:rtl/>
        </w:rPr>
        <w:tab/>
      </w:r>
      <w:r w:rsidR="00811EAF">
        <w:rPr>
          <w:rFonts w:hint="cs"/>
          <w:rtl/>
        </w:rPr>
        <w:t xml:space="preserve">إدارة المرأة في المجتمع - </w:t>
      </w:r>
      <w:r w:rsidR="00634A86">
        <w:rPr>
          <w:rFonts w:hint="cs"/>
          <w:rtl/>
        </w:rPr>
        <w:t>وزارة السياسات الاجتماعية</w:t>
      </w:r>
      <w:r w:rsidR="00811EAF">
        <w:rPr>
          <w:rFonts w:hint="cs"/>
          <w:rtl/>
        </w:rPr>
        <w:t>، مالطة.</w:t>
      </w:r>
    </w:p>
    <w:p w:rsidR="00E3246D" w:rsidRPr="00E3246D" w:rsidRDefault="00E3246D" w:rsidP="00E3246D">
      <w:pPr>
        <w:pStyle w:val="SingleTxt"/>
        <w:spacing w:after="0" w:line="120" w:lineRule="exact"/>
        <w:rPr>
          <w:rFonts w:hint="cs"/>
          <w:sz w:val="10"/>
          <w:rtl/>
        </w:rPr>
      </w:pPr>
    </w:p>
    <w:p w:rsidR="00E3246D" w:rsidRDefault="00FA7D58" w:rsidP="00E3246D">
      <w:pPr>
        <w:tabs>
          <w:tab w:val="left" w:pos="662"/>
          <w:tab w:val="left" w:pos="1267"/>
          <w:tab w:val="left" w:pos="1987"/>
          <w:tab w:val="left" w:pos="2650"/>
        </w:tabs>
        <w:jc w:val="lowKashida"/>
        <w:rPr>
          <w:rFonts w:hint="cs"/>
          <w:rtl/>
        </w:rPr>
      </w:pPr>
      <w:r>
        <w:rPr>
          <w:rFonts w:hint="cs"/>
          <w:rtl/>
        </w:rPr>
        <w:tab/>
      </w:r>
      <w:r>
        <w:rPr>
          <w:rFonts w:hint="cs"/>
          <w:rtl/>
        </w:rPr>
        <w:tab/>
      </w:r>
      <w:r w:rsidR="00E3246D">
        <w:rPr>
          <w:rFonts w:hint="cs"/>
          <w:rtl/>
        </w:rPr>
        <w:t>الجدول 4-2</w:t>
      </w:r>
    </w:p>
    <w:p w:rsidR="00E3246D" w:rsidRDefault="00FA7D58" w:rsidP="00E324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3246D">
        <w:rPr>
          <w:rFonts w:hint="cs"/>
          <w:rtl/>
        </w:rPr>
        <w:t>الفئة ألف، الموظفون الحكوميون</w:t>
      </w:r>
    </w:p>
    <w:tbl>
      <w:tblPr>
        <w:bidiVisual/>
        <w:tblW w:w="8583" w:type="dxa"/>
        <w:tblInd w:w="1267" w:type="dxa"/>
        <w:tblLayout w:type="fixed"/>
        <w:tblCellMar>
          <w:left w:w="0" w:type="dxa"/>
          <w:right w:w="0" w:type="dxa"/>
        </w:tblCellMar>
        <w:tblLook w:val="0000" w:firstRow="0" w:lastRow="0" w:firstColumn="0" w:lastColumn="0" w:noHBand="0" w:noVBand="0"/>
      </w:tblPr>
      <w:tblGrid>
        <w:gridCol w:w="2609"/>
        <w:gridCol w:w="721"/>
        <w:gridCol w:w="647"/>
        <w:gridCol w:w="74"/>
        <w:gridCol w:w="721"/>
        <w:gridCol w:w="721"/>
        <w:gridCol w:w="103"/>
        <w:gridCol w:w="721"/>
        <w:gridCol w:w="721"/>
        <w:gridCol w:w="103"/>
        <w:gridCol w:w="762"/>
        <w:gridCol w:w="680"/>
      </w:tblGrid>
      <w:tr w:rsidR="009816A7" w:rsidRPr="00FA7D58">
        <w:tblPrEx>
          <w:tblCellMar>
            <w:top w:w="0" w:type="dxa"/>
            <w:bottom w:w="0" w:type="dxa"/>
          </w:tblCellMar>
        </w:tblPrEx>
        <w:trPr>
          <w:tblHeader/>
        </w:trPr>
        <w:tc>
          <w:tcPr>
            <w:tcW w:w="2609" w:type="dxa"/>
            <w:tcBorders>
              <w:top w:val="single" w:sz="4" w:space="0" w:color="auto"/>
            </w:tcBorders>
            <w:shd w:val="clear" w:color="auto" w:fill="auto"/>
            <w:vAlign w:val="bottom"/>
          </w:tcPr>
          <w:p w:rsidR="009041D7" w:rsidRPr="00FA7D58" w:rsidRDefault="009041D7" w:rsidP="009816A7">
            <w:pPr>
              <w:tabs>
                <w:tab w:val="left" w:pos="288"/>
                <w:tab w:val="left" w:pos="576"/>
                <w:tab w:val="left" w:pos="864"/>
                <w:tab w:val="left" w:pos="1152"/>
              </w:tabs>
              <w:spacing w:before="40" w:after="40" w:line="240" w:lineRule="exact"/>
              <w:ind w:right="40"/>
              <w:rPr>
                <w:rFonts w:hint="cs"/>
                <w:i/>
                <w:iCs/>
                <w:sz w:val="14"/>
                <w:szCs w:val="22"/>
                <w:rtl/>
              </w:rPr>
            </w:pPr>
          </w:p>
        </w:tc>
        <w:tc>
          <w:tcPr>
            <w:tcW w:w="1368" w:type="dxa"/>
            <w:gridSpan w:val="2"/>
            <w:tcBorders>
              <w:top w:val="single" w:sz="4" w:space="0" w:color="auto"/>
              <w:bottom w:val="single" w:sz="4" w:space="0" w:color="auto"/>
            </w:tcBorders>
            <w:shd w:val="clear" w:color="auto" w:fill="auto"/>
            <w:vAlign w:val="bottom"/>
          </w:tcPr>
          <w:p w:rsidR="009041D7" w:rsidRPr="00A54970" w:rsidRDefault="009041D7" w:rsidP="009816A7">
            <w:pPr>
              <w:tabs>
                <w:tab w:val="left" w:pos="288"/>
                <w:tab w:val="left" w:pos="576"/>
                <w:tab w:val="left" w:pos="864"/>
                <w:tab w:val="left" w:pos="1152"/>
              </w:tabs>
              <w:spacing w:before="40" w:after="40" w:line="240" w:lineRule="exact"/>
              <w:ind w:right="144"/>
              <w:jc w:val="center"/>
              <w:rPr>
                <w:rFonts w:hint="cs"/>
                <w:i/>
                <w:iCs/>
                <w:w w:val="98"/>
                <w:sz w:val="14"/>
                <w:szCs w:val="22"/>
                <w:rtl/>
              </w:rPr>
            </w:pPr>
            <w:r w:rsidRPr="00A54970">
              <w:rPr>
                <w:rFonts w:hint="cs"/>
                <w:i/>
                <w:iCs/>
                <w:w w:val="98"/>
                <w:sz w:val="14"/>
                <w:szCs w:val="22"/>
                <w:rtl/>
              </w:rPr>
              <w:t>كانون الأول/ديسمبر 1997</w:t>
            </w:r>
          </w:p>
        </w:tc>
        <w:tc>
          <w:tcPr>
            <w:tcW w:w="72" w:type="dxa"/>
            <w:tcBorders>
              <w:top w:val="single" w:sz="4" w:space="0" w:color="auto"/>
            </w:tcBorders>
            <w:shd w:val="clear" w:color="auto" w:fill="auto"/>
            <w:vAlign w:val="bottom"/>
          </w:tcPr>
          <w:p w:rsidR="009041D7" w:rsidRPr="00FA7D58" w:rsidRDefault="009041D7" w:rsidP="009816A7">
            <w:pPr>
              <w:tabs>
                <w:tab w:val="left" w:pos="288"/>
                <w:tab w:val="left" w:pos="576"/>
                <w:tab w:val="left" w:pos="864"/>
                <w:tab w:val="left" w:pos="1152"/>
              </w:tabs>
              <w:spacing w:before="40" w:after="40" w:line="240" w:lineRule="exact"/>
              <w:ind w:right="144"/>
              <w:jc w:val="center"/>
              <w:rPr>
                <w:rFonts w:hint="cs"/>
                <w:i/>
                <w:iCs/>
                <w:sz w:val="14"/>
                <w:szCs w:val="22"/>
                <w:rtl/>
              </w:rPr>
            </w:pPr>
          </w:p>
        </w:tc>
        <w:tc>
          <w:tcPr>
            <w:tcW w:w="1442" w:type="dxa"/>
            <w:gridSpan w:val="2"/>
            <w:tcBorders>
              <w:top w:val="single" w:sz="4" w:space="0" w:color="auto"/>
              <w:bottom w:val="single" w:sz="4" w:space="0" w:color="auto"/>
            </w:tcBorders>
            <w:shd w:val="clear" w:color="auto" w:fill="auto"/>
            <w:vAlign w:val="bottom"/>
          </w:tcPr>
          <w:p w:rsidR="009041D7" w:rsidRPr="00FA7D58" w:rsidRDefault="009041D7" w:rsidP="009816A7">
            <w:pPr>
              <w:tabs>
                <w:tab w:val="left" w:pos="288"/>
                <w:tab w:val="left" w:pos="576"/>
                <w:tab w:val="left" w:pos="864"/>
                <w:tab w:val="left" w:pos="1152"/>
              </w:tabs>
              <w:spacing w:before="40" w:after="40" w:line="240" w:lineRule="exact"/>
              <w:ind w:right="144"/>
              <w:jc w:val="center"/>
              <w:rPr>
                <w:rFonts w:hint="cs"/>
                <w:i/>
                <w:iCs/>
                <w:sz w:val="14"/>
                <w:szCs w:val="22"/>
                <w:rtl/>
              </w:rPr>
            </w:pPr>
            <w:r w:rsidRPr="00FA7D58">
              <w:rPr>
                <w:rFonts w:hint="cs"/>
                <w:i/>
                <w:iCs/>
                <w:sz w:val="14"/>
                <w:szCs w:val="22"/>
                <w:rtl/>
              </w:rPr>
              <w:t>كانون الأول/ديسمبر 1998</w:t>
            </w:r>
          </w:p>
        </w:tc>
        <w:tc>
          <w:tcPr>
            <w:tcW w:w="103" w:type="dxa"/>
            <w:tcBorders>
              <w:top w:val="single" w:sz="4" w:space="0" w:color="auto"/>
            </w:tcBorders>
            <w:shd w:val="clear" w:color="auto" w:fill="auto"/>
            <w:vAlign w:val="bottom"/>
          </w:tcPr>
          <w:p w:rsidR="009041D7" w:rsidRPr="00FA7D58" w:rsidRDefault="009041D7" w:rsidP="009816A7">
            <w:pPr>
              <w:tabs>
                <w:tab w:val="left" w:pos="288"/>
                <w:tab w:val="left" w:pos="576"/>
                <w:tab w:val="left" w:pos="864"/>
                <w:tab w:val="left" w:pos="1152"/>
              </w:tabs>
              <w:spacing w:before="40" w:after="40" w:line="240" w:lineRule="exact"/>
              <w:ind w:right="144"/>
              <w:jc w:val="center"/>
              <w:rPr>
                <w:rFonts w:hint="cs"/>
                <w:i/>
                <w:iCs/>
                <w:sz w:val="14"/>
                <w:szCs w:val="22"/>
                <w:rtl/>
              </w:rPr>
            </w:pPr>
          </w:p>
        </w:tc>
        <w:tc>
          <w:tcPr>
            <w:tcW w:w="1442" w:type="dxa"/>
            <w:gridSpan w:val="2"/>
            <w:tcBorders>
              <w:top w:val="single" w:sz="4" w:space="0" w:color="auto"/>
              <w:bottom w:val="single" w:sz="4" w:space="0" w:color="auto"/>
            </w:tcBorders>
            <w:shd w:val="clear" w:color="auto" w:fill="auto"/>
            <w:vAlign w:val="bottom"/>
          </w:tcPr>
          <w:p w:rsidR="009041D7" w:rsidRPr="00FA7D58" w:rsidRDefault="009041D7" w:rsidP="009816A7">
            <w:pPr>
              <w:tabs>
                <w:tab w:val="left" w:pos="288"/>
                <w:tab w:val="left" w:pos="576"/>
                <w:tab w:val="left" w:pos="864"/>
                <w:tab w:val="left" w:pos="1152"/>
              </w:tabs>
              <w:spacing w:before="40" w:after="40" w:line="240" w:lineRule="exact"/>
              <w:ind w:right="144"/>
              <w:jc w:val="center"/>
              <w:rPr>
                <w:rFonts w:hint="cs"/>
                <w:i/>
                <w:iCs/>
                <w:sz w:val="14"/>
                <w:szCs w:val="22"/>
                <w:rtl/>
              </w:rPr>
            </w:pPr>
            <w:r w:rsidRPr="00FA7D58">
              <w:rPr>
                <w:rFonts w:hint="cs"/>
                <w:i/>
                <w:iCs/>
                <w:sz w:val="14"/>
                <w:szCs w:val="22"/>
                <w:rtl/>
              </w:rPr>
              <w:t>كانون الأول/ديسمبر 1999</w:t>
            </w:r>
          </w:p>
        </w:tc>
        <w:tc>
          <w:tcPr>
            <w:tcW w:w="103" w:type="dxa"/>
            <w:tcBorders>
              <w:top w:val="single" w:sz="4" w:space="0" w:color="auto"/>
            </w:tcBorders>
            <w:shd w:val="clear" w:color="auto" w:fill="auto"/>
            <w:vAlign w:val="bottom"/>
          </w:tcPr>
          <w:p w:rsidR="009041D7" w:rsidRPr="00FA7D58" w:rsidRDefault="009041D7" w:rsidP="009816A7">
            <w:pPr>
              <w:tabs>
                <w:tab w:val="left" w:pos="288"/>
                <w:tab w:val="left" w:pos="576"/>
                <w:tab w:val="left" w:pos="864"/>
                <w:tab w:val="left" w:pos="1152"/>
              </w:tabs>
              <w:spacing w:before="40" w:after="40" w:line="240" w:lineRule="exact"/>
              <w:ind w:right="144"/>
              <w:jc w:val="center"/>
              <w:rPr>
                <w:rFonts w:hint="cs"/>
                <w:i/>
                <w:iCs/>
                <w:sz w:val="14"/>
                <w:szCs w:val="22"/>
                <w:rtl/>
              </w:rPr>
            </w:pPr>
          </w:p>
        </w:tc>
        <w:tc>
          <w:tcPr>
            <w:tcW w:w="1442" w:type="dxa"/>
            <w:gridSpan w:val="2"/>
            <w:tcBorders>
              <w:top w:val="single" w:sz="4" w:space="0" w:color="auto"/>
              <w:bottom w:val="single" w:sz="4" w:space="0" w:color="auto"/>
            </w:tcBorders>
            <w:shd w:val="clear" w:color="auto" w:fill="auto"/>
            <w:vAlign w:val="bottom"/>
          </w:tcPr>
          <w:p w:rsidR="009041D7" w:rsidRPr="00FA7D58" w:rsidRDefault="009041D7" w:rsidP="009816A7">
            <w:pPr>
              <w:tabs>
                <w:tab w:val="left" w:pos="288"/>
                <w:tab w:val="left" w:pos="576"/>
                <w:tab w:val="left" w:pos="864"/>
                <w:tab w:val="left" w:pos="1152"/>
              </w:tabs>
              <w:spacing w:before="40" w:after="40" w:line="240" w:lineRule="exact"/>
              <w:ind w:right="144"/>
              <w:jc w:val="center"/>
              <w:rPr>
                <w:rFonts w:hint="cs"/>
                <w:i/>
                <w:iCs/>
                <w:sz w:val="14"/>
                <w:szCs w:val="22"/>
                <w:rtl/>
              </w:rPr>
            </w:pPr>
            <w:r w:rsidRPr="00FA7D58">
              <w:rPr>
                <w:rFonts w:hint="cs"/>
                <w:i/>
                <w:iCs/>
                <w:sz w:val="14"/>
                <w:szCs w:val="22"/>
                <w:rtl/>
              </w:rPr>
              <w:t>كانون الأول/ديسمبر 2000</w:t>
            </w:r>
          </w:p>
        </w:tc>
      </w:tr>
      <w:tr w:rsidR="009816A7" w:rsidRPr="00FA7D58">
        <w:tblPrEx>
          <w:tblCellMar>
            <w:top w:w="0" w:type="dxa"/>
            <w:bottom w:w="0" w:type="dxa"/>
          </w:tblCellMar>
        </w:tblPrEx>
        <w:trPr>
          <w:tblHeader/>
        </w:trPr>
        <w:tc>
          <w:tcPr>
            <w:tcW w:w="2609" w:type="dxa"/>
            <w:tcBorders>
              <w:bottom w:val="single" w:sz="12" w:space="0" w:color="auto"/>
            </w:tcBorders>
            <w:shd w:val="clear" w:color="auto" w:fill="auto"/>
            <w:vAlign w:val="bottom"/>
          </w:tcPr>
          <w:p w:rsidR="00B928C5" w:rsidRPr="00FA7D58" w:rsidRDefault="00B928C5" w:rsidP="00B928C5">
            <w:pPr>
              <w:tabs>
                <w:tab w:val="left" w:pos="288"/>
                <w:tab w:val="left" w:pos="576"/>
                <w:tab w:val="left" w:pos="864"/>
                <w:tab w:val="left" w:pos="1152"/>
              </w:tabs>
              <w:spacing w:after="80" w:line="240" w:lineRule="exact"/>
              <w:ind w:right="40"/>
              <w:rPr>
                <w:rFonts w:hint="cs"/>
                <w:i/>
                <w:iCs/>
                <w:sz w:val="14"/>
                <w:szCs w:val="22"/>
                <w:rtl/>
              </w:rPr>
            </w:pPr>
          </w:p>
        </w:tc>
        <w:tc>
          <w:tcPr>
            <w:tcW w:w="721" w:type="dxa"/>
            <w:tcBorders>
              <w:bottom w:val="single" w:sz="12" w:space="0" w:color="auto"/>
            </w:tcBorders>
            <w:shd w:val="clear" w:color="auto" w:fill="auto"/>
            <w:vAlign w:val="bottom"/>
          </w:tcPr>
          <w:p w:rsidR="00B928C5" w:rsidRPr="00FA7D58" w:rsidRDefault="00FC06B2" w:rsidP="00B928C5">
            <w:pPr>
              <w:tabs>
                <w:tab w:val="left" w:pos="288"/>
                <w:tab w:val="left" w:pos="576"/>
                <w:tab w:val="left" w:pos="864"/>
                <w:tab w:val="left" w:pos="1152"/>
              </w:tabs>
              <w:spacing w:after="80" w:line="240" w:lineRule="exact"/>
              <w:ind w:right="144"/>
              <w:jc w:val="lowKashida"/>
              <w:rPr>
                <w:rFonts w:hint="cs"/>
                <w:i/>
                <w:iCs/>
                <w:sz w:val="14"/>
                <w:szCs w:val="22"/>
                <w:rtl/>
              </w:rPr>
            </w:pPr>
            <w:r w:rsidRPr="00FA7D58">
              <w:rPr>
                <w:rFonts w:hint="cs"/>
                <w:i/>
                <w:iCs/>
                <w:sz w:val="14"/>
                <w:szCs w:val="22"/>
                <w:rtl/>
              </w:rPr>
              <w:t>ذكور</w:t>
            </w:r>
          </w:p>
        </w:tc>
        <w:tc>
          <w:tcPr>
            <w:tcW w:w="721" w:type="dxa"/>
            <w:gridSpan w:val="2"/>
            <w:tcBorders>
              <w:bottom w:val="single" w:sz="12" w:space="0" w:color="auto"/>
            </w:tcBorders>
            <w:shd w:val="clear" w:color="auto" w:fill="auto"/>
            <w:vAlign w:val="bottom"/>
          </w:tcPr>
          <w:p w:rsidR="00B928C5" w:rsidRPr="00FA7D58" w:rsidRDefault="00FC06B2" w:rsidP="00B928C5">
            <w:pPr>
              <w:tabs>
                <w:tab w:val="left" w:pos="288"/>
                <w:tab w:val="left" w:pos="576"/>
                <w:tab w:val="left" w:pos="864"/>
                <w:tab w:val="left" w:pos="1152"/>
              </w:tabs>
              <w:spacing w:after="80" w:line="240" w:lineRule="exact"/>
              <w:ind w:right="144"/>
              <w:jc w:val="lowKashida"/>
              <w:rPr>
                <w:rFonts w:hint="cs"/>
                <w:i/>
                <w:iCs/>
                <w:sz w:val="14"/>
                <w:szCs w:val="22"/>
                <w:rtl/>
              </w:rPr>
            </w:pPr>
            <w:r w:rsidRPr="00FA7D58">
              <w:rPr>
                <w:rFonts w:hint="cs"/>
                <w:i/>
                <w:iCs/>
                <w:sz w:val="14"/>
                <w:szCs w:val="22"/>
                <w:rtl/>
              </w:rPr>
              <w:t>إناث</w:t>
            </w:r>
          </w:p>
        </w:tc>
        <w:tc>
          <w:tcPr>
            <w:tcW w:w="721" w:type="dxa"/>
            <w:tcBorders>
              <w:bottom w:val="single" w:sz="12" w:space="0" w:color="auto"/>
            </w:tcBorders>
            <w:shd w:val="clear" w:color="auto" w:fill="auto"/>
            <w:vAlign w:val="bottom"/>
          </w:tcPr>
          <w:p w:rsidR="00B928C5" w:rsidRPr="00FA7D58" w:rsidRDefault="00FC06B2" w:rsidP="00B928C5">
            <w:pPr>
              <w:tabs>
                <w:tab w:val="left" w:pos="288"/>
                <w:tab w:val="left" w:pos="576"/>
                <w:tab w:val="left" w:pos="864"/>
                <w:tab w:val="left" w:pos="1152"/>
              </w:tabs>
              <w:spacing w:after="80" w:line="240" w:lineRule="exact"/>
              <w:ind w:right="144"/>
              <w:jc w:val="lowKashida"/>
              <w:rPr>
                <w:rFonts w:hint="cs"/>
                <w:i/>
                <w:iCs/>
                <w:sz w:val="14"/>
                <w:szCs w:val="22"/>
                <w:rtl/>
              </w:rPr>
            </w:pPr>
            <w:r w:rsidRPr="00FA7D58">
              <w:rPr>
                <w:rFonts w:hint="cs"/>
                <w:i/>
                <w:iCs/>
                <w:sz w:val="14"/>
                <w:szCs w:val="22"/>
                <w:rtl/>
              </w:rPr>
              <w:t>ذكور</w:t>
            </w:r>
          </w:p>
        </w:tc>
        <w:tc>
          <w:tcPr>
            <w:tcW w:w="824" w:type="dxa"/>
            <w:gridSpan w:val="2"/>
            <w:tcBorders>
              <w:bottom w:val="single" w:sz="12" w:space="0" w:color="auto"/>
            </w:tcBorders>
            <w:shd w:val="clear" w:color="auto" w:fill="auto"/>
            <w:vAlign w:val="bottom"/>
          </w:tcPr>
          <w:p w:rsidR="00B928C5" w:rsidRPr="00FA7D58" w:rsidRDefault="00FC06B2" w:rsidP="00B928C5">
            <w:pPr>
              <w:tabs>
                <w:tab w:val="left" w:pos="288"/>
                <w:tab w:val="left" w:pos="576"/>
                <w:tab w:val="left" w:pos="864"/>
                <w:tab w:val="left" w:pos="1152"/>
              </w:tabs>
              <w:spacing w:after="80" w:line="240" w:lineRule="exact"/>
              <w:ind w:right="144"/>
              <w:jc w:val="lowKashida"/>
              <w:rPr>
                <w:rFonts w:hint="cs"/>
                <w:i/>
                <w:iCs/>
                <w:sz w:val="14"/>
                <w:szCs w:val="22"/>
                <w:rtl/>
              </w:rPr>
            </w:pPr>
            <w:r w:rsidRPr="00FA7D58">
              <w:rPr>
                <w:rFonts w:hint="cs"/>
                <w:i/>
                <w:iCs/>
                <w:sz w:val="14"/>
                <w:szCs w:val="22"/>
                <w:rtl/>
              </w:rPr>
              <w:t>إناث</w:t>
            </w:r>
          </w:p>
        </w:tc>
        <w:tc>
          <w:tcPr>
            <w:tcW w:w="721" w:type="dxa"/>
            <w:tcBorders>
              <w:bottom w:val="single" w:sz="12" w:space="0" w:color="auto"/>
            </w:tcBorders>
            <w:shd w:val="clear" w:color="auto" w:fill="auto"/>
            <w:vAlign w:val="bottom"/>
          </w:tcPr>
          <w:p w:rsidR="00B928C5" w:rsidRPr="00FA7D58" w:rsidRDefault="00FC06B2" w:rsidP="00B928C5">
            <w:pPr>
              <w:tabs>
                <w:tab w:val="left" w:pos="288"/>
                <w:tab w:val="left" w:pos="576"/>
                <w:tab w:val="left" w:pos="864"/>
                <w:tab w:val="left" w:pos="1152"/>
              </w:tabs>
              <w:spacing w:after="80" w:line="240" w:lineRule="exact"/>
              <w:ind w:right="144"/>
              <w:jc w:val="lowKashida"/>
              <w:rPr>
                <w:rFonts w:hint="cs"/>
                <w:i/>
                <w:iCs/>
                <w:sz w:val="14"/>
                <w:szCs w:val="22"/>
                <w:rtl/>
              </w:rPr>
            </w:pPr>
            <w:r w:rsidRPr="00FA7D58">
              <w:rPr>
                <w:rFonts w:hint="cs"/>
                <w:i/>
                <w:iCs/>
                <w:sz w:val="14"/>
                <w:szCs w:val="22"/>
                <w:rtl/>
              </w:rPr>
              <w:t>ذكور</w:t>
            </w:r>
          </w:p>
        </w:tc>
        <w:tc>
          <w:tcPr>
            <w:tcW w:w="824" w:type="dxa"/>
            <w:gridSpan w:val="2"/>
            <w:tcBorders>
              <w:bottom w:val="single" w:sz="12" w:space="0" w:color="auto"/>
            </w:tcBorders>
            <w:shd w:val="clear" w:color="auto" w:fill="auto"/>
            <w:vAlign w:val="bottom"/>
          </w:tcPr>
          <w:p w:rsidR="00B928C5" w:rsidRPr="00FA7D58" w:rsidRDefault="00FC06B2" w:rsidP="00B928C5">
            <w:pPr>
              <w:tabs>
                <w:tab w:val="left" w:pos="288"/>
                <w:tab w:val="left" w:pos="576"/>
                <w:tab w:val="left" w:pos="864"/>
                <w:tab w:val="left" w:pos="1152"/>
              </w:tabs>
              <w:spacing w:after="80" w:line="240" w:lineRule="exact"/>
              <w:ind w:right="144"/>
              <w:jc w:val="lowKashida"/>
              <w:rPr>
                <w:rFonts w:hint="cs"/>
                <w:i/>
                <w:iCs/>
                <w:sz w:val="14"/>
                <w:szCs w:val="22"/>
                <w:rtl/>
              </w:rPr>
            </w:pPr>
            <w:r w:rsidRPr="00FA7D58">
              <w:rPr>
                <w:rFonts w:hint="cs"/>
                <w:i/>
                <w:iCs/>
                <w:sz w:val="14"/>
                <w:szCs w:val="22"/>
                <w:rtl/>
              </w:rPr>
              <w:t>إناث</w:t>
            </w:r>
          </w:p>
        </w:tc>
        <w:tc>
          <w:tcPr>
            <w:tcW w:w="762" w:type="dxa"/>
            <w:tcBorders>
              <w:top w:val="single" w:sz="4" w:space="0" w:color="auto"/>
              <w:bottom w:val="single" w:sz="12" w:space="0" w:color="auto"/>
            </w:tcBorders>
            <w:shd w:val="clear" w:color="auto" w:fill="auto"/>
            <w:vAlign w:val="bottom"/>
          </w:tcPr>
          <w:p w:rsidR="00B928C5" w:rsidRPr="00FA7D58" w:rsidRDefault="00FC06B2" w:rsidP="00B928C5">
            <w:pPr>
              <w:tabs>
                <w:tab w:val="left" w:pos="288"/>
                <w:tab w:val="left" w:pos="576"/>
                <w:tab w:val="left" w:pos="864"/>
                <w:tab w:val="left" w:pos="1152"/>
              </w:tabs>
              <w:spacing w:after="80" w:line="240" w:lineRule="exact"/>
              <w:ind w:right="144"/>
              <w:jc w:val="lowKashida"/>
              <w:rPr>
                <w:rFonts w:hint="cs"/>
                <w:i/>
                <w:iCs/>
                <w:sz w:val="14"/>
                <w:szCs w:val="22"/>
                <w:rtl/>
              </w:rPr>
            </w:pPr>
            <w:r w:rsidRPr="00FA7D58">
              <w:rPr>
                <w:rFonts w:hint="cs"/>
                <w:i/>
                <w:iCs/>
                <w:sz w:val="14"/>
                <w:szCs w:val="22"/>
                <w:rtl/>
              </w:rPr>
              <w:t>ذكور</w:t>
            </w:r>
          </w:p>
        </w:tc>
        <w:tc>
          <w:tcPr>
            <w:tcW w:w="680" w:type="dxa"/>
            <w:tcBorders>
              <w:top w:val="single" w:sz="4" w:space="0" w:color="auto"/>
              <w:bottom w:val="single" w:sz="12" w:space="0" w:color="auto"/>
            </w:tcBorders>
            <w:shd w:val="clear" w:color="auto" w:fill="auto"/>
            <w:vAlign w:val="bottom"/>
          </w:tcPr>
          <w:p w:rsidR="00B928C5" w:rsidRPr="00FA7D58" w:rsidRDefault="00FC06B2" w:rsidP="00B928C5">
            <w:pPr>
              <w:tabs>
                <w:tab w:val="left" w:pos="288"/>
                <w:tab w:val="left" w:pos="576"/>
                <w:tab w:val="left" w:pos="864"/>
                <w:tab w:val="left" w:pos="1152"/>
              </w:tabs>
              <w:spacing w:after="80" w:line="240" w:lineRule="exact"/>
              <w:ind w:right="144"/>
              <w:jc w:val="lowKashida"/>
              <w:rPr>
                <w:rFonts w:hint="cs"/>
                <w:i/>
                <w:iCs/>
                <w:sz w:val="14"/>
                <w:szCs w:val="22"/>
                <w:rtl/>
              </w:rPr>
            </w:pPr>
            <w:r w:rsidRPr="00FA7D58">
              <w:rPr>
                <w:rFonts w:hint="cs"/>
                <w:i/>
                <w:iCs/>
                <w:sz w:val="14"/>
                <w:szCs w:val="22"/>
                <w:rtl/>
              </w:rPr>
              <w:t>إناث</w:t>
            </w:r>
          </w:p>
        </w:tc>
      </w:tr>
      <w:tr w:rsidR="009816A7" w:rsidRPr="00FA7D58">
        <w:tblPrEx>
          <w:tblCellMar>
            <w:top w:w="0" w:type="dxa"/>
            <w:bottom w:w="0" w:type="dxa"/>
          </w:tblCellMar>
        </w:tblPrEx>
        <w:trPr>
          <w:trHeight w:hRule="exact" w:val="115"/>
          <w:tblHeader/>
        </w:trPr>
        <w:tc>
          <w:tcPr>
            <w:tcW w:w="2609" w:type="dxa"/>
            <w:tcBorders>
              <w:top w:val="single" w:sz="12" w:space="0" w:color="auto"/>
            </w:tcBorders>
            <w:shd w:val="clear" w:color="auto" w:fill="auto"/>
            <w:vAlign w:val="bottom"/>
          </w:tcPr>
          <w:p w:rsidR="00B928C5" w:rsidRPr="00FA7D58" w:rsidRDefault="00B928C5" w:rsidP="00B928C5">
            <w:pPr>
              <w:tabs>
                <w:tab w:val="left" w:pos="288"/>
                <w:tab w:val="left" w:pos="576"/>
                <w:tab w:val="left" w:pos="864"/>
                <w:tab w:val="left" w:pos="1152"/>
              </w:tabs>
              <w:spacing w:before="40" w:after="80" w:line="240" w:lineRule="exact"/>
              <w:ind w:right="40"/>
              <w:rPr>
                <w:rFonts w:hint="cs"/>
                <w:sz w:val="14"/>
                <w:szCs w:val="22"/>
                <w:rtl/>
              </w:rPr>
            </w:pPr>
          </w:p>
        </w:tc>
        <w:tc>
          <w:tcPr>
            <w:tcW w:w="721" w:type="dxa"/>
            <w:tcBorders>
              <w:top w:val="single" w:sz="12" w:space="0" w:color="auto"/>
            </w:tcBorders>
            <w:shd w:val="clear" w:color="auto" w:fill="auto"/>
            <w:vAlign w:val="bottom"/>
          </w:tcPr>
          <w:p w:rsidR="00B928C5" w:rsidRPr="00FA7D58" w:rsidRDefault="00B928C5" w:rsidP="00B928C5">
            <w:pPr>
              <w:tabs>
                <w:tab w:val="left" w:pos="288"/>
                <w:tab w:val="left" w:pos="576"/>
                <w:tab w:val="left" w:pos="864"/>
                <w:tab w:val="left" w:pos="1152"/>
              </w:tabs>
              <w:spacing w:before="40" w:after="80" w:line="240" w:lineRule="exact"/>
              <w:ind w:right="144"/>
              <w:jc w:val="lowKashida"/>
              <w:rPr>
                <w:rFonts w:hint="cs"/>
                <w:sz w:val="14"/>
                <w:szCs w:val="22"/>
                <w:rtl/>
              </w:rPr>
            </w:pPr>
          </w:p>
        </w:tc>
        <w:tc>
          <w:tcPr>
            <w:tcW w:w="721" w:type="dxa"/>
            <w:gridSpan w:val="2"/>
            <w:tcBorders>
              <w:top w:val="single" w:sz="12" w:space="0" w:color="auto"/>
            </w:tcBorders>
            <w:shd w:val="clear" w:color="auto" w:fill="auto"/>
            <w:vAlign w:val="bottom"/>
          </w:tcPr>
          <w:p w:rsidR="00B928C5" w:rsidRPr="00FA7D58" w:rsidRDefault="00B928C5" w:rsidP="00B928C5">
            <w:pPr>
              <w:tabs>
                <w:tab w:val="left" w:pos="288"/>
                <w:tab w:val="left" w:pos="576"/>
                <w:tab w:val="left" w:pos="864"/>
                <w:tab w:val="left" w:pos="1152"/>
              </w:tabs>
              <w:spacing w:before="40" w:after="80" w:line="240" w:lineRule="exact"/>
              <w:ind w:right="144"/>
              <w:jc w:val="lowKashida"/>
              <w:rPr>
                <w:rFonts w:hint="cs"/>
                <w:sz w:val="14"/>
                <w:szCs w:val="22"/>
                <w:rtl/>
              </w:rPr>
            </w:pPr>
          </w:p>
        </w:tc>
        <w:tc>
          <w:tcPr>
            <w:tcW w:w="721" w:type="dxa"/>
            <w:tcBorders>
              <w:top w:val="single" w:sz="12" w:space="0" w:color="auto"/>
            </w:tcBorders>
            <w:shd w:val="clear" w:color="auto" w:fill="auto"/>
            <w:vAlign w:val="bottom"/>
          </w:tcPr>
          <w:p w:rsidR="00B928C5" w:rsidRPr="00FA7D58" w:rsidRDefault="00B928C5" w:rsidP="00B928C5">
            <w:pPr>
              <w:tabs>
                <w:tab w:val="left" w:pos="288"/>
                <w:tab w:val="left" w:pos="576"/>
                <w:tab w:val="left" w:pos="864"/>
                <w:tab w:val="left" w:pos="1152"/>
              </w:tabs>
              <w:spacing w:before="40" w:after="80" w:line="240" w:lineRule="exact"/>
              <w:ind w:right="144"/>
              <w:jc w:val="lowKashida"/>
              <w:rPr>
                <w:rFonts w:hint="cs"/>
                <w:sz w:val="14"/>
                <w:szCs w:val="22"/>
                <w:rtl/>
              </w:rPr>
            </w:pPr>
          </w:p>
        </w:tc>
        <w:tc>
          <w:tcPr>
            <w:tcW w:w="824" w:type="dxa"/>
            <w:gridSpan w:val="2"/>
            <w:tcBorders>
              <w:top w:val="single" w:sz="12" w:space="0" w:color="auto"/>
            </w:tcBorders>
            <w:shd w:val="clear" w:color="auto" w:fill="auto"/>
            <w:vAlign w:val="bottom"/>
          </w:tcPr>
          <w:p w:rsidR="00B928C5" w:rsidRPr="00FA7D58" w:rsidRDefault="00B928C5" w:rsidP="00B928C5">
            <w:pPr>
              <w:tabs>
                <w:tab w:val="left" w:pos="288"/>
                <w:tab w:val="left" w:pos="576"/>
                <w:tab w:val="left" w:pos="864"/>
                <w:tab w:val="left" w:pos="1152"/>
              </w:tabs>
              <w:spacing w:before="40" w:after="80" w:line="240" w:lineRule="exact"/>
              <w:ind w:right="144"/>
              <w:jc w:val="lowKashida"/>
              <w:rPr>
                <w:rFonts w:hint="cs"/>
                <w:sz w:val="14"/>
                <w:szCs w:val="22"/>
                <w:rtl/>
              </w:rPr>
            </w:pPr>
          </w:p>
        </w:tc>
        <w:tc>
          <w:tcPr>
            <w:tcW w:w="721" w:type="dxa"/>
            <w:tcBorders>
              <w:top w:val="single" w:sz="12" w:space="0" w:color="auto"/>
            </w:tcBorders>
            <w:shd w:val="clear" w:color="auto" w:fill="auto"/>
            <w:vAlign w:val="bottom"/>
          </w:tcPr>
          <w:p w:rsidR="00B928C5" w:rsidRPr="00FA7D58" w:rsidRDefault="00B928C5" w:rsidP="00B928C5">
            <w:pPr>
              <w:tabs>
                <w:tab w:val="left" w:pos="288"/>
                <w:tab w:val="left" w:pos="576"/>
                <w:tab w:val="left" w:pos="864"/>
                <w:tab w:val="left" w:pos="1152"/>
              </w:tabs>
              <w:spacing w:before="40" w:after="80" w:line="240" w:lineRule="exact"/>
              <w:ind w:right="144"/>
              <w:jc w:val="lowKashida"/>
              <w:rPr>
                <w:rFonts w:hint="cs"/>
                <w:sz w:val="14"/>
                <w:szCs w:val="22"/>
                <w:rtl/>
              </w:rPr>
            </w:pPr>
          </w:p>
        </w:tc>
        <w:tc>
          <w:tcPr>
            <w:tcW w:w="824" w:type="dxa"/>
            <w:gridSpan w:val="2"/>
            <w:tcBorders>
              <w:top w:val="single" w:sz="12" w:space="0" w:color="auto"/>
            </w:tcBorders>
            <w:shd w:val="clear" w:color="auto" w:fill="auto"/>
            <w:vAlign w:val="bottom"/>
          </w:tcPr>
          <w:p w:rsidR="00B928C5" w:rsidRPr="00FA7D58" w:rsidRDefault="00B928C5" w:rsidP="00B928C5">
            <w:pPr>
              <w:tabs>
                <w:tab w:val="left" w:pos="288"/>
                <w:tab w:val="left" w:pos="576"/>
                <w:tab w:val="left" w:pos="864"/>
                <w:tab w:val="left" w:pos="1152"/>
              </w:tabs>
              <w:spacing w:before="40" w:after="80" w:line="240" w:lineRule="exact"/>
              <w:ind w:right="144"/>
              <w:jc w:val="lowKashida"/>
              <w:rPr>
                <w:rFonts w:hint="cs"/>
                <w:sz w:val="14"/>
                <w:szCs w:val="22"/>
                <w:rtl/>
              </w:rPr>
            </w:pPr>
          </w:p>
        </w:tc>
        <w:tc>
          <w:tcPr>
            <w:tcW w:w="762" w:type="dxa"/>
            <w:tcBorders>
              <w:top w:val="single" w:sz="12" w:space="0" w:color="auto"/>
            </w:tcBorders>
            <w:shd w:val="clear" w:color="auto" w:fill="auto"/>
            <w:vAlign w:val="bottom"/>
          </w:tcPr>
          <w:p w:rsidR="00B928C5" w:rsidRPr="00FA7D58" w:rsidRDefault="00B928C5" w:rsidP="00B928C5">
            <w:pPr>
              <w:tabs>
                <w:tab w:val="left" w:pos="288"/>
                <w:tab w:val="left" w:pos="576"/>
                <w:tab w:val="left" w:pos="864"/>
                <w:tab w:val="left" w:pos="1152"/>
              </w:tabs>
              <w:spacing w:before="40" w:after="80" w:line="240" w:lineRule="exact"/>
              <w:ind w:right="144"/>
              <w:jc w:val="lowKashida"/>
              <w:rPr>
                <w:rFonts w:hint="cs"/>
                <w:sz w:val="14"/>
                <w:szCs w:val="22"/>
                <w:rtl/>
              </w:rPr>
            </w:pPr>
          </w:p>
        </w:tc>
        <w:tc>
          <w:tcPr>
            <w:tcW w:w="680" w:type="dxa"/>
            <w:tcBorders>
              <w:top w:val="single" w:sz="12" w:space="0" w:color="auto"/>
            </w:tcBorders>
            <w:shd w:val="clear" w:color="auto" w:fill="auto"/>
            <w:vAlign w:val="bottom"/>
          </w:tcPr>
          <w:p w:rsidR="00B928C5" w:rsidRPr="00FA7D58" w:rsidRDefault="00B928C5" w:rsidP="00B928C5">
            <w:pPr>
              <w:tabs>
                <w:tab w:val="left" w:pos="288"/>
                <w:tab w:val="left" w:pos="576"/>
                <w:tab w:val="left" w:pos="864"/>
                <w:tab w:val="left" w:pos="1152"/>
              </w:tabs>
              <w:spacing w:before="40" w:after="80" w:line="240" w:lineRule="exact"/>
              <w:ind w:right="144"/>
              <w:jc w:val="lowKashida"/>
              <w:rPr>
                <w:rFonts w:hint="cs"/>
                <w:sz w:val="14"/>
                <w:szCs w:val="22"/>
                <w:rtl/>
              </w:rPr>
            </w:pPr>
          </w:p>
        </w:tc>
      </w:tr>
      <w:tr w:rsidR="009816A7" w:rsidRPr="00FA7D58">
        <w:tblPrEx>
          <w:tblCellMar>
            <w:top w:w="0" w:type="dxa"/>
            <w:bottom w:w="0" w:type="dxa"/>
          </w:tblCellMar>
        </w:tblPrEx>
        <w:tc>
          <w:tcPr>
            <w:tcW w:w="2609" w:type="dxa"/>
            <w:shd w:val="clear" w:color="auto" w:fill="auto"/>
            <w:vAlign w:val="bottom"/>
          </w:tcPr>
          <w:p w:rsidR="00B928C5" w:rsidRPr="00FA7D58" w:rsidRDefault="00E3246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كبير قضاة</w:t>
            </w:r>
          </w:p>
        </w:tc>
        <w:tc>
          <w:tcPr>
            <w:tcW w:w="721"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w:t>
            </w:r>
          </w:p>
        </w:tc>
        <w:tc>
          <w:tcPr>
            <w:tcW w:w="721" w:type="dxa"/>
            <w:gridSpan w:val="2"/>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c>
          <w:tcPr>
            <w:tcW w:w="721"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w:t>
            </w:r>
          </w:p>
        </w:tc>
        <w:tc>
          <w:tcPr>
            <w:tcW w:w="824" w:type="dxa"/>
            <w:gridSpan w:val="2"/>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c>
          <w:tcPr>
            <w:tcW w:w="721"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w:t>
            </w:r>
          </w:p>
        </w:tc>
        <w:tc>
          <w:tcPr>
            <w:tcW w:w="824" w:type="dxa"/>
            <w:gridSpan w:val="2"/>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c>
          <w:tcPr>
            <w:tcW w:w="762"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w:t>
            </w:r>
          </w:p>
        </w:tc>
        <w:tc>
          <w:tcPr>
            <w:tcW w:w="680"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r>
      <w:tr w:rsidR="009816A7" w:rsidRPr="00FA7D58">
        <w:tblPrEx>
          <w:tblCellMar>
            <w:top w:w="0" w:type="dxa"/>
            <w:bottom w:w="0" w:type="dxa"/>
          </w:tblCellMar>
        </w:tblPrEx>
        <w:tc>
          <w:tcPr>
            <w:tcW w:w="2609" w:type="dxa"/>
            <w:shd w:val="clear" w:color="auto" w:fill="auto"/>
            <w:vAlign w:val="bottom"/>
          </w:tcPr>
          <w:p w:rsidR="00B928C5" w:rsidRPr="00FA7D58" w:rsidRDefault="00E3246D" w:rsidP="009041D7">
            <w:pPr>
              <w:tabs>
                <w:tab w:val="left" w:pos="288"/>
                <w:tab w:val="left" w:pos="576"/>
                <w:tab w:val="left" w:pos="864"/>
                <w:tab w:val="left" w:pos="1152"/>
              </w:tabs>
              <w:spacing w:before="40" w:after="40" w:line="240" w:lineRule="exact"/>
              <w:ind w:right="43"/>
              <w:jc w:val="lowKashida"/>
              <w:rPr>
                <w:rFonts w:hint="cs"/>
                <w:sz w:val="14"/>
                <w:szCs w:val="22"/>
                <w:rtl/>
              </w:rPr>
            </w:pPr>
            <w:r w:rsidRPr="00FA7D58">
              <w:rPr>
                <w:rFonts w:hint="cs"/>
                <w:sz w:val="14"/>
                <w:szCs w:val="22"/>
                <w:rtl/>
              </w:rPr>
              <w:t>قاض</w:t>
            </w:r>
          </w:p>
        </w:tc>
        <w:tc>
          <w:tcPr>
            <w:tcW w:w="721"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15</w:t>
            </w:r>
          </w:p>
        </w:tc>
        <w:tc>
          <w:tcPr>
            <w:tcW w:w="721" w:type="dxa"/>
            <w:gridSpan w:val="2"/>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c>
          <w:tcPr>
            <w:tcW w:w="721" w:type="dxa"/>
            <w:shd w:val="clear" w:color="auto" w:fill="auto"/>
            <w:vAlign w:val="bottom"/>
          </w:tcPr>
          <w:p w:rsidR="00B928C5" w:rsidRPr="00FA7D58" w:rsidRDefault="002241D3" w:rsidP="004F0A9D">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16</w:t>
            </w:r>
          </w:p>
        </w:tc>
        <w:tc>
          <w:tcPr>
            <w:tcW w:w="824" w:type="dxa"/>
            <w:gridSpan w:val="2"/>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c>
          <w:tcPr>
            <w:tcW w:w="721"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16</w:t>
            </w:r>
          </w:p>
        </w:tc>
        <w:tc>
          <w:tcPr>
            <w:tcW w:w="824" w:type="dxa"/>
            <w:gridSpan w:val="2"/>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c>
          <w:tcPr>
            <w:tcW w:w="762"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16</w:t>
            </w:r>
          </w:p>
        </w:tc>
        <w:tc>
          <w:tcPr>
            <w:tcW w:w="680"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r>
      <w:tr w:rsidR="009816A7" w:rsidRPr="00FA7D58">
        <w:tblPrEx>
          <w:tblCellMar>
            <w:top w:w="0" w:type="dxa"/>
            <w:bottom w:w="0" w:type="dxa"/>
          </w:tblCellMar>
        </w:tblPrEx>
        <w:tc>
          <w:tcPr>
            <w:tcW w:w="2609" w:type="dxa"/>
            <w:shd w:val="clear" w:color="auto" w:fill="auto"/>
            <w:vAlign w:val="bottom"/>
          </w:tcPr>
          <w:p w:rsidR="00B928C5" w:rsidRPr="00FA7D58" w:rsidRDefault="00E3246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قاض مساعد</w:t>
            </w:r>
          </w:p>
        </w:tc>
        <w:tc>
          <w:tcPr>
            <w:tcW w:w="721"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13</w:t>
            </w:r>
          </w:p>
        </w:tc>
        <w:tc>
          <w:tcPr>
            <w:tcW w:w="721" w:type="dxa"/>
            <w:gridSpan w:val="2"/>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3</w:t>
            </w:r>
          </w:p>
        </w:tc>
        <w:tc>
          <w:tcPr>
            <w:tcW w:w="721"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12</w:t>
            </w:r>
          </w:p>
        </w:tc>
        <w:tc>
          <w:tcPr>
            <w:tcW w:w="824" w:type="dxa"/>
            <w:gridSpan w:val="2"/>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4</w:t>
            </w:r>
          </w:p>
        </w:tc>
        <w:tc>
          <w:tcPr>
            <w:tcW w:w="721"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11</w:t>
            </w:r>
          </w:p>
        </w:tc>
        <w:tc>
          <w:tcPr>
            <w:tcW w:w="824" w:type="dxa"/>
            <w:gridSpan w:val="2"/>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4</w:t>
            </w:r>
          </w:p>
        </w:tc>
        <w:tc>
          <w:tcPr>
            <w:tcW w:w="762"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12</w:t>
            </w:r>
          </w:p>
        </w:tc>
        <w:tc>
          <w:tcPr>
            <w:tcW w:w="680"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4</w:t>
            </w:r>
          </w:p>
        </w:tc>
      </w:tr>
      <w:tr w:rsidR="009816A7" w:rsidRPr="00FA7D58">
        <w:tblPrEx>
          <w:tblCellMar>
            <w:top w:w="0" w:type="dxa"/>
            <w:bottom w:w="0" w:type="dxa"/>
          </w:tblCellMar>
        </w:tblPrEx>
        <w:tc>
          <w:tcPr>
            <w:tcW w:w="2609" w:type="dxa"/>
            <w:shd w:val="clear" w:color="auto" w:fill="auto"/>
            <w:vAlign w:val="bottom"/>
          </w:tcPr>
          <w:p w:rsidR="00B928C5" w:rsidRPr="001F255E" w:rsidRDefault="00E3246D" w:rsidP="000058A0">
            <w:pPr>
              <w:tabs>
                <w:tab w:val="left" w:pos="288"/>
                <w:tab w:val="left" w:pos="576"/>
                <w:tab w:val="left" w:pos="864"/>
                <w:tab w:val="left" w:pos="1152"/>
              </w:tabs>
              <w:spacing w:before="120" w:after="40" w:line="240" w:lineRule="exact"/>
              <w:ind w:right="40"/>
              <w:jc w:val="lowKashida"/>
              <w:rPr>
                <w:rFonts w:hint="cs"/>
                <w:b/>
                <w:bCs/>
                <w:i/>
                <w:iCs/>
                <w:sz w:val="14"/>
                <w:szCs w:val="22"/>
                <w:rtl/>
              </w:rPr>
            </w:pPr>
            <w:r w:rsidRPr="001F255E">
              <w:rPr>
                <w:rFonts w:hint="cs"/>
                <w:b/>
                <w:bCs/>
                <w:i/>
                <w:iCs/>
                <w:sz w:val="14"/>
                <w:szCs w:val="22"/>
                <w:rtl/>
              </w:rPr>
              <w:t>المرتبة 1</w:t>
            </w:r>
          </w:p>
        </w:tc>
        <w:tc>
          <w:tcPr>
            <w:tcW w:w="721" w:type="dxa"/>
            <w:shd w:val="clear" w:color="auto" w:fill="auto"/>
            <w:vAlign w:val="bottom"/>
          </w:tcPr>
          <w:p w:rsidR="00B928C5" w:rsidRPr="00FA7D58" w:rsidRDefault="00B928C5" w:rsidP="000058A0">
            <w:pPr>
              <w:tabs>
                <w:tab w:val="left" w:pos="288"/>
                <w:tab w:val="left" w:pos="576"/>
                <w:tab w:val="left" w:pos="864"/>
                <w:tab w:val="left" w:pos="1152"/>
              </w:tabs>
              <w:spacing w:before="120" w:after="40" w:line="240" w:lineRule="exact"/>
              <w:ind w:right="144"/>
              <w:jc w:val="lowKashida"/>
              <w:rPr>
                <w:rFonts w:hint="cs"/>
                <w:sz w:val="14"/>
                <w:szCs w:val="22"/>
                <w:rtl/>
              </w:rPr>
            </w:pPr>
          </w:p>
        </w:tc>
        <w:tc>
          <w:tcPr>
            <w:tcW w:w="721" w:type="dxa"/>
            <w:gridSpan w:val="2"/>
            <w:shd w:val="clear" w:color="auto" w:fill="auto"/>
            <w:vAlign w:val="bottom"/>
          </w:tcPr>
          <w:p w:rsidR="00B928C5" w:rsidRPr="00FA7D58" w:rsidRDefault="00B928C5" w:rsidP="000058A0">
            <w:pPr>
              <w:tabs>
                <w:tab w:val="left" w:pos="288"/>
                <w:tab w:val="left" w:pos="576"/>
                <w:tab w:val="left" w:pos="864"/>
                <w:tab w:val="left" w:pos="1152"/>
              </w:tabs>
              <w:spacing w:before="120" w:after="40" w:line="240" w:lineRule="exact"/>
              <w:ind w:right="144"/>
              <w:jc w:val="lowKashida"/>
              <w:rPr>
                <w:rFonts w:hint="cs"/>
                <w:sz w:val="14"/>
                <w:szCs w:val="22"/>
                <w:rtl/>
              </w:rPr>
            </w:pPr>
          </w:p>
        </w:tc>
        <w:tc>
          <w:tcPr>
            <w:tcW w:w="721" w:type="dxa"/>
            <w:shd w:val="clear" w:color="auto" w:fill="auto"/>
            <w:vAlign w:val="bottom"/>
          </w:tcPr>
          <w:p w:rsidR="00B928C5" w:rsidRPr="00FA7D58" w:rsidRDefault="00B928C5" w:rsidP="000058A0">
            <w:pPr>
              <w:tabs>
                <w:tab w:val="left" w:pos="288"/>
                <w:tab w:val="left" w:pos="576"/>
                <w:tab w:val="left" w:pos="864"/>
                <w:tab w:val="left" w:pos="1152"/>
              </w:tabs>
              <w:spacing w:before="120" w:after="40" w:line="240" w:lineRule="exact"/>
              <w:ind w:right="144"/>
              <w:jc w:val="lowKashida"/>
              <w:rPr>
                <w:rFonts w:hint="cs"/>
                <w:sz w:val="14"/>
                <w:szCs w:val="22"/>
                <w:rtl/>
              </w:rPr>
            </w:pPr>
          </w:p>
        </w:tc>
        <w:tc>
          <w:tcPr>
            <w:tcW w:w="824" w:type="dxa"/>
            <w:gridSpan w:val="2"/>
            <w:shd w:val="clear" w:color="auto" w:fill="auto"/>
            <w:vAlign w:val="bottom"/>
          </w:tcPr>
          <w:p w:rsidR="00B928C5" w:rsidRPr="00FA7D58" w:rsidRDefault="00B928C5" w:rsidP="000058A0">
            <w:pPr>
              <w:tabs>
                <w:tab w:val="left" w:pos="288"/>
                <w:tab w:val="left" w:pos="576"/>
                <w:tab w:val="left" w:pos="864"/>
                <w:tab w:val="left" w:pos="1152"/>
              </w:tabs>
              <w:spacing w:before="120" w:after="40" w:line="240" w:lineRule="exact"/>
              <w:ind w:right="144"/>
              <w:jc w:val="lowKashida"/>
              <w:rPr>
                <w:rFonts w:hint="cs"/>
                <w:sz w:val="14"/>
                <w:szCs w:val="22"/>
                <w:rtl/>
              </w:rPr>
            </w:pPr>
          </w:p>
        </w:tc>
        <w:tc>
          <w:tcPr>
            <w:tcW w:w="721" w:type="dxa"/>
            <w:shd w:val="clear" w:color="auto" w:fill="auto"/>
            <w:vAlign w:val="bottom"/>
          </w:tcPr>
          <w:p w:rsidR="00B928C5" w:rsidRPr="00FA7D58" w:rsidRDefault="00B928C5" w:rsidP="000058A0">
            <w:pPr>
              <w:tabs>
                <w:tab w:val="left" w:pos="288"/>
                <w:tab w:val="left" w:pos="576"/>
                <w:tab w:val="left" w:pos="864"/>
                <w:tab w:val="left" w:pos="1152"/>
              </w:tabs>
              <w:spacing w:before="120" w:after="40" w:line="240" w:lineRule="exact"/>
              <w:ind w:right="144"/>
              <w:jc w:val="lowKashida"/>
              <w:rPr>
                <w:rFonts w:hint="cs"/>
                <w:sz w:val="14"/>
                <w:szCs w:val="22"/>
                <w:rtl/>
              </w:rPr>
            </w:pPr>
          </w:p>
        </w:tc>
        <w:tc>
          <w:tcPr>
            <w:tcW w:w="824" w:type="dxa"/>
            <w:gridSpan w:val="2"/>
            <w:shd w:val="clear" w:color="auto" w:fill="auto"/>
            <w:vAlign w:val="bottom"/>
          </w:tcPr>
          <w:p w:rsidR="00B928C5" w:rsidRPr="00FA7D58" w:rsidRDefault="00B928C5" w:rsidP="000058A0">
            <w:pPr>
              <w:tabs>
                <w:tab w:val="left" w:pos="288"/>
                <w:tab w:val="left" w:pos="576"/>
                <w:tab w:val="left" w:pos="864"/>
                <w:tab w:val="left" w:pos="1152"/>
              </w:tabs>
              <w:spacing w:before="120" w:after="40" w:line="240" w:lineRule="exact"/>
              <w:ind w:right="144"/>
              <w:jc w:val="lowKashida"/>
              <w:rPr>
                <w:rFonts w:hint="cs"/>
                <w:sz w:val="14"/>
                <w:szCs w:val="22"/>
                <w:rtl/>
              </w:rPr>
            </w:pPr>
          </w:p>
        </w:tc>
        <w:tc>
          <w:tcPr>
            <w:tcW w:w="762" w:type="dxa"/>
            <w:shd w:val="clear" w:color="auto" w:fill="auto"/>
            <w:vAlign w:val="bottom"/>
          </w:tcPr>
          <w:p w:rsidR="00B928C5" w:rsidRPr="00FA7D58" w:rsidRDefault="00B928C5" w:rsidP="000058A0">
            <w:pPr>
              <w:tabs>
                <w:tab w:val="left" w:pos="288"/>
                <w:tab w:val="left" w:pos="576"/>
                <w:tab w:val="left" w:pos="864"/>
                <w:tab w:val="left" w:pos="1152"/>
              </w:tabs>
              <w:spacing w:before="120" w:after="40" w:line="240" w:lineRule="exact"/>
              <w:ind w:right="144"/>
              <w:jc w:val="lowKashida"/>
              <w:rPr>
                <w:rFonts w:hint="cs"/>
                <w:sz w:val="14"/>
                <w:szCs w:val="22"/>
                <w:rtl/>
              </w:rPr>
            </w:pPr>
          </w:p>
        </w:tc>
        <w:tc>
          <w:tcPr>
            <w:tcW w:w="680" w:type="dxa"/>
            <w:shd w:val="clear" w:color="auto" w:fill="auto"/>
            <w:vAlign w:val="bottom"/>
          </w:tcPr>
          <w:p w:rsidR="00B928C5" w:rsidRPr="00FA7D58" w:rsidRDefault="00B928C5" w:rsidP="000058A0">
            <w:pPr>
              <w:tabs>
                <w:tab w:val="left" w:pos="288"/>
                <w:tab w:val="left" w:pos="576"/>
                <w:tab w:val="left" w:pos="864"/>
                <w:tab w:val="left" w:pos="1152"/>
              </w:tabs>
              <w:spacing w:before="120" w:after="40" w:line="240" w:lineRule="exact"/>
              <w:ind w:right="144"/>
              <w:jc w:val="lowKashida"/>
              <w:rPr>
                <w:rFonts w:hint="cs"/>
                <w:sz w:val="14"/>
                <w:szCs w:val="22"/>
                <w:rtl/>
              </w:rPr>
            </w:pPr>
          </w:p>
        </w:tc>
      </w:tr>
      <w:tr w:rsidR="009816A7" w:rsidRPr="00FA7D58">
        <w:tblPrEx>
          <w:tblCellMar>
            <w:top w:w="0" w:type="dxa"/>
            <w:bottom w:w="0" w:type="dxa"/>
          </w:tblCellMar>
        </w:tblPrEx>
        <w:tc>
          <w:tcPr>
            <w:tcW w:w="2609" w:type="dxa"/>
            <w:shd w:val="clear" w:color="auto" w:fill="auto"/>
            <w:vAlign w:val="bottom"/>
          </w:tcPr>
          <w:p w:rsidR="00B928C5" w:rsidRPr="00FA7D58" w:rsidRDefault="00E3246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مدع عام</w:t>
            </w:r>
          </w:p>
        </w:tc>
        <w:tc>
          <w:tcPr>
            <w:tcW w:w="721"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w:t>
            </w:r>
          </w:p>
        </w:tc>
        <w:tc>
          <w:tcPr>
            <w:tcW w:w="721" w:type="dxa"/>
            <w:gridSpan w:val="2"/>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c>
          <w:tcPr>
            <w:tcW w:w="721"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w:t>
            </w:r>
          </w:p>
        </w:tc>
        <w:tc>
          <w:tcPr>
            <w:tcW w:w="824" w:type="dxa"/>
            <w:gridSpan w:val="2"/>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c>
          <w:tcPr>
            <w:tcW w:w="721"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w:t>
            </w:r>
          </w:p>
        </w:tc>
        <w:tc>
          <w:tcPr>
            <w:tcW w:w="824" w:type="dxa"/>
            <w:gridSpan w:val="2"/>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c>
          <w:tcPr>
            <w:tcW w:w="762"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w:t>
            </w:r>
          </w:p>
        </w:tc>
        <w:tc>
          <w:tcPr>
            <w:tcW w:w="680"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r>
      <w:tr w:rsidR="009816A7" w:rsidRPr="00FA7D58">
        <w:tblPrEx>
          <w:tblCellMar>
            <w:top w:w="0" w:type="dxa"/>
            <w:bottom w:w="0" w:type="dxa"/>
          </w:tblCellMar>
        </w:tblPrEx>
        <w:tc>
          <w:tcPr>
            <w:tcW w:w="2609" w:type="dxa"/>
            <w:shd w:val="clear" w:color="auto" w:fill="auto"/>
            <w:vAlign w:val="bottom"/>
          </w:tcPr>
          <w:p w:rsidR="00B928C5" w:rsidRPr="00FA7D58" w:rsidRDefault="00E3246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أمين دائم (</w:t>
            </w:r>
            <w:r w:rsidR="001F255E">
              <w:rPr>
                <w:rFonts w:hint="cs"/>
                <w:sz w:val="14"/>
                <w:szCs w:val="22"/>
                <w:rtl/>
              </w:rPr>
              <w:t>وزير</w:t>
            </w:r>
            <w:r w:rsidRPr="00FA7D58">
              <w:rPr>
                <w:rFonts w:hint="cs"/>
                <w:sz w:val="14"/>
                <w:szCs w:val="22"/>
                <w:rtl/>
              </w:rPr>
              <w:t xml:space="preserve"> المالية)</w:t>
            </w:r>
          </w:p>
        </w:tc>
        <w:tc>
          <w:tcPr>
            <w:tcW w:w="721"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w:t>
            </w:r>
          </w:p>
        </w:tc>
        <w:tc>
          <w:tcPr>
            <w:tcW w:w="721" w:type="dxa"/>
            <w:gridSpan w:val="2"/>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c>
          <w:tcPr>
            <w:tcW w:w="721"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w:t>
            </w:r>
          </w:p>
        </w:tc>
        <w:tc>
          <w:tcPr>
            <w:tcW w:w="824" w:type="dxa"/>
            <w:gridSpan w:val="2"/>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c>
          <w:tcPr>
            <w:tcW w:w="721"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w:t>
            </w:r>
          </w:p>
        </w:tc>
        <w:tc>
          <w:tcPr>
            <w:tcW w:w="824" w:type="dxa"/>
            <w:gridSpan w:val="2"/>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c>
          <w:tcPr>
            <w:tcW w:w="762"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w:t>
            </w:r>
          </w:p>
        </w:tc>
        <w:tc>
          <w:tcPr>
            <w:tcW w:w="680"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r>
      <w:tr w:rsidR="009816A7" w:rsidRPr="00FA7D58">
        <w:tblPrEx>
          <w:tblCellMar>
            <w:top w:w="0" w:type="dxa"/>
            <w:bottom w:w="0" w:type="dxa"/>
          </w:tblCellMar>
        </w:tblPrEx>
        <w:tc>
          <w:tcPr>
            <w:tcW w:w="2609" w:type="dxa"/>
            <w:shd w:val="clear" w:color="auto" w:fill="auto"/>
            <w:vAlign w:val="bottom"/>
          </w:tcPr>
          <w:p w:rsidR="00B928C5" w:rsidRPr="00FA7D58" w:rsidRDefault="00E3246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 xml:space="preserve">أمين دائم </w:t>
            </w:r>
            <w:r w:rsidR="001F255E">
              <w:rPr>
                <w:rFonts w:hint="cs"/>
                <w:sz w:val="14"/>
                <w:szCs w:val="22"/>
                <w:rtl/>
              </w:rPr>
              <w:t>(</w:t>
            </w:r>
            <w:r w:rsidRPr="00FA7D58">
              <w:rPr>
                <w:rFonts w:hint="cs"/>
                <w:sz w:val="14"/>
                <w:szCs w:val="22"/>
                <w:rtl/>
              </w:rPr>
              <w:t>مكتب رئيس الوزراء</w:t>
            </w:r>
            <w:r w:rsidR="001F255E">
              <w:rPr>
                <w:rFonts w:hint="cs"/>
                <w:sz w:val="14"/>
                <w:szCs w:val="22"/>
                <w:rtl/>
              </w:rPr>
              <w:t>)</w:t>
            </w:r>
          </w:p>
        </w:tc>
        <w:tc>
          <w:tcPr>
            <w:tcW w:w="721"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w:t>
            </w:r>
          </w:p>
        </w:tc>
        <w:tc>
          <w:tcPr>
            <w:tcW w:w="721" w:type="dxa"/>
            <w:gridSpan w:val="2"/>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c>
          <w:tcPr>
            <w:tcW w:w="721"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w:t>
            </w:r>
          </w:p>
        </w:tc>
        <w:tc>
          <w:tcPr>
            <w:tcW w:w="824" w:type="dxa"/>
            <w:gridSpan w:val="2"/>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c>
          <w:tcPr>
            <w:tcW w:w="721"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w:t>
            </w:r>
          </w:p>
        </w:tc>
        <w:tc>
          <w:tcPr>
            <w:tcW w:w="824" w:type="dxa"/>
            <w:gridSpan w:val="2"/>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c>
          <w:tcPr>
            <w:tcW w:w="762"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w:t>
            </w:r>
          </w:p>
        </w:tc>
        <w:tc>
          <w:tcPr>
            <w:tcW w:w="680"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r>
      <w:tr w:rsidR="009816A7" w:rsidRPr="00FA7D58">
        <w:tblPrEx>
          <w:tblCellMar>
            <w:top w:w="0" w:type="dxa"/>
            <w:bottom w:w="0" w:type="dxa"/>
          </w:tblCellMar>
        </w:tblPrEx>
        <w:tc>
          <w:tcPr>
            <w:tcW w:w="2609" w:type="dxa"/>
            <w:shd w:val="clear" w:color="auto" w:fill="auto"/>
            <w:vAlign w:val="bottom"/>
          </w:tcPr>
          <w:p w:rsidR="00B928C5" w:rsidRPr="00FA7D58" w:rsidRDefault="00E3246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سكرتير مجلس الوزراء</w:t>
            </w:r>
          </w:p>
        </w:tc>
        <w:tc>
          <w:tcPr>
            <w:tcW w:w="721"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w:t>
            </w:r>
          </w:p>
        </w:tc>
        <w:tc>
          <w:tcPr>
            <w:tcW w:w="721" w:type="dxa"/>
            <w:gridSpan w:val="2"/>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c>
          <w:tcPr>
            <w:tcW w:w="721"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w:t>
            </w:r>
          </w:p>
        </w:tc>
        <w:tc>
          <w:tcPr>
            <w:tcW w:w="824" w:type="dxa"/>
            <w:gridSpan w:val="2"/>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c>
          <w:tcPr>
            <w:tcW w:w="721"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w:t>
            </w:r>
          </w:p>
        </w:tc>
        <w:tc>
          <w:tcPr>
            <w:tcW w:w="824" w:type="dxa"/>
            <w:gridSpan w:val="2"/>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c>
          <w:tcPr>
            <w:tcW w:w="762"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w:t>
            </w:r>
          </w:p>
        </w:tc>
        <w:tc>
          <w:tcPr>
            <w:tcW w:w="680"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r>
      <w:tr w:rsidR="009816A7" w:rsidRPr="00FA7D58">
        <w:tblPrEx>
          <w:tblCellMar>
            <w:top w:w="0" w:type="dxa"/>
            <w:bottom w:w="0" w:type="dxa"/>
          </w:tblCellMar>
        </w:tblPrEx>
        <w:tc>
          <w:tcPr>
            <w:tcW w:w="2609" w:type="dxa"/>
            <w:shd w:val="clear" w:color="auto" w:fill="auto"/>
            <w:vAlign w:val="bottom"/>
          </w:tcPr>
          <w:p w:rsidR="00B928C5" w:rsidRPr="001F255E" w:rsidRDefault="00E3246D" w:rsidP="009041D7">
            <w:pPr>
              <w:tabs>
                <w:tab w:val="left" w:pos="288"/>
                <w:tab w:val="left" w:pos="576"/>
                <w:tab w:val="left" w:pos="864"/>
                <w:tab w:val="left" w:pos="1152"/>
              </w:tabs>
              <w:spacing w:before="40" w:after="40" w:line="240" w:lineRule="exact"/>
              <w:ind w:right="40"/>
              <w:jc w:val="lowKashida"/>
              <w:rPr>
                <w:rFonts w:hint="cs"/>
                <w:b/>
                <w:bCs/>
                <w:i/>
                <w:iCs/>
                <w:sz w:val="14"/>
                <w:szCs w:val="22"/>
                <w:rtl/>
              </w:rPr>
            </w:pPr>
            <w:r w:rsidRPr="001F255E">
              <w:rPr>
                <w:rFonts w:hint="cs"/>
                <w:b/>
                <w:bCs/>
                <w:i/>
                <w:iCs/>
                <w:sz w:val="14"/>
                <w:szCs w:val="22"/>
                <w:rtl/>
              </w:rPr>
              <w:t>ال</w:t>
            </w:r>
            <w:r w:rsidR="0098729D" w:rsidRPr="001F255E">
              <w:rPr>
                <w:rFonts w:hint="cs"/>
                <w:b/>
                <w:bCs/>
                <w:i/>
                <w:iCs/>
                <w:sz w:val="14"/>
                <w:szCs w:val="22"/>
                <w:rtl/>
              </w:rPr>
              <w:t>م</w:t>
            </w:r>
            <w:r w:rsidRPr="001F255E">
              <w:rPr>
                <w:rFonts w:hint="cs"/>
                <w:b/>
                <w:bCs/>
                <w:i/>
                <w:iCs/>
                <w:sz w:val="14"/>
                <w:szCs w:val="22"/>
                <w:rtl/>
              </w:rPr>
              <w:t>رتبة 2</w:t>
            </w:r>
          </w:p>
        </w:tc>
        <w:tc>
          <w:tcPr>
            <w:tcW w:w="721" w:type="dxa"/>
            <w:shd w:val="clear" w:color="auto" w:fill="auto"/>
            <w:vAlign w:val="bottom"/>
          </w:tcPr>
          <w:p w:rsidR="00B928C5" w:rsidRPr="00FA7D58" w:rsidRDefault="00B928C5" w:rsidP="009041D7">
            <w:pPr>
              <w:tabs>
                <w:tab w:val="left" w:pos="288"/>
                <w:tab w:val="left" w:pos="576"/>
                <w:tab w:val="left" w:pos="864"/>
                <w:tab w:val="left" w:pos="1152"/>
              </w:tabs>
              <w:spacing w:before="40" w:after="40" w:line="240" w:lineRule="exact"/>
              <w:ind w:right="144"/>
              <w:jc w:val="lowKashida"/>
              <w:rPr>
                <w:rFonts w:hint="cs"/>
                <w:sz w:val="14"/>
                <w:szCs w:val="22"/>
                <w:rtl/>
              </w:rPr>
            </w:pPr>
          </w:p>
        </w:tc>
        <w:tc>
          <w:tcPr>
            <w:tcW w:w="721" w:type="dxa"/>
            <w:gridSpan w:val="2"/>
            <w:shd w:val="clear" w:color="auto" w:fill="auto"/>
            <w:vAlign w:val="bottom"/>
          </w:tcPr>
          <w:p w:rsidR="00B928C5" w:rsidRPr="00FA7D58" w:rsidRDefault="00B928C5" w:rsidP="009041D7">
            <w:pPr>
              <w:tabs>
                <w:tab w:val="left" w:pos="288"/>
                <w:tab w:val="left" w:pos="576"/>
                <w:tab w:val="left" w:pos="864"/>
                <w:tab w:val="left" w:pos="1152"/>
              </w:tabs>
              <w:spacing w:before="40" w:after="40" w:line="240" w:lineRule="exact"/>
              <w:ind w:right="144"/>
              <w:jc w:val="lowKashida"/>
              <w:rPr>
                <w:rFonts w:hint="cs"/>
                <w:sz w:val="14"/>
                <w:szCs w:val="22"/>
                <w:rtl/>
              </w:rPr>
            </w:pPr>
          </w:p>
        </w:tc>
        <w:tc>
          <w:tcPr>
            <w:tcW w:w="721" w:type="dxa"/>
            <w:shd w:val="clear" w:color="auto" w:fill="auto"/>
            <w:vAlign w:val="bottom"/>
          </w:tcPr>
          <w:p w:rsidR="00B928C5" w:rsidRPr="00FA7D58" w:rsidRDefault="00B928C5" w:rsidP="009041D7">
            <w:pPr>
              <w:tabs>
                <w:tab w:val="left" w:pos="288"/>
                <w:tab w:val="left" w:pos="576"/>
                <w:tab w:val="left" w:pos="864"/>
                <w:tab w:val="left" w:pos="1152"/>
              </w:tabs>
              <w:spacing w:before="40" w:after="40" w:line="240" w:lineRule="exact"/>
              <w:ind w:right="144"/>
              <w:jc w:val="lowKashida"/>
              <w:rPr>
                <w:rFonts w:hint="cs"/>
                <w:sz w:val="14"/>
                <w:szCs w:val="22"/>
                <w:rtl/>
              </w:rPr>
            </w:pPr>
          </w:p>
        </w:tc>
        <w:tc>
          <w:tcPr>
            <w:tcW w:w="824" w:type="dxa"/>
            <w:gridSpan w:val="2"/>
            <w:shd w:val="clear" w:color="auto" w:fill="auto"/>
            <w:vAlign w:val="bottom"/>
          </w:tcPr>
          <w:p w:rsidR="00B928C5" w:rsidRPr="00FA7D58" w:rsidRDefault="00B928C5" w:rsidP="009041D7">
            <w:pPr>
              <w:tabs>
                <w:tab w:val="left" w:pos="288"/>
                <w:tab w:val="left" w:pos="576"/>
                <w:tab w:val="left" w:pos="864"/>
                <w:tab w:val="left" w:pos="1152"/>
              </w:tabs>
              <w:spacing w:before="40" w:after="40" w:line="240" w:lineRule="exact"/>
              <w:ind w:right="144"/>
              <w:jc w:val="lowKashida"/>
              <w:rPr>
                <w:rFonts w:hint="cs"/>
                <w:sz w:val="14"/>
                <w:szCs w:val="22"/>
                <w:rtl/>
              </w:rPr>
            </w:pPr>
          </w:p>
        </w:tc>
        <w:tc>
          <w:tcPr>
            <w:tcW w:w="721" w:type="dxa"/>
            <w:shd w:val="clear" w:color="auto" w:fill="auto"/>
            <w:vAlign w:val="bottom"/>
          </w:tcPr>
          <w:p w:rsidR="00B928C5" w:rsidRPr="00FA7D58" w:rsidRDefault="00B928C5" w:rsidP="009041D7">
            <w:pPr>
              <w:tabs>
                <w:tab w:val="left" w:pos="288"/>
                <w:tab w:val="left" w:pos="576"/>
                <w:tab w:val="left" w:pos="864"/>
                <w:tab w:val="left" w:pos="1152"/>
              </w:tabs>
              <w:spacing w:before="40" w:after="40" w:line="240" w:lineRule="exact"/>
              <w:ind w:right="144"/>
              <w:jc w:val="lowKashida"/>
              <w:rPr>
                <w:rFonts w:hint="cs"/>
                <w:sz w:val="14"/>
                <w:szCs w:val="22"/>
                <w:rtl/>
              </w:rPr>
            </w:pPr>
          </w:p>
        </w:tc>
        <w:tc>
          <w:tcPr>
            <w:tcW w:w="824" w:type="dxa"/>
            <w:gridSpan w:val="2"/>
            <w:shd w:val="clear" w:color="auto" w:fill="auto"/>
            <w:vAlign w:val="bottom"/>
          </w:tcPr>
          <w:p w:rsidR="00B928C5" w:rsidRPr="00FA7D58" w:rsidRDefault="00B928C5" w:rsidP="009041D7">
            <w:pPr>
              <w:tabs>
                <w:tab w:val="left" w:pos="288"/>
                <w:tab w:val="left" w:pos="576"/>
                <w:tab w:val="left" w:pos="864"/>
                <w:tab w:val="left" w:pos="1152"/>
              </w:tabs>
              <w:spacing w:before="40" w:after="40" w:line="240" w:lineRule="exact"/>
              <w:ind w:right="144"/>
              <w:jc w:val="lowKashida"/>
              <w:rPr>
                <w:rFonts w:hint="cs"/>
                <w:sz w:val="14"/>
                <w:szCs w:val="22"/>
                <w:rtl/>
              </w:rPr>
            </w:pPr>
          </w:p>
        </w:tc>
        <w:tc>
          <w:tcPr>
            <w:tcW w:w="762" w:type="dxa"/>
            <w:shd w:val="clear" w:color="auto" w:fill="auto"/>
            <w:vAlign w:val="bottom"/>
          </w:tcPr>
          <w:p w:rsidR="00B928C5" w:rsidRPr="00FA7D58" w:rsidRDefault="00B928C5" w:rsidP="009041D7">
            <w:pPr>
              <w:tabs>
                <w:tab w:val="left" w:pos="288"/>
                <w:tab w:val="left" w:pos="576"/>
                <w:tab w:val="left" w:pos="864"/>
                <w:tab w:val="left" w:pos="1152"/>
              </w:tabs>
              <w:spacing w:before="40" w:after="40" w:line="240" w:lineRule="exact"/>
              <w:ind w:right="144"/>
              <w:jc w:val="lowKashida"/>
              <w:rPr>
                <w:rFonts w:hint="cs"/>
                <w:sz w:val="14"/>
                <w:szCs w:val="22"/>
                <w:rtl/>
              </w:rPr>
            </w:pPr>
          </w:p>
        </w:tc>
        <w:tc>
          <w:tcPr>
            <w:tcW w:w="680" w:type="dxa"/>
            <w:shd w:val="clear" w:color="auto" w:fill="auto"/>
            <w:vAlign w:val="bottom"/>
          </w:tcPr>
          <w:p w:rsidR="00B928C5" w:rsidRPr="00FA7D58" w:rsidRDefault="00B928C5" w:rsidP="009041D7">
            <w:pPr>
              <w:tabs>
                <w:tab w:val="left" w:pos="288"/>
                <w:tab w:val="left" w:pos="576"/>
                <w:tab w:val="left" w:pos="864"/>
                <w:tab w:val="left" w:pos="1152"/>
              </w:tabs>
              <w:spacing w:before="40" w:after="40" w:line="240" w:lineRule="exact"/>
              <w:ind w:right="144"/>
              <w:jc w:val="lowKashida"/>
              <w:rPr>
                <w:rFonts w:hint="cs"/>
                <w:sz w:val="14"/>
                <w:szCs w:val="22"/>
                <w:rtl/>
              </w:rPr>
            </w:pPr>
          </w:p>
        </w:tc>
      </w:tr>
      <w:tr w:rsidR="009816A7" w:rsidRPr="00FA7D58">
        <w:tblPrEx>
          <w:tblCellMar>
            <w:top w:w="0" w:type="dxa"/>
            <w:bottom w:w="0" w:type="dxa"/>
          </w:tblCellMar>
        </w:tblPrEx>
        <w:tc>
          <w:tcPr>
            <w:tcW w:w="2609" w:type="dxa"/>
            <w:shd w:val="clear" w:color="auto" w:fill="auto"/>
            <w:vAlign w:val="bottom"/>
          </w:tcPr>
          <w:p w:rsidR="00B928C5" w:rsidRPr="00FA7D58" w:rsidRDefault="00E3246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رئيس الشرطة</w:t>
            </w:r>
          </w:p>
        </w:tc>
        <w:tc>
          <w:tcPr>
            <w:tcW w:w="721"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w:t>
            </w:r>
          </w:p>
        </w:tc>
        <w:tc>
          <w:tcPr>
            <w:tcW w:w="721" w:type="dxa"/>
            <w:gridSpan w:val="2"/>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c>
          <w:tcPr>
            <w:tcW w:w="721"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w:t>
            </w:r>
          </w:p>
        </w:tc>
        <w:tc>
          <w:tcPr>
            <w:tcW w:w="824" w:type="dxa"/>
            <w:gridSpan w:val="2"/>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c>
          <w:tcPr>
            <w:tcW w:w="721"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w:t>
            </w:r>
          </w:p>
        </w:tc>
        <w:tc>
          <w:tcPr>
            <w:tcW w:w="824" w:type="dxa"/>
            <w:gridSpan w:val="2"/>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c>
          <w:tcPr>
            <w:tcW w:w="762"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w:t>
            </w:r>
          </w:p>
        </w:tc>
        <w:tc>
          <w:tcPr>
            <w:tcW w:w="680" w:type="dxa"/>
            <w:shd w:val="clear" w:color="auto" w:fill="auto"/>
            <w:vAlign w:val="bottom"/>
          </w:tcPr>
          <w:p w:rsidR="00B928C5" w:rsidRPr="00FA7D58" w:rsidRDefault="002241D3"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r>
      <w:tr w:rsidR="009816A7" w:rsidRPr="00FA7D58">
        <w:tblPrEx>
          <w:tblCellMar>
            <w:top w:w="0" w:type="dxa"/>
            <w:bottom w:w="0" w:type="dxa"/>
          </w:tblCellMar>
        </w:tblPrEx>
        <w:tc>
          <w:tcPr>
            <w:tcW w:w="2609" w:type="dxa"/>
            <w:shd w:val="clear" w:color="auto" w:fill="auto"/>
            <w:vAlign w:val="bottom"/>
          </w:tcPr>
          <w:p w:rsidR="00B928C5" w:rsidRPr="00FA7D58" w:rsidRDefault="00E3246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ضابط من الفئة 2</w:t>
            </w:r>
          </w:p>
        </w:tc>
        <w:tc>
          <w:tcPr>
            <w:tcW w:w="721" w:type="dxa"/>
            <w:shd w:val="clear" w:color="auto" w:fill="auto"/>
            <w:vAlign w:val="bottom"/>
          </w:tcPr>
          <w:p w:rsidR="00B928C5" w:rsidRPr="00FA7D58" w:rsidRDefault="00A73810"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c>
          <w:tcPr>
            <w:tcW w:w="721" w:type="dxa"/>
            <w:gridSpan w:val="2"/>
            <w:shd w:val="clear" w:color="auto" w:fill="auto"/>
            <w:vAlign w:val="bottom"/>
          </w:tcPr>
          <w:p w:rsidR="00B928C5" w:rsidRPr="00FA7D58" w:rsidRDefault="00A73810"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c>
          <w:tcPr>
            <w:tcW w:w="721" w:type="dxa"/>
            <w:shd w:val="clear" w:color="auto" w:fill="auto"/>
            <w:vAlign w:val="bottom"/>
          </w:tcPr>
          <w:p w:rsidR="00B928C5" w:rsidRPr="00FA7D58" w:rsidRDefault="00A73810"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2</w:t>
            </w:r>
          </w:p>
        </w:tc>
        <w:tc>
          <w:tcPr>
            <w:tcW w:w="824" w:type="dxa"/>
            <w:gridSpan w:val="2"/>
            <w:shd w:val="clear" w:color="auto" w:fill="auto"/>
            <w:vAlign w:val="bottom"/>
          </w:tcPr>
          <w:p w:rsidR="00B928C5" w:rsidRPr="00FA7D58" w:rsidRDefault="00A73810"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c>
          <w:tcPr>
            <w:tcW w:w="721" w:type="dxa"/>
            <w:shd w:val="clear" w:color="auto" w:fill="auto"/>
            <w:vAlign w:val="bottom"/>
          </w:tcPr>
          <w:p w:rsidR="00B928C5" w:rsidRPr="00FA7D58" w:rsidRDefault="00A73810"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2</w:t>
            </w:r>
          </w:p>
        </w:tc>
        <w:tc>
          <w:tcPr>
            <w:tcW w:w="824" w:type="dxa"/>
            <w:gridSpan w:val="2"/>
            <w:shd w:val="clear" w:color="auto" w:fill="auto"/>
            <w:vAlign w:val="bottom"/>
          </w:tcPr>
          <w:p w:rsidR="00B928C5" w:rsidRPr="00FA7D58" w:rsidRDefault="00A73810"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c>
          <w:tcPr>
            <w:tcW w:w="762" w:type="dxa"/>
            <w:shd w:val="clear" w:color="auto" w:fill="auto"/>
            <w:vAlign w:val="bottom"/>
          </w:tcPr>
          <w:p w:rsidR="00B928C5" w:rsidRPr="00FA7D58" w:rsidRDefault="00A73810"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1</w:t>
            </w:r>
          </w:p>
        </w:tc>
        <w:tc>
          <w:tcPr>
            <w:tcW w:w="680" w:type="dxa"/>
            <w:shd w:val="clear" w:color="auto" w:fill="auto"/>
            <w:vAlign w:val="bottom"/>
          </w:tcPr>
          <w:p w:rsidR="00B928C5" w:rsidRPr="00FA7D58" w:rsidRDefault="00A73810" w:rsidP="009041D7">
            <w:pPr>
              <w:tabs>
                <w:tab w:val="left" w:pos="288"/>
                <w:tab w:val="left" w:pos="576"/>
                <w:tab w:val="left" w:pos="864"/>
                <w:tab w:val="left" w:pos="1152"/>
              </w:tabs>
              <w:spacing w:before="40" w:after="40" w:line="240" w:lineRule="exact"/>
              <w:ind w:right="144"/>
              <w:jc w:val="lowKashida"/>
              <w:rPr>
                <w:rFonts w:hint="cs"/>
                <w:sz w:val="14"/>
                <w:szCs w:val="22"/>
                <w:rtl/>
              </w:rPr>
            </w:pPr>
            <w:r w:rsidRPr="00FA7D58">
              <w:rPr>
                <w:rFonts w:hint="cs"/>
                <w:sz w:val="14"/>
                <w:szCs w:val="22"/>
                <w:rtl/>
              </w:rPr>
              <w:t>صفر</w:t>
            </w:r>
          </w:p>
        </w:tc>
      </w:tr>
      <w:tr w:rsidR="009816A7" w:rsidRPr="00FA7D58">
        <w:tblPrEx>
          <w:tblCellMar>
            <w:top w:w="0" w:type="dxa"/>
            <w:bottom w:w="0" w:type="dxa"/>
          </w:tblCellMar>
        </w:tblPrEx>
        <w:tc>
          <w:tcPr>
            <w:tcW w:w="2609" w:type="dxa"/>
            <w:shd w:val="clear" w:color="auto" w:fill="auto"/>
          </w:tcPr>
          <w:p w:rsidR="00724933" w:rsidRPr="00FA7D58" w:rsidRDefault="00E3246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أمين دائم</w:t>
            </w:r>
          </w:p>
        </w:tc>
        <w:tc>
          <w:tcPr>
            <w:tcW w:w="721" w:type="dxa"/>
            <w:shd w:val="clear" w:color="auto" w:fill="auto"/>
          </w:tcPr>
          <w:p w:rsidR="00724933" w:rsidRPr="00FA7D58" w:rsidRDefault="00724933"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11</w:t>
            </w:r>
          </w:p>
        </w:tc>
        <w:tc>
          <w:tcPr>
            <w:tcW w:w="721" w:type="dxa"/>
            <w:gridSpan w:val="2"/>
            <w:shd w:val="clear" w:color="auto" w:fill="auto"/>
          </w:tcPr>
          <w:p w:rsidR="00724933" w:rsidRPr="00FA7D58" w:rsidRDefault="00724933"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724933"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9</w:t>
            </w:r>
          </w:p>
        </w:tc>
        <w:tc>
          <w:tcPr>
            <w:tcW w:w="824" w:type="dxa"/>
            <w:gridSpan w:val="2"/>
            <w:shd w:val="clear" w:color="auto" w:fill="auto"/>
          </w:tcPr>
          <w:p w:rsidR="00724933" w:rsidRPr="00FA7D58" w:rsidRDefault="00724933"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724933"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12</w:t>
            </w:r>
          </w:p>
        </w:tc>
        <w:tc>
          <w:tcPr>
            <w:tcW w:w="824" w:type="dxa"/>
            <w:gridSpan w:val="2"/>
            <w:shd w:val="clear" w:color="auto" w:fill="auto"/>
          </w:tcPr>
          <w:p w:rsidR="00724933" w:rsidRPr="00FA7D58" w:rsidRDefault="00724933"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724933" w:rsidRPr="00FA7D58" w:rsidRDefault="00724933"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13</w:t>
            </w:r>
          </w:p>
        </w:tc>
        <w:tc>
          <w:tcPr>
            <w:tcW w:w="680" w:type="dxa"/>
            <w:shd w:val="clear" w:color="auto" w:fill="auto"/>
          </w:tcPr>
          <w:p w:rsidR="00724933" w:rsidRPr="00FA7D58" w:rsidRDefault="00724933"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0058A0" w:rsidRPr="00FA7D58">
        <w:tblPrEx>
          <w:tblCellMar>
            <w:top w:w="0" w:type="dxa"/>
            <w:bottom w:w="0" w:type="dxa"/>
          </w:tblCellMar>
        </w:tblPrEx>
        <w:tc>
          <w:tcPr>
            <w:tcW w:w="2609" w:type="dxa"/>
            <w:shd w:val="clear" w:color="auto" w:fill="auto"/>
          </w:tcPr>
          <w:p w:rsidR="00724933" w:rsidRPr="001F255E" w:rsidRDefault="00E3246D" w:rsidP="000058A0">
            <w:pPr>
              <w:tabs>
                <w:tab w:val="left" w:pos="288"/>
                <w:tab w:val="left" w:pos="576"/>
                <w:tab w:val="left" w:pos="864"/>
                <w:tab w:val="left" w:pos="1152"/>
              </w:tabs>
              <w:spacing w:before="120" w:after="40" w:line="240" w:lineRule="exact"/>
              <w:ind w:right="43"/>
              <w:jc w:val="lowKashida"/>
              <w:rPr>
                <w:rFonts w:hint="cs"/>
                <w:b/>
                <w:bCs/>
                <w:i/>
                <w:iCs/>
                <w:sz w:val="14"/>
                <w:szCs w:val="22"/>
                <w:rtl/>
              </w:rPr>
            </w:pPr>
            <w:r w:rsidRPr="001F255E">
              <w:rPr>
                <w:rFonts w:hint="cs"/>
                <w:b/>
                <w:bCs/>
                <w:i/>
                <w:iCs/>
                <w:sz w:val="14"/>
                <w:szCs w:val="22"/>
                <w:rtl/>
              </w:rPr>
              <w:t>المرتبة 3</w:t>
            </w:r>
          </w:p>
        </w:tc>
        <w:tc>
          <w:tcPr>
            <w:tcW w:w="721" w:type="dxa"/>
            <w:shd w:val="clear" w:color="auto" w:fill="auto"/>
          </w:tcPr>
          <w:p w:rsidR="00724933" w:rsidRPr="00FA7D58" w:rsidRDefault="00724933" w:rsidP="000058A0">
            <w:pPr>
              <w:tabs>
                <w:tab w:val="left" w:pos="288"/>
                <w:tab w:val="left" w:pos="576"/>
                <w:tab w:val="left" w:pos="864"/>
                <w:tab w:val="left" w:pos="1152"/>
              </w:tabs>
              <w:spacing w:before="120" w:after="40" w:line="240" w:lineRule="exact"/>
              <w:ind w:right="43"/>
              <w:jc w:val="lowKashida"/>
              <w:rPr>
                <w:rFonts w:hint="cs"/>
                <w:sz w:val="14"/>
                <w:szCs w:val="22"/>
                <w:rtl/>
              </w:rPr>
            </w:pPr>
          </w:p>
        </w:tc>
        <w:tc>
          <w:tcPr>
            <w:tcW w:w="721" w:type="dxa"/>
            <w:gridSpan w:val="2"/>
            <w:shd w:val="clear" w:color="auto" w:fill="auto"/>
          </w:tcPr>
          <w:p w:rsidR="00724933" w:rsidRPr="00FA7D58" w:rsidRDefault="00724933" w:rsidP="000058A0">
            <w:pPr>
              <w:tabs>
                <w:tab w:val="left" w:pos="288"/>
                <w:tab w:val="left" w:pos="576"/>
                <w:tab w:val="left" w:pos="864"/>
                <w:tab w:val="left" w:pos="1152"/>
              </w:tabs>
              <w:spacing w:before="120" w:after="40" w:line="240" w:lineRule="exact"/>
              <w:ind w:right="43"/>
              <w:jc w:val="lowKashida"/>
              <w:rPr>
                <w:rFonts w:hint="cs"/>
                <w:sz w:val="14"/>
                <w:szCs w:val="22"/>
                <w:rtl/>
              </w:rPr>
            </w:pPr>
          </w:p>
        </w:tc>
        <w:tc>
          <w:tcPr>
            <w:tcW w:w="721" w:type="dxa"/>
            <w:shd w:val="clear" w:color="auto" w:fill="auto"/>
          </w:tcPr>
          <w:p w:rsidR="00724933" w:rsidRPr="00FA7D58" w:rsidRDefault="00724933" w:rsidP="000058A0">
            <w:pPr>
              <w:tabs>
                <w:tab w:val="left" w:pos="288"/>
                <w:tab w:val="left" w:pos="576"/>
                <w:tab w:val="left" w:pos="864"/>
                <w:tab w:val="left" w:pos="1152"/>
              </w:tabs>
              <w:spacing w:before="120" w:after="40" w:line="240" w:lineRule="exact"/>
              <w:ind w:right="43"/>
              <w:jc w:val="lowKashida"/>
              <w:rPr>
                <w:rFonts w:hint="cs"/>
                <w:sz w:val="14"/>
                <w:szCs w:val="22"/>
                <w:rtl/>
              </w:rPr>
            </w:pPr>
          </w:p>
        </w:tc>
        <w:tc>
          <w:tcPr>
            <w:tcW w:w="824" w:type="dxa"/>
            <w:gridSpan w:val="2"/>
            <w:shd w:val="clear" w:color="auto" w:fill="auto"/>
          </w:tcPr>
          <w:p w:rsidR="00724933" w:rsidRPr="00FA7D58" w:rsidRDefault="00724933" w:rsidP="000058A0">
            <w:pPr>
              <w:tabs>
                <w:tab w:val="left" w:pos="288"/>
                <w:tab w:val="left" w:pos="576"/>
                <w:tab w:val="left" w:pos="864"/>
                <w:tab w:val="left" w:pos="1152"/>
              </w:tabs>
              <w:spacing w:before="120" w:after="40" w:line="240" w:lineRule="exact"/>
              <w:ind w:right="43"/>
              <w:jc w:val="lowKashida"/>
              <w:rPr>
                <w:rFonts w:hint="cs"/>
                <w:sz w:val="14"/>
                <w:szCs w:val="22"/>
                <w:rtl/>
              </w:rPr>
            </w:pPr>
          </w:p>
        </w:tc>
        <w:tc>
          <w:tcPr>
            <w:tcW w:w="721" w:type="dxa"/>
            <w:shd w:val="clear" w:color="auto" w:fill="auto"/>
          </w:tcPr>
          <w:p w:rsidR="00724933" w:rsidRPr="00FA7D58" w:rsidRDefault="00724933" w:rsidP="000058A0">
            <w:pPr>
              <w:tabs>
                <w:tab w:val="left" w:pos="288"/>
                <w:tab w:val="left" w:pos="576"/>
                <w:tab w:val="left" w:pos="864"/>
                <w:tab w:val="left" w:pos="1152"/>
              </w:tabs>
              <w:spacing w:before="120" w:after="40" w:line="240" w:lineRule="exact"/>
              <w:ind w:right="43"/>
              <w:jc w:val="lowKashida"/>
              <w:rPr>
                <w:rFonts w:hint="cs"/>
                <w:sz w:val="14"/>
                <w:szCs w:val="22"/>
                <w:rtl/>
              </w:rPr>
            </w:pPr>
          </w:p>
        </w:tc>
        <w:tc>
          <w:tcPr>
            <w:tcW w:w="824" w:type="dxa"/>
            <w:gridSpan w:val="2"/>
            <w:shd w:val="clear" w:color="auto" w:fill="auto"/>
          </w:tcPr>
          <w:p w:rsidR="00724933" w:rsidRPr="00FA7D58" w:rsidRDefault="00724933" w:rsidP="000058A0">
            <w:pPr>
              <w:tabs>
                <w:tab w:val="left" w:pos="288"/>
                <w:tab w:val="left" w:pos="576"/>
                <w:tab w:val="left" w:pos="864"/>
                <w:tab w:val="left" w:pos="1152"/>
              </w:tabs>
              <w:spacing w:before="120" w:after="40" w:line="240" w:lineRule="exact"/>
              <w:ind w:right="43"/>
              <w:jc w:val="lowKashida"/>
              <w:rPr>
                <w:rFonts w:hint="cs"/>
                <w:sz w:val="14"/>
                <w:szCs w:val="22"/>
                <w:rtl/>
              </w:rPr>
            </w:pPr>
          </w:p>
        </w:tc>
        <w:tc>
          <w:tcPr>
            <w:tcW w:w="762" w:type="dxa"/>
            <w:shd w:val="clear" w:color="auto" w:fill="auto"/>
          </w:tcPr>
          <w:p w:rsidR="00724933" w:rsidRPr="00FA7D58" w:rsidRDefault="00724933" w:rsidP="000058A0">
            <w:pPr>
              <w:tabs>
                <w:tab w:val="left" w:pos="288"/>
                <w:tab w:val="left" w:pos="576"/>
                <w:tab w:val="left" w:pos="864"/>
                <w:tab w:val="left" w:pos="1152"/>
              </w:tabs>
              <w:spacing w:before="120" w:after="40" w:line="240" w:lineRule="exact"/>
              <w:ind w:right="43"/>
              <w:jc w:val="lowKashida"/>
              <w:rPr>
                <w:rFonts w:hint="cs"/>
                <w:sz w:val="14"/>
                <w:szCs w:val="22"/>
                <w:rtl/>
              </w:rPr>
            </w:pPr>
          </w:p>
        </w:tc>
        <w:tc>
          <w:tcPr>
            <w:tcW w:w="680" w:type="dxa"/>
            <w:shd w:val="clear" w:color="auto" w:fill="auto"/>
          </w:tcPr>
          <w:p w:rsidR="00724933" w:rsidRPr="00FA7D58" w:rsidRDefault="00724933" w:rsidP="000058A0">
            <w:pPr>
              <w:tabs>
                <w:tab w:val="left" w:pos="288"/>
                <w:tab w:val="left" w:pos="576"/>
                <w:tab w:val="left" w:pos="864"/>
                <w:tab w:val="left" w:pos="1152"/>
              </w:tabs>
              <w:spacing w:before="120" w:after="40" w:line="240" w:lineRule="exact"/>
              <w:ind w:right="43"/>
              <w:jc w:val="lowKashida"/>
              <w:rPr>
                <w:rFonts w:hint="cs"/>
                <w:sz w:val="14"/>
                <w:szCs w:val="22"/>
                <w:rtl/>
              </w:rPr>
            </w:pPr>
          </w:p>
        </w:tc>
      </w:tr>
      <w:tr w:rsidR="004F0A9D" w:rsidRPr="00FA7D58">
        <w:tblPrEx>
          <w:tblCellMar>
            <w:top w:w="0" w:type="dxa"/>
            <w:bottom w:w="0" w:type="dxa"/>
          </w:tblCellMar>
        </w:tblPrEx>
        <w:tc>
          <w:tcPr>
            <w:tcW w:w="2609" w:type="dxa"/>
            <w:shd w:val="clear" w:color="auto" w:fill="auto"/>
          </w:tcPr>
          <w:p w:rsidR="00724933" w:rsidRPr="00FA7D58" w:rsidRDefault="00E3246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سفير</w:t>
            </w:r>
          </w:p>
        </w:tc>
        <w:tc>
          <w:tcPr>
            <w:tcW w:w="721" w:type="dxa"/>
            <w:shd w:val="clear" w:color="auto" w:fill="auto"/>
          </w:tcPr>
          <w:p w:rsidR="00724933" w:rsidRPr="00FA7D58" w:rsidRDefault="00724933"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4</w:t>
            </w:r>
          </w:p>
        </w:tc>
        <w:tc>
          <w:tcPr>
            <w:tcW w:w="721" w:type="dxa"/>
            <w:gridSpan w:val="2"/>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3</w:t>
            </w:r>
          </w:p>
        </w:tc>
        <w:tc>
          <w:tcPr>
            <w:tcW w:w="824" w:type="dxa"/>
            <w:gridSpan w:val="2"/>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2</w:t>
            </w:r>
          </w:p>
        </w:tc>
        <w:tc>
          <w:tcPr>
            <w:tcW w:w="680"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724933" w:rsidRPr="00FA7D58" w:rsidRDefault="00E3246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رئيس (الصحة)</w:t>
            </w:r>
          </w:p>
        </w:tc>
        <w:tc>
          <w:tcPr>
            <w:tcW w:w="721"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gridSpan w:val="2"/>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4</w:t>
            </w:r>
          </w:p>
        </w:tc>
        <w:tc>
          <w:tcPr>
            <w:tcW w:w="824" w:type="dxa"/>
            <w:gridSpan w:val="2"/>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4</w:t>
            </w:r>
          </w:p>
        </w:tc>
        <w:tc>
          <w:tcPr>
            <w:tcW w:w="824" w:type="dxa"/>
            <w:gridSpan w:val="2"/>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7</w:t>
            </w:r>
          </w:p>
        </w:tc>
        <w:tc>
          <w:tcPr>
            <w:tcW w:w="680"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724933" w:rsidRPr="00FA7D58" w:rsidRDefault="00E3246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نائب المدعي العام</w:t>
            </w:r>
          </w:p>
        </w:tc>
        <w:tc>
          <w:tcPr>
            <w:tcW w:w="721"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gridSpan w:val="2"/>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824" w:type="dxa"/>
            <w:gridSpan w:val="2"/>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680"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724933" w:rsidRPr="00FA7D58" w:rsidRDefault="00E3246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نائب رئيس الشرطة</w:t>
            </w:r>
          </w:p>
        </w:tc>
        <w:tc>
          <w:tcPr>
            <w:tcW w:w="721"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21" w:type="dxa"/>
            <w:gridSpan w:val="2"/>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680"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724933" w:rsidRPr="00FA7D58" w:rsidRDefault="004C222B"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مدير (إكلينيكي)</w:t>
            </w:r>
          </w:p>
        </w:tc>
        <w:tc>
          <w:tcPr>
            <w:tcW w:w="721"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5</w:t>
            </w:r>
          </w:p>
        </w:tc>
        <w:tc>
          <w:tcPr>
            <w:tcW w:w="721" w:type="dxa"/>
            <w:gridSpan w:val="2"/>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4</w:t>
            </w:r>
          </w:p>
        </w:tc>
        <w:tc>
          <w:tcPr>
            <w:tcW w:w="824" w:type="dxa"/>
            <w:gridSpan w:val="2"/>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4</w:t>
            </w:r>
          </w:p>
        </w:tc>
        <w:tc>
          <w:tcPr>
            <w:tcW w:w="824" w:type="dxa"/>
            <w:gridSpan w:val="2"/>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4</w:t>
            </w:r>
          </w:p>
        </w:tc>
        <w:tc>
          <w:tcPr>
            <w:tcW w:w="680"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724933" w:rsidRPr="00FA7D58" w:rsidRDefault="004C222B"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مدير (طب الأسنان)</w:t>
            </w:r>
          </w:p>
        </w:tc>
        <w:tc>
          <w:tcPr>
            <w:tcW w:w="721"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21" w:type="dxa"/>
            <w:gridSpan w:val="2"/>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680" w:type="dxa"/>
            <w:shd w:val="clear" w:color="auto" w:fill="auto"/>
          </w:tcPr>
          <w:p w:rsidR="00724933" w:rsidRPr="00FA7D58" w:rsidRDefault="00F6308E"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724933" w:rsidRPr="00FA7D58" w:rsidRDefault="004C222B"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مدير عام</w:t>
            </w:r>
          </w:p>
        </w:tc>
        <w:tc>
          <w:tcPr>
            <w:tcW w:w="721" w:type="dxa"/>
            <w:shd w:val="clear" w:color="auto" w:fill="auto"/>
          </w:tcPr>
          <w:p w:rsidR="00724933" w:rsidRPr="00FA7D58" w:rsidRDefault="00367ADB"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7</w:t>
            </w:r>
          </w:p>
        </w:tc>
        <w:tc>
          <w:tcPr>
            <w:tcW w:w="721" w:type="dxa"/>
            <w:gridSpan w:val="2"/>
            <w:shd w:val="clear" w:color="auto" w:fill="auto"/>
          </w:tcPr>
          <w:p w:rsidR="00724933" w:rsidRPr="00FA7D58" w:rsidRDefault="00367ADB"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367ADB"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9</w:t>
            </w:r>
          </w:p>
        </w:tc>
        <w:tc>
          <w:tcPr>
            <w:tcW w:w="824" w:type="dxa"/>
            <w:gridSpan w:val="2"/>
            <w:shd w:val="clear" w:color="auto" w:fill="auto"/>
          </w:tcPr>
          <w:p w:rsidR="00724933" w:rsidRPr="00FA7D58" w:rsidRDefault="00367ADB"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21" w:type="dxa"/>
            <w:shd w:val="clear" w:color="auto" w:fill="auto"/>
          </w:tcPr>
          <w:p w:rsidR="00724933" w:rsidRPr="00FA7D58" w:rsidRDefault="00367ADB"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11</w:t>
            </w:r>
          </w:p>
        </w:tc>
        <w:tc>
          <w:tcPr>
            <w:tcW w:w="824" w:type="dxa"/>
            <w:gridSpan w:val="2"/>
            <w:shd w:val="clear" w:color="auto" w:fill="auto"/>
          </w:tcPr>
          <w:p w:rsidR="00724933" w:rsidRPr="00FA7D58" w:rsidRDefault="00367ADB"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62" w:type="dxa"/>
            <w:shd w:val="clear" w:color="auto" w:fill="auto"/>
          </w:tcPr>
          <w:p w:rsidR="00724933" w:rsidRPr="00FA7D58" w:rsidRDefault="00367ADB"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17</w:t>
            </w:r>
          </w:p>
        </w:tc>
        <w:tc>
          <w:tcPr>
            <w:tcW w:w="680" w:type="dxa"/>
            <w:shd w:val="clear" w:color="auto" w:fill="auto"/>
          </w:tcPr>
          <w:p w:rsidR="00724933" w:rsidRPr="00FA7D58" w:rsidRDefault="00367ADB"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r>
      <w:tr w:rsidR="004F0A9D" w:rsidRPr="00FA7D58">
        <w:tblPrEx>
          <w:tblCellMar>
            <w:top w:w="0" w:type="dxa"/>
            <w:bottom w:w="0" w:type="dxa"/>
          </w:tblCellMar>
        </w:tblPrEx>
        <w:tc>
          <w:tcPr>
            <w:tcW w:w="2609" w:type="dxa"/>
            <w:shd w:val="clear" w:color="auto" w:fill="auto"/>
          </w:tcPr>
          <w:p w:rsidR="00724933" w:rsidRPr="00FA7D58" w:rsidRDefault="004C222B"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موظف بالدرجة 3</w:t>
            </w:r>
          </w:p>
        </w:tc>
        <w:tc>
          <w:tcPr>
            <w:tcW w:w="721" w:type="dxa"/>
            <w:shd w:val="clear" w:color="auto" w:fill="auto"/>
          </w:tcPr>
          <w:p w:rsidR="00724933" w:rsidRPr="00FA7D58" w:rsidRDefault="00367ADB"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3</w:t>
            </w:r>
          </w:p>
        </w:tc>
        <w:tc>
          <w:tcPr>
            <w:tcW w:w="721" w:type="dxa"/>
            <w:gridSpan w:val="2"/>
            <w:shd w:val="clear" w:color="auto" w:fill="auto"/>
          </w:tcPr>
          <w:p w:rsidR="00724933" w:rsidRPr="00FA7D58" w:rsidRDefault="00367ADB"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367ADB"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724933" w:rsidRPr="00FA7D58" w:rsidRDefault="00367ADB"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367ADB"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724933" w:rsidRPr="00FA7D58" w:rsidRDefault="00367ADB"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724933" w:rsidRPr="00FA7D58" w:rsidRDefault="00367ADB"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680" w:type="dxa"/>
            <w:shd w:val="clear" w:color="auto" w:fill="auto"/>
          </w:tcPr>
          <w:p w:rsidR="00724933" w:rsidRPr="00FA7D58" w:rsidRDefault="00367ADB"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724933" w:rsidRPr="001F255E" w:rsidRDefault="004C222B" w:rsidP="001F255E">
            <w:pPr>
              <w:tabs>
                <w:tab w:val="left" w:pos="288"/>
                <w:tab w:val="left" w:pos="576"/>
                <w:tab w:val="left" w:pos="864"/>
                <w:tab w:val="left" w:pos="1152"/>
              </w:tabs>
              <w:spacing w:before="120" w:after="40" w:line="240" w:lineRule="exact"/>
              <w:ind w:right="43"/>
              <w:jc w:val="lowKashida"/>
              <w:rPr>
                <w:rFonts w:hint="cs"/>
                <w:b/>
                <w:bCs/>
                <w:i/>
                <w:iCs/>
                <w:sz w:val="14"/>
                <w:szCs w:val="22"/>
                <w:rtl/>
              </w:rPr>
            </w:pPr>
            <w:r w:rsidRPr="001F255E">
              <w:rPr>
                <w:rFonts w:hint="cs"/>
                <w:b/>
                <w:bCs/>
                <w:i/>
                <w:iCs/>
                <w:sz w:val="14"/>
                <w:szCs w:val="22"/>
                <w:rtl/>
              </w:rPr>
              <w:t>المرتبة 4</w:t>
            </w:r>
          </w:p>
        </w:tc>
        <w:tc>
          <w:tcPr>
            <w:tcW w:w="721" w:type="dxa"/>
            <w:shd w:val="clear" w:color="auto" w:fill="auto"/>
          </w:tcPr>
          <w:p w:rsidR="00724933" w:rsidRPr="00FA7D58" w:rsidRDefault="00724933" w:rsidP="009041D7">
            <w:pPr>
              <w:tabs>
                <w:tab w:val="left" w:pos="288"/>
                <w:tab w:val="left" w:pos="576"/>
                <w:tab w:val="left" w:pos="864"/>
                <w:tab w:val="left" w:pos="1152"/>
              </w:tabs>
              <w:spacing w:before="40" w:after="40" w:line="240" w:lineRule="exact"/>
              <w:ind w:right="40"/>
              <w:jc w:val="lowKashida"/>
              <w:rPr>
                <w:rFonts w:hint="cs"/>
                <w:sz w:val="14"/>
                <w:szCs w:val="22"/>
                <w:rtl/>
              </w:rPr>
            </w:pPr>
          </w:p>
        </w:tc>
        <w:tc>
          <w:tcPr>
            <w:tcW w:w="721" w:type="dxa"/>
            <w:gridSpan w:val="2"/>
            <w:shd w:val="clear" w:color="auto" w:fill="auto"/>
          </w:tcPr>
          <w:p w:rsidR="00724933" w:rsidRPr="00FA7D58" w:rsidRDefault="00724933" w:rsidP="009041D7">
            <w:pPr>
              <w:tabs>
                <w:tab w:val="left" w:pos="288"/>
                <w:tab w:val="left" w:pos="576"/>
                <w:tab w:val="left" w:pos="864"/>
                <w:tab w:val="left" w:pos="1152"/>
              </w:tabs>
              <w:spacing w:before="40" w:after="40" w:line="240" w:lineRule="exact"/>
              <w:ind w:right="40"/>
              <w:jc w:val="lowKashida"/>
              <w:rPr>
                <w:rFonts w:hint="cs"/>
                <w:sz w:val="14"/>
                <w:szCs w:val="22"/>
                <w:rtl/>
              </w:rPr>
            </w:pPr>
          </w:p>
        </w:tc>
        <w:tc>
          <w:tcPr>
            <w:tcW w:w="721" w:type="dxa"/>
            <w:shd w:val="clear" w:color="auto" w:fill="auto"/>
          </w:tcPr>
          <w:p w:rsidR="00724933" w:rsidRPr="00FA7D58" w:rsidRDefault="00724933" w:rsidP="009041D7">
            <w:pPr>
              <w:tabs>
                <w:tab w:val="left" w:pos="288"/>
                <w:tab w:val="left" w:pos="576"/>
                <w:tab w:val="left" w:pos="864"/>
                <w:tab w:val="left" w:pos="1152"/>
              </w:tabs>
              <w:spacing w:before="40" w:after="40" w:line="240" w:lineRule="exact"/>
              <w:ind w:right="40"/>
              <w:jc w:val="lowKashida"/>
              <w:rPr>
                <w:rFonts w:hint="cs"/>
                <w:sz w:val="14"/>
                <w:szCs w:val="22"/>
                <w:rtl/>
              </w:rPr>
            </w:pPr>
          </w:p>
        </w:tc>
        <w:tc>
          <w:tcPr>
            <w:tcW w:w="824" w:type="dxa"/>
            <w:gridSpan w:val="2"/>
            <w:shd w:val="clear" w:color="auto" w:fill="auto"/>
          </w:tcPr>
          <w:p w:rsidR="00724933" w:rsidRPr="00FA7D58" w:rsidRDefault="00724933" w:rsidP="009041D7">
            <w:pPr>
              <w:tabs>
                <w:tab w:val="left" w:pos="288"/>
                <w:tab w:val="left" w:pos="576"/>
                <w:tab w:val="left" w:pos="864"/>
                <w:tab w:val="left" w:pos="1152"/>
              </w:tabs>
              <w:spacing w:before="40" w:after="40" w:line="240" w:lineRule="exact"/>
              <w:ind w:right="40"/>
              <w:jc w:val="lowKashida"/>
              <w:rPr>
                <w:rFonts w:hint="cs"/>
                <w:sz w:val="14"/>
                <w:szCs w:val="22"/>
                <w:rtl/>
              </w:rPr>
            </w:pPr>
          </w:p>
        </w:tc>
        <w:tc>
          <w:tcPr>
            <w:tcW w:w="721" w:type="dxa"/>
            <w:shd w:val="clear" w:color="auto" w:fill="auto"/>
          </w:tcPr>
          <w:p w:rsidR="00724933" w:rsidRPr="00FA7D58" w:rsidRDefault="00724933" w:rsidP="009041D7">
            <w:pPr>
              <w:tabs>
                <w:tab w:val="left" w:pos="288"/>
                <w:tab w:val="left" w:pos="576"/>
                <w:tab w:val="left" w:pos="864"/>
                <w:tab w:val="left" w:pos="1152"/>
              </w:tabs>
              <w:spacing w:before="40" w:after="40" w:line="240" w:lineRule="exact"/>
              <w:ind w:right="40"/>
              <w:jc w:val="lowKashida"/>
              <w:rPr>
                <w:rFonts w:hint="cs"/>
                <w:sz w:val="14"/>
                <w:szCs w:val="22"/>
                <w:rtl/>
              </w:rPr>
            </w:pPr>
          </w:p>
        </w:tc>
        <w:tc>
          <w:tcPr>
            <w:tcW w:w="824" w:type="dxa"/>
            <w:gridSpan w:val="2"/>
            <w:shd w:val="clear" w:color="auto" w:fill="auto"/>
          </w:tcPr>
          <w:p w:rsidR="00724933" w:rsidRPr="00FA7D58" w:rsidRDefault="00724933" w:rsidP="009041D7">
            <w:pPr>
              <w:tabs>
                <w:tab w:val="left" w:pos="288"/>
                <w:tab w:val="left" w:pos="576"/>
                <w:tab w:val="left" w:pos="864"/>
                <w:tab w:val="left" w:pos="1152"/>
              </w:tabs>
              <w:spacing w:before="40" w:after="40" w:line="240" w:lineRule="exact"/>
              <w:ind w:right="40"/>
              <w:jc w:val="lowKashida"/>
              <w:rPr>
                <w:rFonts w:hint="cs"/>
                <w:sz w:val="14"/>
                <w:szCs w:val="22"/>
                <w:rtl/>
              </w:rPr>
            </w:pPr>
          </w:p>
        </w:tc>
        <w:tc>
          <w:tcPr>
            <w:tcW w:w="762" w:type="dxa"/>
            <w:shd w:val="clear" w:color="auto" w:fill="auto"/>
          </w:tcPr>
          <w:p w:rsidR="00724933" w:rsidRPr="00FA7D58" w:rsidRDefault="00724933" w:rsidP="009041D7">
            <w:pPr>
              <w:tabs>
                <w:tab w:val="left" w:pos="288"/>
                <w:tab w:val="left" w:pos="576"/>
                <w:tab w:val="left" w:pos="864"/>
                <w:tab w:val="left" w:pos="1152"/>
              </w:tabs>
              <w:spacing w:before="40" w:after="40" w:line="240" w:lineRule="exact"/>
              <w:ind w:right="40"/>
              <w:jc w:val="lowKashida"/>
              <w:rPr>
                <w:rFonts w:hint="cs"/>
                <w:sz w:val="14"/>
                <w:szCs w:val="22"/>
                <w:rtl/>
              </w:rPr>
            </w:pPr>
          </w:p>
        </w:tc>
        <w:tc>
          <w:tcPr>
            <w:tcW w:w="680" w:type="dxa"/>
            <w:shd w:val="clear" w:color="auto" w:fill="auto"/>
          </w:tcPr>
          <w:p w:rsidR="00724933" w:rsidRPr="00FA7D58" w:rsidRDefault="00724933" w:rsidP="009041D7">
            <w:pPr>
              <w:tabs>
                <w:tab w:val="left" w:pos="288"/>
                <w:tab w:val="left" w:pos="576"/>
                <w:tab w:val="left" w:pos="864"/>
                <w:tab w:val="left" w:pos="1152"/>
              </w:tabs>
              <w:spacing w:before="40" w:after="40" w:line="240" w:lineRule="exact"/>
              <w:ind w:right="40"/>
              <w:jc w:val="lowKashida"/>
              <w:rPr>
                <w:rFonts w:hint="cs"/>
                <w:sz w:val="14"/>
                <w:szCs w:val="22"/>
                <w:rtl/>
              </w:rPr>
            </w:pPr>
          </w:p>
        </w:tc>
      </w:tr>
      <w:tr w:rsidR="004F0A9D" w:rsidRPr="00FA7D58">
        <w:tblPrEx>
          <w:tblCellMar>
            <w:top w:w="0" w:type="dxa"/>
            <w:bottom w:w="0" w:type="dxa"/>
          </w:tblCellMar>
        </w:tblPrEx>
        <w:tc>
          <w:tcPr>
            <w:tcW w:w="2609" w:type="dxa"/>
            <w:shd w:val="clear" w:color="auto" w:fill="auto"/>
          </w:tcPr>
          <w:p w:rsidR="00724933" w:rsidRPr="00FA7D58" w:rsidRDefault="004C222B"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مساعد المدعي العام</w:t>
            </w:r>
          </w:p>
        </w:tc>
        <w:tc>
          <w:tcPr>
            <w:tcW w:w="721" w:type="dxa"/>
            <w:shd w:val="clear" w:color="auto" w:fill="auto"/>
          </w:tcPr>
          <w:p w:rsidR="00724933" w:rsidRPr="00FA7D58" w:rsidRDefault="006838C3"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2</w:t>
            </w:r>
          </w:p>
        </w:tc>
        <w:tc>
          <w:tcPr>
            <w:tcW w:w="721" w:type="dxa"/>
            <w:gridSpan w:val="2"/>
            <w:shd w:val="clear" w:color="auto" w:fill="auto"/>
          </w:tcPr>
          <w:p w:rsidR="00724933" w:rsidRPr="00FA7D58" w:rsidRDefault="006838C3"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6838C3"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2</w:t>
            </w:r>
          </w:p>
        </w:tc>
        <w:tc>
          <w:tcPr>
            <w:tcW w:w="824" w:type="dxa"/>
            <w:gridSpan w:val="2"/>
            <w:shd w:val="clear" w:color="auto" w:fill="auto"/>
          </w:tcPr>
          <w:p w:rsidR="00724933" w:rsidRPr="00FA7D58" w:rsidRDefault="006838C3"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6838C3"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2</w:t>
            </w:r>
          </w:p>
        </w:tc>
        <w:tc>
          <w:tcPr>
            <w:tcW w:w="824" w:type="dxa"/>
            <w:gridSpan w:val="2"/>
            <w:shd w:val="clear" w:color="auto" w:fill="auto"/>
          </w:tcPr>
          <w:p w:rsidR="00724933" w:rsidRPr="00FA7D58" w:rsidRDefault="006838C3"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724933" w:rsidRPr="00FA7D58" w:rsidRDefault="006838C3"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2</w:t>
            </w:r>
          </w:p>
        </w:tc>
        <w:tc>
          <w:tcPr>
            <w:tcW w:w="680" w:type="dxa"/>
            <w:shd w:val="clear" w:color="auto" w:fill="auto"/>
          </w:tcPr>
          <w:p w:rsidR="00724933" w:rsidRPr="00FA7D58" w:rsidRDefault="006838C3"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724933" w:rsidRPr="00FA7D58" w:rsidRDefault="004C222B"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مساعد رئيس الشرطة</w:t>
            </w:r>
          </w:p>
        </w:tc>
        <w:tc>
          <w:tcPr>
            <w:tcW w:w="721" w:type="dxa"/>
            <w:shd w:val="clear" w:color="auto" w:fill="auto"/>
          </w:tcPr>
          <w:p w:rsidR="00724933" w:rsidRPr="00FA7D58" w:rsidRDefault="006838C3"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7</w:t>
            </w:r>
          </w:p>
        </w:tc>
        <w:tc>
          <w:tcPr>
            <w:tcW w:w="721" w:type="dxa"/>
            <w:gridSpan w:val="2"/>
            <w:shd w:val="clear" w:color="auto" w:fill="auto"/>
          </w:tcPr>
          <w:p w:rsidR="00724933" w:rsidRPr="00FA7D58" w:rsidRDefault="006838C3"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6838C3"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7</w:t>
            </w:r>
          </w:p>
        </w:tc>
        <w:tc>
          <w:tcPr>
            <w:tcW w:w="824" w:type="dxa"/>
            <w:gridSpan w:val="2"/>
            <w:shd w:val="clear" w:color="auto" w:fill="auto"/>
          </w:tcPr>
          <w:p w:rsidR="00724933" w:rsidRPr="00FA7D58" w:rsidRDefault="006838C3"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6838C3"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7</w:t>
            </w:r>
          </w:p>
        </w:tc>
        <w:tc>
          <w:tcPr>
            <w:tcW w:w="824" w:type="dxa"/>
            <w:gridSpan w:val="2"/>
            <w:shd w:val="clear" w:color="auto" w:fill="auto"/>
          </w:tcPr>
          <w:p w:rsidR="00724933" w:rsidRPr="00FA7D58" w:rsidRDefault="006838C3"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724933" w:rsidRPr="00FA7D58" w:rsidRDefault="006838C3"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6</w:t>
            </w:r>
          </w:p>
        </w:tc>
        <w:tc>
          <w:tcPr>
            <w:tcW w:w="680" w:type="dxa"/>
            <w:shd w:val="clear" w:color="auto" w:fill="auto"/>
          </w:tcPr>
          <w:p w:rsidR="00724933" w:rsidRPr="00FA7D58" w:rsidRDefault="006838C3"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724933" w:rsidRPr="00FA7D58" w:rsidRDefault="004C222B"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رئيس</w:t>
            </w:r>
            <w:r w:rsidR="001F255E">
              <w:rPr>
                <w:rFonts w:hint="cs"/>
                <w:sz w:val="14"/>
                <w:szCs w:val="22"/>
                <w:rtl/>
              </w:rPr>
              <w:t xml:space="preserve"> المهندسين المعماريين والمدنيين</w:t>
            </w:r>
          </w:p>
        </w:tc>
        <w:tc>
          <w:tcPr>
            <w:tcW w:w="721" w:type="dxa"/>
            <w:shd w:val="clear" w:color="auto" w:fill="auto"/>
          </w:tcPr>
          <w:p w:rsidR="00724933" w:rsidRPr="00FA7D58" w:rsidRDefault="008334B5"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gridSpan w:val="2"/>
            <w:shd w:val="clear" w:color="auto" w:fill="auto"/>
          </w:tcPr>
          <w:p w:rsidR="00724933" w:rsidRPr="00FA7D58" w:rsidRDefault="008334B5"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8334B5"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5</w:t>
            </w:r>
          </w:p>
        </w:tc>
        <w:tc>
          <w:tcPr>
            <w:tcW w:w="824" w:type="dxa"/>
            <w:gridSpan w:val="2"/>
            <w:shd w:val="clear" w:color="auto" w:fill="auto"/>
          </w:tcPr>
          <w:p w:rsidR="00724933" w:rsidRPr="00FA7D58" w:rsidRDefault="008334B5"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8334B5"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14</w:t>
            </w:r>
          </w:p>
        </w:tc>
        <w:tc>
          <w:tcPr>
            <w:tcW w:w="824" w:type="dxa"/>
            <w:gridSpan w:val="2"/>
            <w:shd w:val="clear" w:color="auto" w:fill="auto"/>
          </w:tcPr>
          <w:p w:rsidR="00724933" w:rsidRPr="00FA7D58" w:rsidRDefault="008334B5"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724933" w:rsidRPr="00FA7D58" w:rsidRDefault="008334B5"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4</w:t>
            </w:r>
          </w:p>
        </w:tc>
        <w:tc>
          <w:tcPr>
            <w:tcW w:w="680" w:type="dxa"/>
            <w:shd w:val="clear" w:color="auto" w:fill="auto"/>
          </w:tcPr>
          <w:p w:rsidR="00724933" w:rsidRPr="00FA7D58" w:rsidRDefault="008334B5"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724933" w:rsidRPr="00FA7D58" w:rsidRDefault="004C222B"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رئيس المفوضين الانتخابيين</w:t>
            </w:r>
          </w:p>
        </w:tc>
        <w:tc>
          <w:tcPr>
            <w:tcW w:w="721"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21" w:type="dxa"/>
            <w:gridSpan w:val="2"/>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680"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724933" w:rsidRPr="00FA7D58" w:rsidRDefault="004C222B"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رئيس الموظفين العلميين</w:t>
            </w:r>
          </w:p>
        </w:tc>
        <w:tc>
          <w:tcPr>
            <w:tcW w:w="721"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2</w:t>
            </w:r>
          </w:p>
        </w:tc>
        <w:tc>
          <w:tcPr>
            <w:tcW w:w="721" w:type="dxa"/>
            <w:gridSpan w:val="2"/>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824" w:type="dxa"/>
            <w:gridSpan w:val="2"/>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824" w:type="dxa"/>
            <w:gridSpan w:val="2"/>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2</w:t>
            </w:r>
          </w:p>
        </w:tc>
        <w:tc>
          <w:tcPr>
            <w:tcW w:w="680"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724933" w:rsidRPr="00FA7D58" w:rsidRDefault="004C222B" w:rsidP="009041D7">
            <w:pPr>
              <w:tabs>
                <w:tab w:val="left" w:pos="288"/>
                <w:tab w:val="left" w:pos="576"/>
                <w:tab w:val="left" w:pos="864"/>
                <w:tab w:val="left" w:pos="1152"/>
              </w:tabs>
              <w:spacing w:before="40" w:after="40" w:line="240" w:lineRule="exact"/>
              <w:ind w:right="43"/>
              <w:jc w:val="lowKashida"/>
              <w:rPr>
                <w:rFonts w:hint="cs"/>
                <w:sz w:val="14"/>
                <w:szCs w:val="22"/>
                <w:rtl/>
              </w:rPr>
            </w:pPr>
            <w:r w:rsidRPr="00FA7D58">
              <w:rPr>
                <w:rFonts w:hint="cs"/>
                <w:sz w:val="14"/>
                <w:szCs w:val="22"/>
                <w:rtl/>
              </w:rPr>
              <w:t>كاتب مجلس النواب</w:t>
            </w:r>
          </w:p>
        </w:tc>
        <w:tc>
          <w:tcPr>
            <w:tcW w:w="721"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21" w:type="dxa"/>
            <w:gridSpan w:val="2"/>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680"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724933" w:rsidRPr="00FA7D58" w:rsidRDefault="004C222B"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مستشار</w:t>
            </w:r>
          </w:p>
        </w:tc>
        <w:tc>
          <w:tcPr>
            <w:tcW w:w="721"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84</w:t>
            </w:r>
          </w:p>
        </w:tc>
        <w:tc>
          <w:tcPr>
            <w:tcW w:w="721" w:type="dxa"/>
            <w:gridSpan w:val="2"/>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80</w:t>
            </w:r>
          </w:p>
        </w:tc>
        <w:tc>
          <w:tcPr>
            <w:tcW w:w="824" w:type="dxa"/>
            <w:gridSpan w:val="2"/>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83</w:t>
            </w:r>
          </w:p>
        </w:tc>
        <w:tc>
          <w:tcPr>
            <w:tcW w:w="824" w:type="dxa"/>
            <w:gridSpan w:val="2"/>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7</w:t>
            </w:r>
          </w:p>
        </w:tc>
        <w:tc>
          <w:tcPr>
            <w:tcW w:w="762"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89</w:t>
            </w:r>
          </w:p>
        </w:tc>
        <w:tc>
          <w:tcPr>
            <w:tcW w:w="680"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7</w:t>
            </w:r>
          </w:p>
        </w:tc>
      </w:tr>
      <w:tr w:rsidR="004F0A9D" w:rsidRPr="00FA7D58">
        <w:tblPrEx>
          <w:tblCellMar>
            <w:top w:w="0" w:type="dxa"/>
            <w:bottom w:w="0" w:type="dxa"/>
          </w:tblCellMar>
        </w:tblPrEx>
        <w:tc>
          <w:tcPr>
            <w:tcW w:w="2609" w:type="dxa"/>
            <w:shd w:val="clear" w:color="auto" w:fill="auto"/>
          </w:tcPr>
          <w:p w:rsidR="00724933" w:rsidRPr="00FA7D58" w:rsidRDefault="004C222B"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مدير</w:t>
            </w:r>
          </w:p>
        </w:tc>
        <w:tc>
          <w:tcPr>
            <w:tcW w:w="721"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60</w:t>
            </w:r>
          </w:p>
        </w:tc>
        <w:tc>
          <w:tcPr>
            <w:tcW w:w="721" w:type="dxa"/>
            <w:gridSpan w:val="2"/>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5</w:t>
            </w:r>
          </w:p>
        </w:tc>
        <w:tc>
          <w:tcPr>
            <w:tcW w:w="721"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60</w:t>
            </w:r>
          </w:p>
        </w:tc>
        <w:tc>
          <w:tcPr>
            <w:tcW w:w="824" w:type="dxa"/>
            <w:gridSpan w:val="2"/>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5</w:t>
            </w:r>
          </w:p>
        </w:tc>
        <w:tc>
          <w:tcPr>
            <w:tcW w:w="721"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73</w:t>
            </w:r>
          </w:p>
        </w:tc>
        <w:tc>
          <w:tcPr>
            <w:tcW w:w="824" w:type="dxa"/>
            <w:gridSpan w:val="2"/>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7</w:t>
            </w:r>
          </w:p>
        </w:tc>
        <w:tc>
          <w:tcPr>
            <w:tcW w:w="762"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88</w:t>
            </w:r>
          </w:p>
        </w:tc>
        <w:tc>
          <w:tcPr>
            <w:tcW w:w="680"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6</w:t>
            </w:r>
          </w:p>
        </w:tc>
      </w:tr>
      <w:tr w:rsidR="004F0A9D" w:rsidRPr="00FA7D58">
        <w:tblPrEx>
          <w:tblCellMar>
            <w:top w:w="0" w:type="dxa"/>
            <w:bottom w:w="0" w:type="dxa"/>
          </w:tblCellMar>
        </w:tblPrEx>
        <w:tc>
          <w:tcPr>
            <w:tcW w:w="2609" w:type="dxa"/>
            <w:shd w:val="clear" w:color="auto" w:fill="auto"/>
          </w:tcPr>
          <w:p w:rsidR="00724933"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 xml:space="preserve">مدير </w:t>
            </w:r>
            <w:r w:rsidR="004C222B" w:rsidRPr="00FA7D58">
              <w:rPr>
                <w:rFonts w:hint="cs"/>
                <w:sz w:val="14"/>
                <w:szCs w:val="22"/>
                <w:rtl/>
              </w:rPr>
              <w:t>(معمل الطب الشرعي)</w:t>
            </w:r>
          </w:p>
        </w:tc>
        <w:tc>
          <w:tcPr>
            <w:tcW w:w="721"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21" w:type="dxa"/>
            <w:gridSpan w:val="2"/>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680" w:type="dxa"/>
            <w:shd w:val="clear" w:color="auto" w:fill="auto"/>
          </w:tcPr>
          <w:p w:rsidR="00724933" w:rsidRPr="00FA7D58" w:rsidRDefault="005317D1"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724933"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 xml:space="preserve">مدير </w:t>
            </w:r>
            <w:r w:rsidR="004C222B" w:rsidRPr="00FA7D58">
              <w:rPr>
                <w:rFonts w:hint="cs"/>
                <w:sz w:val="14"/>
                <w:szCs w:val="22"/>
                <w:rtl/>
              </w:rPr>
              <w:t>(خدمات التمريض)</w:t>
            </w:r>
          </w:p>
        </w:tc>
        <w:tc>
          <w:tcPr>
            <w:tcW w:w="721" w:type="dxa"/>
            <w:shd w:val="clear" w:color="auto" w:fill="auto"/>
          </w:tcPr>
          <w:p w:rsidR="00724933" w:rsidRPr="00FA7D58" w:rsidRDefault="0062459A"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gridSpan w:val="2"/>
            <w:shd w:val="clear" w:color="auto" w:fill="auto"/>
          </w:tcPr>
          <w:p w:rsidR="00724933" w:rsidRPr="00FA7D58" w:rsidRDefault="0062459A"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21" w:type="dxa"/>
            <w:shd w:val="clear" w:color="auto" w:fill="auto"/>
          </w:tcPr>
          <w:p w:rsidR="00724933" w:rsidRPr="00FA7D58" w:rsidRDefault="0062459A"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824" w:type="dxa"/>
            <w:gridSpan w:val="2"/>
            <w:shd w:val="clear" w:color="auto" w:fill="auto"/>
          </w:tcPr>
          <w:p w:rsidR="00724933" w:rsidRPr="00FA7D58" w:rsidRDefault="0062459A"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21" w:type="dxa"/>
            <w:shd w:val="clear" w:color="auto" w:fill="auto"/>
          </w:tcPr>
          <w:p w:rsidR="00724933" w:rsidRPr="00FA7D58" w:rsidRDefault="0062459A"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824" w:type="dxa"/>
            <w:gridSpan w:val="2"/>
            <w:shd w:val="clear" w:color="auto" w:fill="auto"/>
          </w:tcPr>
          <w:p w:rsidR="00724933" w:rsidRPr="00FA7D58" w:rsidRDefault="0062459A"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62" w:type="dxa"/>
            <w:shd w:val="clear" w:color="auto" w:fill="auto"/>
          </w:tcPr>
          <w:p w:rsidR="00724933" w:rsidRPr="00FA7D58" w:rsidRDefault="0062459A"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680" w:type="dxa"/>
            <w:shd w:val="clear" w:color="auto" w:fill="auto"/>
          </w:tcPr>
          <w:p w:rsidR="00724933" w:rsidRPr="00FA7D58" w:rsidRDefault="0062459A"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r>
      <w:tr w:rsidR="004F0A9D" w:rsidRPr="00FA7D58">
        <w:tblPrEx>
          <w:tblCellMar>
            <w:top w:w="0" w:type="dxa"/>
            <w:bottom w:w="0" w:type="dxa"/>
          </w:tblCellMar>
        </w:tblPrEx>
        <w:tc>
          <w:tcPr>
            <w:tcW w:w="2609" w:type="dxa"/>
            <w:shd w:val="clear" w:color="auto" w:fill="auto"/>
          </w:tcPr>
          <w:p w:rsidR="00724933"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مدير (خدمات الصيدلة)</w:t>
            </w:r>
          </w:p>
        </w:tc>
        <w:tc>
          <w:tcPr>
            <w:tcW w:w="721" w:type="dxa"/>
            <w:shd w:val="clear" w:color="auto" w:fill="auto"/>
          </w:tcPr>
          <w:p w:rsidR="00724933" w:rsidRPr="00FA7D58" w:rsidRDefault="0062459A"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gridSpan w:val="2"/>
            <w:shd w:val="clear" w:color="auto" w:fill="auto"/>
          </w:tcPr>
          <w:p w:rsidR="00724933" w:rsidRPr="00FA7D58" w:rsidRDefault="0062459A"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21" w:type="dxa"/>
            <w:shd w:val="clear" w:color="auto" w:fill="auto"/>
          </w:tcPr>
          <w:p w:rsidR="00724933" w:rsidRPr="00FA7D58" w:rsidRDefault="0062459A"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824" w:type="dxa"/>
            <w:gridSpan w:val="2"/>
            <w:shd w:val="clear" w:color="auto" w:fill="auto"/>
          </w:tcPr>
          <w:p w:rsidR="00724933" w:rsidRPr="00FA7D58" w:rsidRDefault="0062459A"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21" w:type="dxa"/>
            <w:shd w:val="clear" w:color="auto" w:fill="auto"/>
          </w:tcPr>
          <w:p w:rsidR="00724933" w:rsidRPr="00FA7D58" w:rsidRDefault="0062459A"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824" w:type="dxa"/>
            <w:gridSpan w:val="2"/>
            <w:shd w:val="clear" w:color="auto" w:fill="auto"/>
          </w:tcPr>
          <w:p w:rsidR="00724933" w:rsidRPr="00FA7D58" w:rsidRDefault="0062459A"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62" w:type="dxa"/>
            <w:shd w:val="clear" w:color="auto" w:fill="auto"/>
          </w:tcPr>
          <w:p w:rsidR="00724933" w:rsidRPr="00FA7D58" w:rsidRDefault="0062459A"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680" w:type="dxa"/>
            <w:shd w:val="clear" w:color="auto" w:fill="auto"/>
          </w:tcPr>
          <w:p w:rsidR="00724933" w:rsidRPr="00FA7D58" w:rsidRDefault="0062459A"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موظف بالدرجة 4</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4</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4</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6</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موظف إعلام رئيسي</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سكرتير الرئيس</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مستشار رفيع المستوى</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2</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2</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0058A0" w:rsidRPr="00FA7D58">
        <w:tblPrEx>
          <w:tblCellMar>
            <w:top w:w="0" w:type="dxa"/>
            <w:bottom w:w="0" w:type="dxa"/>
          </w:tblCellMar>
        </w:tblPrEx>
        <w:tc>
          <w:tcPr>
            <w:tcW w:w="2609" w:type="dxa"/>
            <w:shd w:val="clear" w:color="auto" w:fill="auto"/>
          </w:tcPr>
          <w:p w:rsidR="0098729D" w:rsidRPr="001F255E" w:rsidRDefault="0098729D" w:rsidP="000058A0">
            <w:pPr>
              <w:tabs>
                <w:tab w:val="left" w:pos="288"/>
                <w:tab w:val="left" w:pos="576"/>
                <w:tab w:val="left" w:pos="864"/>
                <w:tab w:val="left" w:pos="1152"/>
              </w:tabs>
              <w:spacing w:before="120" w:after="40" w:line="240" w:lineRule="exact"/>
              <w:ind w:right="43"/>
              <w:jc w:val="lowKashida"/>
              <w:rPr>
                <w:rFonts w:hint="cs"/>
                <w:b/>
                <w:bCs/>
                <w:i/>
                <w:iCs/>
                <w:sz w:val="14"/>
                <w:szCs w:val="22"/>
                <w:rtl/>
              </w:rPr>
            </w:pPr>
            <w:r w:rsidRPr="001F255E">
              <w:rPr>
                <w:rFonts w:hint="cs"/>
                <w:b/>
                <w:bCs/>
                <w:i/>
                <w:iCs/>
                <w:sz w:val="14"/>
                <w:szCs w:val="22"/>
                <w:rtl/>
              </w:rPr>
              <w:t>المرتبة 5</w:t>
            </w:r>
          </w:p>
        </w:tc>
        <w:tc>
          <w:tcPr>
            <w:tcW w:w="721" w:type="dxa"/>
            <w:shd w:val="clear" w:color="auto" w:fill="auto"/>
          </w:tcPr>
          <w:p w:rsidR="0098729D" w:rsidRPr="00FA7D58" w:rsidRDefault="0098729D" w:rsidP="000058A0">
            <w:pPr>
              <w:tabs>
                <w:tab w:val="left" w:pos="288"/>
                <w:tab w:val="left" w:pos="576"/>
                <w:tab w:val="left" w:pos="864"/>
                <w:tab w:val="left" w:pos="1152"/>
              </w:tabs>
              <w:spacing w:before="120" w:after="40" w:line="240" w:lineRule="exact"/>
              <w:ind w:right="43"/>
              <w:jc w:val="lowKashida"/>
              <w:rPr>
                <w:rFonts w:hint="cs"/>
                <w:sz w:val="14"/>
                <w:szCs w:val="22"/>
                <w:rtl/>
              </w:rPr>
            </w:pPr>
          </w:p>
        </w:tc>
        <w:tc>
          <w:tcPr>
            <w:tcW w:w="721" w:type="dxa"/>
            <w:gridSpan w:val="2"/>
            <w:shd w:val="clear" w:color="auto" w:fill="auto"/>
          </w:tcPr>
          <w:p w:rsidR="0098729D" w:rsidRPr="00FA7D58" w:rsidRDefault="0098729D" w:rsidP="000058A0">
            <w:pPr>
              <w:tabs>
                <w:tab w:val="left" w:pos="288"/>
                <w:tab w:val="left" w:pos="576"/>
                <w:tab w:val="left" w:pos="864"/>
                <w:tab w:val="left" w:pos="1152"/>
              </w:tabs>
              <w:spacing w:before="120" w:after="40" w:line="240" w:lineRule="exact"/>
              <w:ind w:right="43"/>
              <w:jc w:val="lowKashida"/>
              <w:rPr>
                <w:rFonts w:hint="cs"/>
                <w:sz w:val="14"/>
                <w:szCs w:val="22"/>
                <w:rtl/>
              </w:rPr>
            </w:pPr>
          </w:p>
        </w:tc>
        <w:tc>
          <w:tcPr>
            <w:tcW w:w="721" w:type="dxa"/>
            <w:shd w:val="clear" w:color="auto" w:fill="auto"/>
          </w:tcPr>
          <w:p w:rsidR="0098729D" w:rsidRPr="00FA7D58" w:rsidRDefault="0098729D" w:rsidP="000058A0">
            <w:pPr>
              <w:tabs>
                <w:tab w:val="left" w:pos="288"/>
                <w:tab w:val="left" w:pos="576"/>
                <w:tab w:val="left" w:pos="864"/>
                <w:tab w:val="left" w:pos="1152"/>
              </w:tabs>
              <w:spacing w:before="120" w:after="40" w:line="240" w:lineRule="exact"/>
              <w:ind w:right="43"/>
              <w:jc w:val="lowKashida"/>
              <w:rPr>
                <w:rFonts w:hint="cs"/>
                <w:sz w:val="14"/>
                <w:szCs w:val="22"/>
                <w:rtl/>
              </w:rPr>
            </w:pPr>
          </w:p>
        </w:tc>
        <w:tc>
          <w:tcPr>
            <w:tcW w:w="824" w:type="dxa"/>
            <w:gridSpan w:val="2"/>
            <w:shd w:val="clear" w:color="auto" w:fill="auto"/>
          </w:tcPr>
          <w:p w:rsidR="0098729D" w:rsidRPr="00FA7D58" w:rsidRDefault="0098729D" w:rsidP="000058A0">
            <w:pPr>
              <w:tabs>
                <w:tab w:val="left" w:pos="288"/>
                <w:tab w:val="left" w:pos="576"/>
                <w:tab w:val="left" w:pos="864"/>
                <w:tab w:val="left" w:pos="1152"/>
              </w:tabs>
              <w:spacing w:before="120" w:after="40" w:line="240" w:lineRule="exact"/>
              <w:ind w:right="43"/>
              <w:jc w:val="lowKashida"/>
              <w:rPr>
                <w:rFonts w:hint="cs"/>
                <w:sz w:val="14"/>
                <w:szCs w:val="22"/>
                <w:rtl/>
              </w:rPr>
            </w:pPr>
          </w:p>
        </w:tc>
        <w:tc>
          <w:tcPr>
            <w:tcW w:w="721" w:type="dxa"/>
            <w:shd w:val="clear" w:color="auto" w:fill="auto"/>
          </w:tcPr>
          <w:p w:rsidR="0098729D" w:rsidRPr="00FA7D58" w:rsidRDefault="0098729D" w:rsidP="000058A0">
            <w:pPr>
              <w:tabs>
                <w:tab w:val="left" w:pos="288"/>
                <w:tab w:val="left" w:pos="576"/>
                <w:tab w:val="left" w:pos="864"/>
                <w:tab w:val="left" w:pos="1152"/>
              </w:tabs>
              <w:spacing w:before="120" w:after="40" w:line="240" w:lineRule="exact"/>
              <w:ind w:right="43"/>
              <w:jc w:val="lowKashida"/>
              <w:rPr>
                <w:rFonts w:hint="cs"/>
                <w:sz w:val="14"/>
                <w:szCs w:val="22"/>
                <w:rtl/>
              </w:rPr>
            </w:pPr>
          </w:p>
        </w:tc>
        <w:tc>
          <w:tcPr>
            <w:tcW w:w="824" w:type="dxa"/>
            <w:gridSpan w:val="2"/>
            <w:shd w:val="clear" w:color="auto" w:fill="auto"/>
          </w:tcPr>
          <w:p w:rsidR="0098729D" w:rsidRPr="00FA7D58" w:rsidRDefault="0098729D" w:rsidP="000058A0">
            <w:pPr>
              <w:tabs>
                <w:tab w:val="left" w:pos="288"/>
                <w:tab w:val="left" w:pos="576"/>
                <w:tab w:val="left" w:pos="864"/>
                <w:tab w:val="left" w:pos="1152"/>
              </w:tabs>
              <w:spacing w:before="120" w:after="40" w:line="240" w:lineRule="exact"/>
              <w:ind w:right="43"/>
              <w:jc w:val="lowKashida"/>
              <w:rPr>
                <w:rFonts w:hint="cs"/>
                <w:sz w:val="14"/>
                <w:szCs w:val="22"/>
                <w:rtl/>
              </w:rPr>
            </w:pPr>
          </w:p>
        </w:tc>
        <w:tc>
          <w:tcPr>
            <w:tcW w:w="762" w:type="dxa"/>
            <w:shd w:val="clear" w:color="auto" w:fill="auto"/>
          </w:tcPr>
          <w:p w:rsidR="0098729D" w:rsidRPr="00FA7D58" w:rsidRDefault="0098729D" w:rsidP="000058A0">
            <w:pPr>
              <w:tabs>
                <w:tab w:val="left" w:pos="288"/>
                <w:tab w:val="left" w:pos="576"/>
                <w:tab w:val="left" w:pos="864"/>
                <w:tab w:val="left" w:pos="1152"/>
              </w:tabs>
              <w:spacing w:before="120" w:after="40" w:line="240" w:lineRule="exact"/>
              <w:ind w:right="43"/>
              <w:jc w:val="lowKashida"/>
              <w:rPr>
                <w:rFonts w:hint="cs"/>
                <w:sz w:val="14"/>
                <w:szCs w:val="22"/>
                <w:rtl/>
              </w:rPr>
            </w:pPr>
          </w:p>
        </w:tc>
        <w:tc>
          <w:tcPr>
            <w:tcW w:w="680" w:type="dxa"/>
            <w:shd w:val="clear" w:color="auto" w:fill="auto"/>
          </w:tcPr>
          <w:p w:rsidR="0098729D" w:rsidRPr="00FA7D58" w:rsidRDefault="0098729D" w:rsidP="000058A0">
            <w:pPr>
              <w:tabs>
                <w:tab w:val="left" w:pos="288"/>
                <w:tab w:val="left" w:pos="576"/>
                <w:tab w:val="left" w:pos="864"/>
                <w:tab w:val="left" w:pos="1152"/>
              </w:tabs>
              <w:spacing w:before="120" w:after="40" w:line="240" w:lineRule="exact"/>
              <w:ind w:right="43"/>
              <w:jc w:val="lowKashida"/>
              <w:rPr>
                <w:rFonts w:hint="cs"/>
                <w:sz w:val="14"/>
                <w:szCs w:val="22"/>
                <w:rtl/>
              </w:rPr>
            </w:pP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مدير مساعد التعليم</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8</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8</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8</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6</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8</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7</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6</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8</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مدير مساعد</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108</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5</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مدير مساعد (خدمات الصيدلة)</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2</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2</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مسجل مساعد</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4</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3</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2</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مسجل مساعد (تسجيل الأراضي)</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Pr>
            </w:pPr>
            <w:r w:rsidRPr="00FA7D58">
              <w:rPr>
                <w:rFonts w:hint="cs"/>
                <w:sz w:val="14"/>
                <w:szCs w:val="22"/>
                <w:rtl/>
              </w:rPr>
              <w:t>رئيس</w:t>
            </w:r>
            <w:r w:rsidR="001F255E">
              <w:rPr>
                <w:rFonts w:hint="cs"/>
                <w:sz w:val="14"/>
                <w:szCs w:val="22"/>
                <w:rtl/>
              </w:rPr>
              <w:t xml:space="preserve"> المهندسين المعماريين المدنيين</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6</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3</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7</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4</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رئيس الموظفين الاقتصاديين</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3</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2</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2</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رئيس المهندسين</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2</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4</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رئيس مفتش</w:t>
            </w:r>
            <w:r w:rsidR="001F255E">
              <w:rPr>
                <w:rFonts w:hint="cs"/>
                <w:sz w:val="14"/>
                <w:szCs w:val="22"/>
                <w:rtl/>
              </w:rPr>
              <w:t>ي</w:t>
            </w:r>
            <w:r w:rsidRPr="00FA7D58">
              <w:rPr>
                <w:rFonts w:hint="cs"/>
                <w:sz w:val="14"/>
                <w:szCs w:val="22"/>
                <w:rtl/>
              </w:rPr>
              <w:t xml:space="preserve"> الجمارك</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2</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2</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2</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رئيس موثقي الحكومة</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رئيس موظف</w:t>
            </w:r>
            <w:r w:rsidR="001F255E">
              <w:rPr>
                <w:rFonts w:hint="cs"/>
                <w:sz w:val="14"/>
                <w:szCs w:val="22"/>
                <w:rtl/>
              </w:rPr>
              <w:t>ي</w:t>
            </w:r>
            <w:r w:rsidRPr="00FA7D58">
              <w:rPr>
                <w:rFonts w:hint="cs"/>
                <w:sz w:val="14"/>
                <w:szCs w:val="22"/>
                <w:rtl/>
              </w:rPr>
              <w:t xml:space="preserve"> العمليات</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رئيس الموظفين العلميين</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4</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2</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5</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2</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Pr>
            </w:pPr>
            <w:r w:rsidRPr="00FA7D58">
              <w:rPr>
                <w:rFonts w:hint="cs"/>
                <w:sz w:val="14"/>
                <w:szCs w:val="22"/>
                <w:rtl/>
              </w:rPr>
              <w:t xml:space="preserve">نائب مدير </w:t>
            </w:r>
            <w:r w:rsidR="001F255E">
              <w:rPr>
                <w:rFonts w:hint="cs"/>
                <w:sz w:val="14"/>
                <w:szCs w:val="22"/>
                <w:rtl/>
              </w:rPr>
              <w:t>(معهد الدراسات السياحية)</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مدير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12</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13</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12</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5</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مستشار أول</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4</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مدير التفتيش الصحي</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مدير خدمات التمريض</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3</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3</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2</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4</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Pr>
            </w:pPr>
            <w:r w:rsidRPr="00FA7D58">
              <w:rPr>
                <w:rFonts w:hint="cs"/>
                <w:sz w:val="14"/>
                <w:szCs w:val="22"/>
                <w:rtl/>
              </w:rPr>
              <w:t xml:space="preserve">موثق للحكومة </w:t>
            </w:r>
            <w:r w:rsidR="001F255E">
              <w:rPr>
                <w:rFonts w:hint="cs"/>
                <w:sz w:val="14"/>
                <w:szCs w:val="22"/>
                <w:rtl/>
              </w:rPr>
              <w:t>(غوزو)</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موظف بالدرجة 5</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43</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34</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31</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16</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4</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موظف طبي رئيسي</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11</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7</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6</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5</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5</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8</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موظف مهني 3 ألف (تكنولوجيا</w:t>
            </w:r>
            <w:r w:rsidR="001F255E">
              <w:rPr>
                <w:rFonts w:hint="cs"/>
                <w:sz w:val="14"/>
                <w:szCs w:val="22"/>
                <w:rtl/>
              </w:rPr>
              <w:t xml:space="preserve"> الإعلام</w:t>
            </w:r>
            <w:r w:rsidRPr="00FA7D58">
              <w:rPr>
                <w:rFonts w:hint="cs"/>
                <w:sz w:val="14"/>
                <w:szCs w:val="22"/>
                <w:rtl/>
              </w:rPr>
              <w:t>)</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3</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3</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2</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مدير مشروع (تكنولوجيا الإعلام)</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98729D" w:rsidRPr="00E04D49" w:rsidRDefault="0098729D" w:rsidP="009041D7">
            <w:pPr>
              <w:tabs>
                <w:tab w:val="left" w:pos="288"/>
                <w:tab w:val="left" w:pos="576"/>
                <w:tab w:val="left" w:pos="864"/>
                <w:tab w:val="left" w:pos="1152"/>
              </w:tabs>
              <w:spacing w:before="40" w:after="40" w:line="240" w:lineRule="exact"/>
              <w:ind w:right="40"/>
              <w:jc w:val="lowKashida"/>
              <w:rPr>
                <w:rFonts w:hint="cs"/>
                <w:w w:val="98"/>
                <w:sz w:val="14"/>
                <w:szCs w:val="22"/>
                <w:rtl/>
              </w:rPr>
            </w:pPr>
            <w:r w:rsidRPr="00E04D49">
              <w:rPr>
                <w:rFonts w:hint="cs"/>
                <w:w w:val="98"/>
                <w:sz w:val="14"/>
                <w:szCs w:val="22"/>
                <w:rtl/>
              </w:rPr>
              <w:t>موظف رفيع المستوى لإدارة المرور الجوي</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مستشار رفيع المستوى</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3</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2</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3</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3</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مسجل رفيع المستوى</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53</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43</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48</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8</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42</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12</w:t>
            </w:r>
          </w:p>
        </w:tc>
      </w:tr>
      <w:tr w:rsidR="004F0A9D" w:rsidRPr="00FA7D58">
        <w:tblPrEx>
          <w:tblCellMar>
            <w:top w:w="0" w:type="dxa"/>
            <w:bottom w:w="0" w:type="dxa"/>
          </w:tblCellMar>
        </w:tblPrEx>
        <w:tc>
          <w:tcPr>
            <w:tcW w:w="2609"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موظف رياضة 2</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4</w:t>
            </w:r>
          </w:p>
        </w:tc>
        <w:tc>
          <w:tcPr>
            <w:tcW w:w="721"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4</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21"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4</w:t>
            </w:r>
          </w:p>
        </w:tc>
        <w:tc>
          <w:tcPr>
            <w:tcW w:w="824" w:type="dxa"/>
            <w:gridSpan w:val="2"/>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c>
          <w:tcPr>
            <w:tcW w:w="762"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4</w:t>
            </w:r>
          </w:p>
        </w:tc>
        <w:tc>
          <w:tcPr>
            <w:tcW w:w="680" w:type="dxa"/>
            <w:shd w:val="clear" w:color="auto" w:fill="auto"/>
          </w:tcPr>
          <w:p w:rsidR="0098729D" w:rsidRPr="00FA7D58" w:rsidRDefault="0098729D" w:rsidP="009041D7">
            <w:pPr>
              <w:tabs>
                <w:tab w:val="left" w:pos="288"/>
                <w:tab w:val="left" w:pos="576"/>
                <w:tab w:val="left" w:pos="864"/>
                <w:tab w:val="left" w:pos="1152"/>
              </w:tabs>
              <w:spacing w:before="40" w:after="40" w:line="240" w:lineRule="exact"/>
              <w:ind w:right="40"/>
              <w:jc w:val="lowKashida"/>
              <w:rPr>
                <w:rFonts w:hint="cs"/>
                <w:sz w:val="14"/>
                <w:szCs w:val="22"/>
                <w:rtl/>
              </w:rPr>
            </w:pPr>
            <w:r w:rsidRPr="00FA7D58">
              <w:rPr>
                <w:rFonts w:hint="cs"/>
                <w:sz w:val="14"/>
                <w:szCs w:val="22"/>
                <w:rtl/>
              </w:rPr>
              <w:t>صفر</w:t>
            </w:r>
          </w:p>
        </w:tc>
      </w:tr>
      <w:tr w:rsidR="00F26D22" w:rsidRPr="00FA7D58">
        <w:tblPrEx>
          <w:tblCellMar>
            <w:top w:w="0" w:type="dxa"/>
            <w:bottom w:w="0" w:type="dxa"/>
          </w:tblCellMar>
        </w:tblPrEx>
        <w:tc>
          <w:tcPr>
            <w:tcW w:w="2609" w:type="dxa"/>
            <w:tcBorders>
              <w:bottom w:val="single" w:sz="4" w:space="0" w:color="auto"/>
            </w:tcBorders>
            <w:shd w:val="clear" w:color="auto" w:fill="auto"/>
          </w:tcPr>
          <w:p w:rsidR="0098729D" w:rsidRPr="00FA7D58" w:rsidRDefault="0098729D" w:rsidP="00F26D22">
            <w:pPr>
              <w:tabs>
                <w:tab w:val="left" w:pos="288"/>
                <w:tab w:val="left" w:pos="576"/>
                <w:tab w:val="left" w:pos="864"/>
                <w:tab w:val="left" w:pos="1152"/>
              </w:tabs>
              <w:spacing w:before="40" w:after="80" w:line="240" w:lineRule="exact"/>
              <w:ind w:right="40"/>
              <w:jc w:val="lowKashida"/>
              <w:rPr>
                <w:rFonts w:hint="cs"/>
                <w:sz w:val="14"/>
                <w:szCs w:val="22"/>
                <w:rtl/>
              </w:rPr>
            </w:pPr>
            <w:r w:rsidRPr="00FA7D58">
              <w:rPr>
                <w:rFonts w:hint="cs"/>
                <w:sz w:val="14"/>
                <w:szCs w:val="22"/>
                <w:rtl/>
              </w:rPr>
              <w:t>مدير الشرطة</w:t>
            </w:r>
          </w:p>
        </w:tc>
        <w:tc>
          <w:tcPr>
            <w:tcW w:w="721" w:type="dxa"/>
            <w:tcBorders>
              <w:bottom w:val="single" w:sz="4" w:space="0" w:color="auto"/>
            </w:tcBorders>
            <w:shd w:val="clear" w:color="auto" w:fill="auto"/>
          </w:tcPr>
          <w:p w:rsidR="0098729D" w:rsidRPr="00FA7D58" w:rsidRDefault="0098729D" w:rsidP="00F26D22">
            <w:pPr>
              <w:tabs>
                <w:tab w:val="left" w:pos="288"/>
                <w:tab w:val="left" w:pos="576"/>
                <w:tab w:val="left" w:pos="864"/>
                <w:tab w:val="left" w:pos="1152"/>
              </w:tabs>
              <w:spacing w:before="40" w:after="80" w:line="240" w:lineRule="exact"/>
              <w:ind w:right="40"/>
              <w:jc w:val="lowKashida"/>
              <w:rPr>
                <w:rFonts w:hint="cs"/>
                <w:sz w:val="14"/>
                <w:szCs w:val="22"/>
                <w:rtl/>
              </w:rPr>
            </w:pPr>
            <w:r w:rsidRPr="00FA7D58">
              <w:rPr>
                <w:rFonts w:hint="cs"/>
                <w:sz w:val="14"/>
                <w:szCs w:val="22"/>
                <w:rtl/>
              </w:rPr>
              <w:t>12</w:t>
            </w:r>
          </w:p>
        </w:tc>
        <w:tc>
          <w:tcPr>
            <w:tcW w:w="721" w:type="dxa"/>
            <w:gridSpan w:val="2"/>
            <w:tcBorders>
              <w:bottom w:val="single" w:sz="4" w:space="0" w:color="auto"/>
            </w:tcBorders>
            <w:shd w:val="clear" w:color="auto" w:fill="auto"/>
          </w:tcPr>
          <w:p w:rsidR="0098729D" w:rsidRPr="00FA7D58" w:rsidRDefault="0098729D" w:rsidP="00F26D22">
            <w:pPr>
              <w:tabs>
                <w:tab w:val="left" w:pos="288"/>
                <w:tab w:val="left" w:pos="576"/>
                <w:tab w:val="left" w:pos="864"/>
                <w:tab w:val="left" w:pos="1152"/>
              </w:tabs>
              <w:spacing w:before="40" w:after="80" w:line="240" w:lineRule="exact"/>
              <w:ind w:right="40"/>
              <w:jc w:val="lowKashida"/>
              <w:rPr>
                <w:rFonts w:hint="cs"/>
                <w:sz w:val="14"/>
                <w:szCs w:val="22"/>
                <w:rtl/>
              </w:rPr>
            </w:pPr>
            <w:r w:rsidRPr="00FA7D58">
              <w:rPr>
                <w:rFonts w:hint="cs"/>
                <w:sz w:val="14"/>
                <w:szCs w:val="22"/>
                <w:rtl/>
              </w:rPr>
              <w:t>صفر</w:t>
            </w:r>
          </w:p>
        </w:tc>
        <w:tc>
          <w:tcPr>
            <w:tcW w:w="721" w:type="dxa"/>
            <w:tcBorders>
              <w:bottom w:val="single" w:sz="4" w:space="0" w:color="auto"/>
            </w:tcBorders>
            <w:shd w:val="clear" w:color="auto" w:fill="auto"/>
          </w:tcPr>
          <w:p w:rsidR="0098729D" w:rsidRPr="00FA7D58" w:rsidRDefault="0098729D" w:rsidP="00F26D22">
            <w:pPr>
              <w:tabs>
                <w:tab w:val="left" w:pos="288"/>
                <w:tab w:val="left" w:pos="576"/>
                <w:tab w:val="left" w:pos="864"/>
                <w:tab w:val="left" w:pos="1152"/>
              </w:tabs>
              <w:spacing w:before="40" w:after="80" w:line="240" w:lineRule="exact"/>
              <w:ind w:right="40"/>
              <w:jc w:val="lowKashida"/>
              <w:rPr>
                <w:rFonts w:hint="cs"/>
                <w:sz w:val="14"/>
                <w:szCs w:val="22"/>
                <w:rtl/>
              </w:rPr>
            </w:pPr>
            <w:r w:rsidRPr="00FA7D58">
              <w:rPr>
                <w:rFonts w:hint="cs"/>
                <w:sz w:val="14"/>
                <w:szCs w:val="22"/>
                <w:rtl/>
              </w:rPr>
              <w:t>9</w:t>
            </w:r>
          </w:p>
        </w:tc>
        <w:tc>
          <w:tcPr>
            <w:tcW w:w="824" w:type="dxa"/>
            <w:gridSpan w:val="2"/>
            <w:tcBorders>
              <w:bottom w:val="single" w:sz="4" w:space="0" w:color="auto"/>
            </w:tcBorders>
            <w:shd w:val="clear" w:color="auto" w:fill="auto"/>
          </w:tcPr>
          <w:p w:rsidR="0098729D" w:rsidRPr="00FA7D58" w:rsidRDefault="0098729D" w:rsidP="00F26D22">
            <w:pPr>
              <w:tabs>
                <w:tab w:val="left" w:pos="288"/>
                <w:tab w:val="left" w:pos="576"/>
                <w:tab w:val="left" w:pos="864"/>
                <w:tab w:val="left" w:pos="1152"/>
              </w:tabs>
              <w:spacing w:before="40" w:after="80" w:line="240" w:lineRule="exact"/>
              <w:ind w:right="40"/>
              <w:jc w:val="lowKashida"/>
              <w:rPr>
                <w:rFonts w:hint="cs"/>
                <w:sz w:val="14"/>
                <w:szCs w:val="22"/>
                <w:rtl/>
              </w:rPr>
            </w:pPr>
            <w:r w:rsidRPr="00FA7D58">
              <w:rPr>
                <w:rFonts w:hint="cs"/>
                <w:sz w:val="14"/>
                <w:szCs w:val="22"/>
                <w:rtl/>
              </w:rPr>
              <w:t>صفر</w:t>
            </w:r>
          </w:p>
        </w:tc>
        <w:tc>
          <w:tcPr>
            <w:tcW w:w="721" w:type="dxa"/>
            <w:tcBorders>
              <w:bottom w:val="single" w:sz="4" w:space="0" w:color="auto"/>
            </w:tcBorders>
            <w:shd w:val="clear" w:color="auto" w:fill="auto"/>
          </w:tcPr>
          <w:p w:rsidR="0098729D" w:rsidRPr="00FA7D58" w:rsidRDefault="0098729D" w:rsidP="00F26D22">
            <w:pPr>
              <w:tabs>
                <w:tab w:val="left" w:pos="288"/>
                <w:tab w:val="left" w:pos="576"/>
                <w:tab w:val="left" w:pos="864"/>
                <w:tab w:val="left" w:pos="1152"/>
              </w:tabs>
              <w:spacing w:before="40" w:after="80" w:line="240" w:lineRule="exact"/>
              <w:ind w:right="40"/>
              <w:jc w:val="lowKashida"/>
              <w:rPr>
                <w:rFonts w:hint="cs"/>
                <w:sz w:val="14"/>
                <w:szCs w:val="22"/>
                <w:rtl/>
              </w:rPr>
            </w:pPr>
            <w:r w:rsidRPr="00FA7D58">
              <w:rPr>
                <w:rFonts w:hint="cs"/>
                <w:sz w:val="14"/>
                <w:szCs w:val="22"/>
                <w:rtl/>
              </w:rPr>
              <w:t>8</w:t>
            </w:r>
          </w:p>
        </w:tc>
        <w:tc>
          <w:tcPr>
            <w:tcW w:w="824" w:type="dxa"/>
            <w:gridSpan w:val="2"/>
            <w:tcBorders>
              <w:bottom w:val="single" w:sz="4" w:space="0" w:color="auto"/>
            </w:tcBorders>
            <w:shd w:val="clear" w:color="auto" w:fill="auto"/>
          </w:tcPr>
          <w:p w:rsidR="0098729D" w:rsidRPr="00FA7D58" w:rsidRDefault="0098729D" w:rsidP="00F26D22">
            <w:pPr>
              <w:tabs>
                <w:tab w:val="left" w:pos="288"/>
                <w:tab w:val="left" w:pos="576"/>
                <w:tab w:val="left" w:pos="864"/>
                <w:tab w:val="left" w:pos="1152"/>
              </w:tabs>
              <w:spacing w:before="40" w:after="80" w:line="240" w:lineRule="exact"/>
              <w:ind w:right="40"/>
              <w:jc w:val="lowKashida"/>
              <w:rPr>
                <w:rFonts w:hint="cs"/>
                <w:sz w:val="14"/>
                <w:szCs w:val="22"/>
                <w:rtl/>
              </w:rPr>
            </w:pPr>
            <w:r w:rsidRPr="00FA7D58">
              <w:rPr>
                <w:rFonts w:hint="cs"/>
                <w:sz w:val="14"/>
                <w:szCs w:val="22"/>
                <w:rtl/>
              </w:rPr>
              <w:t>صفر</w:t>
            </w:r>
          </w:p>
        </w:tc>
        <w:tc>
          <w:tcPr>
            <w:tcW w:w="762" w:type="dxa"/>
            <w:tcBorders>
              <w:bottom w:val="single" w:sz="4" w:space="0" w:color="auto"/>
            </w:tcBorders>
            <w:shd w:val="clear" w:color="auto" w:fill="auto"/>
          </w:tcPr>
          <w:p w:rsidR="0098729D" w:rsidRPr="00FA7D58" w:rsidRDefault="0098729D" w:rsidP="00F26D22">
            <w:pPr>
              <w:tabs>
                <w:tab w:val="left" w:pos="288"/>
                <w:tab w:val="left" w:pos="576"/>
                <w:tab w:val="left" w:pos="864"/>
                <w:tab w:val="left" w:pos="1152"/>
              </w:tabs>
              <w:spacing w:before="40" w:after="80" w:line="240" w:lineRule="exact"/>
              <w:ind w:right="40"/>
              <w:jc w:val="lowKashida"/>
              <w:rPr>
                <w:rFonts w:hint="cs"/>
                <w:sz w:val="14"/>
                <w:szCs w:val="22"/>
                <w:rtl/>
              </w:rPr>
            </w:pPr>
            <w:r w:rsidRPr="00FA7D58">
              <w:rPr>
                <w:rFonts w:hint="cs"/>
                <w:sz w:val="14"/>
                <w:szCs w:val="22"/>
                <w:rtl/>
              </w:rPr>
              <w:t>23</w:t>
            </w:r>
          </w:p>
        </w:tc>
        <w:tc>
          <w:tcPr>
            <w:tcW w:w="680" w:type="dxa"/>
            <w:tcBorders>
              <w:bottom w:val="single" w:sz="4" w:space="0" w:color="auto"/>
            </w:tcBorders>
            <w:shd w:val="clear" w:color="auto" w:fill="auto"/>
          </w:tcPr>
          <w:p w:rsidR="0098729D" w:rsidRPr="00FA7D58" w:rsidRDefault="0098729D" w:rsidP="00F26D22">
            <w:pPr>
              <w:tabs>
                <w:tab w:val="left" w:pos="288"/>
                <w:tab w:val="left" w:pos="576"/>
                <w:tab w:val="left" w:pos="864"/>
                <w:tab w:val="left" w:pos="1152"/>
              </w:tabs>
              <w:spacing w:before="40" w:after="80" w:line="240" w:lineRule="exact"/>
              <w:ind w:right="40"/>
              <w:jc w:val="lowKashida"/>
              <w:rPr>
                <w:rFonts w:hint="cs"/>
                <w:sz w:val="14"/>
                <w:szCs w:val="22"/>
                <w:rtl/>
              </w:rPr>
            </w:pPr>
            <w:r w:rsidRPr="00FA7D58">
              <w:rPr>
                <w:rFonts w:hint="cs"/>
                <w:sz w:val="14"/>
                <w:szCs w:val="22"/>
                <w:rtl/>
              </w:rPr>
              <w:t>صفر</w:t>
            </w:r>
          </w:p>
        </w:tc>
      </w:tr>
      <w:tr w:rsidR="00F26D22" w:rsidRPr="00FA7D58">
        <w:tblPrEx>
          <w:tblCellMar>
            <w:top w:w="0" w:type="dxa"/>
            <w:bottom w:w="0" w:type="dxa"/>
          </w:tblCellMar>
        </w:tblPrEx>
        <w:tc>
          <w:tcPr>
            <w:tcW w:w="2609" w:type="dxa"/>
            <w:tcBorders>
              <w:top w:val="single" w:sz="4" w:space="0" w:color="auto"/>
              <w:bottom w:val="single" w:sz="4" w:space="0" w:color="auto"/>
            </w:tcBorders>
            <w:shd w:val="clear" w:color="auto" w:fill="auto"/>
          </w:tcPr>
          <w:p w:rsidR="0098729D" w:rsidRPr="00FA7D58" w:rsidRDefault="0098729D" w:rsidP="00F26D22">
            <w:pPr>
              <w:tabs>
                <w:tab w:val="left" w:pos="288"/>
                <w:tab w:val="left" w:pos="576"/>
                <w:tab w:val="left" w:pos="864"/>
                <w:tab w:val="left" w:pos="1152"/>
              </w:tabs>
              <w:spacing w:before="60" w:after="60" w:line="240" w:lineRule="exact"/>
              <w:ind w:right="40"/>
              <w:jc w:val="lowKashida"/>
              <w:rPr>
                <w:rFonts w:hint="cs"/>
                <w:bCs/>
                <w:sz w:val="14"/>
                <w:szCs w:val="22"/>
                <w:rtl/>
              </w:rPr>
            </w:pPr>
            <w:r w:rsidRPr="00FA7D58">
              <w:rPr>
                <w:rFonts w:hint="cs"/>
                <w:bCs/>
                <w:sz w:val="14"/>
                <w:szCs w:val="22"/>
                <w:rtl/>
              </w:rPr>
              <w:t>المجموع</w:t>
            </w:r>
          </w:p>
        </w:tc>
        <w:tc>
          <w:tcPr>
            <w:tcW w:w="721" w:type="dxa"/>
            <w:tcBorders>
              <w:top w:val="single" w:sz="4" w:space="0" w:color="auto"/>
              <w:bottom w:val="single" w:sz="4" w:space="0" w:color="auto"/>
            </w:tcBorders>
            <w:shd w:val="clear" w:color="auto" w:fill="auto"/>
          </w:tcPr>
          <w:p w:rsidR="0098729D" w:rsidRPr="00FA7D58" w:rsidRDefault="0098729D" w:rsidP="00F26D22">
            <w:pPr>
              <w:tabs>
                <w:tab w:val="left" w:pos="288"/>
                <w:tab w:val="left" w:pos="576"/>
                <w:tab w:val="left" w:pos="864"/>
                <w:tab w:val="left" w:pos="1152"/>
              </w:tabs>
              <w:spacing w:before="60" w:after="60" w:line="240" w:lineRule="exact"/>
              <w:ind w:right="40"/>
              <w:jc w:val="lowKashida"/>
              <w:rPr>
                <w:rFonts w:hint="cs"/>
                <w:bCs/>
                <w:sz w:val="14"/>
                <w:szCs w:val="22"/>
                <w:rtl/>
              </w:rPr>
            </w:pPr>
            <w:r w:rsidRPr="00FA7D58">
              <w:rPr>
                <w:rFonts w:hint="cs"/>
                <w:bCs/>
                <w:sz w:val="14"/>
                <w:szCs w:val="22"/>
                <w:rtl/>
              </w:rPr>
              <w:t>403</w:t>
            </w:r>
          </w:p>
        </w:tc>
        <w:tc>
          <w:tcPr>
            <w:tcW w:w="721" w:type="dxa"/>
            <w:gridSpan w:val="2"/>
            <w:tcBorders>
              <w:top w:val="single" w:sz="4" w:space="0" w:color="auto"/>
              <w:bottom w:val="single" w:sz="4" w:space="0" w:color="auto"/>
            </w:tcBorders>
            <w:shd w:val="clear" w:color="auto" w:fill="auto"/>
          </w:tcPr>
          <w:p w:rsidR="0098729D" w:rsidRPr="00FA7D58" w:rsidRDefault="0098729D" w:rsidP="00F26D22">
            <w:pPr>
              <w:tabs>
                <w:tab w:val="left" w:pos="288"/>
                <w:tab w:val="left" w:pos="576"/>
                <w:tab w:val="left" w:pos="864"/>
                <w:tab w:val="left" w:pos="1152"/>
              </w:tabs>
              <w:spacing w:before="60" w:after="60" w:line="240" w:lineRule="exact"/>
              <w:ind w:right="40"/>
              <w:jc w:val="lowKashida"/>
              <w:rPr>
                <w:rFonts w:hint="cs"/>
                <w:bCs/>
                <w:sz w:val="14"/>
                <w:szCs w:val="22"/>
                <w:rtl/>
              </w:rPr>
            </w:pPr>
            <w:r w:rsidRPr="00FA7D58">
              <w:rPr>
                <w:rFonts w:hint="cs"/>
                <w:bCs/>
                <w:sz w:val="14"/>
                <w:szCs w:val="22"/>
                <w:rtl/>
              </w:rPr>
              <w:t>20</w:t>
            </w:r>
          </w:p>
        </w:tc>
        <w:tc>
          <w:tcPr>
            <w:tcW w:w="721" w:type="dxa"/>
            <w:tcBorders>
              <w:top w:val="single" w:sz="4" w:space="0" w:color="auto"/>
              <w:bottom w:val="single" w:sz="4" w:space="0" w:color="auto"/>
            </w:tcBorders>
            <w:shd w:val="clear" w:color="auto" w:fill="auto"/>
          </w:tcPr>
          <w:p w:rsidR="0098729D" w:rsidRPr="00FA7D58" w:rsidRDefault="0098729D" w:rsidP="00F26D22">
            <w:pPr>
              <w:tabs>
                <w:tab w:val="left" w:pos="288"/>
                <w:tab w:val="left" w:pos="576"/>
                <w:tab w:val="left" w:pos="864"/>
                <w:tab w:val="left" w:pos="1152"/>
              </w:tabs>
              <w:spacing w:before="60" w:after="60" w:line="240" w:lineRule="exact"/>
              <w:ind w:right="40"/>
              <w:jc w:val="lowKashida"/>
              <w:rPr>
                <w:rFonts w:hint="cs"/>
                <w:bCs/>
                <w:sz w:val="14"/>
                <w:szCs w:val="22"/>
                <w:rtl/>
              </w:rPr>
            </w:pPr>
            <w:r w:rsidRPr="00FA7D58">
              <w:rPr>
                <w:rFonts w:hint="cs"/>
                <w:bCs/>
                <w:sz w:val="14"/>
                <w:szCs w:val="22"/>
                <w:rtl/>
              </w:rPr>
              <w:t>350</w:t>
            </w:r>
          </w:p>
        </w:tc>
        <w:tc>
          <w:tcPr>
            <w:tcW w:w="824" w:type="dxa"/>
            <w:gridSpan w:val="2"/>
            <w:tcBorders>
              <w:top w:val="single" w:sz="4" w:space="0" w:color="auto"/>
              <w:bottom w:val="single" w:sz="4" w:space="0" w:color="auto"/>
            </w:tcBorders>
            <w:shd w:val="clear" w:color="auto" w:fill="auto"/>
          </w:tcPr>
          <w:p w:rsidR="0098729D" w:rsidRPr="00FA7D58" w:rsidRDefault="0098729D" w:rsidP="00F26D22">
            <w:pPr>
              <w:tabs>
                <w:tab w:val="left" w:pos="288"/>
                <w:tab w:val="left" w:pos="576"/>
                <w:tab w:val="left" w:pos="864"/>
                <w:tab w:val="left" w:pos="1152"/>
              </w:tabs>
              <w:spacing w:before="60" w:after="60" w:line="240" w:lineRule="exact"/>
              <w:ind w:right="40"/>
              <w:jc w:val="lowKashida"/>
              <w:rPr>
                <w:rFonts w:hint="cs"/>
                <w:bCs/>
                <w:sz w:val="14"/>
                <w:szCs w:val="22"/>
                <w:rtl/>
              </w:rPr>
            </w:pPr>
            <w:r w:rsidRPr="00FA7D58">
              <w:rPr>
                <w:rFonts w:hint="cs"/>
                <w:bCs/>
                <w:sz w:val="14"/>
                <w:szCs w:val="22"/>
                <w:rtl/>
              </w:rPr>
              <w:t>25</w:t>
            </w:r>
          </w:p>
        </w:tc>
        <w:tc>
          <w:tcPr>
            <w:tcW w:w="721" w:type="dxa"/>
            <w:tcBorders>
              <w:top w:val="single" w:sz="4" w:space="0" w:color="auto"/>
              <w:bottom w:val="single" w:sz="4" w:space="0" w:color="auto"/>
            </w:tcBorders>
            <w:shd w:val="clear" w:color="auto" w:fill="auto"/>
          </w:tcPr>
          <w:p w:rsidR="0098729D" w:rsidRPr="00FA7D58" w:rsidRDefault="0098729D" w:rsidP="00F26D22">
            <w:pPr>
              <w:tabs>
                <w:tab w:val="left" w:pos="288"/>
                <w:tab w:val="left" w:pos="576"/>
                <w:tab w:val="left" w:pos="864"/>
                <w:tab w:val="left" w:pos="1152"/>
              </w:tabs>
              <w:spacing w:before="60" w:after="60" w:line="240" w:lineRule="exact"/>
              <w:ind w:right="40"/>
              <w:jc w:val="lowKashida"/>
              <w:rPr>
                <w:rFonts w:hint="cs"/>
                <w:bCs/>
                <w:sz w:val="14"/>
                <w:szCs w:val="22"/>
                <w:rtl/>
              </w:rPr>
            </w:pPr>
            <w:r w:rsidRPr="00FA7D58">
              <w:rPr>
                <w:rFonts w:hint="cs"/>
                <w:bCs/>
                <w:sz w:val="14"/>
                <w:szCs w:val="22"/>
                <w:rtl/>
              </w:rPr>
              <w:t>408</w:t>
            </w:r>
          </w:p>
        </w:tc>
        <w:tc>
          <w:tcPr>
            <w:tcW w:w="824" w:type="dxa"/>
            <w:gridSpan w:val="2"/>
            <w:tcBorders>
              <w:top w:val="single" w:sz="4" w:space="0" w:color="auto"/>
              <w:bottom w:val="single" w:sz="4" w:space="0" w:color="auto"/>
            </w:tcBorders>
            <w:shd w:val="clear" w:color="auto" w:fill="auto"/>
          </w:tcPr>
          <w:p w:rsidR="0098729D" w:rsidRPr="00FA7D58" w:rsidRDefault="0098729D" w:rsidP="00F26D22">
            <w:pPr>
              <w:tabs>
                <w:tab w:val="left" w:pos="288"/>
                <w:tab w:val="left" w:pos="576"/>
                <w:tab w:val="left" w:pos="864"/>
                <w:tab w:val="left" w:pos="1152"/>
              </w:tabs>
              <w:spacing w:before="60" w:after="60" w:line="240" w:lineRule="exact"/>
              <w:ind w:right="40"/>
              <w:jc w:val="lowKashida"/>
              <w:rPr>
                <w:rFonts w:hint="cs"/>
                <w:bCs/>
                <w:sz w:val="14"/>
                <w:szCs w:val="22"/>
                <w:rtl/>
              </w:rPr>
            </w:pPr>
            <w:r w:rsidRPr="00FA7D58">
              <w:rPr>
                <w:rFonts w:hint="cs"/>
                <w:bCs/>
                <w:sz w:val="14"/>
                <w:szCs w:val="22"/>
                <w:rtl/>
              </w:rPr>
              <w:t>48</w:t>
            </w:r>
          </w:p>
        </w:tc>
        <w:tc>
          <w:tcPr>
            <w:tcW w:w="762" w:type="dxa"/>
            <w:tcBorders>
              <w:top w:val="single" w:sz="4" w:space="0" w:color="auto"/>
              <w:bottom w:val="single" w:sz="4" w:space="0" w:color="auto"/>
            </w:tcBorders>
            <w:shd w:val="clear" w:color="auto" w:fill="auto"/>
          </w:tcPr>
          <w:p w:rsidR="0098729D" w:rsidRPr="00FA7D58" w:rsidRDefault="0098729D" w:rsidP="00F26D22">
            <w:pPr>
              <w:tabs>
                <w:tab w:val="left" w:pos="288"/>
                <w:tab w:val="left" w:pos="576"/>
                <w:tab w:val="left" w:pos="864"/>
                <w:tab w:val="left" w:pos="1152"/>
              </w:tabs>
              <w:spacing w:before="60" w:after="60" w:line="240" w:lineRule="exact"/>
              <w:ind w:right="40"/>
              <w:jc w:val="lowKashida"/>
              <w:rPr>
                <w:rFonts w:hint="cs"/>
                <w:bCs/>
                <w:sz w:val="14"/>
                <w:szCs w:val="22"/>
                <w:rtl/>
              </w:rPr>
            </w:pPr>
            <w:r w:rsidRPr="00FA7D58">
              <w:rPr>
                <w:rFonts w:hint="cs"/>
                <w:bCs/>
                <w:sz w:val="14"/>
                <w:szCs w:val="22"/>
                <w:rtl/>
              </w:rPr>
              <w:t>525</w:t>
            </w:r>
          </w:p>
        </w:tc>
        <w:tc>
          <w:tcPr>
            <w:tcW w:w="680" w:type="dxa"/>
            <w:tcBorders>
              <w:top w:val="single" w:sz="4" w:space="0" w:color="auto"/>
              <w:bottom w:val="single" w:sz="4" w:space="0" w:color="auto"/>
            </w:tcBorders>
            <w:shd w:val="clear" w:color="auto" w:fill="auto"/>
          </w:tcPr>
          <w:p w:rsidR="0098729D" w:rsidRPr="00FA7D58" w:rsidRDefault="0098729D" w:rsidP="00F26D22">
            <w:pPr>
              <w:tabs>
                <w:tab w:val="left" w:pos="288"/>
                <w:tab w:val="left" w:pos="576"/>
                <w:tab w:val="left" w:pos="864"/>
                <w:tab w:val="left" w:pos="1152"/>
              </w:tabs>
              <w:spacing w:before="60" w:after="60" w:line="240" w:lineRule="exact"/>
              <w:ind w:right="40"/>
              <w:jc w:val="lowKashida"/>
              <w:rPr>
                <w:rFonts w:hint="cs"/>
                <w:bCs/>
                <w:sz w:val="14"/>
                <w:szCs w:val="22"/>
                <w:rtl/>
              </w:rPr>
            </w:pPr>
            <w:r w:rsidRPr="00FA7D58">
              <w:rPr>
                <w:rFonts w:hint="cs"/>
                <w:bCs/>
                <w:sz w:val="14"/>
                <w:szCs w:val="22"/>
                <w:rtl/>
              </w:rPr>
              <w:t>64</w:t>
            </w:r>
          </w:p>
        </w:tc>
      </w:tr>
      <w:tr w:rsidR="009816A7" w:rsidRPr="00FA7D58">
        <w:tblPrEx>
          <w:tblCellMar>
            <w:top w:w="0" w:type="dxa"/>
            <w:bottom w:w="0" w:type="dxa"/>
          </w:tblCellMar>
        </w:tblPrEx>
        <w:tc>
          <w:tcPr>
            <w:tcW w:w="2609" w:type="dxa"/>
            <w:tcBorders>
              <w:top w:val="single" w:sz="4" w:space="0" w:color="auto"/>
              <w:bottom w:val="single" w:sz="12" w:space="0" w:color="auto"/>
            </w:tcBorders>
            <w:shd w:val="clear" w:color="auto" w:fill="auto"/>
          </w:tcPr>
          <w:p w:rsidR="0098729D" w:rsidRPr="00FA7D58" w:rsidRDefault="0098729D" w:rsidP="00F26D22">
            <w:pPr>
              <w:tabs>
                <w:tab w:val="left" w:pos="288"/>
                <w:tab w:val="left" w:pos="576"/>
                <w:tab w:val="left" w:pos="864"/>
                <w:tab w:val="left" w:pos="1152"/>
              </w:tabs>
              <w:spacing w:before="60" w:after="40" w:line="240" w:lineRule="exact"/>
              <w:ind w:right="40"/>
              <w:jc w:val="lowKashida"/>
              <w:rPr>
                <w:rFonts w:hint="cs"/>
                <w:b/>
                <w:bCs/>
                <w:i/>
                <w:iCs/>
                <w:sz w:val="14"/>
                <w:szCs w:val="22"/>
                <w:rtl/>
              </w:rPr>
            </w:pPr>
            <w:r w:rsidRPr="00FA7D58">
              <w:rPr>
                <w:rFonts w:hint="cs"/>
                <w:b/>
                <w:bCs/>
                <w:i/>
                <w:iCs/>
                <w:sz w:val="14"/>
                <w:szCs w:val="22"/>
                <w:rtl/>
              </w:rPr>
              <w:t>النسبة المئوية</w:t>
            </w:r>
          </w:p>
        </w:tc>
        <w:tc>
          <w:tcPr>
            <w:tcW w:w="721" w:type="dxa"/>
            <w:tcBorders>
              <w:top w:val="single" w:sz="4" w:space="0" w:color="auto"/>
              <w:bottom w:val="single" w:sz="12" w:space="0" w:color="auto"/>
            </w:tcBorders>
            <w:shd w:val="clear" w:color="auto" w:fill="auto"/>
          </w:tcPr>
          <w:p w:rsidR="0098729D" w:rsidRPr="00FA7D58" w:rsidRDefault="0098729D" w:rsidP="00F26D22">
            <w:pPr>
              <w:tabs>
                <w:tab w:val="left" w:pos="288"/>
                <w:tab w:val="left" w:pos="576"/>
                <w:tab w:val="left" w:pos="864"/>
                <w:tab w:val="left" w:pos="1152"/>
              </w:tabs>
              <w:spacing w:before="60" w:after="40" w:line="240" w:lineRule="exact"/>
              <w:ind w:right="40"/>
              <w:jc w:val="lowKashida"/>
              <w:rPr>
                <w:rFonts w:hint="cs"/>
                <w:b/>
                <w:bCs/>
                <w:sz w:val="14"/>
                <w:szCs w:val="22"/>
                <w:rtl/>
              </w:rPr>
            </w:pPr>
          </w:p>
        </w:tc>
        <w:tc>
          <w:tcPr>
            <w:tcW w:w="721" w:type="dxa"/>
            <w:gridSpan w:val="2"/>
            <w:tcBorders>
              <w:top w:val="single" w:sz="4" w:space="0" w:color="auto"/>
              <w:bottom w:val="single" w:sz="12" w:space="0" w:color="auto"/>
            </w:tcBorders>
            <w:shd w:val="clear" w:color="auto" w:fill="auto"/>
          </w:tcPr>
          <w:p w:rsidR="0098729D" w:rsidRPr="00FA7D58" w:rsidRDefault="0098729D" w:rsidP="00F26D22">
            <w:pPr>
              <w:tabs>
                <w:tab w:val="left" w:pos="288"/>
                <w:tab w:val="left" w:pos="576"/>
                <w:tab w:val="left" w:pos="864"/>
                <w:tab w:val="left" w:pos="1152"/>
              </w:tabs>
              <w:spacing w:before="60" w:after="40" w:line="240" w:lineRule="exact"/>
              <w:ind w:right="40"/>
              <w:jc w:val="lowKashida"/>
              <w:rPr>
                <w:rFonts w:hint="cs"/>
                <w:b/>
                <w:bCs/>
                <w:sz w:val="14"/>
                <w:szCs w:val="22"/>
                <w:rtl/>
              </w:rPr>
            </w:pPr>
            <w:r w:rsidRPr="00FA7D58">
              <w:rPr>
                <w:rFonts w:hint="cs"/>
                <w:b/>
                <w:bCs/>
                <w:sz w:val="14"/>
                <w:szCs w:val="22"/>
                <w:rtl/>
              </w:rPr>
              <w:t>5</w:t>
            </w:r>
            <w:r w:rsidRPr="00FA7D58">
              <w:rPr>
                <w:rFonts w:cs="Akhbar MT" w:hint="cs"/>
                <w:b/>
                <w:bCs/>
                <w:sz w:val="14"/>
                <w:szCs w:val="22"/>
                <w:rtl/>
              </w:rPr>
              <w:t>%</w:t>
            </w:r>
          </w:p>
        </w:tc>
        <w:tc>
          <w:tcPr>
            <w:tcW w:w="721" w:type="dxa"/>
            <w:tcBorders>
              <w:top w:val="single" w:sz="4" w:space="0" w:color="auto"/>
              <w:bottom w:val="single" w:sz="12" w:space="0" w:color="auto"/>
            </w:tcBorders>
            <w:shd w:val="clear" w:color="auto" w:fill="auto"/>
          </w:tcPr>
          <w:p w:rsidR="0098729D" w:rsidRPr="00FA7D58" w:rsidRDefault="0098729D" w:rsidP="00F26D22">
            <w:pPr>
              <w:tabs>
                <w:tab w:val="left" w:pos="288"/>
                <w:tab w:val="left" w:pos="576"/>
                <w:tab w:val="left" w:pos="864"/>
                <w:tab w:val="left" w:pos="1152"/>
              </w:tabs>
              <w:spacing w:before="60" w:after="40" w:line="240" w:lineRule="exact"/>
              <w:ind w:right="40"/>
              <w:jc w:val="lowKashida"/>
              <w:rPr>
                <w:rFonts w:hint="cs"/>
                <w:b/>
                <w:bCs/>
                <w:sz w:val="14"/>
                <w:szCs w:val="22"/>
                <w:rtl/>
              </w:rPr>
            </w:pPr>
          </w:p>
        </w:tc>
        <w:tc>
          <w:tcPr>
            <w:tcW w:w="824" w:type="dxa"/>
            <w:gridSpan w:val="2"/>
            <w:tcBorders>
              <w:top w:val="single" w:sz="4" w:space="0" w:color="auto"/>
              <w:bottom w:val="single" w:sz="12" w:space="0" w:color="auto"/>
            </w:tcBorders>
            <w:shd w:val="clear" w:color="auto" w:fill="auto"/>
          </w:tcPr>
          <w:p w:rsidR="0098729D" w:rsidRPr="00FA7D58" w:rsidRDefault="0098729D" w:rsidP="00F26D22">
            <w:pPr>
              <w:tabs>
                <w:tab w:val="left" w:pos="288"/>
                <w:tab w:val="left" w:pos="576"/>
                <w:tab w:val="left" w:pos="864"/>
                <w:tab w:val="left" w:pos="1152"/>
              </w:tabs>
              <w:spacing w:before="60" w:after="40" w:line="240" w:lineRule="exact"/>
              <w:ind w:right="40"/>
              <w:jc w:val="lowKashida"/>
              <w:rPr>
                <w:rFonts w:hint="cs"/>
                <w:b/>
                <w:bCs/>
                <w:sz w:val="14"/>
                <w:szCs w:val="22"/>
                <w:rtl/>
              </w:rPr>
            </w:pPr>
            <w:r w:rsidRPr="00FA7D58">
              <w:rPr>
                <w:rFonts w:hint="cs"/>
                <w:b/>
                <w:bCs/>
                <w:sz w:val="14"/>
                <w:szCs w:val="22"/>
                <w:rtl/>
              </w:rPr>
              <w:t>7</w:t>
            </w:r>
            <w:r w:rsidRPr="00FA7D58">
              <w:rPr>
                <w:rFonts w:cs="Akhbar MT" w:hint="cs"/>
                <w:b/>
                <w:bCs/>
                <w:sz w:val="14"/>
                <w:szCs w:val="22"/>
                <w:rtl/>
              </w:rPr>
              <w:t>%</w:t>
            </w:r>
          </w:p>
        </w:tc>
        <w:tc>
          <w:tcPr>
            <w:tcW w:w="721" w:type="dxa"/>
            <w:tcBorders>
              <w:top w:val="single" w:sz="4" w:space="0" w:color="auto"/>
              <w:bottom w:val="single" w:sz="12" w:space="0" w:color="auto"/>
            </w:tcBorders>
            <w:shd w:val="clear" w:color="auto" w:fill="auto"/>
          </w:tcPr>
          <w:p w:rsidR="0098729D" w:rsidRPr="00FA7D58" w:rsidRDefault="0098729D" w:rsidP="00F26D22">
            <w:pPr>
              <w:tabs>
                <w:tab w:val="left" w:pos="288"/>
                <w:tab w:val="left" w:pos="576"/>
                <w:tab w:val="left" w:pos="864"/>
                <w:tab w:val="left" w:pos="1152"/>
              </w:tabs>
              <w:spacing w:before="60" w:after="40" w:line="240" w:lineRule="exact"/>
              <w:ind w:right="40"/>
              <w:jc w:val="lowKashida"/>
              <w:rPr>
                <w:rFonts w:hint="cs"/>
                <w:b/>
                <w:bCs/>
                <w:sz w:val="14"/>
                <w:szCs w:val="22"/>
                <w:rtl/>
              </w:rPr>
            </w:pPr>
          </w:p>
        </w:tc>
        <w:tc>
          <w:tcPr>
            <w:tcW w:w="824" w:type="dxa"/>
            <w:gridSpan w:val="2"/>
            <w:tcBorders>
              <w:top w:val="single" w:sz="4" w:space="0" w:color="auto"/>
              <w:bottom w:val="single" w:sz="12" w:space="0" w:color="auto"/>
            </w:tcBorders>
            <w:shd w:val="clear" w:color="auto" w:fill="auto"/>
          </w:tcPr>
          <w:p w:rsidR="0098729D" w:rsidRPr="00FA7D58" w:rsidRDefault="0098729D" w:rsidP="00F26D22">
            <w:pPr>
              <w:tabs>
                <w:tab w:val="left" w:pos="288"/>
                <w:tab w:val="left" w:pos="576"/>
                <w:tab w:val="left" w:pos="864"/>
                <w:tab w:val="left" w:pos="1152"/>
              </w:tabs>
              <w:spacing w:before="60" w:after="40" w:line="240" w:lineRule="exact"/>
              <w:ind w:right="40"/>
              <w:jc w:val="lowKashida"/>
              <w:rPr>
                <w:rFonts w:hint="cs"/>
                <w:b/>
                <w:bCs/>
                <w:sz w:val="14"/>
                <w:szCs w:val="22"/>
                <w:rtl/>
              </w:rPr>
            </w:pPr>
            <w:r w:rsidRPr="00FA7D58">
              <w:rPr>
                <w:rFonts w:hint="cs"/>
                <w:b/>
                <w:bCs/>
                <w:sz w:val="14"/>
                <w:szCs w:val="22"/>
                <w:rtl/>
              </w:rPr>
              <w:t>12</w:t>
            </w:r>
            <w:r w:rsidRPr="00FA7D58">
              <w:rPr>
                <w:rFonts w:cs="Akhbar MT" w:hint="cs"/>
                <w:b/>
                <w:bCs/>
                <w:sz w:val="14"/>
                <w:szCs w:val="22"/>
                <w:rtl/>
              </w:rPr>
              <w:t>%</w:t>
            </w:r>
          </w:p>
        </w:tc>
        <w:tc>
          <w:tcPr>
            <w:tcW w:w="762" w:type="dxa"/>
            <w:tcBorders>
              <w:top w:val="single" w:sz="4" w:space="0" w:color="auto"/>
              <w:bottom w:val="single" w:sz="12" w:space="0" w:color="auto"/>
            </w:tcBorders>
            <w:shd w:val="clear" w:color="auto" w:fill="auto"/>
          </w:tcPr>
          <w:p w:rsidR="0098729D" w:rsidRPr="00FA7D58" w:rsidRDefault="0098729D" w:rsidP="00F26D22">
            <w:pPr>
              <w:tabs>
                <w:tab w:val="left" w:pos="288"/>
                <w:tab w:val="left" w:pos="576"/>
                <w:tab w:val="left" w:pos="864"/>
                <w:tab w:val="left" w:pos="1152"/>
              </w:tabs>
              <w:spacing w:before="60" w:after="40" w:line="240" w:lineRule="exact"/>
              <w:ind w:right="40"/>
              <w:jc w:val="lowKashida"/>
              <w:rPr>
                <w:rFonts w:hint="cs"/>
                <w:b/>
                <w:bCs/>
                <w:sz w:val="14"/>
                <w:szCs w:val="22"/>
                <w:rtl/>
              </w:rPr>
            </w:pPr>
          </w:p>
        </w:tc>
        <w:tc>
          <w:tcPr>
            <w:tcW w:w="680" w:type="dxa"/>
            <w:tcBorders>
              <w:top w:val="single" w:sz="4" w:space="0" w:color="auto"/>
              <w:bottom w:val="single" w:sz="12" w:space="0" w:color="auto"/>
            </w:tcBorders>
            <w:shd w:val="clear" w:color="auto" w:fill="auto"/>
          </w:tcPr>
          <w:p w:rsidR="0098729D" w:rsidRPr="00FA7D58" w:rsidRDefault="0098729D" w:rsidP="00F26D22">
            <w:pPr>
              <w:tabs>
                <w:tab w:val="left" w:pos="288"/>
                <w:tab w:val="left" w:pos="576"/>
                <w:tab w:val="left" w:pos="864"/>
                <w:tab w:val="left" w:pos="1152"/>
              </w:tabs>
              <w:spacing w:before="60" w:after="40" w:line="240" w:lineRule="exact"/>
              <w:ind w:right="40"/>
              <w:jc w:val="lowKashida"/>
              <w:rPr>
                <w:rFonts w:hint="cs"/>
                <w:b/>
                <w:bCs/>
                <w:sz w:val="14"/>
                <w:szCs w:val="22"/>
                <w:rtl/>
              </w:rPr>
            </w:pPr>
            <w:r w:rsidRPr="00FA7D58">
              <w:rPr>
                <w:rFonts w:hint="cs"/>
                <w:b/>
                <w:bCs/>
                <w:sz w:val="14"/>
                <w:szCs w:val="22"/>
                <w:rtl/>
              </w:rPr>
              <w:t>12</w:t>
            </w:r>
            <w:r w:rsidRPr="00FA7D58">
              <w:rPr>
                <w:rFonts w:cs="Akhbar MT" w:hint="cs"/>
                <w:b/>
                <w:bCs/>
                <w:sz w:val="14"/>
                <w:szCs w:val="22"/>
                <w:rtl/>
              </w:rPr>
              <w:t>%</w:t>
            </w:r>
          </w:p>
        </w:tc>
      </w:tr>
    </w:tbl>
    <w:p w:rsidR="005B3845" w:rsidRPr="005B3845" w:rsidRDefault="005B3845" w:rsidP="005B3845">
      <w:pPr>
        <w:pStyle w:val="SingleTxt"/>
        <w:spacing w:after="0" w:line="120" w:lineRule="exact"/>
        <w:rPr>
          <w:rFonts w:hint="cs"/>
          <w:sz w:val="10"/>
          <w:rtl/>
        </w:rPr>
      </w:pPr>
    </w:p>
    <w:p w:rsidR="00A76A15" w:rsidRDefault="005B3845" w:rsidP="00FA7D5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i/>
          <w:iCs/>
          <w:rtl/>
        </w:rPr>
        <w:tab/>
      </w:r>
      <w:r w:rsidRPr="005B3845">
        <w:rPr>
          <w:rFonts w:hint="cs"/>
          <w:i/>
          <w:iCs/>
          <w:rtl/>
        </w:rPr>
        <w:t>المصدر</w:t>
      </w:r>
      <w:r>
        <w:rPr>
          <w:rFonts w:hint="cs"/>
          <w:rtl/>
        </w:rPr>
        <w:t>:</w:t>
      </w:r>
      <w:r>
        <w:rPr>
          <w:rFonts w:hint="cs"/>
          <w:rtl/>
        </w:rPr>
        <w:tab/>
        <w:t>مكتب الإدارة والأفراد، مكتب رئيس الوزراء، مالطة</w:t>
      </w:r>
    </w:p>
    <w:p w:rsidR="005B3845" w:rsidRPr="005B3845" w:rsidRDefault="005B3845" w:rsidP="005B3845">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i/>
          <w:iCs/>
          <w:sz w:val="10"/>
          <w:rtl/>
        </w:rPr>
      </w:pPr>
    </w:p>
    <w:p w:rsidR="005B3845" w:rsidRPr="005B3845" w:rsidRDefault="005B3845" w:rsidP="005B3845">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rPr>
      </w:pPr>
    </w:p>
    <w:p w:rsidR="005B3845" w:rsidRPr="004626B0" w:rsidRDefault="004626B0" w:rsidP="001E6881">
      <w:pPr>
        <w:tabs>
          <w:tab w:val="left" w:pos="662"/>
          <w:tab w:val="left" w:pos="1267"/>
          <w:tab w:val="left" w:pos="1987"/>
          <w:tab w:val="left" w:pos="2650"/>
        </w:tabs>
        <w:spacing w:after="120"/>
        <w:jc w:val="lowKashida"/>
        <w:rPr>
          <w:rFonts w:hint="cs"/>
          <w:i/>
          <w:iCs/>
          <w:rtl/>
        </w:rPr>
      </w:pPr>
      <w:r>
        <w:rPr>
          <w:rtl/>
        </w:rPr>
        <w:br w:type="page"/>
      </w:r>
      <w:r>
        <w:rPr>
          <w:rFonts w:hint="cs"/>
          <w:rtl/>
        </w:rPr>
        <w:tab/>
      </w:r>
      <w:r>
        <w:rPr>
          <w:rFonts w:hint="cs"/>
          <w:rtl/>
        </w:rPr>
        <w:tab/>
      </w:r>
      <w:r w:rsidRPr="004626B0">
        <w:rPr>
          <w:rFonts w:hint="cs"/>
          <w:i/>
          <w:iCs/>
          <w:rtl/>
        </w:rPr>
        <w:t>المادة 5</w:t>
      </w:r>
    </w:p>
    <w:p w:rsidR="004626B0" w:rsidRDefault="004626B0" w:rsidP="004626B0">
      <w:pPr>
        <w:tabs>
          <w:tab w:val="left" w:pos="662"/>
          <w:tab w:val="left" w:pos="1267"/>
          <w:tab w:val="left" w:pos="1987"/>
          <w:tab w:val="left" w:pos="2650"/>
        </w:tabs>
        <w:jc w:val="lowKashida"/>
        <w:rPr>
          <w:rFonts w:hint="cs"/>
          <w:rtl/>
        </w:rPr>
      </w:pPr>
      <w:r>
        <w:rPr>
          <w:rFonts w:hint="cs"/>
          <w:rtl/>
        </w:rPr>
        <w:tab/>
      </w:r>
      <w:r>
        <w:rPr>
          <w:rFonts w:hint="cs"/>
          <w:rtl/>
        </w:rPr>
        <w:tab/>
        <w:t>الجدول 5-1</w:t>
      </w:r>
    </w:p>
    <w:p w:rsidR="004626B0" w:rsidRDefault="004626B0" w:rsidP="00A549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54970">
        <w:rPr>
          <w:rFonts w:hint="cs"/>
          <w:rtl/>
        </w:rPr>
        <w:t xml:space="preserve">هيكل كبار موظفي </w:t>
      </w:r>
      <w:r>
        <w:rPr>
          <w:rFonts w:hint="cs"/>
          <w:rtl/>
        </w:rPr>
        <w:t>الخدمة المدنية</w:t>
      </w:r>
    </w:p>
    <w:tbl>
      <w:tblPr>
        <w:bidiVisual/>
        <w:tblW w:w="0" w:type="auto"/>
        <w:tblInd w:w="1267" w:type="dxa"/>
        <w:tblLayout w:type="fixed"/>
        <w:tblCellMar>
          <w:left w:w="0" w:type="dxa"/>
          <w:right w:w="0" w:type="dxa"/>
        </w:tblCellMar>
        <w:tblLook w:val="0000" w:firstRow="0" w:lastRow="0" w:firstColumn="0" w:lastColumn="0" w:noHBand="0" w:noVBand="0"/>
      </w:tblPr>
      <w:tblGrid>
        <w:gridCol w:w="1008"/>
        <w:gridCol w:w="721"/>
        <w:gridCol w:w="721"/>
        <w:gridCol w:w="618"/>
        <w:gridCol w:w="103"/>
        <w:gridCol w:w="721"/>
        <w:gridCol w:w="721"/>
        <w:gridCol w:w="618"/>
        <w:gridCol w:w="103"/>
        <w:gridCol w:w="721"/>
        <w:gridCol w:w="571"/>
        <w:gridCol w:w="721"/>
      </w:tblGrid>
      <w:tr w:rsidR="00DF41B4" w:rsidRPr="00A76A15">
        <w:tblPrEx>
          <w:tblCellMar>
            <w:top w:w="0" w:type="dxa"/>
            <w:bottom w:w="0" w:type="dxa"/>
          </w:tblCellMar>
        </w:tblPrEx>
        <w:trPr>
          <w:cantSplit/>
          <w:tblHeader/>
        </w:trPr>
        <w:tc>
          <w:tcPr>
            <w:tcW w:w="1008" w:type="dxa"/>
            <w:tcBorders>
              <w:top w:val="single" w:sz="4" w:space="0" w:color="auto"/>
            </w:tcBorders>
            <w:shd w:val="clear" w:color="auto" w:fill="auto"/>
            <w:vAlign w:val="bottom"/>
          </w:tcPr>
          <w:p w:rsidR="00DF41B4" w:rsidRPr="00A76A15" w:rsidRDefault="00DF41B4" w:rsidP="00A76A15">
            <w:pPr>
              <w:tabs>
                <w:tab w:val="left" w:pos="288"/>
                <w:tab w:val="left" w:pos="576"/>
                <w:tab w:val="left" w:pos="864"/>
                <w:tab w:val="left" w:pos="1152"/>
              </w:tabs>
              <w:spacing w:before="80" w:after="80" w:line="240" w:lineRule="exact"/>
              <w:ind w:right="40"/>
              <w:rPr>
                <w:rFonts w:hint="cs"/>
                <w:i/>
                <w:iCs/>
                <w:sz w:val="16"/>
                <w:szCs w:val="24"/>
                <w:rtl/>
              </w:rPr>
            </w:pPr>
          </w:p>
        </w:tc>
        <w:tc>
          <w:tcPr>
            <w:tcW w:w="2060" w:type="dxa"/>
            <w:gridSpan w:val="3"/>
            <w:tcBorders>
              <w:top w:val="single" w:sz="4" w:space="0" w:color="auto"/>
              <w:bottom w:val="single" w:sz="4" w:space="0" w:color="auto"/>
            </w:tcBorders>
            <w:shd w:val="clear" w:color="auto" w:fill="auto"/>
            <w:vAlign w:val="bottom"/>
          </w:tcPr>
          <w:p w:rsidR="00DF41B4" w:rsidRPr="00A76A15" w:rsidRDefault="00DF41B4" w:rsidP="00DF41B4">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كانون الأول/ديسمبر 1998</w:t>
            </w:r>
          </w:p>
        </w:tc>
        <w:tc>
          <w:tcPr>
            <w:tcW w:w="103" w:type="dxa"/>
            <w:tcBorders>
              <w:top w:val="single" w:sz="4" w:space="0" w:color="auto"/>
            </w:tcBorders>
            <w:shd w:val="clear" w:color="auto" w:fill="auto"/>
            <w:vAlign w:val="bottom"/>
          </w:tcPr>
          <w:p w:rsidR="00DF41B4" w:rsidRPr="00A76A15" w:rsidRDefault="00DF41B4" w:rsidP="00A76A15">
            <w:pPr>
              <w:tabs>
                <w:tab w:val="left" w:pos="288"/>
                <w:tab w:val="left" w:pos="576"/>
                <w:tab w:val="left" w:pos="864"/>
                <w:tab w:val="left" w:pos="1152"/>
              </w:tabs>
              <w:spacing w:before="80" w:after="80" w:line="240" w:lineRule="exact"/>
              <w:ind w:right="144"/>
              <w:jc w:val="lowKashida"/>
              <w:rPr>
                <w:rFonts w:hint="cs"/>
                <w:i/>
                <w:iCs/>
                <w:sz w:val="16"/>
                <w:szCs w:val="24"/>
                <w:rtl/>
              </w:rPr>
            </w:pPr>
          </w:p>
        </w:tc>
        <w:tc>
          <w:tcPr>
            <w:tcW w:w="2060" w:type="dxa"/>
            <w:gridSpan w:val="3"/>
            <w:tcBorders>
              <w:top w:val="single" w:sz="4" w:space="0" w:color="auto"/>
              <w:bottom w:val="single" w:sz="4" w:space="0" w:color="auto"/>
            </w:tcBorders>
            <w:shd w:val="clear" w:color="auto" w:fill="auto"/>
            <w:vAlign w:val="bottom"/>
          </w:tcPr>
          <w:p w:rsidR="00DF41B4" w:rsidRPr="00A76A15" w:rsidRDefault="00DF41B4" w:rsidP="00DF41B4">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كانون الأول/ديسمبر 1999</w:t>
            </w:r>
          </w:p>
        </w:tc>
        <w:tc>
          <w:tcPr>
            <w:tcW w:w="103" w:type="dxa"/>
            <w:tcBorders>
              <w:top w:val="single" w:sz="4" w:space="0" w:color="auto"/>
            </w:tcBorders>
            <w:shd w:val="clear" w:color="auto" w:fill="auto"/>
            <w:vAlign w:val="bottom"/>
          </w:tcPr>
          <w:p w:rsidR="00DF41B4" w:rsidRPr="00A76A15" w:rsidRDefault="00DF41B4" w:rsidP="00DF41B4">
            <w:pPr>
              <w:tabs>
                <w:tab w:val="left" w:pos="288"/>
                <w:tab w:val="left" w:pos="576"/>
                <w:tab w:val="left" w:pos="864"/>
                <w:tab w:val="left" w:pos="1152"/>
              </w:tabs>
              <w:spacing w:before="80" w:after="80" w:line="240" w:lineRule="exact"/>
              <w:ind w:right="144"/>
              <w:jc w:val="center"/>
              <w:rPr>
                <w:rFonts w:hint="cs"/>
                <w:i/>
                <w:iCs/>
                <w:sz w:val="16"/>
                <w:szCs w:val="24"/>
                <w:rtl/>
              </w:rPr>
            </w:pPr>
          </w:p>
        </w:tc>
        <w:tc>
          <w:tcPr>
            <w:tcW w:w="2013" w:type="dxa"/>
            <w:gridSpan w:val="3"/>
            <w:tcBorders>
              <w:top w:val="single" w:sz="4" w:space="0" w:color="auto"/>
              <w:bottom w:val="single" w:sz="4" w:space="0" w:color="auto"/>
            </w:tcBorders>
            <w:shd w:val="clear" w:color="auto" w:fill="auto"/>
            <w:vAlign w:val="bottom"/>
          </w:tcPr>
          <w:p w:rsidR="00DF41B4" w:rsidRPr="00A76A15" w:rsidRDefault="00DF41B4" w:rsidP="00DF41B4">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كانون الأول/ديسمبر 2000</w:t>
            </w:r>
          </w:p>
        </w:tc>
      </w:tr>
      <w:tr w:rsidR="00A76A15" w:rsidRPr="00A76A15">
        <w:tblPrEx>
          <w:tblCellMar>
            <w:top w:w="0" w:type="dxa"/>
            <w:bottom w:w="0" w:type="dxa"/>
          </w:tblCellMar>
        </w:tblPrEx>
        <w:trPr>
          <w:cantSplit/>
          <w:tblHeader/>
        </w:trPr>
        <w:tc>
          <w:tcPr>
            <w:tcW w:w="1008" w:type="dxa"/>
            <w:tcBorders>
              <w:bottom w:val="single" w:sz="12" w:space="0" w:color="auto"/>
            </w:tcBorders>
            <w:shd w:val="clear" w:color="auto" w:fill="auto"/>
            <w:vAlign w:val="bottom"/>
          </w:tcPr>
          <w:p w:rsidR="00A76A15" w:rsidRPr="00A76A15" w:rsidRDefault="00A76A15" w:rsidP="00A76A15">
            <w:pPr>
              <w:tabs>
                <w:tab w:val="left" w:pos="288"/>
                <w:tab w:val="left" w:pos="576"/>
                <w:tab w:val="left" w:pos="864"/>
                <w:tab w:val="left" w:pos="1152"/>
              </w:tabs>
              <w:spacing w:after="80" w:line="240" w:lineRule="exact"/>
              <w:ind w:right="40"/>
              <w:rPr>
                <w:rFonts w:hint="cs"/>
                <w:i/>
                <w:iCs/>
                <w:sz w:val="16"/>
                <w:szCs w:val="24"/>
                <w:rtl/>
              </w:rPr>
            </w:pPr>
          </w:p>
        </w:tc>
        <w:tc>
          <w:tcPr>
            <w:tcW w:w="721" w:type="dxa"/>
            <w:tcBorders>
              <w:bottom w:val="single" w:sz="12" w:space="0" w:color="auto"/>
            </w:tcBorders>
            <w:shd w:val="clear" w:color="auto" w:fill="auto"/>
            <w:vAlign w:val="bottom"/>
          </w:tcPr>
          <w:p w:rsidR="00A76A15" w:rsidRPr="00A76A15" w:rsidRDefault="00FC06B2" w:rsidP="00A76A15">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ذكور</w:t>
            </w:r>
          </w:p>
        </w:tc>
        <w:tc>
          <w:tcPr>
            <w:tcW w:w="721" w:type="dxa"/>
            <w:tcBorders>
              <w:bottom w:val="single" w:sz="12" w:space="0" w:color="auto"/>
            </w:tcBorders>
            <w:shd w:val="clear" w:color="auto" w:fill="auto"/>
            <w:vAlign w:val="bottom"/>
          </w:tcPr>
          <w:p w:rsidR="00A76A15" w:rsidRPr="00A76A15" w:rsidRDefault="00FC06B2" w:rsidP="00A76A15">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إناث</w:t>
            </w:r>
          </w:p>
        </w:tc>
        <w:tc>
          <w:tcPr>
            <w:tcW w:w="721" w:type="dxa"/>
            <w:gridSpan w:val="2"/>
            <w:tcBorders>
              <w:bottom w:val="single" w:sz="12" w:space="0" w:color="auto"/>
            </w:tcBorders>
            <w:shd w:val="clear" w:color="auto" w:fill="auto"/>
            <w:vAlign w:val="bottom"/>
          </w:tcPr>
          <w:p w:rsidR="00A76A15" w:rsidRPr="00A76A15" w:rsidRDefault="004626B0" w:rsidP="00A76A15">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المجموع</w:t>
            </w:r>
          </w:p>
        </w:tc>
        <w:tc>
          <w:tcPr>
            <w:tcW w:w="721" w:type="dxa"/>
            <w:tcBorders>
              <w:bottom w:val="single" w:sz="12" w:space="0" w:color="auto"/>
            </w:tcBorders>
            <w:shd w:val="clear" w:color="auto" w:fill="auto"/>
            <w:vAlign w:val="bottom"/>
          </w:tcPr>
          <w:p w:rsidR="00A76A15" w:rsidRPr="00A76A15" w:rsidRDefault="00FC06B2" w:rsidP="00A76A15">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ذكور</w:t>
            </w:r>
          </w:p>
        </w:tc>
        <w:tc>
          <w:tcPr>
            <w:tcW w:w="721" w:type="dxa"/>
            <w:tcBorders>
              <w:bottom w:val="single" w:sz="12" w:space="0" w:color="auto"/>
            </w:tcBorders>
            <w:shd w:val="clear" w:color="auto" w:fill="auto"/>
            <w:vAlign w:val="bottom"/>
          </w:tcPr>
          <w:p w:rsidR="00A76A15" w:rsidRPr="00A76A15" w:rsidRDefault="00FC06B2" w:rsidP="00A76A15">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إناث</w:t>
            </w:r>
          </w:p>
        </w:tc>
        <w:tc>
          <w:tcPr>
            <w:tcW w:w="721" w:type="dxa"/>
            <w:gridSpan w:val="2"/>
            <w:tcBorders>
              <w:bottom w:val="single" w:sz="12" w:space="0" w:color="auto"/>
            </w:tcBorders>
            <w:shd w:val="clear" w:color="auto" w:fill="auto"/>
            <w:vAlign w:val="bottom"/>
          </w:tcPr>
          <w:p w:rsidR="00A76A15" w:rsidRPr="00A76A15" w:rsidRDefault="004626B0" w:rsidP="00A76A15">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المجموع</w:t>
            </w:r>
          </w:p>
        </w:tc>
        <w:tc>
          <w:tcPr>
            <w:tcW w:w="721" w:type="dxa"/>
            <w:tcBorders>
              <w:top w:val="single" w:sz="4" w:space="0" w:color="auto"/>
              <w:bottom w:val="single" w:sz="12" w:space="0" w:color="auto"/>
            </w:tcBorders>
            <w:shd w:val="clear" w:color="auto" w:fill="auto"/>
            <w:vAlign w:val="bottom"/>
          </w:tcPr>
          <w:p w:rsidR="00A76A15" w:rsidRPr="00A76A15" w:rsidRDefault="00FC06B2" w:rsidP="00A76A15">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ذكور</w:t>
            </w:r>
          </w:p>
        </w:tc>
        <w:tc>
          <w:tcPr>
            <w:tcW w:w="571" w:type="dxa"/>
            <w:tcBorders>
              <w:top w:val="single" w:sz="4" w:space="0" w:color="auto"/>
              <w:bottom w:val="single" w:sz="12" w:space="0" w:color="auto"/>
            </w:tcBorders>
            <w:shd w:val="clear" w:color="auto" w:fill="auto"/>
            <w:vAlign w:val="bottom"/>
          </w:tcPr>
          <w:p w:rsidR="00A76A15" w:rsidRPr="00A76A15" w:rsidRDefault="00FC06B2" w:rsidP="00A76A15">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إناث</w:t>
            </w:r>
          </w:p>
        </w:tc>
        <w:tc>
          <w:tcPr>
            <w:tcW w:w="721" w:type="dxa"/>
            <w:tcBorders>
              <w:top w:val="single" w:sz="4" w:space="0" w:color="auto"/>
              <w:bottom w:val="single" w:sz="12" w:space="0" w:color="auto"/>
            </w:tcBorders>
            <w:shd w:val="clear" w:color="auto" w:fill="auto"/>
            <w:vAlign w:val="bottom"/>
          </w:tcPr>
          <w:p w:rsidR="00A76A15" w:rsidRPr="00A76A15" w:rsidRDefault="004626B0" w:rsidP="00A76A15">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المجموع</w:t>
            </w:r>
          </w:p>
        </w:tc>
      </w:tr>
      <w:tr w:rsidR="00A76A15" w:rsidRPr="00A76A15">
        <w:tblPrEx>
          <w:tblCellMar>
            <w:top w:w="0" w:type="dxa"/>
            <w:bottom w:w="0" w:type="dxa"/>
          </w:tblCellMar>
        </w:tblPrEx>
        <w:trPr>
          <w:cantSplit/>
          <w:trHeight w:hRule="exact" w:val="115"/>
          <w:tblHeader/>
        </w:trPr>
        <w:tc>
          <w:tcPr>
            <w:tcW w:w="1008" w:type="dxa"/>
            <w:tcBorders>
              <w:top w:val="single" w:sz="12" w:space="0" w:color="auto"/>
            </w:tcBorders>
            <w:shd w:val="clear" w:color="auto" w:fill="auto"/>
            <w:vAlign w:val="bottom"/>
          </w:tcPr>
          <w:p w:rsidR="00A76A15" w:rsidRPr="00A76A15" w:rsidRDefault="00A76A15" w:rsidP="00A76A15">
            <w:pPr>
              <w:tabs>
                <w:tab w:val="left" w:pos="288"/>
                <w:tab w:val="left" w:pos="576"/>
                <w:tab w:val="left" w:pos="864"/>
                <w:tab w:val="left" w:pos="1152"/>
              </w:tabs>
              <w:spacing w:before="40" w:after="80" w:line="240" w:lineRule="exact"/>
              <w:ind w:right="40"/>
              <w:rPr>
                <w:rFonts w:hint="cs"/>
                <w:sz w:val="16"/>
                <w:szCs w:val="24"/>
                <w:rtl/>
              </w:rPr>
            </w:pPr>
          </w:p>
        </w:tc>
        <w:tc>
          <w:tcPr>
            <w:tcW w:w="721" w:type="dxa"/>
            <w:tcBorders>
              <w:top w:val="single" w:sz="12" w:space="0" w:color="auto"/>
            </w:tcBorders>
            <w:shd w:val="clear" w:color="auto" w:fill="auto"/>
            <w:vAlign w:val="bottom"/>
          </w:tcPr>
          <w:p w:rsidR="00A76A15" w:rsidRPr="00A76A15" w:rsidRDefault="00A76A15" w:rsidP="00A76A15">
            <w:pPr>
              <w:tabs>
                <w:tab w:val="left" w:pos="288"/>
                <w:tab w:val="left" w:pos="576"/>
                <w:tab w:val="left" w:pos="864"/>
                <w:tab w:val="left" w:pos="1152"/>
              </w:tabs>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A76A15" w:rsidRPr="00A76A15" w:rsidRDefault="00A76A15" w:rsidP="00A76A15">
            <w:pPr>
              <w:tabs>
                <w:tab w:val="left" w:pos="288"/>
                <w:tab w:val="left" w:pos="576"/>
                <w:tab w:val="left" w:pos="864"/>
                <w:tab w:val="left" w:pos="1152"/>
              </w:tabs>
              <w:spacing w:before="40" w:after="80" w:line="240" w:lineRule="exact"/>
              <w:ind w:right="144"/>
              <w:jc w:val="lowKashida"/>
              <w:rPr>
                <w:rFonts w:hint="cs"/>
                <w:sz w:val="16"/>
                <w:szCs w:val="24"/>
                <w:rtl/>
              </w:rPr>
            </w:pPr>
          </w:p>
        </w:tc>
        <w:tc>
          <w:tcPr>
            <w:tcW w:w="721" w:type="dxa"/>
            <w:gridSpan w:val="2"/>
            <w:tcBorders>
              <w:top w:val="single" w:sz="12" w:space="0" w:color="auto"/>
            </w:tcBorders>
            <w:shd w:val="clear" w:color="auto" w:fill="auto"/>
            <w:vAlign w:val="bottom"/>
          </w:tcPr>
          <w:p w:rsidR="00A76A15" w:rsidRPr="00A76A15" w:rsidRDefault="00A76A15" w:rsidP="00A76A15">
            <w:pPr>
              <w:tabs>
                <w:tab w:val="left" w:pos="288"/>
                <w:tab w:val="left" w:pos="576"/>
                <w:tab w:val="left" w:pos="864"/>
                <w:tab w:val="left" w:pos="1152"/>
              </w:tabs>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A76A15" w:rsidRPr="00A76A15" w:rsidRDefault="00A76A15" w:rsidP="00A76A15">
            <w:pPr>
              <w:tabs>
                <w:tab w:val="left" w:pos="288"/>
                <w:tab w:val="left" w:pos="576"/>
                <w:tab w:val="left" w:pos="864"/>
                <w:tab w:val="left" w:pos="1152"/>
              </w:tabs>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A76A15" w:rsidRPr="00A76A15" w:rsidRDefault="00A76A15" w:rsidP="00A76A15">
            <w:pPr>
              <w:tabs>
                <w:tab w:val="left" w:pos="288"/>
                <w:tab w:val="left" w:pos="576"/>
                <w:tab w:val="left" w:pos="864"/>
                <w:tab w:val="left" w:pos="1152"/>
              </w:tabs>
              <w:spacing w:before="40" w:after="80" w:line="240" w:lineRule="exact"/>
              <w:ind w:right="144"/>
              <w:jc w:val="lowKashida"/>
              <w:rPr>
                <w:rFonts w:hint="cs"/>
                <w:sz w:val="16"/>
                <w:szCs w:val="24"/>
                <w:rtl/>
              </w:rPr>
            </w:pPr>
          </w:p>
        </w:tc>
        <w:tc>
          <w:tcPr>
            <w:tcW w:w="721" w:type="dxa"/>
            <w:gridSpan w:val="2"/>
            <w:tcBorders>
              <w:top w:val="single" w:sz="12" w:space="0" w:color="auto"/>
            </w:tcBorders>
            <w:shd w:val="clear" w:color="auto" w:fill="auto"/>
            <w:vAlign w:val="bottom"/>
          </w:tcPr>
          <w:p w:rsidR="00A76A15" w:rsidRPr="00A76A15" w:rsidRDefault="00A76A15" w:rsidP="00A76A15">
            <w:pPr>
              <w:tabs>
                <w:tab w:val="left" w:pos="288"/>
                <w:tab w:val="left" w:pos="576"/>
                <w:tab w:val="left" w:pos="864"/>
                <w:tab w:val="left" w:pos="1152"/>
              </w:tabs>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A76A15" w:rsidRPr="00A76A15" w:rsidRDefault="00A76A15" w:rsidP="00A76A15">
            <w:pPr>
              <w:tabs>
                <w:tab w:val="left" w:pos="288"/>
                <w:tab w:val="left" w:pos="576"/>
                <w:tab w:val="left" w:pos="864"/>
                <w:tab w:val="left" w:pos="1152"/>
              </w:tabs>
              <w:spacing w:before="40" w:after="80" w:line="240" w:lineRule="exact"/>
              <w:ind w:right="144"/>
              <w:jc w:val="lowKashida"/>
              <w:rPr>
                <w:rFonts w:hint="cs"/>
                <w:sz w:val="16"/>
                <w:szCs w:val="24"/>
                <w:rtl/>
              </w:rPr>
            </w:pPr>
          </w:p>
        </w:tc>
        <w:tc>
          <w:tcPr>
            <w:tcW w:w="571" w:type="dxa"/>
            <w:tcBorders>
              <w:top w:val="single" w:sz="12" w:space="0" w:color="auto"/>
            </w:tcBorders>
            <w:shd w:val="clear" w:color="auto" w:fill="auto"/>
            <w:vAlign w:val="bottom"/>
          </w:tcPr>
          <w:p w:rsidR="00A76A15" w:rsidRPr="00A76A15" w:rsidRDefault="00A76A15" w:rsidP="00A76A15">
            <w:pPr>
              <w:tabs>
                <w:tab w:val="left" w:pos="288"/>
                <w:tab w:val="left" w:pos="576"/>
                <w:tab w:val="left" w:pos="864"/>
                <w:tab w:val="left" w:pos="1152"/>
              </w:tabs>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A76A15" w:rsidRPr="00A76A15" w:rsidRDefault="00A76A15" w:rsidP="00A76A15">
            <w:pPr>
              <w:tabs>
                <w:tab w:val="left" w:pos="288"/>
                <w:tab w:val="left" w:pos="576"/>
                <w:tab w:val="left" w:pos="864"/>
                <w:tab w:val="left" w:pos="1152"/>
              </w:tabs>
              <w:spacing w:before="40" w:after="80" w:line="240" w:lineRule="exact"/>
              <w:ind w:right="144"/>
              <w:jc w:val="lowKashida"/>
              <w:rPr>
                <w:rFonts w:hint="cs"/>
                <w:sz w:val="16"/>
                <w:szCs w:val="24"/>
                <w:rtl/>
              </w:rPr>
            </w:pPr>
          </w:p>
        </w:tc>
      </w:tr>
      <w:tr w:rsidR="00A76A15" w:rsidRPr="00A76A15">
        <w:tblPrEx>
          <w:tblCellMar>
            <w:top w:w="0" w:type="dxa"/>
            <w:bottom w:w="0" w:type="dxa"/>
          </w:tblCellMar>
        </w:tblPrEx>
        <w:trPr>
          <w:cantSplit/>
        </w:trPr>
        <w:tc>
          <w:tcPr>
            <w:tcW w:w="1008" w:type="dxa"/>
            <w:shd w:val="clear" w:color="auto" w:fill="auto"/>
            <w:vAlign w:val="bottom"/>
          </w:tcPr>
          <w:p w:rsidR="00A76A15" w:rsidRPr="00A76A15" w:rsidRDefault="004626B0" w:rsidP="00170C95">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أمناء دائمون</w:t>
            </w:r>
          </w:p>
        </w:tc>
        <w:tc>
          <w:tcPr>
            <w:tcW w:w="721" w:type="dxa"/>
            <w:shd w:val="clear" w:color="auto" w:fill="auto"/>
            <w:vAlign w:val="bottom"/>
          </w:tcPr>
          <w:p w:rsidR="00A76A15" w:rsidRPr="00A76A15" w:rsidRDefault="00B60C0E"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11</w:t>
            </w:r>
          </w:p>
        </w:tc>
        <w:tc>
          <w:tcPr>
            <w:tcW w:w="721" w:type="dxa"/>
            <w:shd w:val="clear" w:color="auto" w:fill="auto"/>
            <w:vAlign w:val="bottom"/>
          </w:tcPr>
          <w:p w:rsidR="00A76A15" w:rsidRPr="00A76A15" w:rsidRDefault="00B60C0E"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w:t>
            </w:r>
          </w:p>
        </w:tc>
        <w:tc>
          <w:tcPr>
            <w:tcW w:w="721" w:type="dxa"/>
            <w:gridSpan w:val="2"/>
            <w:shd w:val="clear" w:color="auto" w:fill="auto"/>
            <w:vAlign w:val="bottom"/>
          </w:tcPr>
          <w:p w:rsidR="00A76A15" w:rsidRPr="00A76A15" w:rsidRDefault="00B60C0E"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11</w:t>
            </w:r>
          </w:p>
        </w:tc>
        <w:tc>
          <w:tcPr>
            <w:tcW w:w="721" w:type="dxa"/>
            <w:shd w:val="clear" w:color="auto" w:fill="auto"/>
            <w:vAlign w:val="bottom"/>
          </w:tcPr>
          <w:p w:rsidR="00A76A15" w:rsidRPr="00A76A15" w:rsidRDefault="00B60C0E"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14</w:t>
            </w:r>
          </w:p>
        </w:tc>
        <w:tc>
          <w:tcPr>
            <w:tcW w:w="721" w:type="dxa"/>
            <w:shd w:val="clear" w:color="auto" w:fill="auto"/>
            <w:vAlign w:val="bottom"/>
          </w:tcPr>
          <w:p w:rsidR="00A76A15" w:rsidRPr="00A76A15" w:rsidRDefault="00B60C0E"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w:t>
            </w:r>
          </w:p>
        </w:tc>
        <w:tc>
          <w:tcPr>
            <w:tcW w:w="721" w:type="dxa"/>
            <w:gridSpan w:val="2"/>
            <w:shd w:val="clear" w:color="auto" w:fill="auto"/>
            <w:vAlign w:val="bottom"/>
          </w:tcPr>
          <w:p w:rsidR="00A76A15" w:rsidRPr="00A76A15" w:rsidRDefault="00B60C0E"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14</w:t>
            </w:r>
          </w:p>
        </w:tc>
        <w:tc>
          <w:tcPr>
            <w:tcW w:w="721" w:type="dxa"/>
            <w:shd w:val="clear" w:color="auto" w:fill="auto"/>
            <w:vAlign w:val="bottom"/>
          </w:tcPr>
          <w:p w:rsidR="00A76A15" w:rsidRPr="00A76A15" w:rsidRDefault="00B60C0E"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15</w:t>
            </w:r>
          </w:p>
        </w:tc>
        <w:tc>
          <w:tcPr>
            <w:tcW w:w="571" w:type="dxa"/>
            <w:shd w:val="clear" w:color="auto" w:fill="auto"/>
            <w:vAlign w:val="bottom"/>
          </w:tcPr>
          <w:p w:rsidR="00A76A15" w:rsidRPr="00A76A15" w:rsidRDefault="00B60C0E"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w:t>
            </w:r>
          </w:p>
        </w:tc>
        <w:tc>
          <w:tcPr>
            <w:tcW w:w="721" w:type="dxa"/>
            <w:shd w:val="clear" w:color="auto" w:fill="auto"/>
            <w:vAlign w:val="bottom"/>
          </w:tcPr>
          <w:p w:rsidR="00A76A15" w:rsidRPr="00A76A15" w:rsidRDefault="00B60C0E"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15</w:t>
            </w:r>
          </w:p>
        </w:tc>
      </w:tr>
      <w:tr w:rsidR="00A76A15" w:rsidRPr="00A76A15">
        <w:tblPrEx>
          <w:tblCellMar>
            <w:top w:w="0" w:type="dxa"/>
            <w:bottom w:w="0" w:type="dxa"/>
          </w:tblCellMar>
        </w:tblPrEx>
        <w:trPr>
          <w:cantSplit/>
        </w:trPr>
        <w:tc>
          <w:tcPr>
            <w:tcW w:w="1008" w:type="dxa"/>
            <w:shd w:val="clear" w:color="auto" w:fill="auto"/>
            <w:vAlign w:val="bottom"/>
          </w:tcPr>
          <w:p w:rsidR="00A76A15" w:rsidRPr="00A76A15" w:rsidRDefault="004626B0" w:rsidP="00170C95">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مديروعموم</w:t>
            </w:r>
          </w:p>
        </w:tc>
        <w:tc>
          <w:tcPr>
            <w:tcW w:w="721" w:type="dxa"/>
            <w:shd w:val="clear" w:color="auto" w:fill="auto"/>
            <w:vAlign w:val="bottom"/>
          </w:tcPr>
          <w:p w:rsidR="00A76A15" w:rsidRPr="00A76A15" w:rsidRDefault="00B60C0E"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9</w:t>
            </w:r>
          </w:p>
        </w:tc>
        <w:tc>
          <w:tcPr>
            <w:tcW w:w="721" w:type="dxa"/>
            <w:shd w:val="clear" w:color="auto" w:fill="auto"/>
            <w:vAlign w:val="bottom"/>
          </w:tcPr>
          <w:p w:rsidR="00A76A15" w:rsidRPr="00A76A15" w:rsidRDefault="00B60C0E"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w:t>
            </w:r>
          </w:p>
        </w:tc>
        <w:tc>
          <w:tcPr>
            <w:tcW w:w="721" w:type="dxa"/>
            <w:gridSpan w:val="2"/>
            <w:shd w:val="clear" w:color="auto" w:fill="auto"/>
            <w:vAlign w:val="bottom"/>
          </w:tcPr>
          <w:p w:rsidR="00A76A15" w:rsidRPr="00A76A15" w:rsidRDefault="00B60C0E"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10</w:t>
            </w:r>
          </w:p>
        </w:tc>
        <w:tc>
          <w:tcPr>
            <w:tcW w:w="721" w:type="dxa"/>
            <w:shd w:val="clear" w:color="auto" w:fill="auto"/>
            <w:vAlign w:val="bottom"/>
          </w:tcPr>
          <w:p w:rsidR="00A76A15" w:rsidRPr="00A76A15" w:rsidRDefault="00B60C0E"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11</w:t>
            </w:r>
          </w:p>
        </w:tc>
        <w:tc>
          <w:tcPr>
            <w:tcW w:w="721" w:type="dxa"/>
            <w:shd w:val="clear" w:color="auto" w:fill="auto"/>
            <w:vAlign w:val="bottom"/>
          </w:tcPr>
          <w:p w:rsidR="00A76A15" w:rsidRPr="00A76A15" w:rsidRDefault="00B60C0E"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w:t>
            </w:r>
          </w:p>
        </w:tc>
        <w:tc>
          <w:tcPr>
            <w:tcW w:w="721" w:type="dxa"/>
            <w:gridSpan w:val="2"/>
            <w:shd w:val="clear" w:color="auto" w:fill="auto"/>
            <w:vAlign w:val="bottom"/>
          </w:tcPr>
          <w:p w:rsidR="00A76A15" w:rsidRPr="00A76A15" w:rsidRDefault="00B60C0E"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12</w:t>
            </w:r>
          </w:p>
        </w:tc>
        <w:tc>
          <w:tcPr>
            <w:tcW w:w="721" w:type="dxa"/>
            <w:shd w:val="clear" w:color="auto" w:fill="auto"/>
            <w:vAlign w:val="bottom"/>
          </w:tcPr>
          <w:p w:rsidR="00A76A15" w:rsidRPr="00A76A15" w:rsidRDefault="00B60C0E"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17</w:t>
            </w:r>
          </w:p>
        </w:tc>
        <w:tc>
          <w:tcPr>
            <w:tcW w:w="571" w:type="dxa"/>
            <w:shd w:val="clear" w:color="auto" w:fill="auto"/>
            <w:vAlign w:val="bottom"/>
          </w:tcPr>
          <w:p w:rsidR="00A76A15" w:rsidRPr="00A76A15" w:rsidRDefault="00B60C0E"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w:t>
            </w:r>
          </w:p>
        </w:tc>
        <w:tc>
          <w:tcPr>
            <w:tcW w:w="721" w:type="dxa"/>
            <w:shd w:val="clear" w:color="auto" w:fill="auto"/>
            <w:vAlign w:val="bottom"/>
          </w:tcPr>
          <w:p w:rsidR="00A76A15" w:rsidRPr="00A76A15" w:rsidRDefault="00B60C0E"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18</w:t>
            </w:r>
          </w:p>
        </w:tc>
      </w:tr>
      <w:tr w:rsidR="00A76A15" w:rsidRPr="00A76A15">
        <w:tblPrEx>
          <w:tblCellMar>
            <w:top w:w="0" w:type="dxa"/>
            <w:bottom w:w="0" w:type="dxa"/>
          </w:tblCellMar>
        </w:tblPrEx>
        <w:trPr>
          <w:cantSplit/>
        </w:trPr>
        <w:tc>
          <w:tcPr>
            <w:tcW w:w="1008" w:type="dxa"/>
            <w:tcBorders>
              <w:bottom w:val="single" w:sz="4" w:space="0" w:color="auto"/>
            </w:tcBorders>
            <w:shd w:val="clear" w:color="auto" w:fill="auto"/>
            <w:vAlign w:val="bottom"/>
          </w:tcPr>
          <w:p w:rsidR="00A76A15" w:rsidRPr="00A76A15" w:rsidRDefault="004626B0" w:rsidP="00170C95">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مديرون</w:t>
            </w:r>
          </w:p>
        </w:tc>
        <w:tc>
          <w:tcPr>
            <w:tcW w:w="721" w:type="dxa"/>
            <w:tcBorders>
              <w:bottom w:val="single" w:sz="4" w:space="0" w:color="auto"/>
            </w:tcBorders>
            <w:shd w:val="clear" w:color="auto" w:fill="auto"/>
            <w:vAlign w:val="bottom"/>
          </w:tcPr>
          <w:p w:rsidR="00A76A15" w:rsidRPr="00A76A15" w:rsidRDefault="00B60C0E"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66</w:t>
            </w:r>
          </w:p>
        </w:tc>
        <w:tc>
          <w:tcPr>
            <w:tcW w:w="721" w:type="dxa"/>
            <w:tcBorders>
              <w:bottom w:val="single" w:sz="4" w:space="0" w:color="auto"/>
            </w:tcBorders>
            <w:shd w:val="clear" w:color="auto" w:fill="auto"/>
            <w:vAlign w:val="bottom"/>
          </w:tcPr>
          <w:p w:rsidR="00A76A15" w:rsidRPr="00A76A15" w:rsidRDefault="00B60C0E"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7</w:t>
            </w:r>
          </w:p>
        </w:tc>
        <w:tc>
          <w:tcPr>
            <w:tcW w:w="721" w:type="dxa"/>
            <w:gridSpan w:val="2"/>
            <w:tcBorders>
              <w:bottom w:val="single" w:sz="4" w:space="0" w:color="auto"/>
            </w:tcBorders>
            <w:shd w:val="clear" w:color="auto" w:fill="auto"/>
            <w:vAlign w:val="bottom"/>
          </w:tcPr>
          <w:p w:rsidR="00A76A15" w:rsidRPr="00A76A15" w:rsidRDefault="00B60C0E"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73</w:t>
            </w:r>
          </w:p>
        </w:tc>
        <w:tc>
          <w:tcPr>
            <w:tcW w:w="721" w:type="dxa"/>
            <w:tcBorders>
              <w:bottom w:val="single" w:sz="4" w:space="0" w:color="auto"/>
            </w:tcBorders>
            <w:shd w:val="clear" w:color="auto" w:fill="auto"/>
            <w:vAlign w:val="bottom"/>
          </w:tcPr>
          <w:p w:rsidR="00A76A15" w:rsidRPr="00A76A15" w:rsidRDefault="00B60C0E"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79</w:t>
            </w:r>
          </w:p>
        </w:tc>
        <w:tc>
          <w:tcPr>
            <w:tcW w:w="721" w:type="dxa"/>
            <w:tcBorders>
              <w:bottom w:val="single" w:sz="4" w:space="0" w:color="auto"/>
            </w:tcBorders>
            <w:shd w:val="clear" w:color="auto" w:fill="auto"/>
            <w:vAlign w:val="bottom"/>
          </w:tcPr>
          <w:p w:rsidR="00A76A15" w:rsidRPr="00A76A15" w:rsidRDefault="00B60C0E"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9</w:t>
            </w:r>
          </w:p>
        </w:tc>
        <w:tc>
          <w:tcPr>
            <w:tcW w:w="721" w:type="dxa"/>
            <w:gridSpan w:val="2"/>
            <w:tcBorders>
              <w:bottom w:val="single" w:sz="4" w:space="0" w:color="auto"/>
            </w:tcBorders>
            <w:shd w:val="clear" w:color="auto" w:fill="auto"/>
            <w:vAlign w:val="bottom"/>
          </w:tcPr>
          <w:p w:rsidR="00A76A15" w:rsidRPr="00A76A15" w:rsidRDefault="00B60C0E"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88</w:t>
            </w:r>
          </w:p>
        </w:tc>
        <w:tc>
          <w:tcPr>
            <w:tcW w:w="721" w:type="dxa"/>
            <w:tcBorders>
              <w:bottom w:val="single" w:sz="4" w:space="0" w:color="auto"/>
            </w:tcBorders>
            <w:shd w:val="clear" w:color="auto" w:fill="auto"/>
            <w:vAlign w:val="bottom"/>
          </w:tcPr>
          <w:p w:rsidR="00A76A15" w:rsidRPr="00A76A15" w:rsidRDefault="00B60C0E"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94</w:t>
            </w:r>
          </w:p>
        </w:tc>
        <w:tc>
          <w:tcPr>
            <w:tcW w:w="571" w:type="dxa"/>
            <w:tcBorders>
              <w:bottom w:val="single" w:sz="4" w:space="0" w:color="auto"/>
            </w:tcBorders>
            <w:shd w:val="clear" w:color="auto" w:fill="auto"/>
            <w:vAlign w:val="bottom"/>
          </w:tcPr>
          <w:p w:rsidR="00A76A15" w:rsidRPr="00A76A15" w:rsidRDefault="00B60C0E"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8</w:t>
            </w:r>
          </w:p>
        </w:tc>
        <w:tc>
          <w:tcPr>
            <w:tcW w:w="721" w:type="dxa"/>
            <w:tcBorders>
              <w:bottom w:val="single" w:sz="4" w:space="0" w:color="auto"/>
            </w:tcBorders>
            <w:shd w:val="clear" w:color="auto" w:fill="auto"/>
            <w:vAlign w:val="bottom"/>
          </w:tcPr>
          <w:p w:rsidR="00A76A15" w:rsidRPr="00A76A15" w:rsidRDefault="00B60C0E"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102</w:t>
            </w:r>
          </w:p>
        </w:tc>
      </w:tr>
      <w:tr w:rsidR="00A76A15" w:rsidRPr="0090689A">
        <w:tblPrEx>
          <w:tblCellMar>
            <w:top w:w="0" w:type="dxa"/>
            <w:bottom w:w="0" w:type="dxa"/>
          </w:tblCellMar>
        </w:tblPrEx>
        <w:trPr>
          <w:cantSplit/>
        </w:trPr>
        <w:tc>
          <w:tcPr>
            <w:tcW w:w="1008" w:type="dxa"/>
            <w:tcBorders>
              <w:top w:val="single" w:sz="4" w:space="0" w:color="auto"/>
              <w:bottom w:val="single" w:sz="12" w:space="0" w:color="auto"/>
            </w:tcBorders>
            <w:shd w:val="clear" w:color="auto" w:fill="auto"/>
            <w:vAlign w:val="bottom"/>
          </w:tcPr>
          <w:p w:rsidR="00A76A15" w:rsidRPr="0090689A" w:rsidRDefault="004626B0" w:rsidP="0090689A">
            <w:pPr>
              <w:tabs>
                <w:tab w:val="left" w:pos="288"/>
                <w:tab w:val="left" w:pos="576"/>
                <w:tab w:val="left" w:pos="864"/>
                <w:tab w:val="left" w:pos="1152"/>
              </w:tabs>
              <w:spacing w:before="60" w:after="60" w:line="240" w:lineRule="exact"/>
              <w:ind w:right="40"/>
              <w:rPr>
                <w:rFonts w:hint="cs"/>
                <w:bCs/>
                <w:sz w:val="16"/>
                <w:szCs w:val="24"/>
                <w:rtl/>
              </w:rPr>
            </w:pPr>
            <w:r w:rsidRPr="0090689A">
              <w:rPr>
                <w:rFonts w:hint="cs"/>
                <w:bCs/>
                <w:sz w:val="16"/>
                <w:szCs w:val="24"/>
                <w:rtl/>
              </w:rPr>
              <w:t>المجموع</w:t>
            </w:r>
          </w:p>
        </w:tc>
        <w:tc>
          <w:tcPr>
            <w:tcW w:w="721" w:type="dxa"/>
            <w:tcBorders>
              <w:top w:val="single" w:sz="4" w:space="0" w:color="auto"/>
              <w:bottom w:val="single" w:sz="12" w:space="0" w:color="auto"/>
            </w:tcBorders>
            <w:shd w:val="clear" w:color="auto" w:fill="auto"/>
            <w:vAlign w:val="bottom"/>
          </w:tcPr>
          <w:p w:rsidR="00A76A15" w:rsidRPr="0090689A" w:rsidRDefault="00B60C0E" w:rsidP="0090689A">
            <w:pPr>
              <w:tabs>
                <w:tab w:val="left" w:pos="288"/>
                <w:tab w:val="left" w:pos="576"/>
                <w:tab w:val="left" w:pos="864"/>
                <w:tab w:val="left" w:pos="1152"/>
              </w:tabs>
              <w:spacing w:before="60" w:after="60" w:line="240" w:lineRule="exact"/>
              <w:ind w:right="144"/>
              <w:jc w:val="lowKashida"/>
              <w:rPr>
                <w:rFonts w:hint="cs"/>
                <w:bCs/>
                <w:sz w:val="16"/>
                <w:szCs w:val="24"/>
                <w:rtl/>
              </w:rPr>
            </w:pPr>
            <w:r w:rsidRPr="0090689A">
              <w:rPr>
                <w:rFonts w:hint="cs"/>
                <w:bCs/>
                <w:sz w:val="16"/>
                <w:szCs w:val="24"/>
                <w:rtl/>
              </w:rPr>
              <w:t>86</w:t>
            </w:r>
          </w:p>
        </w:tc>
        <w:tc>
          <w:tcPr>
            <w:tcW w:w="721" w:type="dxa"/>
            <w:tcBorders>
              <w:top w:val="single" w:sz="4" w:space="0" w:color="auto"/>
              <w:bottom w:val="single" w:sz="12" w:space="0" w:color="auto"/>
            </w:tcBorders>
            <w:shd w:val="clear" w:color="auto" w:fill="auto"/>
            <w:vAlign w:val="bottom"/>
          </w:tcPr>
          <w:p w:rsidR="00A76A15" w:rsidRPr="0090689A" w:rsidRDefault="00B60C0E" w:rsidP="0090689A">
            <w:pPr>
              <w:tabs>
                <w:tab w:val="left" w:pos="288"/>
                <w:tab w:val="left" w:pos="576"/>
                <w:tab w:val="left" w:pos="864"/>
                <w:tab w:val="left" w:pos="1152"/>
              </w:tabs>
              <w:spacing w:before="60" w:after="60" w:line="240" w:lineRule="exact"/>
              <w:ind w:right="144"/>
              <w:jc w:val="lowKashida"/>
              <w:rPr>
                <w:rFonts w:hint="cs"/>
                <w:bCs/>
                <w:sz w:val="16"/>
                <w:szCs w:val="24"/>
                <w:rtl/>
              </w:rPr>
            </w:pPr>
            <w:r w:rsidRPr="0090689A">
              <w:rPr>
                <w:rFonts w:hint="cs"/>
                <w:bCs/>
                <w:sz w:val="16"/>
                <w:szCs w:val="24"/>
                <w:rtl/>
              </w:rPr>
              <w:t>8</w:t>
            </w:r>
          </w:p>
        </w:tc>
        <w:tc>
          <w:tcPr>
            <w:tcW w:w="721" w:type="dxa"/>
            <w:gridSpan w:val="2"/>
            <w:tcBorders>
              <w:top w:val="single" w:sz="4" w:space="0" w:color="auto"/>
              <w:bottom w:val="single" w:sz="12" w:space="0" w:color="auto"/>
            </w:tcBorders>
            <w:shd w:val="clear" w:color="auto" w:fill="auto"/>
            <w:vAlign w:val="bottom"/>
          </w:tcPr>
          <w:p w:rsidR="00A76A15" w:rsidRPr="0090689A" w:rsidRDefault="00B60C0E" w:rsidP="0090689A">
            <w:pPr>
              <w:tabs>
                <w:tab w:val="left" w:pos="288"/>
                <w:tab w:val="left" w:pos="576"/>
                <w:tab w:val="left" w:pos="864"/>
                <w:tab w:val="left" w:pos="1152"/>
              </w:tabs>
              <w:spacing w:before="60" w:after="60" w:line="240" w:lineRule="exact"/>
              <w:ind w:right="144"/>
              <w:jc w:val="lowKashida"/>
              <w:rPr>
                <w:rFonts w:hint="cs"/>
                <w:bCs/>
                <w:sz w:val="16"/>
                <w:szCs w:val="24"/>
                <w:rtl/>
              </w:rPr>
            </w:pPr>
            <w:r w:rsidRPr="0090689A">
              <w:rPr>
                <w:rFonts w:hint="cs"/>
                <w:bCs/>
                <w:sz w:val="16"/>
                <w:szCs w:val="24"/>
                <w:rtl/>
              </w:rPr>
              <w:t>94</w:t>
            </w:r>
          </w:p>
        </w:tc>
        <w:tc>
          <w:tcPr>
            <w:tcW w:w="721" w:type="dxa"/>
            <w:tcBorders>
              <w:top w:val="single" w:sz="4" w:space="0" w:color="auto"/>
              <w:bottom w:val="single" w:sz="12" w:space="0" w:color="auto"/>
            </w:tcBorders>
            <w:shd w:val="clear" w:color="auto" w:fill="auto"/>
            <w:vAlign w:val="bottom"/>
          </w:tcPr>
          <w:p w:rsidR="00A76A15" w:rsidRPr="0090689A" w:rsidRDefault="00B60C0E" w:rsidP="0090689A">
            <w:pPr>
              <w:tabs>
                <w:tab w:val="left" w:pos="288"/>
                <w:tab w:val="left" w:pos="576"/>
                <w:tab w:val="left" w:pos="864"/>
                <w:tab w:val="left" w:pos="1152"/>
              </w:tabs>
              <w:spacing w:before="60" w:after="60" w:line="240" w:lineRule="exact"/>
              <w:ind w:right="144"/>
              <w:jc w:val="lowKashida"/>
              <w:rPr>
                <w:rFonts w:hint="cs"/>
                <w:bCs/>
                <w:sz w:val="16"/>
                <w:szCs w:val="24"/>
                <w:rtl/>
              </w:rPr>
            </w:pPr>
            <w:r w:rsidRPr="0090689A">
              <w:rPr>
                <w:rFonts w:hint="cs"/>
                <w:bCs/>
                <w:sz w:val="16"/>
                <w:szCs w:val="24"/>
                <w:rtl/>
              </w:rPr>
              <w:t>104</w:t>
            </w:r>
          </w:p>
        </w:tc>
        <w:tc>
          <w:tcPr>
            <w:tcW w:w="721" w:type="dxa"/>
            <w:tcBorders>
              <w:top w:val="single" w:sz="4" w:space="0" w:color="auto"/>
              <w:bottom w:val="single" w:sz="12" w:space="0" w:color="auto"/>
            </w:tcBorders>
            <w:shd w:val="clear" w:color="auto" w:fill="auto"/>
            <w:vAlign w:val="bottom"/>
          </w:tcPr>
          <w:p w:rsidR="00A76A15" w:rsidRPr="0090689A" w:rsidRDefault="00B60C0E" w:rsidP="0090689A">
            <w:pPr>
              <w:tabs>
                <w:tab w:val="left" w:pos="288"/>
                <w:tab w:val="left" w:pos="576"/>
                <w:tab w:val="left" w:pos="864"/>
                <w:tab w:val="left" w:pos="1152"/>
              </w:tabs>
              <w:spacing w:before="60" w:after="60" w:line="240" w:lineRule="exact"/>
              <w:ind w:right="144"/>
              <w:jc w:val="lowKashida"/>
              <w:rPr>
                <w:rFonts w:hint="cs"/>
                <w:bCs/>
                <w:sz w:val="16"/>
                <w:szCs w:val="24"/>
                <w:rtl/>
              </w:rPr>
            </w:pPr>
            <w:r w:rsidRPr="0090689A">
              <w:rPr>
                <w:rFonts w:hint="cs"/>
                <w:bCs/>
                <w:sz w:val="16"/>
                <w:szCs w:val="24"/>
                <w:rtl/>
              </w:rPr>
              <w:t>10</w:t>
            </w:r>
          </w:p>
        </w:tc>
        <w:tc>
          <w:tcPr>
            <w:tcW w:w="721" w:type="dxa"/>
            <w:gridSpan w:val="2"/>
            <w:tcBorders>
              <w:top w:val="single" w:sz="4" w:space="0" w:color="auto"/>
              <w:bottom w:val="single" w:sz="12" w:space="0" w:color="auto"/>
            </w:tcBorders>
            <w:shd w:val="clear" w:color="auto" w:fill="auto"/>
            <w:vAlign w:val="bottom"/>
          </w:tcPr>
          <w:p w:rsidR="00A76A15" w:rsidRPr="0090689A" w:rsidRDefault="00B60C0E" w:rsidP="0090689A">
            <w:pPr>
              <w:tabs>
                <w:tab w:val="left" w:pos="288"/>
                <w:tab w:val="left" w:pos="576"/>
                <w:tab w:val="left" w:pos="864"/>
                <w:tab w:val="left" w:pos="1152"/>
              </w:tabs>
              <w:spacing w:before="60" w:after="60" w:line="240" w:lineRule="exact"/>
              <w:ind w:right="144"/>
              <w:jc w:val="lowKashida"/>
              <w:rPr>
                <w:rFonts w:hint="cs"/>
                <w:bCs/>
                <w:sz w:val="16"/>
                <w:szCs w:val="24"/>
                <w:rtl/>
              </w:rPr>
            </w:pPr>
            <w:r w:rsidRPr="0090689A">
              <w:rPr>
                <w:rFonts w:hint="cs"/>
                <w:bCs/>
                <w:sz w:val="16"/>
                <w:szCs w:val="24"/>
                <w:rtl/>
              </w:rPr>
              <w:t>114</w:t>
            </w:r>
          </w:p>
        </w:tc>
        <w:tc>
          <w:tcPr>
            <w:tcW w:w="721" w:type="dxa"/>
            <w:tcBorders>
              <w:top w:val="single" w:sz="4" w:space="0" w:color="auto"/>
              <w:bottom w:val="single" w:sz="12" w:space="0" w:color="auto"/>
            </w:tcBorders>
            <w:shd w:val="clear" w:color="auto" w:fill="auto"/>
            <w:vAlign w:val="bottom"/>
          </w:tcPr>
          <w:p w:rsidR="00A76A15" w:rsidRPr="0090689A" w:rsidRDefault="00B60C0E" w:rsidP="0090689A">
            <w:pPr>
              <w:tabs>
                <w:tab w:val="left" w:pos="288"/>
                <w:tab w:val="left" w:pos="576"/>
                <w:tab w:val="left" w:pos="864"/>
                <w:tab w:val="left" w:pos="1152"/>
              </w:tabs>
              <w:spacing w:before="60" w:after="60" w:line="240" w:lineRule="exact"/>
              <w:ind w:right="144"/>
              <w:jc w:val="lowKashida"/>
              <w:rPr>
                <w:rFonts w:hint="cs"/>
                <w:bCs/>
                <w:sz w:val="16"/>
                <w:szCs w:val="24"/>
                <w:rtl/>
              </w:rPr>
            </w:pPr>
            <w:r w:rsidRPr="0090689A">
              <w:rPr>
                <w:rFonts w:hint="cs"/>
                <w:bCs/>
                <w:sz w:val="16"/>
                <w:szCs w:val="24"/>
                <w:rtl/>
              </w:rPr>
              <w:t>126</w:t>
            </w:r>
          </w:p>
        </w:tc>
        <w:tc>
          <w:tcPr>
            <w:tcW w:w="571" w:type="dxa"/>
            <w:tcBorders>
              <w:top w:val="single" w:sz="4" w:space="0" w:color="auto"/>
              <w:bottom w:val="single" w:sz="12" w:space="0" w:color="auto"/>
            </w:tcBorders>
            <w:shd w:val="clear" w:color="auto" w:fill="auto"/>
            <w:vAlign w:val="bottom"/>
          </w:tcPr>
          <w:p w:rsidR="00A76A15" w:rsidRPr="0090689A" w:rsidRDefault="00B60C0E" w:rsidP="0090689A">
            <w:pPr>
              <w:tabs>
                <w:tab w:val="left" w:pos="288"/>
                <w:tab w:val="left" w:pos="576"/>
                <w:tab w:val="left" w:pos="864"/>
                <w:tab w:val="left" w:pos="1152"/>
              </w:tabs>
              <w:spacing w:before="60" w:after="60" w:line="240" w:lineRule="exact"/>
              <w:ind w:right="144"/>
              <w:jc w:val="lowKashida"/>
              <w:rPr>
                <w:rFonts w:hint="cs"/>
                <w:bCs/>
                <w:sz w:val="16"/>
                <w:szCs w:val="24"/>
                <w:rtl/>
              </w:rPr>
            </w:pPr>
            <w:r w:rsidRPr="0090689A">
              <w:rPr>
                <w:rFonts w:hint="cs"/>
                <w:bCs/>
                <w:sz w:val="16"/>
                <w:szCs w:val="24"/>
                <w:rtl/>
              </w:rPr>
              <w:t>9</w:t>
            </w:r>
          </w:p>
        </w:tc>
        <w:tc>
          <w:tcPr>
            <w:tcW w:w="721" w:type="dxa"/>
            <w:tcBorders>
              <w:top w:val="single" w:sz="4" w:space="0" w:color="auto"/>
              <w:bottom w:val="single" w:sz="12" w:space="0" w:color="auto"/>
            </w:tcBorders>
            <w:shd w:val="clear" w:color="auto" w:fill="auto"/>
            <w:vAlign w:val="bottom"/>
          </w:tcPr>
          <w:p w:rsidR="00A76A15" w:rsidRPr="0090689A" w:rsidRDefault="00B60C0E" w:rsidP="0090689A">
            <w:pPr>
              <w:tabs>
                <w:tab w:val="left" w:pos="288"/>
                <w:tab w:val="left" w:pos="576"/>
                <w:tab w:val="left" w:pos="864"/>
                <w:tab w:val="left" w:pos="1152"/>
              </w:tabs>
              <w:spacing w:before="60" w:after="60" w:line="240" w:lineRule="exact"/>
              <w:ind w:right="144"/>
              <w:jc w:val="lowKashida"/>
              <w:rPr>
                <w:rFonts w:hint="cs"/>
                <w:bCs/>
                <w:sz w:val="16"/>
                <w:szCs w:val="24"/>
                <w:rtl/>
              </w:rPr>
            </w:pPr>
            <w:r w:rsidRPr="0090689A">
              <w:rPr>
                <w:rFonts w:hint="cs"/>
                <w:bCs/>
                <w:sz w:val="16"/>
                <w:szCs w:val="24"/>
                <w:rtl/>
              </w:rPr>
              <w:t>135</w:t>
            </w:r>
          </w:p>
        </w:tc>
      </w:tr>
    </w:tbl>
    <w:p w:rsidR="00DF41B4" w:rsidRPr="00DF41B4" w:rsidRDefault="00DF41B4" w:rsidP="009542F8">
      <w:pPr>
        <w:pStyle w:val="SingleTxt"/>
        <w:spacing w:after="0" w:line="80" w:lineRule="exact"/>
        <w:rPr>
          <w:rFonts w:hint="cs"/>
          <w:sz w:val="10"/>
          <w:rtl/>
        </w:rPr>
      </w:pPr>
    </w:p>
    <w:p w:rsidR="00A76A15" w:rsidRPr="00DF41B4" w:rsidRDefault="00DC2036" w:rsidP="00DC203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i/>
          <w:iCs/>
          <w:rtl/>
        </w:rPr>
        <w:tab/>
      </w:r>
      <w:r w:rsidR="00DF41B4" w:rsidRPr="00DF41B4">
        <w:rPr>
          <w:rFonts w:hint="cs"/>
          <w:i/>
          <w:iCs/>
          <w:rtl/>
        </w:rPr>
        <w:t>المصدر</w:t>
      </w:r>
      <w:r w:rsidR="00DF41B4" w:rsidRPr="00DF41B4">
        <w:rPr>
          <w:rFonts w:hint="cs"/>
          <w:rtl/>
        </w:rPr>
        <w:t>:</w:t>
      </w:r>
      <w:r>
        <w:rPr>
          <w:rFonts w:hint="cs"/>
          <w:rtl/>
        </w:rPr>
        <w:tab/>
      </w:r>
      <w:r w:rsidR="00DF41B4" w:rsidRPr="00DF41B4">
        <w:rPr>
          <w:rFonts w:hint="cs"/>
          <w:rtl/>
        </w:rPr>
        <w:t>مكتب الإدارة والأفراد، مكتب رئيس الوزراء، مالطة</w:t>
      </w:r>
    </w:p>
    <w:p w:rsidR="00DF41B4" w:rsidRPr="00DF41B4" w:rsidRDefault="00DF41B4" w:rsidP="009542F8">
      <w:pPr>
        <w:pStyle w:val="SingleTxt"/>
        <w:spacing w:after="0" w:line="80" w:lineRule="exact"/>
        <w:rPr>
          <w:rFonts w:hint="cs"/>
          <w:sz w:val="10"/>
          <w:rtl/>
        </w:rPr>
      </w:pPr>
    </w:p>
    <w:p w:rsidR="00DF41B4" w:rsidRPr="00DF41B4" w:rsidRDefault="00DF41B4" w:rsidP="009542F8">
      <w:pPr>
        <w:pStyle w:val="SingleTxt"/>
        <w:spacing w:after="0" w:line="80" w:lineRule="exact"/>
        <w:rPr>
          <w:rFonts w:hint="cs"/>
          <w:sz w:val="10"/>
          <w:rtl/>
        </w:rPr>
      </w:pPr>
    </w:p>
    <w:p w:rsidR="00FB3CE3" w:rsidRDefault="00DF41B4" w:rsidP="00DF41B4">
      <w:pPr>
        <w:tabs>
          <w:tab w:val="left" w:pos="662"/>
          <w:tab w:val="left" w:pos="1267"/>
          <w:tab w:val="left" w:pos="1987"/>
          <w:tab w:val="left" w:pos="2650"/>
        </w:tabs>
        <w:jc w:val="lowKashida"/>
        <w:rPr>
          <w:rFonts w:hint="cs"/>
          <w:rtl/>
        </w:rPr>
      </w:pPr>
      <w:r>
        <w:rPr>
          <w:rFonts w:hint="cs"/>
          <w:rtl/>
        </w:rPr>
        <w:tab/>
      </w:r>
      <w:r>
        <w:rPr>
          <w:rFonts w:hint="cs"/>
          <w:rtl/>
        </w:rPr>
        <w:tab/>
        <w:t>الجدول 5-2</w:t>
      </w:r>
    </w:p>
    <w:p w:rsidR="00DF41B4" w:rsidRDefault="00DF41B4" w:rsidP="00DF41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السلطة القضائية</w:t>
      </w: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329"/>
        <w:gridCol w:w="135"/>
        <w:gridCol w:w="1464"/>
        <w:gridCol w:w="1464"/>
      </w:tblGrid>
      <w:tr w:rsidR="009A52CD" w:rsidRPr="00FB3CE3">
        <w:tblPrEx>
          <w:tblCellMar>
            <w:top w:w="0" w:type="dxa"/>
            <w:bottom w:w="0" w:type="dxa"/>
          </w:tblCellMar>
        </w:tblPrEx>
        <w:trPr>
          <w:cantSplit/>
          <w:tblHeader/>
        </w:trPr>
        <w:tc>
          <w:tcPr>
            <w:tcW w:w="1464" w:type="dxa"/>
            <w:tcBorders>
              <w:top w:val="single" w:sz="4" w:space="0" w:color="auto"/>
            </w:tcBorders>
            <w:shd w:val="clear" w:color="auto" w:fill="auto"/>
            <w:vAlign w:val="bottom"/>
          </w:tcPr>
          <w:p w:rsidR="009A52CD" w:rsidRPr="00FB3CE3" w:rsidRDefault="009A52CD" w:rsidP="00FB3CE3">
            <w:pPr>
              <w:tabs>
                <w:tab w:val="left" w:pos="288"/>
                <w:tab w:val="left" w:pos="576"/>
                <w:tab w:val="left" w:pos="864"/>
                <w:tab w:val="left" w:pos="1152"/>
              </w:tabs>
              <w:spacing w:before="80" w:after="80" w:line="240" w:lineRule="exact"/>
              <w:ind w:right="40"/>
              <w:rPr>
                <w:rFonts w:hint="cs"/>
                <w:i/>
                <w:iCs/>
                <w:sz w:val="16"/>
                <w:szCs w:val="24"/>
                <w:rtl/>
              </w:rPr>
            </w:pPr>
          </w:p>
        </w:tc>
        <w:tc>
          <w:tcPr>
            <w:tcW w:w="2793" w:type="dxa"/>
            <w:gridSpan w:val="2"/>
            <w:tcBorders>
              <w:top w:val="single" w:sz="4" w:space="0" w:color="auto"/>
              <w:bottom w:val="single" w:sz="4" w:space="0" w:color="auto"/>
            </w:tcBorders>
            <w:shd w:val="clear" w:color="auto" w:fill="auto"/>
            <w:vAlign w:val="bottom"/>
          </w:tcPr>
          <w:p w:rsidR="009A52CD" w:rsidRPr="00FB3CE3" w:rsidRDefault="009A52CD" w:rsidP="009A52CD">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كانون الأول/ديسمبر 1999</w:t>
            </w:r>
          </w:p>
        </w:tc>
        <w:tc>
          <w:tcPr>
            <w:tcW w:w="135" w:type="dxa"/>
            <w:tcBorders>
              <w:top w:val="single" w:sz="4" w:space="0" w:color="auto"/>
            </w:tcBorders>
            <w:shd w:val="clear" w:color="auto" w:fill="auto"/>
            <w:vAlign w:val="bottom"/>
          </w:tcPr>
          <w:p w:rsidR="009A52CD" w:rsidRPr="00FB3CE3" w:rsidRDefault="009A52CD" w:rsidP="009A52CD">
            <w:pPr>
              <w:tabs>
                <w:tab w:val="left" w:pos="288"/>
                <w:tab w:val="left" w:pos="576"/>
                <w:tab w:val="left" w:pos="864"/>
                <w:tab w:val="left" w:pos="1152"/>
              </w:tabs>
              <w:spacing w:before="80" w:after="80" w:line="240" w:lineRule="exact"/>
              <w:ind w:right="144"/>
              <w:jc w:val="center"/>
              <w:rPr>
                <w:rFonts w:hint="cs"/>
                <w:i/>
                <w:iCs/>
                <w:sz w:val="16"/>
                <w:szCs w:val="24"/>
                <w:rtl/>
              </w:rPr>
            </w:pPr>
          </w:p>
        </w:tc>
        <w:tc>
          <w:tcPr>
            <w:tcW w:w="2928" w:type="dxa"/>
            <w:gridSpan w:val="2"/>
            <w:tcBorders>
              <w:top w:val="single" w:sz="4" w:space="0" w:color="auto"/>
              <w:bottom w:val="single" w:sz="4" w:space="0" w:color="auto"/>
            </w:tcBorders>
            <w:shd w:val="clear" w:color="auto" w:fill="auto"/>
            <w:vAlign w:val="bottom"/>
          </w:tcPr>
          <w:p w:rsidR="009A52CD" w:rsidRPr="00FB3CE3" w:rsidRDefault="009A52CD" w:rsidP="009A52CD">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كانون الأول/ديسمبر 2000</w:t>
            </w:r>
          </w:p>
        </w:tc>
      </w:tr>
      <w:tr w:rsidR="00FB3CE3" w:rsidRPr="00FB3CE3">
        <w:tblPrEx>
          <w:tblCellMar>
            <w:top w:w="0" w:type="dxa"/>
            <w:bottom w:w="0" w:type="dxa"/>
          </w:tblCellMar>
        </w:tblPrEx>
        <w:trPr>
          <w:cantSplit/>
          <w:tblHeader/>
        </w:trPr>
        <w:tc>
          <w:tcPr>
            <w:tcW w:w="1464" w:type="dxa"/>
            <w:tcBorders>
              <w:bottom w:val="single" w:sz="12" w:space="0" w:color="auto"/>
            </w:tcBorders>
            <w:shd w:val="clear" w:color="auto" w:fill="auto"/>
            <w:vAlign w:val="bottom"/>
          </w:tcPr>
          <w:p w:rsidR="00FB3CE3" w:rsidRPr="00FB3CE3" w:rsidRDefault="00FB3CE3" w:rsidP="00FB3CE3">
            <w:pPr>
              <w:tabs>
                <w:tab w:val="left" w:pos="288"/>
                <w:tab w:val="left" w:pos="576"/>
                <w:tab w:val="left" w:pos="864"/>
                <w:tab w:val="left" w:pos="1152"/>
              </w:tabs>
              <w:spacing w:after="80" w:line="240" w:lineRule="exact"/>
              <w:ind w:right="40"/>
              <w:rPr>
                <w:rFonts w:hint="cs"/>
                <w:i/>
                <w:iCs/>
                <w:sz w:val="16"/>
                <w:szCs w:val="24"/>
                <w:rtl/>
              </w:rPr>
            </w:pPr>
          </w:p>
        </w:tc>
        <w:tc>
          <w:tcPr>
            <w:tcW w:w="1464" w:type="dxa"/>
            <w:tcBorders>
              <w:bottom w:val="single" w:sz="12" w:space="0" w:color="auto"/>
            </w:tcBorders>
            <w:shd w:val="clear" w:color="auto" w:fill="auto"/>
            <w:vAlign w:val="bottom"/>
          </w:tcPr>
          <w:p w:rsidR="00FB3CE3" w:rsidRPr="00FB3CE3" w:rsidRDefault="00FC06B2" w:rsidP="00A54970">
            <w:pPr>
              <w:tabs>
                <w:tab w:val="left" w:pos="288"/>
                <w:tab w:val="left" w:pos="576"/>
                <w:tab w:val="left" w:pos="864"/>
                <w:tab w:val="left" w:pos="1152"/>
              </w:tabs>
              <w:spacing w:after="80" w:line="240" w:lineRule="exact"/>
              <w:ind w:right="144" w:firstLine="321"/>
              <w:jc w:val="lowKashida"/>
              <w:rPr>
                <w:rFonts w:hint="cs"/>
                <w:i/>
                <w:iCs/>
                <w:sz w:val="16"/>
                <w:szCs w:val="24"/>
                <w:rtl/>
              </w:rPr>
            </w:pPr>
            <w:r>
              <w:rPr>
                <w:rFonts w:hint="cs"/>
                <w:i/>
                <w:iCs/>
                <w:sz w:val="16"/>
                <w:szCs w:val="24"/>
                <w:rtl/>
              </w:rPr>
              <w:t>ذكور</w:t>
            </w:r>
          </w:p>
        </w:tc>
        <w:tc>
          <w:tcPr>
            <w:tcW w:w="1464" w:type="dxa"/>
            <w:gridSpan w:val="2"/>
            <w:tcBorders>
              <w:bottom w:val="single" w:sz="12" w:space="0" w:color="auto"/>
            </w:tcBorders>
            <w:shd w:val="clear" w:color="auto" w:fill="auto"/>
            <w:vAlign w:val="bottom"/>
          </w:tcPr>
          <w:p w:rsidR="00FB3CE3" w:rsidRPr="00FB3CE3" w:rsidRDefault="00FC06B2" w:rsidP="00A54970">
            <w:pPr>
              <w:tabs>
                <w:tab w:val="left" w:pos="288"/>
                <w:tab w:val="left" w:pos="576"/>
                <w:tab w:val="left" w:pos="864"/>
                <w:tab w:val="left" w:pos="1152"/>
              </w:tabs>
              <w:spacing w:after="80" w:line="240" w:lineRule="exact"/>
              <w:ind w:right="144" w:firstLine="299"/>
              <w:jc w:val="lowKashida"/>
              <w:rPr>
                <w:rFonts w:hint="cs"/>
                <w:i/>
                <w:iCs/>
                <w:sz w:val="16"/>
                <w:szCs w:val="24"/>
                <w:rtl/>
              </w:rPr>
            </w:pPr>
            <w:r>
              <w:rPr>
                <w:rFonts w:hint="cs"/>
                <w:i/>
                <w:iCs/>
                <w:sz w:val="16"/>
                <w:szCs w:val="24"/>
                <w:rtl/>
              </w:rPr>
              <w:t>إناث</w:t>
            </w:r>
          </w:p>
        </w:tc>
        <w:tc>
          <w:tcPr>
            <w:tcW w:w="1464" w:type="dxa"/>
            <w:tcBorders>
              <w:top w:val="single" w:sz="4" w:space="0" w:color="auto"/>
              <w:bottom w:val="single" w:sz="12" w:space="0" w:color="auto"/>
            </w:tcBorders>
            <w:shd w:val="clear" w:color="auto" w:fill="auto"/>
            <w:vAlign w:val="bottom"/>
          </w:tcPr>
          <w:p w:rsidR="00FB3CE3" w:rsidRPr="00FB3CE3" w:rsidRDefault="00FC06B2" w:rsidP="00A54970">
            <w:pPr>
              <w:tabs>
                <w:tab w:val="left" w:pos="288"/>
                <w:tab w:val="left" w:pos="576"/>
                <w:tab w:val="left" w:pos="864"/>
                <w:tab w:val="left" w:pos="1152"/>
              </w:tabs>
              <w:spacing w:after="80" w:line="240" w:lineRule="exact"/>
              <w:ind w:right="144" w:firstLine="380"/>
              <w:jc w:val="lowKashida"/>
              <w:rPr>
                <w:rFonts w:hint="cs"/>
                <w:i/>
                <w:iCs/>
                <w:sz w:val="16"/>
                <w:szCs w:val="24"/>
                <w:rtl/>
              </w:rPr>
            </w:pPr>
            <w:r>
              <w:rPr>
                <w:rFonts w:hint="cs"/>
                <w:i/>
                <w:iCs/>
                <w:sz w:val="16"/>
                <w:szCs w:val="24"/>
                <w:rtl/>
              </w:rPr>
              <w:t>ذكور</w:t>
            </w:r>
          </w:p>
        </w:tc>
        <w:tc>
          <w:tcPr>
            <w:tcW w:w="1464" w:type="dxa"/>
            <w:tcBorders>
              <w:top w:val="single" w:sz="4" w:space="0" w:color="auto"/>
              <w:bottom w:val="single" w:sz="12" w:space="0" w:color="auto"/>
            </w:tcBorders>
            <w:shd w:val="clear" w:color="auto" w:fill="auto"/>
            <w:vAlign w:val="bottom"/>
          </w:tcPr>
          <w:p w:rsidR="00FB3CE3" w:rsidRPr="00FB3CE3" w:rsidRDefault="00FC06B2" w:rsidP="00A54970">
            <w:pPr>
              <w:tabs>
                <w:tab w:val="left" w:pos="288"/>
                <w:tab w:val="left" w:pos="576"/>
                <w:tab w:val="left" w:pos="864"/>
                <w:tab w:val="left" w:pos="1152"/>
              </w:tabs>
              <w:spacing w:after="80" w:line="240" w:lineRule="exact"/>
              <w:ind w:right="144" w:firstLine="358"/>
              <w:jc w:val="lowKashida"/>
              <w:rPr>
                <w:rFonts w:hint="cs"/>
                <w:i/>
                <w:iCs/>
                <w:sz w:val="16"/>
                <w:szCs w:val="24"/>
                <w:rtl/>
              </w:rPr>
            </w:pPr>
            <w:r>
              <w:rPr>
                <w:rFonts w:hint="cs"/>
                <w:i/>
                <w:iCs/>
                <w:sz w:val="16"/>
                <w:szCs w:val="24"/>
                <w:rtl/>
              </w:rPr>
              <w:t>إناث</w:t>
            </w:r>
          </w:p>
        </w:tc>
      </w:tr>
      <w:tr w:rsidR="00FB3CE3" w:rsidRPr="00FB3CE3">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FB3CE3" w:rsidRPr="00FB3CE3" w:rsidRDefault="00FB3CE3" w:rsidP="00FB3CE3">
            <w:pPr>
              <w:tabs>
                <w:tab w:val="left" w:pos="288"/>
                <w:tab w:val="left" w:pos="576"/>
                <w:tab w:val="left" w:pos="864"/>
                <w:tab w:val="left" w:pos="1152"/>
              </w:tabs>
              <w:spacing w:before="40" w:after="80" w:line="240" w:lineRule="exact"/>
              <w:ind w:right="40"/>
              <w:rPr>
                <w:rFonts w:hint="cs"/>
                <w:sz w:val="16"/>
                <w:szCs w:val="24"/>
                <w:rtl/>
              </w:rPr>
            </w:pPr>
          </w:p>
        </w:tc>
        <w:tc>
          <w:tcPr>
            <w:tcW w:w="1464" w:type="dxa"/>
            <w:tcBorders>
              <w:top w:val="single" w:sz="12" w:space="0" w:color="auto"/>
            </w:tcBorders>
            <w:shd w:val="clear" w:color="auto" w:fill="auto"/>
            <w:vAlign w:val="bottom"/>
          </w:tcPr>
          <w:p w:rsidR="00FB3CE3" w:rsidRPr="00FB3CE3" w:rsidRDefault="00FB3CE3" w:rsidP="00A54970">
            <w:pPr>
              <w:tabs>
                <w:tab w:val="left" w:pos="288"/>
                <w:tab w:val="left" w:pos="576"/>
                <w:tab w:val="left" w:pos="864"/>
                <w:tab w:val="left" w:pos="1152"/>
              </w:tabs>
              <w:spacing w:before="40" w:after="80" w:line="240" w:lineRule="exact"/>
              <w:ind w:right="144" w:firstLine="321"/>
              <w:jc w:val="lowKashida"/>
              <w:rPr>
                <w:rFonts w:hint="cs"/>
                <w:sz w:val="16"/>
                <w:szCs w:val="24"/>
                <w:rtl/>
              </w:rPr>
            </w:pPr>
          </w:p>
        </w:tc>
        <w:tc>
          <w:tcPr>
            <w:tcW w:w="1464" w:type="dxa"/>
            <w:gridSpan w:val="2"/>
            <w:tcBorders>
              <w:top w:val="single" w:sz="12" w:space="0" w:color="auto"/>
            </w:tcBorders>
            <w:shd w:val="clear" w:color="auto" w:fill="auto"/>
            <w:vAlign w:val="bottom"/>
          </w:tcPr>
          <w:p w:rsidR="00FB3CE3" w:rsidRPr="00FB3CE3" w:rsidRDefault="00FB3CE3" w:rsidP="00A54970">
            <w:pPr>
              <w:tabs>
                <w:tab w:val="left" w:pos="288"/>
                <w:tab w:val="left" w:pos="576"/>
                <w:tab w:val="left" w:pos="864"/>
                <w:tab w:val="left" w:pos="1152"/>
              </w:tabs>
              <w:spacing w:before="40" w:after="80" w:line="240" w:lineRule="exact"/>
              <w:ind w:right="144" w:firstLine="299"/>
              <w:jc w:val="lowKashida"/>
              <w:rPr>
                <w:rFonts w:hint="cs"/>
                <w:sz w:val="16"/>
                <w:szCs w:val="24"/>
                <w:rtl/>
              </w:rPr>
            </w:pPr>
          </w:p>
        </w:tc>
        <w:tc>
          <w:tcPr>
            <w:tcW w:w="1464" w:type="dxa"/>
            <w:tcBorders>
              <w:top w:val="single" w:sz="12" w:space="0" w:color="auto"/>
            </w:tcBorders>
            <w:shd w:val="clear" w:color="auto" w:fill="auto"/>
            <w:vAlign w:val="bottom"/>
          </w:tcPr>
          <w:p w:rsidR="00FB3CE3" w:rsidRPr="00FB3CE3" w:rsidRDefault="00FB3CE3" w:rsidP="00A54970">
            <w:pPr>
              <w:tabs>
                <w:tab w:val="left" w:pos="288"/>
                <w:tab w:val="left" w:pos="576"/>
                <w:tab w:val="left" w:pos="864"/>
                <w:tab w:val="left" w:pos="1152"/>
              </w:tabs>
              <w:spacing w:before="40" w:after="80" w:line="240" w:lineRule="exact"/>
              <w:ind w:right="144" w:firstLine="380"/>
              <w:jc w:val="lowKashida"/>
              <w:rPr>
                <w:rFonts w:hint="cs"/>
                <w:sz w:val="16"/>
                <w:szCs w:val="24"/>
                <w:rtl/>
              </w:rPr>
            </w:pPr>
          </w:p>
        </w:tc>
        <w:tc>
          <w:tcPr>
            <w:tcW w:w="1464" w:type="dxa"/>
            <w:tcBorders>
              <w:top w:val="single" w:sz="12" w:space="0" w:color="auto"/>
            </w:tcBorders>
            <w:shd w:val="clear" w:color="auto" w:fill="auto"/>
            <w:vAlign w:val="bottom"/>
          </w:tcPr>
          <w:p w:rsidR="00FB3CE3" w:rsidRPr="00FB3CE3" w:rsidRDefault="00FB3CE3" w:rsidP="00A54970">
            <w:pPr>
              <w:tabs>
                <w:tab w:val="left" w:pos="288"/>
                <w:tab w:val="left" w:pos="576"/>
                <w:tab w:val="left" w:pos="864"/>
                <w:tab w:val="left" w:pos="1152"/>
              </w:tabs>
              <w:spacing w:before="40" w:after="80" w:line="240" w:lineRule="exact"/>
              <w:ind w:right="144" w:firstLine="358"/>
              <w:jc w:val="lowKashida"/>
              <w:rPr>
                <w:rFonts w:hint="cs"/>
                <w:sz w:val="16"/>
                <w:szCs w:val="24"/>
                <w:rtl/>
              </w:rPr>
            </w:pPr>
          </w:p>
        </w:tc>
      </w:tr>
      <w:tr w:rsidR="00FB3CE3" w:rsidRPr="00FB3CE3">
        <w:tblPrEx>
          <w:tblCellMar>
            <w:top w:w="0" w:type="dxa"/>
            <w:bottom w:w="0" w:type="dxa"/>
          </w:tblCellMar>
        </w:tblPrEx>
        <w:trPr>
          <w:cantSplit/>
        </w:trPr>
        <w:tc>
          <w:tcPr>
            <w:tcW w:w="1464" w:type="dxa"/>
            <w:shd w:val="clear" w:color="auto" w:fill="auto"/>
            <w:vAlign w:val="bottom"/>
          </w:tcPr>
          <w:p w:rsidR="00FB3CE3" w:rsidRPr="00FB3CE3" w:rsidRDefault="009A52CD" w:rsidP="00170C95">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كبير القضاة</w:t>
            </w:r>
          </w:p>
        </w:tc>
        <w:tc>
          <w:tcPr>
            <w:tcW w:w="1464" w:type="dxa"/>
            <w:shd w:val="clear" w:color="auto" w:fill="auto"/>
            <w:vAlign w:val="bottom"/>
          </w:tcPr>
          <w:p w:rsidR="00FB3CE3" w:rsidRPr="00FB3CE3" w:rsidRDefault="00FB3CE3" w:rsidP="00A54970">
            <w:pPr>
              <w:tabs>
                <w:tab w:val="left" w:pos="288"/>
                <w:tab w:val="left" w:pos="576"/>
                <w:tab w:val="left" w:pos="864"/>
                <w:tab w:val="left" w:pos="1152"/>
              </w:tabs>
              <w:spacing w:before="40" w:after="40" w:line="240" w:lineRule="exact"/>
              <w:ind w:right="144" w:firstLine="321"/>
              <w:jc w:val="lowKashida"/>
              <w:rPr>
                <w:rFonts w:hint="cs"/>
                <w:sz w:val="16"/>
                <w:szCs w:val="24"/>
                <w:rtl/>
              </w:rPr>
            </w:pPr>
            <w:r>
              <w:rPr>
                <w:rFonts w:hint="cs"/>
                <w:sz w:val="16"/>
                <w:szCs w:val="24"/>
                <w:rtl/>
              </w:rPr>
              <w:t>1</w:t>
            </w:r>
          </w:p>
        </w:tc>
        <w:tc>
          <w:tcPr>
            <w:tcW w:w="1464" w:type="dxa"/>
            <w:gridSpan w:val="2"/>
            <w:shd w:val="clear" w:color="auto" w:fill="auto"/>
            <w:vAlign w:val="bottom"/>
          </w:tcPr>
          <w:p w:rsidR="00FB3CE3" w:rsidRPr="00FB3CE3" w:rsidRDefault="00FB3CE3" w:rsidP="00A54970">
            <w:pPr>
              <w:tabs>
                <w:tab w:val="left" w:pos="288"/>
                <w:tab w:val="left" w:pos="576"/>
                <w:tab w:val="left" w:pos="864"/>
                <w:tab w:val="left" w:pos="1152"/>
              </w:tabs>
              <w:spacing w:before="40" w:after="40" w:line="240" w:lineRule="exact"/>
              <w:ind w:right="144" w:firstLine="299"/>
              <w:jc w:val="lowKashida"/>
              <w:rPr>
                <w:rFonts w:hint="cs"/>
                <w:sz w:val="16"/>
                <w:szCs w:val="24"/>
                <w:rtl/>
              </w:rPr>
            </w:pPr>
            <w:r>
              <w:rPr>
                <w:rFonts w:hint="cs"/>
                <w:sz w:val="16"/>
                <w:szCs w:val="24"/>
                <w:rtl/>
              </w:rPr>
              <w:t>صفر</w:t>
            </w:r>
          </w:p>
        </w:tc>
        <w:tc>
          <w:tcPr>
            <w:tcW w:w="1464" w:type="dxa"/>
            <w:shd w:val="clear" w:color="auto" w:fill="auto"/>
            <w:vAlign w:val="bottom"/>
          </w:tcPr>
          <w:p w:rsidR="00FB3CE3" w:rsidRPr="00FB3CE3" w:rsidRDefault="00FB3CE3" w:rsidP="00A54970">
            <w:pPr>
              <w:tabs>
                <w:tab w:val="left" w:pos="288"/>
                <w:tab w:val="left" w:pos="576"/>
                <w:tab w:val="left" w:pos="864"/>
                <w:tab w:val="left" w:pos="1152"/>
              </w:tabs>
              <w:spacing w:before="40" w:after="40" w:line="240" w:lineRule="exact"/>
              <w:ind w:right="144" w:firstLine="380"/>
              <w:jc w:val="lowKashida"/>
              <w:rPr>
                <w:rFonts w:hint="cs"/>
                <w:sz w:val="16"/>
                <w:szCs w:val="24"/>
                <w:rtl/>
              </w:rPr>
            </w:pPr>
            <w:r>
              <w:rPr>
                <w:rFonts w:hint="cs"/>
                <w:sz w:val="16"/>
                <w:szCs w:val="24"/>
                <w:rtl/>
              </w:rPr>
              <w:t>1</w:t>
            </w:r>
          </w:p>
        </w:tc>
        <w:tc>
          <w:tcPr>
            <w:tcW w:w="1464" w:type="dxa"/>
            <w:shd w:val="clear" w:color="auto" w:fill="auto"/>
            <w:vAlign w:val="bottom"/>
          </w:tcPr>
          <w:p w:rsidR="00FB3CE3" w:rsidRPr="00FB3CE3" w:rsidRDefault="009A52CD" w:rsidP="00A54970">
            <w:pPr>
              <w:tabs>
                <w:tab w:val="left" w:pos="288"/>
                <w:tab w:val="left" w:pos="576"/>
                <w:tab w:val="left" w:pos="864"/>
                <w:tab w:val="left" w:pos="1152"/>
              </w:tabs>
              <w:spacing w:before="40" w:after="40" w:line="240" w:lineRule="exact"/>
              <w:ind w:right="144" w:firstLine="358"/>
              <w:jc w:val="lowKashida"/>
              <w:rPr>
                <w:rFonts w:hint="cs"/>
                <w:sz w:val="16"/>
                <w:szCs w:val="24"/>
                <w:rtl/>
              </w:rPr>
            </w:pPr>
            <w:r>
              <w:rPr>
                <w:rFonts w:hint="cs"/>
                <w:sz w:val="16"/>
                <w:szCs w:val="24"/>
                <w:rtl/>
              </w:rPr>
              <w:t>صف</w:t>
            </w:r>
            <w:r w:rsidR="00FB3CE3">
              <w:rPr>
                <w:rFonts w:hint="cs"/>
                <w:sz w:val="16"/>
                <w:szCs w:val="24"/>
                <w:rtl/>
              </w:rPr>
              <w:t>ر</w:t>
            </w:r>
          </w:p>
        </w:tc>
      </w:tr>
      <w:tr w:rsidR="00FB3CE3" w:rsidRPr="00FB3CE3">
        <w:tblPrEx>
          <w:tblCellMar>
            <w:top w:w="0" w:type="dxa"/>
            <w:bottom w:w="0" w:type="dxa"/>
          </w:tblCellMar>
        </w:tblPrEx>
        <w:trPr>
          <w:cantSplit/>
        </w:trPr>
        <w:tc>
          <w:tcPr>
            <w:tcW w:w="1464" w:type="dxa"/>
            <w:shd w:val="clear" w:color="auto" w:fill="auto"/>
            <w:vAlign w:val="bottom"/>
          </w:tcPr>
          <w:p w:rsidR="00FB3CE3" w:rsidRPr="00FB3CE3" w:rsidRDefault="009A52CD" w:rsidP="00170C95">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قاض</w:t>
            </w:r>
          </w:p>
        </w:tc>
        <w:tc>
          <w:tcPr>
            <w:tcW w:w="1464" w:type="dxa"/>
            <w:shd w:val="clear" w:color="auto" w:fill="auto"/>
            <w:vAlign w:val="bottom"/>
          </w:tcPr>
          <w:p w:rsidR="00FB3CE3" w:rsidRPr="00FB3CE3" w:rsidRDefault="00FB3CE3" w:rsidP="00A54970">
            <w:pPr>
              <w:tabs>
                <w:tab w:val="left" w:pos="288"/>
                <w:tab w:val="left" w:pos="576"/>
                <w:tab w:val="left" w:pos="864"/>
                <w:tab w:val="left" w:pos="1152"/>
              </w:tabs>
              <w:spacing w:before="40" w:after="40" w:line="240" w:lineRule="exact"/>
              <w:ind w:right="144" w:firstLine="321"/>
              <w:jc w:val="lowKashida"/>
              <w:rPr>
                <w:rFonts w:hint="cs"/>
                <w:sz w:val="16"/>
                <w:szCs w:val="24"/>
                <w:rtl/>
              </w:rPr>
            </w:pPr>
            <w:r>
              <w:rPr>
                <w:rFonts w:hint="cs"/>
                <w:sz w:val="16"/>
                <w:szCs w:val="24"/>
                <w:rtl/>
              </w:rPr>
              <w:t>16</w:t>
            </w:r>
          </w:p>
        </w:tc>
        <w:tc>
          <w:tcPr>
            <w:tcW w:w="1464" w:type="dxa"/>
            <w:gridSpan w:val="2"/>
            <w:shd w:val="clear" w:color="auto" w:fill="auto"/>
            <w:vAlign w:val="bottom"/>
          </w:tcPr>
          <w:p w:rsidR="00FB3CE3" w:rsidRPr="00FB3CE3" w:rsidRDefault="00FB3CE3" w:rsidP="00A54970">
            <w:pPr>
              <w:tabs>
                <w:tab w:val="left" w:pos="288"/>
                <w:tab w:val="left" w:pos="576"/>
                <w:tab w:val="left" w:pos="864"/>
                <w:tab w:val="left" w:pos="1152"/>
              </w:tabs>
              <w:spacing w:before="40" w:after="40" w:line="240" w:lineRule="exact"/>
              <w:ind w:right="144" w:firstLine="299"/>
              <w:jc w:val="lowKashida"/>
              <w:rPr>
                <w:rFonts w:hint="cs"/>
                <w:sz w:val="16"/>
                <w:szCs w:val="24"/>
                <w:rtl/>
              </w:rPr>
            </w:pPr>
            <w:r>
              <w:rPr>
                <w:rFonts w:hint="cs"/>
                <w:sz w:val="16"/>
                <w:szCs w:val="24"/>
                <w:rtl/>
              </w:rPr>
              <w:t>صفر</w:t>
            </w:r>
          </w:p>
        </w:tc>
        <w:tc>
          <w:tcPr>
            <w:tcW w:w="1464" w:type="dxa"/>
            <w:shd w:val="clear" w:color="auto" w:fill="auto"/>
            <w:vAlign w:val="bottom"/>
          </w:tcPr>
          <w:p w:rsidR="00FB3CE3" w:rsidRPr="00FB3CE3" w:rsidRDefault="00FB3CE3" w:rsidP="00A54970">
            <w:pPr>
              <w:tabs>
                <w:tab w:val="left" w:pos="288"/>
                <w:tab w:val="left" w:pos="576"/>
                <w:tab w:val="left" w:pos="864"/>
                <w:tab w:val="left" w:pos="1152"/>
              </w:tabs>
              <w:spacing w:before="40" w:after="40" w:line="240" w:lineRule="exact"/>
              <w:ind w:right="144" w:firstLine="380"/>
              <w:jc w:val="lowKashida"/>
              <w:rPr>
                <w:rFonts w:hint="cs"/>
                <w:sz w:val="16"/>
                <w:szCs w:val="24"/>
                <w:rtl/>
              </w:rPr>
            </w:pPr>
            <w:r>
              <w:rPr>
                <w:rFonts w:hint="cs"/>
                <w:sz w:val="16"/>
                <w:szCs w:val="24"/>
                <w:rtl/>
              </w:rPr>
              <w:t>16</w:t>
            </w:r>
          </w:p>
        </w:tc>
        <w:tc>
          <w:tcPr>
            <w:tcW w:w="1464" w:type="dxa"/>
            <w:shd w:val="clear" w:color="auto" w:fill="auto"/>
            <w:vAlign w:val="bottom"/>
          </w:tcPr>
          <w:p w:rsidR="00FB3CE3" w:rsidRPr="00FB3CE3" w:rsidRDefault="00FB3CE3" w:rsidP="00A54970">
            <w:pPr>
              <w:tabs>
                <w:tab w:val="left" w:pos="288"/>
                <w:tab w:val="left" w:pos="576"/>
                <w:tab w:val="left" w:pos="864"/>
                <w:tab w:val="left" w:pos="1152"/>
              </w:tabs>
              <w:spacing w:before="40" w:after="40" w:line="240" w:lineRule="exact"/>
              <w:ind w:right="144" w:firstLine="358"/>
              <w:jc w:val="lowKashida"/>
              <w:rPr>
                <w:rFonts w:hint="cs"/>
                <w:sz w:val="16"/>
                <w:szCs w:val="24"/>
                <w:rtl/>
              </w:rPr>
            </w:pPr>
            <w:r>
              <w:rPr>
                <w:rFonts w:hint="cs"/>
                <w:sz w:val="16"/>
                <w:szCs w:val="24"/>
                <w:rtl/>
              </w:rPr>
              <w:t>صفر</w:t>
            </w:r>
          </w:p>
        </w:tc>
      </w:tr>
      <w:tr w:rsidR="00FB3CE3" w:rsidRPr="00FB3CE3">
        <w:tblPrEx>
          <w:tblCellMar>
            <w:top w:w="0" w:type="dxa"/>
            <w:bottom w:w="0" w:type="dxa"/>
          </w:tblCellMar>
        </w:tblPrEx>
        <w:trPr>
          <w:cantSplit/>
        </w:trPr>
        <w:tc>
          <w:tcPr>
            <w:tcW w:w="1464" w:type="dxa"/>
            <w:tcBorders>
              <w:bottom w:val="single" w:sz="12" w:space="0" w:color="auto"/>
            </w:tcBorders>
            <w:shd w:val="clear" w:color="auto" w:fill="auto"/>
            <w:vAlign w:val="bottom"/>
          </w:tcPr>
          <w:p w:rsidR="00FB3CE3" w:rsidRPr="00FB3CE3" w:rsidRDefault="009A52CD" w:rsidP="00170C95">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قاض مساعد</w:t>
            </w:r>
          </w:p>
        </w:tc>
        <w:tc>
          <w:tcPr>
            <w:tcW w:w="1464" w:type="dxa"/>
            <w:tcBorders>
              <w:bottom w:val="single" w:sz="12" w:space="0" w:color="auto"/>
            </w:tcBorders>
            <w:shd w:val="clear" w:color="auto" w:fill="auto"/>
            <w:vAlign w:val="bottom"/>
          </w:tcPr>
          <w:p w:rsidR="00FB3CE3" w:rsidRPr="00FB3CE3" w:rsidRDefault="00FB3CE3" w:rsidP="00A54970">
            <w:pPr>
              <w:tabs>
                <w:tab w:val="left" w:pos="288"/>
                <w:tab w:val="left" w:pos="576"/>
                <w:tab w:val="left" w:pos="864"/>
                <w:tab w:val="left" w:pos="1152"/>
              </w:tabs>
              <w:spacing w:before="40" w:after="40" w:line="240" w:lineRule="exact"/>
              <w:ind w:right="144" w:firstLine="321"/>
              <w:jc w:val="lowKashida"/>
              <w:rPr>
                <w:rFonts w:hint="cs"/>
                <w:sz w:val="16"/>
                <w:szCs w:val="24"/>
                <w:rtl/>
              </w:rPr>
            </w:pPr>
            <w:r>
              <w:rPr>
                <w:rFonts w:hint="cs"/>
                <w:sz w:val="16"/>
                <w:szCs w:val="24"/>
                <w:rtl/>
              </w:rPr>
              <w:t>11</w:t>
            </w:r>
          </w:p>
        </w:tc>
        <w:tc>
          <w:tcPr>
            <w:tcW w:w="1464" w:type="dxa"/>
            <w:gridSpan w:val="2"/>
            <w:tcBorders>
              <w:bottom w:val="single" w:sz="12" w:space="0" w:color="auto"/>
            </w:tcBorders>
            <w:shd w:val="clear" w:color="auto" w:fill="auto"/>
            <w:vAlign w:val="bottom"/>
          </w:tcPr>
          <w:p w:rsidR="00FB3CE3" w:rsidRPr="00FB3CE3" w:rsidRDefault="00FB3CE3" w:rsidP="00A54970">
            <w:pPr>
              <w:tabs>
                <w:tab w:val="left" w:pos="288"/>
                <w:tab w:val="left" w:pos="576"/>
                <w:tab w:val="left" w:pos="864"/>
                <w:tab w:val="left" w:pos="1152"/>
              </w:tabs>
              <w:spacing w:before="40" w:after="40" w:line="240" w:lineRule="exact"/>
              <w:ind w:right="144" w:firstLine="299"/>
              <w:jc w:val="lowKashida"/>
              <w:rPr>
                <w:rFonts w:hint="cs"/>
                <w:sz w:val="16"/>
                <w:szCs w:val="24"/>
                <w:rtl/>
              </w:rPr>
            </w:pPr>
            <w:r>
              <w:rPr>
                <w:rFonts w:hint="cs"/>
                <w:sz w:val="16"/>
                <w:szCs w:val="24"/>
                <w:rtl/>
              </w:rPr>
              <w:t>4</w:t>
            </w:r>
          </w:p>
        </w:tc>
        <w:tc>
          <w:tcPr>
            <w:tcW w:w="1464" w:type="dxa"/>
            <w:tcBorders>
              <w:bottom w:val="single" w:sz="12" w:space="0" w:color="auto"/>
            </w:tcBorders>
            <w:shd w:val="clear" w:color="auto" w:fill="auto"/>
            <w:vAlign w:val="bottom"/>
          </w:tcPr>
          <w:p w:rsidR="00FB3CE3" w:rsidRPr="00FB3CE3" w:rsidRDefault="00FB3CE3" w:rsidP="00A54970">
            <w:pPr>
              <w:tabs>
                <w:tab w:val="left" w:pos="288"/>
                <w:tab w:val="left" w:pos="576"/>
                <w:tab w:val="left" w:pos="864"/>
                <w:tab w:val="left" w:pos="1152"/>
              </w:tabs>
              <w:spacing w:before="40" w:after="40" w:line="240" w:lineRule="exact"/>
              <w:ind w:right="144" w:firstLine="380"/>
              <w:jc w:val="lowKashida"/>
              <w:rPr>
                <w:rFonts w:hint="cs"/>
                <w:sz w:val="16"/>
                <w:szCs w:val="24"/>
                <w:rtl/>
              </w:rPr>
            </w:pPr>
            <w:r>
              <w:rPr>
                <w:rFonts w:hint="cs"/>
                <w:sz w:val="16"/>
                <w:szCs w:val="24"/>
                <w:rtl/>
              </w:rPr>
              <w:t>12</w:t>
            </w:r>
          </w:p>
        </w:tc>
        <w:tc>
          <w:tcPr>
            <w:tcW w:w="1464" w:type="dxa"/>
            <w:tcBorders>
              <w:bottom w:val="single" w:sz="12" w:space="0" w:color="auto"/>
            </w:tcBorders>
            <w:shd w:val="clear" w:color="auto" w:fill="auto"/>
            <w:vAlign w:val="bottom"/>
          </w:tcPr>
          <w:p w:rsidR="00FB3CE3" w:rsidRPr="00FB3CE3" w:rsidRDefault="00FB3CE3" w:rsidP="00A54970">
            <w:pPr>
              <w:tabs>
                <w:tab w:val="left" w:pos="288"/>
                <w:tab w:val="left" w:pos="576"/>
                <w:tab w:val="left" w:pos="864"/>
                <w:tab w:val="left" w:pos="1152"/>
              </w:tabs>
              <w:spacing w:before="40" w:after="40" w:line="240" w:lineRule="exact"/>
              <w:ind w:right="144" w:firstLine="358"/>
              <w:jc w:val="lowKashida"/>
              <w:rPr>
                <w:rFonts w:hint="cs"/>
                <w:sz w:val="16"/>
                <w:szCs w:val="24"/>
                <w:rtl/>
              </w:rPr>
            </w:pPr>
            <w:r>
              <w:rPr>
                <w:rFonts w:hint="cs"/>
                <w:sz w:val="16"/>
                <w:szCs w:val="24"/>
                <w:rtl/>
              </w:rPr>
              <w:t>4</w:t>
            </w:r>
          </w:p>
        </w:tc>
      </w:tr>
    </w:tbl>
    <w:p w:rsidR="009A52CD" w:rsidRPr="009A52CD" w:rsidRDefault="009A52CD" w:rsidP="009542F8">
      <w:pPr>
        <w:pStyle w:val="SingleTxt"/>
        <w:spacing w:after="0" w:line="80" w:lineRule="exact"/>
        <w:rPr>
          <w:sz w:val="10"/>
          <w:rtl/>
        </w:rPr>
      </w:pPr>
    </w:p>
    <w:p w:rsidR="00FB3CE3" w:rsidRDefault="00DC2036" w:rsidP="00DC2036">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i/>
          <w:iCs/>
          <w:rtl/>
        </w:rPr>
        <w:tab/>
      </w:r>
      <w:r w:rsidR="009A52CD" w:rsidRPr="00DF41B4">
        <w:rPr>
          <w:rFonts w:hint="cs"/>
          <w:i/>
          <w:iCs/>
          <w:rtl/>
        </w:rPr>
        <w:t>المصدر</w:t>
      </w:r>
      <w:r>
        <w:rPr>
          <w:rFonts w:hint="cs"/>
          <w:rtl/>
        </w:rPr>
        <w:t>:</w:t>
      </w:r>
      <w:r>
        <w:rPr>
          <w:rFonts w:hint="cs"/>
          <w:rtl/>
        </w:rPr>
        <w:tab/>
      </w:r>
      <w:r w:rsidR="009A52CD">
        <w:rPr>
          <w:rFonts w:hint="cs"/>
          <w:rtl/>
        </w:rPr>
        <w:t xml:space="preserve">الإدارة المعنية بالمرأة في المجتمع، </w:t>
      </w:r>
      <w:r w:rsidR="00634A86">
        <w:rPr>
          <w:rFonts w:hint="cs"/>
          <w:rtl/>
        </w:rPr>
        <w:t>وزارة السياسات الاجتماعية</w:t>
      </w:r>
      <w:r w:rsidR="009A52CD" w:rsidRPr="00DF41B4">
        <w:rPr>
          <w:rFonts w:hint="cs"/>
          <w:rtl/>
        </w:rPr>
        <w:t>، مالطة</w:t>
      </w:r>
    </w:p>
    <w:p w:rsidR="00474E57" w:rsidRPr="00474E57" w:rsidRDefault="00474E57" w:rsidP="009542F8">
      <w:pPr>
        <w:pStyle w:val="SingleTxt"/>
        <w:spacing w:after="0" w:line="80" w:lineRule="exact"/>
        <w:rPr>
          <w:rFonts w:hint="cs"/>
          <w:sz w:val="10"/>
          <w:rtl/>
        </w:rPr>
      </w:pPr>
    </w:p>
    <w:p w:rsidR="00474E57" w:rsidRPr="00474E57" w:rsidRDefault="00474E57" w:rsidP="009542F8">
      <w:pPr>
        <w:pStyle w:val="SingleTxt"/>
        <w:spacing w:after="0" w:line="80" w:lineRule="exact"/>
        <w:rPr>
          <w:rFonts w:hint="cs"/>
          <w:sz w:val="10"/>
          <w:rtl/>
        </w:rPr>
      </w:pPr>
    </w:p>
    <w:p w:rsidR="00FB3CE3" w:rsidRPr="00474E57" w:rsidRDefault="00474E57" w:rsidP="00F51818">
      <w:pPr>
        <w:pStyle w:val="SingleTxt"/>
        <w:rPr>
          <w:rFonts w:hint="cs"/>
          <w:i/>
          <w:iCs/>
          <w:rtl/>
        </w:rPr>
      </w:pPr>
      <w:r w:rsidRPr="00474E57">
        <w:rPr>
          <w:rFonts w:hint="cs"/>
          <w:i/>
          <w:iCs/>
          <w:rtl/>
        </w:rPr>
        <w:t>المادة 7</w:t>
      </w:r>
    </w:p>
    <w:p w:rsidR="00474E57" w:rsidRDefault="00474E57" w:rsidP="00474E57">
      <w:pPr>
        <w:tabs>
          <w:tab w:val="left" w:pos="662"/>
          <w:tab w:val="left" w:pos="1267"/>
          <w:tab w:val="left" w:pos="1987"/>
          <w:tab w:val="left" w:pos="2650"/>
        </w:tabs>
        <w:jc w:val="lowKashida"/>
        <w:rPr>
          <w:rFonts w:hint="cs"/>
          <w:rtl/>
        </w:rPr>
      </w:pPr>
      <w:r>
        <w:rPr>
          <w:rFonts w:hint="cs"/>
          <w:rtl/>
        </w:rPr>
        <w:tab/>
      </w:r>
      <w:r>
        <w:rPr>
          <w:rFonts w:hint="cs"/>
          <w:rtl/>
        </w:rPr>
        <w:tab/>
        <w:t>الجدول 7-1</w:t>
      </w:r>
    </w:p>
    <w:p w:rsidR="00474E57" w:rsidRDefault="00474E57" w:rsidP="00474E5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الانتخابات العامة، الترشيحات</w:t>
      </w:r>
    </w:p>
    <w:tbl>
      <w:tblPr>
        <w:bidiVisual/>
        <w:tblW w:w="8583" w:type="dxa"/>
        <w:tblInd w:w="1267" w:type="dxa"/>
        <w:tblLayout w:type="fixed"/>
        <w:tblCellMar>
          <w:left w:w="0" w:type="dxa"/>
          <w:right w:w="0" w:type="dxa"/>
        </w:tblCellMar>
        <w:tblLook w:val="0000" w:firstRow="0" w:lastRow="0" w:firstColumn="0" w:lastColumn="0" w:noHBand="0" w:noVBand="0"/>
      </w:tblPr>
      <w:tblGrid>
        <w:gridCol w:w="858"/>
        <w:gridCol w:w="643"/>
        <w:gridCol w:w="490"/>
        <w:gridCol w:w="154"/>
        <w:gridCol w:w="644"/>
        <w:gridCol w:w="541"/>
        <w:gridCol w:w="103"/>
        <w:gridCol w:w="643"/>
        <w:gridCol w:w="490"/>
        <w:gridCol w:w="154"/>
        <w:gridCol w:w="644"/>
        <w:gridCol w:w="541"/>
        <w:gridCol w:w="103"/>
        <w:gridCol w:w="643"/>
        <w:gridCol w:w="490"/>
        <w:gridCol w:w="154"/>
        <w:gridCol w:w="644"/>
        <w:gridCol w:w="541"/>
        <w:gridCol w:w="103"/>
      </w:tblGrid>
      <w:tr w:rsidR="00FB3CE3" w:rsidRPr="00FB3CE3">
        <w:tblPrEx>
          <w:tblCellMar>
            <w:top w:w="0" w:type="dxa"/>
            <w:bottom w:w="0" w:type="dxa"/>
          </w:tblCellMar>
        </w:tblPrEx>
        <w:trPr>
          <w:cantSplit/>
          <w:tblHeader/>
        </w:trPr>
        <w:tc>
          <w:tcPr>
            <w:tcW w:w="858" w:type="dxa"/>
            <w:tcBorders>
              <w:top w:val="single" w:sz="4" w:space="0" w:color="auto"/>
            </w:tcBorders>
            <w:shd w:val="clear" w:color="auto" w:fill="auto"/>
            <w:vAlign w:val="bottom"/>
          </w:tcPr>
          <w:p w:rsidR="00FB3CE3" w:rsidRPr="00FB3CE3" w:rsidRDefault="00FB3CE3" w:rsidP="00FB3CE3">
            <w:pPr>
              <w:tabs>
                <w:tab w:val="left" w:pos="288"/>
                <w:tab w:val="left" w:pos="576"/>
                <w:tab w:val="left" w:pos="864"/>
                <w:tab w:val="left" w:pos="1152"/>
              </w:tabs>
              <w:spacing w:before="80" w:after="80" w:line="240" w:lineRule="exact"/>
              <w:ind w:right="40"/>
              <w:rPr>
                <w:rFonts w:hint="cs"/>
                <w:i/>
                <w:iCs/>
                <w:sz w:val="16"/>
                <w:szCs w:val="24"/>
                <w:rtl/>
              </w:rPr>
            </w:pPr>
          </w:p>
        </w:tc>
        <w:tc>
          <w:tcPr>
            <w:tcW w:w="1133" w:type="dxa"/>
            <w:gridSpan w:val="2"/>
            <w:tcBorders>
              <w:top w:val="single" w:sz="4" w:space="0" w:color="auto"/>
              <w:bottom w:val="single" w:sz="4" w:space="0" w:color="auto"/>
            </w:tcBorders>
            <w:shd w:val="clear" w:color="auto" w:fill="auto"/>
            <w:vAlign w:val="bottom"/>
          </w:tcPr>
          <w:p w:rsidR="00FB3CE3" w:rsidRPr="00FB3CE3" w:rsidRDefault="00170C95" w:rsidP="0090689A">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1976</w:t>
            </w:r>
          </w:p>
        </w:tc>
        <w:tc>
          <w:tcPr>
            <w:tcW w:w="154" w:type="dxa"/>
            <w:tcBorders>
              <w:top w:val="single" w:sz="4" w:space="0" w:color="auto"/>
            </w:tcBorders>
            <w:shd w:val="clear" w:color="auto" w:fill="auto"/>
            <w:vAlign w:val="bottom"/>
          </w:tcPr>
          <w:p w:rsidR="00FB3CE3" w:rsidRPr="00FB3CE3" w:rsidRDefault="00FB3CE3" w:rsidP="00FB3CE3">
            <w:pPr>
              <w:tabs>
                <w:tab w:val="left" w:pos="288"/>
                <w:tab w:val="left" w:pos="576"/>
                <w:tab w:val="left" w:pos="864"/>
                <w:tab w:val="left" w:pos="1152"/>
              </w:tabs>
              <w:spacing w:before="80" w:after="80" w:line="240" w:lineRule="exact"/>
              <w:ind w:right="144"/>
              <w:jc w:val="lowKashida"/>
              <w:rPr>
                <w:rFonts w:hint="cs"/>
                <w:i/>
                <w:iCs/>
                <w:sz w:val="16"/>
                <w:szCs w:val="24"/>
                <w:rtl/>
              </w:rPr>
            </w:pPr>
          </w:p>
        </w:tc>
        <w:tc>
          <w:tcPr>
            <w:tcW w:w="1185" w:type="dxa"/>
            <w:gridSpan w:val="2"/>
            <w:tcBorders>
              <w:top w:val="single" w:sz="4" w:space="0" w:color="auto"/>
              <w:bottom w:val="single" w:sz="4" w:space="0" w:color="auto"/>
            </w:tcBorders>
            <w:shd w:val="clear" w:color="auto" w:fill="auto"/>
            <w:vAlign w:val="bottom"/>
          </w:tcPr>
          <w:p w:rsidR="00FB3CE3" w:rsidRPr="00FB3CE3" w:rsidRDefault="00170C95" w:rsidP="00087D34">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1981</w:t>
            </w:r>
          </w:p>
        </w:tc>
        <w:tc>
          <w:tcPr>
            <w:tcW w:w="103" w:type="dxa"/>
            <w:tcBorders>
              <w:top w:val="single" w:sz="4" w:space="0" w:color="auto"/>
            </w:tcBorders>
            <w:shd w:val="clear" w:color="auto" w:fill="auto"/>
            <w:vAlign w:val="bottom"/>
          </w:tcPr>
          <w:p w:rsidR="00FB3CE3" w:rsidRPr="00FB3CE3" w:rsidRDefault="00FB3CE3" w:rsidP="00FB3CE3">
            <w:pPr>
              <w:tabs>
                <w:tab w:val="left" w:pos="288"/>
                <w:tab w:val="left" w:pos="576"/>
                <w:tab w:val="left" w:pos="864"/>
                <w:tab w:val="left" w:pos="1152"/>
              </w:tabs>
              <w:spacing w:before="80" w:after="80" w:line="240" w:lineRule="exact"/>
              <w:ind w:right="144"/>
              <w:jc w:val="lowKashida"/>
              <w:rPr>
                <w:rFonts w:hint="cs"/>
                <w:i/>
                <w:iCs/>
                <w:sz w:val="16"/>
                <w:szCs w:val="24"/>
                <w:rtl/>
              </w:rPr>
            </w:pPr>
          </w:p>
        </w:tc>
        <w:tc>
          <w:tcPr>
            <w:tcW w:w="1133" w:type="dxa"/>
            <w:gridSpan w:val="2"/>
            <w:tcBorders>
              <w:top w:val="single" w:sz="4" w:space="0" w:color="auto"/>
              <w:bottom w:val="single" w:sz="4" w:space="0" w:color="auto"/>
            </w:tcBorders>
            <w:shd w:val="clear" w:color="auto" w:fill="auto"/>
            <w:vAlign w:val="bottom"/>
          </w:tcPr>
          <w:p w:rsidR="00170C95" w:rsidRPr="00FB3CE3" w:rsidRDefault="00170C95" w:rsidP="00C261FE">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1987</w:t>
            </w:r>
          </w:p>
        </w:tc>
        <w:tc>
          <w:tcPr>
            <w:tcW w:w="154" w:type="dxa"/>
            <w:tcBorders>
              <w:top w:val="single" w:sz="4" w:space="0" w:color="auto"/>
            </w:tcBorders>
            <w:shd w:val="clear" w:color="auto" w:fill="auto"/>
            <w:vAlign w:val="bottom"/>
          </w:tcPr>
          <w:p w:rsidR="00FB3CE3" w:rsidRPr="00FB3CE3" w:rsidRDefault="00FB3CE3" w:rsidP="00FB3CE3">
            <w:pPr>
              <w:tabs>
                <w:tab w:val="left" w:pos="288"/>
                <w:tab w:val="left" w:pos="576"/>
                <w:tab w:val="left" w:pos="864"/>
                <w:tab w:val="left" w:pos="1152"/>
              </w:tabs>
              <w:spacing w:before="80" w:after="80" w:line="240" w:lineRule="exact"/>
              <w:ind w:right="144"/>
              <w:jc w:val="lowKashida"/>
              <w:rPr>
                <w:rFonts w:hint="cs"/>
                <w:i/>
                <w:iCs/>
                <w:sz w:val="16"/>
                <w:szCs w:val="24"/>
                <w:rtl/>
              </w:rPr>
            </w:pPr>
          </w:p>
        </w:tc>
        <w:tc>
          <w:tcPr>
            <w:tcW w:w="1185" w:type="dxa"/>
            <w:gridSpan w:val="2"/>
            <w:tcBorders>
              <w:top w:val="single" w:sz="4" w:space="0" w:color="auto"/>
              <w:bottom w:val="single" w:sz="4" w:space="0" w:color="auto"/>
            </w:tcBorders>
            <w:shd w:val="clear" w:color="auto" w:fill="auto"/>
            <w:vAlign w:val="bottom"/>
          </w:tcPr>
          <w:p w:rsidR="00FB3CE3" w:rsidRPr="00FB3CE3" w:rsidRDefault="00170C95" w:rsidP="00C261FE">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1992</w:t>
            </w:r>
          </w:p>
        </w:tc>
        <w:tc>
          <w:tcPr>
            <w:tcW w:w="103" w:type="dxa"/>
            <w:tcBorders>
              <w:top w:val="single" w:sz="4" w:space="0" w:color="auto"/>
            </w:tcBorders>
            <w:shd w:val="clear" w:color="auto" w:fill="auto"/>
            <w:vAlign w:val="bottom"/>
          </w:tcPr>
          <w:p w:rsidR="00FB3CE3" w:rsidRPr="00FB3CE3" w:rsidRDefault="00FB3CE3" w:rsidP="00FB3CE3">
            <w:pPr>
              <w:tabs>
                <w:tab w:val="left" w:pos="288"/>
                <w:tab w:val="left" w:pos="576"/>
                <w:tab w:val="left" w:pos="864"/>
                <w:tab w:val="left" w:pos="1152"/>
              </w:tabs>
              <w:spacing w:before="80" w:after="80" w:line="240" w:lineRule="exact"/>
              <w:ind w:right="144"/>
              <w:jc w:val="lowKashida"/>
              <w:rPr>
                <w:rFonts w:hint="cs"/>
                <w:i/>
                <w:iCs/>
                <w:sz w:val="16"/>
                <w:szCs w:val="24"/>
                <w:rtl/>
              </w:rPr>
            </w:pPr>
          </w:p>
        </w:tc>
        <w:tc>
          <w:tcPr>
            <w:tcW w:w="1133" w:type="dxa"/>
            <w:gridSpan w:val="2"/>
            <w:tcBorders>
              <w:top w:val="single" w:sz="4" w:space="0" w:color="auto"/>
              <w:bottom w:val="single" w:sz="4" w:space="0" w:color="auto"/>
            </w:tcBorders>
            <w:shd w:val="clear" w:color="auto" w:fill="auto"/>
            <w:vAlign w:val="bottom"/>
          </w:tcPr>
          <w:p w:rsidR="00FB3CE3" w:rsidRPr="00FB3CE3" w:rsidRDefault="00C261FE" w:rsidP="00C261FE">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1996</w:t>
            </w:r>
          </w:p>
        </w:tc>
        <w:tc>
          <w:tcPr>
            <w:tcW w:w="154" w:type="dxa"/>
            <w:tcBorders>
              <w:top w:val="single" w:sz="4" w:space="0" w:color="auto"/>
            </w:tcBorders>
            <w:shd w:val="clear" w:color="auto" w:fill="auto"/>
            <w:vAlign w:val="bottom"/>
          </w:tcPr>
          <w:p w:rsidR="00FB3CE3" w:rsidRPr="00FB3CE3" w:rsidRDefault="00FB3CE3" w:rsidP="00FB3CE3">
            <w:pPr>
              <w:tabs>
                <w:tab w:val="left" w:pos="288"/>
                <w:tab w:val="left" w:pos="576"/>
                <w:tab w:val="left" w:pos="864"/>
                <w:tab w:val="left" w:pos="1152"/>
              </w:tabs>
              <w:spacing w:before="80" w:after="80" w:line="240" w:lineRule="exact"/>
              <w:ind w:right="144"/>
              <w:jc w:val="lowKashida"/>
              <w:rPr>
                <w:rFonts w:hint="cs"/>
                <w:i/>
                <w:iCs/>
                <w:sz w:val="16"/>
                <w:szCs w:val="24"/>
                <w:rtl/>
              </w:rPr>
            </w:pPr>
          </w:p>
        </w:tc>
        <w:tc>
          <w:tcPr>
            <w:tcW w:w="1185" w:type="dxa"/>
            <w:gridSpan w:val="2"/>
            <w:tcBorders>
              <w:top w:val="single" w:sz="4" w:space="0" w:color="auto"/>
              <w:bottom w:val="single" w:sz="4" w:space="0" w:color="auto"/>
            </w:tcBorders>
            <w:shd w:val="clear" w:color="auto" w:fill="auto"/>
            <w:vAlign w:val="bottom"/>
          </w:tcPr>
          <w:p w:rsidR="00FB3CE3" w:rsidRPr="00FB3CE3" w:rsidRDefault="00C261FE" w:rsidP="00C261FE">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1998</w:t>
            </w:r>
          </w:p>
        </w:tc>
        <w:tc>
          <w:tcPr>
            <w:tcW w:w="103" w:type="dxa"/>
            <w:tcBorders>
              <w:top w:val="single" w:sz="4" w:space="0" w:color="auto"/>
            </w:tcBorders>
            <w:shd w:val="clear" w:color="auto" w:fill="auto"/>
            <w:vAlign w:val="bottom"/>
          </w:tcPr>
          <w:p w:rsidR="00FB3CE3" w:rsidRPr="00FB3CE3" w:rsidRDefault="00FB3CE3" w:rsidP="00FB3CE3">
            <w:pPr>
              <w:tabs>
                <w:tab w:val="left" w:pos="288"/>
                <w:tab w:val="left" w:pos="576"/>
                <w:tab w:val="left" w:pos="864"/>
                <w:tab w:val="left" w:pos="1152"/>
              </w:tabs>
              <w:spacing w:before="80" w:after="80" w:line="240" w:lineRule="exact"/>
              <w:ind w:right="144"/>
              <w:jc w:val="lowKashida"/>
              <w:rPr>
                <w:rFonts w:hint="cs"/>
                <w:i/>
                <w:iCs/>
                <w:sz w:val="16"/>
                <w:szCs w:val="24"/>
                <w:rtl/>
              </w:rPr>
            </w:pPr>
          </w:p>
        </w:tc>
      </w:tr>
      <w:tr w:rsidR="0090689A" w:rsidRPr="00FB3CE3">
        <w:tblPrEx>
          <w:tblCellMar>
            <w:top w:w="0" w:type="dxa"/>
            <w:bottom w:w="0" w:type="dxa"/>
          </w:tblCellMar>
        </w:tblPrEx>
        <w:trPr>
          <w:cantSplit/>
          <w:tblHeader/>
        </w:trPr>
        <w:tc>
          <w:tcPr>
            <w:tcW w:w="858" w:type="dxa"/>
            <w:tcBorders>
              <w:bottom w:val="single" w:sz="12" w:space="0" w:color="auto"/>
            </w:tcBorders>
            <w:shd w:val="clear" w:color="auto" w:fill="auto"/>
            <w:vAlign w:val="bottom"/>
          </w:tcPr>
          <w:p w:rsidR="0090689A" w:rsidRPr="00FB3CE3" w:rsidRDefault="0090689A" w:rsidP="00FB3CE3">
            <w:pPr>
              <w:tabs>
                <w:tab w:val="left" w:pos="288"/>
                <w:tab w:val="left" w:pos="576"/>
                <w:tab w:val="left" w:pos="864"/>
                <w:tab w:val="left" w:pos="1152"/>
              </w:tabs>
              <w:spacing w:after="80" w:line="240" w:lineRule="exact"/>
              <w:ind w:right="40"/>
              <w:rPr>
                <w:rFonts w:hint="cs"/>
                <w:i/>
                <w:iCs/>
                <w:sz w:val="16"/>
                <w:szCs w:val="24"/>
                <w:rtl/>
              </w:rPr>
            </w:pPr>
          </w:p>
        </w:tc>
        <w:tc>
          <w:tcPr>
            <w:tcW w:w="643" w:type="dxa"/>
            <w:tcBorders>
              <w:bottom w:val="single" w:sz="12" w:space="0" w:color="auto"/>
            </w:tcBorders>
            <w:shd w:val="clear" w:color="auto" w:fill="auto"/>
            <w:vAlign w:val="bottom"/>
          </w:tcPr>
          <w:p w:rsidR="0090689A" w:rsidRPr="00FB3CE3" w:rsidRDefault="0090689A" w:rsidP="00FB3CE3">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العدد</w:t>
            </w:r>
          </w:p>
        </w:tc>
        <w:tc>
          <w:tcPr>
            <w:tcW w:w="644" w:type="dxa"/>
            <w:gridSpan w:val="2"/>
            <w:tcBorders>
              <w:bottom w:val="single" w:sz="12" w:space="0" w:color="auto"/>
            </w:tcBorders>
            <w:shd w:val="clear" w:color="auto" w:fill="auto"/>
            <w:vAlign w:val="bottom"/>
          </w:tcPr>
          <w:p w:rsidR="0090689A" w:rsidRPr="00FB3CE3" w:rsidRDefault="0090689A" w:rsidP="00FB3CE3">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النسبة المئوية</w:t>
            </w:r>
          </w:p>
        </w:tc>
        <w:tc>
          <w:tcPr>
            <w:tcW w:w="644" w:type="dxa"/>
            <w:tcBorders>
              <w:bottom w:val="single" w:sz="12" w:space="0" w:color="auto"/>
            </w:tcBorders>
            <w:shd w:val="clear" w:color="auto" w:fill="auto"/>
            <w:vAlign w:val="bottom"/>
          </w:tcPr>
          <w:p w:rsidR="0090689A" w:rsidRPr="00FB3CE3" w:rsidRDefault="0090689A" w:rsidP="00FB3CE3">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العدد</w:t>
            </w:r>
          </w:p>
        </w:tc>
        <w:tc>
          <w:tcPr>
            <w:tcW w:w="644" w:type="dxa"/>
            <w:gridSpan w:val="2"/>
            <w:tcBorders>
              <w:bottom w:val="single" w:sz="12" w:space="0" w:color="auto"/>
            </w:tcBorders>
            <w:shd w:val="clear" w:color="auto" w:fill="auto"/>
            <w:vAlign w:val="bottom"/>
          </w:tcPr>
          <w:p w:rsidR="0090689A" w:rsidRPr="00FB3CE3" w:rsidRDefault="0090689A" w:rsidP="00FB3CE3">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النسبة المئوية</w:t>
            </w:r>
          </w:p>
        </w:tc>
        <w:tc>
          <w:tcPr>
            <w:tcW w:w="643" w:type="dxa"/>
            <w:tcBorders>
              <w:bottom w:val="single" w:sz="12" w:space="0" w:color="auto"/>
            </w:tcBorders>
            <w:shd w:val="clear" w:color="auto" w:fill="auto"/>
            <w:vAlign w:val="bottom"/>
          </w:tcPr>
          <w:p w:rsidR="0090689A" w:rsidRPr="00FB3CE3" w:rsidRDefault="0090689A" w:rsidP="00A2051B">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العدد</w:t>
            </w:r>
          </w:p>
        </w:tc>
        <w:tc>
          <w:tcPr>
            <w:tcW w:w="644" w:type="dxa"/>
            <w:gridSpan w:val="2"/>
            <w:tcBorders>
              <w:bottom w:val="single" w:sz="12" w:space="0" w:color="auto"/>
            </w:tcBorders>
            <w:shd w:val="clear" w:color="auto" w:fill="auto"/>
            <w:vAlign w:val="bottom"/>
          </w:tcPr>
          <w:p w:rsidR="0090689A" w:rsidRPr="00FB3CE3" w:rsidRDefault="0090689A" w:rsidP="00A2051B">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النسبة المئوية</w:t>
            </w:r>
          </w:p>
        </w:tc>
        <w:tc>
          <w:tcPr>
            <w:tcW w:w="644" w:type="dxa"/>
            <w:tcBorders>
              <w:bottom w:val="single" w:sz="12" w:space="0" w:color="auto"/>
            </w:tcBorders>
            <w:shd w:val="clear" w:color="auto" w:fill="auto"/>
            <w:vAlign w:val="bottom"/>
          </w:tcPr>
          <w:p w:rsidR="0090689A" w:rsidRPr="00FB3CE3" w:rsidRDefault="0090689A" w:rsidP="00A2051B">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العدد</w:t>
            </w:r>
          </w:p>
        </w:tc>
        <w:tc>
          <w:tcPr>
            <w:tcW w:w="644" w:type="dxa"/>
            <w:gridSpan w:val="2"/>
            <w:tcBorders>
              <w:bottom w:val="single" w:sz="12" w:space="0" w:color="auto"/>
            </w:tcBorders>
            <w:shd w:val="clear" w:color="auto" w:fill="auto"/>
            <w:vAlign w:val="bottom"/>
          </w:tcPr>
          <w:p w:rsidR="0090689A" w:rsidRPr="00FB3CE3" w:rsidRDefault="0090689A" w:rsidP="00A2051B">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النسبة المئوي</w:t>
            </w:r>
          </w:p>
        </w:tc>
        <w:tc>
          <w:tcPr>
            <w:tcW w:w="643" w:type="dxa"/>
            <w:tcBorders>
              <w:bottom w:val="single" w:sz="12" w:space="0" w:color="auto"/>
            </w:tcBorders>
            <w:shd w:val="clear" w:color="auto" w:fill="auto"/>
            <w:vAlign w:val="bottom"/>
          </w:tcPr>
          <w:p w:rsidR="0090689A" w:rsidRPr="00FB3CE3" w:rsidRDefault="0090689A" w:rsidP="00A2051B">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العدد</w:t>
            </w:r>
          </w:p>
        </w:tc>
        <w:tc>
          <w:tcPr>
            <w:tcW w:w="644" w:type="dxa"/>
            <w:gridSpan w:val="2"/>
            <w:tcBorders>
              <w:bottom w:val="single" w:sz="12" w:space="0" w:color="auto"/>
            </w:tcBorders>
            <w:shd w:val="clear" w:color="auto" w:fill="auto"/>
            <w:vAlign w:val="bottom"/>
          </w:tcPr>
          <w:p w:rsidR="0090689A" w:rsidRPr="00FB3CE3" w:rsidRDefault="0090689A" w:rsidP="00A2051B">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النسبة المئوية</w:t>
            </w:r>
          </w:p>
        </w:tc>
        <w:tc>
          <w:tcPr>
            <w:tcW w:w="644" w:type="dxa"/>
            <w:tcBorders>
              <w:bottom w:val="single" w:sz="12" w:space="0" w:color="auto"/>
            </w:tcBorders>
            <w:shd w:val="clear" w:color="auto" w:fill="auto"/>
            <w:vAlign w:val="bottom"/>
          </w:tcPr>
          <w:p w:rsidR="0090689A" w:rsidRPr="00FB3CE3" w:rsidRDefault="0090689A" w:rsidP="00A2051B">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العدد</w:t>
            </w:r>
          </w:p>
        </w:tc>
        <w:tc>
          <w:tcPr>
            <w:tcW w:w="644" w:type="dxa"/>
            <w:gridSpan w:val="2"/>
            <w:tcBorders>
              <w:bottom w:val="single" w:sz="12" w:space="0" w:color="auto"/>
            </w:tcBorders>
            <w:shd w:val="clear" w:color="auto" w:fill="auto"/>
            <w:vAlign w:val="bottom"/>
          </w:tcPr>
          <w:p w:rsidR="0090689A" w:rsidRPr="00FB3CE3" w:rsidRDefault="0090689A" w:rsidP="00A2051B">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النسبة المئوي</w:t>
            </w:r>
            <w:r w:rsidR="00087D34">
              <w:rPr>
                <w:rFonts w:hint="cs"/>
                <w:i/>
                <w:iCs/>
                <w:sz w:val="16"/>
                <w:szCs w:val="24"/>
                <w:rtl/>
              </w:rPr>
              <w:t>ة</w:t>
            </w:r>
          </w:p>
        </w:tc>
      </w:tr>
      <w:tr w:rsidR="0090689A" w:rsidRPr="00FB3CE3">
        <w:tblPrEx>
          <w:tblCellMar>
            <w:top w:w="0" w:type="dxa"/>
            <w:bottom w:w="0" w:type="dxa"/>
          </w:tblCellMar>
        </w:tblPrEx>
        <w:trPr>
          <w:cantSplit/>
          <w:trHeight w:hRule="exact" w:val="115"/>
          <w:tblHeader/>
        </w:trPr>
        <w:tc>
          <w:tcPr>
            <w:tcW w:w="858" w:type="dxa"/>
            <w:tcBorders>
              <w:top w:val="single" w:sz="12" w:space="0" w:color="auto"/>
            </w:tcBorders>
            <w:shd w:val="clear" w:color="auto" w:fill="auto"/>
            <w:vAlign w:val="bottom"/>
          </w:tcPr>
          <w:p w:rsidR="0090689A" w:rsidRPr="00FB3CE3" w:rsidRDefault="0090689A" w:rsidP="00FB3CE3">
            <w:pPr>
              <w:tabs>
                <w:tab w:val="left" w:pos="288"/>
                <w:tab w:val="left" w:pos="576"/>
                <w:tab w:val="left" w:pos="864"/>
                <w:tab w:val="left" w:pos="1152"/>
              </w:tabs>
              <w:spacing w:before="40" w:after="80" w:line="240" w:lineRule="exact"/>
              <w:ind w:right="40"/>
              <w:rPr>
                <w:rFonts w:hint="cs"/>
                <w:sz w:val="16"/>
                <w:szCs w:val="24"/>
                <w:rtl/>
              </w:rPr>
            </w:pPr>
          </w:p>
        </w:tc>
        <w:tc>
          <w:tcPr>
            <w:tcW w:w="643" w:type="dxa"/>
            <w:tcBorders>
              <w:top w:val="single" w:sz="12" w:space="0" w:color="auto"/>
            </w:tcBorders>
            <w:shd w:val="clear" w:color="auto" w:fill="auto"/>
            <w:vAlign w:val="bottom"/>
          </w:tcPr>
          <w:p w:rsidR="0090689A" w:rsidRPr="00FB3CE3" w:rsidRDefault="0090689A" w:rsidP="00FB3CE3">
            <w:pPr>
              <w:tabs>
                <w:tab w:val="left" w:pos="288"/>
                <w:tab w:val="left" w:pos="576"/>
                <w:tab w:val="left" w:pos="864"/>
                <w:tab w:val="left" w:pos="1152"/>
              </w:tabs>
              <w:spacing w:before="40" w:after="80" w:line="240" w:lineRule="exact"/>
              <w:ind w:right="144"/>
              <w:jc w:val="lowKashida"/>
              <w:rPr>
                <w:rFonts w:hint="cs"/>
                <w:sz w:val="16"/>
                <w:szCs w:val="24"/>
                <w:rtl/>
              </w:rPr>
            </w:pPr>
          </w:p>
        </w:tc>
        <w:tc>
          <w:tcPr>
            <w:tcW w:w="644" w:type="dxa"/>
            <w:gridSpan w:val="2"/>
            <w:tcBorders>
              <w:top w:val="single" w:sz="12" w:space="0" w:color="auto"/>
            </w:tcBorders>
            <w:shd w:val="clear" w:color="auto" w:fill="auto"/>
            <w:vAlign w:val="bottom"/>
          </w:tcPr>
          <w:p w:rsidR="0090689A" w:rsidRPr="00FB3CE3" w:rsidRDefault="0090689A" w:rsidP="00FB3CE3">
            <w:pPr>
              <w:tabs>
                <w:tab w:val="left" w:pos="288"/>
                <w:tab w:val="left" w:pos="576"/>
                <w:tab w:val="left" w:pos="864"/>
                <w:tab w:val="left" w:pos="1152"/>
              </w:tabs>
              <w:spacing w:before="40" w:after="80" w:line="240" w:lineRule="exact"/>
              <w:ind w:right="144"/>
              <w:jc w:val="lowKashida"/>
              <w:rPr>
                <w:rFonts w:hint="cs"/>
                <w:sz w:val="16"/>
                <w:szCs w:val="24"/>
                <w:rtl/>
              </w:rPr>
            </w:pPr>
          </w:p>
        </w:tc>
        <w:tc>
          <w:tcPr>
            <w:tcW w:w="644" w:type="dxa"/>
            <w:tcBorders>
              <w:top w:val="single" w:sz="12" w:space="0" w:color="auto"/>
            </w:tcBorders>
            <w:shd w:val="clear" w:color="auto" w:fill="auto"/>
            <w:vAlign w:val="bottom"/>
          </w:tcPr>
          <w:p w:rsidR="0090689A" w:rsidRPr="00FB3CE3" w:rsidRDefault="0090689A" w:rsidP="00FB3CE3">
            <w:pPr>
              <w:tabs>
                <w:tab w:val="left" w:pos="288"/>
                <w:tab w:val="left" w:pos="576"/>
                <w:tab w:val="left" w:pos="864"/>
                <w:tab w:val="left" w:pos="1152"/>
              </w:tabs>
              <w:spacing w:before="40" w:after="80" w:line="240" w:lineRule="exact"/>
              <w:ind w:right="144"/>
              <w:jc w:val="lowKashida"/>
              <w:rPr>
                <w:rFonts w:hint="cs"/>
                <w:sz w:val="16"/>
                <w:szCs w:val="24"/>
                <w:rtl/>
              </w:rPr>
            </w:pPr>
          </w:p>
        </w:tc>
        <w:tc>
          <w:tcPr>
            <w:tcW w:w="644" w:type="dxa"/>
            <w:gridSpan w:val="2"/>
            <w:tcBorders>
              <w:top w:val="single" w:sz="12" w:space="0" w:color="auto"/>
            </w:tcBorders>
            <w:shd w:val="clear" w:color="auto" w:fill="auto"/>
            <w:vAlign w:val="bottom"/>
          </w:tcPr>
          <w:p w:rsidR="0090689A" w:rsidRPr="00FB3CE3" w:rsidRDefault="0090689A" w:rsidP="00FB3CE3">
            <w:pPr>
              <w:tabs>
                <w:tab w:val="left" w:pos="288"/>
                <w:tab w:val="left" w:pos="576"/>
                <w:tab w:val="left" w:pos="864"/>
                <w:tab w:val="left" w:pos="1152"/>
              </w:tabs>
              <w:spacing w:before="40" w:after="80" w:line="240" w:lineRule="exact"/>
              <w:ind w:right="144"/>
              <w:jc w:val="lowKashida"/>
              <w:rPr>
                <w:rFonts w:hint="cs"/>
                <w:sz w:val="16"/>
                <w:szCs w:val="24"/>
                <w:rtl/>
              </w:rPr>
            </w:pPr>
          </w:p>
        </w:tc>
        <w:tc>
          <w:tcPr>
            <w:tcW w:w="643" w:type="dxa"/>
            <w:tcBorders>
              <w:top w:val="single" w:sz="12" w:space="0" w:color="auto"/>
            </w:tcBorders>
            <w:shd w:val="clear" w:color="auto" w:fill="auto"/>
            <w:vAlign w:val="bottom"/>
          </w:tcPr>
          <w:p w:rsidR="0090689A" w:rsidRPr="00FB3CE3" w:rsidRDefault="0090689A" w:rsidP="00FB3CE3">
            <w:pPr>
              <w:tabs>
                <w:tab w:val="left" w:pos="288"/>
                <w:tab w:val="left" w:pos="576"/>
                <w:tab w:val="left" w:pos="864"/>
                <w:tab w:val="left" w:pos="1152"/>
              </w:tabs>
              <w:spacing w:before="40" w:after="80" w:line="240" w:lineRule="exact"/>
              <w:ind w:right="144"/>
              <w:jc w:val="lowKashida"/>
              <w:rPr>
                <w:rFonts w:hint="cs"/>
                <w:sz w:val="16"/>
                <w:szCs w:val="24"/>
                <w:rtl/>
              </w:rPr>
            </w:pPr>
          </w:p>
        </w:tc>
        <w:tc>
          <w:tcPr>
            <w:tcW w:w="644" w:type="dxa"/>
            <w:gridSpan w:val="2"/>
            <w:tcBorders>
              <w:top w:val="single" w:sz="12" w:space="0" w:color="auto"/>
            </w:tcBorders>
            <w:shd w:val="clear" w:color="auto" w:fill="auto"/>
            <w:vAlign w:val="bottom"/>
          </w:tcPr>
          <w:p w:rsidR="0090689A" w:rsidRPr="00FB3CE3" w:rsidRDefault="0090689A" w:rsidP="00FB3CE3">
            <w:pPr>
              <w:tabs>
                <w:tab w:val="left" w:pos="288"/>
                <w:tab w:val="left" w:pos="576"/>
                <w:tab w:val="left" w:pos="864"/>
                <w:tab w:val="left" w:pos="1152"/>
              </w:tabs>
              <w:spacing w:before="40" w:after="80" w:line="240" w:lineRule="exact"/>
              <w:ind w:right="144"/>
              <w:jc w:val="lowKashida"/>
              <w:rPr>
                <w:rFonts w:hint="cs"/>
                <w:sz w:val="16"/>
                <w:szCs w:val="24"/>
                <w:rtl/>
              </w:rPr>
            </w:pPr>
          </w:p>
        </w:tc>
        <w:tc>
          <w:tcPr>
            <w:tcW w:w="644" w:type="dxa"/>
            <w:tcBorders>
              <w:top w:val="single" w:sz="12" w:space="0" w:color="auto"/>
            </w:tcBorders>
            <w:shd w:val="clear" w:color="auto" w:fill="auto"/>
            <w:vAlign w:val="bottom"/>
          </w:tcPr>
          <w:p w:rsidR="0090689A" w:rsidRPr="00FB3CE3" w:rsidRDefault="0090689A" w:rsidP="00FB3CE3">
            <w:pPr>
              <w:tabs>
                <w:tab w:val="left" w:pos="288"/>
                <w:tab w:val="left" w:pos="576"/>
                <w:tab w:val="left" w:pos="864"/>
                <w:tab w:val="left" w:pos="1152"/>
              </w:tabs>
              <w:spacing w:before="40" w:after="80" w:line="240" w:lineRule="exact"/>
              <w:ind w:right="144"/>
              <w:jc w:val="lowKashida"/>
              <w:rPr>
                <w:rFonts w:hint="cs"/>
                <w:sz w:val="16"/>
                <w:szCs w:val="24"/>
                <w:rtl/>
              </w:rPr>
            </w:pPr>
          </w:p>
        </w:tc>
        <w:tc>
          <w:tcPr>
            <w:tcW w:w="644" w:type="dxa"/>
            <w:gridSpan w:val="2"/>
            <w:tcBorders>
              <w:top w:val="single" w:sz="12" w:space="0" w:color="auto"/>
            </w:tcBorders>
            <w:shd w:val="clear" w:color="auto" w:fill="auto"/>
            <w:vAlign w:val="bottom"/>
          </w:tcPr>
          <w:p w:rsidR="0090689A" w:rsidRPr="00FB3CE3" w:rsidRDefault="0090689A" w:rsidP="00FB3CE3">
            <w:pPr>
              <w:tabs>
                <w:tab w:val="left" w:pos="288"/>
                <w:tab w:val="left" w:pos="576"/>
                <w:tab w:val="left" w:pos="864"/>
                <w:tab w:val="left" w:pos="1152"/>
              </w:tabs>
              <w:spacing w:before="40" w:after="80" w:line="240" w:lineRule="exact"/>
              <w:ind w:right="144"/>
              <w:jc w:val="lowKashida"/>
              <w:rPr>
                <w:rFonts w:hint="cs"/>
                <w:sz w:val="16"/>
                <w:szCs w:val="24"/>
                <w:rtl/>
              </w:rPr>
            </w:pPr>
          </w:p>
        </w:tc>
        <w:tc>
          <w:tcPr>
            <w:tcW w:w="643" w:type="dxa"/>
            <w:tcBorders>
              <w:top w:val="single" w:sz="12" w:space="0" w:color="auto"/>
            </w:tcBorders>
            <w:shd w:val="clear" w:color="auto" w:fill="auto"/>
            <w:vAlign w:val="bottom"/>
          </w:tcPr>
          <w:p w:rsidR="0090689A" w:rsidRPr="00FB3CE3" w:rsidRDefault="0090689A" w:rsidP="00FB3CE3">
            <w:pPr>
              <w:tabs>
                <w:tab w:val="left" w:pos="288"/>
                <w:tab w:val="left" w:pos="576"/>
                <w:tab w:val="left" w:pos="864"/>
                <w:tab w:val="left" w:pos="1152"/>
              </w:tabs>
              <w:spacing w:before="40" w:after="80" w:line="240" w:lineRule="exact"/>
              <w:ind w:right="144"/>
              <w:jc w:val="lowKashida"/>
              <w:rPr>
                <w:rFonts w:hint="cs"/>
                <w:sz w:val="16"/>
                <w:szCs w:val="24"/>
                <w:rtl/>
              </w:rPr>
            </w:pPr>
          </w:p>
        </w:tc>
        <w:tc>
          <w:tcPr>
            <w:tcW w:w="644" w:type="dxa"/>
            <w:gridSpan w:val="2"/>
            <w:tcBorders>
              <w:top w:val="single" w:sz="12" w:space="0" w:color="auto"/>
            </w:tcBorders>
            <w:shd w:val="clear" w:color="auto" w:fill="auto"/>
            <w:vAlign w:val="bottom"/>
          </w:tcPr>
          <w:p w:rsidR="0090689A" w:rsidRPr="00FB3CE3" w:rsidRDefault="0090689A" w:rsidP="00FB3CE3">
            <w:pPr>
              <w:tabs>
                <w:tab w:val="left" w:pos="288"/>
                <w:tab w:val="left" w:pos="576"/>
                <w:tab w:val="left" w:pos="864"/>
                <w:tab w:val="left" w:pos="1152"/>
              </w:tabs>
              <w:spacing w:before="40" w:after="80" w:line="240" w:lineRule="exact"/>
              <w:ind w:right="144"/>
              <w:jc w:val="lowKashida"/>
              <w:rPr>
                <w:rFonts w:hint="cs"/>
                <w:sz w:val="16"/>
                <w:szCs w:val="24"/>
                <w:rtl/>
              </w:rPr>
            </w:pPr>
          </w:p>
        </w:tc>
        <w:tc>
          <w:tcPr>
            <w:tcW w:w="644" w:type="dxa"/>
            <w:tcBorders>
              <w:top w:val="single" w:sz="12" w:space="0" w:color="auto"/>
            </w:tcBorders>
            <w:shd w:val="clear" w:color="auto" w:fill="auto"/>
            <w:vAlign w:val="bottom"/>
          </w:tcPr>
          <w:p w:rsidR="0090689A" w:rsidRPr="00FB3CE3" w:rsidRDefault="0090689A" w:rsidP="00FB3CE3">
            <w:pPr>
              <w:tabs>
                <w:tab w:val="left" w:pos="288"/>
                <w:tab w:val="left" w:pos="576"/>
                <w:tab w:val="left" w:pos="864"/>
                <w:tab w:val="left" w:pos="1152"/>
              </w:tabs>
              <w:spacing w:before="40" w:after="80" w:line="240" w:lineRule="exact"/>
              <w:ind w:right="144"/>
              <w:jc w:val="lowKashida"/>
              <w:rPr>
                <w:rFonts w:hint="cs"/>
                <w:sz w:val="16"/>
                <w:szCs w:val="24"/>
                <w:rtl/>
              </w:rPr>
            </w:pPr>
          </w:p>
        </w:tc>
        <w:tc>
          <w:tcPr>
            <w:tcW w:w="644" w:type="dxa"/>
            <w:gridSpan w:val="2"/>
            <w:tcBorders>
              <w:top w:val="single" w:sz="12" w:space="0" w:color="auto"/>
            </w:tcBorders>
            <w:shd w:val="clear" w:color="auto" w:fill="auto"/>
            <w:vAlign w:val="bottom"/>
          </w:tcPr>
          <w:p w:rsidR="0090689A" w:rsidRPr="00FB3CE3" w:rsidRDefault="0090689A" w:rsidP="00FB3CE3">
            <w:pPr>
              <w:tabs>
                <w:tab w:val="left" w:pos="288"/>
                <w:tab w:val="left" w:pos="576"/>
                <w:tab w:val="left" w:pos="864"/>
                <w:tab w:val="left" w:pos="1152"/>
              </w:tabs>
              <w:spacing w:before="40" w:after="80" w:line="240" w:lineRule="exact"/>
              <w:ind w:right="144"/>
              <w:jc w:val="lowKashida"/>
              <w:rPr>
                <w:rFonts w:hint="cs"/>
                <w:sz w:val="16"/>
                <w:szCs w:val="24"/>
                <w:rtl/>
              </w:rPr>
            </w:pPr>
          </w:p>
        </w:tc>
      </w:tr>
      <w:tr w:rsidR="0090689A" w:rsidRPr="00FB3CE3">
        <w:tblPrEx>
          <w:tblCellMar>
            <w:top w:w="0" w:type="dxa"/>
            <w:bottom w:w="0" w:type="dxa"/>
          </w:tblCellMar>
        </w:tblPrEx>
        <w:trPr>
          <w:cantSplit/>
        </w:trPr>
        <w:tc>
          <w:tcPr>
            <w:tcW w:w="858" w:type="dxa"/>
            <w:shd w:val="clear" w:color="auto" w:fill="auto"/>
            <w:vAlign w:val="bottom"/>
          </w:tcPr>
          <w:p w:rsidR="0090689A" w:rsidRPr="00FB3CE3" w:rsidRDefault="0090689A" w:rsidP="00170C95">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ال</w:t>
            </w:r>
            <w:r w:rsidR="00FC06B2">
              <w:rPr>
                <w:rFonts w:hint="cs"/>
                <w:sz w:val="16"/>
                <w:szCs w:val="24"/>
                <w:rtl/>
              </w:rPr>
              <w:t>إناث</w:t>
            </w:r>
          </w:p>
        </w:tc>
        <w:tc>
          <w:tcPr>
            <w:tcW w:w="643" w:type="dxa"/>
            <w:shd w:val="clear" w:color="auto" w:fill="auto"/>
            <w:vAlign w:val="bottom"/>
          </w:tcPr>
          <w:p w:rsidR="0090689A" w:rsidRPr="00FB3CE3" w:rsidRDefault="0090689A"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7</w:t>
            </w:r>
          </w:p>
        </w:tc>
        <w:tc>
          <w:tcPr>
            <w:tcW w:w="644" w:type="dxa"/>
            <w:gridSpan w:val="2"/>
            <w:shd w:val="clear" w:color="auto" w:fill="auto"/>
            <w:vAlign w:val="bottom"/>
          </w:tcPr>
          <w:p w:rsidR="0090689A" w:rsidRPr="00FB3CE3" w:rsidRDefault="0090689A"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3.1</w:t>
            </w:r>
          </w:p>
        </w:tc>
        <w:tc>
          <w:tcPr>
            <w:tcW w:w="644" w:type="dxa"/>
            <w:shd w:val="clear" w:color="auto" w:fill="auto"/>
            <w:vAlign w:val="bottom"/>
          </w:tcPr>
          <w:p w:rsidR="0090689A" w:rsidRPr="00FB3CE3" w:rsidRDefault="0090689A"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10</w:t>
            </w:r>
          </w:p>
        </w:tc>
        <w:tc>
          <w:tcPr>
            <w:tcW w:w="644" w:type="dxa"/>
            <w:gridSpan w:val="2"/>
            <w:shd w:val="clear" w:color="auto" w:fill="auto"/>
            <w:vAlign w:val="bottom"/>
          </w:tcPr>
          <w:p w:rsidR="0090689A" w:rsidRPr="00FB3CE3" w:rsidRDefault="0090689A"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4.3</w:t>
            </w:r>
          </w:p>
        </w:tc>
        <w:tc>
          <w:tcPr>
            <w:tcW w:w="643" w:type="dxa"/>
            <w:shd w:val="clear" w:color="auto" w:fill="auto"/>
            <w:vAlign w:val="bottom"/>
          </w:tcPr>
          <w:p w:rsidR="0090689A" w:rsidRPr="00FB3CE3" w:rsidRDefault="0090689A"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12</w:t>
            </w:r>
          </w:p>
        </w:tc>
        <w:tc>
          <w:tcPr>
            <w:tcW w:w="644" w:type="dxa"/>
            <w:gridSpan w:val="2"/>
            <w:shd w:val="clear" w:color="auto" w:fill="auto"/>
            <w:vAlign w:val="bottom"/>
          </w:tcPr>
          <w:p w:rsidR="0090689A" w:rsidRPr="00FB3CE3" w:rsidRDefault="0090689A"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5</w:t>
            </w:r>
          </w:p>
        </w:tc>
        <w:tc>
          <w:tcPr>
            <w:tcW w:w="644" w:type="dxa"/>
            <w:shd w:val="clear" w:color="auto" w:fill="auto"/>
            <w:vAlign w:val="bottom"/>
          </w:tcPr>
          <w:p w:rsidR="0090689A" w:rsidRPr="00FB3CE3" w:rsidRDefault="0090689A"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8</w:t>
            </w:r>
          </w:p>
        </w:tc>
        <w:tc>
          <w:tcPr>
            <w:tcW w:w="644" w:type="dxa"/>
            <w:gridSpan w:val="2"/>
            <w:shd w:val="clear" w:color="auto" w:fill="auto"/>
            <w:vAlign w:val="bottom"/>
          </w:tcPr>
          <w:p w:rsidR="0090689A" w:rsidRPr="00FB3CE3" w:rsidRDefault="0090689A"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3.3</w:t>
            </w:r>
          </w:p>
        </w:tc>
        <w:tc>
          <w:tcPr>
            <w:tcW w:w="643" w:type="dxa"/>
            <w:shd w:val="clear" w:color="auto" w:fill="auto"/>
            <w:vAlign w:val="bottom"/>
          </w:tcPr>
          <w:p w:rsidR="0090689A" w:rsidRPr="00FB3CE3" w:rsidRDefault="0090689A"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16</w:t>
            </w:r>
          </w:p>
        </w:tc>
        <w:tc>
          <w:tcPr>
            <w:tcW w:w="644" w:type="dxa"/>
            <w:gridSpan w:val="2"/>
            <w:shd w:val="clear" w:color="auto" w:fill="auto"/>
            <w:vAlign w:val="bottom"/>
          </w:tcPr>
          <w:p w:rsidR="0090689A" w:rsidRPr="00FB3CE3" w:rsidRDefault="0090689A"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9.1</w:t>
            </w:r>
          </w:p>
        </w:tc>
        <w:tc>
          <w:tcPr>
            <w:tcW w:w="644" w:type="dxa"/>
            <w:shd w:val="clear" w:color="auto" w:fill="auto"/>
            <w:vAlign w:val="bottom"/>
          </w:tcPr>
          <w:p w:rsidR="0090689A" w:rsidRPr="00FB3CE3" w:rsidRDefault="0090689A"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30</w:t>
            </w:r>
          </w:p>
        </w:tc>
        <w:tc>
          <w:tcPr>
            <w:tcW w:w="644" w:type="dxa"/>
            <w:gridSpan w:val="2"/>
            <w:shd w:val="clear" w:color="auto" w:fill="auto"/>
            <w:vAlign w:val="bottom"/>
          </w:tcPr>
          <w:p w:rsidR="0090689A" w:rsidRPr="00FB3CE3" w:rsidRDefault="0090689A"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10.6</w:t>
            </w:r>
          </w:p>
        </w:tc>
      </w:tr>
      <w:tr w:rsidR="0090689A" w:rsidRPr="00FB3CE3">
        <w:tblPrEx>
          <w:tblCellMar>
            <w:top w:w="0" w:type="dxa"/>
            <w:bottom w:w="0" w:type="dxa"/>
          </w:tblCellMar>
        </w:tblPrEx>
        <w:trPr>
          <w:cantSplit/>
        </w:trPr>
        <w:tc>
          <w:tcPr>
            <w:tcW w:w="858" w:type="dxa"/>
            <w:tcBorders>
              <w:bottom w:val="single" w:sz="4" w:space="0" w:color="auto"/>
            </w:tcBorders>
            <w:shd w:val="clear" w:color="auto" w:fill="auto"/>
            <w:vAlign w:val="bottom"/>
          </w:tcPr>
          <w:p w:rsidR="0090689A" w:rsidRPr="00FB3CE3" w:rsidRDefault="0090689A" w:rsidP="00170C95">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ال</w:t>
            </w:r>
            <w:r w:rsidR="00FC06B2">
              <w:rPr>
                <w:rFonts w:hint="cs"/>
                <w:sz w:val="16"/>
                <w:szCs w:val="24"/>
                <w:rtl/>
              </w:rPr>
              <w:t>ذكور</w:t>
            </w:r>
          </w:p>
        </w:tc>
        <w:tc>
          <w:tcPr>
            <w:tcW w:w="643" w:type="dxa"/>
            <w:tcBorders>
              <w:bottom w:val="single" w:sz="4" w:space="0" w:color="auto"/>
            </w:tcBorders>
            <w:shd w:val="clear" w:color="auto" w:fill="auto"/>
            <w:vAlign w:val="bottom"/>
          </w:tcPr>
          <w:p w:rsidR="0090689A" w:rsidRPr="00FB3CE3" w:rsidRDefault="0090689A"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219</w:t>
            </w:r>
          </w:p>
        </w:tc>
        <w:tc>
          <w:tcPr>
            <w:tcW w:w="644" w:type="dxa"/>
            <w:gridSpan w:val="2"/>
            <w:tcBorders>
              <w:bottom w:val="single" w:sz="4" w:space="0" w:color="auto"/>
            </w:tcBorders>
            <w:shd w:val="clear" w:color="auto" w:fill="auto"/>
            <w:vAlign w:val="bottom"/>
          </w:tcPr>
          <w:p w:rsidR="0090689A" w:rsidRPr="00FB3CE3" w:rsidRDefault="0090689A"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96.9</w:t>
            </w:r>
          </w:p>
        </w:tc>
        <w:tc>
          <w:tcPr>
            <w:tcW w:w="644" w:type="dxa"/>
            <w:tcBorders>
              <w:bottom w:val="single" w:sz="4" w:space="0" w:color="auto"/>
            </w:tcBorders>
            <w:shd w:val="clear" w:color="auto" w:fill="auto"/>
            <w:vAlign w:val="bottom"/>
          </w:tcPr>
          <w:p w:rsidR="0090689A" w:rsidRPr="00FB3CE3" w:rsidRDefault="0090689A"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221</w:t>
            </w:r>
          </w:p>
        </w:tc>
        <w:tc>
          <w:tcPr>
            <w:tcW w:w="644" w:type="dxa"/>
            <w:gridSpan w:val="2"/>
            <w:tcBorders>
              <w:bottom w:val="single" w:sz="4" w:space="0" w:color="auto"/>
            </w:tcBorders>
            <w:shd w:val="clear" w:color="auto" w:fill="auto"/>
            <w:vAlign w:val="bottom"/>
          </w:tcPr>
          <w:p w:rsidR="0090689A" w:rsidRPr="00FB3CE3" w:rsidRDefault="00CD133C"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9</w:t>
            </w:r>
            <w:r w:rsidR="0090689A">
              <w:rPr>
                <w:rFonts w:hint="cs"/>
                <w:sz w:val="16"/>
                <w:szCs w:val="24"/>
                <w:rtl/>
              </w:rPr>
              <w:t>5.7</w:t>
            </w:r>
          </w:p>
        </w:tc>
        <w:tc>
          <w:tcPr>
            <w:tcW w:w="643" w:type="dxa"/>
            <w:tcBorders>
              <w:bottom w:val="single" w:sz="4" w:space="0" w:color="auto"/>
            </w:tcBorders>
            <w:shd w:val="clear" w:color="auto" w:fill="auto"/>
            <w:vAlign w:val="bottom"/>
          </w:tcPr>
          <w:p w:rsidR="0090689A" w:rsidRPr="00FB3CE3" w:rsidRDefault="0090689A"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230</w:t>
            </w:r>
          </w:p>
        </w:tc>
        <w:tc>
          <w:tcPr>
            <w:tcW w:w="644" w:type="dxa"/>
            <w:gridSpan w:val="2"/>
            <w:tcBorders>
              <w:bottom w:val="single" w:sz="4" w:space="0" w:color="auto"/>
            </w:tcBorders>
            <w:shd w:val="clear" w:color="auto" w:fill="auto"/>
            <w:vAlign w:val="bottom"/>
          </w:tcPr>
          <w:p w:rsidR="0090689A" w:rsidRPr="00FB3CE3" w:rsidRDefault="0090689A"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95</w:t>
            </w:r>
          </w:p>
        </w:tc>
        <w:tc>
          <w:tcPr>
            <w:tcW w:w="644" w:type="dxa"/>
            <w:tcBorders>
              <w:bottom w:val="single" w:sz="4" w:space="0" w:color="auto"/>
            </w:tcBorders>
            <w:shd w:val="clear" w:color="auto" w:fill="auto"/>
            <w:vAlign w:val="bottom"/>
          </w:tcPr>
          <w:p w:rsidR="0090689A" w:rsidRPr="00FB3CE3" w:rsidRDefault="0090689A"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238</w:t>
            </w:r>
          </w:p>
        </w:tc>
        <w:tc>
          <w:tcPr>
            <w:tcW w:w="644" w:type="dxa"/>
            <w:gridSpan w:val="2"/>
            <w:tcBorders>
              <w:bottom w:val="single" w:sz="4" w:space="0" w:color="auto"/>
            </w:tcBorders>
            <w:shd w:val="clear" w:color="auto" w:fill="auto"/>
            <w:vAlign w:val="bottom"/>
          </w:tcPr>
          <w:p w:rsidR="0090689A" w:rsidRPr="00FB3CE3" w:rsidRDefault="0090689A"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96.7</w:t>
            </w:r>
          </w:p>
        </w:tc>
        <w:tc>
          <w:tcPr>
            <w:tcW w:w="643" w:type="dxa"/>
            <w:tcBorders>
              <w:bottom w:val="single" w:sz="4" w:space="0" w:color="auto"/>
            </w:tcBorders>
            <w:shd w:val="clear" w:color="auto" w:fill="auto"/>
            <w:vAlign w:val="bottom"/>
          </w:tcPr>
          <w:p w:rsidR="0090689A" w:rsidRPr="00FB3CE3" w:rsidRDefault="0090689A"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159</w:t>
            </w:r>
          </w:p>
        </w:tc>
        <w:tc>
          <w:tcPr>
            <w:tcW w:w="644" w:type="dxa"/>
            <w:gridSpan w:val="2"/>
            <w:tcBorders>
              <w:bottom w:val="single" w:sz="4" w:space="0" w:color="auto"/>
            </w:tcBorders>
            <w:shd w:val="clear" w:color="auto" w:fill="auto"/>
            <w:vAlign w:val="bottom"/>
          </w:tcPr>
          <w:p w:rsidR="0090689A" w:rsidRPr="00FB3CE3" w:rsidRDefault="0090689A"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90.9</w:t>
            </w:r>
          </w:p>
        </w:tc>
        <w:tc>
          <w:tcPr>
            <w:tcW w:w="644" w:type="dxa"/>
            <w:tcBorders>
              <w:bottom w:val="single" w:sz="4" w:space="0" w:color="auto"/>
            </w:tcBorders>
            <w:shd w:val="clear" w:color="auto" w:fill="auto"/>
            <w:vAlign w:val="bottom"/>
          </w:tcPr>
          <w:p w:rsidR="0090689A" w:rsidRPr="00FB3CE3" w:rsidRDefault="0090689A"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252</w:t>
            </w:r>
          </w:p>
        </w:tc>
        <w:tc>
          <w:tcPr>
            <w:tcW w:w="644" w:type="dxa"/>
            <w:gridSpan w:val="2"/>
            <w:tcBorders>
              <w:bottom w:val="single" w:sz="4" w:space="0" w:color="auto"/>
            </w:tcBorders>
            <w:shd w:val="clear" w:color="auto" w:fill="auto"/>
            <w:vAlign w:val="bottom"/>
          </w:tcPr>
          <w:p w:rsidR="0090689A" w:rsidRPr="00FB3CE3" w:rsidRDefault="00CD133C" w:rsidP="00170C95">
            <w:pPr>
              <w:tabs>
                <w:tab w:val="left" w:pos="288"/>
                <w:tab w:val="left" w:pos="576"/>
                <w:tab w:val="left" w:pos="864"/>
                <w:tab w:val="left" w:pos="1152"/>
              </w:tabs>
              <w:spacing w:before="40" w:after="40" w:line="240" w:lineRule="exact"/>
              <w:ind w:right="144"/>
              <w:jc w:val="lowKashida"/>
              <w:rPr>
                <w:rFonts w:hint="cs"/>
                <w:sz w:val="16"/>
                <w:szCs w:val="24"/>
                <w:rtl/>
              </w:rPr>
            </w:pPr>
            <w:r>
              <w:rPr>
                <w:rFonts w:hint="cs"/>
                <w:sz w:val="16"/>
                <w:szCs w:val="24"/>
                <w:rtl/>
              </w:rPr>
              <w:t>8</w:t>
            </w:r>
            <w:r w:rsidR="0090689A">
              <w:rPr>
                <w:rFonts w:hint="cs"/>
                <w:sz w:val="16"/>
                <w:szCs w:val="24"/>
                <w:rtl/>
              </w:rPr>
              <w:t>9.4</w:t>
            </w:r>
          </w:p>
        </w:tc>
      </w:tr>
      <w:tr w:rsidR="0090689A" w:rsidRPr="00170C95">
        <w:tblPrEx>
          <w:tblCellMar>
            <w:top w:w="0" w:type="dxa"/>
            <w:bottom w:w="0" w:type="dxa"/>
          </w:tblCellMar>
        </w:tblPrEx>
        <w:trPr>
          <w:cantSplit/>
        </w:trPr>
        <w:tc>
          <w:tcPr>
            <w:tcW w:w="858" w:type="dxa"/>
            <w:tcBorders>
              <w:top w:val="single" w:sz="4" w:space="0" w:color="auto"/>
              <w:bottom w:val="single" w:sz="12" w:space="0" w:color="auto"/>
            </w:tcBorders>
            <w:shd w:val="clear" w:color="auto" w:fill="auto"/>
            <w:vAlign w:val="bottom"/>
          </w:tcPr>
          <w:p w:rsidR="0090689A" w:rsidRPr="00170C95" w:rsidRDefault="0090689A" w:rsidP="00170C95">
            <w:pPr>
              <w:tabs>
                <w:tab w:val="left" w:pos="288"/>
                <w:tab w:val="left" w:pos="576"/>
                <w:tab w:val="left" w:pos="864"/>
                <w:tab w:val="left" w:pos="1152"/>
              </w:tabs>
              <w:spacing w:before="40" w:after="40" w:line="240" w:lineRule="exact"/>
              <w:ind w:right="40"/>
              <w:rPr>
                <w:rFonts w:hint="cs"/>
                <w:b/>
                <w:bCs/>
                <w:sz w:val="16"/>
                <w:szCs w:val="24"/>
                <w:rtl/>
              </w:rPr>
            </w:pPr>
            <w:r w:rsidRPr="00170C95">
              <w:rPr>
                <w:rFonts w:hint="cs"/>
                <w:b/>
                <w:bCs/>
                <w:sz w:val="16"/>
                <w:szCs w:val="24"/>
                <w:rtl/>
              </w:rPr>
              <w:t>المجموع</w:t>
            </w:r>
          </w:p>
        </w:tc>
        <w:tc>
          <w:tcPr>
            <w:tcW w:w="643" w:type="dxa"/>
            <w:tcBorders>
              <w:top w:val="single" w:sz="4" w:space="0" w:color="auto"/>
              <w:bottom w:val="single" w:sz="12" w:space="0" w:color="auto"/>
            </w:tcBorders>
            <w:shd w:val="clear" w:color="auto" w:fill="auto"/>
            <w:vAlign w:val="bottom"/>
          </w:tcPr>
          <w:p w:rsidR="0090689A" w:rsidRPr="00170C95" w:rsidRDefault="0090689A" w:rsidP="00170C95">
            <w:pPr>
              <w:tabs>
                <w:tab w:val="left" w:pos="288"/>
                <w:tab w:val="left" w:pos="576"/>
                <w:tab w:val="left" w:pos="864"/>
                <w:tab w:val="left" w:pos="1152"/>
              </w:tabs>
              <w:spacing w:before="40" w:after="40" w:line="240" w:lineRule="exact"/>
              <w:ind w:right="144"/>
              <w:jc w:val="lowKashida"/>
              <w:rPr>
                <w:rFonts w:hint="cs"/>
                <w:b/>
                <w:bCs/>
                <w:sz w:val="16"/>
                <w:szCs w:val="24"/>
                <w:rtl/>
              </w:rPr>
            </w:pPr>
            <w:r w:rsidRPr="00170C95">
              <w:rPr>
                <w:rFonts w:hint="cs"/>
                <w:b/>
                <w:bCs/>
                <w:sz w:val="16"/>
                <w:szCs w:val="24"/>
                <w:rtl/>
              </w:rPr>
              <w:t>226</w:t>
            </w:r>
          </w:p>
        </w:tc>
        <w:tc>
          <w:tcPr>
            <w:tcW w:w="644" w:type="dxa"/>
            <w:gridSpan w:val="2"/>
            <w:tcBorders>
              <w:top w:val="single" w:sz="4" w:space="0" w:color="auto"/>
              <w:bottom w:val="single" w:sz="12" w:space="0" w:color="auto"/>
            </w:tcBorders>
            <w:shd w:val="clear" w:color="auto" w:fill="auto"/>
            <w:vAlign w:val="bottom"/>
          </w:tcPr>
          <w:p w:rsidR="0090689A" w:rsidRPr="00170C95" w:rsidRDefault="0090689A" w:rsidP="00170C95">
            <w:pPr>
              <w:tabs>
                <w:tab w:val="left" w:pos="288"/>
                <w:tab w:val="left" w:pos="576"/>
                <w:tab w:val="left" w:pos="864"/>
                <w:tab w:val="left" w:pos="1152"/>
              </w:tabs>
              <w:spacing w:before="40" w:after="40" w:line="240" w:lineRule="exact"/>
              <w:ind w:right="144"/>
              <w:jc w:val="lowKashida"/>
              <w:rPr>
                <w:rFonts w:hint="cs"/>
                <w:b/>
                <w:bCs/>
                <w:sz w:val="16"/>
                <w:szCs w:val="24"/>
                <w:rtl/>
              </w:rPr>
            </w:pPr>
            <w:r w:rsidRPr="00170C95">
              <w:rPr>
                <w:rFonts w:hint="cs"/>
                <w:b/>
                <w:bCs/>
                <w:sz w:val="16"/>
                <w:szCs w:val="24"/>
                <w:rtl/>
              </w:rPr>
              <w:t>100</w:t>
            </w:r>
          </w:p>
        </w:tc>
        <w:tc>
          <w:tcPr>
            <w:tcW w:w="644" w:type="dxa"/>
            <w:tcBorders>
              <w:top w:val="single" w:sz="4" w:space="0" w:color="auto"/>
              <w:bottom w:val="single" w:sz="12" w:space="0" w:color="auto"/>
            </w:tcBorders>
            <w:shd w:val="clear" w:color="auto" w:fill="auto"/>
            <w:vAlign w:val="bottom"/>
          </w:tcPr>
          <w:p w:rsidR="0090689A" w:rsidRPr="00170C95" w:rsidRDefault="0090689A" w:rsidP="00170C95">
            <w:pPr>
              <w:tabs>
                <w:tab w:val="left" w:pos="288"/>
                <w:tab w:val="left" w:pos="576"/>
                <w:tab w:val="left" w:pos="864"/>
                <w:tab w:val="left" w:pos="1152"/>
              </w:tabs>
              <w:spacing w:before="40" w:after="40" w:line="240" w:lineRule="exact"/>
              <w:ind w:right="144"/>
              <w:jc w:val="lowKashida"/>
              <w:rPr>
                <w:rFonts w:hint="cs"/>
                <w:b/>
                <w:bCs/>
                <w:sz w:val="16"/>
                <w:szCs w:val="24"/>
                <w:rtl/>
              </w:rPr>
            </w:pPr>
            <w:r w:rsidRPr="00170C95">
              <w:rPr>
                <w:rFonts w:hint="cs"/>
                <w:b/>
                <w:bCs/>
                <w:sz w:val="16"/>
                <w:szCs w:val="24"/>
                <w:rtl/>
              </w:rPr>
              <w:t>231</w:t>
            </w:r>
          </w:p>
        </w:tc>
        <w:tc>
          <w:tcPr>
            <w:tcW w:w="644" w:type="dxa"/>
            <w:gridSpan w:val="2"/>
            <w:tcBorders>
              <w:top w:val="single" w:sz="4" w:space="0" w:color="auto"/>
              <w:bottom w:val="single" w:sz="12" w:space="0" w:color="auto"/>
            </w:tcBorders>
            <w:shd w:val="clear" w:color="auto" w:fill="auto"/>
            <w:vAlign w:val="bottom"/>
          </w:tcPr>
          <w:p w:rsidR="0090689A" w:rsidRPr="00170C95" w:rsidRDefault="0090689A" w:rsidP="00170C95">
            <w:pPr>
              <w:tabs>
                <w:tab w:val="left" w:pos="288"/>
                <w:tab w:val="left" w:pos="576"/>
                <w:tab w:val="left" w:pos="864"/>
                <w:tab w:val="left" w:pos="1152"/>
              </w:tabs>
              <w:spacing w:before="40" w:after="40" w:line="240" w:lineRule="exact"/>
              <w:ind w:right="144"/>
              <w:jc w:val="lowKashida"/>
              <w:rPr>
                <w:rFonts w:hint="cs"/>
                <w:b/>
                <w:bCs/>
                <w:sz w:val="16"/>
                <w:szCs w:val="24"/>
                <w:rtl/>
              </w:rPr>
            </w:pPr>
            <w:r w:rsidRPr="00170C95">
              <w:rPr>
                <w:rFonts w:hint="cs"/>
                <w:b/>
                <w:bCs/>
                <w:sz w:val="16"/>
                <w:szCs w:val="24"/>
                <w:rtl/>
              </w:rPr>
              <w:t>100</w:t>
            </w:r>
          </w:p>
        </w:tc>
        <w:tc>
          <w:tcPr>
            <w:tcW w:w="643" w:type="dxa"/>
            <w:tcBorders>
              <w:top w:val="single" w:sz="4" w:space="0" w:color="auto"/>
              <w:bottom w:val="single" w:sz="12" w:space="0" w:color="auto"/>
            </w:tcBorders>
            <w:shd w:val="clear" w:color="auto" w:fill="auto"/>
            <w:vAlign w:val="bottom"/>
          </w:tcPr>
          <w:p w:rsidR="0090689A" w:rsidRPr="00170C95" w:rsidRDefault="0090689A" w:rsidP="00170C95">
            <w:pPr>
              <w:tabs>
                <w:tab w:val="left" w:pos="288"/>
                <w:tab w:val="left" w:pos="576"/>
                <w:tab w:val="left" w:pos="864"/>
                <w:tab w:val="left" w:pos="1152"/>
              </w:tabs>
              <w:spacing w:before="40" w:after="40" w:line="240" w:lineRule="exact"/>
              <w:ind w:right="144"/>
              <w:jc w:val="lowKashida"/>
              <w:rPr>
                <w:rFonts w:hint="cs"/>
                <w:b/>
                <w:bCs/>
                <w:sz w:val="16"/>
                <w:szCs w:val="24"/>
                <w:rtl/>
              </w:rPr>
            </w:pPr>
            <w:r w:rsidRPr="00170C95">
              <w:rPr>
                <w:rFonts w:hint="cs"/>
                <w:b/>
                <w:bCs/>
                <w:sz w:val="16"/>
                <w:szCs w:val="24"/>
                <w:rtl/>
              </w:rPr>
              <w:t>242</w:t>
            </w:r>
          </w:p>
        </w:tc>
        <w:tc>
          <w:tcPr>
            <w:tcW w:w="644" w:type="dxa"/>
            <w:gridSpan w:val="2"/>
            <w:tcBorders>
              <w:top w:val="single" w:sz="4" w:space="0" w:color="auto"/>
              <w:bottom w:val="single" w:sz="12" w:space="0" w:color="auto"/>
            </w:tcBorders>
            <w:shd w:val="clear" w:color="auto" w:fill="auto"/>
            <w:vAlign w:val="bottom"/>
          </w:tcPr>
          <w:p w:rsidR="0090689A" w:rsidRPr="00170C95" w:rsidRDefault="0090689A" w:rsidP="00170C95">
            <w:pPr>
              <w:tabs>
                <w:tab w:val="left" w:pos="288"/>
                <w:tab w:val="left" w:pos="576"/>
                <w:tab w:val="left" w:pos="864"/>
                <w:tab w:val="left" w:pos="1152"/>
              </w:tabs>
              <w:spacing w:before="40" w:after="40" w:line="240" w:lineRule="exact"/>
              <w:ind w:right="144"/>
              <w:jc w:val="lowKashida"/>
              <w:rPr>
                <w:rFonts w:hint="cs"/>
                <w:b/>
                <w:bCs/>
                <w:sz w:val="16"/>
                <w:szCs w:val="24"/>
                <w:rtl/>
              </w:rPr>
            </w:pPr>
            <w:r w:rsidRPr="00170C95">
              <w:rPr>
                <w:rFonts w:hint="cs"/>
                <w:b/>
                <w:bCs/>
                <w:sz w:val="16"/>
                <w:szCs w:val="24"/>
                <w:rtl/>
              </w:rPr>
              <w:t>100</w:t>
            </w:r>
          </w:p>
        </w:tc>
        <w:tc>
          <w:tcPr>
            <w:tcW w:w="644" w:type="dxa"/>
            <w:tcBorders>
              <w:top w:val="single" w:sz="4" w:space="0" w:color="auto"/>
              <w:bottom w:val="single" w:sz="12" w:space="0" w:color="auto"/>
            </w:tcBorders>
            <w:shd w:val="clear" w:color="auto" w:fill="auto"/>
            <w:vAlign w:val="bottom"/>
          </w:tcPr>
          <w:p w:rsidR="0090689A" w:rsidRPr="00170C95" w:rsidRDefault="0090689A" w:rsidP="00170C95">
            <w:pPr>
              <w:tabs>
                <w:tab w:val="left" w:pos="288"/>
                <w:tab w:val="left" w:pos="576"/>
                <w:tab w:val="left" w:pos="864"/>
                <w:tab w:val="left" w:pos="1152"/>
              </w:tabs>
              <w:spacing w:before="40" w:after="40" w:line="240" w:lineRule="exact"/>
              <w:ind w:right="144"/>
              <w:jc w:val="lowKashida"/>
              <w:rPr>
                <w:rFonts w:hint="cs"/>
                <w:b/>
                <w:bCs/>
                <w:sz w:val="16"/>
                <w:szCs w:val="24"/>
                <w:rtl/>
              </w:rPr>
            </w:pPr>
            <w:r w:rsidRPr="00170C95">
              <w:rPr>
                <w:rFonts w:hint="cs"/>
                <w:b/>
                <w:bCs/>
                <w:sz w:val="16"/>
                <w:szCs w:val="24"/>
                <w:rtl/>
              </w:rPr>
              <w:t>246</w:t>
            </w:r>
          </w:p>
        </w:tc>
        <w:tc>
          <w:tcPr>
            <w:tcW w:w="644" w:type="dxa"/>
            <w:gridSpan w:val="2"/>
            <w:tcBorders>
              <w:top w:val="single" w:sz="4" w:space="0" w:color="auto"/>
              <w:bottom w:val="single" w:sz="12" w:space="0" w:color="auto"/>
            </w:tcBorders>
            <w:shd w:val="clear" w:color="auto" w:fill="auto"/>
            <w:vAlign w:val="bottom"/>
          </w:tcPr>
          <w:p w:rsidR="0090689A" w:rsidRPr="00170C95" w:rsidRDefault="0090689A" w:rsidP="00170C95">
            <w:pPr>
              <w:tabs>
                <w:tab w:val="left" w:pos="288"/>
                <w:tab w:val="left" w:pos="576"/>
                <w:tab w:val="left" w:pos="864"/>
                <w:tab w:val="left" w:pos="1152"/>
              </w:tabs>
              <w:spacing w:before="40" w:after="40" w:line="240" w:lineRule="exact"/>
              <w:ind w:right="144"/>
              <w:jc w:val="lowKashida"/>
              <w:rPr>
                <w:rFonts w:hint="cs"/>
                <w:b/>
                <w:bCs/>
                <w:sz w:val="16"/>
                <w:szCs w:val="24"/>
                <w:rtl/>
              </w:rPr>
            </w:pPr>
            <w:r w:rsidRPr="00170C95">
              <w:rPr>
                <w:rFonts w:hint="cs"/>
                <w:b/>
                <w:bCs/>
                <w:sz w:val="16"/>
                <w:szCs w:val="24"/>
                <w:rtl/>
              </w:rPr>
              <w:t>100</w:t>
            </w:r>
          </w:p>
        </w:tc>
        <w:tc>
          <w:tcPr>
            <w:tcW w:w="643" w:type="dxa"/>
            <w:tcBorders>
              <w:top w:val="single" w:sz="4" w:space="0" w:color="auto"/>
              <w:bottom w:val="single" w:sz="12" w:space="0" w:color="auto"/>
            </w:tcBorders>
            <w:shd w:val="clear" w:color="auto" w:fill="auto"/>
            <w:vAlign w:val="bottom"/>
          </w:tcPr>
          <w:p w:rsidR="0090689A" w:rsidRPr="00170C95" w:rsidRDefault="0090689A" w:rsidP="00170C95">
            <w:pPr>
              <w:tabs>
                <w:tab w:val="left" w:pos="288"/>
                <w:tab w:val="left" w:pos="576"/>
                <w:tab w:val="left" w:pos="864"/>
                <w:tab w:val="left" w:pos="1152"/>
              </w:tabs>
              <w:spacing w:before="40" w:after="40" w:line="240" w:lineRule="exact"/>
              <w:ind w:right="144"/>
              <w:jc w:val="lowKashida"/>
              <w:rPr>
                <w:rFonts w:hint="cs"/>
                <w:b/>
                <w:bCs/>
                <w:sz w:val="16"/>
                <w:szCs w:val="24"/>
                <w:rtl/>
              </w:rPr>
            </w:pPr>
            <w:r w:rsidRPr="00170C95">
              <w:rPr>
                <w:rFonts w:hint="cs"/>
                <w:b/>
                <w:bCs/>
                <w:sz w:val="16"/>
                <w:szCs w:val="24"/>
                <w:rtl/>
              </w:rPr>
              <w:t>175</w:t>
            </w:r>
          </w:p>
        </w:tc>
        <w:tc>
          <w:tcPr>
            <w:tcW w:w="644" w:type="dxa"/>
            <w:gridSpan w:val="2"/>
            <w:tcBorders>
              <w:top w:val="single" w:sz="4" w:space="0" w:color="auto"/>
              <w:bottom w:val="single" w:sz="12" w:space="0" w:color="auto"/>
            </w:tcBorders>
            <w:shd w:val="clear" w:color="auto" w:fill="auto"/>
            <w:vAlign w:val="bottom"/>
          </w:tcPr>
          <w:p w:rsidR="0090689A" w:rsidRPr="00170C95" w:rsidRDefault="0090689A" w:rsidP="00170C95">
            <w:pPr>
              <w:tabs>
                <w:tab w:val="left" w:pos="288"/>
                <w:tab w:val="left" w:pos="576"/>
                <w:tab w:val="left" w:pos="864"/>
                <w:tab w:val="left" w:pos="1152"/>
              </w:tabs>
              <w:spacing w:before="40" w:after="40" w:line="240" w:lineRule="exact"/>
              <w:ind w:right="144"/>
              <w:jc w:val="lowKashida"/>
              <w:rPr>
                <w:rFonts w:hint="cs"/>
                <w:b/>
                <w:bCs/>
                <w:sz w:val="16"/>
                <w:szCs w:val="24"/>
                <w:rtl/>
              </w:rPr>
            </w:pPr>
            <w:r w:rsidRPr="00170C95">
              <w:rPr>
                <w:rFonts w:hint="cs"/>
                <w:b/>
                <w:bCs/>
                <w:sz w:val="16"/>
                <w:szCs w:val="24"/>
                <w:rtl/>
              </w:rPr>
              <w:t>100</w:t>
            </w:r>
          </w:p>
        </w:tc>
        <w:tc>
          <w:tcPr>
            <w:tcW w:w="644" w:type="dxa"/>
            <w:tcBorders>
              <w:top w:val="single" w:sz="4" w:space="0" w:color="auto"/>
              <w:bottom w:val="single" w:sz="12" w:space="0" w:color="auto"/>
            </w:tcBorders>
            <w:shd w:val="clear" w:color="auto" w:fill="auto"/>
            <w:vAlign w:val="bottom"/>
          </w:tcPr>
          <w:p w:rsidR="0090689A" w:rsidRPr="00170C95" w:rsidRDefault="0090689A" w:rsidP="00170C95">
            <w:pPr>
              <w:tabs>
                <w:tab w:val="left" w:pos="288"/>
                <w:tab w:val="left" w:pos="576"/>
                <w:tab w:val="left" w:pos="864"/>
                <w:tab w:val="left" w:pos="1152"/>
              </w:tabs>
              <w:spacing w:before="40" w:after="40" w:line="240" w:lineRule="exact"/>
              <w:ind w:right="144"/>
              <w:jc w:val="lowKashida"/>
              <w:rPr>
                <w:rFonts w:hint="cs"/>
                <w:b/>
                <w:bCs/>
                <w:sz w:val="16"/>
                <w:szCs w:val="24"/>
                <w:rtl/>
              </w:rPr>
            </w:pPr>
            <w:r w:rsidRPr="00170C95">
              <w:rPr>
                <w:rFonts w:hint="cs"/>
                <w:b/>
                <w:bCs/>
                <w:sz w:val="16"/>
                <w:szCs w:val="24"/>
                <w:rtl/>
              </w:rPr>
              <w:t>282</w:t>
            </w:r>
          </w:p>
        </w:tc>
        <w:tc>
          <w:tcPr>
            <w:tcW w:w="644" w:type="dxa"/>
            <w:gridSpan w:val="2"/>
            <w:tcBorders>
              <w:top w:val="single" w:sz="4" w:space="0" w:color="auto"/>
              <w:bottom w:val="single" w:sz="12" w:space="0" w:color="auto"/>
            </w:tcBorders>
            <w:shd w:val="clear" w:color="auto" w:fill="auto"/>
            <w:vAlign w:val="bottom"/>
          </w:tcPr>
          <w:p w:rsidR="0090689A" w:rsidRPr="00170C95" w:rsidRDefault="0090689A" w:rsidP="00170C95">
            <w:pPr>
              <w:tabs>
                <w:tab w:val="left" w:pos="288"/>
                <w:tab w:val="left" w:pos="576"/>
                <w:tab w:val="left" w:pos="864"/>
                <w:tab w:val="left" w:pos="1152"/>
              </w:tabs>
              <w:spacing w:before="40" w:after="40" w:line="240" w:lineRule="exact"/>
              <w:ind w:right="144"/>
              <w:jc w:val="lowKashida"/>
              <w:rPr>
                <w:rFonts w:hint="cs"/>
                <w:b/>
                <w:bCs/>
                <w:sz w:val="16"/>
                <w:szCs w:val="24"/>
                <w:rtl/>
              </w:rPr>
            </w:pPr>
            <w:r w:rsidRPr="00170C95">
              <w:rPr>
                <w:rFonts w:hint="cs"/>
                <w:b/>
                <w:bCs/>
                <w:sz w:val="16"/>
                <w:szCs w:val="24"/>
                <w:rtl/>
              </w:rPr>
              <w:t>100</w:t>
            </w:r>
          </w:p>
        </w:tc>
      </w:tr>
    </w:tbl>
    <w:p w:rsidR="009542F8" w:rsidRPr="009542F8" w:rsidRDefault="009542F8" w:rsidP="009542F8">
      <w:pPr>
        <w:pStyle w:val="SingleTxt"/>
        <w:spacing w:after="0" w:line="80" w:lineRule="exact"/>
        <w:rPr>
          <w:rFonts w:hint="cs"/>
          <w:sz w:val="10"/>
          <w:rtl/>
        </w:rPr>
      </w:pPr>
    </w:p>
    <w:p w:rsidR="00FB3CE3" w:rsidRPr="009542F8" w:rsidRDefault="00DC2036" w:rsidP="00DC203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i/>
          <w:iCs/>
          <w:rtl/>
        </w:rPr>
        <w:tab/>
      </w:r>
      <w:r w:rsidR="009542F8" w:rsidRPr="009542F8">
        <w:rPr>
          <w:rFonts w:hint="cs"/>
          <w:i/>
          <w:iCs/>
          <w:rtl/>
        </w:rPr>
        <w:t>المصدر</w:t>
      </w:r>
      <w:r w:rsidR="009542F8" w:rsidRPr="009542F8">
        <w:rPr>
          <w:rFonts w:hint="cs"/>
          <w:rtl/>
        </w:rPr>
        <w:t>:</w:t>
      </w:r>
      <w:r>
        <w:rPr>
          <w:rFonts w:hint="cs"/>
          <w:rtl/>
        </w:rPr>
        <w:tab/>
      </w:r>
      <w:r w:rsidR="009542F8" w:rsidRPr="009542F8">
        <w:rPr>
          <w:rFonts w:hint="cs"/>
          <w:rtl/>
        </w:rPr>
        <w:t>مكتب الانتخابات، مالطة.</w:t>
      </w:r>
    </w:p>
    <w:p w:rsidR="00B7326F" w:rsidRDefault="00DC2036" w:rsidP="009542F8">
      <w:pPr>
        <w:tabs>
          <w:tab w:val="left" w:pos="662"/>
          <w:tab w:val="left" w:pos="1267"/>
          <w:tab w:val="left" w:pos="1987"/>
          <w:tab w:val="left" w:pos="2650"/>
        </w:tabs>
        <w:jc w:val="lowKashida"/>
        <w:rPr>
          <w:rFonts w:hint="cs"/>
          <w:rtl/>
        </w:rPr>
      </w:pPr>
      <w:r>
        <w:rPr>
          <w:rtl/>
        </w:rPr>
        <w:br w:type="page"/>
      </w:r>
      <w:r w:rsidR="009542F8">
        <w:rPr>
          <w:rFonts w:hint="cs"/>
          <w:rtl/>
        </w:rPr>
        <w:tab/>
      </w:r>
      <w:r w:rsidR="009542F8">
        <w:rPr>
          <w:rFonts w:hint="cs"/>
          <w:rtl/>
        </w:rPr>
        <w:tab/>
        <w:t>الجدول 7-2</w:t>
      </w:r>
    </w:p>
    <w:p w:rsidR="009542F8" w:rsidRDefault="009542F8" w:rsidP="00374F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74F91">
        <w:rPr>
          <w:rFonts w:hint="cs"/>
          <w:rtl/>
        </w:rPr>
        <w:t>النساء</w:t>
      </w:r>
      <w:r>
        <w:rPr>
          <w:rFonts w:hint="cs"/>
          <w:rtl/>
        </w:rPr>
        <w:t xml:space="preserve"> المرشحات </w:t>
      </w:r>
      <w:r w:rsidR="00374F91">
        <w:rPr>
          <w:rFonts w:hint="cs"/>
          <w:rtl/>
        </w:rPr>
        <w:t>والنساء</w:t>
      </w:r>
      <w:r>
        <w:rPr>
          <w:rFonts w:hint="cs"/>
          <w:rtl/>
        </w:rPr>
        <w:t xml:space="preserve"> المنتخبات للبرلمان، 1947-1988</w:t>
      </w:r>
    </w:p>
    <w:tbl>
      <w:tblPr>
        <w:bidiVisual/>
        <w:tblW w:w="7320" w:type="dxa"/>
        <w:tblInd w:w="1267" w:type="dxa"/>
        <w:tblLayout w:type="fixed"/>
        <w:tblCellMar>
          <w:left w:w="0" w:type="dxa"/>
          <w:right w:w="0" w:type="dxa"/>
        </w:tblCellMar>
        <w:tblLook w:val="0000" w:firstRow="0" w:lastRow="0" w:firstColumn="0" w:lastColumn="0" w:noHBand="0" w:noVBand="0"/>
      </w:tblPr>
      <w:tblGrid>
        <w:gridCol w:w="915"/>
        <w:gridCol w:w="915"/>
        <w:gridCol w:w="915"/>
        <w:gridCol w:w="791"/>
        <w:gridCol w:w="124"/>
        <w:gridCol w:w="915"/>
        <w:gridCol w:w="915"/>
        <w:gridCol w:w="827"/>
        <w:gridCol w:w="1003"/>
      </w:tblGrid>
      <w:tr w:rsidR="00374F91" w:rsidRPr="00B7326F">
        <w:tblPrEx>
          <w:tblCellMar>
            <w:top w:w="0" w:type="dxa"/>
            <w:bottom w:w="0" w:type="dxa"/>
          </w:tblCellMar>
        </w:tblPrEx>
        <w:trPr>
          <w:cantSplit/>
          <w:tblHeader/>
        </w:trPr>
        <w:tc>
          <w:tcPr>
            <w:tcW w:w="915" w:type="dxa"/>
            <w:tcBorders>
              <w:top w:val="single" w:sz="4" w:space="0" w:color="auto"/>
            </w:tcBorders>
            <w:shd w:val="clear" w:color="auto" w:fill="auto"/>
            <w:vAlign w:val="bottom"/>
          </w:tcPr>
          <w:p w:rsidR="00374F91" w:rsidRPr="00B7326F" w:rsidRDefault="00374F91" w:rsidP="00B7326F">
            <w:pPr>
              <w:tabs>
                <w:tab w:val="left" w:pos="288"/>
                <w:tab w:val="left" w:pos="576"/>
                <w:tab w:val="left" w:pos="864"/>
                <w:tab w:val="left" w:pos="1152"/>
              </w:tabs>
              <w:spacing w:before="80" w:after="80" w:line="240" w:lineRule="exact"/>
              <w:ind w:right="40"/>
              <w:rPr>
                <w:rFonts w:hint="cs"/>
                <w:i/>
                <w:iCs/>
                <w:sz w:val="16"/>
                <w:szCs w:val="24"/>
                <w:rtl/>
              </w:rPr>
            </w:pPr>
          </w:p>
        </w:tc>
        <w:tc>
          <w:tcPr>
            <w:tcW w:w="2621" w:type="dxa"/>
            <w:gridSpan w:val="3"/>
            <w:tcBorders>
              <w:top w:val="single" w:sz="4" w:space="0" w:color="auto"/>
              <w:bottom w:val="single" w:sz="4" w:space="0" w:color="auto"/>
            </w:tcBorders>
            <w:shd w:val="clear" w:color="auto" w:fill="auto"/>
            <w:vAlign w:val="bottom"/>
          </w:tcPr>
          <w:p w:rsidR="00374F91" w:rsidRPr="00B7326F" w:rsidRDefault="00374F91" w:rsidP="009542F8">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المرشحون</w:t>
            </w:r>
          </w:p>
        </w:tc>
        <w:tc>
          <w:tcPr>
            <w:tcW w:w="124" w:type="dxa"/>
            <w:tcBorders>
              <w:top w:val="single" w:sz="4" w:space="0" w:color="auto"/>
            </w:tcBorders>
            <w:shd w:val="clear" w:color="auto" w:fill="auto"/>
            <w:vAlign w:val="bottom"/>
          </w:tcPr>
          <w:p w:rsidR="00374F91" w:rsidRPr="00B7326F" w:rsidRDefault="00374F91" w:rsidP="00B7326F">
            <w:pPr>
              <w:tabs>
                <w:tab w:val="left" w:pos="288"/>
                <w:tab w:val="left" w:pos="576"/>
                <w:tab w:val="left" w:pos="864"/>
                <w:tab w:val="left" w:pos="1152"/>
              </w:tabs>
              <w:spacing w:before="80" w:after="80" w:line="240" w:lineRule="exact"/>
              <w:ind w:right="144"/>
              <w:jc w:val="lowKashida"/>
              <w:rPr>
                <w:rFonts w:hint="cs"/>
                <w:i/>
                <w:iCs/>
                <w:sz w:val="16"/>
                <w:szCs w:val="24"/>
                <w:rtl/>
              </w:rPr>
            </w:pPr>
          </w:p>
        </w:tc>
        <w:tc>
          <w:tcPr>
            <w:tcW w:w="2657" w:type="dxa"/>
            <w:gridSpan w:val="3"/>
            <w:tcBorders>
              <w:top w:val="single" w:sz="4" w:space="0" w:color="auto"/>
              <w:bottom w:val="single" w:sz="4" w:space="0" w:color="auto"/>
            </w:tcBorders>
            <w:shd w:val="clear" w:color="auto" w:fill="auto"/>
            <w:vAlign w:val="bottom"/>
          </w:tcPr>
          <w:p w:rsidR="00374F91" w:rsidRPr="00B7326F" w:rsidRDefault="00374F91" w:rsidP="009542F8">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أعضاء البرلمان</w:t>
            </w:r>
          </w:p>
        </w:tc>
        <w:tc>
          <w:tcPr>
            <w:tcW w:w="1003" w:type="dxa"/>
            <w:vMerge w:val="restart"/>
            <w:tcBorders>
              <w:top w:val="single" w:sz="4" w:space="0" w:color="auto"/>
            </w:tcBorders>
            <w:shd w:val="clear" w:color="auto" w:fill="auto"/>
            <w:vAlign w:val="bottom"/>
          </w:tcPr>
          <w:p w:rsidR="00374F91" w:rsidRPr="00B7326F" w:rsidRDefault="00374F91" w:rsidP="00374F91">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النسبة المئوية للإناث</w:t>
            </w:r>
          </w:p>
        </w:tc>
      </w:tr>
      <w:tr w:rsidR="00374F91" w:rsidRPr="00B7326F">
        <w:tblPrEx>
          <w:tblCellMar>
            <w:top w:w="0" w:type="dxa"/>
            <w:bottom w:w="0" w:type="dxa"/>
          </w:tblCellMar>
        </w:tblPrEx>
        <w:trPr>
          <w:cantSplit/>
          <w:tblHeader/>
        </w:trPr>
        <w:tc>
          <w:tcPr>
            <w:tcW w:w="915" w:type="dxa"/>
            <w:tcBorders>
              <w:bottom w:val="single" w:sz="12" w:space="0" w:color="auto"/>
            </w:tcBorders>
            <w:shd w:val="clear" w:color="auto" w:fill="auto"/>
            <w:vAlign w:val="bottom"/>
          </w:tcPr>
          <w:p w:rsidR="00374F91" w:rsidRPr="00B7326F" w:rsidRDefault="00374F91" w:rsidP="00B7326F">
            <w:pPr>
              <w:tabs>
                <w:tab w:val="left" w:pos="288"/>
                <w:tab w:val="left" w:pos="576"/>
                <w:tab w:val="left" w:pos="864"/>
                <w:tab w:val="left" w:pos="1152"/>
              </w:tabs>
              <w:spacing w:after="80" w:line="240" w:lineRule="exact"/>
              <w:ind w:right="40"/>
              <w:rPr>
                <w:rFonts w:hint="cs"/>
                <w:i/>
                <w:iCs/>
                <w:sz w:val="16"/>
                <w:szCs w:val="24"/>
                <w:rtl/>
              </w:rPr>
            </w:pPr>
            <w:r>
              <w:rPr>
                <w:rFonts w:hint="cs"/>
                <w:i/>
                <w:iCs/>
                <w:sz w:val="16"/>
                <w:szCs w:val="24"/>
                <w:rtl/>
              </w:rPr>
              <w:t>السنة</w:t>
            </w:r>
          </w:p>
        </w:tc>
        <w:tc>
          <w:tcPr>
            <w:tcW w:w="915" w:type="dxa"/>
            <w:tcBorders>
              <w:bottom w:val="single" w:sz="12" w:space="0" w:color="auto"/>
            </w:tcBorders>
            <w:shd w:val="clear" w:color="auto" w:fill="auto"/>
            <w:vAlign w:val="bottom"/>
          </w:tcPr>
          <w:p w:rsidR="00374F91" w:rsidRPr="00B7326F" w:rsidRDefault="00374F91" w:rsidP="00B7326F">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الذكور</w:t>
            </w:r>
          </w:p>
        </w:tc>
        <w:tc>
          <w:tcPr>
            <w:tcW w:w="915" w:type="dxa"/>
            <w:tcBorders>
              <w:bottom w:val="single" w:sz="12" w:space="0" w:color="auto"/>
            </w:tcBorders>
            <w:shd w:val="clear" w:color="auto" w:fill="auto"/>
            <w:vAlign w:val="bottom"/>
          </w:tcPr>
          <w:p w:rsidR="00374F91" w:rsidRPr="00B7326F" w:rsidRDefault="00374F91" w:rsidP="00B7326F">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الإناث</w:t>
            </w:r>
          </w:p>
        </w:tc>
        <w:tc>
          <w:tcPr>
            <w:tcW w:w="915" w:type="dxa"/>
            <w:gridSpan w:val="2"/>
            <w:tcBorders>
              <w:bottom w:val="single" w:sz="12" w:space="0" w:color="auto"/>
            </w:tcBorders>
            <w:shd w:val="clear" w:color="auto" w:fill="auto"/>
            <w:vAlign w:val="bottom"/>
          </w:tcPr>
          <w:p w:rsidR="00374F91" w:rsidRPr="00B7326F" w:rsidRDefault="00374F91" w:rsidP="00B7326F">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المجموع</w:t>
            </w:r>
          </w:p>
        </w:tc>
        <w:tc>
          <w:tcPr>
            <w:tcW w:w="915" w:type="dxa"/>
            <w:tcBorders>
              <w:top w:val="single" w:sz="4" w:space="0" w:color="auto"/>
              <w:bottom w:val="single" w:sz="12" w:space="0" w:color="auto"/>
            </w:tcBorders>
            <w:shd w:val="clear" w:color="auto" w:fill="auto"/>
            <w:vAlign w:val="bottom"/>
          </w:tcPr>
          <w:p w:rsidR="00374F91" w:rsidRPr="00B7326F" w:rsidRDefault="00374F91" w:rsidP="00B7326F">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الذكور</w:t>
            </w:r>
          </w:p>
        </w:tc>
        <w:tc>
          <w:tcPr>
            <w:tcW w:w="915" w:type="dxa"/>
            <w:tcBorders>
              <w:top w:val="single" w:sz="4" w:space="0" w:color="auto"/>
              <w:bottom w:val="single" w:sz="12" w:space="0" w:color="auto"/>
            </w:tcBorders>
            <w:shd w:val="clear" w:color="auto" w:fill="auto"/>
            <w:vAlign w:val="bottom"/>
          </w:tcPr>
          <w:p w:rsidR="00374F91" w:rsidRPr="00B7326F" w:rsidRDefault="00374F91" w:rsidP="00B7326F">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الإناث</w:t>
            </w:r>
          </w:p>
        </w:tc>
        <w:tc>
          <w:tcPr>
            <w:tcW w:w="827" w:type="dxa"/>
            <w:tcBorders>
              <w:top w:val="single" w:sz="4" w:space="0" w:color="auto"/>
              <w:bottom w:val="single" w:sz="12" w:space="0" w:color="auto"/>
            </w:tcBorders>
            <w:shd w:val="clear" w:color="auto" w:fill="auto"/>
            <w:vAlign w:val="bottom"/>
          </w:tcPr>
          <w:p w:rsidR="00374F91" w:rsidRPr="00B7326F" w:rsidRDefault="00374F91" w:rsidP="00B7326F">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المجموع</w:t>
            </w:r>
          </w:p>
        </w:tc>
        <w:tc>
          <w:tcPr>
            <w:tcW w:w="1003" w:type="dxa"/>
            <w:vMerge/>
            <w:tcBorders>
              <w:bottom w:val="single" w:sz="12" w:space="0" w:color="auto"/>
            </w:tcBorders>
            <w:shd w:val="clear" w:color="auto" w:fill="auto"/>
            <w:vAlign w:val="bottom"/>
          </w:tcPr>
          <w:p w:rsidR="00374F91" w:rsidRPr="00B7326F" w:rsidRDefault="00374F91" w:rsidP="00B7326F">
            <w:pPr>
              <w:tabs>
                <w:tab w:val="left" w:pos="288"/>
                <w:tab w:val="left" w:pos="576"/>
                <w:tab w:val="left" w:pos="864"/>
                <w:tab w:val="left" w:pos="1152"/>
              </w:tabs>
              <w:spacing w:after="80" w:line="240" w:lineRule="exact"/>
              <w:ind w:right="144"/>
              <w:jc w:val="lowKashida"/>
              <w:rPr>
                <w:rFonts w:hint="cs"/>
                <w:i/>
                <w:iCs/>
                <w:sz w:val="16"/>
                <w:szCs w:val="24"/>
                <w:rtl/>
              </w:rPr>
            </w:pPr>
          </w:p>
        </w:tc>
      </w:tr>
      <w:tr w:rsidR="00B7326F" w:rsidRPr="00B7326F">
        <w:tblPrEx>
          <w:tblCellMar>
            <w:top w:w="0" w:type="dxa"/>
            <w:bottom w:w="0" w:type="dxa"/>
          </w:tblCellMar>
        </w:tblPrEx>
        <w:trPr>
          <w:cantSplit/>
          <w:trHeight w:hRule="exact" w:val="115"/>
          <w:tblHeader/>
        </w:trPr>
        <w:tc>
          <w:tcPr>
            <w:tcW w:w="915" w:type="dxa"/>
            <w:tcBorders>
              <w:top w:val="single" w:sz="12" w:space="0" w:color="auto"/>
            </w:tcBorders>
            <w:shd w:val="clear" w:color="auto" w:fill="auto"/>
            <w:vAlign w:val="bottom"/>
          </w:tcPr>
          <w:p w:rsidR="00B7326F" w:rsidRPr="00B7326F" w:rsidRDefault="00B7326F" w:rsidP="00B7326F">
            <w:pPr>
              <w:tabs>
                <w:tab w:val="left" w:pos="288"/>
                <w:tab w:val="left" w:pos="576"/>
                <w:tab w:val="left" w:pos="864"/>
                <w:tab w:val="left" w:pos="1152"/>
              </w:tabs>
              <w:spacing w:before="40" w:after="80" w:line="240" w:lineRule="exact"/>
              <w:ind w:right="40"/>
              <w:rPr>
                <w:rFonts w:hint="cs"/>
                <w:sz w:val="16"/>
                <w:szCs w:val="24"/>
                <w:rtl/>
              </w:rPr>
            </w:pPr>
          </w:p>
        </w:tc>
        <w:tc>
          <w:tcPr>
            <w:tcW w:w="915" w:type="dxa"/>
            <w:tcBorders>
              <w:top w:val="single" w:sz="12" w:space="0" w:color="auto"/>
            </w:tcBorders>
            <w:shd w:val="clear" w:color="auto" w:fill="auto"/>
            <w:vAlign w:val="bottom"/>
          </w:tcPr>
          <w:p w:rsidR="00B7326F" w:rsidRPr="00B7326F" w:rsidRDefault="00B7326F" w:rsidP="00B7326F">
            <w:pPr>
              <w:tabs>
                <w:tab w:val="left" w:pos="288"/>
                <w:tab w:val="left" w:pos="576"/>
                <w:tab w:val="left" w:pos="864"/>
                <w:tab w:val="left" w:pos="1152"/>
              </w:tabs>
              <w:spacing w:before="40" w:after="80" w:line="240" w:lineRule="exact"/>
              <w:ind w:right="144"/>
              <w:jc w:val="lowKashida"/>
              <w:rPr>
                <w:rFonts w:hint="cs"/>
                <w:sz w:val="16"/>
                <w:szCs w:val="24"/>
                <w:rtl/>
              </w:rPr>
            </w:pPr>
          </w:p>
        </w:tc>
        <w:tc>
          <w:tcPr>
            <w:tcW w:w="915" w:type="dxa"/>
            <w:tcBorders>
              <w:top w:val="single" w:sz="12" w:space="0" w:color="auto"/>
            </w:tcBorders>
            <w:shd w:val="clear" w:color="auto" w:fill="auto"/>
            <w:vAlign w:val="bottom"/>
          </w:tcPr>
          <w:p w:rsidR="00B7326F" w:rsidRPr="00B7326F" w:rsidRDefault="00B7326F" w:rsidP="00B7326F">
            <w:pPr>
              <w:tabs>
                <w:tab w:val="left" w:pos="288"/>
                <w:tab w:val="left" w:pos="576"/>
                <w:tab w:val="left" w:pos="864"/>
                <w:tab w:val="left" w:pos="1152"/>
              </w:tabs>
              <w:spacing w:before="40" w:after="80" w:line="240" w:lineRule="exact"/>
              <w:ind w:right="144"/>
              <w:jc w:val="lowKashida"/>
              <w:rPr>
                <w:rFonts w:hint="cs"/>
                <w:sz w:val="16"/>
                <w:szCs w:val="24"/>
                <w:rtl/>
              </w:rPr>
            </w:pPr>
          </w:p>
        </w:tc>
        <w:tc>
          <w:tcPr>
            <w:tcW w:w="915" w:type="dxa"/>
            <w:gridSpan w:val="2"/>
            <w:tcBorders>
              <w:top w:val="single" w:sz="12" w:space="0" w:color="auto"/>
            </w:tcBorders>
            <w:shd w:val="clear" w:color="auto" w:fill="auto"/>
            <w:vAlign w:val="bottom"/>
          </w:tcPr>
          <w:p w:rsidR="00B7326F" w:rsidRPr="00B7326F" w:rsidRDefault="00B7326F" w:rsidP="00B7326F">
            <w:pPr>
              <w:tabs>
                <w:tab w:val="left" w:pos="288"/>
                <w:tab w:val="left" w:pos="576"/>
                <w:tab w:val="left" w:pos="864"/>
                <w:tab w:val="left" w:pos="1152"/>
              </w:tabs>
              <w:spacing w:before="40" w:after="80" w:line="240" w:lineRule="exact"/>
              <w:ind w:right="144"/>
              <w:jc w:val="lowKashida"/>
              <w:rPr>
                <w:rFonts w:hint="cs"/>
                <w:sz w:val="16"/>
                <w:szCs w:val="24"/>
                <w:rtl/>
              </w:rPr>
            </w:pPr>
          </w:p>
        </w:tc>
        <w:tc>
          <w:tcPr>
            <w:tcW w:w="915" w:type="dxa"/>
            <w:tcBorders>
              <w:top w:val="single" w:sz="12" w:space="0" w:color="auto"/>
            </w:tcBorders>
            <w:shd w:val="clear" w:color="auto" w:fill="auto"/>
            <w:vAlign w:val="bottom"/>
          </w:tcPr>
          <w:p w:rsidR="00B7326F" w:rsidRPr="00B7326F" w:rsidRDefault="00B7326F" w:rsidP="00B7326F">
            <w:pPr>
              <w:tabs>
                <w:tab w:val="left" w:pos="288"/>
                <w:tab w:val="left" w:pos="576"/>
                <w:tab w:val="left" w:pos="864"/>
                <w:tab w:val="left" w:pos="1152"/>
              </w:tabs>
              <w:spacing w:before="40" w:after="80" w:line="240" w:lineRule="exact"/>
              <w:ind w:right="144"/>
              <w:jc w:val="lowKashida"/>
              <w:rPr>
                <w:rFonts w:hint="cs"/>
                <w:sz w:val="16"/>
                <w:szCs w:val="24"/>
                <w:rtl/>
              </w:rPr>
            </w:pPr>
          </w:p>
        </w:tc>
        <w:tc>
          <w:tcPr>
            <w:tcW w:w="915" w:type="dxa"/>
            <w:tcBorders>
              <w:top w:val="single" w:sz="12" w:space="0" w:color="auto"/>
            </w:tcBorders>
            <w:shd w:val="clear" w:color="auto" w:fill="auto"/>
            <w:vAlign w:val="bottom"/>
          </w:tcPr>
          <w:p w:rsidR="00B7326F" w:rsidRPr="00B7326F" w:rsidRDefault="00B7326F" w:rsidP="00B7326F">
            <w:pPr>
              <w:tabs>
                <w:tab w:val="left" w:pos="288"/>
                <w:tab w:val="left" w:pos="576"/>
                <w:tab w:val="left" w:pos="864"/>
                <w:tab w:val="left" w:pos="1152"/>
              </w:tabs>
              <w:spacing w:before="40" w:after="80" w:line="240" w:lineRule="exact"/>
              <w:ind w:right="144"/>
              <w:jc w:val="lowKashida"/>
              <w:rPr>
                <w:rFonts w:hint="cs"/>
                <w:sz w:val="16"/>
                <w:szCs w:val="24"/>
                <w:rtl/>
              </w:rPr>
            </w:pPr>
          </w:p>
        </w:tc>
        <w:tc>
          <w:tcPr>
            <w:tcW w:w="827" w:type="dxa"/>
            <w:tcBorders>
              <w:top w:val="single" w:sz="12" w:space="0" w:color="auto"/>
            </w:tcBorders>
            <w:shd w:val="clear" w:color="auto" w:fill="auto"/>
            <w:vAlign w:val="bottom"/>
          </w:tcPr>
          <w:p w:rsidR="00B7326F" w:rsidRPr="00B7326F" w:rsidRDefault="00B7326F" w:rsidP="00B7326F">
            <w:pPr>
              <w:tabs>
                <w:tab w:val="left" w:pos="288"/>
                <w:tab w:val="left" w:pos="576"/>
                <w:tab w:val="left" w:pos="864"/>
                <w:tab w:val="left" w:pos="1152"/>
              </w:tabs>
              <w:spacing w:before="40" w:after="80" w:line="240" w:lineRule="exact"/>
              <w:ind w:right="144"/>
              <w:jc w:val="lowKashida"/>
              <w:rPr>
                <w:rFonts w:hint="cs"/>
                <w:sz w:val="16"/>
                <w:szCs w:val="24"/>
                <w:rtl/>
              </w:rPr>
            </w:pPr>
          </w:p>
        </w:tc>
        <w:tc>
          <w:tcPr>
            <w:tcW w:w="1003" w:type="dxa"/>
            <w:tcBorders>
              <w:top w:val="single" w:sz="12" w:space="0" w:color="auto"/>
            </w:tcBorders>
            <w:shd w:val="clear" w:color="auto" w:fill="auto"/>
            <w:vAlign w:val="bottom"/>
          </w:tcPr>
          <w:p w:rsidR="00B7326F" w:rsidRPr="00B7326F" w:rsidRDefault="00B7326F" w:rsidP="00B7326F">
            <w:pPr>
              <w:tabs>
                <w:tab w:val="left" w:pos="288"/>
                <w:tab w:val="left" w:pos="576"/>
                <w:tab w:val="left" w:pos="864"/>
                <w:tab w:val="left" w:pos="1152"/>
              </w:tabs>
              <w:spacing w:before="40" w:after="80" w:line="240" w:lineRule="exact"/>
              <w:ind w:right="144"/>
              <w:jc w:val="lowKashida"/>
              <w:rPr>
                <w:rFonts w:hint="cs"/>
                <w:sz w:val="16"/>
                <w:szCs w:val="24"/>
                <w:rtl/>
              </w:rPr>
            </w:pPr>
          </w:p>
        </w:tc>
      </w:tr>
      <w:tr w:rsidR="00B7326F" w:rsidRPr="00B7326F">
        <w:tblPrEx>
          <w:tblCellMar>
            <w:top w:w="0" w:type="dxa"/>
            <w:bottom w:w="0" w:type="dxa"/>
          </w:tblCellMar>
        </w:tblPrEx>
        <w:trPr>
          <w:cantSplit/>
        </w:trPr>
        <w:tc>
          <w:tcPr>
            <w:tcW w:w="915" w:type="dxa"/>
            <w:shd w:val="clear" w:color="auto" w:fill="auto"/>
            <w:vAlign w:val="bottom"/>
          </w:tcPr>
          <w:p w:rsidR="00B7326F" w:rsidRPr="00B7326F" w:rsidRDefault="009542F8" w:rsidP="00B7326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1947</w:t>
            </w:r>
          </w:p>
        </w:tc>
        <w:tc>
          <w:tcPr>
            <w:tcW w:w="915" w:type="dxa"/>
            <w:shd w:val="clear" w:color="auto" w:fill="auto"/>
            <w:vAlign w:val="bottom"/>
          </w:tcPr>
          <w:p w:rsidR="00B7326F" w:rsidRPr="00B7326F" w:rsidRDefault="00B7326F"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122</w:t>
            </w:r>
          </w:p>
        </w:tc>
        <w:tc>
          <w:tcPr>
            <w:tcW w:w="915" w:type="dxa"/>
            <w:shd w:val="clear" w:color="auto" w:fill="auto"/>
            <w:vAlign w:val="bottom"/>
          </w:tcPr>
          <w:p w:rsidR="00B7326F" w:rsidRPr="00B7326F" w:rsidRDefault="00B7326F"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w:t>
            </w:r>
          </w:p>
        </w:tc>
        <w:tc>
          <w:tcPr>
            <w:tcW w:w="915" w:type="dxa"/>
            <w:gridSpan w:val="2"/>
            <w:shd w:val="clear" w:color="auto" w:fill="auto"/>
            <w:vAlign w:val="bottom"/>
          </w:tcPr>
          <w:p w:rsidR="00B7326F" w:rsidRPr="00B7326F" w:rsidRDefault="00B7326F"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124</w:t>
            </w:r>
          </w:p>
        </w:tc>
        <w:tc>
          <w:tcPr>
            <w:tcW w:w="915" w:type="dxa"/>
            <w:shd w:val="clear" w:color="auto" w:fill="auto"/>
            <w:vAlign w:val="bottom"/>
          </w:tcPr>
          <w:p w:rsidR="00B7326F" w:rsidRPr="00B7326F" w:rsidRDefault="00B7326F"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39</w:t>
            </w:r>
          </w:p>
        </w:tc>
        <w:tc>
          <w:tcPr>
            <w:tcW w:w="915" w:type="dxa"/>
            <w:shd w:val="clear" w:color="auto" w:fill="auto"/>
            <w:vAlign w:val="bottom"/>
          </w:tcPr>
          <w:p w:rsidR="00B7326F" w:rsidRPr="00B7326F" w:rsidRDefault="00B7326F"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827" w:type="dxa"/>
            <w:shd w:val="clear" w:color="auto" w:fill="auto"/>
            <w:vAlign w:val="bottom"/>
          </w:tcPr>
          <w:p w:rsidR="00B7326F" w:rsidRPr="00B7326F" w:rsidRDefault="00B7326F"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40</w:t>
            </w:r>
          </w:p>
        </w:tc>
        <w:tc>
          <w:tcPr>
            <w:tcW w:w="1003" w:type="dxa"/>
            <w:shd w:val="clear" w:color="auto" w:fill="auto"/>
            <w:vAlign w:val="bottom"/>
          </w:tcPr>
          <w:p w:rsidR="00B7326F" w:rsidRPr="00B7326F" w:rsidRDefault="00B7326F" w:rsidP="00374F91">
            <w:pPr>
              <w:tabs>
                <w:tab w:val="left" w:pos="288"/>
                <w:tab w:val="left" w:pos="576"/>
                <w:tab w:val="left" w:pos="864"/>
                <w:tab w:val="left" w:pos="1152"/>
              </w:tabs>
              <w:spacing w:before="40" w:after="80" w:line="240" w:lineRule="exact"/>
              <w:ind w:right="144" w:firstLine="183"/>
              <w:jc w:val="lowKashida"/>
              <w:rPr>
                <w:rFonts w:hint="cs"/>
                <w:sz w:val="16"/>
                <w:szCs w:val="24"/>
                <w:rtl/>
              </w:rPr>
            </w:pPr>
            <w:r>
              <w:rPr>
                <w:rFonts w:hint="cs"/>
                <w:sz w:val="16"/>
                <w:szCs w:val="24"/>
                <w:rtl/>
              </w:rPr>
              <w:t>2.5</w:t>
            </w:r>
          </w:p>
        </w:tc>
      </w:tr>
      <w:tr w:rsidR="00B7326F" w:rsidRPr="00B7326F">
        <w:tblPrEx>
          <w:tblCellMar>
            <w:top w:w="0" w:type="dxa"/>
            <w:bottom w:w="0" w:type="dxa"/>
          </w:tblCellMar>
        </w:tblPrEx>
        <w:trPr>
          <w:cantSplit/>
        </w:trPr>
        <w:tc>
          <w:tcPr>
            <w:tcW w:w="915" w:type="dxa"/>
            <w:shd w:val="clear" w:color="auto" w:fill="auto"/>
            <w:vAlign w:val="bottom"/>
          </w:tcPr>
          <w:p w:rsidR="00B7326F" w:rsidRPr="00B7326F" w:rsidRDefault="009542F8" w:rsidP="00B7326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1950</w:t>
            </w:r>
          </w:p>
        </w:tc>
        <w:tc>
          <w:tcPr>
            <w:tcW w:w="915" w:type="dxa"/>
            <w:shd w:val="clear" w:color="auto" w:fill="auto"/>
            <w:vAlign w:val="bottom"/>
          </w:tcPr>
          <w:p w:rsidR="00B7326F" w:rsidRPr="00B7326F" w:rsidRDefault="00B7326F"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178</w:t>
            </w:r>
          </w:p>
        </w:tc>
        <w:tc>
          <w:tcPr>
            <w:tcW w:w="915" w:type="dxa"/>
            <w:shd w:val="clear" w:color="auto" w:fill="auto"/>
            <w:vAlign w:val="bottom"/>
          </w:tcPr>
          <w:p w:rsidR="00B7326F" w:rsidRPr="00B7326F" w:rsidRDefault="00B7326F"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w:t>
            </w:r>
          </w:p>
        </w:tc>
        <w:tc>
          <w:tcPr>
            <w:tcW w:w="915" w:type="dxa"/>
            <w:gridSpan w:val="2"/>
            <w:shd w:val="clear" w:color="auto" w:fill="auto"/>
            <w:vAlign w:val="bottom"/>
          </w:tcPr>
          <w:p w:rsidR="00B7326F" w:rsidRPr="00B7326F" w:rsidRDefault="00B7326F"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187</w:t>
            </w:r>
          </w:p>
        </w:tc>
        <w:tc>
          <w:tcPr>
            <w:tcW w:w="915" w:type="dxa"/>
            <w:shd w:val="clear" w:color="auto" w:fill="auto"/>
            <w:vAlign w:val="bottom"/>
          </w:tcPr>
          <w:p w:rsidR="00B7326F" w:rsidRPr="00B7326F" w:rsidRDefault="00B7326F"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37</w:t>
            </w:r>
          </w:p>
        </w:tc>
        <w:tc>
          <w:tcPr>
            <w:tcW w:w="915" w:type="dxa"/>
            <w:shd w:val="clear" w:color="auto" w:fill="auto"/>
            <w:vAlign w:val="bottom"/>
          </w:tcPr>
          <w:p w:rsidR="00B7326F" w:rsidRPr="00B7326F" w:rsidRDefault="00B7326F"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w:t>
            </w:r>
          </w:p>
        </w:tc>
        <w:tc>
          <w:tcPr>
            <w:tcW w:w="827" w:type="dxa"/>
            <w:shd w:val="clear" w:color="auto" w:fill="auto"/>
            <w:vAlign w:val="bottom"/>
          </w:tcPr>
          <w:p w:rsidR="00B7326F" w:rsidRPr="00B7326F" w:rsidRDefault="00B7326F"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40</w:t>
            </w:r>
          </w:p>
        </w:tc>
        <w:tc>
          <w:tcPr>
            <w:tcW w:w="1003" w:type="dxa"/>
            <w:shd w:val="clear" w:color="auto" w:fill="auto"/>
            <w:vAlign w:val="bottom"/>
          </w:tcPr>
          <w:p w:rsidR="00B7326F" w:rsidRPr="00B7326F" w:rsidRDefault="00B7326F" w:rsidP="00374F91">
            <w:pPr>
              <w:tabs>
                <w:tab w:val="left" w:pos="288"/>
                <w:tab w:val="left" w:pos="576"/>
                <w:tab w:val="left" w:pos="864"/>
                <w:tab w:val="left" w:pos="1152"/>
              </w:tabs>
              <w:spacing w:before="40" w:after="80" w:line="240" w:lineRule="exact"/>
              <w:ind w:right="144" w:firstLine="183"/>
              <w:jc w:val="lowKashida"/>
              <w:rPr>
                <w:rFonts w:hint="cs"/>
                <w:sz w:val="16"/>
                <w:szCs w:val="24"/>
                <w:rtl/>
              </w:rPr>
            </w:pPr>
            <w:r>
              <w:rPr>
                <w:rFonts w:hint="cs"/>
                <w:sz w:val="16"/>
                <w:szCs w:val="24"/>
                <w:rtl/>
              </w:rPr>
              <w:t>7.5</w:t>
            </w:r>
          </w:p>
        </w:tc>
      </w:tr>
      <w:tr w:rsidR="00B7326F" w:rsidRPr="00B7326F">
        <w:tblPrEx>
          <w:tblCellMar>
            <w:top w:w="0" w:type="dxa"/>
            <w:bottom w:w="0" w:type="dxa"/>
          </w:tblCellMar>
        </w:tblPrEx>
        <w:trPr>
          <w:cantSplit/>
        </w:trPr>
        <w:tc>
          <w:tcPr>
            <w:tcW w:w="915" w:type="dxa"/>
            <w:shd w:val="clear" w:color="auto" w:fill="auto"/>
            <w:vAlign w:val="bottom"/>
          </w:tcPr>
          <w:p w:rsidR="00B7326F" w:rsidRPr="00B7326F" w:rsidRDefault="009542F8" w:rsidP="00B7326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1951</w:t>
            </w:r>
          </w:p>
        </w:tc>
        <w:tc>
          <w:tcPr>
            <w:tcW w:w="915" w:type="dxa"/>
            <w:shd w:val="clear" w:color="auto" w:fill="auto"/>
            <w:vAlign w:val="bottom"/>
          </w:tcPr>
          <w:p w:rsidR="00B7326F" w:rsidRPr="00B7326F" w:rsidRDefault="00B7326F"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124</w:t>
            </w:r>
          </w:p>
        </w:tc>
        <w:tc>
          <w:tcPr>
            <w:tcW w:w="915" w:type="dxa"/>
            <w:shd w:val="clear" w:color="auto" w:fill="auto"/>
            <w:vAlign w:val="bottom"/>
          </w:tcPr>
          <w:p w:rsidR="00B7326F" w:rsidRPr="00B7326F" w:rsidRDefault="00B7326F"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w:t>
            </w:r>
          </w:p>
        </w:tc>
        <w:tc>
          <w:tcPr>
            <w:tcW w:w="915" w:type="dxa"/>
            <w:gridSpan w:val="2"/>
            <w:shd w:val="clear" w:color="auto" w:fill="auto"/>
            <w:vAlign w:val="bottom"/>
          </w:tcPr>
          <w:p w:rsidR="00B7326F" w:rsidRPr="00B7326F" w:rsidRDefault="00B7326F"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130</w:t>
            </w:r>
          </w:p>
        </w:tc>
        <w:tc>
          <w:tcPr>
            <w:tcW w:w="915" w:type="dxa"/>
            <w:shd w:val="clear" w:color="auto" w:fill="auto"/>
            <w:vAlign w:val="bottom"/>
          </w:tcPr>
          <w:p w:rsidR="00B7326F" w:rsidRPr="00B7326F" w:rsidRDefault="00B7326F"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36</w:t>
            </w:r>
          </w:p>
        </w:tc>
        <w:tc>
          <w:tcPr>
            <w:tcW w:w="915" w:type="dxa"/>
            <w:shd w:val="clear" w:color="auto" w:fill="auto"/>
            <w:vAlign w:val="bottom"/>
          </w:tcPr>
          <w:p w:rsidR="00B7326F" w:rsidRPr="00B7326F" w:rsidRDefault="00B7326F"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w:t>
            </w:r>
          </w:p>
        </w:tc>
        <w:tc>
          <w:tcPr>
            <w:tcW w:w="827" w:type="dxa"/>
            <w:shd w:val="clear" w:color="auto" w:fill="auto"/>
            <w:vAlign w:val="bottom"/>
          </w:tcPr>
          <w:p w:rsidR="00B7326F" w:rsidRPr="00B7326F" w:rsidRDefault="00374F91"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40</w:t>
            </w:r>
          </w:p>
        </w:tc>
        <w:tc>
          <w:tcPr>
            <w:tcW w:w="1003" w:type="dxa"/>
            <w:shd w:val="clear" w:color="auto" w:fill="auto"/>
            <w:vAlign w:val="bottom"/>
          </w:tcPr>
          <w:p w:rsidR="00B7326F" w:rsidRPr="00B7326F" w:rsidRDefault="0059223D" w:rsidP="00374F91">
            <w:pPr>
              <w:tabs>
                <w:tab w:val="left" w:pos="288"/>
                <w:tab w:val="left" w:pos="576"/>
                <w:tab w:val="left" w:pos="864"/>
                <w:tab w:val="left" w:pos="1152"/>
              </w:tabs>
              <w:spacing w:before="40" w:after="80" w:line="240" w:lineRule="exact"/>
              <w:ind w:right="144" w:firstLine="183"/>
              <w:jc w:val="lowKashida"/>
              <w:rPr>
                <w:rFonts w:hint="cs"/>
                <w:sz w:val="16"/>
                <w:szCs w:val="24"/>
                <w:rtl/>
              </w:rPr>
            </w:pPr>
            <w:r>
              <w:rPr>
                <w:rFonts w:hint="cs"/>
                <w:sz w:val="16"/>
                <w:szCs w:val="24"/>
                <w:rtl/>
              </w:rPr>
              <w:t>10.0</w:t>
            </w:r>
          </w:p>
        </w:tc>
      </w:tr>
      <w:tr w:rsidR="00B7326F" w:rsidRPr="00B7326F">
        <w:tblPrEx>
          <w:tblCellMar>
            <w:top w:w="0" w:type="dxa"/>
            <w:bottom w:w="0" w:type="dxa"/>
          </w:tblCellMar>
        </w:tblPrEx>
        <w:trPr>
          <w:cantSplit/>
        </w:trPr>
        <w:tc>
          <w:tcPr>
            <w:tcW w:w="915" w:type="dxa"/>
            <w:shd w:val="clear" w:color="auto" w:fill="auto"/>
            <w:vAlign w:val="bottom"/>
          </w:tcPr>
          <w:p w:rsidR="00B7326F" w:rsidRPr="00B7326F" w:rsidRDefault="009542F8" w:rsidP="00B7326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1953</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166</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w:t>
            </w:r>
          </w:p>
        </w:tc>
        <w:tc>
          <w:tcPr>
            <w:tcW w:w="915" w:type="dxa"/>
            <w:gridSpan w:val="2"/>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172</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39</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827"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40</w:t>
            </w:r>
          </w:p>
        </w:tc>
        <w:tc>
          <w:tcPr>
            <w:tcW w:w="1003" w:type="dxa"/>
            <w:shd w:val="clear" w:color="auto" w:fill="auto"/>
            <w:vAlign w:val="bottom"/>
          </w:tcPr>
          <w:p w:rsidR="00B7326F" w:rsidRPr="00B7326F" w:rsidRDefault="0059223D" w:rsidP="00374F91">
            <w:pPr>
              <w:tabs>
                <w:tab w:val="left" w:pos="288"/>
                <w:tab w:val="left" w:pos="576"/>
                <w:tab w:val="left" w:pos="864"/>
                <w:tab w:val="left" w:pos="1152"/>
              </w:tabs>
              <w:spacing w:before="40" w:after="80" w:line="240" w:lineRule="exact"/>
              <w:ind w:right="144" w:firstLine="183"/>
              <w:jc w:val="lowKashida"/>
              <w:rPr>
                <w:rFonts w:hint="cs"/>
                <w:sz w:val="16"/>
                <w:szCs w:val="24"/>
                <w:rtl/>
              </w:rPr>
            </w:pPr>
            <w:r>
              <w:rPr>
                <w:rFonts w:hint="cs"/>
                <w:sz w:val="16"/>
                <w:szCs w:val="24"/>
                <w:rtl/>
              </w:rPr>
              <w:t>2.5</w:t>
            </w:r>
          </w:p>
        </w:tc>
      </w:tr>
      <w:tr w:rsidR="00B7326F" w:rsidRPr="00B7326F">
        <w:tblPrEx>
          <w:tblCellMar>
            <w:top w:w="0" w:type="dxa"/>
            <w:bottom w:w="0" w:type="dxa"/>
          </w:tblCellMar>
        </w:tblPrEx>
        <w:trPr>
          <w:cantSplit/>
        </w:trPr>
        <w:tc>
          <w:tcPr>
            <w:tcW w:w="915" w:type="dxa"/>
            <w:shd w:val="clear" w:color="auto" w:fill="auto"/>
            <w:vAlign w:val="bottom"/>
          </w:tcPr>
          <w:p w:rsidR="00B7326F" w:rsidRPr="00B7326F" w:rsidRDefault="009542F8" w:rsidP="00B7326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1955</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135</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w:t>
            </w:r>
          </w:p>
        </w:tc>
        <w:tc>
          <w:tcPr>
            <w:tcW w:w="915" w:type="dxa"/>
            <w:gridSpan w:val="2"/>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142</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39</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827"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40</w:t>
            </w:r>
          </w:p>
        </w:tc>
        <w:tc>
          <w:tcPr>
            <w:tcW w:w="1003" w:type="dxa"/>
            <w:shd w:val="clear" w:color="auto" w:fill="auto"/>
            <w:vAlign w:val="bottom"/>
          </w:tcPr>
          <w:p w:rsidR="00B7326F" w:rsidRPr="00B7326F" w:rsidRDefault="0059223D" w:rsidP="00374F91">
            <w:pPr>
              <w:tabs>
                <w:tab w:val="left" w:pos="288"/>
                <w:tab w:val="left" w:pos="576"/>
                <w:tab w:val="left" w:pos="864"/>
                <w:tab w:val="left" w:pos="1152"/>
              </w:tabs>
              <w:spacing w:before="40" w:after="80" w:line="240" w:lineRule="exact"/>
              <w:ind w:right="144" w:firstLine="183"/>
              <w:jc w:val="lowKashida"/>
              <w:rPr>
                <w:rFonts w:hint="cs"/>
                <w:sz w:val="16"/>
                <w:szCs w:val="24"/>
                <w:rtl/>
              </w:rPr>
            </w:pPr>
            <w:r>
              <w:rPr>
                <w:rFonts w:hint="cs"/>
                <w:sz w:val="16"/>
                <w:szCs w:val="24"/>
                <w:rtl/>
              </w:rPr>
              <w:t>2.5</w:t>
            </w:r>
          </w:p>
        </w:tc>
      </w:tr>
      <w:tr w:rsidR="00B7326F" w:rsidRPr="00B7326F">
        <w:tblPrEx>
          <w:tblCellMar>
            <w:top w:w="0" w:type="dxa"/>
            <w:bottom w:w="0" w:type="dxa"/>
          </w:tblCellMar>
        </w:tblPrEx>
        <w:trPr>
          <w:cantSplit/>
        </w:trPr>
        <w:tc>
          <w:tcPr>
            <w:tcW w:w="915" w:type="dxa"/>
            <w:shd w:val="clear" w:color="auto" w:fill="auto"/>
            <w:vAlign w:val="bottom"/>
          </w:tcPr>
          <w:p w:rsidR="00B7326F" w:rsidRPr="00B7326F" w:rsidRDefault="009542F8" w:rsidP="00B7326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1962</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293</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w:t>
            </w:r>
          </w:p>
        </w:tc>
        <w:tc>
          <w:tcPr>
            <w:tcW w:w="915" w:type="dxa"/>
            <w:gridSpan w:val="2"/>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302</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48</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w:t>
            </w:r>
          </w:p>
        </w:tc>
        <w:tc>
          <w:tcPr>
            <w:tcW w:w="827"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50</w:t>
            </w:r>
          </w:p>
        </w:tc>
        <w:tc>
          <w:tcPr>
            <w:tcW w:w="1003" w:type="dxa"/>
            <w:shd w:val="clear" w:color="auto" w:fill="auto"/>
            <w:vAlign w:val="bottom"/>
          </w:tcPr>
          <w:p w:rsidR="00B7326F" w:rsidRPr="00B7326F" w:rsidRDefault="0059223D" w:rsidP="00374F91">
            <w:pPr>
              <w:tabs>
                <w:tab w:val="left" w:pos="288"/>
                <w:tab w:val="left" w:pos="576"/>
                <w:tab w:val="left" w:pos="864"/>
                <w:tab w:val="left" w:pos="1152"/>
              </w:tabs>
              <w:spacing w:before="40" w:after="80" w:line="240" w:lineRule="exact"/>
              <w:ind w:right="144" w:firstLine="183"/>
              <w:jc w:val="lowKashida"/>
              <w:rPr>
                <w:rFonts w:hint="cs"/>
                <w:sz w:val="16"/>
                <w:szCs w:val="24"/>
                <w:rtl/>
              </w:rPr>
            </w:pPr>
            <w:r>
              <w:rPr>
                <w:rFonts w:hint="cs"/>
                <w:sz w:val="16"/>
                <w:szCs w:val="24"/>
                <w:rtl/>
              </w:rPr>
              <w:t>4.0</w:t>
            </w:r>
          </w:p>
        </w:tc>
      </w:tr>
      <w:tr w:rsidR="00B7326F" w:rsidRPr="00B7326F">
        <w:tblPrEx>
          <w:tblCellMar>
            <w:top w:w="0" w:type="dxa"/>
            <w:bottom w:w="0" w:type="dxa"/>
          </w:tblCellMar>
        </w:tblPrEx>
        <w:trPr>
          <w:cantSplit/>
        </w:trPr>
        <w:tc>
          <w:tcPr>
            <w:tcW w:w="915" w:type="dxa"/>
            <w:shd w:val="clear" w:color="auto" w:fill="auto"/>
            <w:vAlign w:val="bottom"/>
          </w:tcPr>
          <w:p w:rsidR="00B7326F" w:rsidRPr="00B7326F" w:rsidRDefault="009542F8" w:rsidP="00B7326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1966</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259</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w:t>
            </w:r>
          </w:p>
        </w:tc>
        <w:tc>
          <w:tcPr>
            <w:tcW w:w="915" w:type="dxa"/>
            <w:gridSpan w:val="2"/>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264</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48</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w:t>
            </w:r>
          </w:p>
        </w:tc>
        <w:tc>
          <w:tcPr>
            <w:tcW w:w="827"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50</w:t>
            </w:r>
          </w:p>
        </w:tc>
        <w:tc>
          <w:tcPr>
            <w:tcW w:w="1003" w:type="dxa"/>
            <w:shd w:val="clear" w:color="auto" w:fill="auto"/>
            <w:vAlign w:val="bottom"/>
          </w:tcPr>
          <w:p w:rsidR="00B7326F" w:rsidRPr="00B7326F" w:rsidRDefault="0059223D" w:rsidP="00374F91">
            <w:pPr>
              <w:tabs>
                <w:tab w:val="left" w:pos="288"/>
                <w:tab w:val="left" w:pos="576"/>
                <w:tab w:val="left" w:pos="864"/>
                <w:tab w:val="left" w:pos="1152"/>
              </w:tabs>
              <w:spacing w:before="40" w:after="80" w:line="240" w:lineRule="exact"/>
              <w:ind w:right="144" w:firstLine="183"/>
              <w:jc w:val="lowKashida"/>
              <w:rPr>
                <w:rFonts w:hint="cs"/>
                <w:sz w:val="16"/>
                <w:szCs w:val="24"/>
                <w:rtl/>
              </w:rPr>
            </w:pPr>
            <w:r>
              <w:rPr>
                <w:rFonts w:hint="cs"/>
                <w:sz w:val="16"/>
                <w:szCs w:val="24"/>
                <w:rtl/>
              </w:rPr>
              <w:t>2.5</w:t>
            </w:r>
          </w:p>
        </w:tc>
      </w:tr>
      <w:tr w:rsidR="00B7326F" w:rsidRPr="00B7326F">
        <w:tblPrEx>
          <w:tblCellMar>
            <w:top w:w="0" w:type="dxa"/>
            <w:bottom w:w="0" w:type="dxa"/>
          </w:tblCellMar>
        </w:tblPrEx>
        <w:trPr>
          <w:cantSplit/>
        </w:trPr>
        <w:tc>
          <w:tcPr>
            <w:tcW w:w="915" w:type="dxa"/>
            <w:shd w:val="clear" w:color="auto" w:fill="auto"/>
            <w:vAlign w:val="bottom"/>
          </w:tcPr>
          <w:p w:rsidR="00B7326F" w:rsidRPr="00B7326F" w:rsidRDefault="009542F8" w:rsidP="00B7326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1971</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195</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w:t>
            </w:r>
          </w:p>
        </w:tc>
        <w:tc>
          <w:tcPr>
            <w:tcW w:w="915" w:type="dxa"/>
            <w:gridSpan w:val="2"/>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199</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53</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w:t>
            </w:r>
          </w:p>
        </w:tc>
        <w:tc>
          <w:tcPr>
            <w:tcW w:w="827"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55</w:t>
            </w:r>
          </w:p>
        </w:tc>
        <w:tc>
          <w:tcPr>
            <w:tcW w:w="1003" w:type="dxa"/>
            <w:shd w:val="clear" w:color="auto" w:fill="auto"/>
            <w:vAlign w:val="bottom"/>
          </w:tcPr>
          <w:p w:rsidR="00B7326F" w:rsidRPr="00B7326F" w:rsidRDefault="0059223D" w:rsidP="00374F91">
            <w:pPr>
              <w:tabs>
                <w:tab w:val="left" w:pos="288"/>
                <w:tab w:val="left" w:pos="576"/>
                <w:tab w:val="left" w:pos="864"/>
                <w:tab w:val="left" w:pos="1152"/>
              </w:tabs>
              <w:spacing w:before="40" w:after="80" w:line="240" w:lineRule="exact"/>
              <w:ind w:right="144" w:firstLine="183"/>
              <w:jc w:val="lowKashida"/>
              <w:rPr>
                <w:rFonts w:hint="cs"/>
                <w:sz w:val="16"/>
                <w:szCs w:val="24"/>
                <w:rtl/>
              </w:rPr>
            </w:pPr>
            <w:r>
              <w:rPr>
                <w:rFonts w:hint="cs"/>
                <w:sz w:val="16"/>
                <w:szCs w:val="24"/>
                <w:rtl/>
              </w:rPr>
              <w:t>3.6</w:t>
            </w:r>
          </w:p>
        </w:tc>
      </w:tr>
      <w:tr w:rsidR="00B7326F" w:rsidRPr="00B7326F">
        <w:tblPrEx>
          <w:tblCellMar>
            <w:top w:w="0" w:type="dxa"/>
            <w:bottom w:w="0" w:type="dxa"/>
          </w:tblCellMar>
        </w:tblPrEx>
        <w:trPr>
          <w:cantSplit/>
        </w:trPr>
        <w:tc>
          <w:tcPr>
            <w:tcW w:w="915" w:type="dxa"/>
            <w:shd w:val="clear" w:color="auto" w:fill="auto"/>
            <w:vAlign w:val="bottom"/>
          </w:tcPr>
          <w:p w:rsidR="00B7326F" w:rsidRPr="00B7326F" w:rsidRDefault="009542F8" w:rsidP="00B7326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1976</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164</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w:t>
            </w:r>
          </w:p>
        </w:tc>
        <w:tc>
          <w:tcPr>
            <w:tcW w:w="915" w:type="dxa"/>
            <w:gridSpan w:val="2"/>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171</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63</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w:t>
            </w:r>
          </w:p>
        </w:tc>
        <w:tc>
          <w:tcPr>
            <w:tcW w:w="827"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65</w:t>
            </w:r>
          </w:p>
        </w:tc>
        <w:tc>
          <w:tcPr>
            <w:tcW w:w="1003" w:type="dxa"/>
            <w:shd w:val="clear" w:color="auto" w:fill="auto"/>
            <w:vAlign w:val="bottom"/>
          </w:tcPr>
          <w:p w:rsidR="00B7326F" w:rsidRPr="00B7326F" w:rsidRDefault="0059223D" w:rsidP="00374F91">
            <w:pPr>
              <w:tabs>
                <w:tab w:val="left" w:pos="288"/>
                <w:tab w:val="left" w:pos="576"/>
                <w:tab w:val="left" w:pos="864"/>
                <w:tab w:val="left" w:pos="1152"/>
              </w:tabs>
              <w:spacing w:before="40" w:after="80" w:line="240" w:lineRule="exact"/>
              <w:ind w:right="144" w:firstLine="183"/>
              <w:jc w:val="lowKashida"/>
              <w:rPr>
                <w:rFonts w:hint="cs"/>
                <w:sz w:val="16"/>
                <w:szCs w:val="24"/>
                <w:rtl/>
              </w:rPr>
            </w:pPr>
            <w:r>
              <w:rPr>
                <w:rFonts w:hint="cs"/>
                <w:sz w:val="16"/>
                <w:szCs w:val="24"/>
                <w:rtl/>
              </w:rPr>
              <w:t>3.1</w:t>
            </w:r>
          </w:p>
        </w:tc>
      </w:tr>
      <w:tr w:rsidR="00B7326F" w:rsidRPr="00B7326F">
        <w:tblPrEx>
          <w:tblCellMar>
            <w:top w:w="0" w:type="dxa"/>
            <w:bottom w:w="0" w:type="dxa"/>
          </w:tblCellMar>
        </w:tblPrEx>
        <w:trPr>
          <w:cantSplit/>
        </w:trPr>
        <w:tc>
          <w:tcPr>
            <w:tcW w:w="915" w:type="dxa"/>
            <w:shd w:val="clear" w:color="auto" w:fill="auto"/>
            <w:vAlign w:val="bottom"/>
          </w:tcPr>
          <w:p w:rsidR="00B7326F" w:rsidRPr="00B7326F" w:rsidRDefault="009542F8" w:rsidP="00B7326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1981</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170</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10</w:t>
            </w:r>
          </w:p>
        </w:tc>
        <w:tc>
          <w:tcPr>
            <w:tcW w:w="915" w:type="dxa"/>
            <w:gridSpan w:val="2"/>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180</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63</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w:t>
            </w:r>
          </w:p>
        </w:tc>
        <w:tc>
          <w:tcPr>
            <w:tcW w:w="827"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65</w:t>
            </w:r>
          </w:p>
        </w:tc>
        <w:tc>
          <w:tcPr>
            <w:tcW w:w="1003" w:type="dxa"/>
            <w:shd w:val="clear" w:color="auto" w:fill="auto"/>
            <w:vAlign w:val="bottom"/>
          </w:tcPr>
          <w:p w:rsidR="00B7326F" w:rsidRPr="00B7326F" w:rsidRDefault="0059223D" w:rsidP="00374F91">
            <w:pPr>
              <w:tabs>
                <w:tab w:val="left" w:pos="288"/>
                <w:tab w:val="left" w:pos="576"/>
                <w:tab w:val="left" w:pos="864"/>
                <w:tab w:val="left" w:pos="1152"/>
              </w:tabs>
              <w:spacing w:before="40" w:after="80" w:line="240" w:lineRule="exact"/>
              <w:ind w:right="144" w:firstLine="183"/>
              <w:jc w:val="lowKashida"/>
              <w:rPr>
                <w:rFonts w:hint="cs"/>
                <w:sz w:val="16"/>
                <w:szCs w:val="24"/>
                <w:rtl/>
              </w:rPr>
            </w:pPr>
            <w:r>
              <w:rPr>
                <w:rFonts w:hint="cs"/>
                <w:sz w:val="16"/>
                <w:szCs w:val="24"/>
                <w:rtl/>
              </w:rPr>
              <w:t>3.1</w:t>
            </w:r>
          </w:p>
        </w:tc>
      </w:tr>
      <w:tr w:rsidR="00B7326F" w:rsidRPr="00B7326F">
        <w:tblPrEx>
          <w:tblCellMar>
            <w:top w:w="0" w:type="dxa"/>
            <w:bottom w:w="0" w:type="dxa"/>
          </w:tblCellMar>
        </w:tblPrEx>
        <w:trPr>
          <w:cantSplit/>
        </w:trPr>
        <w:tc>
          <w:tcPr>
            <w:tcW w:w="915" w:type="dxa"/>
            <w:shd w:val="clear" w:color="auto" w:fill="auto"/>
            <w:vAlign w:val="bottom"/>
          </w:tcPr>
          <w:p w:rsidR="00B7326F" w:rsidRPr="00B7326F" w:rsidRDefault="009542F8" w:rsidP="00B7326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1987</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164</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w:t>
            </w:r>
          </w:p>
        </w:tc>
        <w:tc>
          <w:tcPr>
            <w:tcW w:w="915" w:type="dxa"/>
            <w:gridSpan w:val="2"/>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173</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67</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w:t>
            </w:r>
          </w:p>
        </w:tc>
        <w:tc>
          <w:tcPr>
            <w:tcW w:w="827"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69</w:t>
            </w:r>
          </w:p>
        </w:tc>
        <w:tc>
          <w:tcPr>
            <w:tcW w:w="1003" w:type="dxa"/>
            <w:shd w:val="clear" w:color="auto" w:fill="auto"/>
            <w:vAlign w:val="bottom"/>
          </w:tcPr>
          <w:p w:rsidR="00B7326F" w:rsidRPr="00B7326F" w:rsidRDefault="0059223D" w:rsidP="00374F91">
            <w:pPr>
              <w:tabs>
                <w:tab w:val="left" w:pos="288"/>
                <w:tab w:val="left" w:pos="576"/>
                <w:tab w:val="left" w:pos="864"/>
                <w:tab w:val="left" w:pos="1152"/>
              </w:tabs>
              <w:spacing w:before="40" w:after="80" w:line="240" w:lineRule="exact"/>
              <w:ind w:right="144" w:firstLine="183"/>
              <w:jc w:val="lowKashida"/>
              <w:rPr>
                <w:rFonts w:hint="cs"/>
                <w:sz w:val="16"/>
                <w:szCs w:val="24"/>
                <w:rtl/>
              </w:rPr>
            </w:pPr>
            <w:r>
              <w:rPr>
                <w:rFonts w:hint="cs"/>
                <w:sz w:val="16"/>
                <w:szCs w:val="24"/>
                <w:rtl/>
              </w:rPr>
              <w:t>2.9</w:t>
            </w:r>
          </w:p>
        </w:tc>
      </w:tr>
      <w:tr w:rsidR="00B7326F" w:rsidRPr="00B7326F">
        <w:tblPrEx>
          <w:tblCellMar>
            <w:top w:w="0" w:type="dxa"/>
            <w:bottom w:w="0" w:type="dxa"/>
          </w:tblCellMar>
        </w:tblPrEx>
        <w:trPr>
          <w:cantSplit/>
        </w:trPr>
        <w:tc>
          <w:tcPr>
            <w:tcW w:w="915" w:type="dxa"/>
            <w:shd w:val="clear" w:color="auto" w:fill="auto"/>
            <w:vAlign w:val="bottom"/>
          </w:tcPr>
          <w:p w:rsidR="00B7326F" w:rsidRPr="00B7326F" w:rsidRDefault="009542F8" w:rsidP="00B7326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1992</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149</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w:t>
            </w:r>
          </w:p>
        </w:tc>
        <w:tc>
          <w:tcPr>
            <w:tcW w:w="915" w:type="dxa"/>
            <w:gridSpan w:val="2"/>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157</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64</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827"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65</w:t>
            </w:r>
          </w:p>
        </w:tc>
        <w:tc>
          <w:tcPr>
            <w:tcW w:w="1003" w:type="dxa"/>
            <w:shd w:val="clear" w:color="auto" w:fill="auto"/>
            <w:vAlign w:val="bottom"/>
          </w:tcPr>
          <w:p w:rsidR="00B7326F" w:rsidRPr="00B7326F" w:rsidRDefault="0059223D" w:rsidP="00374F91">
            <w:pPr>
              <w:tabs>
                <w:tab w:val="left" w:pos="288"/>
                <w:tab w:val="left" w:pos="576"/>
                <w:tab w:val="left" w:pos="864"/>
                <w:tab w:val="left" w:pos="1152"/>
              </w:tabs>
              <w:spacing w:before="40" w:after="80" w:line="240" w:lineRule="exact"/>
              <w:ind w:right="144" w:firstLine="183"/>
              <w:jc w:val="lowKashida"/>
              <w:rPr>
                <w:rFonts w:hint="cs"/>
                <w:sz w:val="16"/>
                <w:szCs w:val="24"/>
                <w:rtl/>
              </w:rPr>
            </w:pPr>
            <w:r>
              <w:rPr>
                <w:rFonts w:hint="cs"/>
                <w:sz w:val="16"/>
                <w:szCs w:val="24"/>
                <w:rtl/>
              </w:rPr>
              <w:t>1.5</w:t>
            </w:r>
          </w:p>
        </w:tc>
      </w:tr>
      <w:tr w:rsidR="00B7326F" w:rsidRPr="00B7326F">
        <w:tblPrEx>
          <w:tblCellMar>
            <w:top w:w="0" w:type="dxa"/>
            <w:bottom w:w="0" w:type="dxa"/>
          </w:tblCellMar>
        </w:tblPrEx>
        <w:trPr>
          <w:cantSplit/>
        </w:trPr>
        <w:tc>
          <w:tcPr>
            <w:tcW w:w="915" w:type="dxa"/>
            <w:shd w:val="clear" w:color="auto" w:fill="auto"/>
            <w:vAlign w:val="bottom"/>
          </w:tcPr>
          <w:p w:rsidR="00B7326F" w:rsidRPr="00B7326F" w:rsidRDefault="009542F8" w:rsidP="00B7326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1996</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159</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16</w:t>
            </w:r>
          </w:p>
        </w:tc>
        <w:tc>
          <w:tcPr>
            <w:tcW w:w="915" w:type="dxa"/>
            <w:gridSpan w:val="2"/>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175</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65</w:t>
            </w:r>
          </w:p>
        </w:tc>
        <w:tc>
          <w:tcPr>
            <w:tcW w:w="915"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w:t>
            </w:r>
          </w:p>
        </w:tc>
        <w:tc>
          <w:tcPr>
            <w:tcW w:w="827" w:type="dxa"/>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69</w:t>
            </w:r>
          </w:p>
        </w:tc>
        <w:tc>
          <w:tcPr>
            <w:tcW w:w="1003" w:type="dxa"/>
            <w:shd w:val="clear" w:color="auto" w:fill="auto"/>
            <w:vAlign w:val="bottom"/>
          </w:tcPr>
          <w:p w:rsidR="00B7326F" w:rsidRPr="00B7326F" w:rsidRDefault="0059223D" w:rsidP="00374F91">
            <w:pPr>
              <w:tabs>
                <w:tab w:val="left" w:pos="288"/>
                <w:tab w:val="left" w:pos="576"/>
                <w:tab w:val="left" w:pos="864"/>
                <w:tab w:val="left" w:pos="1152"/>
              </w:tabs>
              <w:spacing w:before="40" w:after="80" w:line="240" w:lineRule="exact"/>
              <w:ind w:right="144" w:firstLine="183"/>
              <w:jc w:val="lowKashida"/>
              <w:rPr>
                <w:rFonts w:hint="cs"/>
                <w:sz w:val="16"/>
                <w:szCs w:val="24"/>
                <w:rtl/>
              </w:rPr>
            </w:pPr>
            <w:r>
              <w:rPr>
                <w:rFonts w:hint="cs"/>
                <w:sz w:val="16"/>
                <w:szCs w:val="24"/>
                <w:rtl/>
              </w:rPr>
              <w:t>5.7</w:t>
            </w:r>
          </w:p>
        </w:tc>
      </w:tr>
      <w:tr w:rsidR="00B7326F" w:rsidRPr="00B7326F">
        <w:tblPrEx>
          <w:tblCellMar>
            <w:top w:w="0" w:type="dxa"/>
            <w:bottom w:w="0" w:type="dxa"/>
          </w:tblCellMar>
        </w:tblPrEx>
        <w:trPr>
          <w:cantSplit/>
        </w:trPr>
        <w:tc>
          <w:tcPr>
            <w:tcW w:w="915" w:type="dxa"/>
            <w:tcBorders>
              <w:bottom w:val="single" w:sz="12" w:space="0" w:color="auto"/>
            </w:tcBorders>
            <w:shd w:val="clear" w:color="auto" w:fill="auto"/>
            <w:vAlign w:val="bottom"/>
          </w:tcPr>
          <w:p w:rsidR="00B7326F" w:rsidRPr="00B7326F" w:rsidRDefault="009542F8" w:rsidP="00B7326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1998</w:t>
            </w:r>
          </w:p>
        </w:tc>
        <w:tc>
          <w:tcPr>
            <w:tcW w:w="915" w:type="dxa"/>
            <w:tcBorders>
              <w:bottom w:val="single" w:sz="12" w:space="0" w:color="auto"/>
            </w:tcBorders>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252</w:t>
            </w:r>
          </w:p>
        </w:tc>
        <w:tc>
          <w:tcPr>
            <w:tcW w:w="915" w:type="dxa"/>
            <w:tcBorders>
              <w:bottom w:val="single" w:sz="12" w:space="0" w:color="auto"/>
            </w:tcBorders>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30</w:t>
            </w:r>
          </w:p>
        </w:tc>
        <w:tc>
          <w:tcPr>
            <w:tcW w:w="915" w:type="dxa"/>
            <w:gridSpan w:val="2"/>
            <w:tcBorders>
              <w:bottom w:val="single" w:sz="12" w:space="0" w:color="auto"/>
            </w:tcBorders>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282</w:t>
            </w:r>
          </w:p>
        </w:tc>
        <w:tc>
          <w:tcPr>
            <w:tcW w:w="915" w:type="dxa"/>
            <w:tcBorders>
              <w:bottom w:val="single" w:sz="12" w:space="0" w:color="auto"/>
            </w:tcBorders>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59</w:t>
            </w:r>
          </w:p>
        </w:tc>
        <w:tc>
          <w:tcPr>
            <w:tcW w:w="915" w:type="dxa"/>
            <w:tcBorders>
              <w:bottom w:val="single" w:sz="12" w:space="0" w:color="auto"/>
            </w:tcBorders>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w:t>
            </w:r>
          </w:p>
        </w:tc>
        <w:tc>
          <w:tcPr>
            <w:tcW w:w="827" w:type="dxa"/>
            <w:tcBorders>
              <w:bottom w:val="single" w:sz="12" w:space="0" w:color="auto"/>
            </w:tcBorders>
            <w:shd w:val="clear" w:color="auto" w:fill="auto"/>
            <w:vAlign w:val="bottom"/>
          </w:tcPr>
          <w:p w:rsidR="00B7326F" w:rsidRPr="00B7326F" w:rsidRDefault="0059223D" w:rsidP="00B732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65</w:t>
            </w:r>
          </w:p>
        </w:tc>
        <w:tc>
          <w:tcPr>
            <w:tcW w:w="1003" w:type="dxa"/>
            <w:tcBorders>
              <w:bottom w:val="single" w:sz="12" w:space="0" w:color="auto"/>
            </w:tcBorders>
            <w:shd w:val="clear" w:color="auto" w:fill="auto"/>
            <w:vAlign w:val="bottom"/>
          </w:tcPr>
          <w:p w:rsidR="00B7326F" w:rsidRPr="00B7326F" w:rsidRDefault="0059223D" w:rsidP="00374F91">
            <w:pPr>
              <w:tabs>
                <w:tab w:val="left" w:pos="288"/>
                <w:tab w:val="left" w:pos="576"/>
                <w:tab w:val="left" w:pos="864"/>
                <w:tab w:val="left" w:pos="1152"/>
              </w:tabs>
              <w:spacing w:before="40" w:after="80" w:line="240" w:lineRule="exact"/>
              <w:ind w:right="144" w:firstLine="183"/>
              <w:jc w:val="lowKashida"/>
              <w:rPr>
                <w:rFonts w:hint="cs"/>
                <w:sz w:val="16"/>
                <w:szCs w:val="24"/>
                <w:rtl/>
              </w:rPr>
            </w:pPr>
            <w:r>
              <w:rPr>
                <w:rFonts w:hint="cs"/>
                <w:sz w:val="16"/>
                <w:szCs w:val="24"/>
                <w:rtl/>
              </w:rPr>
              <w:t>9.2</w:t>
            </w:r>
          </w:p>
        </w:tc>
      </w:tr>
    </w:tbl>
    <w:p w:rsidR="00EE667B" w:rsidRPr="00EE667B" w:rsidRDefault="00EE667B" w:rsidP="00EE667B">
      <w:pPr>
        <w:pStyle w:val="SingleTxt"/>
        <w:spacing w:after="0" w:line="120" w:lineRule="exact"/>
        <w:rPr>
          <w:rFonts w:hint="cs"/>
          <w:sz w:val="10"/>
          <w:rtl/>
        </w:rPr>
      </w:pPr>
    </w:p>
    <w:p w:rsidR="00B7326F" w:rsidRDefault="00EE667B" w:rsidP="00DC203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DC2036">
        <w:rPr>
          <w:rFonts w:hint="cs"/>
          <w:i/>
          <w:iCs/>
          <w:rtl/>
        </w:rPr>
        <w:t>المصدر</w:t>
      </w:r>
      <w:r>
        <w:rPr>
          <w:rFonts w:hint="cs"/>
          <w:rtl/>
        </w:rPr>
        <w:t>:</w:t>
      </w:r>
      <w:r w:rsidR="00DC2036">
        <w:rPr>
          <w:rFonts w:hint="cs"/>
          <w:rtl/>
        </w:rPr>
        <w:t xml:space="preserve"> </w:t>
      </w:r>
      <w:r w:rsidR="00DC2036">
        <w:rPr>
          <w:rFonts w:hint="cs"/>
          <w:rtl/>
        </w:rPr>
        <w:tab/>
      </w:r>
      <w:r w:rsidRPr="00EE667B">
        <w:t>Schiavone, M.J. L-Elezzjonijiet f’Malta 1849-1992, Storja, Fatti, Cifri</w:t>
      </w:r>
      <w:r>
        <w:rPr>
          <w:rFonts w:hint="cs"/>
          <w:rtl/>
        </w:rPr>
        <w:t>، مكتب الانتخابات، مالطة.</w:t>
      </w:r>
    </w:p>
    <w:p w:rsidR="00900FA9" w:rsidRPr="00900FA9" w:rsidRDefault="00900FA9" w:rsidP="00900FA9">
      <w:pPr>
        <w:pStyle w:val="SingleTxt"/>
        <w:spacing w:after="0" w:line="120" w:lineRule="exact"/>
        <w:rPr>
          <w:rFonts w:hint="cs"/>
          <w:sz w:val="10"/>
          <w:rtl/>
        </w:rPr>
      </w:pPr>
    </w:p>
    <w:p w:rsidR="00900FA9" w:rsidRPr="00900FA9" w:rsidRDefault="00900FA9" w:rsidP="00900FA9">
      <w:pPr>
        <w:pStyle w:val="SingleTxt"/>
        <w:spacing w:after="0" w:line="120" w:lineRule="exact"/>
        <w:rPr>
          <w:rFonts w:hint="cs"/>
          <w:sz w:val="10"/>
          <w:rtl/>
        </w:rPr>
      </w:pPr>
    </w:p>
    <w:p w:rsidR="00A762A9" w:rsidRDefault="00900FA9" w:rsidP="00900FA9">
      <w:pPr>
        <w:tabs>
          <w:tab w:val="left" w:pos="662"/>
          <w:tab w:val="left" w:pos="1267"/>
          <w:tab w:val="left" w:pos="1987"/>
          <w:tab w:val="left" w:pos="2650"/>
        </w:tabs>
        <w:jc w:val="lowKashida"/>
        <w:rPr>
          <w:rFonts w:hint="cs"/>
          <w:rtl/>
        </w:rPr>
      </w:pPr>
      <w:r>
        <w:rPr>
          <w:rFonts w:hint="cs"/>
          <w:rtl/>
        </w:rPr>
        <w:tab/>
      </w:r>
      <w:r>
        <w:rPr>
          <w:rFonts w:hint="cs"/>
          <w:rtl/>
        </w:rPr>
        <w:tab/>
        <w:t>الجدول 7-3</w:t>
      </w:r>
    </w:p>
    <w:p w:rsidR="00900FA9" w:rsidRDefault="00900FA9" w:rsidP="00900FA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المشاركة في الحكومة</w:t>
      </w:r>
    </w:p>
    <w:tbl>
      <w:tblPr>
        <w:bidiVisual/>
        <w:tblW w:w="7326" w:type="dxa"/>
        <w:tblInd w:w="1267" w:type="dxa"/>
        <w:tblLayout w:type="fixed"/>
        <w:tblCellMar>
          <w:left w:w="0" w:type="dxa"/>
          <w:right w:w="0" w:type="dxa"/>
        </w:tblCellMar>
        <w:tblLook w:val="0000" w:firstRow="0" w:lastRow="0" w:firstColumn="0" w:lastColumn="0" w:noHBand="0" w:noVBand="0"/>
      </w:tblPr>
      <w:tblGrid>
        <w:gridCol w:w="1991"/>
        <w:gridCol w:w="533"/>
        <w:gridCol w:w="497"/>
        <w:gridCol w:w="103"/>
        <w:gridCol w:w="515"/>
        <w:gridCol w:w="412"/>
        <w:gridCol w:w="74"/>
        <w:gridCol w:w="533"/>
        <w:gridCol w:w="423"/>
        <w:gridCol w:w="111"/>
        <w:gridCol w:w="533"/>
        <w:gridCol w:w="489"/>
        <w:gridCol w:w="103"/>
        <w:gridCol w:w="515"/>
        <w:gridCol w:w="494"/>
      </w:tblGrid>
      <w:tr w:rsidR="00900FA9" w:rsidRPr="005C76A3">
        <w:tblPrEx>
          <w:tblCellMar>
            <w:top w:w="0" w:type="dxa"/>
            <w:bottom w:w="0" w:type="dxa"/>
          </w:tblCellMar>
        </w:tblPrEx>
        <w:trPr>
          <w:cantSplit/>
          <w:tblHeader/>
        </w:trPr>
        <w:tc>
          <w:tcPr>
            <w:tcW w:w="1991" w:type="dxa"/>
            <w:tcBorders>
              <w:top w:val="single" w:sz="4" w:space="0" w:color="auto"/>
            </w:tcBorders>
            <w:shd w:val="clear" w:color="auto" w:fill="auto"/>
            <w:vAlign w:val="bottom"/>
          </w:tcPr>
          <w:p w:rsidR="00900FA9" w:rsidRPr="005C76A3" w:rsidRDefault="00900FA9" w:rsidP="005C76A3">
            <w:pPr>
              <w:tabs>
                <w:tab w:val="left" w:pos="288"/>
                <w:tab w:val="left" w:pos="576"/>
                <w:tab w:val="left" w:pos="864"/>
                <w:tab w:val="left" w:pos="1152"/>
              </w:tabs>
              <w:spacing w:before="80" w:after="80" w:line="240" w:lineRule="exact"/>
              <w:ind w:right="40"/>
              <w:rPr>
                <w:rFonts w:hint="cs"/>
                <w:i/>
                <w:iCs/>
                <w:sz w:val="16"/>
                <w:szCs w:val="24"/>
                <w:rtl/>
              </w:rPr>
            </w:pPr>
          </w:p>
        </w:tc>
        <w:tc>
          <w:tcPr>
            <w:tcW w:w="1030" w:type="dxa"/>
            <w:gridSpan w:val="2"/>
            <w:tcBorders>
              <w:top w:val="single" w:sz="4" w:space="0" w:color="auto"/>
              <w:bottom w:val="single" w:sz="4" w:space="0" w:color="auto"/>
            </w:tcBorders>
            <w:shd w:val="clear" w:color="auto" w:fill="auto"/>
            <w:vAlign w:val="bottom"/>
          </w:tcPr>
          <w:p w:rsidR="00900FA9" w:rsidRPr="005C76A3" w:rsidRDefault="001D7011" w:rsidP="001D7011">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1980</w:t>
            </w:r>
          </w:p>
        </w:tc>
        <w:tc>
          <w:tcPr>
            <w:tcW w:w="103" w:type="dxa"/>
            <w:tcBorders>
              <w:top w:val="single" w:sz="4" w:space="0" w:color="auto"/>
            </w:tcBorders>
            <w:shd w:val="clear" w:color="auto" w:fill="auto"/>
            <w:vAlign w:val="bottom"/>
          </w:tcPr>
          <w:p w:rsidR="00900FA9" w:rsidRPr="005C76A3" w:rsidRDefault="00900FA9" w:rsidP="001D7011">
            <w:pPr>
              <w:tabs>
                <w:tab w:val="left" w:pos="288"/>
                <w:tab w:val="left" w:pos="576"/>
                <w:tab w:val="left" w:pos="864"/>
                <w:tab w:val="left" w:pos="1152"/>
              </w:tabs>
              <w:spacing w:before="80" w:after="80" w:line="240" w:lineRule="exact"/>
              <w:ind w:right="144"/>
              <w:jc w:val="center"/>
              <w:rPr>
                <w:rFonts w:hint="cs"/>
                <w:i/>
                <w:iCs/>
                <w:sz w:val="16"/>
                <w:szCs w:val="24"/>
                <w:rtl/>
              </w:rPr>
            </w:pPr>
          </w:p>
        </w:tc>
        <w:tc>
          <w:tcPr>
            <w:tcW w:w="927" w:type="dxa"/>
            <w:gridSpan w:val="2"/>
            <w:tcBorders>
              <w:top w:val="single" w:sz="4" w:space="0" w:color="auto"/>
              <w:bottom w:val="single" w:sz="4" w:space="0" w:color="auto"/>
            </w:tcBorders>
            <w:shd w:val="clear" w:color="auto" w:fill="auto"/>
            <w:vAlign w:val="bottom"/>
          </w:tcPr>
          <w:p w:rsidR="00900FA9" w:rsidRPr="005C76A3" w:rsidRDefault="001D7011" w:rsidP="001D7011">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1985</w:t>
            </w:r>
          </w:p>
        </w:tc>
        <w:tc>
          <w:tcPr>
            <w:tcW w:w="74" w:type="dxa"/>
            <w:tcBorders>
              <w:top w:val="single" w:sz="4" w:space="0" w:color="auto"/>
            </w:tcBorders>
            <w:shd w:val="clear" w:color="auto" w:fill="auto"/>
            <w:vAlign w:val="bottom"/>
          </w:tcPr>
          <w:p w:rsidR="00900FA9" w:rsidRPr="005C76A3" w:rsidRDefault="00900FA9" w:rsidP="001D7011">
            <w:pPr>
              <w:tabs>
                <w:tab w:val="left" w:pos="288"/>
                <w:tab w:val="left" w:pos="576"/>
                <w:tab w:val="left" w:pos="864"/>
                <w:tab w:val="left" w:pos="1152"/>
              </w:tabs>
              <w:spacing w:before="80" w:after="80" w:line="240" w:lineRule="exact"/>
              <w:ind w:right="144"/>
              <w:jc w:val="center"/>
              <w:rPr>
                <w:rFonts w:hint="cs"/>
                <w:i/>
                <w:iCs/>
                <w:sz w:val="16"/>
                <w:szCs w:val="24"/>
                <w:rtl/>
              </w:rPr>
            </w:pPr>
          </w:p>
        </w:tc>
        <w:tc>
          <w:tcPr>
            <w:tcW w:w="956" w:type="dxa"/>
            <w:gridSpan w:val="2"/>
            <w:tcBorders>
              <w:top w:val="single" w:sz="4" w:space="0" w:color="auto"/>
              <w:bottom w:val="single" w:sz="4" w:space="0" w:color="auto"/>
            </w:tcBorders>
            <w:shd w:val="clear" w:color="auto" w:fill="auto"/>
            <w:vAlign w:val="bottom"/>
          </w:tcPr>
          <w:p w:rsidR="00900FA9" w:rsidRPr="005C76A3" w:rsidRDefault="001D7011" w:rsidP="001D7011">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1992</w:t>
            </w:r>
          </w:p>
        </w:tc>
        <w:tc>
          <w:tcPr>
            <w:tcW w:w="111" w:type="dxa"/>
            <w:tcBorders>
              <w:top w:val="single" w:sz="4" w:space="0" w:color="auto"/>
            </w:tcBorders>
            <w:shd w:val="clear" w:color="auto" w:fill="auto"/>
            <w:vAlign w:val="bottom"/>
          </w:tcPr>
          <w:p w:rsidR="00900FA9" w:rsidRPr="005C76A3" w:rsidRDefault="00900FA9" w:rsidP="001D7011">
            <w:pPr>
              <w:tabs>
                <w:tab w:val="left" w:pos="288"/>
                <w:tab w:val="left" w:pos="576"/>
                <w:tab w:val="left" w:pos="864"/>
                <w:tab w:val="left" w:pos="1152"/>
              </w:tabs>
              <w:spacing w:before="80" w:after="80" w:line="240" w:lineRule="exact"/>
              <w:ind w:right="144"/>
              <w:jc w:val="center"/>
              <w:rPr>
                <w:rFonts w:hint="cs"/>
                <w:i/>
                <w:iCs/>
                <w:sz w:val="16"/>
                <w:szCs w:val="24"/>
                <w:rtl/>
              </w:rPr>
            </w:pPr>
          </w:p>
        </w:tc>
        <w:tc>
          <w:tcPr>
            <w:tcW w:w="1022" w:type="dxa"/>
            <w:gridSpan w:val="2"/>
            <w:tcBorders>
              <w:top w:val="single" w:sz="4" w:space="0" w:color="auto"/>
              <w:bottom w:val="single" w:sz="4" w:space="0" w:color="auto"/>
            </w:tcBorders>
            <w:shd w:val="clear" w:color="auto" w:fill="auto"/>
            <w:vAlign w:val="bottom"/>
          </w:tcPr>
          <w:p w:rsidR="00900FA9" w:rsidRPr="005C76A3" w:rsidRDefault="001D7011" w:rsidP="001D7011">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1996</w:t>
            </w:r>
          </w:p>
        </w:tc>
        <w:tc>
          <w:tcPr>
            <w:tcW w:w="103" w:type="dxa"/>
            <w:tcBorders>
              <w:top w:val="single" w:sz="4" w:space="0" w:color="auto"/>
            </w:tcBorders>
            <w:shd w:val="clear" w:color="auto" w:fill="auto"/>
            <w:vAlign w:val="bottom"/>
          </w:tcPr>
          <w:p w:rsidR="00900FA9" w:rsidRPr="005C76A3" w:rsidRDefault="00900FA9" w:rsidP="001D7011">
            <w:pPr>
              <w:tabs>
                <w:tab w:val="left" w:pos="288"/>
                <w:tab w:val="left" w:pos="576"/>
                <w:tab w:val="left" w:pos="864"/>
                <w:tab w:val="left" w:pos="1152"/>
              </w:tabs>
              <w:spacing w:before="80" w:after="80" w:line="240" w:lineRule="exact"/>
              <w:ind w:right="144"/>
              <w:jc w:val="center"/>
              <w:rPr>
                <w:rFonts w:hint="cs"/>
                <w:i/>
                <w:iCs/>
                <w:sz w:val="16"/>
                <w:szCs w:val="24"/>
                <w:rtl/>
              </w:rPr>
            </w:pPr>
          </w:p>
        </w:tc>
        <w:tc>
          <w:tcPr>
            <w:tcW w:w="1009" w:type="dxa"/>
            <w:gridSpan w:val="2"/>
            <w:tcBorders>
              <w:top w:val="single" w:sz="4" w:space="0" w:color="auto"/>
              <w:bottom w:val="single" w:sz="4" w:space="0" w:color="auto"/>
            </w:tcBorders>
            <w:shd w:val="clear" w:color="auto" w:fill="auto"/>
            <w:vAlign w:val="bottom"/>
          </w:tcPr>
          <w:p w:rsidR="00900FA9" w:rsidRPr="005C76A3" w:rsidRDefault="001D7011" w:rsidP="001D7011">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1998</w:t>
            </w:r>
          </w:p>
        </w:tc>
      </w:tr>
      <w:tr w:rsidR="00900FA9" w:rsidRPr="005C76A3">
        <w:tblPrEx>
          <w:tblCellMar>
            <w:top w:w="0" w:type="dxa"/>
            <w:bottom w:w="0" w:type="dxa"/>
          </w:tblCellMar>
        </w:tblPrEx>
        <w:trPr>
          <w:cantSplit/>
          <w:tblHeader/>
        </w:trPr>
        <w:tc>
          <w:tcPr>
            <w:tcW w:w="1991" w:type="dxa"/>
            <w:tcBorders>
              <w:bottom w:val="single" w:sz="12" w:space="0" w:color="auto"/>
            </w:tcBorders>
            <w:shd w:val="clear" w:color="auto" w:fill="auto"/>
            <w:vAlign w:val="bottom"/>
          </w:tcPr>
          <w:p w:rsidR="00900FA9" w:rsidRPr="005C76A3" w:rsidRDefault="00900FA9" w:rsidP="005C76A3">
            <w:pPr>
              <w:tabs>
                <w:tab w:val="left" w:pos="288"/>
                <w:tab w:val="left" w:pos="576"/>
                <w:tab w:val="left" w:pos="864"/>
                <w:tab w:val="left" w:pos="1152"/>
              </w:tabs>
              <w:spacing w:after="80" w:line="240" w:lineRule="exact"/>
              <w:ind w:right="40"/>
              <w:rPr>
                <w:rFonts w:hint="cs"/>
                <w:i/>
                <w:iCs/>
                <w:sz w:val="16"/>
                <w:szCs w:val="24"/>
                <w:rtl/>
              </w:rPr>
            </w:pPr>
          </w:p>
        </w:tc>
        <w:tc>
          <w:tcPr>
            <w:tcW w:w="533" w:type="dxa"/>
            <w:tcBorders>
              <w:bottom w:val="single" w:sz="12" w:space="0" w:color="auto"/>
            </w:tcBorders>
            <w:shd w:val="clear" w:color="auto" w:fill="auto"/>
            <w:vAlign w:val="bottom"/>
          </w:tcPr>
          <w:p w:rsidR="00900FA9" w:rsidRPr="005C76A3" w:rsidRDefault="00FC06B2" w:rsidP="005C76A3">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ذكور</w:t>
            </w:r>
          </w:p>
        </w:tc>
        <w:tc>
          <w:tcPr>
            <w:tcW w:w="600" w:type="dxa"/>
            <w:gridSpan w:val="2"/>
            <w:tcBorders>
              <w:bottom w:val="single" w:sz="12" w:space="0" w:color="auto"/>
            </w:tcBorders>
            <w:shd w:val="clear" w:color="auto" w:fill="auto"/>
            <w:vAlign w:val="bottom"/>
          </w:tcPr>
          <w:p w:rsidR="00900FA9" w:rsidRPr="005C76A3" w:rsidRDefault="00FC06B2" w:rsidP="005C76A3">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إناث</w:t>
            </w:r>
          </w:p>
        </w:tc>
        <w:tc>
          <w:tcPr>
            <w:tcW w:w="515" w:type="dxa"/>
            <w:tcBorders>
              <w:bottom w:val="single" w:sz="12" w:space="0" w:color="auto"/>
            </w:tcBorders>
            <w:shd w:val="clear" w:color="auto" w:fill="auto"/>
            <w:vAlign w:val="bottom"/>
          </w:tcPr>
          <w:p w:rsidR="00900FA9" w:rsidRPr="005C76A3" w:rsidRDefault="00FC06B2" w:rsidP="00B308A0">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ذكور</w:t>
            </w:r>
          </w:p>
        </w:tc>
        <w:tc>
          <w:tcPr>
            <w:tcW w:w="486" w:type="dxa"/>
            <w:gridSpan w:val="2"/>
            <w:tcBorders>
              <w:bottom w:val="single" w:sz="12" w:space="0" w:color="auto"/>
            </w:tcBorders>
            <w:shd w:val="clear" w:color="auto" w:fill="auto"/>
            <w:vAlign w:val="bottom"/>
          </w:tcPr>
          <w:p w:rsidR="00900FA9" w:rsidRPr="005C76A3" w:rsidRDefault="00FC06B2" w:rsidP="00B308A0">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إناث</w:t>
            </w:r>
          </w:p>
        </w:tc>
        <w:tc>
          <w:tcPr>
            <w:tcW w:w="533" w:type="dxa"/>
            <w:tcBorders>
              <w:bottom w:val="single" w:sz="12" w:space="0" w:color="auto"/>
            </w:tcBorders>
            <w:shd w:val="clear" w:color="auto" w:fill="auto"/>
            <w:vAlign w:val="bottom"/>
          </w:tcPr>
          <w:p w:rsidR="00900FA9" w:rsidRPr="005C76A3" w:rsidRDefault="00FC06B2" w:rsidP="00B308A0">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ذكور</w:t>
            </w:r>
          </w:p>
        </w:tc>
        <w:tc>
          <w:tcPr>
            <w:tcW w:w="534" w:type="dxa"/>
            <w:gridSpan w:val="2"/>
            <w:tcBorders>
              <w:bottom w:val="single" w:sz="12" w:space="0" w:color="auto"/>
            </w:tcBorders>
            <w:shd w:val="clear" w:color="auto" w:fill="auto"/>
            <w:vAlign w:val="bottom"/>
          </w:tcPr>
          <w:p w:rsidR="00900FA9" w:rsidRPr="005C76A3" w:rsidRDefault="00FC06B2" w:rsidP="00B308A0">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إناث</w:t>
            </w:r>
          </w:p>
        </w:tc>
        <w:tc>
          <w:tcPr>
            <w:tcW w:w="533" w:type="dxa"/>
            <w:tcBorders>
              <w:bottom w:val="single" w:sz="12" w:space="0" w:color="auto"/>
            </w:tcBorders>
            <w:shd w:val="clear" w:color="auto" w:fill="auto"/>
            <w:vAlign w:val="bottom"/>
          </w:tcPr>
          <w:p w:rsidR="00900FA9" w:rsidRPr="005C76A3" w:rsidRDefault="00FC06B2" w:rsidP="00B308A0">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ذكور</w:t>
            </w:r>
          </w:p>
        </w:tc>
        <w:tc>
          <w:tcPr>
            <w:tcW w:w="592" w:type="dxa"/>
            <w:gridSpan w:val="2"/>
            <w:tcBorders>
              <w:bottom w:val="single" w:sz="12" w:space="0" w:color="auto"/>
            </w:tcBorders>
            <w:shd w:val="clear" w:color="auto" w:fill="auto"/>
            <w:vAlign w:val="bottom"/>
          </w:tcPr>
          <w:p w:rsidR="00900FA9" w:rsidRPr="005C76A3" w:rsidRDefault="00FC06B2" w:rsidP="00B308A0">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إناث</w:t>
            </w:r>
          </w:p>
        </w:tc>
        <w:tc>
          <w:tcPr>
            <w:tcW w:w="515" w:type="dxa"/>
            <w:tcBorders>
              <w:top w:val="single" w:sz="4" w:space="0" w:color="auto"/>
              <w:bottom w:val="single" w:sz="12" w:space="0" w:color="auto"/>
            </w:tcBorders>
            <w:shd w:val="clear" w:color="auto" w:fill="auto"/>
            <w:vAlign w:val="bottom"/>
          </w:tcPr>
          <w:p w:rsidR="00900FA9" w:rsidRPr="005C76A3" w:rsidRDefault="00FC06B2" w:rsidP="00B308A0">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ذكور</w:t>
            </w:r>
          </w:p>
        </w:tc>
        <w:tc>
          <w:tcPr>
            <w:tcW w:w="494" w:type="dxa"/>
            <w:tcBorders>
              <w:top w:val="single" w:sz="4" w:space="0" w:color="auto"/>
              <w:bottom w:val="single" w:sz="12" w:space="0" w:color="auto"/>
            </w:tcBorders>
            <w:shd w:val="clear" w:color="auto" w:fill="auto"/>
            <w:vAlign w:val="bottom"/>
          </w:tcPr>
          <w:p w:rsidR="00900FA9" w:rsidRPr="005C76A3" w:rsidRDefault="00FC06B2" w:rsidP="00B308A0">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إناث</w:t>
            </w:r>
          </w:p>
        </w:tc>
      </w:tr>
      <w:tr w:rsidR="00900FA9" w:rsidRPr="005C76A3">
        <w:tblPrEx>
          <w:tblCellMar>
            <w:top w:w="0" w:type="dxa"/>
            <w:bottom w:w="0" w:type="dxa"/>
          </w:tblCellMar>
        </w:tblPrEx>
        <w:trPr>
          <w:cantSplit/>
          <w:trHeight w:hRule="exact" w:val="115"/>
          <w:tblHeader/>
        </w:trPr>
        <w:tc>
          <w:tcPr>
            <w:tcW w:w="1991" w:type="dxa"/>
            <w:tcBorders>
              <w:top w:val="single" w:sz="12" w:space="0" w:color="auto"/>
            </w:tcBorders>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40"/>
              <w:rPr>
                <w:rFonts w:hint="cs"/>
                <w:sz w:val="16"/>
                <w:szCs w:val="24"/>
                <w:rtl/>
              </w:rPr>
            </w:pPr>
          </w:p>
        </w:tc>
        <w:tc>
          <w:tcPr>
            <w:tcW w:w="533" w:type="dxa"/>
            <w:tcBorders>
              <w:top w:val="single" w:sz="12" w:space="0" w:color="auto"/>
            </w:tcBorders>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p>
        </w:tc>
        <w:tc>
          <w:tcPr>
            <w:tcW w:w="600" w:type="dxa"/>
            <w:gridSpan w:val="2"/>
            <w:tcBorders>
              <w:top w:val="single" w:sz="12" w:space="0" w:color="auto"/>
            </w:tcBorders>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p>
        </w:tc>
        <w:tc>
          <w:tcPr>
            <w:tcW w:w="515" w:type="dxa"/>
            <w:tcBorders>
              <w:top w:val="single" w:sz="12" w:space="0" w:color="auto"/>
            </w:tcBorders>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p>
        </w:tc>
        <w:tc>
          <w:tcPr>
            <w:tcW w:w="486" w:type="dxa"/>
            <w:gridSpan w:val="2"/>
            <w:tcBorders>
              <w:top w:val="single" w:sz="12" w:space="0" w:color="auto"/>
            </w:tcBorders>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p>
        </w:tc>
        <w:tc>
          <w:tcPr>
            <w:tcW w:w="533" w:type="dxa"/>
            <w:tcBorders>
              <w:top w:val="single" w:sz="12" w:space="0" w:color="auto"/>
            </w:tcBorders>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p>
        </w:tc>
        <w:tc>
          <w:tcPr>
            <w:tcW w:w="534" w:type="dxa"/>
            <w:gridSpan w:val="2"/>
            <w:tcBorders>
              <w:top w:val="single" w:sz="12" w:space="0" w:color="auto"/>
            </w:tcBorders>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p>
        </w:tc>
        <w:tc>
          <w:tcPr>
            <w:tcW w:w="533" w:type="dxa"/>
            <w:tcBorders>
              <w:top w:val="single" w:sz="12" w:space="0" w:color="auto"/>
            </w:tcBorders>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p>
        </w:tc>
        <w:tc>
          <w:tcPr>
            <w:tcW w:w="592" w:type="dxa"/>
            <w:gridSpan w:val="2"/>
            <w:tcBorders>
              <w:top w:val="single" w:sz="12" w:space="0" w:color="auto"/>
            </w:tcBorders>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p>
        </w:tc>
        <w:tc>
          <w:tcPr>
            <w:tcW w:w="515" w:type="dxa"/>
            <w:tcBorders>
              <w:top w:val="single" w:sz="12" w:space="0" w:color="auto"/>
            </w:tcBorders>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p>
        </w:tc>
        <w:tc>
          <w:tcPr>
            <w:tcW w:w="494" w:type="dxa"/>
            <w:tcBorders>
              <w:top w:val="single" w:sz="12" w:space="0" w:color="auto"/>
            </w:tcBorders>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p>
        </w:tc>
      </w:tr>
      <w:tr w:rsidR="00900FA9" w:rsidRPr="005C76A3">
        <w:tblPrEx>
          <w:tblCellMar>
            <w:top w:w="0" w:type="dxa"/>
            <w:bottom w:w="0" w:type="dxa"/>
          </w:tblCellMar>
        </w:tblPrEx>
        <w:trPr>
          <w:cantSplit/>
        </w:trPr>
        <w:tc>
          <w:tcPr>
            <w:tcW w:w="1991" w:type="dxa"/>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رئيس الدولة</w:t>
            </w:r>
          </w:p>
        </w:tc>
        <w:tc>
          <w:tcPr>
            <w:tcW w:w="533" w:type="dxa"/>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600" w:type="dxa"/>
            <w:gridSpan w:val="2"/>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515" w:type="dxa"/>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486" w:type="dxa"/>
            <w:gridSpan w:val="2"/>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533" w:type="dxa"/>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534" w:type="dxa"/>
            <w:gridSpan w:val="2"/>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533" w:type="dxa"/>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592" w:type="dxa"/>
            <w:gridSpan w:val="2"/>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515" w:type="dxa"/>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494" w:type="dxa"/>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r>
      <w:tr w:rsidR="00900FA9" w:rsidRPr="005C76A3">
        <w:tblPrEx>
          <w:tblCellMar>
            <w:top w:w="0" w:type="dxa"/>
            <w:bottom w:w="0" w:type="dxa"/>
          </w:tblCellMar>
        </w:tblPrEx>
        <w:trPr>
          <w:cantSplit/>
        </w:trPr>
        <w:tc>
          <w:tcPr>
            <w:tcW w:w="1991" w:type="dxa"/>
            <w:shd w:val="clear" w:color="auto" w:fill="auto"/>
            <w:vAlign w:val="bottom"/>
          </w:tcPr>
          <w:p w:rsidR="00900FA9" w:rsidRPr="005C76A3" w:rsidRDefault="00374F91" w:rsidP="005C76A3">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رئيس</w:t>
            </w:r>
            <w:r w:rsidR="00900FA9">
              <w:rPr>
                <w:rFonts w:hint="cs"/>
                <w:sz w:val="16"/>
                <w:szCs w:val="24"/>
                <w:rtl/>
              </w:rPr>
              <w:t xml:space="preserve"> مجلس النواب</w:t>
            </w:r>
          </w:p>
        </w:tc>
        <w:tc>
          <w:tcPr>
            <w:tcW w:w="533" w:type="dxa"/>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600" w:type="dxa"/>
            <w:gridSpan w:val="2"/>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515" w:type="dxa"/>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486" w:type="dxa"/>
            <w:gridSpan w:val="2"/>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533" w:type="dxa"/>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534" w:type="dxa"/>
            <w:gridSpan w:val="2"/>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533" w:type="dxa"/>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592" w:type="dxa"/>
            <w:gridSpan w:val="2"/>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515" w:type="dxa"/>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494" w:type="dxa"/>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r>
      <w:tr w:rsidR="00900FA9" w:rsidRPr="005C76A3">
        <w:tblPrEx>
          <w:tblCellMar>
            <w:top w:w="0" w:type="dxa"/>
            <w:bottom w:w="0" w:type="dxa"/>
          </w:tblCellMar>
        </w:tblPrEx>
        <w:trPr>
          <w:cantSplit/>
        </w:trPr>
        <w:tc>
          <w:tcPr>
            <w:tcW w:w="1991" w:type="dxa"/>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رئيس الوزراء</w:t>
            </w:r>
          </w:p>
        </w:tc>
        <w:tc>
          <w:tcPr>
            <w:tcW w:w="533" w:type="dxa"/>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600" w:type="dxa"/>
            <w:gridSpan w:val="2"/>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515" w:type="dxa"/>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486" w:type="dxa"/>
            <w:gridSpan w:val="2"/>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533" w:type="dxa"/>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534" w:type="dxa"/>
            <w:gridSpan w:val="2"/>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533" w:type="dxa"/>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592" w:type="dxa"/>
            <w:gridSpan w:val="2"/>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515" w:type="dxa"/>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494" w:type="dxa"/>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r>
      <w:tr w:rsidR="00900FA9" w:rsidRPr="005C76A3">
        <w:tblPrEx>
          <w:tblCellMar>
            <w:top w:w="0" w:type="dxa"/>
            <w:bottom w:w="0" w:type="dxa"/>
          </w:tblCellMar>
        </w:tblPrEx>
        <w:trPr>
          <w:cantSplit/>
        </w:trPr>
        <w:tc>
          <w:tcPr>
            <w:tcW w:w="1991" w:type="dxa"/>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الوزراء</w:t>
            </w:r>
          </w:p>
        </w:tc>
        <w:tc>
          <w:tcPr>
            <w:tcW w:w="533" w:type="dxa"/>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11</w:t>
            </w:r>
          </w:p>
        </w:tc>
        <w:tc>
          <w:tcPr>
            <w:tcW w:w="600" w:type="dxa"/>
            <w:gridSpan w:val="2"/>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515" w:type="dxa"/>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14</w:t>
            </w:r>
          </w:p>
        </w:tc>
        <w:tc>
          <w:tcPr>
            <w:tcW w:w="486" w:type="dxa"/>
            <w:gridSpan w:val="2"/>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533" w:type="dxa"/>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13</w:t>
            </w:r>
          </w:p>
        </w:tc>
        <w:tc>
          <w:tcPr>
            <w:tcW w:w="534" w:type="dxa"/>
            <w:gridSpan w:val="2"/>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533" w:type="dxa"/>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14</w:t>
            </w:r>
          </w:p>
        </w:tc>
        <w:tc>
          <w:tcPr>
            <w:tcW w:w="592" w:type="dxa"/>
            <w:gridSpan w:val="2"/>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515" w:type="dxa"/>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12</w:t>
            </w:r>
          </w:p>
        </w:tc>
        <w:tc>
          <w:tcPr>
            <w:tcW w:w="494" w:type="dxa"/>
            <w:shd w:val="clear" w:color="auto" w:fill="auto"/>
            <w:vAlign w:val="bottom"/>
          </w:tcPr>
          <w:p w:rsidR="00900FA9" w:rsidRPr="005C76A3" w:rsidRDefault="00900FA9" w:rsidP="005C76A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r>
      <w:tr w:rsidR="00900FA9" w:rsidRPr="00900FA9">
        <w:tblPrEx>
          <w:tblCellMar>
            <w:top w:w="0" w:type="dxa"/>
            <w:bottom w:w="0" w:type="dxa"/>
          </w:tblCellMar>
        </w:tblPrEx>
        <w:tc>
          <w:tcPr>
            <w:tcW w:w="1991" w:type="dxa"/>
            <w:tcBorders>
              <w:bottom w:val="single" w:sz="12" w:space="0" w:color="auto"/>
            </w:tcBorders>
            <w:shd w:val="clear" w:color="auto" w:fill="auto"/>
          </w:tcPr>
          <w:p w:rsidR="00900FA9" w:rsidRPr="00900FA9" w:rsidRDefault="00900FA9" w:rsidP="00900FA9">
            <w:pPr>
              <w:tabs>
                <w:tab w:val="left" w:pos="288"/>
                <w:tab w:val="left" w:pos="576"/>
                <w:tab w:val="left" w:pos="864"/>
                <w:tab w:val="left" w:pos="1152"/>
              </w:tabs>
              <w:spacing w:before="40" w:after="80" w:line="240" w:lineRule="exact"/>
              <w:ind w:right="40"/>
              <w:rPr>
                <w:rFonts w:hint="cs"/>
                <w:sz w:val="16"/>
                <w:szCs w:val="24"/>
                <w:rtl/>
              </w:rPr>
            </w:pPr>
            <w:r w:rsidRPr="00900FA9">
              <w:rPr>
                <w:rFonts w:hint="cs"/>
                <w:sz w:val="16"/>
                <w:szCs w:val="24"/>
                <w:rtl/>
              </w:rPr>
              <w:t>الأمناء البرلمانيون</w:t>
            </w:r>
          </w:p>
        </w:tc>
        <w:tc>
          <w:tcPr>
            <w:tcW w:w="533" w:type="dxa"/>
            <w:tcBorders>
              <w:bottom w:val="single" w:sz="12" w:space="0" w:color="auto"/>
            </w:tcBorders>
            <w:shd w:val="clear" w:color="auto" w:fill="auto"/>
          </w:tcPr>
          <w:p w:rsidR="00900FA9" w:rsidRPr="00900FA9" w:rsidRDefault="00900FA9" w:rsidP="00900FA9">
            <w:pPr>
              <w:tabs>
                <w:tab w:val="left" w:pos="288"/>
                <w:tab w:val="left" w:pos="576"/>
                <w:tab w:val="left" w:pos="864"/>
                <w:tab w:val="left" w:pos="1152"/>
              </w:tabs>
              <w:spacing w:before="40" w:after="80" w:line="240" w:lineRule="exact"/>
              <w:ind w:right="40"/>
              <w:rPr>
                <w:rFonts w:hint="cs"/>
                <w:sz w:val="16"/>
                <w:szCs w:val="24"/>
                <w:rtl/>
              </w:rPr>
            </w:pPr>
            <w:r w:rsidRPr="00900FA9">
              <w:rPr>
                <w:rFonts w:hint="cs"/>
                <w:sz w:val="16"/>
                <w:szCs w:val="24"/>
                <w:rtl/>
              </w:rPr>
              <w:t>-</w:t>
            </w:r>
          </w:p>
        </w:tc>
        <w:tc>
          <w:tcPr>
            <w:tcW w:w="600" w:type="dxa"/>
            <w:gridSpan w:val="2"/>
            <w:tcBorders>
              <w:bottom w:val="single" w:sz="12" w:space="0" w:color="auto"/>
            </w:tcBorders>
            <w:shd w:val="clear" w:color="auto" w:fill="auto"/>
          </w:tcPr>
          <w:p w:rsidR="00900FA9" w:rsidRPr="00900FA9" w:rsidRDefault="00900FA9" w:rsidP="00900FA9">
            <w:pPr>
              <w:tabs>
                <w:tab w:val="left" w:pos="288"/>
                <w:tab w:val="left" w:pos="576"/>
                <w:tab w:val="left" w:pos="864"/>
                <w:tab w:val="left" w:pos="1152"/>
              </w:tabs>
              <w:spacing w:before="40" w:after="80" w:line="240" w:lineRule="exact"/>
              <w:ind w:right="40"/>
              <w:rPr>
                <w:rFonts w:hint="cs"/>
                <w:sz w:val="16"/>
                <w:szCs w:val="24"/>
                <w:rtl/>
              </w:rPr>
            </w:pPr>
            <w:r w:rsidRPr="00900FA9">
              <w:rPr>
                <w:rFonts w:hint="cs"/>
                <w:sz w:val="16"/>
                <w:szCs w:val="24"/>
                <w:rtl/>
              </w:rPr>
              <w:t>-</w:t>
            </w:r>
          </w:p>
        </w:tc>
        <w:tc>
          <w:tcPr>
            <w:tcW w:w="515" w:type="dxa"/>
            <w:tcBorders>
              <w:bottom w:val="single" w:sz="12" w:space="0" w:color="auto"/>
            </w:tcBorders>
            <w:shd w:val="clear" w:color="auto" w:fill="auto"/>
          </w:tcPr>
          <w:p w:rsidR="00900FA9" w:rsidRPr="00900FA9" w:rsidRDefault="00900FA9" w:rsidP="00900FA9">
            <w:pPr>
              <w:tabs>
                <w:tab w:val="left" w:pos="288"/>
                <w:tab w:val="left" w:pos="576"/>
                <w:tab w:val="left" w:pos="864"/>
                <w:tab w:val="left" w:pos="1152"/>
              </w:tabs>
              <w:spacing w:before="40" w:after="80" w:line="240" w:lineRule="exact"/>
              <w:ind w:right="40"/>
              <w:rPr>
                <w:rFonts w:hint="cs"/>
                <w:sz w:val="16"/>
                <w:szCs w:val="24"/>
                <w:rtl/>
              </w:rPr>
            </w:pPr>
            <w:r w:rsidRPr="00900FA9">
              <w:rPr>
                <w:rFonts w:hint="cs"/>
                <w:sz w:val="16"/>
                <w:szCs w:val="24"/>
                <w:rtl/>
              </w:rPr>
              <w:t>2</w:t>
            </w:r>
          </w:p>
        </w:tc>
        <w:tc>
          <w:tcPr>
            <w:tcW w:w="486" w:type="dxa"/>
            <w:gridSpan w:val="2"/>
            <w:tcBorders>
              <w:bottom w:val="single" w:sz="12" w:space="0" w:color="auto"/>
            </w:tcBorders>
            <w:shd w:val="clear" w:color="auto" w:fill="auto"/>
          </w:tcPr>
          <w:p w:rsidR="00900FA9" w:rsidRPr="00900FA9" w:rsidRDefault="00900FA9" w:rsidP="00900FA9">
            <w:pPr>
              <w:tabs>
                <w:tab w:val="left" w:pos="288"/>
                <w:tab w:val="left" w:pos="576"/>
                <w:tab w:val="left" w:pos="864"/>
                <w:tab w:val="left" w:pos="1152"/>
              </w:tabs>
              <w:spacing w:before="40" w:after="80" w:line="240" w:lineRule="exact"/>
              <w:ind w:right="40"/>
              <w:rPr>
                <w:rFonts w:hint="cs"/>
                <w:sz w:val="16"/>
                <w:szCs w:val="24"/>
                <w:rtl/>
              </w:rPr>
            </w:pPr>
            <w:r w:rsidRPr="00900FA9">
              <w:rPr>
                <w:rFonts w:hint="cs"/>
                <w:sz w:val="16"/>
                <w:szCs w:val="24"/>
                <w:rtl/>
              </w:rPr>
              <w:t>-</w:t>
            </w:r>
          </w:p>
        </w:tc>
        <w:tc>
          <w:tcPr>
            <w:tcW w:w="533" w:type="dxa"/>
            <w:tcBorders>
              <w:bottom w:val="single" w:sz="12" w:space="0" w:color="auto"/>
            </w:tcBorders>
            <w:shd w:val="clear" w:color="auto" w:fill="auto"/>
          </w:tcPr>
          <w:p w:rsidR="00900FA9" w:rsidRPr="00900FA9" w:rsidRDefault="00900FA9" w:rsidP="00900FA9">
            <w:pPr>
              <w:tabs>
                <w:tab w:val="left" w:pos="288"/>
                <w:tab w:val="left" w:pos="576"/>
                <w:tab w:val="left" w:pos="864"/>
                <w:tab w:val="left" w:pos="1152"/>
              </w:tabs>
              <w:spacing w:before="40" w:after="80" w:line="240" w:lineRule="exact"/>
              <w:ind w:right="40"/>
              <w:rPr>
                <w:rFonts w:hint="cs"/>
                <w:sz w:val="16"/>
                <w:szCs w:val="24"/>
                <w:rtl/>
              </w:rPr>
            </w:pPr>
            <w:r w:rsidRPr="00900FA9">
              <w:rPr>
                <w:rFonts w:hint="cs"/>
                <w:sz w:val="16"/>
                <w:szCs w:val="24"/>
                <w:rtl/>
              </w:rPr>
              <w:t>8</w:t>
            </w:r>
          </w:p>
        </w:tc>
        <w:tc>
          <w:tcPr>
            <w:tcW w:w="534" w:type="dxa"/>
            <w:gridSpan w:val="2"/>
            <w:tcBorders>
              <w:bottom w:val="single" w:sz="12" w:space="0" w:color="auto"/>
            </w:tcBorders>
            <w:shd w:val="clear" w:color="auto" w:fill="auto"/>
          </w:tcPr>
          <w:p w:rsidR="00900FA9" w:rsidRPr="00900FA9" w:rsidRDefault="00900FA9" w:rsidP="00900FA9">
            <w:pPr>
              <w:tabs>
                <w:tab w:val="left" w:pos="288"/>
                <w:tab w:val="left" w:pos="576"/>
                <w:tab w:val="left" w:pos="864"/>
                <w:tab w:val="left" w:pos="1152"/>
              </w:tabs>
              <w:spacing w:before="40" w:after="80" w:line="240" w:lineRule="exact"/>
              <w:ind w:right="40"/>
              <w:rPr>
                <w:rFonts w:hint="cs"/>
                <w:sz w:val="16"/>
                <w:szCs w:val="24"/>
                <w:rtl/>
              </w:rPr>
            </w:pPr>
            <w:r w:rsidRPr="00900FA9">
              <w:rPr>
                <w:rFonts w:hint="cs"/>
                <w:sz w:val="16"/>
                <w:szCs w:val="24"/>
                <w:rtl/>
              </w:rPr>
              <w:t>-</w:t>
            </w:r>
          </w:p>
        </w:tc>
        <w:tc>
          <w:tcPr>
            <w:tcW w:w="533" w:type="dxa"/>
            <w:tcBorders>
              <w:bottom w:val="single" w:sz="12" w:space="0" w:color="auto"/>
            </w:tcBorders>
            <w:shd w:val="clear" w:color="auto" w:fill="auto"/>
          </w:tcPr>
          <w:p w:rsidR="00900FA9" w:rsidRPr="00900FA9" w:rsidRDefault="00900FA9" w:rsidP="00900FA9">
            <w:pPr>
              <w:tabs>
                <w:tab w:val="left" w:pos="288"/>
                <w:tab w:val="left" w:pos="576"/>
                <w:tab w:val="left" w:pos="864"/>
                <w:tab w:val="left" w:pos="1152"/>
              </w:tabs>
              <w:spacing w:before="40" w:after="80" w:line="240" w:lineRule="exact"/>
              <w:ind w:right="40"/>
              <w:rPr>
                <w:rFonts w:hint="cs"/>
                <w:sz w:val="16"/>
                <w:szCs w:val="24"/>
                <w:rtl/>
              </w:rPr>
            </w:pPr>
            <w:r w:rsidRPr="00900FA9">
              <w:rPr>
                <w:rFonts w:hint="cs"/>
                <w:sz w:val="16"/>
                <w:szCs w:val="24"/>
                <w:rtl/>
              </w:rPr>
              <w:t>4</w:t>
            </w:r>
          </w:p>
        </w:tc>
        <w:tc>
          <w:tcPr>
            <w:tcW w:w="592" w:type="dxa"/>
            <w:gridSpan w:val="2"/>
            <w:tcBorders>
              <w:bottom w:val="single" w:sz="12" w:space="0" w:color="auto"/>
            </w:tcBorders>
            <w:shd w:val="clear" w:color="auto" w:fill="auto"/>
          </w:tcPr>
          <w:p w:rsidR="00900FA9" w:rsidRPr="00900FA9" w:rsidRDefault="00900FA9" w:rsidP="00900FA9">
            <w:pPr>
              <w:tabs>
                <w:tab w:val="left" w:pos="288"/>
                <w:tab w:val="left" w:pos="576"/>
                <w:tab w:val="left" w:pos="864"/>
                <w:tab w:val="left" w:pos="1152"/>
              </w:tabs>
              <w:spacing w:before="40" w:after="80" w:line="240" w:lineRule="exact"/>
              <w:ind w:right="40"/>
              <w:rPr>
                <w:rFonts w:hint="cs"/>
                <w:sz w:val="16"/>
                <w:szCs w:val="24"/>
                <w:rtl/>
              </w:rPr>
            </w:pPr>
            <w:r w:rsidRPr="00900FA9">
              <w:rPr>
                <w:rFonts w:hint="cs"/>
                <w:sz w:val="16"/>
                <w:szCs w:val="24"/>
                <w:rtl/>
              </w:rPr>
              <w:t>1</w:t>
            </w:r>
          </w:p>
        </w:tc>
        <w:tc>
          <w:tcPr>
            <w:tcW w:w="515" w:type="dxa"/>
            <w:tcBorders>
              <w:bottom w:val="single" w:sz="12" w:space="0" w:color="auto"/>
            </w:tcBorders>
            <w:shd w:val="clear" w:color="auto" w:fill="auto"/>
          </w:tcPr>
          <w:p w:rsidR="00900FA9" w:rsidRPr="00900FA9" w:rsidRDefault="00900FA9" w:rsidP="00900FA9">
            <w:pPr>
              <w:tabs>
                <w:tab w:val="left" w:pos="288"/>
                <w:tab w:val="left" w:pos="576"/>
                <w:tab w:val="left" w:pos="864"/>
                <w:tab w:val="left" w:pos="1152"/>
              </w:tabs>
              <w:spacing w:before="40" w:after="80" w:line="240" w:lineRule="exact"/>
              <w:ind w:right="40"/>
              <w:rPr>
                <w:rFonts w:hint="cs"/>
                <w:sz w:val="16"/>
                <w:szCs w:val="24"/>
                <w:rtl/>
              </w:rPr>
            </w:pPr>
            <w:r w:rsidRPr="00900FA9">
              <w:rPr>
                <w:rFonts w:hint="cs"/>
                <w:sz w:val="16"/>
                <w:szCs w:val="24"/>
                <w:rtl/>
              </w:rPr>
              <w:t>5</w:t>
            </w:r>
          </w:p>
        </w:tc>
        <w:tc>
          <w:tcPr>
            <w:tcW w:w="494" w:type="dxa"/>
            <w:tcBorders>
              <w:bottom w:val="single" w:sz="12" w:space="0" w:color="auto"/>
            </w:tcBorders>
            <w:shd w:val="clear" w:color="auto" w:fill="auto"/>
          </w:tcPr>
          <w:p w:rsidR="00900FA9" w:rsidRPr="00900FA9" w:rsidRDefault="00900FA9" w:rsidP="00900FA9">
            <w:pPr>
              <w:tabs>
                <w:tab w:val="left" w:pos="288"/>
                <w:tab w:val="left" w:pos="576"/>
                <w:tab w:val="left" w:pos="864"/>
                <w:tab w:val="left" w:pos="1152"/>
              </w:tabs>
              <w:spacing w:before="40" w:after="80" w:line="240" w:lineRule="exact"/>
              <w:ind w:right="40"/>
              <w:rPr>
                <w:rFonts w:hint="cs"/>
                <w:sz w:val="16"/>
                <w:szCs w:val="24"/>
                <w:rtl/>
              </w:rPr>
            </w:pPr>
            <w:r w:rsidRPr="00900FA9">
              <w:rPr>
                <w:rFonts w:hint="cs"/>
                <w:sz w:val="16"/>
                <w:szCs w:val="24"/>
                <w:rtl/>
              </w:rPr>
              <w:t>-</w:t>
            </w:r>
          </w:p>
        </w:tc>
      </w:tr>
    </w:tbl>
    <w:p w:rsidR="001D7011" w:rsidRPr="001D7011" w:rsidRDefault="001D7011" w:rsidP="001D7011">
      <w:pPr>
        <w:pStyle w:val="SingleTxt"/>
        <w:spacing w:after="0" w:line="120" w:lineRule="exact"/>
        <w:rPr>
          <w:rFonts w:hint="cs"/>
          <w:i/>
          <w:iCs/>
          <w:sz w:val="10"/>
          <w:szCs w:val="26"/>
          <w:rtl/>
        </w:rPr>
      </w:pPr>
    </w:p>
    <w:p w:rsidR="001D7011" w:rsidRPr="009542F8" w:rsidRDefault="00DC2036" w:rsidP="00DC203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i/>
          <w:iCs/>
          <w:rtl/>
        </w:rPr>
        <w:tab/>
      </w:r>
      <w:r w:rsidR="001D7011" w:rsidRPr="009542F8">
        <w:rPr>
          <w:rFonts w:hint="cs"/>
          <w:i/>
          <w:iCs/>
          <w:rtl/>
        </w:rPr>
        <w:t>المصدر</w:t>
      </w:r>
      <w:r w:rsidR="001D7011" w:rsidRPr="009542F8">
        <w:rPr>
          <w:rFonts w:hint="cs"/>
          <w:rtl/>
        </w:rPr>
        <w:t>:</w:t>
      </w:r>
      <w:r>
        <w:rPr>
          <w:rFonts w:hint="cs"/>
          <w:rtl/>
        </w:rPr>
        <w:tab/>
      </w:r>
      <w:r w:rsidR="001D7011">
        <w:rPr>
          <w:rFonts w:hint="cs"/>
          <w:rtl/>
        </w:rPr>
        <w:t>مجلس النواب</w:t>
      </w:r>
      <w:r w:rsidR="001D7011" w:rsidRPr="009542F8">
        <w:rPr>
          <w:rFonts w:hint="cs"/>
          <w:rtl/>
        </w:rPr>
        <w:t>، مالطة.</w:t>
      </w:r>
    </w:p>
    <w:p w:rsidR="00A762A9" w:rsidRDefault="00E04D49" w:rsidP="001D7011">
      <w:pPr>
        <w:tabs>
          <w:tab w:val="left" w:pos="662"/>
          <w:tab w:val="left" w:pos="1267"/>
          <w:tab w:val="left" w:pos="1987"/>
          <w:tab w:val="left" w:pos="2650"/>
        </w:tabs>
        <w:jc w:val="lowKashida"/>
        <w:rPr>
          <w:rFonts w:hint="cs"/>
          <w:rtl/>
        </w:rPr>
      </w:pPr>
      <w:r>
        <w:rPr>
          <w:rtl/>
        </w:rPr>
        <w:br w:type="page"/>
      </w:r>
      <w:r w:rsidR="001D7011">
        <w:rPr>
          <w:rFonts w:hint="cs"/>
          <w:rtl/>
        </w:rPr>
        <w:tab/>
      </w:r>
      <w:r w:rsidR="001D7011">
        <w:rPr>
          <w:rFonts w:hint="cs"/>
          <w:rtl/>
        </w:rPr>
        <w:tab/>
        <w:t>الجدول 7-4</w:t>
      </w:r>
    </w:p>
    <w:p w:rsidR="007D4509" w:rsidRDefault="001D7011" w:rsidP="001D70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الانتخابات العامة 1998</w:t>
      </w:r>
    </w:p>
    <w:tbl>
      <w:tblPr>
        <w:bidiVisual/>
        <w:tblW w:w="7320" w:type="dxa"/>
        <w:tblInd w:w="1267" w:type="dxa"/>
        <w:tblLayout w:type="fixed"/>
        <w:tblCellMar>
          <w:left w:w="0" w:type="dxa"/>
          <w:right w:w="0" w:type="dxa"/>
        </w:tblCellMar>
        <w:tblLook w:val="0000" w:firstRow="0" w:lastRow="0" w:firstColumn="0" w:lastColumn="0" w:noHBand="0" w:noVBand="0"/>
      </w:tblPr>
      <w:tblGrid>
        <w:gridCol w:w="3433"/>
        <w:gridCol w:w="2266"/>
        <w:gridCol w:w="1621"/>
      </w:tblGrid>
      <w:tr w:rsidR="007D4509" w:rsidRPr="00DD4276">
        <w:tblPrEx>
          <w:tblCellMar>
            <w:top w:w="0" w:type="dxa"/>
            <w:bottom w:w="0" w:type="dxa"/>
          </w:tblCellMar>
        </w:tblPrEx>
        <w:trPr>
          <w:cantSplit/>
          <w:tblHeader/>
        </w:trPr>
        <w:tc>
          <w:tcPr>
            <w:tcW w:w="3433" w:type="dxa"/>
            <w:tcBorders>
              <w:top w:val="single" w:sz="4" w:space="0" w:color="auto"/>
              <w:bottom w:val="single" w:sz="12" w:space="0" w:color="auto"/>
            </w:tcBorders>
            <w:shd w:val="clear" w:color="auto" w:fill="auto"/>
            <w:vAlign w:val="bottom"/>
          </w:tcPr>
          <w:p w:rsidR="007D4509" w:rsidRPr="00DD4276" w:rsidRDefault="007D4509" w:rsidP="00DD4276">
            <w:pPr>
              <w:tabs>
                <w:tab w:val="left" w:pos="288"/>
                <w:tab w:val="left" w:pos="576"/>
                <w:tab w:val="left" w:pos="864"/>
                <w:tab w:val="left" w:pos="1152"/>
              </w:tabs>
              <w:spacing w:before="80" w:after="80" w:line="240" w:lineRule="exact"/>
              <w:ind w:right="40"/>
              <w:rPr>
                <w:rFonts w:hint="cs"/>
                <w:i/>
                <w:iCs/>
                <w:sz w:val="16"/>
                <w:szCs w:val="24"/>
                <w:rtl/>
              </w:rPr>
            </w:pPr>
          </w:p>
        </w:tc>
        <w:tc>
          <w:tcPr>
            <w:tcW w:w="2266" w:type="dxa"/>
            <w:tcBorders>
              <w:top w:val="single" w:sz="4" w:space="0" w:color="auto"/>
              <w:bottom w:val="single" w:sz="12" w:space="0" w:color="auto"/>
            </w:tcBorders>
            <w:shd w:val="clear" w:color="auto" w:fill="auto"/>
            <w:vAlign w:val="bottom"/>
          </w:tcPr>
          <w:p w:rsidR="007D4509" w:rsidRPr="00DD4276" w:rsidRDefault="001D7011" w:rsidP="00DD4276">
            <w:pPr>
              <w:tabs>
                <w:tab w:val="left" w:pos="288"/>
                <w:tab w:val="left" w:pos="576"/>
                <w:tab w:val="left" w:pos="864"/>
                <w:tab w:val="left" w:pos="1152"/>
              </w:tabs>
              <w:spacing w:before="80" w:after="80" w:line="240" w:lineRule="exact"/>
              <w:ind w:right="144"/>
              <w:jc w:val="lowKashida"/>
              <w:rPr>
                <w:rFonts w:hint="cs"/>
                <w:i/>
                <w:iCs/>
                <w:sz w:val="16"/>
                <w:szCs w:val="24"/>
              </w:rPr>
            </w:pPr>
            <w:r>
              <w:rPr>
                <w:rFonts w:hint="cs"/>
                <w:i/>
                <w:iCs/>
                <w:sz w:val="16"/>
                <w:szCs w:val="24"/>
                <w:rtl/>
              </w:rPr>
              <w:t>المرشحون</w:t>
            </w:r>
          </w:p>
        </w:tc>
        <w:tc>
          <w:tcPr>
            <w:tcW w:w="1621" w:type="dxa"/>
            <w:tcBorders>
              <w:top w:val="single" w:sz="4" w:space="0" w:color="auto"/>
              <w:bottom w:val="single" w:sz="12" w:space="0" w:color="auto"/>
            </w:tcBorders>
            <w:shd w:val="clear" w:color="auto" w:fill="auto"/>
            <w:vAlign w:val="bottom"/>
          </w:tcPr>
          <w:p w:rsidR="007D4509" w:rsidRPr="00DD4276" w:rsidRDefault="001D7011" w:rsidP="00DD4276">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المنتخبون</w:t>
            </w:r>
          </w:p>
        </w:tc>
      </w:tr>
      <w:tr w:rsidR="00DD4276" w:rsidRPr="00DD4276">
        <w:tblPrEx>
          <w:tblCellMar>
            <w:top w:w="0" w:type="dxa"/>
            <w:bottom w:w="0" w:type="dxa"/>
          </w:tblCellMar>
        </w:tblPrEx>
        <w:trPr>
          <w:cantSplit/>
          <w:trHeight w:hRule="exact" w:val="115"/>
          <w:tblHeader/>
        </w:trPr>
        <w:tc>
          <w:tcPr>
            <w:tcW w:w="3433" w:type="dxa"/>
            <w:tcBorders>
              <w:top w:val="single" w:sz="12" w:space="0" w:color="auto"/>
            </w:tcBorders>
            <w:shd w:val="clear" w:color="auto" w:fill="auto"/>
            <w:vAlign w:val="bottom"/>
          </w:tcPr>
          <w:p w:rsidR="00DD4276" w:rsidRPr="00DD4276" w:rsidRDefault="00DD4276" w:rsidP="00DD4276">
            <w:pPr>
              <w:tabs>
                <w:tab w:val="left" w:pos="288"/>
                <w:tab w:val="left" w:pos="576"/>
                <w:tab w:val="left" w:pos="864"/>
                <w:tab w:val="left" w:pos="1152"/>
              </w:tabs>
              <w:spacing w:before="40" w:after="80" w:line="240" w:lineRule="exact"/>
              <w:ind w:right="40"/>
              <w:rPr>
                <w:rFonts w:hint="cs"/>
                <w:sz w:val="16"/>
                <w:szCs w:val="24"/>
                <w:rtl/>
              </w:rPr>
            </w:pPr>
          </w:p>
        </w:tc>
        <w:tc>
          <w:tcPr>
            <w:tcW w:w="2266" w:type="dxa"/>
            <w:tcBorders>
              <w:top w:val="single" w:sz="12" w:space="0" w:color="auto"/>
            </w:tcBorders>
            <w:shd w:val="clear" w:color="auto" w:fill="auto"/>
            <w:vAlign w:val="bottom"/>
          </w:tcPr>
          <w:p w:rsidR="00DD4276" w:rsidRPr="00DD4276" w:rsidRDefault="00DD4276" w:rsidP="00DD4276">
            <w:pPr>
              <w:tabs>
                <w:tab w:val="left" w:pos="288"/>
                <w:tab w:val="left" w:pos="576"/>
                <w:tab w:val="left" w:pos="864"/>
                <w:tab w:val="left" w:pos="1152"/>
              </w:tabs>
              <w:spacing w:before="40" w:after="80" w:line="240" w:lineRule="exact"/>
              <w:ind w:right="144"/>
              <w:jc w:val="lowKashida"/>
              <w:rPr>
                <w:rFonts w:hint="cs"/>
                <w:sz w:val="16"/>
                <w:szCs w:val="24"/>
                <w:rtl/>
              </w:rPr>
            </w:pPr>
          </w:p>
        </w:tc>
        <w:tc>
          <w:tcPr>
            <w:tcW w:w="1621" w:type="dxa"/>
            <w:tcBorders>
              <w:top w:val="single" w:sz="12" w:space="0" w:color="auto"/>
            </w:tcBorders>
            <w:shd w:val="clear" w:color="auto" w:fill="auto"/>
            <w:vAlign w:val="bottom"/>
          </w:tcPr>
          <w:p w:rsidR="00DD4276" w:rsidRPr="00DD4276" w:rsidRDefault="00DD4276" w:rsidP="00DD4276">
            <w:pPr>
              <w:tabs>
                <w:tab w:val="left" w:pos="288"/>
                <w:tab w:val="left" w:pos="576"/>
                <w:tab w:val="left" w:pos="864"/>
                <w:tab w:val="left" w:pos="1152"/>
              </w:tabs>
              <w:spacing w:before="40" w:after="80" w:line="240" w:lineRule="exact"/>
              <w:ind w:right="144"/>
              <w:jc w:val="lowKashida"/>
              <w:rPr>
                <w:rFonts w:hint="cs"/>
                <w:sz w:val="16"/>
                <w:szCs w:val="24"/>
                <w:rtl/>
              </w:rPr>
            </w:pPr>
          </w:p>
        </w:tc>
      </w:tr>
      <w:tr w:rsidR="007D4509" w:rsidRPr="00DD4276">
        <w:tblPrEx>
          <w:tblCellMar>
            <w:top w:w="0" w:type="dxa"/>
            <w:bottom w:w="0" w:type="dxa"/>
          </w:tblCellMar>
        </w:tblPrEx>
        <w:trPr>
          <w:cantSplit/>
        </w:trPr>
        <w:tc>
          <w:tcPr>
            <w:tcW w:w="3433" w:type="dxa"/>
            <w:shd w:val="clear" w:color="auto" w:fill="auto"/>
            <w:vAlign w:val="bottom"/>
          </w:tcPr>
          <w:p w:rsidR="007D4509" w:rsidRPr="00DD4276" w:rsidRDefault="001D7011" w:rsidP="00DD427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ذكور</w:t>
            </w:r>
          </w:p>
        </w:tc>
        <w:tc>
          <w:tcPr>
            <w:tcW w:w="2266" w:type="dxa"/>
            <w:shd w:val="clear" w:color="auto" w:fill="auto"/>
            <w:vAlign w:val="bottom"/>
          </w:tcPr>
          <w:p w:rsidR="007D4509" w:rsidRPr="00DD4276" w:rsidRDefault="00DD4276" w:rsidP="00DD427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252</w:t>
            </w:r>
          </w:p>
        </w:tc>
        <w:tc>
          <w:tcPr>
            <w:tcW w:w="1621" w:type="dxa"/>
            <w:shd w:val="clear" w:color="auto" w:fill="auto"/>
            <w:vAlign w:val="bottom"/>
          </w:tcPr>
          <w:p w:rsidR="007D4509" w:rsidRPr="00DD4276" w:rsidRDefault="00DD4276" w:rsidP="00DD427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59</w:t>
            </w:r>
          </w:p>
        </w:tc>
      </w:tr>
      <w:tr w:rsidR="007D4509" w:rsidRPr="00DD4276">
        <w:tblPrEx>
          <w:tblCellMar>
            <w:top w:w="0" w:type="dxa"/>
            <w:bottom w:w="0" w:type="dxa"/>
          </w:tblCellMar>
        </w:tblPrEx>
        <w:trPr>
          <w:cantSplit/>
        </w:trPr>
        <w:tc>
          <w:tcPr>
            <w:tcW w:w="3433" w:type="dxa"/>
            <w:shd w:val="clear" w:color="auto" w:fill="auto"/>
            <w:vAlign w:val="bottom"/>
          </w:tcPr>
          <w:p w:rsidR="007D4509" w:rsidRPr="00DD4276" w:rsidRDefault="001D7011" w:rsidP="00DD427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إناث</w:t>
            </w:r>
          </w:p>
        </w:tc>
        <w:tc>
          <w:tcPr>
            <w:tcW w:w="2266" w:type="dxa"/>
            <w:shd w:val="clear" w:color="auto" w:fill="auto"/>
            <w:vAlign w:val="bottom"/>
          </w:tcPr>
          <w:p w:rsidR="007D4509" w:rsidRPr="00DD4276" w:rsidRDefault="00DD4276" w:rsidP="00DD427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30</w:t>
            </w:r>
          </w:p>
        </w:tc>
        <w:tc>
          <w:tcPr>
            <w:tcW w:w="1621" w:type="dxa"/>
            <w:shd w:val="clear" w:color="auto" w:fill="auto"/>
            <w:vAlign w:val="bottom"/>
          </w:tcPr>
          <w:p w:rsidR="007D4509" w:rsidRPr="00DD4276" w:rsidRDefault="00DD4276" w:rsidP="00DD427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w:t>
            </w:r>
          </w:p>
        </w:tc>
      </w:tr>
      <w:tr w:rsidR="007D4509" w:rsidRPr="00DD4276">
        <w:tblPrEx>
          <w:tblCellMar>
            <w:top w:w="0" w:type="dxa"/>
            <w:bottom w:w="0" w:type="dxa"/>
          </w:tblCellMar>
        </w:tblPrEx>
        <w:trPr>
          <w:cantSplit/>
        </w:trPr>
        <w:tc>
          <w:tcPr>
            <w:tcW w:w="3433" w:type="dxa"/>
            <w:shd w:val="clear" w:color="auto" w:fill="auto"/>
            <w:vAlign w:val="bottom"/>
          </w:tcPr>
          <w:p w:rsidR="007D4509" w:rsidRPr="00DD4276" w:rsidRDefault="001D7011" w:rsidP="00DD427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المجموع</w:t>
            </w:r>
          </w:p>
        </w:tc>
        <w:tc>
          <w:tcPr>
            <w:tcW w:w="2266" w:type="dxa"/>
            <w:shd w:val="clear" w:color="auto" w:fill="auto"/>
            <w:vAlign w:val="bottom"/>
          </w:tcPr>
          <w:p w:rsidR="007D4509" w:rsidRPr="00DD4276" w:rsidRDefault="00DD4276" w:rsidP="00DD427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282</w:t>
            </w:r>
          </w:p>
        </w:tc>
        <w:tc>
          <w:tcPr>
            <w:tcW w:w="1621" w:type="dxa"/>
            <w:shd w:val="clear" w:color="auto" w:fill="auto"/>
            <w:vAlign w:val="bottom"/>
          </w:tcPr>
          <w:p w:rsidR="007D4509" w:rsidRPr="00DD4276" w:rsidRDefault="00DD4276" w:rsidP="00DD427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65</w:t>
            </w:r>
          </w:p>
        </w:tc>
      </w:tr>
      <w:tr w:rsidR="007D4509" w:rsidRPr="00DD4276">
        <w:tblPrEx>
          <w:tblCellMar>
            <w:top w:w="0" w:type="dxa"/>
            <w:bottom w:w="0" w:type="dxa"/>
          </w:tblCellMar>
        </w:tblPrEx>
        <w:trPr>
          <w:cantSplit/>
        </w:trPr>
        <w:tc>
          <w:tcPr>
            <w:tcW w:w="3433" w:type="dxa"/>
            <w:tcBorders>
              <w:bottom w:val="single" w:sz="12" w:space="0" w:color="auto"/>
            </w:tcBorders>
            <w:shd w:val="clear" w:color="auto" w:fill="auto"/>
            <w:vAlign w:val="bottom"/>
          </w:tcPr>
          <w:p w:rsidR="007D4509" w:rsidRPr="00DD4276" w:rsidRDefault="001D7011" w:rsidP="00DD427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النسبة المئوية للإناث</w:t>
            </w:r>
          </w:p>
        </w:tc>
        <w:tc>
          <w:tcPr>
            <w:tcW w:w="2266" w:type="dxa"/>
            <w:tcBorders>
              <w:bottom w:val="single" w:sz="12" w:space="0" w:color="auto"/>
            </w:tcBorders>
            <w:shd w:val="clear" w:color="auto" w:fill="auto"/>
            <w:vAlign w:val="bottom"/>
          </w:tcPr>
          <w:p w:rsidR="007D4509" w:rsidRPr="00DD4276" w:rsidRDefault="00DD4276" w:rsidP="00DD427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10.64</w:t>
            </w:r>
          </w:p>
        </w:tc>
        <w:tc>
          <w:tcPr>
            <w:tcW w:w="1621" w:type="dxa"/>
            <w:tcBorders>
              <w:bottom w:val="single" w:sz="12" w:space="0" w:color="auto"/>
            </w:tcBorders>
            <w:shd w:val="clear" w:color="auto" w:fill="auto"/>
            <w:vAlign w:val="bottom"/>
          </w:tcPr>
          <w:p w:rsidR="007D4509" w:rsidRPr="00DD4276" w:rsidRDefault="00DD4276" w:rsidP="00DD427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9.23</w:t>
            </w:r>
          </w:p>
        </w:tc>
      </w:tr>
    </w:tbl>
    <w:p w:rsidR="007D4509" w:rsidRDefault="007D4509" w:rsidP="00F51818">
      <w:pPr>
        <w:pStyle w:val="SingleTxt"/>
        <w:rPr>
          <w:rFonts w:hint="cs"/>
          <w:rtl/>
        </w:rPr>
      </w:pPr>
    </w:p>
    <w:p w:rsidR="00FC06B2" w:rsidRDefault="00FC06B2" w:rsidP="00FC06B2">
      <w:pPr>
        <w:tabs>
          <w:tab w:val="left" w:pos="662"/>
          <w:tab w:val="left" w:pos="1267"/>
          <w:tab w:val="left" w:pos="1987"/>
          <w:tab w:val="left" w:pos="2650"/>
        </w:tabs>
        <w:jc w:val="lowKashida"/>
        <w:rPr>
          <w:rFonts w:hint="cs"/>
          <w:rtl/>
        </w:rPr>
      </w:pPr>
      <w:r>
        <w:rPr>
          <w:rFonts w:hint="cs"/>
          <w:rtl/>
        </w:rPr>
        <w:tab/>
      </w:r>
      <w:r>
        <w:rPr>
          <w:rFonts w:hint="cs"/>
          <w:rtl/>
        </w:rPr>
        <w:tab/>
        <w:t>الجدول 7-5</w:t>
      </w:r>
    </w:p>
    <w:p w:rsidR="00FC06B2" w:rsidRDefault="006735A5" w:rsidP="006735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FC06B2">
        <w:rPr>
          <w:rFonts w:hint="cs"/>
          <w:rtl/>
        </w:rPr>
        <w:t>انتخابات المجلس المحلي</w:t>
      </w:r>
    </w:p>
    <w:tbl>
      <w:tblPr>
        <w:bidiVisual/>
        <w:tblW w:w="0" w:type="auto"/>
        <w:tblInd w:w="1267" w:type="dxa"/>
        <w:tblLayout w:type="fixed"/>
        <w:tblCellMar>
          <w:left w:w="0" w:type="dxa"/>
          <w:right w:w="0" w:type="dxa"/>
        </w:tblCellMar>
        <w:tblLook w:val="0000" w:firstRow="0" w:lastRow="0" w:firstColumn="0" w:lastColumn="0" w:noHBand="0" w:noVBand="0"/>
      </w:tblPr>
      <w:tblGrid>
        <w:gridCol w:w="2918"/>
        <w:gridCol w:w="1648"/>
        <w:gridCol w:w="1442"/>
        <w:gridCol w:w="1312"/>
      </w:tblGrid>
      <w:tr w:rsidR="00E24C1B" w:rsidRPr="00E24C1B">
        <w:tblPrEx>
          <w:tblCellMar>
            <w:top w:w="0" w:type="dxa"/>
            <w:bottom w:w="0" w:type="dxa"/>
          </w:tblCellMar>
        </w:tblPrEx>
        <w:trPr>
          <w:cantSplit/>
          <w:tblHeader/>
        </w:trPr>
        <w:tc>
          <w:tcPr>
            <w:tcW w:w="2918" w:type="dxa"/>
            <w:tcBorders>
              <w:top w:val="single" w:sz="4" w:space="0" w:color="auto"/>
              <w:bottom w:val="single" w:sz="12" w:space="0" w:color="auto"/>
            </w:tcBorders>
            <w:shd w:val="clear" w:color="auto" w:fill="auto"/>
            <w:vAlign w:val="bottom"/>
          </w:tcPr>
          <w:p w:rsidR="00E24C1B" w:rsidRPr="00E24C1B" w:rsidRDefault="00E24C1B" w:rsidP="00E24C1B">
            <w:pPr>
              <w:tabs>
                <w:tab w:val="left" w:pos="288"/>
                <w:tab w:val="left" w:pos="576"/>
                <w:tab w:val="left" w:pos="864"/>
                <w:tab w:val="left" w:pos="1152"/>
              </w:tabs>
              <w:spacing w:before="80" w:after="80" w:line="240" w:lineRule="exact"/>
              <w:ind w:right="40"/>
              <w:rPr>
                <w:rFonts w:hint="cs"/>
                <w:i/>
                <w:iCs/>
                <w:sz w:val="16"/>
                <w:szCs w:val="24"/>
                <w:rtl/>
              </w:rPr>
            </w:pPr>
          </w:p>
        </w:tc>
        <w:tc>
          <w:tcPr>
            <w:tcW w:w="1648" w:type="dxa"/>
            <w:tcBorders>
              <w:top w:val="single" w:sz="4" w:space="0" w:color="auto"/>
              <w:bottom w:val="single" w:sz="12" w:space="0" w:color="auto"/>
            </w:tcBorders>
            <w:shd w:val="clear" w:color="auto" w:fill="auto"/>
            <w:vAlign w:val="bottom"/>
          </w:tcPr>
          <w:p w:rsidR="00E24C1B" w:rsidRPr="00E24C1B" w:rsidRDefault="00FC06B2" w:rsidP="00E24C1B">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1993/1994</w:t>
            </w:r>
          </w:p>
        </w:tc>
        <w:tc>
          <w:tcPr>
            <w:tcW w:w="1442" w:type="dxa"/>
            <w:tcBorders>
              <w:top w:val="single" w:sz="4" w:space="0" w:color="auto"/>
              <w:bottom w:val="single" w:sz="12" w:space="0" w:color="auto"/>
            </w:tcBorders>
            <w:shd w:val="clear" w:color="auto" w:fill="auto"/>
            <w:vAlign w:val="bottom"/>
          </w:tcPr>
          <w:p w:rsidR="00E24C1B" w:rsidRPr="00E24C1B" w:rsidRDefault="00FC06B2" w:rsidP="00E24C1B">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1998</w:t>
            </w:r>
          </w:p>
        </w:tc>
        <w:tc>
          <w:tcPr>
            <w:tcW w:w="1312" w:type="dxa"/>
            <w:tcBorders>
              <w:top w:val="single" w:sz="4" w:space="0" w:color="auto"/>
              <w:bottom w:val="single" w:sz="12" w:space="0" w:color="auto"/>
            </w:tcBorders>
            <w:shd w:val="clear" w:color="auto" w:fill="auto"/>
            <w:vAlign w:val="bottom"/>
          </w:tcPr>
          <w:p w:rsidR="00E24C1B" w:rsidRPr="00E24C1B" w:rsidRDefault="00FC06B2" w:rsidP="00E24C1B">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2001</w:t>
            </w:r>
          </w:p>
        </w:tc>
      </w:tr>
      <w:tr w:rsidR="00E24C1B" w:rsidRPr="00E24C1B">
        <w:tblPrEx>
          <w:tblCellMar>
            <w:top w:w="0" w:type="dxa"/>
            <w:bottom w:w="0" w:type="dxa"/>
          </w:tblCellMar>
        </w:tblPrEx>
        <w:trPr>
          <w:cantSplit/>
          <w:trHeight w:hRule="exact" w:val="115"/>
          <w:tblHeader/>
        </w:trPr>
        <w:tc>
          <w:tcPr>
            <w:tcW w:w="2918" w:type="dxa"/>
            <w:tcBorders>
              <w:top w:val="single" w:sz="12" w:space="0" w:color="auto"/>
            </w:tcBorders>
            <w:shd w:val="clear" w:color="auto" w:fill="auto"/>
            <w:vAlign w:val="bottom"/>
          </w:tcPr>
          <w:p w:rsidR="00E24C1B" w:rsidRPr="00E24C1B" w:rsidRDefault="00E24C1B" w:rsidP="00E24C1B">
            <w:pPr>
              <w:tabs>
                <w:tab w:val="left" w:pos="288"/>
                <w:tab w:val="left" w:pos="576"/>
                <w:tab w:val="left" w:pos="864"/>
                <w:tab w:val="left" w:pos="1152"/>
              </w:tabs>
              <w:spacing w:before="40" w:after="80" w:line="240" w:lineRule="exact"/>
              <w:ind w:right="40"/>
              <w:rPr>
                <w:rFonts w:hint="cs"/>
                <w:sz w:val="16"/>
                <w:szCs w:val="24"/>
                <w:rtl/>
              </w:rPr>
            </w:pPr>
          </w:p>
        </w:tc>
        <w:tc>
          <w:tcPr>
            <w:tcW w:w="1648" w:type="dxa"/>
            <w:tcBorders>
              <w:top w:val="single" w:sz="12" w:space="0" w:color="auto"/>
            </w:tcBorders>
            <w:shd w:val="clear" w:color="auto" w:fill="auto"/>
            <w:vAlign w:val="bottom"/>
          </w:tcPr>
          <w:p w:rsidR="00E24C1B" w:rsidRPr="00E24C1B" w:rsidRDefault="00E24C1B" w:rsidP="00E24C1B">
            <w:pPr>
              <w:tabs>
                <w:tab w:val="left" w:pos="288"/>
                <w:tab w:val="left" w:pos="576"/>
                <w:tab w:val="left" w:pos="864"/>
                <w:tab w:val="left" w:pos="1152"/>
              </w:tabs>
              <w:spacing w:before="40" w:after="80" w:line="240" w:lineRule="exact"/>
              <w:ind w:right="144"/>
              <w:jc w:val="lowKashida"/>
              <w:rPr>
                <w:rFonts w:hint="cs"/>
                <w:sz w:val="16"/>
                <w:szCs w:val="24"/>
                <w:rtl/>
              </w:rPr>
            </w:pPr>
          </w:p>
        </w:tc>
        <w:tc>
          <w:tcPr>
            <w:tcW w:w="1442" w:type="dxa"/>
            <w:tcBorders>
              <w:top w:val="single" w:sz="12" w:space="0" w:color="auto"/>
            </w:tcBorders>
            <w:shd w:val="clear" w:color="auto" w:fill="auto"/>
            <w:vAlign w:val="bottom"/>
          </w:tcPr>
          <w:p w:rsidR="00E24C1B" w:rsidRPr="00E24C1B" w:rsidRDefault="00E24C1B" w:rsidP="00E24C1B">
            <w:pPr>
              <w:tabs>
                <w:tab w:val="left" w:pos="288"/>
                <w:tab w:val="left" w:pos="576"/>
                <w:tab w:val="left" w:pos="864"/>
                <w:tab w:val="left" w:pos="1152"/>
              </w:tabs>
              <w:spacing w:before="40" w:after="80" w:line="240" w:lineRule="exact"/>
              <w:ind w:right="144"/>
              <w:jc w:val="lowKashida"/>
              <w:rPr>
                <w:rFonts w:hint="cs"/>
                <w:sz w:val="16"/>
                <w:szCs w:val="24"/>
                <w:rtl/>
              </w:rPr>
            </w:pPr>
          </w:p>
        </w:tc>
        <w:tc>
          <w:tcPr>
            <w:tcW w:w="1312" w:type="dxa"/>
            <w:tcBorders>
              <w:top w:val="single" w:sz="12" w:space="0" w:color="auto"/>
            </w:tcBorders>
            <w:shd w:val="clear" w:color="auto" w:fill="auto"/>
            <w:vAlign w:val="bottom"/>
          </w:tcPr>
          <w:p w:rsidR="00E24C1B" w:rsidRPr="00E24C1B" w:rsidRDefault="00E24C1B" w:rsidP="00E24C1B">
            <w:pPr>
              <w:tabs>
                <w:tab w:val="left" w:pos="288"/>
                <w:tab w:val="left" w:pos="576"/>
                <w:tab w:val="left" w:pos="864"/>
                <w:tab w:val="left" w:pos="1152"/>
              </w:tabs>
              <w:spacing w:before="40" w:after="80" w:line="240" w:lineRule="exact"/>
              <w:ind w:right="144"/>
              <w:jc w:val="lowKashida"/>
              <w:rPr>
                <w:rFonts w:hint="cs"/>
                <w:sz w:val="16"/>
                <w:szCs w:val="24"/>
                <w:rtl/>
              </w:rPr>
            </w:pPr>
          </w:p>
        </w:tc>
      </w:tr>
      <w:tr w:rsidR="00E24C1B" w:rsidRPr="00E24C1B">
        <w:tblPrEx>
          <w:tblCellMar>
            <w:top w:w="0" w:type="dxa"/>
            <w:bottom w:w="0" w:type="dxa"/>
          </w:tblCellMar>
        </w:tblPrEx>
        <w:trPr>
          <w:cantSplit/>
        </w:trPr>
        <w:tc>
          <w:tcPr>
            <w:tcW w:w="2918" w:type="dxa"/>
            <w:shd w:val="clear" w:color="auto" w:fill="auto"/>
            <w:vAlign w:val="bottom"/>
          </w:tcPr>
          <w:p w:rsidR="00E24C1B" w:rsidRPr="00E24C1B" w:rsidRDefault="00FC06B2" w:rsidP="00E24C1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النساء</w:t>
            </w:r>
          </w:p>
        </w:tc>
        <w:tc>
          <w:tcPr>
            <w:tcW w:w="1648" w:type="dxa"/>
            <w:shd w:val="clear" w:color="auto" w:fill="auto"/>
            <w:vAlign w:val="bottom"/>
          </w:tcPr>
          <w:p w:rsidR="00E24C1B" w:rsidRPr="00E24C1B" w:rsidRDefault="00E24C1B" w:rsidP="00E24C1B">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20</w:t>
            </w:r>
          </w:p>
        </w:tc>
        <w:tc>
          <w:tcPr>
            <w:tcW w:w="1442" w:type="dxa"/>
            <w:shd w:val="clear" w:color="auto" w:fill="auto"/>
            <w:vAlign w:val="bottom"/>
          </w:tcPr>
          <w:p w:rsidR="00E24C1B" w:rsidRPr="00E24C1B" w:rsidRDefault="00E24C1B" w:rsidP="00E24C1B">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23</w:t>
            </w:r>
          </w:p>
        </w:tc>
        <w:tc>
          <w:tcPr>
            <w:tcW w:w="1312" w:type="dxa"/>
            <w:shd w:val="clear" w:color="auto" w:fill="auto"/>
            <w:vAlign w:val="bottom"/>
          </w:tcPr>
          <w:p w:rsidR="00E24C1B" w:rsidRPr="00E24C1B" w:rsidRDefault="00E24C1B" w:rsidP="00E24C1B">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26</w:t>
            </w:r>
          </w:p>
        </w:tc>
      </w:tr>
      <w:tr w:rsidR="00E24C1B" w:rsidRPr="00E24C1B">
        <w:tblPrEx>
          <w:tblCellMar>
            <w:top w:w="0" w:type="dxa"/>
            <w:bottom w:w="0" w:type="dxa"/>
          </w:tblCellMar>
        </w:tblPrEx>
        <w:trPr>
          <w:cantSplit/>
        </w:trPr>
        <w:tc>
          <w:tcPr>
            <w:tcW w:w="2918" w:type="dxa"/>
            <w:shd w:val="clear" w:color="auto" w:fill="auto"/>
            <w:vAlign w:val="bottom"/>
          </w:tcPr>
          <w:p w:rsidR="00E24C1B" w:rsidRPr="00E24C1B" w:rsidRDefault="00FC06B2" w:rsidP="00E24C1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الرجال</w:t>
            </w:r>
          </w:p>
        </w:tc>
        <w:tc>
          <w:tcPr>
            <w:tcW w:w="1648" w:type="dxa"/>
            <w:shd w:val="clear" w:color="auto" w:fill="auto"/>
            <w:vAlign w:val="bottom"/>
          </w:tcPr>
          <w:p w:rsidR="00E24C1B" w:rsidRPr="00E24C1B" w:rsidRDefault="00E24C1B" w:rsidP="00E24C1B">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120</w:t>
            </w:r>
          </w:p>
        </w:tc>
        <w:tc>
          <w:tcPr>
            <w:tcW w:w="1442" w:type="dxa"/>
            <w:shd w:val="clear" w:color="auto" w:fill="auto"/>
            <w:vAlign w:val="bottom"/>
          </w:tcPr>
          <w:p w:rsidR="00E24C1B" w:rsidRPr="00E24C1B" w:rsidRDefault="00E24C1B" w:rsidP="00E24C1B">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117</w:t>
            </w:r>
          </w:p>
        </w:tc>
        <w:tc>
          <w:tcPr>
            <w:tcW w:w="1312" w:type="dxa"/>
            <w:shd w:val="clear" w:color="auto" w:fill="auto"/>
            <w:vAlign w:val="bottom"/>
          </w:tcPr>
          <w:p w:rsidR="00E24C1B" w:rsidRPr="00E24C1B" w:rsidRDefault="00E24C1B" w:rsidP="00E24C1B">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114</w:t>
            </w:r>
          </w:p>
        </w:tc>
      </w:tr>
      <w:tr w:rsidR="00E24C1B" w:rsidRPr="00E24C1B">
        <w:tblPrEx>
          <w:tblCellMar>
            <w:top w:w="0" w:type="dxa"/>
            <w:bottom w:w="0" w:type="dxa"/>
          </w:tblCellMar>
        </w:tblPrEx>
        <w:trPr>
          <w:cantSplit/>
        </w:trPr>
        <w:tc>
          <w:tcPr>
            <w:tcW w:w="2918" w:type="dxa"/>
            <w:shd w:val="clear" w:color="auto" w:fill="auto"/>
            <w:vAlign w:val="bottom"/>
          </w:tcPr>
          <w:p w:rsidR="00E24C1B" w:rsidRPr="00E24C1B" w:rsidRDefault="00FC06B2" w:rsidP="00E24C1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المجموع</w:t>
            </w:r>
          </w:p>
        </w:tc>
        <w:tc>
          <w:tcPr>
            <w:tcW w:w="1648" w:type="dxa"/>
            <w:shd w:val="clear" w:color="auto" w:fill="auto"/>
            <w:vAlign w:val="bottom"/>
          </w:tcPr>
          <w:p w:rsidR="00E24C1B" w:rsidRPr="00E24C1B" w:rsidRDefault="00E24C1B" w:rsidP="00E24C1B">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140</w:t>
            </w:r>
          </w:p>
        </w:tc>
        <w:tc>
          <w:tcPr>
            <w:tcW w:w="1442" w:type="dxa"/>
            <w:shd w:val="clear" w:color="auto" w:fill="auto"/>
            <w:vAlign w:val="bottom"/>
          </w:tcPr>
          <w:p w:rsidR="00E24C1B" w:rsidRPr="00E24C1B" w:rsidRDefault="00E24C1B" w:rsidP="00E24C1B">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140</w:t>
            </w:r>
          </w:p>
        </w:tc>
        <w:tc>
          <w:tcPr>
            <w:tcW w:w="1312" w:type="dxa"/>
            <w:shd w:val="clear" w:color="auto" w:fill="auto"/>
            <w:vAlign w:val="bottom"/>
          </w:tcPr>
          <w:p w:rsidR="00E24C1B" w:rsidRPr="00E24C1B" w:rsidRDefault="00E24C1B" w:rsidP="00E24C1B">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140</w:t>
            </w:r>
          </w:p>
        </w:tc>
      </w:tr>
      <w:tr w:rsidR="00E24C1B" w:rsidRPr="00E24C1B">
        <w:tblPrEx>
          <w:tblCellMar>
            <w:top w:w="0" w:type="dxa"/>
            <w:bottom w:w="0" w:type="dxa"/>
          </w:tblCellMar>
        </w:tblPrEx>
        <w:trPr>
          <w:cantSplit/>
        </w:trPr>
        <w:tc>
          <w:tcPr>
            <w:tcW w:w="2918" w:type="dxa"/>
            <w:tcBorders>
              <w:bottom w:val="single" w:sz="12" w:space="0" w:color="auto"/>
            </w:tcBorders>
            <w:shd w:val="clear" w:color="auto" w:fill="auto"/>
            <w:vAlign w:val="bottom"/>
          </w:tcPr>
          <w:p w:rsidR="00E24C1B" w:rsidRPr="00E24C1B" w:rsidRDefault="00FC06B2" w:rsidP="00E24C1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النسبة المئوية للنساء</w:t>
            </w:r>
          </w:p>
        </w:tc>
        <w:tc>
          <w:tcPr>
            <w:tcW w:w="1648" w:type="dxa"/>
            <w:tcBorders>
              <w:bottom w:val="single" w:sz="12" w:space="0" w:color="auto"/>
            </w:tcBorders>
            <w:shd w:val="clear" w:color="auto" w:fill="auto"/>
            <w:vAlign w:val="bottom"/>
          </w:tcPr>
          <w:p w:rsidR="00E24C1B" w:rsidRPr="00E24C1B" w:rsidRDefault="00E24C1B" w:rsidP="00E24C1B">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14.3</w:t>
            </w:r>
          </w:p>
        </w:tc>
        <w:tc>
          <w:tcPr>
            <w:tcW w:w="1442" w:type="dxa"/>
            <w:tcBorders>
              <w:bottom w:val="single" w:sz="12" w:space="0" w:color="auto"/>
            </w:tcBorders>
            <w:shd w:val="clear" w:color="auto" w:fill="auto"/>
            <w:vAlign w:val="bottom"/>
          </w:tcPr>
          <w:p w:rsidR="00E24C1B" w:rsidRPr="00E24C1B" w:rsidRDefault="00E24C1B" w:rsidP="00E24C1B">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16.4</w:t>
            </w:r>
          </w:p>
        </w:tc>
        <w:tc>
          <w:tcPr>
            <w:tcW w:w="1312" w:type="dxa"/>
            <w:tcBorders>
              <w:bottom w:val="single" w:sz="12" w:space="0" w:color="auto"/>
            </w:tcBorders>
            <w:shd w:val="clear" w:color="auto" w:fill="auto"/>
            <w:vAlign w:val="bottom"/>
          </w:tcPr>
          <w:p w:rsidR="00E24C1B" w:rsidRPr="00E24C1B" w:rsidRDefault="00E24C1B" w:rsidP="00E24C1B">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18.6</w:t>
            </w:r>
          </w:p>
        </w:tc>
      </w:tr>
    </w:tbl>
    <w:p w:rsidR="00DE4955" w:rsidRDefault="00DE4955" w:rsidP="00AB0D6F">
      <w:pPr>
        <w:pStyle w:val="SingleTxt"/>
        <w:rPr>
          <w:rFonts w:hint="cs"/>
          <w:rtl/>
        </w:rPr>
      </w:pPr>
    </w:p>
    <w:p w:rsidR="00FC06B2" w:rsidRDefault="00FC06B2" w:rsidP="00AB0D6F">
      <w:pPr>
        <w:pStyle w:val="SingleTxt"/>
        <w:rPr>
          <w:rFonts w:hint="cs"/>
          <w:rtl/>
        </w:rPr>
      </w:pPr>
    </w:p>
    <w:p w:rsidR="00FC06B2" w:rsidRDefault="00FC06B2" w:rsidP="00AB0D6F">
      <w:pPr>
        <w:pStyle w:val="SingleTxt"/>
        <w:rPr>
          <w:rFonts w:hint="cs"/>
          <w:rtl/>
        </w:rPr>
        <w:sectPr w:rsidR="00FC06B2" w:rsidSect="00C6152D">
          <w:endnotePr>
            <w:numFmt w:val="decimal"/>
          </w:endnotePr>
          <w:type w:val="continuous"/>
          <w:pgSz w:w="12240" w:h="15840" w:code="1"/>
          <w:pgMar w:top="1742" w:right="1195" w:bottom="1898" w:left="1195" w:header="576" w:footer="1030" w:gutter="0"/>
          <w:cols w:space="720"/>
          <w:noEndnote/>
          <w:bidi/>
          <w:rtlGutter/>
          <w:docGrid w:linePitch="280"/>
        </w:sectPr>
      </w:pPr>
    </w:p>
    <w:p w:rsidR="00DE4955" w:rsidRPr="00BF7B57" w:rsidRDefault="00BF7B57" w:rsidP="00753C4A">
      <w:pPr>
        <w:pStyle w:val="SingleTxt"/>
        <w:tabs>
          <w:tab w:val="clear" w:pos="1267"/>
          <w:tab w:val="left" w:pos="661"/>
        </w:tabs>
        <w:ind w:hanging="606"/>
        <w:rPr>
          <w:rFonts w:hint="cs"/>
          <w:i/>
          <w:iCs/>
          <w:rtl/>
        </w:rPr>
      </w:pPr>
      <w:r w:rsidRPr="00BF7B57">
        <w:rPr>
          <w:rFonts w:hint="cs"/>
          <w:i/>
          <w:iCs/>
          <w:rtl/>
        </w:rPr>
        <w:t>المادة 8</w:t>
      </w:r>
    </w:p>
    <w:p w:rsidR="00AB0D6F" w:rsidRDefault="00BF7B57" w:rsidP="00753C4A">
      <w:pPr>
        <w:tabs>
          <w:tab w:val="left" w:pos="662"/>
          <w:tab w:val="left" w:pos="1267"/>
          <w:tab w:val="left" w:pos="1987"/>
          <w:tab w:val="left" w:pos="2650"/>
        </w:tabs>
        <w:jc w:val="lowKashida"/>
        <w:rPr>
          <w:rFonts w:hint="cs"/>
          <w:rtl/>
        </w:rPr>
      </w:pPr>
      <w:r>
        <w:rPr>
          <w:rFonts w:hint="cs"/>
          <w:rtl/>
        </w:rPr>
        <w:tab/>
        <w:t>الجدول 8-1</w:t>
      </w:r>
    </w:p>
    <w:p w:rsidR="00BF7B57" w:rsidRPr="00753C4A" w:rsidRDefault="00753C4A" w:rsidP="00753C4A">
      <w:pPr>
        <w:tabs>
          <w:tab w:val="left" w:pos="662"/>
          <w:tab w:val="left" w:pos="1267"/>
          <w:tab w:val="left" w:pos="1987"/>
          <w:tab w:val="left" w:pos="2650"/>
        </w:tabs>
        <w:jc w:val="lowKashida"/>
        <w:rPr>
          <w:rFonts w:hint="cs"/>
          <w:b/>
          <w:bCs/>
          <w:rtl/>
        </w:rPr>
      </w:pPr>
      <w:r>
        <w:rPr>
          <w:rFonts w:hint="cs"/>
          <w:rtl/>
        </w:rPr>
        <w:tab/>
      </w:r>
      <w:r w:rsidRPr="00753C4A">
        <w:rPr>
          <w:rFonts w:hint="cs"/>
          <w:b/>
          <w:bCs/>
          <w:rtl/>
        </w:rPr>
        <w:t>ا</w:t>
      </w:r>
      <w:r w:rsidR="00BF7B57" w:rsidRPr="00753C4A">
        <w:rPr>
          <w:rFonts w:hint="cs"/>
          <w:b/>
          <w:bCs/>
          <w:rtl/>
        </w:rPr>
        <w:t>لمرأة في السلك الدبلوماسي</w:t>
      </w:r>
      <w:r w:rsidR="00374F91">
        <w:rPr>
          <w:rFonts w:hint="cs"/>
          <w:b/>
          <w:bCs/>
          <w:rtl/>
        </w:rPr>
        <w:t>، 1996-2000</w:t>
      </w:r>
    </w:p>
    <w:p w:rsidR="00BF7B57" w:rsidRPr="00BF7B57" w:rsidRDefault="00BF7B57" w:rsidP="00BF7B57">
      <w:pPr>
        <w:pStyle w:val="SingleTxt"/>
        <w:spacing w:after="0" w:line="120" w:lineRule="exact"/>
        <w:rPr>
          <w:rFonts w:hint="cs"/>
          <w:sz w:val="10"/>
          <w:rtl/>
        </w:rPr>
      </w:pPr>
    </w:p>
    <w:tbl>
      <w:tblPr>
        <w:bidiVisual/>
        <w:tblW w:w="0" w:type="auto"/>
        <w:tblInd w:w="146" w:type="dxa"/>
        <w:tblLayout w:type="fixed"/>
        <w:tblCellMar>
          <w:left w:w="0" w:type="dxa"/>
          <w:right w:w="0" w:type="dxa"/>
        </w:tblCellMar>
        <w:tblLook w:val="0000" w:firstRow="0" w:lastRow="0" w:firstColumn="0" w:lastColumn="0" w:noHBand="0" w:noVBand="0"/>
      </w:tblPr>
      <w:tblGrid>
        <w:gridCol w:w="721"/>
        <w:gridCol w:w="629"/>
        <w:gridCol w:w="629"/>
        <w:gridCol w:w="493"/>
        <w:gridCol w:w="137"/>
        <w:gridCol w:w="629"/>
        <w:gridCol w:w="630"/>
        <w:gridCol w:w="561"/>
        <w:gridCol w:w="68"/>
        <w:gridCol w:w="630"/>
        <w:gridCol w:w="629"/>
        <w:gridCol w:w="527"/>
        <w:gridCol w:w="103"/>
        <w:gridCol w:w="629"/>
        <w:gridCol w:w="629"/>
        <w:gridCol w:w="493"/>
        <w:gridCol w:w="137"/>
        <w:gridCol w:w="629"/>
        <w:gridCol w:w="630"/>
        <w:gridCol w:w="561"/>
        <w:gridCol w:w="68"/>
        <w:gridCol w:w="630"/>
        <w:gridCol w:w="629"/>
        <w:gridCol w:w="630"/>
      </w:tblGrid>
      <w:tr w:rsidR="00AD5861" w:rsidRPr="00AB0D6F">
        <w:tblPrEx>
          <w:tblCellMar>
            <w:top w:w="0" w:type="dxa"/>
            <w:bottom w:w="0" w:type="dxa"/>
          </w:tblCellMar>
        </w:tblPrEx>
        <w:trPr>
          <w:cantSplit/>
          <w:tblHeader/>
        </w:trPr>
        <w:tc>
          <w:tcPr>
            <w:tcW w:w="721" w:type="dxa"/>
            <w:tcBorders>
              <w:top w:val="single" w:sz="4" w:space="0" w:color="auto"/>
            </w:tcBorders>
            <w:shd w:val="clear" w:color="auto" w:fill="auto"/>
            <w:vAlign w:val="bottom"/>
          </w:tcPr>
          <w:p w:rsidR="00AD5861" w:rsidRPr="00AB0D6F" w:rsidRDefault="00AD5861" w:rsidP="00AB0D6F">
            <w:pPr>
              <w:tabs>
                <w:tab w:val="left" w:pos="288"/>
                <w:tab w:val="left" w:pos="576"/>
                <w:tab w:val="left" w:pos="864"/>
                <w:tab w:val="left" w:pos="1152"/>
              </w:tabs>
              <w:spacing w:before="80" w:after="80" w:line="240" w:lineRule="exact"/>
              <w:ind w:right="40"/>
              <w:rPr>
                <w:i/>
                <w:iCs/>
                <w:sz w:val="16"/>
                <w:szCs w:val="24"/>
                <w:rtl/>
              </w:rPr>
            </w:pPr>
          </w:p>
        </w:tc>
        <w:tc>
          <w:tcPr>
            <w:tcW w:w="1751" w:type="dxa"/>
            <w:gridSpan w:val="3"/>
            <w:tcBorders>
              <w:top w:val="single" w:sz="4" w:space="0" w:color="auto"/>
              <w:bottom w:val="single" w:sz="4" w:space="0" w:color="auto"/>
            </w:tcBorders>
            <w:shd w:val="clear" w:color="auto" w:fill="auto"/>
            <w:vAlign w:val="bottom"/>
          </w:tcPr>
          <w:p w:rsidR="00AD5861" w:rsidRPr="00AB0D6F" w:rsidRDefault="00AD5861" w:rsidP="00AD5861">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سفراء</w:t>
            </w:r>
          </w:p>
        </w:tc>
        <w:tc>
          <w:tcPr>
            <w:tcW w:w="137" w:type="dxa"/>
            <w:tcBorders>
              <w:top w:val="single" w:sz="4" w:space="0" w:color="auto"/>
            </w:tcBorders>
            <w:shd w:val="clear" w:color="auto" w:fill="auto"/>
            <w:vAlign w:val="bottom"/>
          </w:tcPr>
          <w:p w:rsidR="00AD5861" w:rsidRPr="00AB0D6F" w:rsidRDefault="00AD5861" w:rsidP="00AB0D6F">
            <w:pPr>
              <w:tabs>
                <w:tab w:val="left" w:pos="288"/>
                <w:tab w:val="left" w:pos="576"/>
                <w:tab w:val="left" w:pos="864"/>
                <w:tab w:val="left" w:pos="1152"/>
              </w:tabs>
              <w:spacing w:before="80" w:after="80" w:line="240" w:lineRule="exact"/>
              <w:ind w:right="144"/>
              <w:jc w:val="lowKashida"/>
              <w:rPr>
                <w:rFonts w:hint="cs"/>
                <w:i/>
                <w:iCs/>
                <w:sz w:val="16"/>
                <w:szCs w:val="24"/>
                <w:rtl/>
              </w:rPr>
            </w:pPr>
          </w:p>
        </w:tc>
        <w:tc>
          <w:tcPr>
            <w:tcW w:w="1820" w:type="dxa"/>
            <w:gridSpan w:val="3"/>
            <w:tcBorders>
              <w:top w:val="single" w:sz="4" w:space="0" w:color="auto"/>
              <w:bottom w:val="single" w:sz="4" w:space="0" w:color="auto"/>
            </w:tcBorders>
            <w:shd w:val="clear" w:color="auto" w:fill="auto"/>
            <w:vAlign w:val="bottom"/>
          </w:tcPr>
          <w:p w:rsidR="00AD5861" w:rsidRPr="00AB0D6F" w:rsidRDefault="00AD5861" w:rsidP="00AD5861">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مستشار رفيع المستوى</w:t>
            </w:r>
          </w:p>
        </w:tc>
        <w:tc>
          <w:tcPr>
            <w:tcW w:w="68" w:type="dxa"/>
            <w:tcBorders>
              <w:top w:val="single" w:sz="4" w:space="0" w:color="auto"/>
            </w:tcBorders>
            <w:shd w:val="clear" w:color="auto" w:fill="auto"/>
            <w:vAlign w:val="bottom"/>
          </w:tcPr>
          <w:p w:rsidR="00AD5861" w:rsidRPr="00AB0D6F" w:rsidRDefault="00AD5861" w:rsidP="00AB0D6F">
            <w:pPr>
              <w:tabs>
                <w:tab w:val="left" w:pos="288"/>
                <w:tab w:val="left" w:pos="576"/>
                <w:tab w:val="left" w:pos="864"/>
                <w:tab w:val="left" w:pos="1152"/>
              </w:tabs>
              <w:spacing w:before="80" w:after="80" w:line="240" w:lineRule="exact"/>
              <w:ind w:right="144"/>
              <w:jc w:val="lowKashida"/>
              <w:rPr>
                <w:i/>
                <w:iCs/>
                <w:sz w:val="16"/>
                <w:szCs w:val="24"/>
                <w:rtl/>
              </w:rPr>
            </w:pPr>
          </w:p>
        </w:tc>
        <w:tc>
          <w:tcPr>
            <w:tcW w:w="1786" w:type="dxa"/>
            <w:gridSpan w:val="3"/>
            <w:tcBorders>
              <w:top w:val="single" w:sz="4" w:space="0" w:color="auto"/>
              <w:bottom w:val="single" w:sz="4" w:space="0" w:color="auto"/>
            </w:tcBorders>
            <w:shd w:val="clear" w:color="auto" w:fill="auto"/>
            <w:vAlign w:val="bottom"/>
          </w:tcPr>
          <w:p w:rsidR="00AD5861" w:rsidRPr="00AB0D6F" w:rsidRDefault="00AD5861" w:rsidP="00AD5861">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مستشار أول</w:t>
            </w:r>
          </w:p>
        </w:tc>
        <w:tc>
          <w:tcPr>
            <w:tcW w:w="103" w:type="dxa"/>
            <w:tcBorders>
              <w:top w:val="single" w:sz="4" w:space="0" w:color="auto"/>
            </w:tcBorders>
            <w:shd w:val="clear" w:color="auto" w:fill="auto"/>
            <w:vAlign w:val="bottom"/>
          </w:tcPr>
          <w:p w:rsidR="00AD5861" w:rsidRPr="00AB0D6F" w:rsidRDefault="00AD5861" w:rsidP="00AB0D6F">
            <w:pPr>
              <w:tabs>
                <w:tab w:val="left" w:pos="288"/>
                <w:tab w:val="left" w:pos="576"/>
                <w:tab w:val="left" w:pos="864"/>
                <w:tab w:val="left" w:pos="1152"/>
              </w:tabs>
              <w:spacing w:before="80" w:after="80" w:line="240" w:lineRule="exact"/>
              <w:ind w:right="144"/>
              <w:jc w:val="lowKashida"/>
              <w:rPr>
                <w:i/>
                <w:iCs/>
                <w:sz w:val="16"/>
                <w:szCs w:val="24"/>
                <w:rtl/>
              </w:rPr>
            </w:pPr>
          </w:p>
        </w:tc>
        <w:tc>
          <w:tcPr>
            <w:tcW w:w="1751" w:type="dxa"/>
            <w:gridSpan w:val="3"/>
            <w:tcBorders>
              <w:top w:val="single" w:sz="4" w:space="0" w:color="auto"/>
              <w:bottom w:val="single" w:sz="4" w:space="0" w:color="auto"/>
            </w:tcBorders>
            <w:shd w:val="clear" w:color="auto" w:fill="auto"/>
            <w:vAlign w:val="bottom"/>
          </w:tcPr>
          <w:p w:rsidR="00AD5861" w:rsidRPr="00AB0D6F" w:rsidRDefault="00AD5861" w:rsidP="00AD5861">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مستشار</w:t>
            </w:r>
          </w:p>
        </w:tc>
        <w:tc>
          <w:tcPr>
            <w:tcW w:w="137" w:type="dxa"/>
            <w:tcBorders>
              <w:top w:val="single" w:sz="4" w:space="0" w:color="auto"/>
            </w:tcBorders>
            <w:shd w:val="clear" w:color="auto" w:fill="auto"/>
            <w:vAlign w:val="bottom"/>
          </w:tcPr>
          <w:p w:rsidR="00AD5861" w:rsidRPr="00AB0D6F" w:rsidRDefault="00AD5861" w:rsidP="00AB0D6F">
            <w:pPr>
              <w:tabs>
                <w:tab w:val="left" w:pos="288"/>
                <w:tab w:val="left" w:pos="576"/>
                <w:tab w:val="left" w:pos="864"/>
                <w:tab w:val="left" w:pos="1152"/>
              </w:tabs>
              <w:spacing w:before="80" w:after="80" w:line="240" w:lineRule="exact"/>
              <w:ind w:right="144"/>
              <w:jc w:val="lowKashida"/>
              <w:rPr>
                <w:i/>
                <w:iCs/>
                <w:sz w:val="16"/>
                <w:szCs w:val="24"/>
                <w:rtl/>
              </w:rPr>
            </w:pPr>
          </w:p>
        </w:tc>
        <w:tc>
          <w:tcPr>
            <w:tcW w:w="1820" w:type="dxa"/>
            <w:gridSpan w:val="3"/>
            <w:tcBorders>
              <w:top w:val="single" w:sz="4" w:space="0" w:color="auto"/>
              <w:bottom w:val="single" w:sz="4" w:space="0" w:color="auto"/>
            </w:tcBorders>
            <w:shd w:val="clear" w:color="auto" w:fill="auto"/>
            <w:vAlign w:val="bottom"/>
          </w:tcPr>
          <w:p w:rsidR="00AD5861" w:rsidRPr="00AB0D6F" w:rsidRDefault="00AD5861" w:rsidP="00AD5861">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سكرتير أول</w:t>
            </w:r>
          </w:p>
        </w:tc>
        <w:tc>
          <w:tcPr>
            <w:tcW w:w="68" w:type="dxa"/>
            <w:tcBorders>
              <w:top w:val="single" w:sz="4" w:space="0" w:color="auto"/>
            </w:tcBorders>
            <w:shd w:val="clear" w:color="auto" w:fill="auto"/>
            <w:vAlign w:val="bottom"/>
          </w:tcPr>
          <w:p w:rsidR="00AD5861" w:rsidRPr="00AB0D6F" w:rsidRDefault="00AD5861" w:rsidP="00AB0D6F">
            <w:pPr>
              <w:tabs>
                <w:tab w:val="left" w:pos="288"/>
                <w:tab w:val="left" w:pos="576"/>
                <w:tab w:val="left" w:pos="864"/>
                <w:tab w:val="left" w:pos="1152"/>
              </w:tabs>
              <w:spacing w:before="80" w:after="80" w:line="240" w:lineRule="exact"/>
              <w:ind w:right="144"/>
              <w:jc w:val="lowKashida"/>
              <w:rPr>
                <w:i/>
                <w:iCs/>
                <w:sz w:val="16"/>
                <w:szCs w:val="24"/>
                <w:rtl/>
              </w:rPr>
            </w:pPr>
          </w:p>
        </w:tc>
        <w:tc>
          <w:tcPr>
            <w:tcW w:w="1889" w:type="dxa"/>
            <w:gridSpan w:val="3"/>
            <w:tcBorders>
              <w:top w:val="single" w:sz="4" w:space="0" w:color="auto"/>
              <w:bottom w:val="single" w:sz="4" w:space="0" w:color="auto"/>
            </w:tcBorders>
            <w:shd w:val="clear" w:color="auto" w:fill="auto"/>
            <w:vAlign w:val="bottom"/>
          </w:tcPr>
          <w:p w:rsidR="00AD5861" w:rsidRPr="00AB0D6F" w:rsidRDefault="00AD5861" w:rsidP="00753C4A">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سكرتير ثان</w:t>
            </w:r>
          </w:p>
        </w:tc>
      </w:tr>
      <w:tr w:rsidR="00753C4A" w:rsidRPr="00AB0D6F">
        <w:tblPrEx>
          <w:tblCellMar>
            <w:top w:w="0" w:type="dxa"/>
            <w:bottom w:w="0" w:type="dxa"/>
          </w:tblCellMar>
        </w:tblPrEx>
        <w:trPr>
          <w:cantSplit/>
          <w:tblHeader/>
        </w:trPr>
        <w:tc>
          <w:tcPr>
            <w:tcW w:w="721" w:type="dxa"/>
            <w:tcBorders>
              <w:bottom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after="80" w:line="240" w:lineRule="exact"/>
              <w:ind w:right="40"/>
              <w:rPr>
                <w:rFonts w:hint="cs"/>
                <w:i/>
                <w:iCs/>
                <w:sz w:val="16"/>
                <w:szCs w:val="24"/>
                <w:rtl/>
              </w:rPr>
            </w:pPr>
            <w:r>
              <w:rPr>
                <w:rFonts w:hint="cs"/>
                <w:i/>
                <w:iCs/>
                <w:sz w:val="16"/>
                <w:szCs w:val="24"/>
                <w:rtl/>
              </w:rPr>
              <w:t>السنة</w:t>
            </w:r>
          </w:p>
        </w:tc>
        <w:tc>
          <w:tcPr>
            <w:tcW w:w="629" w:type="dxa"/>
            <w:tcBorders>
              <w:bottom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الذكور</w:t>
            </w:r>
          </w:p>
        </w:tc>
        <w:tc>
          <w:tcPr>
            <w:tcW w:w="629" w:type="dxa"/>
            <w:tcBorders>
              <w:bottom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الإناث</w:t>
            </w:r>
          </w:p>
        </w:tc>
        <w:tc>
          <w:tcPr>
            <w:tcW w:w="630" w:type="dxa"/>
            <w:gridSpan w:val="2"/>
            <w:tcBorders>
              <w:bottom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المجموع</w:t>
            </w:r>
          </w:p>
        </w:tc>
        <w:tc>
          <w:tcPr>
            <w:tcW w:w="629" w:type="dxa"/>
            <w:tcBorders>
              <w:bottom w:val="single" w:sz="12" w:space="0" w:color="auto"/>
            </w:tcBorders>
            <w:shd w:val="clear" w:color="auto" w:fill="auto"/>
            <w:vAlign w:val="bottom"/>
          </w:tcPr>
          <w:p w:rsidR="00753C4A" w:rsidRPr="00AB0D6F" w:rsidRDefault="00753C4A" w:rsidP="00B308A0">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الذكور</w:t>
            </w:r>
          </w:p>
        </w:tc>
        <w:tc>
          <w:tcPr>
            <w:tcW w:w="630" w:type="dxa"/>
            <w:tcBorders>
              <w:bottom w:val="single" w:sz="12" w:space="0" w:color="auto"/>
            </w:tcBorders>
            <w:shd w:val="clear" w:color="auto" w:fill="auto"/>
            <w:vAlign w:val="bottom"/>
          </w:tcPr>
          <w:p w:rsidR="00753C4A" w:rsidRPr="00AB0D6F" w:rsidRDefault="00753C4A" w:rsidP="00B308A0">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الإناث</w:t>
            </w:r>
          </w:p>
        </w:tc>
        <w:tc>
          <w:tcPr>
            <w:tcW w:w="629" w:type="dxa"/>
            <w:gridSpan w:val="2"/>
            <w:tcBorders>
              <w:bottom w:val="single" w:sz="12" w:space="0" w:color="auto"/>
            </w:tcBorders>
            <w:shd w:val="clear" w:color="auto" w:fill="auto"/>
            <w:vAlign w:val="bottom"/>
          </w:tcPr>
          <w:p w:rsidR="00753C4A" w:rsidRPr="00AB0D6F" w:rsidRDefault="00753C4A" w:rsidP="00B308A0">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المجموع</w:t>
            </w:r>
          </w:p>
        </w:tc>
        <w:tc>
          <w:tcPr>
            <w:tcW w:w="630" w:type="dxa"/>
            <w:tcBorders>
              <w:bottom w:val="single" w:sz="12" w:space="0" w:color="auto"/>
            </w:tcBorders>
            <w:shd w:val="clear" w:color="auto" w:fill="auto"/>
            <w:vAlign w:val="bottom"/>
          </w:tcPr>
          <w:p w:rsidR="00753C4A" w:rsidRPr="00AB0D6F" w:rsidRDefault="00753C4A" w:rsidP="00B308A0">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الذكور</w:t>
            </w:r>
          </w:p>
        </w:tc>
        <w:tc>
          <w:tcPr>
            <w:tcW w:w="629" w:type="dxa"/>
            <w:tcBorders>
              <w:bottom w:val="single" w:sz="12" w:space="0" w:color="auto"/>
            </w:tcBorders>
            <w:shd w:val="clear" w:color="auto" w:fill="auto"/>
            <w:vAlign w:val="bottom"/>
          </w:tcPr>
          <w:p w:rsidR="00753C4A" w:rsidRPr="00AB0D6F" w:rsidRDefault="00753C4A" w:rsidP="00B308A0">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الإناث</w:t>
            </w:r>
          </w:p>
        </w:tc>
        <w:tc>
          <w:tcPr>
            <w:tcW w:w="630" w:type="dxa"/>
            <w:gridSpan w:val="2"/>
            <w:tcBorders>
              <w:bottom w:val="single" w:sz="12" w:space="0" w:color="auto"/>
            </w:tcBorders>
            <w:shd w:val="clear" w:color="auto" w:fill="auto"/>
            <w:vAlign w:val="bottom"/>
          </w:tcPr>
          <w:p w:rsidR="00753C4A" w:rsidRPr="00AB0D6F" w:rsidRDefault="00753C4A" w:rsidP="00B308A0">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المجموع</w:t>
            </w:r>
          </w:p>
        </w:tc>
        <w:tc>
          <w:tcPr>
            <w:tcW w:w="629" w:type="dxa"/>
            <w:tcBorders>
              <w:bottom w:val="single" w:sz="12" w:space="0" w:color="auto"/>
            </w:tcBorders>
            <w:shd w:val="clear" w:color="auto" w:fill="auto"/>
            <w:vAlign w:val="bottom"/>
          </w:tcPr>
          <w:p w:rsidR="00753C4A" w:rsidRPr="00AB0D6F" w:rsidRDefault="00753C4A" w:rsidP="00B308A0">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الذكور</w:t>
            </w:r>
          </w:p>
        </w:tc>
        <w:tc>
          <w:tcPr>
            <w:tcW w:w="629" w:type="dxa"/>
            <w:tcBorders>
              <w:bottom w:val="single" w:sz="12" w:space="0" w:color="auto"/>
            </w:tcBorders>
            <w:shd w:val="clear" w:color="auto" w:fill="auto"/>
            <w:vAlign w:val="bottom"/>
          </w:tcPr>
          <w:p w:rsidR="00753C4A" w:rsidRPr="00AB0D6F" w:rsidRDefault="00753C4A" w:rsidP="00B308A0">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الإناث</w:t>
            </w:r>
          </w:p>
        </w:tc>
        <w:tc>
          <w:tcPr>
            <w:tcW w:w="630" w:type="dxa"/>
            <w:gridSpan w:val="2"/>
            <w:tcBorders>
              <w:bottom w:val="single" w:sz="12" w:space="0" w:color="auto"/>
            </w:tcBorders>
            <w:shd w:val="clear" w:color="auto" w:fill="auto"/>
            <w:vAlign w:val="bottom"/>
          </w:tcPr>
          <w:p w:rsidR="00753C4A" w:rsidRPr="00AB0D6F" w:rsidRDefault="00753C4A" w:rsidP="00B308A0">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المجموع</w:t>
            </w:r>
          </w:p>
        </w:tc>
        <w:tc>
          <w:tcPr>
            <w:tcW w:w="629" w:type="dxa"/>
            <w:tcBorders>
              <w:bottom w:val="single" w:sz="12" w:space="0" w:color="auto"/>
            </w:tcBorders>
            <w:shd w:val="clear" w:color="auto" w:fill="auto"/>
            <w:vAlign w:val="bottom"/>
          </w:tcPr>
          <w:p w:rsidR="00753C4A" w:rsidRPr="00AB0D6F" w:rsidRDefault="00753C4A" w:rsidP="00B308A0">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الذكور</w:t>
            </w:r>
          </w:p>
        </w:tc>
        <w:tc>
          <w:tcPr>
            <w:tcW w:w="630" w:type="dxa"/>
            <w:tcBorders>
              <w:bottom w:val="single" w:sz="12" w:space="0" w:color="auto"/>
            </w:tcBorders>
            <w:shd w:val="clear" w:color="auto" w:fill="auto"/>
            <w:vAlign w:val="bottom"/>
          </w:tcPr>
          <w:p w:rsidR="00753C4A" w:rsidRPr="00AB0D6F" w:rsidRDefault="00753C4A" w:rsidP="00B308A0">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الإناث</w:t>
            </w:r>
          </w:p>
        </w:tc>
        <w:tc>
          <w:tcPr>
            <w:tcW w:w="629" w:type="dxa"/>
            <w:gridSpan w:val="2"/>
            <w:tcBorders>
              <w:bottom w:val="single" w:sz="12" w:space="0" w:color="auto"/>
            </w:tcBorders>
            <w:shd w:val="clear" w:color="auto" w:fill="auto"/>
            <w:vAlign w:val="bottom"/>
          </w:tcPr>
          <w:p w:rsidR="00753C4A" w:rsidRPr="00AB0D6F" w:rsidRDefault="00753C4A" w:rsidP="00B308A0">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المجموع</w:t>
            </w:r>
          </w:p>
        </w:tc>
        <w:tc>
          <w:tcPr>
            <w:tcW w:w="630" w:type="dxa"/>
            <w:tcBorders>
              <w:top w:val="single" w:sz="4" w:space="0" w:color="auto"/>
              <w:bottom w:val="single" w:sz="12" w:space="0" w:color="auto"/>
            </w:tcBorders>
            <w:shd w:val="clear" w:color="auto" w:fill="auto"/>
            <w:vAlign w:val="bottom"/>
          </w:tcPr>
          <w:p w:rsidR="00753C4A" w:rsidRPr="00AB0D6F" w:rsidRDefault="00753C4A" w:rsidP="00B308A0">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الذكور</w:t>
            </w:r>
          </w:p>
        </w:tc>
        <w:tc>
          <w:tcPr>
            <w:tcW w:w="629" w:type="dxa"/>
            <w:tcBorders>
              <w:top w:val="single" w:sz="4" w:space="0" w:color="auto"/>
              <w:bottom w:val="single" w:sz="12" w:space="0" w:color="auto"/>
            </w:tcBorders>
            <w:shd w:val="clear" w:color="auto" w:fill="auto"/>
            <w:vAlign w:val="bottom"/>
          </w:tcPr>
          <w:p w:rsidR="00753C4A" w:rsidRPr="00AB0D6F" w:rsidRDefault="00753C4A" w:rsidP="00B308A0">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الإناث</w:t>
            </w:r>
          </w:p>
        </w:tc>
        <w:tc>
          <w:tcPr>
            <w:tcW w:w="630" w:type="dxa"/>
            <w:tcBorders>
              <w:top w:val="single" w:sz="4" w:space="0" w:color="auto"/>
              <w:bottom w:val="single" w:sz="12" w:space="0" w:color="auto"/>
            </w:tcBorders>
            <w:shd w:val="clear" w:color="auto" w:fill="auto"/>
            <w:vAlign w:val="bottom"/>
          </w:tcPr>
          <w:p w:rsidR="00753C4A" w:rsidRPr="00AB0D6F" w:rsidRDefault="00753C4A" w:rsidP="00B308A0">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المجموع</w:t>
            </w:r>
          </w:p>
        </w:tc>
      </w:tr>
      <w:tr w:rsidR="00753C4A" w:rsidRPr="00AB0D6F">
        <w:tblPrEx>
          <w:tblCellMar>
            <w:top w:w="0" w:type="dxa"/>
            <w:bottom w:w="0" w:type="dxa"/>
          </w:tblCellMar>
        </w:tblPrEx>
        <w:trPr>
          <w:cantSplit/>
          <w:trHeight w:hRule="exact" w:val="115"/>
          <w:tblHeader/>
        </w:trPr>
        <w:tc>
          <w:tcPr>
            <w:tcW w:w="721" w:type="dxa"/>
            <w:tcBorders>
              <w:top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40"/>
              <w:rPr>
                <w:sz w:val="16"/>
                <w:szCs w:val="24"/>
                <w:rtl/>
              </w:rPr>
            </w:pPr>
          </w:p>
        </w:tc>
        <w:tc>
          <w:tcPr>
            <w:tcW w:w="629" w:type="dxa"/>
            <w:tcBorders>
              <w:top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sz w:val="16"/>
                <w:szCs w:val="24"/>
                <w:rtl/>
              </w:rPr>
            </w:pPr>
          </w:p>
        </w:tc>
        <w:tc>
          <w:tcPr>
            <w:tcW w:w="629" w:type="dxa"/>
            <w:tcBorders>
              <w:top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sz w:val="16"/>
                <w:szCs w:val="24"/>
                <w:rtl/>
              </w:rPr>
            </w:pPr>
          </w:p>
        </w:tc>
        <w:tc>
          <w:tcPr>
            <w:tcW w:w="630" w:type="dxa"/>
            <w:gridSpan w:val="2"/>
            <w:tcBorders>
              <w:top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sz w:val="16"/>
                <w:szCs w:val="24"/>
                <w:rtl/>
              </w:rPr>
            </w:pPr>
          </w:p>
        </w:tc>
        <w:tc>
          <w:tcPr>
            <w:tcW w:w="629" w:type="dxa"/>
            <w:tcBorders>
              <w:top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sz w:val="16"/>
                <w:szCs w:val="24"/>
                <w:rtl/>
              </w:rPr>
            </w:pPr>
          </w:p>
        </w:tc>
        <w:tc>
          <w:tcPr>
            <w:tcW w:w="630" w:type="dxa"/>
            <w:tcBorders>
              <w:top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sz w:val="16"/>
                <w:szCs w:val="24"/>
                <w:rtl/>
              </w:rPr>
            </w:pPr>
          </w:p>
        </w:tc>
        <w:tc>
          <w:tcPr>
            <w:tcW w:w="629" w:type="dxa"/>
            <w:gridSpan w:val="2"/>
            <w:tcBorders>
              <w:top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sz w:val="16"/>
                <w:szCs w:val="24"/>
                <w:rtl/>
              </w:rPr>
            </w:pPr>
          </w:p>
        </w:tc>
        <w:tc>
          <w:tcPr>
            <w:tcW w:w="630" w:type="dxa"/>
            <w:tcBorders>
              <w:top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sz w:val="16"/>
                <w:szCs w:val="24"/>
                <w:rtl/>
              </w:rPr>
            </w:pPr>
          </w:p>
        </w:tc>
        <w:tc>
          <w:tcPr>
            <w:tcW w:w="629" w:type="dxa"/>
            <w:tcBorders>
              <w:top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sz w:val="16"/>
                <w:szCs w:val="24"/>
                <w:rtl/>
              </w:rPr>
            </w:pPr>
          </w:p>
        </w:tc>
        <w:tc>
          <w:tcPr>
            <w:tcW w:w="630" w:type="dxa"/>
            <w:gridSpan w:val="2"/>
            <w:tcBorders>
              <w:top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sz w:val="16"/>
                <w:szCs w:val="24"/>
                <w:rtl/>
              </w:rPr>
            </w:pPr>
          </w:p>
        </w:tc>
        <w:tc>
          <w:tcPr>
            <w:tcW w:w="629" w:type="dxa"/>
            <w:tcBorders>
              <w:top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sz w:val="16"/>
                <w:szCs w:val="24"/>
                <w:rtl/>
              </w:rPr>
            </w:pPr>
          </w:p>
        </w:tc>
        <w:tc>
          <w:tcPr>
            <w:tcW w:w="629" w:type="dxa"/>
            <w:tcBorders>
              <w:top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sz w:val="16"/>
                <w:szCs w:val="24"/>
                <w:rtl/>
              </w:rPr>
            </w:pPr>
          </w:p>
        </w:tc>
        <w:tc>
          <w:tcPr>
            <w:tcW w:w="630" w:type="dxa"/>
            <w:gridSpan w:val="2"/>
            <w:tcBorders>
              <w:top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sz w:val="16"/>
                <w:szCs w:val="24"/>
                <w:rtl/>
              </w:rPr>
            </w:pPr>
          </w:p>
        </w:tc>
        <w:tc>
          <w:tcPr>
            <w:tcW w:w="629" w:type="dxa"/>
            <w:tcBorders>
              <w:top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sz w:val="16"/>
                <w:szCs w:val="24"/>
                <w:rtl/>
              </w:rPr>
            </w:pPr>
          </w:p>
        </w:tc>
        <w:tc>
          <w:tcPr>
            <w:tcW w:w="630" w:type="dxa"/>
            <w:tcBorders>
              <w:top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sz w:val="16"/>
                <w:szCs w:val="24"/>
                <w:rtl/>
              </w:rPr>
            </w:pPr>
          </w:p>
        </w:tc>
        <w:tc>
          <w:tcPr>
            <w:tcW w:w="629" w:type="dxa"/>
            <w:gridSpan w:val="2"/>
            <w:tcBorders>
              <w:top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sz w:val="16"/>
                <w:szCs w:val="24"/>
                <w:rtl/>
              </w:rPr>
            </w:pPr>
          </w:p>
        </w:tc>
        <w:tc>
          <w:tcPr>
            <w:tcW w:w="630" w:type="dxa"/>
            <w:tcBorders>
              <w:top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sz w:val="16"/>
                <w:szCs w:val="24"/>
                <w:rtl/>
              </w:rPr>
            </w:pPr>
          </w:p>
        </w:tc>
        <w:tc>
          <w:tcPr>
            <w:tcW w:w="629" w:type="dxa"/>
            <w:tcBorders>
              <w:top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sz w:val="16"/>
                <w:szCs w:val="24"/>
                <w:rtl/>
              </w:rPr>
            </w:pPr>
          </w:p>
        </w:tc>
        <w:tc>
          <w:tcPr>
            <w:tcW w:w="630" w:type="dxa"/>
            <w:tcBorders>
              <w:top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sz w:val="16"/>
                <w:szCs w:val="24"/>
                <w:rtl/>
              </w:rPr>
            </w:pPr>
          </w:p>
        </w:tc>
      </w:tr>
      <w:tr w:rsidR="00753C4A" w:rsidRPr="00AB0D6F">
        <w:tblPrEx>
          <w:tblCellMar>
            <w:top w:w="0" w:type="dxa"/>
            <w:bottom w:w="0" w:type="dxa"/>
          </w:tblCellMar>
        </w:tblPrEx>
        <w:trPr>
          <w:cantSplit/>
        </w:trPr>
        <w:tc>
          <w:tcPr>
            <w:tcW w:w="721"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1996</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21</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630" w:type="dxa"/>
            <w:gridSpan w:val="2"/>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21</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630"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629" w:type="dxa"/>
            <w:gridSpan w:val="2"/>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630"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630" w:type="dxa"/>
            <w:gridSpan w:val="2"/>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630" w:type="dxa"/>
            <w:gridSpan w:val="2"/>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13</w:t>
            </w:r>
          </w:p>
        </w:tc>
        <w:tc>
          <w:tcPr>
            <w:tcW w:w="630"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w:t>
            </w:r>
          </w:p>
        </w:tc>
        <w:tc>
          <w:tcPr>
            <w:tcW w:w="629" w:type="dxa"/>
            <w:gridSpan w:val="2"/>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18</w:t>
            </w:r>
          </w:p>
        </w:tc>
        <w:tc>
          <w:tcPr>
            <w:tcW w:w="630"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13</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12</w:t>
            </w:r>
          </w:p>
        </w:tc>
        <w:tc>
          <w:tcPr>
            <w:tcW w:w="630"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25</w:t>
            </w:r>
          </w:p>
        </w:tc>
      </w:tr>
      <w:tr w:rsidR="00753C4A" w:rsidRPr="00AB0D6F">
        <w:tblPrEx>
          <w:tblCellMar>
            <w:top w:w="0" w:type="dxa"/>
            <w:bottom w:w="0" w:type="dxa"/>
          </w:tblCellMar>
        </w:tblPrEx>
        <w:trPr>
          <w:cantSplit/>
        </w:trPr>
        <w:tc>
          <w:tcPr>
            <w:tcW w:w="721"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1997</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20</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630" w:type="dxa"/>
            <w:gridSpan w:val="2"/>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20</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630"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629" w:type="dxa"/>
            <w:gridSpan w:val="2"/>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630"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630" w:type="dxa"/>
            <w:gridSpan w:val="2"/>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630" w:type="dxa"/>
            <w:gridSpan w:val="2"/>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21</w:t>
            </w:r>
          </w:p>
        </w:tc>
        <w:tc>
          <w:tcPr>
            <w:tcW w:w="630"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12</w:t>
            </w:r>
          </w:p>
        </w:tc>
        <w:tc>
          <w:tcPr>
            <w:tcW w:w="629" w:type="dxa"/>
            <w:gridSpan w:val="2"/>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33</w:t>
            </w:r>
          </w:p>
        </w:tc>
        <w:tc>
          <w:tcPr>
            <w:tcW w:w="630"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w:t>
            </w:r>
          </w:p>
        </w:tc>
        <w:tc>
          <w:tcPr>
            <w:tcW w:w="630"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13</w:t>
            </w:r>
          </w:p>
        </w:tc>
      </w:tr>
      <w:tr w:rsidR="00753C4A" w:rsidRPr="00AB0D6F">
        <w:tblPrEx>
          <w:tblCellMar>
            <w:top w:w="0" w:type="dxa"/>
            <w:bottom w:w="0" w:type="dxa"/>
          </w:tblCellMar>
        </w:tblPrEx>
        <w:trPr>
          <w:cantSplit/>
        </w:trPr>
        <w:tc>
          <w:tcPr>
            <w:tcW w:w="721"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1998</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12</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630" w:type="dxa"/>
            <w:gridSpan w:val="2"/>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12</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w:t>
            </w:r>
          </w:p>
        </w:tc>
        <w:tc>
          <w:tcPr>
            <w:tcW w:w="630"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629" w:type="dxa"/>
            <w:gridSpan w:val="2"/>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w:t>
            </w:r>
          </w:p>
        </w:tc>
        <w:tc>
          <w:tcPr>
            <w:tcW w:w="630"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630" w:type="dxa"/>
            <w:gridSpan w:val="2"/>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630" w:type="dxa"/>
            <w:gridSpan w:val="2"/>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21</w:t>
            </w:r>
          </w:p>
        </w:tc>
        <w:tc>
          <w:tcPr>
            <w:tcW w:w="630"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13</w:t>
            </w:r>
          </w:p>
        </w:tc>
        <w:tc>
          <w:tcPr>
            <w:tcW w:w="629" w:type="dxa"/>
            <w:gridSpan w:val="2"/>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34</w:t>
            </w:r>
          </w:p>
        </w:tc>
        <w:tc>
          <w:tcPr>
            <w:tcW w:w="630"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w:t>
            </w:r>
          </w:p>
        </w:tc>
        <w:tc>
          <w:tcPr>
            <w:tcW w:w="630"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12</w:t>
            </w:r>
          </w:p>
        </w:tc>
      </w:tr>
      <w:tr w:rsidR="00753C4A" w:rsidRPr="00AB0D6F">
        <w:tblPrEx>
          <w:tblCellMar>
            <w:top w:w="0" w:type="dxa"/>
            <w:bottom w:w="0" w:type="dxa"/>
          </w:tblCellMar>
        </w:tblPrEx>
        <w:trPr>
          <w:cantSplit/>
        </w:trPr>
        <w:tc>
          <w:tcPr>
            <w:tcW w:w="721"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1999</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29</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630" w:type="dxa"/>
            <w:gridSpan w:val="2"/>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29</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w:t>
            </w:r>
          </w:p>
        </w:tc>
        <w:tc>
          <w:tcPr>
            <w:tcW w:w="630"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629" w:type="dxa"/>
            <w:gridSpan w:val="2"/>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w:t>
            </w:r>
          </w:p>
        </w:tc>
        <w:tc>
          <w:tcPr>
            <w:tcW w:w="630"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630" w:type="dxa"/>
            <w:gridSpan w:val="2"/>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630" w:type="dxa"/>
            <w:gridSpan w:val="2"/>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25</w:t>
            </w:r>
          </w:p>
        </w:tc>
        <w:tc>
          <w:tcPr>
            <w:tcW w:w="630"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17</w:t>
            </w:r>
          </w:p>
        </w:tc>
        <w:tc>
          <w:tcPr>
            <w:tcW w:w="629" w:type="dxa"/>
            <w:gridSpan w:val="2"/>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42</w:t>
            </w:r>
          </w:p>
        </w:tc>
        <w:tc>
          <w:tcPr>
            <w:tcW w:w="630"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629"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630" w:type="dxa"/>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r>
      <w:tr w:rsidR="00753C4A" w:rsidRPr="00AB0D6F">
        <w:tblPrEx>
          <w:tblCellMar>
            <w:top w:w="0" w:type="dxa"/>
            <w:bottom w:w="0" w:type="dxa"/>
          </w:tblCellMar>
        </w:tblPrEx>
        <w:trPr>
          <w:cantSplit/>
        </w:trPr>
        <w:tc>
          <w:tcPr>
            <w:tcW w:w="721" w:type="dxa"/>
            <w:tcBorders>
              <w:bottom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2000</w:t>
            </w:r>
          </w:p>
        </w:tc>
        <w:tc>
          <w:tcPr>
            <w:tcW w:w="629" w:type="dxa"/>
            <w:tcBorders>
              <w:bottom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30</w:t>
            </w:r>
          </w:p>
        </w:tc>
        <w:tc>
          <w:tcPr>
            <w:tcW w:w="629" w:type="dxa"/>
            <w:tcBorders>
              <w:bottom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630" w:type="dxa"/>
            <w:gridSpan w:val="2"/>
            <w:tcBorders>
              <w:bottom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30</w:t>
            </w:r>
          </w:p>
        </w:tc>
        <w:tc>
          <w:tcPr>
            <w:tcW w:w="629" w:type="dxa"/>
            <w:tcBorders>
              <w:bottom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630" w:type="dxa"/>
            <w:tcBorders>
              <w:bottom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629" w:type="dxa"/>
            <w:gridSpan w:val="2"/>
            <w:tcBorders>
              <w:bottom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630" w:type="dxa"/>
            <w:tcBorders>
              <w:bottom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w:t>
            </w:r>
          </w:p>
        </w:tc>
        <w:tc>
          <w:tcPr>
            <w:tcW w:w="629" w:type="dxa"/>
            <w:tcBorders>
              <w:bottom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630" w:type="dxa"/>
            <w:gridSpan w:val="2"/>
            <w:tcBorders>
              <w:bottom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w:t>
            </w:r>
          </w:p>
        </w:tc>
        <w:tc>
          <w:tcPr>
            <w:tcW w:w="629" w:type="dxa"/>
            <w:tcBorders>
              <w:bottom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11</w:t>
            </w:r>
          </w:p>
        </w:tc>
        <w:tc>
          <w:tcPr>
            <w:tcW w:w="629" w:type="dxa"/>
            <w:tcBorders>
              <w:bottom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w:t>
            </w:r>
          </w:p>
        </w:tc>
        <w:tc>
          <w:tcPr>
            <w:tcW w:w="630" w:type="dxa"/>
            <w:gridSpan w:val="2"/>
            <w:tcBorders>
              <w:bottom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14</w:t>
            </w:r>
          </w:p>
        </w:tc>
        <w:tc>
          <w:tcPr>
            <w:tcW w:w="629" w:type="dxa"/>
            <w:tcBorders>
              <w:bottom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15</w:t>
            </w:r>
          </w:p>
        </w:tc>
        <w:tc>
          <w:tcPr>
            <w:tcW w:w="630" w:type="dxa"/>
            <w:tcBorders>
              <w:bottom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13</w:t>
            </w:r>
          </w:p>
        </w:tc>
        <w:tc>
          <w:tcPr>
            <w:tcW w:w="629" w:type="dxa"/>
            <w:gridSpan w:val="2"/>
            <w:tcBorders>
              <w:bottom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28</w:t>
            </w:r>
          </w:p>
        </w:tc>
        <w:tc>
          <w:tcPr>
            <w:tcW w:w="630" w:type="dxa"/>
            <w:tcBorders>
              <w:bottom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w:t>
            </w:r>
          </w:p>
        </w:tc>
        <w:tc>
          <w:tcPr>
            <w:tcW w:w="629" w:type="dxa"/>
            <w:tcBorders>
              <w:bottom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w:t>
            </w:r>
          </w:p>
        </w:tc>
        <w:tc>
          <w:tcPr>
            <w:tcW w:w="630" w:type="dxa"/>
            <w:tcBorders>
              <w:bottom w:val="single" w:sz="12" w:space="0" w:color="auto"/>
            </w:tcBorders>
            <w:shd w:val="clear" w:color="auto" w:fill="auto"/>
            <w:vAlign w:val="bottom"/>
          </w:tcPr>
          <w:p w:rsidR="00753C4A" w:rsidRPr="00AB0D6F" w:rsidRDefault="00753C4A" w:rsidP="00AB0D6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w:t>
            </w:r>
          </w:p>
        </w:tc>
      </w:tr>
    </w:tbl>
    <w:p w:rsidR="00AD5861" w:rsidRPr="00AD5861" w:rsidRDefault="00AD5861" w:rsidP="00AD5861">
      <w:pPr>
        <w:pStyle w:val="SingleTxt"/>
        <w:spacing w:after="0" w:line="120" w:lineRule="exact"/>
        <w:rPr>
          <w:rFonts w:hint="cs"/>
          <w:sz w:val="10"/>
          <w:rtl/>
        </w:rPr>
      </w:pPr>
    </w:p>
    <w:p w:rsidR="007A5DB2" w:rsidRDefault="00AD5861" w:rsidP="00AD5861">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sidRPr="00AD5861">
        <w:rPr>
          <w:rFonts w:hint="cs"/>
          <w:i/>
          <w:iCs/>
          <w:rtl/>
        </w:rPr>
        <w:t>المصدر</w:t>
      </w:r>
      <w:r>
        <w:rPr>
          <w:rFonts w:hint="cs"/>
          <w:rtl/>
        </w:rPr>
        <w:t>:</w:t>
      </w:r>
      <w:r>
        <w:rPr>
          <w:rFonts w:hint="cs"/>
          <w:rtl/>
        </w:rPr>
        <w:tab/>
        <w:t>شعبة الموارد البشرية، وزارة الشؤون الخارجية، مالطة.</w:t>
      </w:r>
    </w:p>
    <w:p w:rsidR="00AD5861" w:rsidRDefault="00AD5861" w:rsidP="00AD5861">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t>*</w:t>
      </w:r>
      <w:r>
        <w:rPr>
          <w:rFonts w:hint="cs"/>
          <w:rtl/>
        </w:rPr>
        <w:tab/>
        <w:t>تتضمن قائمة السفراء هؤلاء المستشارين رفيعي المستوى.</w:t>
      </w:r>
    </w:p>
    <w:p w:rsidR="00AD5861" w:rsidRDefault="00AD5861" w:rsidP="00AD5861">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t>**</w:t>
      </w:r>
      <w:r>
        <w:rPr>
          <w:rFonts w:hint="cs"/>
          <w:rtl/>
        </w:rPr>
        <w:tab/>
        <w:t>تتضمن قائمة السفراء أحد هؤلاء المستشارين الأول.</w:t>
      </w:r>
    </w:p>
    <w:p w:rsidR="00AD5861" w:rsidRDefault="00AD5861" w:rsidP="00AD5861">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t>***</w:t>
      </w:r>
      <w:r>
        <w:rPr>
          <w:rFonts w:hint="cs"/>
          <w:rtl/>
        </w:rPr>
        <w:tab/>
        <w:t>تتضمن قائمة السفراء هذا المستشار</w:t>
      </w:r>
    </w:p>
    <w:p w:rsidR="00AD5861" w:rsidRDefault="00AD5861" w:rsidP="00AD5861">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t>****</w:t>
      </w:r>
      <w:r>
        <w:rPr>
          <w:rFonts w:hint="cs"/>
          <w:rtl/>
        </w:rPr>
        <w:tab/>
        <w:t>تتضمن قائمة السفراء أحد هؤلاء المستشارين رفيعي المستوى.</w:t>
      </w:r>
    </w:p>
    <w:p w:rsidR="00AB0D6F" w:rsidRDefault="00AB0D6F" w:rsidP="00AB0D6F">
      <w:pPr>
        <w:pStyle w:val="SingleTxt"/>
        <w:rPr>
          <w:rFonts w:hint="cs"/>
          <w:rtl/>
        </w:rPr>
        <w:sectPr w:rsidR="00AB0D6F" w:rsidSect="00DE4955">
          <w:headerReference w:type="even" r:id="rId14"/>
          <w:headerReference w:type="default" r:id="rId15"/>
          <w:footerReference w:type="even" r:id="rId16"/>
          <w:footerReference w:type="default" r:id="rId17"/>
          <w:endnotePr>
            <w:numFmt w:val="lowerLetter"/>
          </w:endnotePr>
          <w:pgSz w:w="15840" w:h="12240" w:orient="landscape" w:code="1"/>
          <w:pgMar w:top="1195" w:right="1742" w:bottom="1195" w:left="1901" w:header="576" w:footer="1037" w:gutter="0"/>
          <w:cols w:space="720"/>
          <w:noEndnote/>
          <w:bidi/>
          <w:rtlGutter/>
          <w:docGrid w:linePitch="280"/>
        </w:sectPr>
      </w:pPr>
    </w:p>
    <w:p w:rsidR="00DE4955" w:rsidRPr="00F07F8E" w:rsidRDefault="00F07F8E" w:rsidP="00F51818">
      <w:pPr>
        <w:pStyle w:val="SingleTxt"/>
        <w:rPr>
          <w:rFonts w:hint="cs"/>
          <w:i/>
          <w:iCs/>
          <w:rtl/>
        </w:rPr>
      </w:pPr>
      <w:r w:rsidRPr="00F07F8E">
        <w:rPr>
          <w:rFonts w:hint="cs"/>
          <w:i/>
          <w:iCs/>
          <w:rtl/>
        </w:rPr>
        <w:t>المادة 10</w:t>
      </w:r>
    </w:p>
    <w:p w:rsidR="00F07F8E" w:rsidRDefault="00F07F8E" w:rsidP="00F07F8E">
      <w:pPr>
        <w:tabs>
          <w:tab w:val="left" w:pos="662"/>
          <w:tab w:val="left" w:pos="1267"/>
          <w:tab w:val="left" w:pos="1987"/>
          <w:tab w:val="left" w:pos="2650"/>
        </w:tabs>
        <w:jc w:val="lowKashida"/>
        <w:rPr>
          <w:rFonts w:hint="cs"/>
          <w:rtl/>
        </w:rPr>
      </w:pPr>
      <w:r>
        <w:rPr>
          <w:rFonts w:hint="cs"/>
          <w:rtl/>
        </w:rPr>
        <w:tab/>
      </w:r>
      <w:r>
        <w:rPr>
          <w:rFonts w:hint="cs"/>
          <w:rtl/>
        </w:rPr>
        <w:tab/>
        <w:t>الجدول 10-1</w:t>
      </w:r>
    </w:p>
    <w:p w:rsidR="00F07F8E" w:rsidRDefault="00F07F8E" w:rsidP="00F07F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الطلبة في جامعة مالطة، حسب السنة ونوع الجنس، 1998-2001</w:t>
      </w:r>
    </w:p>
    <w:tbl>
      <w:tblPr>
        <w:bidiVisual/>
        <w:tblW w:w="7320" w:type="dxa"/>
        <w:tblInd w:w="1267" w:type="dxa"/>
        <w:tblLayout w:type="fixed"/>
        <w:tblCellMar>
          <w:left w:w="0" w:type="dxa"/>
          <w:right w:w="0" w:type="dxa"/>
        </w:tblCellMar>
        <w:tblLook w:val="0000" w:firstRow="0" w:lastRow="0" w:firstColumn="0" w:lastColumn="0" w:noHBand="0" w:noVBand="0"/>
      </w:tblPr>
      <w:tblGrid>
        <w:gridCol w:w="2403"/>
        <w:gridCol w:w="1151"/>
        <w:gridCol w:w="1151"/>
        <w:gridCol w:w="1151"/>
        <w:gridCol w:w="1464"/>
      </w:tblGrid>
      <w:tr w:rsidR="007A5DB2" w:rsidRPr="007A5DB2">
        <w:tblPrEx>
          <w:tblCellMar>
            <w:top w:w="0" w:type="dxa"/>
            <w:bottom w:w="0" w:type="dxa"/>
          </w:tblCellMar>
        </w:tblPrEx>
        <w:trPr>
          <w:cantSplit/>
          <w:tblHeader/>
        </w:trPr>
        <w:tc>
          <w:tcPr>
            <w:tcW w:w="2403" w:type="dxa"/>
            <w:tcBorders>
              <w:top w:val="single" w:sz="4" w:space="0" w:color="auto"/>
              <w:bottom w:val="single" w:sz="12" w:space="0" w:color="auto"/>
            </w:tcBorders>
            <w:shd w:val="clear" w:color="auto" w:fill="auto"/>
            <w:vAlign w:val="bottom"/>
          </w:tcPr>
          <w:p w:rsidR="007A5DB2" w:rsidRPr="007A5DB2" w:rsidRDefault="00F07F8E" w:rsidP="007A5DB2">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السنة الدراسية</w:t>
            </w:r>
          </w:p>
        </w:tc>
        <w:tc>
          <w:tcPr>
            <w:tcW w:w="1151" w:type="dxa"/>
            <w:tcBorders>
              <w:top w:val="single" w:sz="4" w:space="0" w:color="auto"/>
              <w:bottom w:val="single" w:sz="12" w:space="0" w:color="auto"/>
            </w:tcBorders>
            <w:shd w:val="clear" w:color="auto" w:fill="auto"/>
            <w:vAlign w:val="bottom"/>
          </w:tcPr>
          <w:p w:rsidR="007A5DB2" w:rsidRPr="007A5DB2" w:rsidRDefault="00F07F8E" w:rsidP="00116D04">
            <w:pPr>
              <w:tabs>
                <w:tab w:val="left" w:pos="288"/>
                <w:tab w:val="left" w:pos="576"/>
                <w:tab w:val="left" w:pos="864"/>
                <w:tab w:val="left" w:pos="1152"/>
              </w:tabs>
              <w:bidi w:val="0"/>
              <w:spacing w:before="80" w:after="80" w:line="240" w:lineRule="exact"/>
              <w:ind w:right="144"/>
              <w:jc w:val="right"/>
              <w:rPr>
                <w:rFonts w:hint="cs"/>
                <w:i/>
                <w:iCs/>
                <w:sz w:val="16"/>
                <w:szCs w:val="24"/>
                <w:rtl/>
              </w:rPr>
            </w:pPr>
            <w:r>
              <w:rPr>
                <w:rFonts w:hint="cs"/>
                <w:i/>
                <w:iCs/>
                <w:sz w:val="16"/>
                <w:szCs w:val="24"/>
                <w:rtl/>
              </w:rPr>
              <w:t>الذكور</w:t>
            </w:r>
          </w:p>
        </w:tc>
        <w:tc>
          <w:tcPr>
            <w:tcW w:w="1151" w:type="dxa"/>
            <w:tcBorders>
              <w:top w:val="single" w:sz="4" w:space="0" w:color="auto"/>
              <w:bottom w:val="single" w:sz="12" w:space="0" w:color="auto"/>
            </w:tcBorders>
            <w:shd w:val="clear" w:color="auto" w:fill="auto"/>
            <w:vAlign w:val="bottom"/>
          </w:tcPr>
          <w:p w:rsidR="007A5DB2" w:rsidRPr="007A5DB2" w:rsidRDefault="00F07F8E" w:rsidP="002C19E8">
            <w:pPr>
              <w:tabs>
                <w:tab w:val="left" w:pos="288"/>
                <w:tab w:val="left" w:pos="576"/>
                <w:tab w:val="left" w:pos="864"/>
                <w:tab w:val="left" w:pos="1152"/>
              </w:tabs>
              <w:bidi w:val="0"/>
              <w:spacing w:before="80" w:after="80" w:line="240" w:lineRule="exact"/>
              <w:ind w:right="144"/>
              <w:jc w:val="right"/>
              <w:rPr>
                <w:rFonts w:hint="cs"/>
                <w:i/>
                <w:iCs/>
                <w:sz w:val="16"/>
                <w:szCs w:val="24"/>
                <w:rtl/>
              </w:rPr>
            </w:pPr>
            <w:r>
              <w:rPr>
                <w:rFonts w:hint="cs"/>
                <w:i/>
                <w:iCs/>
                <w:sz w:val="16"/>
                <w:szCs w:val="24"/>
                <w:rtl/>
              </w:rPr>
              <w:t>الإناث</w:t>
            </w:r>
          </w:p>
        </w:tc>
        <w:tc>
          <w:tcPr>
            <w:tcW w:w="1151" w:type="dxa"/>
            <w:tcBorders>
              <w:top w:val="single" w:sz="4" w:space="0" w:color="auto"/>
              <w:bottom w:val="single" w:sz="12" w:space="0" w:color="auto"/>
            </w:tcBorders>
            <w:shd w:val="clear" w:color="auto" w:fill="auto"/>
            <w:vAlign w:val="bottom"/>
          </w:tcPr>
          <w:p w:rsidR="007A5DB2" w:rsidRPr="007A5DB2" w:rsidRDefault="00F07F8E" w:rsidP="002C19E8">
            <w:pPr>
              <w:tabs>
                <w:tab w:val="left" w:pos="288"/>
                <w:tab w:val="left" w:pos="576"/>
                <w:tab w:val="left" w:pos="864"/>
                <w:tab w:val="left" w:pos="1152"/>
              </w:tabs>
              <w:bidi w:val="0"/>
              <w:spacing w:before="80" w:after="80" w:line="240" w:lineRule="exact"/>
              <w:ind w:right="144"/>
              <w:jc w:val="right"/>
              <w:rPr>
                <w:rFonts w:hint="cs"/>
                <w:i/>
                <w:iCs/>
                <w:sz w:val="16"/>
                <w:szCs w:val="24"/>
                <w:rtl/>
              </w:rPr>
            </w:pPr>
            <w:r>
              <w:rPr>
                <w:rFonts w:hint="cs"/>
                <w:i/>
                <w:iCs/>
                <w:sz w:val="16"/>
                <w:szCs w:val="24"/>
                <w:rtl/>
              </w:rPr>
              <w:t>المجموع</w:t>
            </w:r>
          </w:p>
        </w:tc>
        <w:tc>
          <w:tcPr>
            <w:tcW w:w="1464" w:type="dxa"/>
            <w:tcBorders>
              <w:top w:val="single" w:sz="4" w:space="0" w:color="auto"/>
              <w:bottom w:val="single" w:sz="12" w:space="0" w:color="auto"/>
            </w:tcBorders>
            <w:shd w:val="clear" w:color="auto" w:fill="auto"/>
            <w:vAlign w:val="bottom"/>
          </w:tcPr>
          <w:p w:rsidR="007A5DB2" w:rsidRPr="007A5DB2" w:rsidRDefault="00F07F8E" w:rsidP="007A5DB2">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النسبة المئوية للإناث</w:t>
            </w:r>
          </w:p>
        </w:tc>
      </w:tr>
      <w:tr w:rsidR="007A5DB2" w:rsidRPr="007A5DB2">
        <w:tblPrEx>
          <w:tblCellMar>
            <w:top w:w="0" w:type="dxa"/>
            <w:bottom w:w="0" w:type="dxa"/>
          </w:tblCellMar>
        </w:tblPrEx>
        <w:trPr>
          <w:cantSplit/>
          <w:trHeight w:hRule="exact" w:val="115"/>
          <w:tblHeader/>
        </w:trPr>
        <w:tc>
          <w:tcPr>
            <w:tcW w:w="2403" w:type="dxa"/>
            <w:tcBorders>
              <w:top w:val="single" w:sz="12" w:space="0" w:color="auto"/>
            </w:tcBorders>
            <w:shd w:val="clear" w:color="auto" w:fill="auto"/>
            <w:vAlign w:val="bottom"/>
          </w:tcPr>
          <w:p w:rsidR="007A5DB2" w:rsidRPr="007A5DB2" w:rsidRDefault="007A5DB2" w:rsidP="007A5DB2">
            <w:pPr>
              <w:tabs>
                <w:tab w:val="left" w:pos="288"/>
                <w:tab w:val="left" w:pos="576"/>
                <w:tab w:val="left" w:pos="864"/>
                <w:tab w:val="left" w:pos="1152"/>
              </w:tabs>
              <w:spacing w:before="40" w:after="80" w:line="240" w:lineRule="exact"/>
              <w:ind w:right="40"/>
              <w:rPr>
                <w:rFonts w:hint="cs"/>
                <w:sz w:val="16"/>
                <w:szCs w:val="24"/>
                <w:rtl/>
              </w:rPr>
            </w:pPr>
          </w:p>
        </w:tc>
        <w:tc>
          <w:tcPr>
            <w:tcW w:w="1151" w:type="dxa"/>
            <w:tcBorders>
              <w:top w:val="single" w:sz="12" w:space="0" w:color="auto"/>
            </w:tcBorders>
            <w:shd w:val="clear" w:color="auto" w:fill="auto"/>
            <w:vAlign w:val="bottom"/>
          </w:tcPr>
          <w:p w:rsidR="007A5DB2" w:rsidRPr="007A5DB2" w:rsidRDefault="007A5DB2" w:rsidP="007A5DB2">
            <w:pPr>
              <w:tabs>
                <w:tab w:val="left" w:pos="288"/>
                <w:tab w:val="left" w:pos="576"/>
                <w:tab w:val="left" w:pos="864"/>
                <w:tab w:val="left" w:pos="1152"/>
              </w:tabs>
              <w:spacing w:before="40" w:after="80" w:line="240" w:lineRule="exact"/>
              <w:ind w:right="144"/>
              <w:jc w:val="lowKashida"/>
              <w:rPr>
                <w:rFonts w:hint="cs"/>
                <w:sz w:val="16"/>
                <w:szCs w:val="24"/>
                <w:rtl/>
              </w:rPr>
            </w:pPr>
          </w:p>
        </w:tc>
        <w:tc>
          <w:tcPr>
            <w:tcW w:w="1151" w:type="dxa"/>
            <w:tcBorders>
              <w:top w:val="single" w:sz="12" w:space="0" w:color="auto"/>
            </w:tcBorders>
            <w:shd w:val="clear" w:color="auto" w:fill="auto"/>
            <w:vAlign w:val="bottom"/>
          </w:tcPr>
          <w:p w:rsidR="007A5DB2" w:rsidRPr="007A5DB2" w:rsidRDefault="007A5DB2" w:rsidP="007A5DB2">
            <w:pPr>
              <w:tabs>
                <w:tab w:val="left" w:pos="288"/>
                <w:tab w:val="left" w:pos="576"/>
                <w:tab w:val="left" w:pos="864"/>
                <w:tab w:val="left" w:pos="1152"/>
              </w:tabs>
              <w:spacing w:before="40" w:after="80" w:line="240" w:lineRule="exact"/>
              <w:ind w:right="144"/>
              <w:jc w:val="lowKashida"/>
              <w:rPr>
                <w:rFonts w:hint="cs"/>
                <w:sz w:val="16"/>
                <w:szCs w:val="24"/>
                <w:rtl/>
              </w:rPr>
            </w:pPr>
          </w:p>
        </w:tc>
        <w:tc>
          <w:tcPr>
            <w:tcW w:w="1151" w:type="dxa"/>
            <w:tcBorders>
              <w:top w:val="single" w:sz="12" w:space="0" w:color="auto"/>
            </w:tcBorders>
            <w:shd w:val="clear" w:color="auto" w:fill="auto"/>
            <w:vAlign w:val="bottom"/>
          </w:tcPr>
          <w:p w:rsidR="007A5DB2" w:rsidRPr="007A5DB2" w:rsidRDefault="007A5DB2" w:rsidP="007A5DB2">
            <w:pPr>
              <w:tabs>
                <w:tab w:val="left" w:pos="288"/>
                <w:tab w:val="left" w:pos="576"/>
                <w:tab w:val="left" w:pos="864"/>
                <w:tab w:val="left" w:pos="1152"/>
              </w:tabs>
              <w:spacing w:before="40" w:after="80" w:line="240" w:lineRule="exact"/>
              <w:ind w:right="144"/>
              <w:jc w:val="lowKashida"/>
              <w:rPr>
                <w:rFonts w:hint="cs"/>
                <w:sz w:val="16"/>
                <w:szCs w:val="24"/>
                <w:rtl/>
              </w:rPr>
            </w:pPr>
          </w:p>
        </w:tc>
        <w:tc>
          <w:tcPr>
            <w:tcW w:w="1464" w:type="dxa"/>
            <w:tcBorders>
              <w:top w:val="single" w:sz="12" w:space="0" w:color="auto"/>
            </w:tcBorders>
            <w:shd w:val="clear" w:color="auto" w:fill="auto"/>
            <w:vAlign w:val="bottom"/>
          </w:tcPr>
          <w:p w:rsidR="007A5DB2" w:rsidRPr="007A5DB2" w:rsidRDefault="007A5DB2" w:rsidP="007A5DB2">
            <w:pPr>
              <w:tabs>
                <w:tab w:val="left" w:pos="288"/>
                <w:tab w:val="left" w:pos="576"/>
                <w:tab w:val="left" w:pos="864"/>
                <w:tab w:val="left" w:pos="1152"/>
              </w:tabs>
              <w:spacing w:before="40" w:after="80" w:line="240" w:lineRule="exact"/>
              <w:ind w:right="144"/>
              <w:jc w:val="lowKashida"/>
              <w:rPr>
                <w:rFonts w:hint="cs"/>
                <w:sz w:val="16"/>
                <w:szCs w:val="24"/>
                <w:rtl/>
              </w:rPr>
            </w:pPr>
          </w:p>
        </w:tc>
      </w:tr>
      <w:tr w:rsidR="007A5DB2" w:rsidRPr="007A5DB2">
        <w:tblPrEx>
          <w:tblCellMar>
            <w:top w:w="0" w:type="dxa"/>
            <w:bottom w:w="0" w:type="dxa"/>
          </w:tblCellMar>
        </w:tblPrEx>
        <w:trPr>
          <w:cantSplit/>
        </w:trPr>
        <w:tc>
          <w:tcPr>
            <w:tcW w:w="2403" w:type="dxa"/>
            <w:shd w:val="clear" w:color="auto" w:fill="auto"/>
            <w:vAlign w:val="bottom"/>
          </w:tcPr>
          <w:p w:rsidR="007A5DB2" w:rsidRPr="007A5DB2" w:rsidRDefault="00F07F8E" w:rsidP="007A5DB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1988/1989</w:t>
            </w:r>
          </w:p>
        </w:tc>
        <w:tc>
          <w:tcPr>
            <w:tcW w:w="1151" w:type="dxa"/>
            <w:shd w:val="clear" w:color="auto" w:fill="auto"/>
            <w:vAlign w:val="bottom"/>
          </w:tcPr>
          <w:p w:rsidR="007A5DB2" w:rsidRPr="007A5DB2" w:rsidRDefault="00F24981" w:rsidP="00116D04">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w:t>
            </w:r>
            <w:r w:rsidR="00116D04">
              <w:rPr>
                <w:sz w:val="16"/>
                <w:szCs w:val="24"/>
              </w:rPr>
              <w:t xml:space="preserve"> </w:t>
            </w:r>
            <w:r>
              <w:rPr>
                <w:rFonts w:hint="cs"/>
                <w:sz w:val="16"/>
                <w:szCs w:val="24"/>
                <w:rtl/>
              </w:rPr>
              <w:t>616</w:t>
            </w:r>
          </w:p>
        </w:tc>
        <w:tc>
          <w:tcPr>
            <w:tcW w:w="1151" w:type="dxa"/>
            <w:shd w:val="clear" w:color="auto" w:fill="auto"/>
            <w:vAlign w:val="bottom"/>
          </w:tcPr>
          <w:p w:rsidR="007A5DB2" w:rsidRPr="007A5DB2" w:rsidRDefault="00F24981" w:rsidP="002C19E8">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978</w:t>
            </w:r>
          </w:p>
        </w:tc>
        <w:tc>
          <w:tcPr>
            <w:tcW w:w="1151" w:type="dxa"/>
            <w:shd w:val="clear" w:color="auto" w:fill="auto"/>
            <w:vAlign w:val="bottom"/>
          </w:tcPr>
          <w:p w:rsidR="007A5DB2" w:rsidRPr="007A5DB2" w:rsidRDefault="00F24981" w:rsidP="002C19E8">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2</w:t>
            </w:r>
            <w:r w:rsidR="002C19E8">
              <w:rPr>
                <w:sz w:val="16"/>
                <w:szCs w:val="24"/>
              </w:rPr>
              <w:t xml:space="preserve"> </w:t>
            </w:r>
            <w:r>
              <w:rPr>
                <w:rFonts w:hint="cs"/>
                <w:sz w:val="16"/>
                <w:szCs w:val="24"/>
                <w:rtl/>
              </w:rPr>
              <w:t>594</w:t>
            </w:r>
          </w:p>
        </w:tc>
        <w:tc>
          <w:tcPr>
            <w:tcW w:w="1464" w:type="dxa"/>
            <w:shd w:val="clear" w:color="auto" w:fill="auto"/>
            <w:vAlign w:val="bottom"/>
          </w:tcPr>
          <w:p w:rsidR="007A5DB2" w:rsidRPr="007A5DB2" w:rsidRDefault="00F24981" w:rsidP="000A6EFA">
            <w:pPr>
              <w:tabs>
                <w:tab w:val="left" w:pos="288"/>
                <w:tab w:val="left" w:pos="576"/>
                <w:tab w:val="left" w:pos="864"/>
                <w:tab w:val="left" w:pos="1152"/>
              </w:tabs>
              <w:spacing w:before="40" w:after="80" w:line="240" w:lineRule="exact"/>
              <w:ind w:right="144" w:firstLine="358"/>
              <w:jc w:val="lowKashida"/>
              <w:rPr>
                <w:rFonts w:hint="cs"/>
                <w:sz w:val="16"/>
                <w:szCs w:val="24"/>
                <w:rtl/>
              </w:rPr>
            </w:pPr>
            <w:r>
              <w:rPr>
                <w:rFonts w:hint="cs"/>
                <w:sz w:val="16"/>
                <w:szCs w:val="24"/>
                <w:rtl/>
              </w:rPr>
              <w:t>37.70</w:t>
            </w:r>
          </w:p>
        </w:tc>
      </w:tr>
      <w:tr w:rsidR="007A5DB2" w:rsidRPr="007A5DB2">
        <w:tblPrEx>
          <w:tblCellMar>
            <w:top w:w="0" w:type="dxa"/>
            <w:bottom w:w="0" w:type="dxa"/>
          </w:tblCellMar>
        </w:tblPrEx>
        <w:trPr>
          <w:cantSplit/>
        </w:trPr>
        <w:tc>
          <w:tcPr>
            <w:tcW w:w="2403" w:type="dxa"/>
            <w:shd w:val="clear" w:color="auto" w:fill="auto"/>
            <w:vAlign w:val="bottom"/>
          </w:tcPr>
          <w:p w:rsidR="007A5DB2" w:rsidRPr="007A5DB2" w:rsidRDefault="00F07F8E" w:rsidP="007A5DB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1989/1990</w:t>
            </w:r>
          </w:p>
        </w:tc>
        <w:tc>
          <w:tcPr>
            <w:tcW w:w="1151" w:type="dxa"/>
            <w:shd w:val="clear" w:color="auto" w:fill="auto"/>
            <w:vAlign w:val="bottom"/>
          </w:tcPr>
          <w:p w:rsidR="007A5DB2" w:rsidRPr="007A5DB2" w:rsidRDefault="00F24981" w:rsidP="00116D04">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w:t>
            </w:r>
            <w:r w:rsidR="00116D04">
              <w:rPr>
                <w:sz w:val="16"/>
                <w:szCs w:val="24"/>
              </w:rPr>
              <w:t xml:space="preserve"> </w:t>
            </w:r>
            <w:r>
              <w:rPr>
                <w:rFonts w:hint="cs"/>
                <w:sz w:val="16"/>
                <w:szCs w:val="24"/>
                <w:rtl/>
              </w:rPr>
              <w:t>665</w:t>
            </w:r>
          </w:p>
        </w:tc>
        <w:tc>
          <w:tcPr>
            <w:tcW w:w="1151" w:type="dxa"/>
            <w:shd w:val="clear" w:color="auto" w:fill="auto"/>
            <w:vAlign w:val="bottom"/>
          </w:tcPr>
          <w:p w:rsidR="007A5DB2" w:rsidRPr="007A5DB2" w:rsidRDefault="00F24981" w:rsidP="002C19E8">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w:t>
            </w:r>
            <w:r w:rsidR="00116D04">
              <w:rPr>
                <w:sz w:val="16"/>
                <w:szCs w:val="24"/>
              </w:rPr>
              <w:t xml:space="preserve"> </w:t>
            </w:r>
            <w:r>
              <w:rPr>
                <w:rFonts w:hint="cs"/>
                <w:sz w:val="16"/>
                <w:szCs w:val="24"/>
                <w:rtl/>
              </w:rPr>
              <w:t>126</w:t>
            </w:r>
          </w:p>
        </w:tc>
        <w:tc>
          <w:tcPr>
            <w:tcW w:w="1151" w:type="dxa"/>
            <w:shd w:val="clear" w:color="auto" w:fill="auto"/>
            <w:vAlign w:val="bottom"/>
          </w:tcPr>
          <w:p w:rsidR="007A5DB2" w:rsidRPr="007A5DB2" w:rsidRDefault="00F24981" w:rsidP="002C19E8">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2</w:t>
            </w:r>
            <w:r w:rsidR="002C19E8">
              <w:rPr>
                <w:sz w:val="16"/>
                <w:szCs w:val="24"/>
              </w:rPr>
              <w:t xml:space="preserve"> </w:t>
            </w:r>
            <w:r>
              <w:rPr>
                <w:rFonts w:hint="cs"/>
                <w:sz w:val="16"/>
                <w:szCs w:val="24"/>
                <w:rtl/>
              </w:rPr>
              <w:t>791</w:t>
            </w:r>
          </w:p>
        </w:tc>
        <w:tc>
          <w:tcPr>
            <w:tcW w:w="1464" w:type="dxa"/>
            <w:shd w:val="clear" w:color="auto" w:fill="auto"/>
            <w:vAlign w:val="bottom"/>
          </w:tcPr>
          <w:p w:rsidR="007A5DB2" w:rsidRPr="007A5DB2" w:rsidRDefault="002C19E8" w:rsidP="000A6EFA">
            <w:pPr>
              <w:tabs>
                <w:tab w:val="left" w:pos="288"/>
                <w:tab w:val="left" w:pos="576"/>
                <w:tab w:val="left" w:pos="864"/>
                <w:tab w:val="left" w:pos="1152"/>
              </w:tabs>
              <w:spacing w:before="40" w:after="80" w:line="240" w:lineRule="exact"/>
              <w:ind w:right="144" w:firstLine="358"/>
              <w:jc w:val="lowKashida"/>
              <w:rPr>
                <w:rFonts w:hint="cs"/>
                <w:sz w:val="16"/>
                <w:szCs w:val="24"/>
                <w:rtl/>
              </w:rPr>
            </w:pPr>
            <w:r>
              <w:rPr>
                <w:rFonts w:hint="cs"/>
                <w:sz w:val="16"/>
                <w:szCs w:val="24"/>
                <w:rtl/>
              </w:rPr>
              <w:t>41.41</w:t>
            </w:r>
          </w:p>
        </w:tc>
      </w:tr>
      <w:tr w:rsidR="007A5DB2" w:rsidRPr="007A5DB2">
        <w:tblPrEx>
          <w:tblCellMar>
            <w:top w:w="0" w:type="dxa"/>
            <w:bottom w:w="0" w:type="dxa"/>
          </w:tblCellMar>
        </w:tblPrEx>
        <w:trPr>
          <w:cantSplit/>
        </w:trPr>
        <w:tc>
          <w:tcPr>
            <w:tcW w:w="2403" w:type="dxa"/>
            <w:shd w:val="clear" w:color="auto" w:fill="auto"/>
            <w:vAlign w:val="bottom"/>
          </w:tcPr>
          <w:p w:rsidR="007A5DB2" w:rsidRPr="007A5DB2" w:rsidRDefault="00F07F8E" w:rsidP="007A5DB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1990/1991</w:t>
            </w:r>
          </w:p>
        </w:tc>
        <w:tc>
          <w:tcPr>
            <w:tcW w:w="1151" w:type="dxa"/>
            <w:shd w:val="clear" w:color="auto" w:fill="auto"/>
            <w:vAlign w:val="bottom"/>
          </w:tcPr>
          <w:p w:rsidR="007A5DB2" w:rsidRPr="007A5DB2" w:rsidRDefault="000A6EFA" w:rsidP="00116D04">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w:t>
            </w:r>
            <w:r w:rsidR="00116D04">
              <w:rPr>
                <w:sz w:val="16"/>
                <w:szCs w:val="24"/>
              </w:rPr>
              <w:t xml:space="preserve"> </w:t>
            </w:r>
            <w:r w:rsidR="00F24981">
              <w:rPr>
                <w:rFonts w:hint="cs"/>
                <w:sz w:val="16"/>
                <w:szCs w:val="24"/>
                <w:rtl/>
              </w:rPr>
              <w:t>751</w:t>
            </w:r>
          </w:p>
        </w:tc>
        <w:tc>
          <w:tcPr>
            <w:tcW w:w="1151" w:type="dxa"/>
            <w:shd w:val="clear" w:color="auto" w:fill="auto"/>
            <w:vAlign w:val="bottom"/>
          </w:tcPr>
          <w:p w:rsidR="007A5DB2" w:rsidRPr="007A5DB2" w:rsidRDefault="00F24981" w:rsidP="002C19E8">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w:t>
            </w:r>
            <w:r w:rsidR="00116D04">
              <w:rPr>
                <w:sz w:val="16"/>
                <w:szCs w:val="24"/>
              </w:rPr>
              <w:t xml:space="preserve"> </w:t>
            </w:r>
            <w:r>
              <w:rPr>
                <w:rFonts w:hint="cs"/>
                <w:sz w:val="16"/>
                <w:szCs w:val="24"/>
                <w:rtl/>
              </w:rPr>
              <w:t>198</w:t>
            </w:r>
          </w:p>
        </w:tc>
        <w:tc>
          <w:tcPr>
            <w:tcW w:w="1151" w:type="dxa"/>
            <w:shd w:val="clear" w:color="auto" w:fill="auto"/>
            <w:vAlign w:val="bottom"/>
          </w:tcPr>
          <w:p w:rsidR="007A5DB2" w:rsidRPr="007A5DB2" w:rsidRDefault="00F24981" w:rsidP="002C19E8">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2</w:t>
            </w:r>
            <w:r w:rsidR="002C19E8">
              <w:rPr>
                <w:sz w:val="16"/>
                <w:szCs w:val="24"/>
              </w:rPr>
              <w:t xml:space="preserve"> </w:t>
            </w:r>
            <w:r>
              <w:rPr>
                <w:rFonts w:hint="cs"/>
                <w:sz w:val="16"/>
                <w:szCs w:val="24"/>
                <w:rtl/>
              </w:rPr>
              <w:t>949</w:t>
            </w:r>
          </w:p>
        </w:tc>
        <w:tc>
          <w:tcPr>
            <w:tcW w:w="1464" w:type="dxa"/>
            <w:shd w:val="clear" w:color="auto" w:fill="auto"/>
            <w:vAlign w:val="bottom"/>
          </w:tcPr>
          <w:p w:rsidR="007A5DB2" w:rsidRPr="007A5DB2" w:rsidRDefault="002C19E8" w:rsidP="000A6EFA">
            <w:pPr>
              <w:tabs>
                <w:tab w:val="left" w:pos="288"/>
                <w:tab w:val="left" w:pos="576"/>
                <w:tab w:val="left" w:pos="864"/>
                <w:tab w:val="left" w:pos="1152"/>
              </w:tabs>
              <w:spacing w:before="40" w:after="80" w:line="240" w:lineRule="exact"/>
              <w:ind w:right="144" w:firstLine="358"/>
              <w:jc w:val="lowKashida"/>
              <w:rPr>
                <w:rFonts w:hint="cs"/>
                <w:sz w:val="16"/>
                <w:szCs w:val="24"/>
                <w:rtl/>
              </w:rPr>
            </w:pPr>
            <w:r>
              <w:rPr>
                <w:rFonts w:hint="cs"/>
                <w:sz w:val="16"/>
                <w:szCs w:val="24"/>
                <w:rtl/>
              </w:rPr>
              <w:t>40.62</w:t>
            </w:r>
          </w:p>
        </w:tc>
      </w:tr>
      <w:tr w:rsidR="007A5DB2" w:rsidRPr="007A5DB2">
        <w:tblPrEx>
          <w:tblCellMar>
            <w:top w:w="0" w:type="dxa"/>
            <w:bottom w:w="0" w:type="dxa"/>
          </w:tblCellMar>
        </w:tblPrEx>
        <w:trPr>
          <w:cantSplit/>
        </w:trPr>
        <w:tc>
          <w:tcPr>
            <w:tcW w:w="2403" w:type="dxa"/>
            <w:shd w:val="clear" w:color="auto" w:fill="auto"/>
            <w:vAlign w:val="bottom"/>
          </w:tcPr>
          <w:p w:rsidR="007A5DB2" w:rsidRPr="007A5DB2" w:rsidRDefault="00F07F8E" w:rsidP="007A5DB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1991/1992</w:t>
            </w:r>
          </w:p>
        </w:tc>
        <w:tc>
          <w:tcPr>
            <w:tcW w:w="1151" w:type="dxa"/>
            <w:shd w:val="clear" w:color="auto" w:fill="auto"/>
            <w:vAlign w:val="bottom"/>
          </w:tcPr>
          <w:p w:rsidR="007A5DB2" w:rsidRPr="007A5DB2" w:rsidRDefault="00F24981" w:rsidP="00116D04">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w:t>
            </w:r>
            <w:r w:rsidR="00116D04">
              <w:rPr>
                <w:sz w:val="16"/>
                <w:szCs w:val="24"/>
              </w:rPr>
              <w:t xml:space="preserve"> </w:t>
            </w:r>
            <w:r>
              <w:rPr>
                <w:rFonts w:hint="cs"/>
                <w:sz w:val="16"/>
                <w:szCs w:val="24"/>
                <w:rtl/>
              </w:rPr>
              <w:t>855</w:t>
            </w:r>
          </w:p>
        </w:tc>
        <w:tc>
          <w:tcPr>
            <w:tcW w:w="1151" w:type="dxa"/>
            <w:shd w:val="clear" w:color="auto" w:fill="auto"/>
            <w:vAlign w:val="bottom"/>
          </w:tcPr>
          <w:p w:rsidR="007A5DB2" w:rsidRPr="007A5DB2" w:rsidRDefault="00F24981" w:rsidP="002C19E8">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w:t>
            </w:r>
            <w:r w:rsidR="002C19E8">
              <w:rPr>
                <w:sz w:val="16"/>
                <w:szCs w:val="24"/>
              </w:rPr>
              <w:t xml:space="preserve"> </w:t>
            </w:r>
            <w:r>
              <w:rPr>
                <w:rFonts w:hint="cs"/>
                <w:sz w:val="16"/>
                <w:szCs w:val="24"/>
                <w:rtl/>
              </w:rPr>
              <w:t>615</w:t>
            </w:r>
          </w:p>
        </w:tc>
        <w:tc>
          <w:tcPr>
            <w:tcW w:w="1151" w:type="dxa"/>
            <w:shd w:val="clear" w:color="auto" w:fill="auto"/>
            <w:vAlign w:val="bottom"/>
          </w:tcPr>
          <w:p w:rsidR="007A5DB2" w:rsidRPr="007A5DB2" w:rsidRDefault="00F24981" w:rsidP="002C19E8">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3</w:t>
            </w:r>
            <w:r w:rsidR="002C19E8">
              <w:rPr>
                <w:sz w:val="16"/>
                <w:szCs w:val="24"/>
              </w:rPr>
              <w:t xml:space="preserve"> </w:t>
            </w:r>
            <w:r>
              <w:rPr>
                <w:rFonts w:hint="cs"/>
                <w:sz w:val="16"/>
                <w:szCs w:val="24"/>
                <w:rtl/>
              </w:rPr>
              <w:t>470</w:t>
            </w:r>
          </w:p>
        </w:tc>
        <w:tc>
          <w:tcPr>
            <w:tcW w:w="1464" w:type="dxa"/>
            <w:shd w:val="clear" w:color="auto" w:fill="auto"/>
            <w:vAlign w:val="bottom"/>
          </w:tcPr>
          <w:p w:rsidR="007A5DB2" w:rsidRPr="007A5DB2" w:rsidRDefault="002C19E8" w:rsidP="000A6EFA">
            <w:pPr>
              <w:tabs>
                <w:tab w:val="left" w:pos="288"/>
                <w:tab w:val="left" w:pos="576"/>
                <w:tab w:val="left" w:pos="864"/>
                <w:tab w:val="left" w:pos="1152"/>
              </w:tabs>
              <w:spacing w:before="40" w:after="80" w:line="240" w:lineRule="exact"/>
              <w:ind w:right="144" w:firstLine="358"/>
              <w:jc w:val="lowKashida"/>
              <w:rPr>
                <w:rFonts w:hint="cs"/>
                <w:sz w:val="16"/>
                <w:szCs w:val="24"/>
                <w:rtl/>
              </w:rPr>
            </w:pPr>
            <w:r>
              <w:rPr>
                <w:rFonts w:hint="cs"/>
                <w:sz w:val="16"/>
                <w:szCs w:val="24"/>
                <w:rtl/>
              </w:rPr>
              <w:t>46.54</w:t>
            </w:r>
          </w:p>
        </w:tc>
      </w:tr>
      <w:tr w:rsidR="007A5DB2" w:rsidRPr="007A5DB2">
        <w:tblPrEx>
          <w:tblCellMar>
            <w:top w:w="0" w:type="dxa"/>
            <w:bottom w:w="0" w:type="dxa"/>
          </w:tblCellMar>
        </w:tblPrEx>
        <w:trPr>
          <w:cantSplit/>
        </w:trPr>
        <w:tc>
          <w:tcPr>
            <w:tcW w:w="2403" w:type="dxa"/>
            <w:shd w:val="clear" w:color="auto" w:fill="auto"/>
            <w:vAlign w:val="bottom"/>
          </w:tcPr>
          <w:p w:rsidR="007A5DB2" w:rsidRPr="007A5DB2" w:rsidRDefault="00F07F8E" w:rsidP="007A5DB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1992/1993</w:t>
            </w:r>
          </w:p>
        </w:tc>
        <w:tc>
          <w:tcPr>
            <w:tcW w:w="1151" w:type="dxa"/>
            <w:shd w:val="clear" w:color="auto" w:fill="auto"/>
            <w:vAlign w:val="bottom"/>
          </w:tcPr>
          <w:p w:rsidR="007A5DB2" w:rsidRPr="007A5DB2" w:rsidRDefault="00F24981" w:rsidP="00116D04">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w:t>
            </w:r>
            <w:r w:rsidR="00116D04">
              <w:rPr>
                <w:sz w:val="16"/>
                <w:szCs w:val="24"/>
              </w:rPr>
              <w:t xml:space="preserve"> </w:t>
            </w:r>
            <w:r>
              <w:rPr>
                <w:rFonts w:hint="cs"/>
                <w:sz w:val="16"/>
                <w:szCs w:val="24"/>
                <w:rtl/>
              </w:rPr>
              <w:t>933</w:t>
            </w:r>
          </w:p>
        </w:tc>
        <w:tc>
          <w:tcPr>
            <w:tcW w:w="1151" w:type="dxa"/>
            <w:shd w:val="clear" w:color="auto" w:fill="auto"/>
            <w:vAlign w:val="bottom"/>
          </w:tcPr>
          <w:p w:rsidR="007A5DB2" w:rsidRPr="007A5DB2" w:rsidRDefault="00F24981" w:rsidP="002C19E8">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w:t>
            </w:r>
            <w:r w:rsidR="002C19E8">
              <w:rPr>
                <w:sz w:val="16"/>
                <w:szCs w:val="24"/>
              </w:rPr>
              <w:t xml:space="preserve"> </w:t>
            </w:r>
            <w:r>
              <w:rPr>
                <w:rFonts w:hint="cs"/>
                <w:sz w:val="16"/>
                <w:szCs w:val="24"/>
                <w:rtl/>
              </w:rPr>
              <w:t>631</w:t>
            </w:r>
          </w:p>
        </w:tc>
        <w:tc>
          <w:tcPr>
            <w:tcW w:w="1151" w:type="dxa"/>
            <w:shd w:val="clear" w:color="auto" w:fill="auto"/>
            <w:vAlign w:val="bottom"/>
          </w:tcPr>
          <w:p w:rsidR="007A5DB2" w:rsidRPr="007A5DB2" w:rsidRDefault="00F24981" w:rsidP="002C19E8">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3</w:t>
            </w:r>
            <w:r w:rsidR="002C19E8">
              <w:rPr>
                <w:sz w:val="16"/>
                <w:szCs w:val="24"/>
              </w:rPr>
              <w:t xml:space="preserve"> </w:t>
            </w:r>
            <w:r>
              <w:rPr>
                <w:rFonts w:hint="cs"/>
                <w:sz w:val="16"/>
                <w:szCs w:val="24"/>
                <w:rtl/>
              </w:rPr>
              <w:t>564</w:t>
            </w:r>
          </w:p>
        </w:tc>
        <w:tc>
          <w:tcPr>
            <w:tcW w:w="1464" w:type="dxa"/>
            <w:shd w:val="clear" w:color="auto" w:fill="auto"/>
            <w:vAlign w:val="bottom"/>
          </w:tcPr>
          <w:p w:rsidR="007A5DB2" w:rsidRPr="007A5DB2" w:rsidRDefault="002C19E8" w:rsidP="000A6EFA">
            <w:pPr>
              <w:tabs>
                <w:tab w:val="left" w:pos="288"/>
                <w:tab w:val="left" w:pos="576"/>
                <w:tab w:val="left" w:pos="864"/>
                <w:tab w:val="left" w:pos="1152"/>
              </w:tabs>
              <w:spacing w:before="40" w:after="80" w:line="240" w:lineRule="exact"/>
              <w:ind w:right="144" w:firstLine="358"/>
              <w:jc w:val="lowKashida"/>
              <w:rPr>
                <w:rFonts w:hint="cs"/>
                <w:sz w:val="16"/>
                <w:szCs w:val="24"/>
                <w:rtl/>
              </w:rPr>
            </w:pPr>
            <w:r>
              <w:rPr>
                <w:rFonts w:hint="cs"/>
                <w:sz w:val="16"/>
                <w:szCs w:val="24"/>
                <w:rtl/>
              </w:rPr>
              <w:t>45.76</w:t>
            </w:r>
          </w:p>
        </w:tc>
      </w:tr>
      <w:tr w:rsidR="007A5DB2" w:rsidRPr="007A5DB2">
        <w:tblPrEx>
          <w:tblCellMar>
            <w:top w:w="0" w:type="dxa"/>
            <w:bottom w:w="0" w:type="dxa"/>
          </w:tblCellMar>
        </w:tblPrEx>
        <w:trPr>
          <w:cantSplit/>
        </w:trPr>
        <w:tc>
          <w:tcPr>
            <w:tcW w:w="2403" w:type="dxa"/>
            <w:shd w:val="clear" w:color="auto" w:fill="auto"/>
            <w:vAlign w:val="bottom"/>
          </w:tcPr>
          <w:p w:rsidR="007A5DB2" w:rsidRPr="007A5DB2" w:rsidRDefault="00F07F8E" w:rsidP="007A5DB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1993/1994</w:t>
            </w:r>
          </w:p>
        </w:tc>
        <w:tc>
          <w:tcPr>
            <w:tcW w:w="1151" w:type="dxa"/>
            <w:shd w:val="clear" w:color="auto" w:fill="auto"/>
            <w:vAlign w:val="bottom"/>
          </w:tcPr>
          <w:p w:rsidR="007A5DB2" w:rsidRPr="007A5DB2" w:rsidRDefault="00F24981" w:rsidP="00116D04">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2</w:t>
            </w:r>
            <w:r w:rsidR="00116D04">
              <w:rPr>
                <w:sz w:val="16"/>
                <w:szCs w:val="24"/>
              </w:rPr>
              <w:t xml:space="preserve"> </w:t>
            </w:r>
            <w:r>
              <w:rPr>
                <w:rFonts w:hint="cs"/>
                <w:sz w:val="16"/>
                <w:szCs w:val="24"/>
                <w:rtl/>
              </w:rPr>
              <w:t>146</w:t>
            </w:r>
          </w:p>
        </w:tc>
        <w:tc>
          <w:tcPr>
            <w:tcW w:w="1151" w:type="dxa"/>
            <w:shd w:val="clear" w:color="auto" w:fill="auto"/>
            <w:vAlign w:val="bottom"/>
          </w:tcPr>
          <w:p w:rsidR="007A5DB2" w:rsidRPr="007A5DB2" w:rsidRDefault="00F24981" w:rsidP="002C19E8">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2</w:t>
            </w:r>
            <w:r w:rsidR="002C19E8">
              <w:rPr>
                <w:sz w:val="16"/>
                <w:szCs w:val="24"/>
              </w:rPr>
              <w:t xml:space="preserve"> </w:t>
            </w:r>
            <w:r>
              <w:rPr>
                <w:rFonts w:hint="cs"/>
                <w:sz w:val="16"/>
                <w:szCs w:val="24"/>
                <w:rtl/>
              </w:rPr>
              <w:t>009</w:t>
            </w:r>
          </w:p>
        </w:tc>
        <w:tc>
          <w:tcPr>
            <w:tcW w:w="1151" w:type="dxa"/>
            <w:shd w:val="clear" w:color="auto" w:fill="auto"/>
            <w:vAlign w:val="bottom"/>
          </w:tcPr>
          <w:p w:rsidR="007A5DB2" w:rsidRPr="007A5DB2" w:rsidRDefault="00F24981" w:rsidP="002C19E8">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4</w:t>
            </w:r>
            <w:r w:rsidR="002C19E8">
              <w:rPr>
                <w:sz w:val="16"/>
                <w:szCs w:val="24"/>
              </w:rPr>
              <w:t xml:space="preserve"> </w:t>
            </w:r>
            <w:r>
              <w:rPr>
                <w:rFonts w:hint="cs"/>
                <w:sz w:val="16"/>
                <w:szCs w:val="24"/>
                <w:rtl/>
              </w:rPr>
              <w:t>155</w:t>
            </w:r>
          </w:p>
        </w:tc>
        <w:tc>
          <w:tcPr>
            <w:tcW w:w="1464" w:type="dxa"/>
            <w:shd w:val="clear" w:color="auto" w:fill="auto"/>
            <w:vAlign w:val="bottom"/>
          </w:tcPr>
          <w:p w:rsidR="007A5DB2" w:rsidRPr="007A5DB2" w:rsidRDefault="002C19E8" w:rsidP="000A6EFA">
            <w:pPr>
              <w:tabs>
                <w:tab w:val="left" w:pos="288"/>
                <w:tab w:val="left" w:pos="576"/>
                <w:tab w:val="left" w:pos="864"/>
                <w:tab w:val="left" w:pos="1152"/>
              </w:tabs>
              <w:spacing w:before="40" w:after="80" w:line="240" w:lineRule="exact"/>
              <w:ind w:right="144" w:firstLine="358"/>
              <w:jc w:val="lowKashida"/>
              <w:rPr>
                <w:rFonts w:hint="cs"/>
                <w:sz w:val="16"/>
                <w:szCs w:val="24"/>
                <w:rtl/>
              </w:rPr>
            </w:pPr>
            <w:r>
              <w:rPr>
                <w:rFonts w:hint="cs"/>
                <w:sz w:val="16"/>
                <w:szCs w:val="24"/>
                <w:rtl/>
              </w:rPr>
              <w:t>48.35</w:t>
            </w:r>
          </w:p>
        </w:tc>
      </w:tr>
      <w:tr w:rsidR="007A5DB2" w:rsidRPr="007A5DB2">
        <w:tblPrEx>
          <w:tblCellMar>
            <w:top w:w="0" w:type="dxa"/>
            <w:bottom w:w="0" w:type="dxa"/>
          </w:tblCellMar>
        </w:tblPrEx>
        <w:trPr>
          <w:cantSplit/>
        </w:trPr>
        <w:tc>
          <w:tcPr>
            <w:tcW w:w="2403" w:type="dxa"/>
            <w:shd w:val="clear" w:color="auto" w:fill="auto"/>
            <w:vAlign w:val="bottom"/>
          </w:tcPr>
          <w:p w:rsidR="007A5DB2" w:rsidRPr="007A5DB2" w:rsidRDefault="00F07F8E" w:rsidP="007A5DB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1994/1995</w:t>
            </w:r>
          </w:p>
        </w:tc>
        <w:tc>
          <w:tcPr>
            <w:tcW w:w="1151" w:type="dxa"/>
            <w:shd w:val="clear" w:color="auto" w:fill="auto"/>
            <w:vAlign w:val="bottom"/>
          </w:tcPr>
          <w:p w:rsidR="007A5DB2" w:rsidRPr="007A5DB2" w:rsidRDefault="00EA1D98" w:rsidP="00116D04">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2</w:t>
            </w:r>
            <w:r w:rsidR="00116D04">
              <w:rPr>
                <w:sz w:val="16"/>
                <w:szCs w:val="24"/>
              </w:rPr>
              <w:t xml:space="preserve"> </w:t>
            </w:r>
            <w:r>
              <w:rPr>
                <w:rFonts w:hint="cs"/>
                <w:sz w:val="16"/>
                <w:szCs w:val="24"/>
                <w:rtl/>
              </w:rPr>
              <w:t>714</w:t>
            </w:r>
          </w:p>
        </w:tc>
        <w:tc>
          <w:tcPr>
            <w:tcW w:w="1151" w:type="dxa"/>
            <w:shd w:val="clear" w:color="auto" w:fill="auto"/>
            <w:vAlign w:val="bottom"/>
          </w:tcPr>
          <w:p w:rsidR="007A5DB2" w:rsidRPr="007A5DB2" w:rsidRDefault="00EA1D98" w:rsidP="002C19E8">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2</w:t>
            </w:r>
            <w:r w:rsidR="002C19E8">
              <w:rPr>
                <w:sz w:val="16"/>
                <w:szCs w:val="24"/>
              </w:rPr>
              <w:t xml:space="preserve"> </w:t>
            </w:r>
            <w:r>
              <w:rPr>
                <w:rFonts w:hint="cs"/>
                <w:sz w:val="16"/>
                <w:szCs w:val="24"/>
                <w:rtl/>
              </w:rPr>
              <w:t>662</w:t>
            </w:r>
          </w:p>
        </w:tc>
        <w:tc>
          <w:tcPr>
            <w:tcW w:w="1151" w:type="dxa"/>
            <w:shd w:val="clear" w:color="auto" w:fill="auto"/>
            <w:vAlign w:val="bottom"/>
          </w:tcPr>
          <w:p w:rsidR="007A5DB2" w:rsidRPr="007A5DB2" w:rsidRDefault="00EA1D98" w:rsidP="002C19E8">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5</w:t>
            </w:r>
            <w:r w:rsidR="002C19E8">
              <w:rPr>
                <w:sz w:val="16"/>
                <w:szCs w:val="24"/>
              </w:rPr>
              <w:t xml:space="preserve"> </w:t>
            </w:r>
            <w:r>
              <w:rPr>
                <w:rFonts w:hint="cs"/>
                <w:sz w:val="16"/>
                <w:szCs w:val="24"/>
                <w:rtl/>
              </w:rPr>
              <w:t>376</w:t>
            </w:r>
          </w:p>
        </w:tc>
        <w:tc>
          <w:tcPr>
            <w:tcW w:w="1464" w:type="dxa"/>
            <w:shd w:val="clear" w:color="auto" w:fill="auto"/>
            <w:vAlign w:val="bottom"/>
          </w:tcPr>
          <w:p w:rsidR="007A5DB2" w:rsidRPr="007A5DB2" w:rsidRDefault="002C19E8" w:rsidP="000A6EFA">
            <w:pPr>
              <w:tabs>
                <w:tab w:val="left" w:pos="288"/>
                <w:tab w:val="left" w:pos="576"/>
                <w:tab w:val="left" w:pos="864"/>
                <w:tab w:val="left" w:pos="1152"/>
              </w:tabs>
              <w:spacing w:before="40" w:after="80" w:line="240" w:lineRule="exact"/>
              <w:ind w:right="144" w:firstLine="358"/>
              <w:jc w:val="lowKashida"/>
              <w:rPr>
                <w:rFonts w:hint="cs"/>
                <w:sz w:val="16"/>
                <w:szCs w:val="24"/>
                <w:rtl/>
              </w:rPr>
            </w:pPr>
            <w:r>
              <w:rPr>
                <w:rFonts w:hint="cs"/>
                <w:sz w:val="16"/>
                <w:szCs w:val="24"/>
                <w:rtl/>
              </w:rPr>
              <w:t>49.51</w:t>
            </w:r>
          </w:p>
        </w:tc>
      </w:tr>
      <w:tr w:rsidR="007A5DB2" w:rsidRPr="007A5DB2">
        <w:tblPrEx>
          <w:tblCellMar>
            <w:top w:w="0" w:type="dxa"/>
            <w:bottom w:w="0" w:type="dxa"/>
          </w:tblCellMar>
        </w:tblPrEx>
        <w:trPr>
          <w:cantSplit/>
        </w:trPr>
        <w:tc>
          <w:tcPr>
            <w:tcW w:w="2403" w:type="dxa"/>
            <w:shd w:val="clear" w:color="auto" w:fill="auto"/>
            <w:vAlign w:val="bottom"/>
          </w:tcPr>
          <w:p w:rsidR="007A5DB2" w:rsidRPr="007A5DB2" w:rsidRDefault="00F07F8E" w:rsidP="007A5DB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1995/1996</w:t>
            </w:r>
          </w:p>
        </w:tc>
        <w:tc>
          <w:tcPr>
            <w:tcW w:w="1151" w:type="dxa"/>
            <w:shd w:val="clear" w:color="auto" w:fill="auto"/>
            <w:vAlign w:val="bottom"/>
          </w:tcPr>
          <w:p w:rsidR="007A5DB2" w:rsidRPr="007A5DB2" w:rsidRDefault="00EA1D98" w:rsidP="00116D04">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2</w:t>
            </w:r>
            <w:r w:rsidR="00116D04">
              <w:rPr>
                <w:sz w:val="16"/>
                <w:szCs w:val="24"/>
              </w:rPr>
              <w:t xml:space="preserve"> </w:t>
            </w:r>
            <w:r>
              <w:rPr>
                <w:rFonts w:hint="cs"/>
                <w:sz w:val="16"/>
                <w:szCs w:val="24"/>
                <w:rtl/>
              </w:rPr>
              <w:t>925</w:t>
            </w:r>
          </w:p>
        </w:tc>
        <w:tc>
          <w:tcPr>
            <w:tcW w:w="1151" w:type="dxa"/>
            <w:shd w:val="clear" w:color="auto" w:fill="auto"/>
            <w:vAlign w:val="bottom"/>
          </w:tcPr>
          <w:p w:rsidR="007A5DB2" w:rsidRPr="007A5DB2" w:rsidRDefault="00EA1D98" w:rsidP="002C19E8">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3</w:t>
            </w:r>
            <w:r w:rsidR="002C19E8">
              <w:rPr>
                <w:sz w:val="16"/>
                <w:szCs w:val="24"/>
              </w:rPr>
              <w:t xml:space="preserve"> </w:t>
            </w:r>
            <w:r>
              <w:rPr>
                <w:rFonts w:hint="cs"/>
                <w:sz w:val="16"/>
                <w:szCs w:val="24"/>
                <w:rtl/>
              </w:rPr>
              <w:t>029</w:t>
            </w:r>
          </w:p>
        </w:tc>
        <w:tc>
          <w:tcPr>
            <w:tcW w:w="1151" w:type="dxa"/>
            <w:shd w:val="clear" w:color="auto" w:fill="auto"/>
            <w:vAlign w:val="bottom"/>
          </w:tcPr>
          <w:p w:rsidR="007A5DB2" w:rsidRPr="007A5DB2" w:rsidRDefault="00EA1D98" w:rsidP="002C19E8">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5</w:t>
            </w:r>
            <w:r w:rsidR="002C19E8">
              <w:rPr>
                <w:sz w:val="16"/>
                <w:szCs w:val="24"/>
              </w:rPr>
              <w:t xml:space="preserve"> </w:t>
            </w:r>
            <w:r>
              <w:rPr>
                <w:rFonts w:hint="cs"/>
                <w:sz w:val="16"/>
                <w:szCs w:val="24"/>
                <w:rtl/>
              </w:rPr>
              <w:t>954</w:t>
            </w:r>
          </w:p>
        </w:tc>
        <w:tc>
          <w:tcPr>
            <w:tcW w:w="1464" w:type="dxa"/>
            <w:shd w:val="clear" w:color="auto" w:fill="auto"/>
            <w:vAlign w:val="bottom"/>
          </w:tcPr>
          <w:p w:rsidR="007A5DB2" w:rsidRPr="007A5DB2" w:rsidRDefault="002C19E8" w:rsidP="000A6EFA">
            <w:pPr>
              <w:tabs>
                <w:tab w:val="left" w:pos="288"/>
                <w:tab w:val="left" w:pos="576"/>
                <w:tab w:val="left" w:pos="864"/>
                <w:tab w:val="left" w:pos="1152"/>
              </w:tabs>
              <w:spacing w:before="40" w:after="80" w:line="240" w:lineRule="exact"/>
              <w:ind w:right="144" w:firstLine="358"/>
              <w:jc w:val="lowKashida"/>
              <w:rPr>
                <w:rFonts w:hint="cs"/>
                <w:sz w:val="16"/>
                <w:szCs w:val="24"/>
                <w:rtl/>
              </w:rPr>
            </w:pPr>
            <w:r>
              <w:rPr>
                <w:rFonts w:hint="cs"/>
                <w:sz w:val="16"/>
                <w:szCs w:val="24"/>
                <w:rtl/>
              </w:rPr>
              <w:t>50.87</w:t>
            </w:r>
          </w:p>
        </w:tc>
      </w:tr>
      <w:tr w:rsidR="007A5DB2" w:rsidRPr="007A5DB2">
        <w:tblPrEx>
          <w:tblCellMar>
            <w:top w:w="0" w:type="dxa"/>
            <w:bottom w:w="0" w:type="dxa"/>
          </w:tblCellMar>
        </w:tblPrEx>
        <w:trPr>
          <w:cantSplit/>
        </w:trPr>
        <w:tc>
          <w:tcPr>
            <w:tcW w:w="2403" w:type="dxa"/>
            <w:shd w:val="clear" w:color="auto" w:fill="auto"/>
            <w:vAlign w:val="bottom"/>
          </w:tcPr>
          <w:p w:rsidR="007A5DB2" w:rsidRPr="007A5DB2" w:rsidRDefault="00F07F8E" w:rsidP="007A5DB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1996/1997</w:t>
            </w:r>
          </w:p>
        </w:tc>
        <w:tc>
          <w:tcPr>
            <w:tcW w:w="1151" w:type="dxa"/>
            <w:shd w:val="clear" w:color="auto" w:fill="auto"/>
            <w:vAlign w:val="bottom"/>
          </w:tcPr>
          <w:p w:rsidR="007A5DB2" w:rsidRPr="007A5DB2" w:rsidRDefault="00EA1D98" w:rsidP="00116D04">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3</w:t>
            </w:r>
            <w:r w:rsidR="00116D04">
              <w:rPr>
                <w:sz w:val="16"/>
                <w:szCs w:val="24"/>
              </w:rPr>
              <w:t xml:space="preserve"> </w:t>
            </w:r>
            <w:r>
              <w:rPr>
                <w:rFonts w:hint="cs"/>
                <w:sz w:val="16"/>
                <w:szCs w:val="24"/>
                <w:rtl/>
              </w:rPr>
              <w:t>053</w:t>
            </w:r>
          </w:p>
        </w:tc>
        <w:tc>
          <w:tcPr>
            <w:tcW w:w="1151" w:type="dxa"/>
            <w:shd w:val="clear" w:color="auto" w:fill="auto"/>
            <w:vAlign w:val="bottom"/>
          </w:tcPr>
          <w:p w:rsidR="007A5DB2" w:rsidRPr="007A5DB2" w:rsidRDefault="00EA1D98" w:rsidP="002C19E8">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3</w:t>
            </w:r>
            <w:r w:rsidR="002C19E8">
              <w:rPr>
                <w:sz w:val="16"/>
                <w:szCs w:val="24"/>
              </w:rPr>
              <w:t xml:space="preserve"> </w:t>
            </w:r>
            <w:r>
              <w:rPr>
                <w:rFonts w:hint="cs"/>
                <w:sz w:val="16"/>
                <w:szCs w:val="24"/>
                <w:rtl/>
              </w:rPr>
              <w:t>929</w:t>
            </w:r>
          </w:p>
        </w:tc>
        <w:tc>
          <w:tcPr>
            <w:tcW w:w="1151" w:type="dxa"/>
            <w:shd w:val="clear" w:color="auto" w:fill="auto"/>
            <w:vAlign w:val="bottom"/>
          </w:tcPr>
          <w:p w:rsidR="007A5DB2" w:rsidRPr="007A5DB2" w:rsidRDefault="00EA1D98" w:rsidP="002C19E8">
            <w:pPr>
              <w:tabs>
                <w:tab w:val="left" w:pos="288"/>
                <w:tab w:val="left" w:pos="576"/>
                <w:tab w:val="left" w:pos="864"/>
                <w:tab w:val="left" w:pos="1152"/>
              </w:tabs>
              <w:bidi w:val="0"/>
              <w:spacing w:before="40" w:after="80" w:line="240" w:lineRule="exact"/>
              <w:ind w:right="144"/>
              <w:jc w:val="right"/>
              <w:rPr>
                <w:sz w:val="16"/>
                <w:szCs w:val="24"/>
              </w:rPr>
            </w:pPr>
            <w:r>
              <w:rPr>
                <w:rFonts w:hint="cs"/>
                <w:sz w:val="16"/>
                <w:szCs w:val="24"/>
                <w:rtl/>
              </w:rPr>
              <w:t>6</w:t>
            </w:r>
            <w:r w:rsidR="002C19E8">
              <w:rPr>
                <w:sz w:val="16"/>
                <w:szCs w:val="24"/>
              </w:rPr>
              <w:t xml:space="preserve"> </w:t>
            </w:r>
            <w:r>
              <w:rPr>
                <w:rFonts w:hint="cs"/>
                <w:sz w:val="16"/>
                <w:szCs w:val="24"/>
                <w:rtl/>
              </w:rPr>
              <w:t>345</w:t>
            </w:r>
          </w:p>
        </w:tc>
        <w:tc>
          <w:tcPr>
            <w:tcW w:w="1464" w:type="dxa"/>
            <w:shd w:val="clear" w:color="auto" w:fill="auto"/>
            <w:vAlign w:val="bottom"/>
          </w:tcPr>
          <w:p w:rsidR="007A5DB2" w:rsidRPr="007A5DB2" w:rsidRDefault="002C19E8" w:rsidP="000A6EFA">
            <w:pPr>
              <w:tabs>
                <w:tab w:val="left" w:pos="288"/>
                <w:tab w:val="left" w:pos="576"/>
                <w:tab w:val="left" w:pos="864"/>
                <w:tab w:val="left" w:pos="1152"/>
              </w:tabs>
              <w:spacing w:before="40" w:after="80" w:line="240" w:lineRule="exact"/>
              <w:ind w:right="144" w:firstLine="358"/>
              <w:jc w:val="lowKashida"/>
              <w:rPr>
                <w:rFonts w:hint="cs"/>
                <w:sz w:val="16"/>
                <w:szCs w:val="24"/>
                <w:rtl/>
              </w:rPr>
            </w:pPr>
            <w:r>
              <w:rPr>
                <w:rFonts w:hint="cs"/>
                <w:sz w:val="16"/>
                <w:szCs w:val="24"/>
                <w:rtl/>
              </w:rPr>
              <w:t>51.88</w:t>
            </w:r>
          </w:p>
        </w:tc>
      </w:tr>
      <w:tr w:rsidR="007A5DB2" w:rsidRPr="007A5DB2">
        <w:tblPrEx>
          <w:tblCellMar>
            <w:top w:w="0" w:type="dxa"/>
            <w:bottom w:w="0" w:type="dxa"/>
          </w:tblCellMar>
        </w:tblPrEx>
        <w:trPr>
          <w:cantSplit/>
        </w:trPr>
        <w:tc>
          <w:tcPr>
            <w:tcW w:w="2403" w:type="dxa"/>
            <w:shd w:val="clear" w:color="auto" w:fill="auto"/>
            <w:vAlign w:val="bottom"/>
          </w:tcPr>
          <w:p w:rsidR="007A5DB2" w:rsidRPr="007A5DB2" w:rsidRDefault="00F07F8E" w:rsidP="007A5DB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1997/1998</w:t>
            </w:r>
          </w:p>
        </w:tc>
        <w:tc>
          <w:tcPr>
            <w:tcW w:w="1151" w:type="dxa"/>
            <w:shd w:val="clear" w:color="auto" w:fill="auto"/>
            <w:vAlign w:val="bottom"/>
          </w:tcPr>
          <w:p w:rsidR="007A5DB2" w:rsidRPr="007A5DB2" w:rsidRDefault="00EA1D98" w:rsidP="00116D04">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3</w:t>
            </w:r>
            <w:r w:rsidR="00116D04">
              <w:rPr>
                <w:sz w:val="16"/>
                <w:szCs w:val="24"/>
              </w:rPr>
              <w:t xml:space="preserve"> </w:t>
            </w:r>
            <w:r>
              <w:rPr>
                <w:rFonts w:hint="cs"/>
                <w:sz w:val="16"/>
                <w:szCs w:val="24"/>
                <w:rtl/>
              </w:rPr>
              <w:t>414</w:t>
            </w:r>
          </w:p>
        </w:tc>
        <w:tc>
          <w:tcPr>
            <w:tcW w:w="1151" w:type="dxa"/>
            <w:shd w:val="clear" w:color="auto" w:fill="auto"/>
            <w:vAlign w:val="bottom"/>
          </w:tcPr>
          <w:p w:rsidR="007A5DB2" w:rsidRPr="007A5DB2" w:rsidRDefault="00EA1D98" w:rsidP="002C19E8">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3</w:t>
            </w:r>
            <w:r w:rsidR="002C19E8">
              <w:rPr>
                <w:sz w:val="16"/>
                <w:szCs w:val="24"/>
              </w:rPr>
              <w:t xml:space="preserve"> </w:t>
            </w:r>
            <w:r>
              <w:rPr>
                <w:rFonts w:hint="cs"/>
                <w:sz w:val="16"/>
                <w:szCs w:val="24"/>
                <w:rtl/>
              </w:rPr>
              <w:t>538</w:t>
            </w:r>
          </w:p>
        </w:tc>
        <w:tc>
          <w:tcPr>
            <w:tcW w:w="1151" w:type="dxa"/>
            <w:shd w:val="clear" w:color="auto" w:fill="auto"/>
            <w:vAlign w:val="bottom"/>
          </w:tcPr>
          <w:p w:rsidR="007A5DB2" w:rsidRPr="007A5DB2" w:rsidRDefault="00EA1D98" w:rsidP="002C19E8">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6</w:t>
            </w:r>
            <w:r w:rsidR="002C19E8">
              <w:rPr>
                <w:sz w:val="16"/>
                <w:szCs w:val="24"/>
              </w:rPr>
              <w:t xml:space="preserve"> </w:t>
            </w:r>
            <w:r>
              <w:rPr>
                <w:rFonts w:hint="cs"/>
                <w:sz w:val="16"/>
                <w:szCs w:val="24"/>
                <w:rtl/>
              </w:rPr>
              <w:t>952</w:t>
            </w:r>
          </w:p>
        </w:tc>
        <w:tc>
          <w:tcPr>
            <w:tcW w:w="1464" w:type="dxa"/>
            <w:shd w:val="clear" w:color="auto" w:fill="auto"/>
            <w:vAlign w:val="bottom"/>
          </w:tcPr>
          <w:p w:rsidR="007A5DB2" w:rsidRPr="007A5DB2" w:rsidRDefault="002C19E8" w:rsidP="000A6EFA">
            <w:pPr>
              <w:tabs>
                <w:tab w:val="left" w:pos="288"/>
                <w:tab w:val="left" w:pos="576"/>
                <w:tab w:val="left" w:pos="864"/>
                <w:tab w:val="left" w:pos="1152"/>
              </w:tabs>
              <w:spacing w:before="40" w:after="80" w:line="240" w:lineRule="exact"/>
              <w:ind w:right="144" w:firstLine="358"/>
              <w:jc w:val="lowKashida"/>
              <w:rPr>
                <w:rFonts w:hint="cs"/>
                <w:sz w:val="16"/>
                <w:szCs w:val="24"/>
                <w:rtl/>
              </w:rPr>
            </w:pPr>
            <w:r>
              <w:rPr>
                <w:rFonts w:hint="cs"/>
                <w:sz w:val="16"/>
                <w:szCs w:val="24"/>
                <w:rtl/>
              </w:rPr>
              <w:t>50.89</w:t>
            </w:r>
          </w:p>
        </w:tc>
      </w:tr>
      <w:tr w:rsidR="007A5DB2" w:rsidRPr="007A5DB2">
        <w:tblPrEx>
          <w:tblCellMar>
            <w:top w:w="0" w:type="dxa"/>
            <w:bottom w:w="0" w:type="dxa"/>
          </w:tblCellMar>
        </w:tblPrEx>
        <w:trPr>
          <w:cantSplit/>
        </w:trPr>
        <w:tc>
          <w:tcPr>
            <w:tcW w:w="2403" w:type="dxa"/>
            <w:shd w:val="clear" w:color="auto" w:fill="auto"/>
            <w:vAlign w:val="bottom"/>
          </w:tcPr>
          <w:p w:rsidR="007A5DB2" w:rsidRPr="007A5DB2" w:rsidRDefault="00F07F8E" w:rsidP="007A5DB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1998/1999</w:t>
            </w:r>
          </w:p>
        </w:tc>
        <w:tc>
          <w:tcPr>
            <w:tcW w:w="1151" w:type="dxa"/>
            <w:shd w:val="clear" w:color="auto" w:fill="auto"/>
            <w:vAlign w:val="bottom"/>
          </w:tcPr>
          <w:p w:rsidR="007A5DB2" w:rsidRPr="007A5DB2" w:rsidRDefault="00EA1D98" w:rsidP="00116D04">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3</w:t>
            </w:r>
            <w:r w:rsidR="00116D04">
              <w:rPr>
                <w:sz w:val="16"/>
                <w:szCs w:val="24"/>
              </w:rPr>
              <w:t xml:space="preserve"> </w:t>
            </w:r>
            <w:r>
              <w:rPr>
                <w:rFonts w:hint="cs"/>
                <w:sz w:val="16"/>
                <w:szCs w:val="24"/>
                <w:rtl/>
              </w:rPr>
              <w:t>338</w:t>
            </w:r>
          </w:p>
        </w:tc>
        <w:tc>
          <w:tcPr>
            <w:tcW w:w="1151" w:type="dxa"/>
            <w:shd w:val="clear" w:color="auto" w:fill="auto"/>
            <w:vAlign w:val="bottom"/>
          </w:tcPr>
          <w:p w:rsidR="007A5DB2" w:rsidRPr="007A5DB2" w:rsidRDefault="00EA1D98" w:rsidP="002C19E8">
            <w:pPr>
              <w:tabs>
                <w:tab w:val="left" w:pos="288"/>
                <w:tab w:val="left" w:pos="576"/>
                <w:tab w:val="left" w:pos="864"/>
                <w:tab w:val="left" w:pos="1152"/>
              </w:tabs>
              <w:bidi w:val="0"/>
              <w:spacing w:before="40" w:after="80" w:line="240" w:lineRule="exact"/>
              <w:ind w:right="144"/>
              <w:jc w:val="right"/>
              <w:rPr>
                <w:sz w:val="16"/>
                <w:szCs w:val="24"/>
              </w:rPr>
            </w:pPr>
            <w:r>
              <w:rPr>
                <w:rFonts w:hint="cs"/>
                <w:sz w:val="16"/>
                <w:szCs w:val="24"/>
                <w:rtl/>
              </w:rPr>
              <w:t>3</w:t>
            </w:r>
            <w:r w:rsidR="002C19E8">
              <w:rPr>
                <w:sz w:val="16"/>
                <w:szCs w:val="24"/>
              </w:rPr>
              <w:t xml:space="preserve"> </w:t>
            </w:r>
            <w:r>
              <w:rPr>
                <w:rFonts w:hint="cs"/>
                <w:sz w:val="16"/>
                <w:szCs w:val="24"/>
                <w:rtl/>
              </w:rPr>
              <w:t>534</w:t>
            </w:r>
          </w:p>
        </w:tc>
        <w:tc>
          <w:tcPr>
            <w:tcW w:w="1151" w:type="dxa"/>
            <w:shd w:val="clear" w:color="auto" w:fill="auto"/>
            <w:vAlign w:val="bottom"/>
          </w:tcPr>
          <w:p w:rsidR="007A5DB2" w:rsidRPr="007A5DB2" w:rsidRDefault="00EA1D98" w:rsidP="002C19E8">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6</w:t>
            </w:r>
            <w:r w:rsidR="002C19E8">
              <w:rPr>
                <w:sz w:val="16"/>
                <w:szCs w:val="24"/>
              </w:rPr>
              <w:t xml:space="preserve"> </w:t>
            </w:r>
            <w:r>
              <w:rPr>
                <w:rFonts w:hint="cs"/>
                <w:sz w:val="16"/>
                <w:szCs w:val="24"/>
                <w:rtl/>
              </w:rPr>
              <w:t>872</w:t>
            </w:r>
          </w:p>
        </w:tc>
        <w:tc>
          <w:tcPr>
            <w:tcW w:w="1464" w:type="dxa"/>
            <w:shd w:val="clear" w:color="auto" w:fill="auto"/>
            <w:vAlign w:val="bottom"/>
          </w:tcPr>
          <w:p w:rsidR="007A5DB2" w:rsidRPr="007A5DB2" w:rsidRDefault="002C19E8" w:rsidP="000A6EFA">
            <w:pPr>
              <w:tabs>
                <w:tab w:val="left" w:pos="288"/>
                <w:tab w:val="left" w:pos="576"/>
                <w:tab w:val="left" w:pos="864"/>
                <w:tab w:val="left" w:pos="1152"/>
              </w:tabs>
              <w:spacing w:before="40" w:after="80" w:line="240" w:lineRule="exact"/>
              <w:ind w:right="144" w:firstLine="358"/>
              <w:jc w:val="lowKashida"/>
              <w:rPr>
                <w:rFonts w:hint="cs"/>
                <w:sz w:val="16"/>
                <w:szCs w:val="24"/>
                <w:rtl/>
              </w:rPr>
            </w:pPr>
            <w:r>
              <w:rPr>
                <w:rFonts w:hint="cs"/>
                <w:sz w:val="16"/>
                <w:szCs w:val="24"/>
                <w:rtl/>
              </w:rPr>
              <w:t>51.43</w:t>
            </w:r>
          </w:p>
        </w:tc>
      </w:tr>
      <w:tr w:rsidR="007A5DB2" w:rsidRPr="007A5DB2">
        <w:tblPrEx>
          <w:tblCellMar>
            <w:top w:w="0" w:type="dxa"/>
            <w:bottom w:w="0" w:type="dxa"/>
          </w:tblCellMar>
        </w:tblPrEx>
        <w:trPr>
          <w:cantSplit/>
        </w:trPr>
        <w:tc>
          <w:tcPr>
            <w:tcW w:w="2403" w:type="dxa"/>
            <w:shd w:val="clear" w:color="auto" w:fill="auto"/>
            <w:vAlign w:val="bottom"/>
          </w:tcPr>
          <w:p w:rsidR="007A5DB2" w:rsidRPr="007A5DB2" w:rsidRDefault="00F07F8E" w:rsidP="007A5DB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1999/2000</w:t>
            </w:r>
          </w:p>
        </w:tc>
        <w:tc>
          <w:tcPr>
            <w:tcW w:w="1151" w:type="dxa"/>
            <w:shd w:val="clear" w:color="auto" w:fill="auto"/>
            <w:vAlign w:val="bottom"/>
          </w:tcPr>
          <w:p w:rsidR="007A5DB2" w:rsidRPr="007A5DB2" w:rsidRDefault="00EA1D98" w:rsidP="00116D04">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3</w:t>
            </w:r>
            <w:r w:rsidR="00116D04">
              <w:rPr>
                <w:sz w:val="16"/>
                <w:szCs w:val="24"/>
              </w:rPr>
              <w:t xml:space="preserve"> </w:t>
            </w:r>
            <w:r>
              <w:rPr>
                <w:rFonts w:hint="cs"/>
                <w:sz w:val="16"/>
                <w:szCs w:val="24"/>
                <w:rtl/>
              </w:rPr>
              <w:t>511</w:t>
            </w:r>
          </w:p>
        </w:tc>
        <w:tc>
          <w:tcPr>
            <w:tcW w:w="1151" w:type="dxa"/>
            <w:shd w:val="clear" w:color="auto" w:fill="auto"/>
            <w:vAlign w:val="bottom"/>
          </w:tcPr>
          <w:p w:rsidR="007A5DB2" w:rsidRPr="007A5DB2" w:rsidRDefault="00EA1D98" w:rsidP="002C19E8">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3</w:t>
            </w:r>
            <w:r w:rsidR="002C19E8">
              <w:rPr>
                <w:sz w:val="16"/>
                <w:szCs w:val="24"/>
              </w:rPr>
              <w:t xml:space="preserve"> </w:t>
            </w:r>
            <w:r>
              <w:rPr>
                <w:rFonts w:hint="cs"/>
                <w:sz w:val="16"/>
                <w:szCs w:val="24"/>
                <w:rtl/>
              </w:rPr>
              <w:t>864</w:t>
            </w:r>
          </w:p>
        </w:tc>
        <w:tc>
          <w:tcPr>
            <w:tcW w:w="1151" w:type="dxa"/>
            <w:shd w:val="clear" w:color="auto" w:fill="auto"/>
            <w:vAlign w:val="bottom"/>
          </w:tcPr>
          <w:p w:rsidR="007A5DB2" w:rsidRPr="007A5DB2" w:rsidRDefault="00EA1D98" w:rsidP="002C19E8">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7</w:t>
            </w:r>
            <w:r w:rsidR="00116D04">
              <w:rPr>
                <w:sz w:val="16"/>
                <w:szCs w:val="24"/>
              </w:rPr>
              <w:t xml:space="preserve"> </w:t>
            </w:r>
            <w:r>
              <w:rPr>
                <w:rFonts w:hint="cs"/>
                <w:sz w:val="16"/>
                <w:szCs w:val="24"/>
                <w:rtl/>
              </w:rPr>
              <w:t>375</w:t>
            </w:r>
          </w:p>
        </w:tc>
        <w:tc>
          <w:tcPr>
            <w:tcW w:w="1464" w:type="dxa"/>
            <w:shd w:val="clear" w:color="auto" w:fill="auto"/>
            <w:vAlign w:val="bottom"/>
          </w:tcPr>
          <w:p w:rsidR="007A5DB2" w:rsidRPr="007A5DB2" w:rsidRDefault="002C19E8" w:rsidP="000A6EFA">
            <w:pPr>
              <w:tabs>
                <w:tab w:val="left" w:pos="288"/>
                <w:tab w:val="left" w:pos="576"/>
                <w:tab w:val="left" w:pos="864"/>
                <w:tab w:val="left" w:pos="1152"/>
              </w:tabs>
              <w:spacing w:before="40" w:after="80" w:line="240" w:lineRule="exact"/>
              <w:ind w:right="144" w:firstLine="358"/>
              <w:jc w:val="lowKashida"/>
              <w:rPr>
                <w:rFonts w:hint="cs"/>
                <w:sz w:val="16"/>
                <w:szCs w:val="24"/>
                <w:rtl/>
              </w:rPr>
            </w:pPr>
            <w:r>
              <w:rPr>
                <w:rFonts w:hint="cs"/>
                <w:sz w:val="16"/>
                <w:szCs w:val="24"/>
                <w:rtl/>
              </w:rPr>
              <w:t>52.40</w:t>
            </w:r>
          </w:p>
        </w:tc>
      </w:tr>
      <w:tr w:rsidR="007A5DB2" w:rsidRPr="007A5DB2">
        <w:tblPrEx>
          <w:tblCellMar>
            <w:top w:w="0" w:type="dxa"/>
            <w:bottom w:w="0" w:type="dxa"/>
          </w:tblCellMar>
        </w:tblPrEx>
        <w:trPr>
          <w:cantSplit/>
        </w:trPr>
        <w:tc>
          <w:tcPr>
            <w:tcW w:w="2403" w:type="dxa"/>
            <w:tcBorders>
              <w:bottom w:val="single" w:sz="12" w:space="0" w:color="auto"/>
            </w:tcBorders>
            <w:shd w:val="clear" w:color="auto" w:fill="auto"/>
            <w:vAlign w:val="bottom"/>
          </w:tcPr>
          <w:p w:rsidR="007A5DB2" w:rsidRPr="007A5DB2" w:rsidRDefault="00F07F8E" w:rsidP="007A5DB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2000/2001</w:t>
            </w:r>
          </w:p>
        </w:tc>
        <w:tc>
          <w:tcPr>
            <w:tcW w:w="1151" w:type="dxa"/>
            <w:tcBorders>
              <w:bottom w:val="single" w:sz="12" w:space="0" w:color="auto"/>
            </w:tcBorders>
            <w:shd w:val="clear" w:color="auto" w:fill="auto"/>
            <w:vAlign w:val="bottom"/>
          </w:tcPr>
          <w:p w:rsidR="007A5DB2" w:rsidRPr="007A5DB2" w:rsidRDefault="00EA1D98" w:rsidP="00116D04">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3</w:t>
            </w:r>
            <w:r w:rsidR="00116D04">
              <w:rPr>
                <w:sz w:val="16"/>
                <w:szCs w:val="24"/>
              </w:rPr>
              <w:t xml:space="preserve"> </w:t>
            </w:r>
            <w:r>
              <w:rPr>
                <w:rFonts w:hint="cs"/>
                <w:sz w:val="16"/>
                <w:szCs w:val="24"/>
                <w:rtl/>
              </w:rPr>
              <w:t>687</w:t>
            </w:r>
          </w:p>
        </w:tc>
        <w:tc>
          <w:tcPr>
            <w:tcW w:w="1151" w:type="dxa"/>
            <w:tcBorders>
              <w:bottom w:val="single" w:sz="12" w:space="0" w:color="auto"/>
            </w:tcBorders>
            <w:shd w:val="clear" w:color="auto" w:fill="auto"/>
            <w:vAlign w:val="bottom"/>
          </w:tcPr>
          <w:p w:rsidR="007A5DB2" w:rsidRPr="007A5DB2" w:rsidRDefault="00EA1D98" w:rsidP="002C19E8">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4</w:t>
            </w:r>
            <w:r w:rsidR="002C19E8">
              <w:rPr>
                <w:sz w:val="16"/>
                <w:szCs w:val="24"/>
              </w:rPr>
              <w:t xml:space="preserve"> </w:t>
            </w:r>
            <w:r>
              <w:rPr>
                <w:rFonts w:hint="cs"/>
                <w:sz w:val="16"/>
                <w:szCs w:val="24"/>
                <w:rtl/>
              </w:rPr>
              <w:t>266</w:t>
            </w:r>
          </w:p>
        </w:tc>
        <w:tc>
          <w:tcPr>
            <w:tcW w:w="1151" w:type="dxa"/>
            <w:tcBorders>
              <w:bottom w:val="single" w:sz="12" w:space="0" w:color="auto"/>
            </w:tcBorders>
            <w:shd w:val="clear" w:color="auto" w:fill="auto"/>
            <w:vAlign w:val="bottom"/>
          </w:tcPr>
          <w:p w:rsidR="007A5DB2" w:rsidRPr="007A5DB2" w:rsidRDefault="00EA1D98" w:rsidP="002C19E8">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7</w:t>
            </w:r>
            <w:r w:rsidR="00116D04">
              <w:rPr>
                <w:sz w:val="16"/>
                <w:szCs w:val="24"/>
              </w:rPr>
              <w:t xml:space="preserve"> </w:t>
            </w:r>
            <w:r>
              <w:rPr>
                <w:rFonts w:hint="cs"/>
                <w:sz w:val="16"/>
                <w:szCs w:val="24"/>
                <w:rtl/>
              </w:rPr>
              <w:t>953</w:t>
            </w:r>
          </w:p>
        </w:tc>
        <w:tc>
          <w:tcPr>
            <w:tcW w:w="1464" w:type="dxa"/>
            <w:tcBorders>
              <w:bottom w:val="single" w:sz="12" w:space="0" w:color="auto"/>
            </w:tcBorders>
            <w:shd w:val="clear" w:color="auto" w:fill="auto"/>
            <w:vAlign w:val="bottom"/>
          </w:tcPr>
          <w:p w:rsidR="007A5DB2" w:rsidRPr="007A5DB2" w:rsidRDefault="002C19E8" w:rsidP="000A6EFA">
            <w:pPr>
              <w:tabs>
                <w:tab w:val="left" w:pos="288"/>
                <w:tab w:val="left" w:pos="576"/>
                <w:tab w:val="left" w:pos="864"/>
                <w:tab w:val="left" w:pos="1152"/>
              </w:tabs>
              <w:spacing w:before="40" w:after="80" w:line="240" w:lineRule="exact"/>
              <w:ind w:right="144" w:firstLine="358"/>
              <w:jc w:val="lowKashida"/>
              <w:rPr>
                <w:rFonts w:hint="cs"/>
                <w:sz w:val="16"/>
                <w:szCs w:val="24"/>
                <w:rtl/>
              </w:rPr>
            </w:pPr>
            <w:r>
              <w:rPr>
                <w:rFonts w:hint="cs"/>
                <w:sz w:val="16"/>
                <w:szCs w:val="24"/>
                <w:rtl/>
              </w:rPr>
              <w:t>53.64</w:t>
            </w:r>
          </w:p>
        </w:tc>
      </w:tr>
    </w:tbl>
    <w:p w:rsidR="00F07F8E" w:rsidRPr="00F07F8E" w:rsidRDefault="00F07F8E" w:rsidP="00F07F8E">
      <w:pPr>
        <w:pStyle w:val="SingleTxt"/>
        <w:spacing w:after="0" w:line="120" w:lineRule="exact"/>
        <w:rPr>
          <w:rFonts w:hint="cs"/>
          <w:sz w:val="10"/>
          <w:rtl/>
        </w:rPr>
      </w:pPr>
    </w:p>
    <w:p w:rsidR="007A5DB2" w:rsidRDefault="00F07F8E" w:rsidP="0044113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F07F8E">
        <w:rPr>
          <w:rFonts w:hint="cs"/>
          <w:i/>
          <w:iCs/>
          <w:rtl/>
        </w:rPr>
        <w:t>المصدر</w:t>
      </w:r>
      <w:r>
        <w:rPr>
          <w:rFonts w:hint="cs"/>
          <w:rtl/>
        </w:rPr>
        <w:t>:</w:t>
      </w:r>
      <w:r w:rsidR="00441139">
        <w:rPr>
          <w:rFonts w:hint="cs"/>
          <w:rtl/>
        </w:rPr>
        <w:tab/>
      </w:r>
      <w:r>
        <w:rPr>
          <w:rFonts w:hint="cs"/>
          <w:rtl/>
        </w:rPr>
        <w:t>جامعة مالطة، مالطة.</w:t>
      </w:r>
    </w:p>
    <w:p w:rsidR="00441139" w:rsidRPr="00441139" w:rsidRDefault="00441139" w:rsidP="00441139">
      <w:pPr>
        <w:pStyle w:val="SingleTxt"/>
        <w:spacing w:after="0" w:line="120" w:lineRule="exact"/>
        <w:rPr>
          <w:rFonts w:hint="cs"/>
          <w:sz w:val="10"/>
          <w:rtl/>
        </w:rPr>
      </w:pPr>
    </w:p>
    <w:p w:rsidR="00441139" w:rsidRPr="00441139" w:rsidRDefault="00441139" w:rsidP="00441139">
      <w:pPr>
        <w:pStyle w:val="SingleTxt"/>
        <w:spacing w:after="0" w:line="120" w:lineRule="exact"/>
        <w:rPr>
          <w:rFonts w:hint="cs"/>
          <w:sz w:val="10"/>
          <w:rtl/>
        </w:rPr>
      </w:pPr>
    </w:p>
    <w:p w:rsidR="0063113F" w:rsidRDefault="00441139" w:rsidP="00441139">
      <w:pPr>
        <w:tabs>
          <w:tab w:val="left" w:pos="662"/>
          <w:tab w:val="left" w:pos="1267"/>
          <w:tab w:val="left" w:pos="1987"/>
          <w:tab w:val="left" w:pos="2650"/>
        </w:tabs>
        <w:jc w:val="lowKashida"/>
        <w:rPr>
          <w:rFonts w:hint="cs"/>
          <w:rtl/>
        </w:rPr>
      </w:pPr>
      <w:r>
        <w:rPr>
          <w:rFonts w:hint="cs"/>
          <w:rtl/>
        </w:rPr>
        <w:tab/>
      </w:r>
      <w:r>
        <w:rPr>
          <w:rFonts w:hint="cs"/>
          <w:rtl/>
        </w:rPr>
        <w:tab/>
        <w:t>الجدول 10-2</w:t>
      </w:r>
    </w:p>
    <w:p w:rsidR="00441139" w:rsidRDefault="00441139" w:rsidP="004411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الدرجات والدبلومات والشهادات (جامعة مالطة)</w:t>
      </w: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63113F" w:rsidRPr="0063113F">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63113F" w:rsidRPr="0063113F" w:rsidRDefault="00441139" w:rsidP="0063113F">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السنة</w:t>
            </w:r>
          </w:p>
        </w:tc>
        <w:tc>
          <w:tcPr>
            <w:tcW w:w="1464" w:type="dxa"/>
            <w:tcBorders>
              <w:top w:val="single" w:sz="4" w:space="0" w:color="auto"/>
              <w:bottom w:val="single" w:sz="12" w:space="0" w:color="auto"/>
            </w:tcBorders>
            <w:shd w:val="clear" w:color="auto" w:fill="auto"/>
            <w:vAlign w:val="bottom"/>
          </w:tcPr>
          <w:p w:rsidR="0063113F" w:rsidRPr="0063113F" w:rsidRDefault="00441139" w:rsidP="0063113F">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الذكور</w:t>
            </w:r>
          </w:p>
        </w:tc>
        <w:tc>
          <w:tcPr>
            <w:tcW w:w="1464" w:type="dxa"/>
            <w:tcBorders>
              <w:top w:val="single" w:sz="4" w:space="0" w:color="auto"/>
              <w:bottom w:val="single" w:sz="12" w:space="0" w:color="auto"/>
            </w:tcBorders>
            <w:shd w:val="clear" w:color="auto" w:fill="auto"/>
            <w:vAlign w:val="bottom"/>
          </w:tcPr>
          <w:p w:rsidR="0063113F" w:rsidRPr="0063113F" w:rsidRDefault="00441139" w:rsidP="0063113F">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الإناث</w:t>
            </w:r>
          </w:p>
        </w:tc>
        <w:tc>
          <w:tcPr>
            <w:tcW w:w="1464" w:type="dxa"/>
            <w:tcBorders>
              <w:top w:val="single" w:sz="4" w:space="0" w:color="auto"/>
              <w:bottom w:val="single" w:sz="12" w:space="0" w:color="auto"/>
            </w:tcBorders>
            <w:shd w:val="clear" w:color="auto" w:fill="auto"/>
            <w:vAlign w:val="bottom"/>
          </w:tcPr>
          <w:p w:rsidR="0063113F" w:rsidRPr="0063113F" w:rsidRDefault="00441139" w:rsidP="0063113F">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المجموع</w:t>
            </w:r>
          </w:p>
        </w:tc>
        <w:tc>
          <w:tcPr>
            <w:tcW w:w="1464" w:type="dxa"/>
            <w:tcBorders>
              <w:top w:val="single" w:sz="4" w:space="0" w:color="auto"/>
              <w:bottom w:val="single" w:sz="12" w:space="0" w:color="auto"/>
            </w:tcBorders>
            <w:shd w:val="clear" w:color="auto" w:fill="auto"/>
            <w:vAlign w:val="bottom"/>
          </w:tcPr>
          <w:p w:rsidR="0063113F" w:rsidRPr="0063113F" w:rsidRDefault="00441139" w:rsidP="0063113F">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النسبة المئوية للإناث</w:t>
            </w:r>
          </w:p>
        </w:tc>
      </w:tr>
      <w:tr w:rsidR="0063113F" w:rsidRPr="0063113F">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63113F" w:rsidRPr="0063113F" w:rsidRDefault="0063113F" w:rsidP="0063113F">
            <w:pPr>
              <w:tabs>
                <w:tab w:val="left" w:pos="288"/>
                <w:tab w:val="left" w:pos="576"/>
                <w:tab w:val="left" w:pos="864"/>
                <w:tab w:val="left" w:pos="1152"/>
              </w:tabs>
              <w:spacing w:before="40" w:after="80" w:line="240" w:lineRule="exact"/>
              <w:ind w:right="40"/>
              <w:rPr>
                <w:rFonts w:hint="cs"/>
                <w:sz w:val="16"/>
                <w:szCs w:val="24"/>
                <w:rtl/>
              </w:rPr>
            </w:pPr>
          </w:p>
        </w:tc>
        <w:tc>
          <w:tcPr>
            <w:tcW w:w="1464" w:type="dxa"/>
            <w:tcBorders>
              <w:top w:val="single" w:sz="12" w:space="0" w:color="auto"/>
            </w:tcBorders>
            <w:shd w:val="clear" w:color="auto" w:fill="auto"/>
            <w:vAlign w:val="bottom"/>
          </w:tcPr>
          <w:p w:rsidR="0063113F" w:rsidRPr="0063113F" w:rsidRDefault="0063113F" w:rsidP="0063113F">
            <w:pPr>
              <w:tabs>
                <w:tab w:val="left" w:pos="288"/>
                <w:tab w:val="left" w:pos="576"/>
                <w:tab w:val="left" w:pos="864"/>
                <w:tab w:val="left" w:pos="1152"/>
              </w:tabs>
              <w:spacing w:before="40" w:after="80" w:line="240" w:lineRule="exact"/>
              <w:ind w:right="144"/>
              <w:jc w:val="lowKashida"/>
              <w:rPr>
                <w:rFonts w:hint="cs"/>
                <w:sz w:val="16"/>
                <w:szCs w:val="24"/>
                <w:rtl/>
              </w:rPr>
            </w:pPr>
          </w:p>
        </w:tc>
        <w:tc>
          <w:tcPr>
            <w:tcW w:w="1464" w:type="dxa"/>
            <w:tcBorders>
              <w:top w:val="single" w:sz="12" w:space="0" w:color="auto"/>
            </w:tcBorders>
            <w:shd w:val="clear" w:color="auto" w:fill="auto"/>
            <w:vAlign w:val="bottom"/>
          </w:tcPr>
          <w:p w:rsidR="0063113F" w:rsidRPr="0063113F" w:rsidRDefault="0063113F" w:rsidP="0063113F">
            <w:pPr>
              <w:tabs>
                <w:tab w:val="left" w:pos="288"/>
                <w:tab w:val="left" w:pos="576"/>
                <w:tab w:val="left" w:pos="864"/>
                <w:tab w:val="left" w:pos="1152"/>
              </w:tabs>
              <w:spacing w:before="40" w:after="80" w:line="240" w:lineRule="exact"/>
              <w:ind w:right="144"/>
              <w:jc w:val="lowKashida"/>
              <w:rPr>
                <w:rFonts w:hint="cs"/>
                <w:sz w:val="16"/>
                <w:szCs w:val="24"/>
                <w:rtl/>
              </w:rPr>
            </w:pPr>
          </w:p>
        </w:tc>
        <w:tc>
          <w:tcPr>
            <w:tcW w:w="1464" w:type="dxa"/>
            <w:tcBorders>
              <w:top w:val="single" w:sz="12" w:space="0" w:color="auto"/>
            </w:tcBorders>
            <w:shd w:val="clear" w:color="auto" w:fill="auto"/>
            <w:vAlign w:val="bottom"/>
          </w:tcPr>
          <w:p w:rsidR="0063113F" w:rsidRPr="0063113F" w:rsidRDefault="0063113F" w:rsidP="0063113F">
            <w:pPr>
              <w:tabs>
                <w:tab w:val="left" w:pos="288"/>
                <w:tab w:val="left" w:pos="576"/>
                <w:tab w:val="left" w:pos="864"/>
                <w:tab w:val="left" w:pos="1152"/>
              </w:tabs>
              <w:spacing w:before="40" w:after="80" w:line="240" w:lineRule="exact"/>
              <w:ind w:right="144"/>
              <w:jc w:val="lowKashida"/>
              <w:rPr>
                <w:rFonts w:hint="cs"/>
                <w:sz w:val="16"/>
                <w:szCs w:val="24"/>
                <w:rtl/>
              </w:rPr>
            </w:pPr>
          </w:p>
        </w:tc>
        <w:tc>
          <w:tcPr>
            <w:tcW w:w="1464" w:type="dxa"/>
            <w:tcBorders>
              <w:top w:val="single" w:sz="12" w:space="0" w:color="auto"/>
            </w:tcBorders>
            <w:shd w:val="clear" w:color="auto" w:fill="auto"/>
            <w:vAlign w:val="bottom"/>
          </w:tcPr>
          <w:p w:rsidR="0063113F" w:rsidRPr="0063113F" w:rsidRDefault="0063113F" w:rsidP="0063113F">
            <w:pPr>
              <w:tabs>
                <w:tab w:val="left" w:pos="288"/>
                <w:tab w:val="left" w:pos="576"/>
                <w:tab w:val="left" w:pos="864"/>
                <w:tab w:val="left" w:pos="1152"/>
              </w:tabs>
              <w:spacing w:before="40" w:after="80" w:line="240" w:lineRule="exact"/>
              <w:ind w:right="144"/>
              <w:jc w:val="lowKashida"/>
              <w:rPr>
                <w:rFonts w:hint="cs"/>
                <w:sz w:val="16"/>
                <w:szCs w:val="24"/>
                <w:rtl/>
              </w:rPr>
            </w:pPr>
          </w:p>
        </w:tc>
      </w:tr>
      <w:tr w:rsidR="0063113F" w:rsidRPr="0063113F">
        <w:tblPrEx>
          <w:tblCellMar>
            <w:top w:w="0" w:type="dxa"/>
            <w:bottom w:w="0" w:type="dxa"/>
          </w:tblCellMar>
        </w:tblPrEx>
        <w:trPr>
          <w:cantSplit/>
        </w:trPr>
        <w:tc>
          <w:tcPr>
            <w:tcW w:w="1464" w:type="dxa"/>
            <w:shd w:val="clear" w:color="auto" w:fill="auto"/>
            <w:vAlign w:val="bottom"/>
          </w:tcPr>
          <w:p w:rsidR="0063113F" w:rsidRPr="00441139" w:rsidRDefault="0063113F" w:rsidP="0063113F">
            <w:pPr>
              <w:tabs>
                <w:tab w:val="left" w:pos="288"/>
                <w:tab w:val="left" w:pos="576"/>
                <w:tab w:val="left" w:pos="864"/>
                <w:tab w:val="left" w:pos="1152"/>
              </w:tabs>
              <w:spacing w:before="40" w:after="80" w:line="240" w:lineRule="exact"/>
              <w:ind w:right="40"/>
              <w:rPr>
                <w:rFonts w:hint="cs"/>
                <w:sz w:val="16"/>
                <w:szCs w:val="24"/>
                <w:rtl/>
              </w:rPr>
            </w:pPr>
            <w:r w:rsidRPr="00441139">
              <w:rPr>
                <w:rFonts w:hint="cs"/>
                <w:sz w:val="16"/>
                <w:szCs w:val="24"/>
                <w:rtl/>
              </w:rPr>
              <w:t>1995</w:t>
            </w:r>
          </w:p>
        </w:tc>
        <w:tc>
          <w:tcPr>
            <w:tcW w:w="1464" w:type="dxa"/>
            <w:shd w:val="clear" w:color="auto" w:fill="auto"/>
            <w:vAlign w:val="bottom"/>
          </w:tcPr>
          <w:p w:rsidR="0063113F" w:rsidRPr="0063113F" w:rsidRDefault="0063113F" w:rsidP="0063113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648</w:t>
            </w:r>
          </w:p>
        </w:tc>
        <w:tc>
          <w:tcPr>
            <w:tcW w:w="1464" w:type="dxa"/>
            <w:shd w:val="clear" w:color="auto" w:fill="auto"/>
            <w:vAlign w:val="bottom"/>
          </w:tcPr>
          <w:p w:rsidR="0063113F" w:rsidRPr="0063113F" w:rsidRDefault="0063113F" w:rsidP="0063113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642</w:t>
            </w:r>
          </w:p>
        </w:tc>
        <w:tc>
          <w:tcPr>
            <w:tcW w:w="1464" w:type="dxa"/>
            <w:shd w:val="clear" w:color="auto" w:fill="auto"/>
            <w:vAlign w:val="bottom"/>
          </w:tcPr>
          <w:p w:rsidR="0063113F" w:rsidRPr="0063113F" w:rsidRDefault="0063113F" w:rsidP="0063113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290</w:t>
            </w:r>
            <w:r w:rsidR="00441139">
              <w:rPr>
                <w:rFonts w:hint="cs"/>
                <w:sz w:val="16"/>
                <w:szCs w:val="24"/>
                <w:rtl/>
              </w:rPr>
              <w:t xml:space="preserve"> 1</w:t>
            </w:r>
          </w:p>
        </w:tc>
        <w:tc>
          <w:tcPr>
            <w:tcW w:w="1464" w:type="dxa"/>
            <w:shd w:val="clear" w:color="auto" w:fill="auto"/>
            <w:vAlign w:val="bottom"/>
          </w:tcPr>
          <w:p w:rsidR="0063113F" w:rsidRPr="0063113F" w:rsidRDefault="000A6EFA" w:rsidP="0027135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4</w:t>
            </w:r>
            <w:r w:rsidR="00441139">
              <w:rPr>
                <w:rFonts w:hint="cs"/>
                <w:sz w:val="16"/>
                <w:szCs w:val="24"/>
                <w:rtl/>
              </w:rPr>
              <w:t>9.76</w:t>
            </w:r>
          </w:p>
        </w:tc>
      </w:tr>
      <w:tr w:rsidR="0063113F" w:rsidRPr="0063113F">
        <w:tblPrEx>
          <w:tblCellMar>
            <w:top w:w="0" w:type="dxa"/>
            <w:bottom w:w="0" w:type="dxa"/>
          </w:tblCellMar>
        </w:tblPrEx>
        <w:trPr>
          <w:cantSplit/>
        </w:trPr>
        <w:tc>
          <w:tcPr>
            <w:tcW w:w="1464" w:type="dxa"/>
            <w:shd w:val="clear" w:color="auto" w:fill="auto"/>
            <w:vAlign w:val="bottom"/>
          </w:tcPr>
          <w:p w:rsidR="0063113F" w:rsidRPr="00441139" w:rsidRDefault="0063113F" w:rsidP="0063113F">
            <w:pPr>
              <w:tabs>
                <w:tab w:val="left" w:pos="288"/>
                <w:tab w:val="left" w:pos="576"/>
                <w:tab w:val="left" w:pos="864"/>
                <w:tab w:val="left" w:pos="1152"/>
              </w:tabs>
              <w:spacing w:before="40" w:after="80" w:line="240" w:lineRule="exact"/>
              <w:ind w:right="40"/>
              <w:rPr>
                <w:rFonts w:hint="cs"/>
                <w:sz w:val="16"/>
                <w:szCs w:val="24"/>
                <w:rtl/>
              </w:rPr>
            </w:pPr>
            <w:r w:rsidRPr="00441139">
              <w:rPr>
                <w:rFonts w:hint="cs"/>
                <w:sz w:val="16"/>
                <w:szCs w:val="24"/>
                <w:rtl/>
              </w:rPr>
              <w:t>1996</w:t>
            </w:r>
          </w:p>
        </w:tc>
        <w:tc>
          <w:tcPr>
            <w:tcW w:w="1464" w:type="dxa"/>
            <w:shd w:val="clear" w:color="auto" w:fill="auto"/>
            <w:vAlign w:val="bottom"/>
          </w:tcPr>
          <w:p w:rsidR="0063113F" w:rsidRPr="0063113F" w:rsidRDefault="0063113F" w:rsidP="0063113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695</w:t>
            </w:r>
          </w:p>
        </w:tc>
        <w:tc>
          <w:tcPr>
            <w:tcW w:w="1464" w:type="dxa"/>
            <w:shd w:val="clear" w:color="auto" w:fill="auto"/>
            <w:vAlign w:val="bottom"/>
          </w:tcPr>
          <w:p w:rsidR="0063113F" w:rsidRPr="0063113F" w:rsidRDefault="0063113F" w:rsidP="0063113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663</w:t>
            </w:r>
          </w:p>
        </w:tc>
        <w:tc>
          <w:tcPr>
            <w:tcW w:w="1464" w:type="dxa"/>
            <w:shd w:val="clear" w:color="auto" w:fill="auto"/>
            <w:vAlign w:val="bottom"/>
          </w:tcPr>
          <w:p w:rsidR="0063113F" w:rsidRPr="0063113F" w:rsidRDefault="0063113F" w:rsidP="0063113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358</w:t>
            </w:r>
            <w:r w:rsidR="00441139">
              <w:rPr>
                <w:rFonts w:hint="cs"/>
                <w:sz w:val="16"/>
                <w:szCs w:val="24"/>
                <w:rtl/>
              </w:rPr>
              <w:t xml:space="preserve"> 1</w:t>
            </w:r>
          </w:p>
        </w:tc>
        <w:tc>
          <w:tcPr>
            <w:tcW w:w="1464" w:type="dxa"/>
            <w:shd w:val="clear" w:color="auto" w:fill="auto"/>
            <w:vAlign w:val="bottom"/>
          </w:tcPr>
          <w:p w:rsidR="0063113F" w:rsidRPr="0063113F" w:rsidRDefault="00441139" w:rsidP="0027135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48.82</w:t>
            </w:r>
          </w:p>
        </w:tc>
      </w:tr>
      <w:tr w:rsidR="0063113F" w:rsidRPr="0063113F">
        <w:tblPrEx>
          <w:tblCellMar>
            <w:top w:w="0" w:type="dxa"/>
            <w:bottom w:w="0" w:type="dxa"/>
          </w:tblCellMar>
        </w:tblPrEx>
        <w:trPr>
          <w:cantSplit/>
        </w:trPr>
        <w:tc>
          <w:tcPr>
            <w:tcW w:w="1464" w:type="dxa"/>
            <w:shd w:val="clear" w:color="auto" w:fill="auto"/>
            <w:vAlign w:val="bottom"/>
          </w:tcPr>
          <w:p w:rsidR="0063113F" w:rsidRPr="00441139" w:rsidRDefault="0063113F" w:rsidP="0063113F">
            <w:pPr>
              <w:tabs>
                <w:tab w:val="left" w:pos="288"/>
                <w:tab w:val="left" w:pos="576"/>
                <w:tab w:val="left" w:pos="864"/>
                <w:tab w:val="left" w:pos="1152"/>
              </w:tabs>
              <w:spacing w:before="40" w:after="80" w:line="240" w:lineRule="exact"/>
              <w:ind w:right="40"/>
              <w:rPr>
                <w:rFonts w:hint="cs"/>
                <w:sz w:val="16"/>
                <w:szCs w:val="24"/>
                <w:rtl/>
              </w:rPr>
            </w:pPr>
            <w:r w:rsidRPr="00441139">
              <w:rPr>
                <w:rFonts w:hint="cs"/>
                <w:sz w:val="16"/>
                <w:szCs w:val="24"/>
                <w:rtl/>
              </w:rPr>
              <w:t>1997</w:t>
            </w:r>
          </w:p>
        </w:tc>
        <w:tc>
          <w:tcPr>
            <w:tcW w:w="1464" w:type="dxa"/>
            <w:shd w:val="clear" w:color="auto" w:fill="auto"/>
            <w:vAlign w:val="bottom"/>
          </w:tcPr>
          <w:p w:rsidR="0063113F" w:rsidRPr="0063113F" w:rsidRDefault="0063113F" w:rsidP="0063113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865</w:t>
            </w:r>
          </w:p>
        </w:tc>
        <w:tc>
          <w:tcPr>
            <w:tcW w:w="1464" w:type="dxa"/>
            <w:shd w:val="clear" w:color="auto" w:fill="auto"/>
            <w:vAlign w:val="bottom"/>
          </w:tcPr>
          <w:p w:rsidR="0063113F" w:rsidRPr="0063113F" w:rsidRDefault="0063113F" w:rsidP="0063113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855</w:t>
            </w:r>
          </w:p>
        </w:tc>
        <w:tc>
          <w:tcPr>
            <w:tcW w:w="1464" w:type="dxa"/>
            <w:shd w:val="clear" w:color="auto" w:fill="auto"/>
            <w:vAlign w:val="bottom"/>
          </w:tcPr>
          <w:p w:rsidR="0063113F" w:rsidRPr="0063113F" w:rsidRDefault="0063113F" w:rsidP="0063113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720</w:t>
            </w:r>
            <w:r w:rsidR="00441139">
              <w:rPr>
                <w:rFonts w:hint="cs"/>
                <w:sz w:val="16"/>
                <w:szCs w:val="24"/>
                <w:rtl/>
              </w:rPr>
              <w:t xml:space="preserve"> 1</w:t>
            </w:r>
          </w:p>
        </w:tc>
        <w:tc>
          <w:tcPr>
            <w:tcW w:w="1464" w:type="dxa"/>
            <w:shd w:val="clear" w:color="auto" w:fill="auto"/>
            <w:vAlign w:val="bottom"/>
          </w:tcPr>
          <w:p w:rsidR="0063113F" w:rsidRPr="0063113F" w:rsidRDefault="00441139" w:rsidP="0027135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49.70</w:t>
            </w:r>
          </w:p>
        </w:tc>
      </w:tr>
      <w:tr w:rsidR="0063113F" w:rsidRPr="0063113F">
        <w:tblPrEx>
          <w:tblCellMar>
            <w:top w:w="0" w:type="dxa"/>
            <w:bottom w:w="0" w:type="dxa"/>
          </w:tblCellMar>
        </w:tblPrEx>
        <w:trPr>
          <w:cantSplit/>
        </w:trPr>
        <w:tc>
          <w:tcPr>
            <w:tcW w:w="1464" w:type="dxa"/>
            <w:shd w:val="clear" w:color="auto" w:fill="auto"/>
            <w:vAlign w:val="bottom"/>
          </w:tcPr>
          <w:p w:rsidR="0063113F" w:rsidRPr="00441139" w:rsidRDefault="0063113F" w:rsidP="0063113F">
            <w:pPr>
              <w:tabs>
                <w:tab w:val="left" w:pos="288"/>
                <w:tab w:val="left" w:pos="576"/>
                <w:tab w:val="left" w:pos="864"/>
                <w:tab w:val="left" w:pos="1152"/>
              </w:tabs>
              <w:spacing w:before="40" w:after="80" w:line="240" w:lineRule="exact"/>
              <w:ind w:right="40"/>
              <w:rPr>
                <w:rFonts w:hint="cs"/>
                <w:sz w:val="16"/>
                <w:szCs w:val="24"/>
                <w:rtl/>
              </w:rPr>
            </w:pPr>
            <w:r w:rsidRPr="00441139">
              <w:rPr>
                <w:rFonts w:hint="cs"/>
                <w:sz w:val="16"/>
                <w:szCs w:val="24"/>
                <w:rtl/>
              </w:rPr>
              <w:t>1998</w:t>
            </w:r>
          </w:p>
        </w:tc>
        <w:tc>
          <w:tcPr>
            <w:tcW w:w="1464" w:type="dxa"/>
            <w:shd w:val="clear" w:color="auto" w:fill="auto"/>
            <w:vAlign w:val="bottom"/>
          </w:tcPr>
          <w:p w:rsidR="0063113F" w:rsidRPr="0063113F" w:rsidRDefault="0063113F" w:rsidP="0063113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779</w:t>
            </w:r>
          </w:p>
        </w:tc>
        <w:tc>
          <w:tcPr>
            <w:tcW w:w="1464" w:type="dxa"/>
            <w:shd w:val="clear" w:color="auto" w:fill="auto"/>
            <w:vAlign w:val="bottom"/>
          </w:tcPr>
          <w:p w:rsidR="0063113F" w:rsidRPr="0063113F" w:rsidRDefault="0063113F" w:rsidP="0063113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912</w:t>
            </w:r>
          </w:p>
        </w:tc>
        <w:tc>
          <w:tcPr>
            <w:tcW w:w="1464" w:type="dxa"/>
            <w:shd w:val="clear" w:color="auto" w:fill="auto"/>
            <w:vAlign w:val="bottom"/>
          </w:tcPr>
          <w:p w:rsidR="0063113F" w:rsidRPr="0063113F" w:rsidRDefault="00441139" w:rsidP="0063113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691 1</w:t>
            </w:r>
          </w:p>
        </w:tc>
        <w:tc>
          <w:tcPr>
            <w:tcW w:w="1464" w:type="dxa"/>
            <w:shd w:val="clear" w:color="auto" w:fill="auto"/>
            <w:vAlign w:val="bottom"/>
          </w:tcPr>
          <w:p w:rsidR="0063113F" w:rsidRPr="0063113F" w:rsidRDefault="00441139" w:rsidP="0027135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53.93</w:t>
            </w:r>
          </w:p>
        </w:tc>
      </w:tr>
      <w:tr w:rsidR="0063113F" w:rsidRPr="0063113F">
        <w:tblPrEx>
          <w:tblCellMar>
            <w:top w:w="0" w:type="dxa"/>
            <w:bottom w:w="0" w:type="dxa"/>
          </w:tblCellMar>
        </w:tblPrEx>
        <w:trPr>
          <w:cantSplit/>
        </w:trPr>
        <w:tc>
          <w:tcPr>
            <w:tcW w:w="1464" w:type="dxa"/>
            <w:shd w:val="clear" w:color="auto" w:fill="auto"/>
            <w:vAlign w:val="bottom"/>
          </w:tcPr>
          <w:p w:rsidR="0063113F" w:rsidRPr="00441139" w:rsidRDefault="0063113F" w:rsidP="0063113F">
            <w:pPr>
              <w:tabs>
                <w:tab w:val="left" w:pos="288"/>
                <w:tab w:val="left" w:pos="576"/>
                <w:tab w:val="left" w:pos="864"/>
                <w:tab w:val="left" w:pos="1152"/>
              </w:tabs>
              <w:spacing w:before="40" w:after="80" w:line="240" w:lineRule="exact"/>
              <w:ind w:right="40"/>
              <w:rPr>
                <w:rFonts w:hint="cs"/>
                <w:sz w:val="16"/>
                <w:szCs w:val="24"/>
                <w:rtl/>
              </w:rPr>
            </w:pPr>
            <w:r w:rsidRPr="00441139">
              <w:rPr>
                <w:rFonts w:hint="cs"/>
                <w:sz w:val="16"/>
                <w:szCs w:val="24"/>
                <w:rtl/>
              </w:rPr>
              <w:t>1999</w:t>
            </w:r>
          </w:p>
        </w:tc>
        <w:tc>
          <w:tcPr>
            <w:tcW w:w="1464" w:type="dxa"/>
            <w:shd w:val="clear" w:color="auto" w:fill="auto"/>
            <w:vAlign w:val="bottom"/>
          </w:tcPr>
          <w:p w:rsidR="0063113F" w:rsidRPr="0063113F" w:rsidRDefault="0063113F" w:rsidP="0063113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958</w:t>
            </w:r>
          </w:p>
        </w:tc>
        <w:tc>
          <w:tcPr>
            <w:tcW w:w="1464" w:type="dxa"/>
            <w:shd w:val="clear" w:color="auto" w:fill="auto"/>
            <w:vAlign w:val="bottom"/>
          </w:tcPr>
          <w:p w:rsidR="0063113F" w:rsidRPr="0063113F" w:rsidRDefault="00441139" w:rsidP="0063113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022 1</w:t>
            </w:r>
          </w:p>
        </w:tc>
        <w:tc>
          <w:tcPr>
            <w:tcW w:w="1464" w:type="dxa"/>
            <w:shd w:val="clear" w:color="auto" w:fill="auto"/>
            <w:vAlign w:val="bottom"/>
          </w:tcPr>
          <w:p w:rsidR="0063113F" w:rsidRPr="0063113F" w:rsidRDefault="00441139" w:rsidP="0063113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980 1</w:t>
            </w:r>
          </w:p>
        </w:tc>
        <w:tc>
          <w:tcPr>
            <w:tcW w:w="1464" w:type="dxa"/>
            <w:shd w:val="clear" w:color="auto" w:fill="auto"/>
            <w:vAlign w:val="bottom"/>
          </w:tcPr>
          <w:p w:rsidR="0063113F" w:rsidRPr="0063113F" w:rsidRDefault="00441139" w:rsidP="0027135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51.62</w:t>
            </w:r>
          </w:p>
        </w:tc>
      </w:tr>
      <w:tr w:rsidR="0063113F" w:rsidRPr="0063113F">
        <w:tblPrEx>
          <w:tblCellMar>
            <w:top w:w="0" w:type="dxa"/>
            <w:bottom w:w="0" w:type="dxa"/>
          </w:tblCellMar>
        </w:tblPrEx>
        <w:trPr>
          <w:cantSplit/>
        </w:trPr>
        <w:tc>
          <w:tcPr>
            <w:tcW w:w="1464" w:type="dxa"/>
            <w:tcBorders>
              <w:bottom w:val="single" w:sz="12" w:space="0" w:color="auto"/>
            </w:tcBorders>
            <w:shd w:val="clear" w:color="auto" w:fill="auto"/>
            <w:vAlign w:val="bottom"/>
          </w:tcPr>
          <w:p w:rsidR="0063113F" w:rsidRPr="00441139" w:rsidRDefault="0063113F" w:rsidP="0063113F">
            <w:pPr>
              <w:tabs>
                <w:tab w:val="left" w:pos="288"/>
                <w:tab w:val="left" w:pos="576"/>
                <w:tab w:val="left" w:pos="864"/>
                <w:tab w:val="left" w:pos="1152"/>
              </w:tabs>
              <w:spacing w:before="40" w:after="80" w:line="240" w:lineRule="exact"/>
              <w:ind w:right="40"/>
              <w:rPr>
                <w:rFonts w:hint="cs"/>
                <w:sz w:val="16"/>
                <w:szCs w:val="24"/>
                <w:rtl/>
              </w:rPr>
            </w:pPr>
            <w:r w:rsidRPr="00441139">
              <w:rPr>
                <w:rFonts w:hint="cs"/>
                <w:sz w:val="16"/>
                <w:szCs w:val="24"/>
                <w:rtl/>
              </w:rPr>
              <w:t>2000</w:t>
            </w:r>
          </w:p>
        </w:tc>
        <w:tc>
          <w:tcPr>
            <w:tcW w:w="1464" w:type="dxa"/>
            <w:tcBorders>
              <w:bottom w:val="single" w:sz="12" w:space="0" w:color="auto"/>
            </w:tcBorders>
            <w:shd w:val="clear" w:color="auto" w:fill="auto"/>
            <w:vAlign w:val="bottom"/>
          </w:tcPr>
          <w:p w:rsidR="0063113F" w:rsidRPr="0063113F" w:rsidRDefault="0063113F" w:rsidP="0063113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827</w:t>
            </w:r>
          </w:p>
        </w:tc>
        <w:tc>
          <w:tcPr>
            <w:tcW w:w="1464" w:type="dxa"/>
            <w:tcBorders>
              <w:bottom w:val="single" w:sz="12" w:space="0" w:color="auto"/>
            </w:tcBorders>
            <w:shd w:val="clear" w:color="auto" w:fill="auto"/>
            <w:vAlign w:val="bottom"/>
          </w:tcPr>
          <w:p w:rsidR="0063113F" w:rsidRPr="0063113F" w:rsidRDefault="0063113F" w:rsidP="0063113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890</w:t>
            </w:r>
          </w:p>
        </w:tc>
        <w:tc>
          <w:tcPr>
            <w:tcW w:w="1464" w:type="dxa"/>
            <w:tcBorders>
              <w:bottom w:val="single" w:sz="12" w:space="0" w:color="auto"/>
            </w:tcBorders>
            <w:shd w:val="clear" w:color="auto" w:fill="auto"/>
            <w:vAlign w:val="bottom"/>
          </w:tcPr>
          <w:p w:rsidR="0063113F" w:rsidRPr="0063113F" w:rsidRDefault="00CD133C" w:rsidP="0063113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717 1</w:t>
            </w:r>
          </w:p>
        </w:tc>
        <w:tc>
          <w:tcPr>
            <w:tcW w:w="1464" w:type="dxa"/>
            <w:tcBorders>
              <w:bottom w:val="single" w:sz="12" w:space="0" w:color="auto"/>
            </w:tcBorders>
            <w:shd w:val="clear" w:color="auto" w:fill="auto"/>
            <w:vAlign w:val="bottom"/>
          </w:tcPr>
          <w:p w:rsidR="0063113F" w:rsidRPr="0063113F" w:rsidRDefault="00441139" w:rsidP="0027135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51.83</w:t>
            </w:r>
          </w:p>
        </w:tc>
      </w:tr>
    </w:tbl>
    <w:p w:rsidR="00441139" w:rsidRPr="00441139" w:rsidRDefault="00441139" w:rsidP="00441139">
      <w:pPr>
        <w:pStyle w:val="SingleTxt"/>
        <w:spacing w:after="0" w:line="120" w:lineRule="exact"/>
        <w:rPr>
          <w:rFonts w:hint="cs"/>
          <w:sz w:val="10"/>
          <w:rtl/>
        </w:rPr>
      </w:pPr>
    </w:p>
    <w:p w:rsidR="0063113F" w:rsidRPr="00441139" w:rsidRDefault="00441139" w:rsidP="0044113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i/>
          <w:iCs/>
          <w:rtl/>
        </w:rPr>
        <w:t>المصدر</w:t>
      </w:r>
      <w:r>
        <w:rPr>
          <w:rFonts w:hint="cs"/>
          <w:rtl/>
        </w:rPr>
        <w:t>:</w:t>
      </w:r>
      <w:r>
        <w:rPr>
          <w:rFonts w:hint="cs"/>
          <w:rtl/>
        </w:rPr>
        <w:tab/>
        <w:t>جامعة مالطة، مالطة.</w:t>
      </w:r>
    </w:p>
    <w:p w:rsidR="00C95AD5" w:rsidRDefault="00C95AD5" w:rsidP="00F51818">
      <w:pPr>
        <w:pStyle w:val="SingleTxt"/>
        <w:rPr>
          <w:rFonts w:hint="cs"/>
          <w:rtl/>
        </w:rPr>
      </w:pPr>
    </w:p>
    <w:p w:rsidR="00C95AD5" w:rsidRDefault="00B308A0" w:rsidP="00B308A0">
      <w:pPr>
        <w:tabs>
          <w:tab w:val="left" w:pos="662"/>
          <w:tab w:val="left" w:pos="1267"/>
          <w:tab w:val="left" w:pos="1987"/>
          <w:tab w:val="left" w:pos="2650"/>
        </w:tabs>
        <w:jc w:val="lowKashida"/>
        <w:rPr>
          <w:rFonts w:hint="cs"/>
          <w:rtl/>
        </w:rPr>
      </w:pPr>
      <w:r>
        <w:rPr>
          <w:rFonts w:hint="cs"/>
          <w:rtl/>
        </w:rPr>
        <w:tab/>
      </w:r>
      <w:r>
        <w:rPr>
          <w:rFonts w:hint="cs"/>
          <w:rtl/>
        </w:rPr>
        <w:tab/>
        <w:t>الجدول 10-3</w:t>
      </w:r>
    </w:p>
    <w:p w:rsidR="00B308A0" w:rsidRDefault="00B308A0" w:rsidP="00B308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في التعليم - 2000</w:t>
      </w:r>
    </w:p>
    <w:tbl>
      <w:tblPr>
        <w:bidiVisual/>
        <w:tblW w:w="7320" w:type="dxa"/>
        <w:tblInd w:w="1267" w:type="dxa"/>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5596"/>
        <w:gridCol w:w="1724"/>
      </w:tblGrid>
      <w:tr w:rsidR="00C95AD5">
        <w:tblPrEx>
          <w:tblCellMar>
            <w:top w:w="0" w:type="dxa"/>
            <w:bottom w:w="0" w:type="dxa"/>
          </w:tblCellMar>
        </w:tblPrEx>
        <w:tc>
          <w:tcPr>
            <w:tcW w:w="5596" w:type="dxa"/>
            <w:shd w:val="clear" w:color="auto" w:fill="auto"/>
          </w:tcPr>
          <w:p w:rsidR="00C95AD5" w:rsidRPr="006735A5" w:rsidRDefault="00B308A0" w:rsidP="006735A5">
            <w:pPr>
              <w:tabs>
                <w:tab w:val="left" w:pos="288"/>
                <w:tab w:val="left" w:pos="576"/>
                <w:tab w:val="left" w:pos="864"/>
                <w:tab w:val="left" w:pos="1152"/>
              </w:tabs>
              <w:spacing w:before="20" w:after="40" w:line="280" w:lineRule="exact"/>
              <w:ind w:right="43"/>
              <w:rPr>
                <w:rFonts w:hint="cs"/>
                <w:sz w:val="16"/>
                <w:szCs w:val="26"/>
                <w:rtl/>
              </w:rPr>
            </w:pPr>
            <w:r w:rsidRPr="006735A5">
              <w:rPr>
                <w:rFonts w:hint="cs"/>
                <w:sz w:val="16"/>
                <w:szCs w:val="26"/>
                <w:rtl/>
              </w:rPr>
              <w:t>التمريض والتعليم الابتدائي</w:t>
            </w:r>
          </w:p>
        </w:tc>
        <w:tc>
          <w:tcPr>
            <w:tcW w:w="1724" w:type="dxa"/>
            <w:shd w:val="clear" w:color="auto" w:fill="auto"/>
          </w:tcPr>
          <w:p w:rsidR="00C95AD5" w:rsidRPr="006735A5" w:rsidRDefault="00CD133C" w:rsidP="006735A5">
            <w:pPr>
              <w:tabs>
                <w:tab w:val="left" w:pos="288"/>
                <w:tab w:val="left" w:pos="576"/>
                <w:tab w:val="left" w:pos="864"/>
                <w:tab w:val="left" w:pos="1152"/>
              </w:tabs>
              <w:spacing w:before="20" w:after="40" w:line="280" w:lineRule="exact"/>
              <w:ind w:right="43"/>
              <w:rPr>
                <w:rFonts w:hint="cs"/>
                <w:sz w:val="16"/>
                <w:szCs w:val="26"/>
                <w:rtl/>
              </w:rPr>
            </w:pPr>
            <w:r>
              <w:rPr>
                <w:rFonts w:hint="cs"/>
                <w:sz w:val="16"/>
                <w:szCs w:val="26"/>
                <w:rtl/>
              </w:rPr>
              <w:t>450 21</w:t>
            </w:r>
          </w:p>
        </w:tc>
      </w:tr>
      <w:tr w:rsidR="00C95AD5">
        <w:tblPrEx>
          <w:tblCellMar>
            <w:top w:w="0" w:type="dxa"/>
            <w:bottom w:w="0" w:type="dxa"/>
          </w:tblCellMar>
        </w:tblPrEx>
        <w:tc>
          <w:tcPr>
            <w:tcW w:w="5596" w:type="dxa"/>
            <w:shd w:val="clear" w:color="auto" w:fill="auto"/>
          </w:tcPr>
          <w:p w:rsidR="00C95AD5" w:rsidRPr="006735A5" w:rsidRDefault="00B308A0" w:rsidP="006735A5">
            <w:pPr>
              <w:tabs>
                <w:tab w:val="left" w:pos="288"/>
                <w:tab w:val="left" w:pos="576"/>
                <w:tab w:val="left" w:pos="864"/>
                <w:tab w:val="left" w:pos="1152"/>
              </w:tabs>
              <w:spacing w:before="20" w:after="40" w:line="280" w:lineRule="exact"/>
              <w:ind w:right="43"/>
              <w:rPr>
                <w:rFonts w:hint="cs"/>
                <w:sz w:val="16"/>
                <w:szCs w:val="26"/>
                <w:rtl/>
              </w:rPr>
            </w:pPr>
            <w:r w:rsidRPr="006735A5">
              <w:rPr>
                <w:rFonts w:hint="cs"/>
                <w:sz w:val="16"/>
                <w:szCs w:val="26"/>
                <w:rtl/>
              </w:rPr>
              <w:t>التعليم الثانوي وما بعده (عام)</w:t>
            </w:r>
          </w:p>
        </w:tc>
        <w:tc>
          <w:tcPr>
            <w:tcW w:w="1724" w:type="dxa"/>
            <w:shd w:val="clear" w:color="auto" w:fill="auto"/>
          </w:tcPr>
          <w:p w:rsidR="00C95AD5" w:rsidRPr="006735A5" w:rsidRDefault="00CD133C" w:rsidP="006735A5">
            <w:pPr>
              <w:tabs>
                <w:tab w:val="left" w:pos="288"/>
                <w:tab w:val="left" w:pos="576"/>
                <w:tab w:val="left" w:pos="864"/>
                <w:tab w:val="left" w:pos="1152"/>
              </w:tabs>
              <w:spacing w:before="20" w:after="40" w:line="280" w:lineRule="exact"/>
              <w:ind w:right="43"/>
              <w:rPr>
                <w:rFonts w:hint="cs"/>
                <w:sz w:val="16"/>
                <w:szCs w:val="26"/>
                <w:rtl/>
              </w:rPr>
            </w:pPr>
            <w:r>
              <w:rPr>
                <w:rFonts w:hint="cs"/>
                <w:sz w:val="16"/>
                <w:szCs w:val="26"/>
                <w:rtl/>
              </w:rPr>
              <w:t>193 15</w:t>
            </w:r>
          </w:p>
        </w:tc>
      </w:tr>
      <w:tr w:rsidR="00C95AD5">
        <w:tblPrEx>
          <w:tblCellMar>
            <w:top w:w="0" w:type="dxa"/>
            <w:bottom w:w="0" w:type="dxa"/>
          </w:tblCellMar>
        </w:tblPrEx>
        <w:tc>
          <w:tcPr>
            <w:tcW w:w="5596" w:type="dxa"/>
            <w:shd w:val="clear" w:color="auto" w:fill="auto"/>
          </w:tcPr>
          <w:p w:rsidR="00C95AD5" w:rsidRPr="006735A5" w:rsidRDefault="00B308A0" w:rsidP="006735A5">
            <w:pPr>
              <w:tabs>
                <w:tab w:val="left" w:pos="288"/>
                <w:tab w:val="left" w:pos="576"/>
                <w:tab w:val="left" w:pos="864"/>
                <w:tab w:val="left" w:pos="1152"/>
              </w:tabs>
              <w:spacing w:before="20" w:after="40" w:line="280" w:lineRule="exact"/>
              <w:ind w:right="43"/>
              <w:rPr>
                <w:rFonts w:hint="cs"/>
                <w:sz w:val="16"/>
                <w:szCs w:val="26"/>
                <w:rtl/>
              </w:rPr>
            </w:pPr>
            <w:r w:rsidRPr="006735A5">
              <w:rPr>
                <w:rFonts w:hint="cs"/>
                <w:sz w:val="16"/>
                <w:szCs w:val="26"/>
                <w:rtl/>
              </w:rPr>
              <w:t>التعليم الثانوي وما بعده (مهني)</w:t>
            </w:r>
          </w:p>
        </w:tc>
        <w:tc>
          <w:tcPr>
            <w:tcW w:w="1724" w:type="dxa"/>
            <w:shd w:val="clear" w:color="auto" w:fill="auto"/>
          </w:tcPr>
          <w:p w:rsidR="00C95AD5" w:rsidRPr="006735A5" w:rsidRDefault="00CD133C" w:rsidP="006735A5">
            <w:pPr>
              <w:tabs>
                <w:tab w:val="left" w:pos="288"/>
                <w:tab w:val="left" w:pos="576"/>
                <w:tab w:val="left" w:pos="864"/>
                <w:tab w:val="left" w:pos="1152"/>
              </w:tabs>
              <w:spacing w:before="20" w:after="40" w:line="280" w:lineRule="exact"/>
              <w:ind w:right="43"/>
              <w:rPr>
                <w:rFonts w:hint="cs"/>
                <w:sz w:val="16"/>
                <w:szCs w:val="26"/>
                <w:rtl/>
              </w:rPr>
            </w:pPr>
            <w:r>
              <w:rPr>
                <w:rFonts w:hint="cs"/>
                <w:sz w:val="16"/>
                <w:szCs w:val="26"/>
                <w:rtl/>
              </w:rPr>
              <w:t>007 1</w:t>
            </w:r>
          </w:p>
        </w:tc>
      </w:tr>
      <w:tr w:rsidR="00C95AD5">
        <w:tblPrEx>
          <w:tblCellMar>
            <w:top w:w="0" w:type="dxa"/>
            <w:bottom w:w="0" w:type="dxa"/>
          </w:tblCellMar>
        </w:tblPrEx>
        <w:tc>
          <w:tcPr>
            <w:tcW w:w="5596" w:type="dxa"/>
            <w:shd w:val="clear" w:color="auto" w:fill="auto"/>
          </w:tcPr>
          <w:p w:rsidR="00C95AD5" w:rsidRPr="006735A5" w:rsidRDefault="00B308A0" w:rsidP="006735A5">
            <w:pPr>
              <w:tabs>
                <w:tab w:val="left" w:pos="288"/>
                <w:tab w:val="left" w:pos="576"/>
                <w:tab w:val="left" w:pos="864"/>
                <w:tab w:val="left" w:pos="1152"/>
              </w:tabs>
              <w:spacing w:before="20" w:after="40" w:line="280" w:lineRule="exact"/>
              <w:ind w:right="43"/>
              <w:rPr>
                <w:rFonts w:hint="cs"/>
                <w:sz w:val="16"/>
                <w:szCs w:val="26"/>
                <w:rtl/>
              </w:rPr>
            </w:pPr>
            <w:r w:rsidRPr="006735A5">
              <w:rPr>
                <w:rFonts w:hint="cs"/>
                <w:sz w:val="16"/>
                <w:szCs w:val="26"/>
                <w:rtl/>
              </w:rPr>
              <w:t>كلية أولية</w:t>
            </w:r>
          </w:p>
        </w:tc>
        <w:tc>
          <w:tcPr>
            <w:tcW w:w="1724" w:type="dxa"/>
            <w:shd w:val="clear" w:color="auto" w:fill="auto"/>
          </w:tcPr>
          <w:p w:rsidR="00C95AD5" w:rsidRPr="006735A5" w:rsidRDefault="00CD133C" w:rsidP="006735A5">
            <w:pPr>
              <w:tabs>
                <w:tab w:val="left" w:pos="288"/>
                <w:tab w:val="left" w:pos="576"/>
                <w:tab w:val="left" w:pos="864"/>
                <w:tab w:val="left" w:pos="1152"/>
              </w:tabs>
              <w:spacing w:before="20" w:after="40" w:line="280" w:lineRule="exact"/>
              <w:ind w:right="43"/>
              <w:rPr>
                <w:rFonts w:hint="cs"/>
                <w:sz w:val="16"/>
                <w:szCs w:val="26"/>
                <w:rtl/>
              </w:rPr>
            </w:pPr>
            <w:r>
              <w:rPr>
                <w:rFonts w:hint="cs"/>
                <w:sz w:val="16"/>
                <w:szCs w:val="26"/>
                <w:rtl/>
              </w:rPr>
              <w:t>431 1</w:t>
            </w:r>
          </w:p>
        </w:tc>
      </w:tr>
      <w:tr w:rsidR="00C95AD5">
        <w:tblPrEx>
          <w:tblCellMar>
            <w:top w:w="0" w:type="dxa"/>
            <w:bottom w:w="0" w:type="dxa"/>
          </w:tblCellMar>
        </w:tblPrEx>
        <w:tc>
          <w:tcPr>
            <w:tcW w:w="5596" w:type="dxa"/>
            <w:tcBorders>
              <w:bottom w:val="nil"/>
            </w:tcBorders>
            <w:shd w:val="clear" w:color="auto" w:fill="auto"/>
          </w:tcPr>
          <w:p w:rsidR="00C95AD5" w:rsidRPr="006735A5" w:rsidRDefault="00B308A0" w:rsidP="006735A5">
            <w:pPr>
              <w:tabs>
                <w:tab w:val="left" w:pos="288"/>
                <w:tab w:val="left" w:pos="576"/>
                <w:tab w:val="left" w:pos="864"/>
                <w:tab w:val="left" w:pos="1152"/>
              </w:tabs>
              <w:spacing w:before="20" w:after="40" w:line="280" w:lineRule="exact"/>
              <w:ind w:right="43"/>
              <w:rPr>
                <w:rFonts w:hint="cs"/>
                <w:sz w:val="16"/>
                <w:szCs w:val="26"/>
                <w:rtl/>
              </w:rPr>
            </w:pPr>
            <w:r w:rsidRPr="006735A5">
              <w:rPr>
                <w:rFonts w:hint="cs"/>
                <w:sz w:val="16"/>
                <w:szCs w:val="26"/>
                <w:rtl/>
              </w:rPr>
              <w:t>الجامعة</w:t>
            </w:r>
          </w:p>
        </w:tc>
        <w:tc>
          <w:tcPr>
            <w:tcW w:w="1724" w:type="dxa"/>
            <w:tcBorders>
              <w:bottom w:val="nil"/>
            </w:tcBorders>
            <w:shd w:val="clear" w:color="auto" w:fill="auto"/>
          </w:tcPr>
          <w:p w:rsidR="00C95AD5" w:rsidRPr="006735A5" w:rsidRDefault="00CD133C" w:rsidP="006735A5">
            <w:pPr>
              <w:tabs>
                <w:tab w:val="left" w:pos="288"/>
                <w:tab w:val="left" w:pos="576"/>
                <w:tab w:val="left" w:pos="864"/>
                <w:tab w:val="left" w:pos="1152"/>
              </w:tabs>
              <w:spacing w:before="20" w:after="40" w:line="280" w:lineRule="exact"/>
              <w:ind w:right="43"/>
              <w:rPr>
                <w:rFonts w:hint="cs"/>
                <w:sz w:val="16"/>
                <w:szCs w:val="26"/>
                <w:rtl/>
              </w:rPr>
            </w:pPr>
            <w:r>
              <w:rPr>
                <w:rFonts w:hint="cs"/>
                <w:sz w:val="16"/>
                <w:szCs w:val="26"/>
                <w:rtl/>
              </w:rPr>
              <w:t>140 4</w:t>
            </w:r>
          </w:p>
        </w:tc>
      </w:tr>
      <w:tr w:rsidR="00C95AD5">
        <w:tblPrEx>
          <w:tblCellMar>
            <w:top w:w="0" w:type="dxa"/>
            <w:bottom w:w="0" w:type="dxa"/>
          </w:tblCellMar>
        </w:tblPrEx>
        <w:tc>
          <w:tcPr>
            <w:tcW w:w="5596" w:type="dxa"/>
            <w:tcBorders>
              <w:top w:val="nil"/>
              <w:bottom w:val="single" w:sz="12" w:space="0" w:color="auto"/>
            </w:tcBorders>
            <w:shd w:val="clear" w:color="auto" w:fill="auto"/>
          </w:tcPr>
          <w:p w:rsidR="00C95AD5" w:rsidRPr="006735A5" w:rsidRDefault="00B308A0" w:rsidP="006735A5">
            <w:pPr>
              <w:tabs>
                <w:tab w:val="left" w:pos="288"/>
                <w:tab w:val="left" w:pos="576"/>
                <w:tab w:val="left" w:pos="864"/>
                <w:tab w:val="left" w:pos="1152"/>
              </w:tabs>
              <w:spacing w:before="20" w:after="40" w:line="280" w:lineRule="exact"/>
              <w:ind w:right="43"/>
              <w:rPr>
                <w:rFonts w:hint="cs"/>
                <w:sz w:val="16"/>
                <w:szCs w:val="26"/>
                <w:rtl/>
              </w:rPr>
            </w:pPr>
            <w:r w:rsidRPr="006735A5">
              <w:rPr>
                <w:rFonts w:hint="cs"/>
                <w:sz w:val="16"/>
                <w:szCs w:val="26"/>
                <w:rtl/>
              </w:rPr>
              <w:t xml:space="preserve">جامعة </w:t>
            </w:r>
            <w:r w:rsidR="000A6EFA">
              <w:rPr>
                <w:rFonts w:hint="cs"/>
                <w:sz w:val="16"/>
                <w:szCs w:val="26"/>
                <w:rtl/>
              </w:rPr>
              <w:t>المجموعة العمرية الثالثة</w:t>
            </w:r>
          </w:p>
        </w:tc>
        <w:tc>
          <w:tcPr>
            <w:tcW w:w="1724" w:type="dxa"/>
            <w:tcBorders>
              <w:top w:val="nil"/>
              <w:bottom w:val="single" w:sz="12" w:space="0" w:color="auto"/>
            </w:tcBorders>
            <w:shd w:val="clear" w:color="auto" w:fill="auto"/>
          </w:tcPr>
          <w:p w:rsidR="00C95AD5" w:rsidRPr="006735A5" w:rsidRDefault="00C95AD5" w:rsidP="006735A5">
            <w:pPr>
              <w:tabs>
                <w:tab w:val="left" w:pos="288"/>
                <w:tab w:val="left" w:pos="576"/>
                <w:tab w:val="left" w:pos="864"/>
                <w:tab w:val="left" w:pos="1152"/>
              </w:tabs>
              <w:spacing w:before="20" w:after="40" w:line="280" w:lineRule="exact"/>
              <w:ind w:right="43"/>
              <w:rPr>
                <w:rFonts w:hint="cs"/>
                <w:sz w:val="16"/>
                <w:szCs w:val="26"/>
                <w:rtl/>
              </w:rPr>
            </w:pPr>
            <w:r w:rsidRPr="006735A5">
              <w:rPr>
                <w:rFonts w:hint="cs"/>
                <w:sz w:val="16"/>
                <w:szCs w:val="26"/>
                <w:rtl/>
              </w:rPr>
              <w:t>612</w:t>
            </w:r>
          </w:p>
        </w:tc>
      </w:tr>
    </w:tbl>
    <w:p w:rsidR="00B308A0" w:rsidRPr="00B308A0" w:rsidRDefault="00B308A0" w:rsidP="00B308A0">
      <w:pPr>
        <w:pStyle w:val="SingleTxt"/>
        <w:spacing w:after="0" w:line="120" w:lineRule="exact"/>
        <w:rPr>
          <w:sz w:val="10"/>
          <w:rtl/>
        </w:rPr>
      </w:pPr>
    </w:p>
    <w:p w:rsidR="00B308A0" w:rsidRPr="00441139" w:rsidRDefault="00B308A0" w:rsidP="00B308A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i/>
          <w:iCs/>
          <w:rtl/>
        </w:rPr>
        <w:t>المصدر</w:t>
      </w:r>
      <w:r>
        <w:rPr>
          <w:rFonts w:hint="cs"/>
          <w:rtl/>
        </w:rPr>
        <w:t>:</w:t>
      </w:r>
      <w:r>
        <w:rPr>
          <w:rFonts w:hint="cs"/>
          <w:rtl/>
        </w:rPr>
        <w:tab/>
        <w:t>نشرة أنباء رقم 18/2001، مكتب الإحصاءات الوطني.</w:t>
      </w:r>
    </w:p>
    <w:p w:rsidR="00F8007D" w:rsidRPr="00F8007D" w:rsidRDefault="00F8007D" w:rsidP="00F8007D">
      <w:pPr>
        <w:pStyle w:val="SingleTxt"/>
        <w:spacing w:after="0" w:line="120" w:lineRule="exact"/>
        <w:rPr>
          <w:rFonts w:hint="cs"/>
          <w:sz w:val="10"/>
          <w:rtl/>
        </w:rPr>
      </w:pPr>
    </w:p>
    <w:p w:rsidR="00F8007D" w:rsidRPr="00F8007D" w:rsidRDefault="00F8007D" w:rsidP="00F8007D">
      <w:pPr>
        <w:pStyle w:val="SingleTxt"/>
        <w:spacing w:after="0" w:line="120" w:lineRule="exact"/>
        <w:rPr>
          <w:rFonts w:hint="cs"/>
          <w:sz w:val="10"/>
          <w:rtl/>
        </w:rPr>
      </w:pPr>
    </w:p>
    <w:p w:rsidR="008F4AF6" w:rsidRDefault="00F8007D" w:rsidP="00F8007D">
      <w:pPr>
        <w:tabs>
          <w:tab w:val="left" w:pos="662"/>
          <w:tab w:val="left" w:pos="1267"/>
          <w:tab w:val="left" w:pos="1987"/>
          <w:tab w:val="left" w:pos="2650"/>
        </w:tabs>
        <w:jc w:val="lowKashida"/>
        <w:rPr>
          <w:rFonts w:hint="cs"/>
          <w:rtl/>
        </w:rPr>
      </w:pPr>
      <w:r>
        <w:rPr>
          <w:rFonts w:hint="cs"/>
          <w:rtl/>
        </w:rPr>
        <w:tab/>
      </w:r>
      <w:r>
        <w:rPr>
          <w:rFonts w:hint="cs"/>
          <w:rtl/>
        </w:rPr>
        <w:tab/>
        <w:t>الجدول 10-4</w:t>
      </w:r>
    </w:p>
    <w:p w:rsidR="00F8007D" w:rsidRDefault="00F8007D" w:rsidP="00F800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t>التوزيع النسبي للسكان (15 سنة أو أكثر) حسب أعلى مستوى تعليمي تم الحصول عليه - 2000</w:t>
      </w:r>
      <w:r w:rsidRPr="00F8007D">
        <w:rPr>
          <w:rFonts w:hint="cs"/>
          <w:b w:val="0"/>
          <w:bCs w:val="0"/>
          <w:rtl/>
        </w:rPr>
        <w:t>*</w:t>
      </w:r>
    </w:p>
    <w:tbl>
      <w:tblPr>
        <w:bidiVisual/>
        <w:tblW w:w="0" w:type="auto"/>
        <w:tblInd w:w="1267" w:type="dxa"/>
        <w:tblLayout w:type="fixed"/>
        <w:tblCellMar>
          <w:left w:w="0" w:type="dxa"/>
          <w:right w:w="0" w:type="dxa"/>
        </w:tblCellMar>
        <w:tblLook w:val="0000" w:firstRow="0" w:lastRow="0" w:firstColumn="0" w:lastColumn="0" w:noHBand="0" w:noVBand="0"/>
      </w:tblPr>
      <w:tblGrid>
        <w:gridCol w:w="1785"/>
        <w:gridCol w:w="927"/>
        <w:gridCol w:w="1030"/>
        <w:gridCol w:w="824"/>
        <w:gridCol w:w="103"/>
        <w:gridCol w:w="927"/>
        <w:gridCol w:w="927"/>
        <w:gridCol w:w="799"/>
      </w:tblGrid>
      <w:tr w:rsidR="00DC7BAA" w:rsidRPr="008F4AF6">
        <w:tblPrEx>
          <w:tblCellMar>
            <w:top w:w="0" w:type="dxa"/>
            <w:bottom w:w="0" w:type="dxa"/>
          </w:tblCellMar>
        </w:tblPrEx>
        <w:trPr>
          <w:cantSplit/>
          <w:tblHeader/>
        </w:trPr>
        <w:tc>
          <w:tcPr>
            <w:tcW w:w="1785" w:type="dxa"/>
            <w:tcBorders>
              <w:top w:val="single" w:sz="4" w:space="0" w:color="auto"/>
            </w:tcBorders>
            <w:shd w:val="clear" w:color="auto" w:fill="auto"/>
            <w:vAlign w:val="bottom"/>
          </w:tcPr>
          <w:p w:rsidR="00DC7BAA" w:rsidRPr="008F4AF6" w:rsidRDefault="00DC7BAA" w:rsidP="008F4AF6">
            <w:pPr>
              <w:tabs>
                <w:tab w:val="left" w:pos="288"/>
                <w:tab w:val="left" w:pos="576"/>
                <w:tab w:val="left" w:pos="864"/>
                <w:tab w:val="left" w:pos="1152"/>
              </w:tabs>
              <w:spacing w:before="80" w:after="80" w:line="240" w:lineRule="exact"/>
              <w:ind w:right="40"/>
              <w:rPr>
                <w:rFonts w:hint="cs"/>
                <w:i/>
                <w:iCs/>
                <w:sz w:val="16"/>
                <w:szCs w:val="24"/>
                <w:rtl/>
              </w:rPr>
            </w:pPr>
          </w:p>
        </w:tc>
        <w:tc>
          <w:tcPr>
            <w:tcW w:w="2781" w:type="dxa"/>
            <w:gridSpan w:val="3"/>
            <w:tcBorders>
              <w:top w:val="single" w:sz="4" w:space="0" w:color="auto"/>
              <w:bottom w:val="single" w:sz="4" w:space="0" w:color="auto"/>
            </w:tcBorders>
            <w:shd w:val="clear" w:color="auto" w:fill="auto"/>
            <w:vAlign w:val="bottom"/>
          </w:tcPr>
          <w:p w:rsidR="00DC7BAA" w:rsidRPr="008F4AF6" w:rsidRDefault="00DC7BAA" w:rsidP="00DC7BAA">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النساء</w:t>
            </w:r>
          </w:p>
        </w:tc>
        <w:tc>
          <w:tcPr>
            <w:tcW w:w="103" w:type="dxa"/>
            <w:tcBorders>
              <w:top w:val="single" w:sz="4" w:space="0" w:color="auto"/>
            </w:tcBorders>
            <w:shd w:val="clear" w:color="auto" w:fill="auto"/>
            <w:vAlign w:val="bottom"/>
          </w:tcPr>
          <w:p w:rsidR="00DC7BAA" w:rsidRPr="008F4AF6" w:rsidRDefault="00DC7BAA" w:rsidP="008F4AF6">
            <w:pPr>
              <w:tabs>
                <w:tab w:val="left" w:pos="288"/>
                <w:tab w:val="left" w:pos="576"/>
                <w:tab w:val="left" w:pos="864"/>
                <w:tab w:val="left" w:pos="1152"/>
              </w:tabs>
              <w:spacing w:before="80" w:after="80" w:line="240" w:lineRule="exact"/>
              <w:ind w:right="144"/>
              <w:jc w:val="lowKashida"/>
              <w:rPr>
                <w:rFonts w:hint="cs"/>
                <w:i/>
                <w:iCs/>
                <w:sz w:val="16"/>
                <w:szCs w:val="24"/>
                <w:rtl/>
              </w:rPr>
            </w:pPr>
          </w:p>
        </w:tc>
        <w:tc>
          <w:tcPr>
            <w:tcW w:w="2653" w:type="dxa"/>
            <w:gridSpan w:val="3"/>
            <w:tcBorders>
              <w:top w:val="single" w:sz="4" w:space="0" w:color="auto"/>
              <w:bottom w:val="single" w:sz="4" w:space="0" w:color="auto"/>
            </w:tcBorders>
            <w:shd w:val="clear" w:color="auto" w:fill="auto"/>
            <w:vAlign w:val="bottom"/>
          </w:tcPr>
          <w:p w:rsidR="00DC7BAA" w:rsidRPr="008F4AF6" w:rsidRDefault="00DC7BAA" w:rsidP="00F8007D">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الرجال</w:t>
            </w:r>
          </w:p>
        </w:tc>
      </w:tr>
      <w:tr w:rsidR="008F4AF6" w:rsidRPr="008F4AF6">
        <w:tblPrEx>
          <w:tblCellMar>
            <w:top w:w="0" w:type="dxa"/>
            <w:bottom w:w="0" w:type="dxa"/>
          </w:tblCellMar>
        </w:tblPrEx>
        <w:trPr>
          <w:cantSplit/>
          <w:tblHeader/>
        </w:trPr>
        <w:tc>
          <w:tcPr>
            <w:tcW w:w="1785" w:type="dxa"/>
            <w:tcBorders>
              <w:bottom w:val="single" w:sz="12" w:space="0" w:color="auto"/>
            </w:tcBorders>
            <w:shd w:val="clear" w:color="auto" w:fill="auto"/>
            <w:vAlign w:val="bottom"/>
          </w:tcPr>
          <w:p w:rsidR="008F4AF6" w:rsidRPr="008F4AF6" w:rsidRDefault="008F4AF6" w:rsidP="008F4AF6">
            <w:pPr>
              <w:tabs>
                <w:tab w:val="left" w:pos="288"/>
                <w:tab w:val="left" w:pos="576"/>
                <w:tab w:val="left" w:pos="864"/>
                <w:tab w:val="left" w:pos="1152"/>
              </w:tabs>
              <w:spacing w:after="80" w:line="240" w:lineRule="exact"/>
              <w:ind w:right="40"/>
              <w:rPr>
                <w:rFonts w:hint="cs"/>
                <w:i/>
                <w:iCs/>
                <w:sz w:val="16"/>
                <w:szCs w:val="24"/>
                <w:rtl/>
              </w:rPr>
            </w:pPr>
          </w:p>
        </w:tc>
        <w:tc>
          <w:tcPr>
            <w:tcW w:w="927" w:type="dxa"/>
            <w:tcBorders>
              <w:bottom w:val="single" w:sz="12" w:space="0" w:color="auto"/>
            </w:tcBorders>
            <w:shd w:val="clear" w:color="auto" w:fill="auto"/>
            <w:vAlign w:val="bottom"/>
          </w:tcPr>
          <w:p w:rsidR="008F4AF6" w:rsidRPr="008F4AF6" w:rsidRDefault="00F8007D" w:rsidP="008F4AF6">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موظفة</w:t>
            </w:r>
          </w:p>
        </w:tc>
        <w:tc>
          <w:tcPr>
            <w:tcW w:w="1030" w:type="dxa"/>
            <w:tcBorders>
              <w:bottom w:val="single" w:sz="12" w:space="0" w:color="auto"/>
            </w:tcBorders>
            <w:shd w:val="clear" w:color="auto" w:fill="auto"/>
            <w:vAlign w:val="bottom"/>
          </w:tcPr>
          <w:p w:rsidR="008F4AF6" w:rsidRPr="008F4AF6" w:rsidRDefault="00F8007D" w:rsidP="008F4AF6">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غير موظفة</w:t>
            </w:r>
          </w:p>
        </w:tc>
        <w:tc>
          <w:tcPr>
            <w:tcW w:w="927" w:type="dxa"/>
            <w:gridSpan w:val="2"/>
            <w:tcBorders>
              <w:bottom w:val="single" w:sz="12" w:space="0" w:color="auto"/>
            </w:tcBorders>
            <w:shd w:val="clear" w:color="auto" w:fill="auto"/>
            <w:vAlign w:val="bottom"/>
          </w:tcPr>
          <w:p w:rsidR="008F4AF6" w:rsidRPr="008F4AF6" w:rsidRDefault="00F8007D" w:rsidP="008F4AF6">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غير عاملة</w:t>
            </w:r>
          </w:p>
        </w:tc>
        <w:tc>
          <w:tcPr>
            <w:tcW w:w="927" w:type="dxa"/>
            <w:tcBorders>
              <w:top w:val="single" w:sz="4" w:space="0" w:color="auto"/>
              <w:bottom w:val="single" w:sz="12" w:space="0" w:color="auto"/>
            </w:tcBorders>
            <w:shd w:val="clear" w:color="auto" w:fill="auto"/>
            <w:vAlign w:val="bottom"/>
          </w:tcPr>
          <w:p w:rsidR="008F4AF6" w:rsidRPr="008F4AF6" w:rsidRDefault="00F8007D" w:rsidP="008F4AF6">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موظف</w:t>
            </w:r>
          </w:p>
        </w:tc>
        <w:tc>
          <w:tcPr>
            <w:tcW w:w="927" w:type="dxa"/>
            <w:tcBorders>
              <w:top w:val="single" w:sz="4" w:space="0" w:color="auto"/>
              <w:bottom w:val="single" w:sz="12" w:space="0" w:color="auto"/>
            </w:tcBorders>
            <w:shd w:val="clear" w:color="auto" w:fill="auto"/>
            <w:vAlign w:val="bottom"/>
          </w:tcPr>
          <w:p w:rsidR="008F4AF6" w:rsidRPr="008F4AF6" w:rsidRDefault="00F8007D" w:rsidP="008F4AF6">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غير موظف</w:t>
            </w:r>
          </w:p>
        </w:tc>
        <w:tc>
          <w:tcPr>
            <w:tcW w:w="799" w:type="dxa"/>
            <w:tcBorders>
              <w:top w:val="single" w:sz="4" w:space="0" w:color="auto"/>
              <w:bottom w:val="single" w:sz="12" w:space="0" w:color="auto"/>
            </w:tcBorders>
            <w:shd w:val="clear" w:color="auto" w:fill="auto"/>
            <w:vAlign w:val="bottom"/>
          </w:tcPr>
          <w:p w:rsidR="008F4AF6" w:rsidRPr="008F4AF6" w:rsidRDefault="00F8007D" w:rsidP="008F4AF6">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غير عامل</w:t>
            </w:r>
          </w:p>
        </w:tc>
      </w:tr>
      <w:tr w:rsidR="008F4AF6" w:rsidRPr="008F4AF6">
        <w:tblPrEx>
          <w:tblCellMar>
            <w:top w:w="0" w:type="dxa"/>
            <w:bottom w:w="0" w:type="dxa"/>
          </w:tblCellMar>
        </w:tblPrEx>
        <w:trPr>
          <w:cantSplit/>
          <w:trHeight w:hRule="exact" w:val="115"/>
          <w:tblHeader/>
        </w:trPr>
        <w:tc>
          <w:tcPr>
            <w:tcW w:w="1785" w:type="dxa"/>
            <w:tcBorders>
              <w:top w:val="single" w:sz="12" w:space="0" w:color="auto"/>
            </w:tcBorders>
            <w:shd w:val="clear" w:color="auto" w:fill="auto"/>
            <w:vAlign w:val="bottom"/>
          </w:tcPr>
          <w:p w:rsidR="008F4AF6" w:rsidRPr="008F4AF6" w:rsidRDefault="008F4AF6" w:rsidP="008F4AF6">
            <w:pPr>
              <w:tabs>
                <w:tab w:val="left" w:pos="288"/>
                <w:tab w:val="left" w:pos="576"/>
                <w:tab w:val="left" w:pos="864"/>
                <w:tab w:val="left" w:pos="1152"/>
              </w:tabs>
              <w:spacing w:before="40" w:after="80" w:line="240" w:lineRule="exact"/>
              <w:ind w:right="40"/>
              <w:rPr>
                <w:rFonts w:hint="cs"/>
                <w:sz w:val="16"/>
                <w:szCs w:val="24"/>
                <w:rtl/>
              </w:rPr>
            </w:pPr>
          </w:p>
        </w:tc>
        <w:tc>
          <w:tcPr>
            <w:tcW w:w="927" w:type="dxa"/>
            <w:tcBorders>
              <w:top w:val="single" w:sz="12" w:space="0" w:color="auto"/>
            </w:tcBorders>
            <w:shd w:val="clear" w:color="auto" w:fill="auto"/>
            <w:vAlign w:val="bottom"/>
          </w:tcPr>
          <w:p w:rsidR="008F4AF6" w:rsidRPr="008F4AF6" w:rsidRDefault="008F4AF6" w:rsidP="008F4AF6">
            <w:pPr>
              <w:tabs>
                <w:tab w:val="left" w:pos="288"/>
                <w:tab w:val="left" w:pos="576"/>
                <w:tab w:val="left" w:pos="864"/>
                <w:tab w:val="left" w:pos="1152"/>
              </w:tabs>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8F4AF6" w:rsidRPr="008F4AF6" w:rsidRDefault="008F4AF6" w:rsidP="008F4AF6">
            <w:pPr>
              <w:tabs>
                <w:tab w:val="left" w:pos="288"/>
                <w:tab w:val="left" w:pos="576"/>
                <w:tab w:val="left" w:pos="864"/>
                <w:tab w:val="left" w:pos="1152"/>
              </w:tabs>
              <w:spacing w:before="40" w:after="80" w:line="240" w:lineRule="exact"/>
              <w:ind w:right="144"/>
              <w:jc w:val="lowKashida"/>
              <w:rPr>
                <w:rFonts w:hint="cs"/>
                <w:sz w:val="16"/>
                <w:szCs w:val="24"/>
                <w:rtl/>
              </w:rPr>
            </w:pPr>
          </w:p>
        </w:tc>
        <w:tc>
          <w:tcPr>
            <w:tcW w:w="927" w:type="dxa"/>
            <w:gridSpan w:val="2"/>
            <w:tcBorders>
              <w:top w:val="single" w:sz="12" w:space="0" w:color="auto"/>
            </w:tcBorders>
            <w:shd w:val="clear" w:color="auto" w:fill="auto"/>
            <w:vAlign w:val="bottom"/>
          </w:tcPr>
          <w:p w:rsidR="008F4AF6" w:rsidRPr="008F4AF6" w:rsidRDefault="008F4AF6" w:rsidP="008F4AF6">
            <w:pPr>
              <w:tabs>
                <w:tab w:val="left" w:pos="288"/>
                <w:tab w:val="left" w:pos="576"/>
                <w:tab w:val="left" w:pos="864"/>
                <w:tab w:val="left" w:pos="1152"/>
              </w:tabs>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8F4AF6" w:rsidRPr="008F4AF6" w:rsidRDefault="008F4AF6" w:rsidP="008F4AF6">
            <w:pPr>
              <w:tabs>
                <w:tab w:val="left" w:pos="288"/>
                <w:tab w:val="left" w:pos="576"/>
                <w:tab w:val="left" w:pos="864"/>
                <w:tab w:val="left" w:pos="1152"/>
              </w:tabs>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8F4AF6" w:rsidRPr="008F4AF6" w:rsidRDefault="008F4AF6" w:rsidP="008F4AF6">
            <w:pPr>
              <w:tabs>
                <w:tab w:val="left" w:pos="288"/>
                <w:tab w:val="left" w:pos="576"/>
                <w:tab w:val="left" w:pos="864"/>
                <w:tab w:val="left" w:pos="1152"/>
              </w:tabs>
              <w:spacing w:before="40" w:after="80" w:line="240" w:lineRule="exact"/>
              <w:ind w:right="144"/>
              <w:jc w:val="lowKashida"/>
              <w:rPr>
                <w:rFonts w:hint="cs"/>
                <w:sz w:val="16"/>
                <w:szCs w:val="24"/>
                <w:rtl/>
              </w:rPr>
            </w:pPr>
          </w:p>
        </w:tc>
        <w:tc>
          <w:tcPr>
            <w:tcW w:w="799" w:type="dxa"/>
            <w:tcBorders>
              <w:top w:val="single" w:sz="12" w:space="0" w:color="auto"/>
            </w:tcBorders>
            <w:shd w:val="clear" w:color="auto" w:fill="auto"/>
            <w:vAlign w:val="bottom"/>
          </w:tcPr>
          <w:p w:rsidR="008F4AF6" w:rsidRPr="008F4AF6" w:rsidRDefault="008F4AF6" w:rsidP="008F4AF6">
            <w:pPr>
              <w:tabs>
                <w:tab w:val="left" w:pos="288"/>
                <w:tab w:val="left" w:pos="576"/>
                <w:tab w:val="left" w:pos="864"/>
                <w:tab w:val="left" w:pos="1152"/>
              </w:tabs>
              <w:spacing w:before="40" w:after="80" w:line="240" w:lineRule="exact"/>
              <w:ind w:right="144"/>
              <w:jc w:val="lowKashida"/>
              <w:rPr>
                <w:rFonts w:hint="cs"/>
                <w:sz w:val="16"/>
                <w:szCs w:val="24"/>
                <w:rtl/>
              </w:rPr>
            </w:pPr>
          </w:p>
        </w:tc>
      </w:tr>
      <w:tr w:rsidR="008F4AF6" w:rsidRPr="008F4AF6">
        <w:tblPrEx>
          <w:tblCellMar>
            <w:top w:w="0" w:type="dxa"/>
            <w:bottom w:w="0" w:type="dxa"/>
          </w:tblCellMar>
        </w:tblPrEx>
        <w:trPr>
          <w:cantSplit/>
        </w:trPr>
        <w:tc>
          <w:tcPr>
            <w:tcW w:w="1785" w:type="dxa"/>
            <w:shd w:val="clear" w:color="auto" w:fill="auto"/>
            <w:vAlign w:val="bottom"/>
          </w:tcPr>
          <w:p w:rsidR="008F4AF6" w:rsidRPr="008F4AF6" w:rsidRDefault="00F8007D" w:rsidP="008F4AF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لم يلتحقوا بمدرسة</w:t>
            </w:r>
          </w:p>
        </w:tc>
        <w:tc>
          <w:tcPr>
            <w:tcW w:w="927" w:type="dxa"/>
            <w:shd w:val="clear" w:color="auto" w:fill="auto"/>
            <w:vAlign w:val="bottom"/>
          </w:tcPr>
          <w:p w:rsidR="008F4AF6" w:rsidRPr="008F4AF6" w:rsidRDefault="008F4AF6"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0</w:t>
            </w:r>
            <w:r w:rsidR="00F8007D">
              <w:rPr>
                <w:rFonts w:hint="cs"/>
                <w:sz w:val="16"/>
                <w:szCs w:val="24"/>
                <w:rtl/>
              </w:rPr>
              <w:t>.</w:t>
            </w:r>
            <w:r>
              <w:rPr>
                <w:rFonts w:hint="cs"/>
                <w:sz w:val="16"/>
                <w:szCs w:val="24"/>
                <w:rtl/>
              </w:rPr>
              <w:t>0</w:t>
            </w:r>
          </w:p>
        </w:tc>
        <w:tc>
          <w:tcPr>
            <w:tcW w:w="1030" w:type="dxa"/>
            <w:shd w:val="clear" w:color="auto" w:fill="auto"/>
            <w:vAlign w:val="bottom"/>
          </w:tcPr>
          <w:p w:rsidR="008F4AF6" w:rsidRPr="008F4AF6" w:rsidRDefault="008F4AF6"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0</w:t>
            </w:r>
            <w:r w:rsidR="00F8007D">
              <w:rPr>
                <w:rFonts w:hint="cs"/>
                <w:sz w:val="16"/>
                <w:szCs w:val="24"/>
                <w:rtl/>
              </w:rPr>
              <w:t>.</w:t>
            </w:r>
            <w:r>
              <w:rPr>
                <w:rFonts w:hint="cs"/>
                <w:sz w:val="16"/>
                <w:szCs w:val="24"/>
                <w:rtl/>
              </w:rPr>
              <w:t>0</w:t>
            </w:r>
          </w:p>
        </w:tc>
        <w:tc>
          <w:tcPr>
            <w:tcW w:w="927" w:type="dxa"/>
            <w:gridSpan w:val="2"/>
            <w:shd w:val="clear" w:color="auto" w:fill="auto"/>
            <w:vAlign w:val="bottom"/>
          </w:tcPr>
          <w:p w:rsidR="008F4AF6" w:rsidRPr="008F4AF6" w:rsidRDefault="008F4AF6"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w:t>
            </w:r>
            <w:r w:rsidR="00F8007D">
              <w:rPr>
                <w:rFonts w:hint="cs"/>
                <w:sz w:val="16"/>
                <w:szCs w:val="24"/>
                <w:rtl/>
              </w:rPr>
              <w:t>.</w:t>
            </w:r>
            <w:r>
              <w:rPr>
                <w:rFonts w:hint="cs"/>
                <w:sz w:val="16"/>
                <w:szCs w:val="24"/>
                <w:rtl/>
              </w:rPr>
              <w:t>2</w:t>
            </w:r>
          </w:p>
        </w:tc>
        <w:tc>
          <w:tcPr>
            <w:tcW w:w="927" w:type="dxa"/>
            <w:shd w:val="clear" w:color="auto" w:fill="auto"/>
            <w:vAlign w:val="bottom"/>
          </w:tcPr>
          <w:p w:rsidR="008F4AF6" w:rsidRPr="008F4AF6" w:rsidRDefault="008F4AF6"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0</w:t>
            </w:r>
            <w:r w:rsidR="00F8007D">
              <w:rPr>
                <w:rFonts w:hint="cs"/>
                <w:sz w:val="16"/>
                <w:szCs w:val="24"/>
                <w:rtl/>
              </w:rPr>
              <w:t>.</w:t>
            </w:r>
            <w:r>
              <w:rPr>
                <w:rFonts w:hint="cs"/>
                <w:sz w:val="16"/>
                <w:szCs w:val="24"/>
                <w:rtl/>
              </w:rPr>
              <w:t>4</w:t>
            </w:r>
          </w:p>
        </w:tc>
        <w:tc>
          <w:tcPr>
            <w:tcW w:w="927" w:type="dxa"/>
            <w:shd w:val="clear" w:color="auto" w:fill="auto"/>
            <w:vAlign w:val="bottom"/>
          </w:tcPr>
          <w:p w:rsidR="008F4AF6" w:rsidRPr="008F4AF6" w:rsidRDefault="008F4AF6"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r w:rsidR="00F8007D">
              <w:rPr>
                <w:rFonts w:hint="cs"/>
                <w:sz w:val="16"/>
                <w:szCs w:val="24"/>
                <w:rtl/>
              </w:rPr>
              <w:t>.</w:t>
            </w:r>
            <w:r>
              <w:rPr>
                <w:rFonts w:hint="cs"/>
                <w:sz w:val="16"/>
                <w:szCs w:val="24"/>
                <w:rtl/>
              </w:rPr>
              <w:t>0</w:t>
            </w:r>
          </w:p>
        </w:tc>
        <w:tc>
          <w:tcPr>
            <w:tcW w:w="799" w:type="dxa"/>
            <w:shd w:val="clear" w:color="auto" w:fill="auto"/>
            <w:vAlign w:val="bottom"/>
          </w:tcPr>
          <w:p w:rsidR="008F4AF6" w:rsidRPr="008F4AF6" w:rsidRDefault="008F4AF6"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w:t>
            </w:r>
            <w:r w:rsidR="00F8007D">
              <w:rPr>
                <w:rFonts w:hint="cs"/>
                <w:sz w:val="16"/>
                <w:szCs w:val="24"/>
                <w:rtl/>
              </w:rPr>
              <w:t>.</w:t>
            </w:r>
            <w:r>
              <w:rPr>
                <w:rFonts w:hint="cs"/>
                <w:sz w:val="16"/>
                <w:szCs w:val="24"/>
                <w:rtl/>
              </w:rPr>
              <w:t>8</w:t>
            </w:r>
          </w:p>
        </w:tc>
      </w:tr>
      <w:tr w:rsidR="008F4AF6" w:rsidRPr="008F4AF6">
        <w:tblPrEx>
          <w:tblCellMar>
            <w:top w:w="0" w:type="dxa"/>
            <w:bottom w:w="0" w:type="dxa"/>
          </w:tblCellMar>
        </w:tblPrEx>
        <w:trPr>
          <w:cantSplit/>
        </w:trPr>
        <w:tc>
          <w:tcPr>
            <w:tcW w:w="1785" w:type="dxa"/>
            <w:shd w:val="clear" w:color="auto" w:fill="auto"/>
            <w:vAlign w:val="bottom"/>
          </w:tcPr>
          <w:p w:rsidR="008F4AF6" w:rsidRPr="008F4AF6" w:rsidRDefault="00F8007D" w:rsidP="008F4AF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تعليم ابتدائي</w:t>
            </w:r>
          </w:p>
        </w:tc>
        <w:tc>
          <w:tcPr>
            <w:tcW w:w="927" w:type="dxa"/>
            <w:shd w:val="clear" w:color="auto" w:fill="auto"/>
            <w:vAlign w:val="bottom"/>
          </w:tcPr>
          <w:p w:rsidR="008F4AF6" w:rsidRPr="008F4AF6" w:rsidRDefault="008F4AF6"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w:t>
            </w:r>
            <w:r w:rsidR="00F8007D">
              <w:rPr>
                <w:rFonts w:hint="cs"/>
                <w:sz w:val="16"/>
                <w:szCs w:val="24"/>
                <w:rtl/>
              </w:rPr>
              <w:t>.</w:t>
            </w:r>
            <w:r>
              <w:rPr>
                <w:rFonts w:hint="cs"/>
                <w:sz w:val="16"/>
                <w:szCs w:val="24"/>
                <w:rtl/>
              </w:rPr>
              <w:t>6</w:t>
            </w:r>
          </w:p>
        </w:tc>
        <w:tc>
          <w:tcPr>
            <w:tcW w:w="1030" w:type="dxa"/>
            <w:shd w:val="clear" w:color="auto" w:fill="auto"/>
            <w:vAlign w:val="bottom"/>
          </w:tcPr>
          <w:p w:rsidR="008F4AF6" w:rsidRPr="008F4AF6" w:rsidRDefault="008F4AF6"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11</w:t>
            </w:r>
            <w:r w:rsidR="00F8007D">
              <w:rPr>
                <w:rFonts w:hint="cs"/>
                <w:sz w:val="16"/>
                <w:szCs w:val="24"/>
                <w:rtl/>
              </w:rPr>
              <w:t>.</w:t>
            </w:r>
            <w:r>
              <w:rPr>
                <w:rFonts w:hint="cs"/>
                <w:sz w:val="16"/>
                <w:szCs w:val="24"/>
                <w:rtl/>
              </w:rPr>
              <w:t>9</w:t>
            </w:r>
          </w:p>
        </w:tc>
        <w:tc>
          <w:tcPr>
            <w:tcW w:w="927" w:type="dxa"/>
            <w:gridSpan w:val="2"/>
            <w:shd w:val="clear" w:color="auto" w:fill="auto"/>
            <w:vAlign w:val="bottom"/>
          </w:tcPr>
          <w:p w:rsidR="008F4AF6" w:rsidRPr="008F4AF6" w:rsidRDefault="008F4AF6"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45</w:t>
            </w:r>
            <w:r w:rsidR="00F8007D">
              <w:rPr>
                <w:rFonts w:hint="cs"/>
                <w:sz w:val="16"/>
                <w:szCs w:val="24"/>
                <w:rtl/>
              </w:rPr>
              <w:t>.</w:t>
            </w:r>
            <w:r>
              <w:rPr>
                <w:rFonts w:hint="cs"/>
                <w:sz w:val="16"/>
                <w:szCs w:val="24"/>
                <w:rtl/>
              </w:rPr>
              <w:t>9</w:t>
            </w:r>
          </w:p>
        </w:tc>
        <w:tc>
          <w:tcPr>
            <w:tcW w:w="927" w:type="dxa"/>
            <w:shd w:val="clear" w:color="auto" w:fill="auto"/>
            <w:vAlign w:val="bottom"/>
          </w:tcPr>
          <w:p w:rsidR="008F4AF6" w:rsidRPr="008F4AF6" w:rsidRDefault="008F4AF6"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18</w:t>
            </w:r>
            <w:r w:rsidR="00F8007D">
              <w:rPr>
                <w:rFonts w:hint="cs"/>
                <w:sz w:val="16"/>
                <w:szCs w:val="24"/>
                <w:rtl/>
              </w:rPr>
              <w:t>.</w:t>
            </w:r>
            <w:r>
              <w:rPr>
                <w:rFonts w:hint="cs"/>
                <w:sz w:val="16"/>
                <w:szCs w:val="24"/>
                <w:rtl/>
              </w:rPr>
              <w:t>8</w:t>
            </w:r>
          </w:p>
        </w:tc>
        <w:tc>
          <w:tcPr>
            <w:tcW w:w="927" w:type="dxa"/>
            <w:shd w:val="clear" w:color="auto" w:fill="auto"/>
            <w:vAlign w:val="bottom"/>
          </w:tcPr>
          <w:p w:rsidR="008F4AF6" w:rsidRPr="008F4AF6" w:rsidRDefault="008F4AF6"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22</w:t>
            </w:r>
            <w:r w:rsidR="00F8007D">
              <w:rPr>
                <w:rFonts w:hint="cs"/>
                <w:sz w:val="16"/>
                <w:szCs w:val="24"/>
                <w:rtl/>
              </w:rPr>
              <w:t>.</w:t>
            </w:r>
            <w:r>
              <w:rPr>
                <w:rFonts w:hint="cs"/>
                <w:sz w:val="16"/>
                <w:szCs w:val="24"/>
                <w:rtl/>
              </w:rPr>
              <w:t>3</w:t>
            </w:r>
          </w:p>
        </w:tc>
        <w:tc>
          <w:tcPr>
            <w:tcW w:w="799" w:type="dxa"/>
            <w:shd w:val="clear" w:color="auto" w:fill="auto"/>
            <w:vAlign w:val="bottom"/>
          </w:tcPr>
          <w:p w:rsidR="008F4AF6" w:rsidRPr="008F4AF6" w:rsidRDefault="008F4AF6"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47</w:t>
            </w:r>
            <w:r w:rsidR="00F8007D">
              <w:rPr>
                <w:rFonts w:hint="cs"/>
                <w:sz w:val="16"/>
                <w:szCs w:val="24"/>
                <w:rtl/>
              </w:rPr>
              <w:t>.</w:t>
            </w:r>
            <w:r>
              <w:rPr>
                <w:rFonts w:hint="cs"/>
                <w:sz w:val="16"/>
                <w:szCs w:val="24"/>
                <w:rtl/>
              </w:rPr>
              <w:t>3</w:t>
            </w:r>
          </w:p>
        </w:tc>
      </w:tr>
      <w:tr w:rsidR="008F4AF6" w:rsidRPr="008F4AF6">
        <w:tblPrEx>
          <w:tblCellMar>
            <w:top w:w="0" w:type="dxa"/>
            <w:bottom w:w="0" w:type="dxa"/>
          </w:tblCellMar>
        </w:tblPrEx>
        <w:trPr>
          <w:cantSplit/>
        </w:trPr>
        <w:tc>
          <w:tcPr>
            <w:tcW w:w="1785" w:type="dxa"/>
            <w:shd w:val="clear" w:color="auto" w:fill="auto"/>
            <w:vAlign w:val="bottom"/>
          </w:tcPr>
          <w:p w:rsidR="008F4AF6" w:rsidRPr="008F4AF6" w:rsidRDefault="00F8007D" w:rsidP="008F4AF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تعليم ثانوي</w:t>
            </w:r>
          </w:p>
        </w:tc>
        <w:tc>
          <w:tcPr>
            <w:tcW w:w="927" w:type="dxa"/>
            <w:shd w:val="clear" w:color="auto" w:fill="auto"/>
            <w:vAlign w:val="bottom"/>
          </w:tcPr>
          <w:p w:rsidR="008F4AF6" w:rsidRPr="008F4AF6" w:rsidRDefault="00CC7482"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56</w:t>
            </w:r>
            <w:r w:rsidR="00F8007D">
              <w:rPr>
                <w:rFonts w:hint="cs"/>
                <w:sz w:val="16"/>
                <w:szCs w:val="24"/>
                <w:rtl/>
              </w:rPr>
              <w:t>.</w:t>
            </w:r>
            <w:r>
              <w:rPr>
                <w:rFonts w:hint="cs"/>
                <w:sz w:val="16"/>
                <w:szCs w:val="24"/>
                <w:rtl/>
              </w:rPr>
              <w:t>2</w:t>
            </w:r>
          </w:p>
        </w:tc>
        <w:tc>
          <w:tcPr>
            <w:tcW w:w="1030" w:type="dxa"/>
            <w:shd w:val="clear" w:color="auto" w:fill="auto"/>
            <w:vAlign w:val="bottom"/>
          </w:tcPr>
          <w:p w:rsidR="008F4AF6" w:rsidRPr="008F4AF6" w:rsidRDefault="00CC7482"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63</w:t>
            </w:r>
            <w:r w:rsidR="00F8007D">
              <w:rPr>
                <w:rFonts w:hint="cs"/>
                <w:sz w:val="16"/>
                <w:szCs w:val="24"/>
                <w:rtl/>
              </w:rPr>
              <w:t>.</w:t>
            </w:r>
            <w:r>
              <w:rPr>
                <w:rFonts w:hint="cs"/>
                <w:sz w:val="16"/>
                <w:szCs w:val="24"/>
                <w:rtl/>
              </w:rPr>
              <w:t>1</w:t>
            </w:r>
          </w:p>
        </w:tc>
        <w:tc>
          <w:tcPr>
            <w:tcW w:w="927" w:type="dxa"/>
            <w:gridSpan w:val="2"/>
            <w:shd w:val="clear" w:color="auto" w:fill="auto"/>
            <w:vAlign w:val="bottom"/>
          </w:tcPr>
          <w:p w:rsidR="008F4AF6" w:rsidRPr="008F4AF6" w:rsidRDefault="00CC7482"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43</w:t>
            </w:r>
            <w:r w:rsidR="00F8007D">
              <w:rPr>
                <w:rFonts w:hint="cs"/>
                <w:sz w:val="16"/>
                <w:szCs w:val="24"/>
                <w:rtl/>
              </w:rPr>
              <w:t>.</w:t>
            </w:r>
            <w:r>
              <w:rPr>
                <w:rFonts w:hint="cs"/>
                <w:sz w:val="16"/>
                <w:szCs w:val="24"/>
                <w:rtl/>
              </w:rPr>
              <w:t>2</w:t>
            </w:r>
          </w:p>
        </w:tc>
        <w:tc>
          <w:tcPr>
            <w:tcW w:w="927" w:type="dxa"/>
            <w:shd w:val="clear" w:color="auto" w:fill="auto"/>
            <w:vAlign w:val="bottom"/>
          </w:tcPr>
          <w:p w:rsidR="008F4AF6" w:rsidRPr="008F4AF6" w:rsidRDefault="00CC7482"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56</w:t>
            </w:r>
            <w:r w:rsidR="00F8007D">
              <w:rPr>
                <w:rFonts w:hint="cs"/>
                <w:sz w:val="16"/>
                <w:szCs w:val="24"/>
                <w:rtl/>
              </w:rPr>
              <w:t>.</w:t>
            </w:r>
            <w:r>
              <w:rPr>
                <w:rFonts w:hint="cs"/>
                <w:sz w:val="16"/>
                <w:szCs w:val="24"/>
                <w:rtl/>
              </w:rPr>
              <w:t>1</w:t>
            </w:r>
          </w:p>
        </w:tc>
        <w:tc>
          <w:tcPr>
            <w:tcW w:w="927" w:type="dxa"/>
            <w:shd w:val="clear" w:color="auto" w:fill="auto"/>
            <w:vAlign w:val="bottom"/>
          </w:tcPr>
          <w:p w:rsidR="008F4AF6" w:rsidRPr="008F4AF6" w:rsidRDefault="00CC7482"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64</w:t>
            </w:r>
            <w:r w:rsidR="00F8007D">
              <w:rPr>
                <w:rFonts w:hint="cs"/>
                <w:sz w:val="16"/>
                <w:szCs w:val="24"/>
                <w:rtl/>
              </w:rPr>
              <w:t>.</w:t>
            </w:r>
            <w:r>
              <w:rPr>
                <w:rFonts w:hint="cs"/>
                <w:sz w:val="16"/>
                <w:szCs w:val="24"/>
                <w:rtl/>
              </w:rPr>
              <w:t>3</w:t>
            </w:r>
          </w:p>
        </w:tc>
        <w:tc>
          <w:tcPr>
            <w:tcW w:w="799" w:type="dxa"/>
            <w:shd w:val="clear" w:color="auto" w:fill="auto"/>
            <w:vAlign w:val="bottom"/>
          </w:tcPr>
          <w:p w:rsidR="008F4AF6" w:rsidRPr="008F4AF6" w:rsidRDefault="00CC7482"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32</w:t>
            </w:r>
            <w:r w:rsidR="00F8007D">
              <w:rPr>
                <w:rFonts w:hint="cs"/>
                <w:sz w:val="16"/>
                <w:szCs w:val="24"/>
                <w:rtl/>
              </w:rPr>
              <w:t>.</w:t>
            </w:r>
            <w:r>
              <w:rPr>
                <w:rFonts w:hint="cs"/>
                <w:sz w:val="16"/>
                <w:szCs w:val="24"/>
                <w:rtl/>
              </w:rPr>
              <w:t>0</w:t>
            </w:r>
          </w:p>
        </w:tc>
      </w:tr>
      <w:tr w:rsidR="008F4AF6" w:rsidRPr="008F4AF6">
        <w:tblPrEx>
          <w:tblCellMar>
            <w:top w:w="0" w:type="dxa"/>
            <w:bottom w:w="0" w:type="dxa"/>
          </w:tblCellMar>
        </w:tblPrEx>
        <w:trPr>
          <w:cantSplit/>
        </w:trPr>
        <w:tc>
          <w:tcPr>
            <w:tcW w:w="1785" w:type="dxa"/>
            <w:shd w:val="clear" w:color="auto" w:fill="auto"/>
            <w:vAlign w:val="bottom"/>
          </w:tcPr>
          <w:p w:rsidR="008F4AF6" w:rsidRPr="008F4AF6" w:rsidRDefault="00F8007D" w:rsidP="008F4AF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ما بعد الثانوي</w:t>
            </w:r>
          </w:p>
        </w:tc>
        <w:tc>
          <w:tcPr>
            <w:tcW w:w="927" w:type="dxa"/>
            <w:shd w:val="clear" w:color="auto" w:fill="auto"/>
            <w:vAlign w:val="bottom"/>
          </w:tcPr>
          <w:p w:rsidR="008F4AF6" w:rsidRPr="008F4AF6" w:rsidRDefault="00CC7482"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20</w:t>
            </w:r>
            <w:r w:rsidR="00F8007D">
              <w:rPr>
                <w:rFonts w:hint="cs"/>
                <w:sz w:val="16"/>
                <w:szCs w:val="24"/>
                <w:rtl/>
              </w:rPr>
              <w:t>.</w:t>
            </w:r>
            <w:r>
              <w:rPr>
                <w:rFonts w:hint="cs"/>
                <w:sz w:val="16"/>
                <w:szCs w:val="24"/>
                <w:rtl/>
              </w:rPr>
              <w:t>9</w:t>
            </w:r>
          </w:p>
        </w:tc>
        <w:tc>
          <w:tcPr>
            <w:tcW w:w="1030" w:type="dxa"/>
            <w:shd w:val="clear" w:color="auto" w:fill="auto"/>
            <w:vAlign w:val="bottom"/>
          </w:tcPr>
          <w:p w:rsidR="008F4AF6" w:rsidRPr="008F4AF6" w:rsidRDefault="00CC7482"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18</w:t>
            </w:r>
            <w:r w:rsidR="00F8007D">
              <w:rPr>
                <w:rFonts w:hint="cs"/>
                <w:sz w:val="16"/>
                <w:szCs w:val="24"/>
                <w:rtl/>
              </w:rPr>
              <w:t>.</w:t>
            </w:r>
            <w:r>
              <w:rPr>
                <w:rFonts w:hint="cs"/>
                <w:sz w:val="16"/>
                <w:szCs w:val="24"/>
                <w:rtl/>
              </w:rPr>
              <w:t>5</w:t>
            </w:r>
          </w:p>
        </w:tc>
        <w:tc>
          <w:tcPr>
            <w:tcW w:w="927" w:type="dxa"/>
            <w:gridSpan w:val="2"/>
            <w:shd w:val="clear" w:color="auto" w:fill="auto"/>
            <w:vAlign w:val="bottom"/>
          </w:tcPr>
          <w:p w:rsidR="008F4AF6" w:rsidRPr="008F4AF6" w:rsidRDefault="00CC7482"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w:t>
            </w:r>
            <w:r w:rsidR="00F8007D">
              <w:rPr>
                <w:rFonts w:hint="cs"/>
                <w:sz w:val="16"/>
                <w:szCs w:val="24"/>
                <w:rtl/>
              </w:rPr>
              <w:t>.</w:t>
            </w:r>
            <w:r>
              <w:rPr>
                <w:rFonts w:hint="cs"/>
                <w:sz w:val="16"/>
                <w:szCs w:val="24"/>
                <w:rtl/>
              </w:rPr>
              <w:t>3</w:t>
            </w:r>
          </w:p>
        </w:tc>
        <w:tc>
          <w:tcPr>
            <w:tcW w:w="927" w:type="dxa"/>
            <w:shd w:val="clear" w:color="auto" w:fill="auto"/>
            <w:vAlign w:val="bottom"/>
          </w:tcPr>
          <w:p w:rsidR="008F4AF6" w:rsidRPr="008F4AF6" w:rsidRDefault="00CC7482"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15</w:t>
            </w:r>
            <w:r w:rsidR="00F8007D">
              <w:rPr>
                <w:rFonts w:hint="cs"/>
                <w:sz w:val="16"/>
                <w:szCs w:val="24"/>
                <w:rtl/>
              </w:rPr>
              <w:t>.</w:t>
            </w:r>
            <w:r>
              <w:rPr>
                <w:rFonts w:hint="cs"/>
                <w:sz w:val="16"/>
                <w:szCs w:val="24"/>
                <w:rtl/>
              </w:rPr>
              <w:t>2</w:t>
            </w:r>
          </w:p>
        </w:tc>
        <w:tc>
          <w:tcPr>
            <w:tcW w:w="927" w:type="dxa"/>
            <w:shd w:val="clear" w:color="auto" w:fill="auto"/>
            <w:vAlign w:val="bottom"/>
          </w:tcPr>
          <w:p w:rsidR="008F4AF6" w:rsidRPr="008F4AF6" w:rsidRDefault="00CC7482"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w:t>
            </w:r>
            <w:r w:rsidR="00F8007D">
              <w:rPr>
                <w:rFonts w:hint="cs"/>
                <w:sz w:val="16"/>
                <w:szCs w:val="24"/>
                <w:rtl/>
              </w:rPr>
              <w:t>.</w:t>
            </w:r>
            <w:r>
              <w:rPr>
                <w:rFonts w:hint="cs"/>
                <w:sz w:val="16"/>
                <w:szCs w:val="24"/>
                <w:rtl/>
              </w:rPr>
              <w:t>8</w:t>
            </w:r>
          </w:p>
        </w:tc>
        <w:tc>
          <w:tcPr>
            <w:tcW w:w="799" w:type="dxa"/>
            <w:shd w:val="clear" w:color="auto" w:fill="auto"/>
            <w:vAlign w:val="bottom"/>
          </w:tcPr>
          <w:p w:rsidR="008F4AF6" w:rsidRPr="008F4AF6" w:rsidRDefault="00CC7482"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10</w:t>
            </w:r>
            <w:r w:rsidR="00F8007D">
              <w:rPr>
                <w:rFonts w:hint="cs"/>
                <w:sz w:val="16"/>
                <w:szCs w:val="24"/>
                <w:rtl/>
              </w:rPr>
              <w:t>.</w:t>
            </w:r>
            <w:r>
              <w:rPr>
                <w:rFonts w:hint="cs"/>
                <w:sz w:val="16"/>
                <w:szCs w:val="24"/>
                <w:rtl/>
              </w:rPr>
              <w:t>1</w:t>
            </w:r>
          </w:p>
        </w:tc>
      </w:tr>
      <w:tr w:rsidR="008F4AF6" w:rsidRPr="008F4AF6">
        <w:tblPrEx>
          <w:tblCellMar>
            <w:top w:w="0" w:type="dxa"/>
            <w:bottom w:w="0" w:type="dxa"/>
          </w:tblCellMar>
        </w:tblPrEx>
        <w:trPr>
          <w:cantSplit/>
        </w:trPr>
        <w:tc>
          <w:tcPr>
            <w:tcW w:w="1785" w:type="dxa"/>
            <w:shd w:val="clear" w:color="auto" w:fill="auto"/>
            <w:vAlign w:val="bottom"/>
          </w:tcPr>
          <w:p w:rsidR="008F4AF6" w:rsidRPr="008F4AF6" w:rsidRDefault="00F8007D" w:rsidP="008F4AF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المرحلة الثالثة</w:t>
            </w:r>
          </w:p>
        </w:tc>
        <w:tc>
          <w:tcPr>
            <w:tcW w:w="927" w:type="dxa"/>
            <w:shd w:val="clear" w:color="auto" w:fill="auto"/>
            <w:vAlign w:val="bottom"/>
          </w:tcPr>
          <w:p w:rsidR="008F4AF6" w:rsidRPr="008F4AF6" w:rsidRDefault="00CC7482"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14</w:t>
            </w:r>
            <w:r w:rsidR="00F8007D">
              <w:rPr>
                <w:rFonts w:hint="cs"/>
                <w:sz w:val="16"/>
                <w:szCs w:val="24"/>
                <w:rtl/>
              </w:rPr>
              <w:t>.</w:t>
            </w:r>
            <w:r>
              <w:rPr>
                <w:rFonts w:hint="cs"/>
                <w:sz w:val="16"/>
                <w:szCs w:val="24"/>
                <w:rtl/>
              </w:rPr>
              <w:t>3</w:t>
            </w:r>
          </w:p>
        </w:tc>
        <w:tc>
          <w:tcPr>
            <w:tcW w:w="1030" w:type="dxa"/>
            <w:shd w:val="clear" w:color="auto" w:fill="auto"/>
            <w:vAlign w:val="bottom"/>
          </w:tcPr>
          <w:p w:rsidR="008F4AF6" w:rsidRPr="008F4AF6" w:rsidRDefault="00CC7482"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w:t>
            </w:r>
            <w:r w:rsidR="00F8007D">
              <w:rPr>
                <w:rFonts w:hint="cs"/>
                <w:sz w:val="16"/>
                <w:szCs w:val="24"/>
                <w:rtl/>
              </w:rPr>
              <w:t>.</w:t>
            </w:r>
            <w:r>
              <w:rPr>
                <w:rFonts w:hint="cs"/>
                <w:sz w:val="16"/>
                <w:szCs w:val="24"/>
                <w:rtl/>
              </w:rPr>
              <w:t>5</w:t>
            </w:r>
          </w:p>
        </w:tc>
        <w:tc>
          <w:tcPr>
            <w:tcW w:w="927" w:type="dxa"/>
            <w:gridSpan w:val="2"/>
            <w:shd w:val="clear" w:color="auto" w:fill="auto"/>
            <w:vAlign w:val="bottom"/>
          </w:tcPr>
          <w:p w:rsidR="008F4AF6" w:rsidRPr="008F4AF6" w:rsidRDefault="00CC7482"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r w:rsidR="00F8007D">
              <w:rPr>
                <w:rFonts w:hint="cs"/>
                <w:sz w:val="16"/>
                <w:szCs w:val="24"/>
                <w:rtl/>
              </w:rPr>
              <w:t>.</w:t>
            </w:r>
            <w:r>
              <w:rPr>
                <w:rFonts w:hint="cs"/>
                <w:sz w:val="16"/>
                <w:szCs w:val="24"/>
                <w:rtl/>
              </w:rPr>
              <w:t>4</w:t>
            </w:r>
          </w:p>
        </w:tc>
        <w:tc>
          <w:tcPr>
            <w:tcW w:w="927" w:type="dxa"/>
            <w:shd w:val="clear" w:color="auto" w:fill="auto"/>
            <w:vAlign w:val="bottom"/>
          </w:tcPr>
          <w:p w:rsidR="008F4AF6" w:rsidRPr="008F4AF6" w:rsidRDefault="00CC7482"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w:t>
            </w:r>
            <w:r w:rsidR="00F8007D">
              <w:rPr>
                <w:rFonts w:hint="cs"/>
                <w:sz w:val="16"/>
                <w:szCs w:val="24"/>
                <w:rtl/>
              </w:rPr>
              <w:t>.</w:t>
            </w:r>
            <w:r>
              <w:rPr>
                <w:rFonts w:hint="cs"/>
                <w:sz w:val="16"/>
                <w:szCs w:val="24"/>
                <w:rtl/>
              </w:rPr>
              <w:t>5</w:t>
            </w:r>
          </w:p>
        </w:tc>
        <w:tc>
          <w:tcPr>
            <w:tcW w:w="927" w:type="dxa"/>
            <w:shd w:val="clear" w:color="auto" w:fill="auto"/>
            <w:vAlign w:val="bottom"/>
          </w:tcPr>
          <w:p w:rsidR="008F4AF6" w:rsidRPr="008F4AF6" w:rsidRDefault="00CC7482"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w:t>
            </w:r>
            <w:r w:rsidR="00F8007D">
              <w:rPr>
                <w:rFonts w:hint="cs"/>
                <w:sz w:val="16"/>
                <w:szCs w:val="24"/>
                <w:rtl/>
              </w:rPr>
              <w:t>.</w:t>
            </w:r>
            <w:r>
              <w:rPr>
                <w:rFonts w:hint="cs"/>
                <w:sz w:val="16"/>
                <w:szCs w:val="24"/>
                <w:rtl/>
              </w:rPr>
              <w:t>6</w:t>
            </w:r>
          </w:p>
        </w:tc>
        <w:tc>
          <w:tcPr>
            <w:tcW w:w="799" w:type="dxa"/>
            <w:shd w:val="clear" w:color="auto" w:fill="auto"/>
            <w:vAlign w:val="bottom"/>
          </w:tcPr>
          <w:p w:rsidR="008F4AF6" w:rsidRPr="008F4AF6" w:rsidRDefault="00CC7482"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w:t>
            </w:r>
            <w:r w:rsidR="00F8007D">
              <w:rPr>
                <w:rFonts w:hint="cs"/>
                <w:sz w:val="16"/>
                <w:szCs w:val="24"/>
                <w:rtl/>
              </w:rPr>
              <w:t>.</w:t>
            </w:r>
            <w:r>
              <w:rPr>
                <w:rFonts w:hint="cs"/>
                <w:sz w:val="16"/>
                <w:szCs w:val="24"/>
                <w:rtl/>
              </w:rPr>
              <w:t>8</w:t>
            </w:r>
          </w:p>
        </w:tc>
      </w:tr>
      <w:tr w:rsidR="008F4AF6" w:rsidRPr="008F4AF6">
        <w:tblPrEx>
          <w:tblCellMar>
            <w:top w:w="0" w:type="dxa"/>
            <w:bottom w:w="0" w:type="dxa"/>
          </w:tblCellMar>
        </w:tblPrEx>
        <w:trPr>
          <w:cantSplit/>
        </w:trPr>
        <w:tc>
          <w:tcPr>
            <w:tcW w:w="1785" w:type="dxa"/>
            <w:tcBorders>
              <w:bottom w:val="single" w:sz="12" w:space="0" w:color="auto"/>
            </w:tcBorders>
            <w:shd w:val="clear" w:color="auto" w:fill="auto"/>
            <w:vAlign w:val="bottom"/>
          </w:tcPr>
          <w:p w:rsidR="008F4AF6" w:rsidRPr="008F4AF6" w:rsidRDefault="008F4AF6" w:rsidP="008F4AF6">
            <w:pPr>
              <w:tabs>
                <w:tab w:val="left" w:pos="288"/>
                <w:tab w:val="left" w:pos="576"/>
                <w:tab w:val="left" w:pos="864"/>
                <w:tab w:val="left" w:pos="1152"/>
              </w:tabs>
              <w:spacing w:before="40" w:after="80" w:line="240" w:lineRule="exact"/>
              <w:ind w:right="40"/>
              <w:rPr>
                <w:rFonts w:hint="cs"/>
                <w:sz w:val="16"/>
                <w:szCs w:val="24"/>
                <w:rtl/>
              </w:rPr>
            </w:pPr>
          </w:p>
        </w:tc>
        <w:tc>
          <w:tcPr>
            <w:tcW w:w="927" w:type="dxa"/>
            <w:tcBorders>
              <w:bottom w:val="single" w:sz="12" w:space="0" w:color="auto"/>
            </w:tcBorders>
            <w:shd w:val="clear" w:color="auto" w:fill="auto"/>
            <w:vAlign w:val="bottom"/>
          </w:tcPr>
          <w:p w:rsidR="008F4AF6" w:rsidRPr="008F4AF6" w:rsidRDefault="00CC7482"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100</w:t>
            </w:r>
            <w:r w:rsidR="00F8007D">
              <w:rPr>
                <w:rFonts w:hint="cs"/>
                <w:sz w:val="16"/>
                <w:szCs w:val="24"/>
                <w:rtl/>
              </w:rPr>
              <w:t>.</w:t>
            </w:r>
            <w:r>
              <w:rPr>
                <w:rFonts w:hint="cs"/>
                <w:sz w:val="16"/>
                <w:szCs w:val="24"/>
                <w:rtl/>
              </w:rPr>
              <w:t>0</w:t>
            </w:r>
          </w:p>
        </w:tc>
        <w:tc>
          <w:tcPr>
            <w:tcW w:w="1030" w:type="dxa"/>
            <w:tcBorders>
              <w:bottom w:val="single" w:sz="12" w:space="0" w:color="auto"/>
            </w:tcBorders>
            <w:shd w:val="clear" w:color="auto" w:fill="auto"/>
            <w:vAlign w:val="bottom"/>
          </w:tcPr>
          <w:p w:rsidR="008F4AF6" w:rsidRPr="008F4AF6" w:rsidRDefault="00F8007D"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100.0</w:t>
            </w:r>
          </w:p>
        </w:tc>
        <w:tc>
          <w:tcPr>
            <w:tcW w:w="927" w:type="dxa"/>
            <w:gridSpan w:val="2"/>
            <w:tcBorders>
              <w:bottom w:val="single" w:sz="12" w:space="0" w:color="auto"/>
            </w:tcBorders>
            <w:shd w:val="clear" w:color="auto" w:fill="auto"/>
            <w:vAlign w:val="bottom"/>
          </w:tcPr>
          <w:p w:rsidR="008F4AF6" w:rsidRPr="008F4AF6" w:rsidRDefault="00F8007D"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100.0</w:t>
            </w:r>
          </w:p>
        </w:tc>
        <w:tc>
          <w:tcPr>
            <w:tcW w:w="927" w:type="dxa"/>
            <w:tcBorders>
              <w:bottom w:val="single" w:sz="12" w:space="0" w:color="auto"/>
            </w:tcBorders>
            <w:shd w:val="clear" w:color="auto" w:fill="auto"/>
            <w:vAlign w:val="bottom"/>
          </w:tcPr>
          <w:p w:rsidR="008F4AF6" w:rsidRPr="008F4AF6" w:rsidRDefault="00F8007D"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100.0</w:t>
            </w:r>
          </w:p>
        </w:tc>
        <w:tc>
          <w:tcPr>
            <w:tcW w:w="927" w:type="dxa"/>
            <w:tcBorders>
              <w:bottom w:val="single" w:sz="12" w:space="0" w:color="auto"/>
            </w:tcBorders>
            <w:shd w:val="clear" w:color="auto" w:fill="auto"/>
            <w:vAlign w:val="bottom"/>
          </w:tcPr>
          <w:p w:rsidR="008F4AF6" w:rsidRPr="008F4AF6" w:rsidRDefault="00F8007D"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100.0</w:t>
            </w:r>
          </w:p>
        </w:tc>
        <w:tc>
          <w:tcPr>
            <w:tcW w:w="799" w:type="dxa"/>
            <w:tcBorders>
              <w:bottom w:val="single" w:sz="12" w:space="0" w:color="auto"/>
            </w:tcBorders>
            <w:shd w:val="clear" w:color="auto" w:fill="auto"/>
            <w:vAlign w:val="bottom"/>
          </w:tcPr>
          <w:p w:rsidR="008F4AF6" w:rsidRPr="008F4AF6" w:rsidRDefault="00F8007D" w:rsidP="008F4AF6">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100.0</w:t>
            </w:r>
          </w:p>
        </w:tc>
      </w:tr>
    </w:tbl>
    <w:p w:rsidR="00F8007D" w:rsidRPr="00F8007D" w:rsidRDefault="00F8007D" w:rsidP="00F8007D">
      <w:pPr>
        <w:pStyle w:val="SingleTxt"/>
        <w:spacing w:after="0" w:line="120" w:lineRule="exact"/>
        <w:rPr>
          <w:rFonts w:hint="cs"/>
          <w:sz w:val="10"/>
          <w:rtl/>
        </w:rPr>
      </w:pPr>
    </w:p>
    <w:p w:rsidR="008F4AF6" w:rsidRDefault="00F8007D" w:rsidP="000A6EFA">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w:t>
      </w:r>
      <w:r>
        <w:rPr>
          <w:rFonts w:hint="cs"/>
          <w:rtl/>
        </w:rPr>
        <w:tab/>
      </w:r>
      <w:r w:rsidR="000A6EFA">
        <w:rPr>
          <w:rFonts w:hint="cs"/>
          <w:rtl/>
        </w:rPr>
        <w:t>تقديري</w:t>
      </w:r>
      <w:r>
        <w:rPr>
          <w:rFonts w:hint="cs"/>
          <w:rtl/>
        </w:rPr>
        <w:t>.</w:t>
      </w:r>
    </w:p>
    <w:p w:rsidR="00F8007D" w:rsidRPr="00F8007D" w:rsidRDefault="00F8007D" w:rsidP="00F8007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i/>
          <w:iCs/>
          <w:rtl/>
        </w:rPr>
        <w:t>المصدر</w:t>
      </w:r>
      <w:r>
        <w:rPr>
          <w:rFonts w:hint="cs"/>
          <w:rtl/>
        </w:rPr>
        <w:t>:</w:t>
      </w:r>
      <w:r>
        <w:rPr>
          <w:rFonts w:hint="cs"/>
          <w:rtl/>
        </w:rPr>
        <w:tab/>
        <w:t>نشرة أنباء رقم 18/2000، مكتب الإحصاء الوطني</w:t>
      </w:r>
      <w:r w:rsidR="006F66D6">
        <w:rPr>
          <w:rFonts w:hint="cs"/>
          <w:rtl/>
        </w:rPr>
        <w:t>، مالطة</w:t>
      </w:r>
      <w:r>
        <w:rPr>
          <w:rFonts w:hint="cs"/>
          <w:rtl/>
        </w:rPr>
        <w:t>.</w:t>
      </w:r>
    </w:p>
    <w:p w:rsidR="00DC7BAA" w:rsidRPr="00DC7BAA" w:rsidRDefault="00DC7BAA" w:rsidP="00DC7BAA">
      <w:pPr>
        <w:pStyle w:val="SingleTxt"/>
        <w:spacing w:after="0" w:line="120" w:lineRule="exact"/>
        <w:rPr>
          <w:rFonts w:hint="cs"/>
          <w:sz w:val="10"/>
          <w:rtl/>
        </w:rPr>
      </w:pPr>
    </w:p>
    <w:p w:rsidR="00DC7BAA" w:rsidRPr="00DC7BAA" w:rsidRDefault="00DC7BAA" w:rsidP="00DC7BAA">
      <w:pPr>
        <w:pStyle w:val="SingleTxt"/>
        <w:spacing w:after="0" w:line="120" w:lineRule="exact"/>
        <w:rPr>
          <w:rFonts w:hint="cs"/>
          <w:sz w:val="10"/>
          <w:rtl/>
        </w:rPr>
      </w:pPr>
    </w:p>
    <w:p w:rsidR="00A775B3" w:rsidRPr="00DC7BAA" w:rsidRDefault="00DC7BAA" w:rsidP="00F51818">
      <w:pPr>
        <w:pStyle w:val="SingleTxt"/>
        <w:rPr>
          <w:rFonts w:hint="cs"/>
          <w:i/>
          <w:iCs/>
          <w:rtl/>
        </w:rPr>
      </w:pPr>
      <w:r>
        <w:rPr>
          <w:i/>
          <w:iCs/>
          <w:rtl/>
        </w:rPr>
        <w:br w:type="page"/>
      </w:r>
      <w:r>
        <w:rPr>
          <w:rFonts w:hint="cs"/>
          <w:i/>
          <w:iCs/>
          <w:rtl/>
        </w:rPr>
        <w:t>المادة 11</w:t>
      </w:r>
    </w:p>
    <w:p w:rsidR="00A775B3" w:rsidRDefault="00DC7BAA" w:rsidP="00DC7BAA">
      <w:pPr>
        <w:tabs>
          <w:tab w:val="left" w:pos="662"/>
          <w:tab w:val="left" w:pos="1267"/>
          <w:tab w:val="left" w:pos="1987"/>
          <w:tab w:val="left" w:pos="2650"/>
        </w:tabs>
        <w:jc w:val="lowKashida"/>
        <w:rPr>
          <w:rFonts w:hint="cs"/>
          <w:rtl/>
        </w:rPr>
      </w:pPr>
      <w:r>
        <w:rPr>
          <w:rFonts w:hint="cs"/>
          <w:rtl/>
        </w:rPr>
        <w:tab/>
      </w:r>
      <w:r>
        <w:rPr>
          <w:rFonts w:hint="cs"/>
          <w:rtl/>
        </w:rPr>
        <w:tab/>
        <w:t>الجدول 11-1</w:t>
      </w:r>
    </w:p>
    <w:p w:rsidR="00DC7BAA" w:rsidRDefault="00DC7BAA" w:rsidP="009669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توزيع موارد العمل</w:t>
      </w:r>
    </w:p>
    <w:tbl>
      <w:tblPr>
        <w:bidiVisual/>
        <w:tblW w:w="7320" w:type="dxa"/>
        <w:tblInd w:w="1267" w:type="dxa"/>
        <w:tblLayout w:type="fixed"/>
        <w:tblCellMar>
          <w:left w:w="0" w:type="dxa"/>
          <w:right w:w="0" w:type="dxa"/>
        </w:tblCellMar>
        <w:tblLook w:val="0000" w:firstRow="0" w:lastRow="0" w:firstColumn="0" w:lastColumn="0" w:noHBand="0" w:noVBand="0"/>
      </w:tblPr>
      <w:tblGrid>
        <w:gridCol w:w="4360"/>
        <w:gridCol w:w="1442"/>
        <w:gridCol w:w="1518"/>
      </w:tblGrid>
      <w:tr w:rsidR="00F96A3B" w:rsidRPr="00F96A3B">
        <w:tblPrEx>
          <w:tblCellMar>
            <w:top w:w="0" w:type="dxa"/>
            <w:bottom w:w="0" w:type="dxa"/>
          </w:tblCellMar>
        </w:tblPrEx>
        <w:trPr>
          <w:cantSplit/>
          <w:tblHeader/>
        </w:trPr>
        <w:tc>
          <w:tcPr>
            <w:tcW w:w="4360" w:type="dxa"/>
            <w:tcBorders>
              <w:top w:val="single" w:sz="4" w:space="0" w:color="auto"/>
              <w:bottom w:val="single" w:sz="12" w:space="0" w:color="auto"/>
            </w:tcBorders>
            <w:shd w:val="clear" w:color="auto" w:fill="auto"/>
            <w:vAlign w:val="bottom"/>
          </w:tcPr>
          <w:p w:rsidR="00F96A3B" w:rsidRPr="00F96A3B" w:rsidRDefault="00F96A3B" w:rsidP="00F96A3B">
            <w:pPr>
              <w:tabs>
                <w:tab w:val="left" w:pos="288"/>
                <w:tab w:val="left" w:pos="576"/>
                <w:tab w:val="left" w:pos="864"/>
                <w:tab w:val="left" w:pos="1152"/>
              </w:tabs>
              <w:spacing w:before="80" w:after="80" w:line="240" w:lineRule="exact"/>
              <w:ind w:right="40"/>
              <w:rPr>
                <w:rFonts w:hint="cs"/>
                <w:i/>
                <w:iCs/>
                <w:sz w:val="16"/>
                <w:szCs w:val="24"/>
                <w:rtl/>
              </w:rPr>
            </w:pPr>
          </w:p>
        </w:tc>
        <w:tc>
          <w:tcPr>
            <w:tcW w:w="1442" w:type="dxa"/>
            <w:tcBorders>
              <w:top w:val="single" w:sz="4" w:space="0" w:color="auto"/>
              <w:bottom w:val="single" w:sz="12" w:space="0" w:color="auto"/>
            </w:tcBorders>
            <w:shd w:val="clear" w:color="auto" w:fill="auto"/>
            <w:vAlign w:val="bottom"/>
          </w:tcPr>
          <w:p w:rsidR="00F96A3B" w:rsidRPr="00F96A3B" w:rsidRDefault="00DC7BAA" w:rsidP="001B3039">
            <w:pPr>
              <w:tabs>
                <w:tab w:val="left" w:pos="288"/>
                <w:tab w:val="left" w:pos="576"/>
                <w:tab w:val="left" w:pos="864"/>
                <w:tab w:val="left" w:pos="1152"/>
              </w:tabs>
              <w:bidi w:val="0"/>
              <w:spacing w:before="80" w:after="80" w:line="240" w:lineRule="exact"/>
              <w:ind w:right="144"/>
              <w:jc w:val="right"/>
              <w:rPr>
                <w:rFonts w:hint="cs"/>
                <w:i/>
                <w:iCs/>
                <w:sz w:val="16"/>
                <w:szCs w:val="24"/>
                <w:rtl/>
              </w:rPr>
            </w:pPr>
            <w:r>
              <w:rPr>
                <w:rFonts w:hint="cs"/>
                <w:i/>
                <w:iCs/>
                <w:sz w:val="16"/>
                <w:szCs w:val="24"/>
                <w:rtl/>
              </w:rPr>
              <w:t>1999</w:t>
            </w:r>
          </w:p>
        </w:tc>
        <w:tc>
          <w:tcPr>
            <w:tcW w:w="1518" w:type="dxa"/>
            <w:tcBorders>
              <w:top w:val="single" w:sz="4" w:space="0" w:color="auto"/>
              <w:bottom w:val="single" w:sz="12" w:space="0" w:color="auto"/>
            </w:tcBorders>
            <w:shd w:val="clear" w:color="auto" w:fill="auto"/>
            <w:vAlign w:val="bottom"/>
          </w:tcPr>
          <w:p w:rsidR="00F96A3B" w:rsidRPr="00F96A3B" w:rsidRDefault="00DC7BAA" w:rsidP="001B3039">
            <w:pPr>
              <w:tabs>
                <w:tab w:val="left" w:pos="288"/>
                <w:tab w:val="left" w:pos="576"/>
                <w:tab w:val="left" w:pos="864"/>
                <w:tab w:val="left" w:pos="1152"/>
              </w:tabs>
              <w:bidi w:val="0"/>
              <w:spacing w:before="80" w:after="80" w:line="240" w:lineRule="exact"/>
              <w:ind w:right="144"/>
              <w:jc w:val="right"/>
              <w:rPr>
                <w:rFonts w:hint="cs"/>
                <w:i/>
                <w:iCs/>
                <w:sz w:val="16"/>
                <w:szCs w:val="24"/>
                <w:rtl/>
              </w:rPr>
            </w:pPr>
            <w:r>
              <w:rPr>
                <w:rFonts w:hint="cs"/>
                <w:i/>
                <w:iCs/>
                <w:sz w:val="16"/>
                <w:szCs w:val="24"/>
                <w:rtl/>
              </w:rPr>
              <w:t>2000</w:t>
            </w:r>
          </w:p>
        </w:tc>
      </w:tr>
      <w:tr w:rsidR="00F96A3B" w:rsidRPr="00F96A3B">
        <w:tblPrEx>
          <w:tblCellMar>
            <w:top w:w="0" w:type="dxa"/>
            <w:bottom w:w="0" w:type="dxa"/>
          </w:tblCellMar>
        </w:tblPrEx>
        <w:trPr>
          <w:cantSplit/>
          <w:trHeight w:hRule="exact" w:val="115"/>
          <w:tblHeader/>
        </w:trPr>
        <w:tc>
          <w:tcPr>
            <w:tcW w:w="4360" w:type="dxa"/>
            <w:tcBorders>
              <w:top w:val="single" w:sz="12" w:space="0" w:color="auto"/>
            </w:tcBorders>
            <w:shd w:val="clear" w:color="auto" w:fill="auto"/>
            <w:vAlign w:val="bottom"/>
          </w:tcPr>
          <w:p w:rsidR="00F96A3B" w:rsidRPr="00F96A3B" w:rsidRDefault="00F96A3B" w:rsidP="00F96A3B">
            <w:pPr>
              <w:tabs>
                <w:tab w:val="left" w:pos="288"/>
                <w:tab w:val="left" w:pos="576"/>
                <w:tab w:val="left" w:pos="864"/>
                <w:tab w:val="left" w:pos="1152"/>
              </w:tabs>
              <w:spacing w:before="40" w:after="80" w:line="240" w:lineRule="exact"/>
              <w:ind w:right="40"/>
              <w:rPr>
                <w:rFonts w:hint="cs"/>
                <w:sz w:val="16"/>
                <w:szCs w:val="24"/>
                <w:rtl/>
              </w:rPr>
            </w:pPr>
          </w:p>
        </w:tc>
        <w:tc>
          <w:tcPr>
            <w:tcW w:w="1442" w:type="dxa"/>
            <w:tcBorders>
              <w:top w:val="single" w:sz="12" w:space="0" w:color="auto"/>
            </w:tcBorders>
            <w:shd w:val="clear" w:color="auto" w:fill="auto"/>
            <w:vAlign w:val="bottom"/>
          </w:tcPr>
          <w:p w:rsidR="00F96A3B" w:rsidRPr="00F96A3B" w:rsidRDefault="00F96A3B" w:rsidP="00F96A3B">
            <w:pPr>
              <w:tabs>
                <w:tab w:val="left" w:pos="288"/>
                <w:tab w:val="left" w:pos="576"/>
                <w:tab w:val="left" w:pos="864"/>
                <w:tab w:val="left" w:pos="1152"/>
              </w:tabs>
              <w:spacing w:before="40" w:after="80" w:line="240" w:lineRule="exact"/>
              <w:ind w:right="144"/>
              <w:jc w:val="lowKashida"/>
              <w:rPr>
                <w:rFonts w:hint="cs"/>
                <w:sz w:val="16"/>
                <w:szCs w:val="24"/>
                <w:rtl/>
              </w:rPr>
            </w:pPr>
          </w:p>
        </w:tc>
        <w:tc>
          <w:tcPr>
            <w:tcW w:w="1518" w:type="dxa"/>
            <w:tcBorders>
              <w:top w:val="single" w:sz="12" w:space="0" w:color="auto"/>
            </w:tcBorders>
            <w:shd w:val="clear" w:color="auto" w:fill="auto"/>
            <w:vAlign w:val="bottom"/>
          </w:tcPr>
          <w:p w:rsidR="00F96A3B" w:rsidRPr="00F96A3B" w:rsidRDefault="00F96A3B" w:rsidP="00F96A3B">
            <w:pPr>
              <w:tabs>
                <w:tab w:val="left" w:pos="288"/>
                <w:tab w:val="left" w:pos="576"/>
                <w:tab w:val="left" w:pos="864"/>
                <w:tab w:val="left" w:pos="1152"/>
              </w:tabs>
              <w:spacing w:before="40" w:after="80" w:line="240" w:lineRule="exact"/>
              <w:ind w:right="144"/>
              <w:jc w:val="lowKashida"/>
              <w:rPr>
                <w:rFonts w:hint="cs"/>
                <w:sz w:val="16"/>
                <w:szCs w:val="24"/>
                <w:rtl/>
              </w:rPr>
            </w:pPr>
          </w:p>
        </w:tc>
      </w:tr>
      <w:tr w:rsidR="00A775B3" w:rsidRPr="00F96A3B">
        <w:tblPrEx>
          <w:tblCellMar>
            <w:top w:w="0" w:type="dxa"/>
            <w:bottom w:w="0" w:type="dxa"/>
          </w:tblCellMar>
        </w:tblPrEx>
        <w:trPr>
          <w:cantSplit/>
        </w:trPr>
        <w:tc>
          <w:tcPr>
            <w:tcW w:w="4360" w:type="dxa"/>
            <w:shd w:val="clear" w:color="auto" w:fill="auto"/>
            <w:vAlign w:val="bottom"/>
          </w:tcPr>
          <w:p w:rsidR="00A775B3" w:rsidRPr="001B3039" w:rsidRDefault="001B3039" w:rsidP="00F96A3B">
            <w:pPr>
              <w:tabs>
                <w:tab w:val="left" w:pos="288"/>
                <w:tab w:val="left" w:pos="576"/>
                <w:tab w:val="left" w:pos="864"/>
                <w:tab w:val="left" w:pos="1152"/>
              </w:tabs>
              <w:spacing w:before="40" w:after="80" w:line="240" w:lineRule="exact"/>
              <w:ind w:right="40"/>
              <w:rPr>
                <w:rFonts w:hint="cs"/>
                <w:b/>
                <w:bCs/>
                <w:sz w:val="16"/>
                <w:szCs w:val="24"/>
                <w:rtl/>
              </w:rPr>
            </w:pPr>
            <w:r w:rsidRPr="001B3039">
              <w:rPr>
                <w:rFonts w:hint="cs"/>
                <w:b/>
                <w:bCs/>
                <w:sz w:val="16"/>
                <w:szCs w:val="24"/>
                <w:rtl/>
              </w:rPr>
              <w:t>العمالة المتوفرة</w:t>
            </w:r>
          </w:p>
        </w:tc>
        <w:tc>
          <w:tcPr>
            <w:tcW w:w="1442" w:type="dxa"/>
            <w:shd w:val="clear" w:color="auto" w:fill="auto"/>
            <w:vAlign w:val="bottom"/>
          </w:tcPr>
          <w:p w:rsidR="00A775B3" w:rsidRPr="00F96A3B" w:rsidRDefault="00F96A3B" w:rsidP="001451CB">
            <w:pPr>
              <w:tabs>
                <w:tab w:val="left" w:pos="288"/>
                <w:tab w:val="left" w:pos="576"/>
                <w:tab w:val="left" w:pos="864"/>
                <w:tab w:val="left" w:pos="1152"/>
              </w:tabs>
              <w:bidi w:val="0"/>
              <w:spacing w:before="40" w:after="80" w:line="240" w:lineRule="exact"/>
              <w:ind w:right="144"/>
              <w:jc w:val="right"/>
              <w:rPr>
                <w:sz w:val="16"/>
                <w:szCs w:val="24"/>
                <w:rtl/>
              </w:rPr>
            </w:pPr>
            <w:r>
              <w:rPr>
                <w:rFonts w:hint="cs"/>
                <w:sz w:val="16"/>
                <w:szCs w:val="24"/>
                <w:rtl/>
              </w:rPr>
              <w:t>145</w:t>
            </w:r>
            <w:r w:rsidR="003A5CC7">
              <w:rPr>
                <w:sz w:val="16"/>
                <w:szCs w:val="24"/>
              </w:rPr>
              <w:t xml:space="preserve"> </w:t>
            </w:r>
            <w:r w:rsidR="00A775B3" w:rsidRPr="00F96A3B">
              <w:rPr>
                <w:rFonts w:hint="cs"/>
                <w:sz w:val="16"/>
                <w:szCs w:val="24"/>
                <w:rtl/>
              </w:rPr>
              <w:t>901</w:t>
            </w:r>
          </w:p>
        </w:tc>
        <w:tc>
          <w:tcPr>
            <w:tcW w:w="1518" w:type="dxa"/>
            <w:shd w:val="clear" w:color="auto" w:fill="auto"/>
            <w:vAlign w:val="bottom"/>
          </w:tcPr>
          <w:p w:rsidR="00A775B3" w:rsidRPr="00F96A3B" w:rsidRDefault="00F96A3B" w:rsidP="001451CB">
            <w:pPr>
              <w:tabs>
                <w:tab w:val="left" w:pos="288"/>
                <w:tab w:val="left" w:pos="576"/>
                <w:tab w:val="left" w:pos="864"/>
                <w:tab w:val="left" w:pos="1152"/>
              </w:tabs>
              <w:bidi w:val="0"/>
              <w:spacing w:before="40" w:after="80" w:line="240" w:lineRule="exact"/>
              <w:ind w:right="144"/>
              <w:jc w:val="right"/>
              <w:rPr>
                <w:sz w:val="16"/>
                <w:szCs w:val="24"/>
                <w:rtl/>
              </w:rPr>
            </w:pPr>
            <w:r>
              <w:rPr>
                <w:rFonts w:hint="cs"/>
                <w:sz w:val="16"/>
                <w:szCs w:val="24"/>
                <w:rtl/>
              </w:rPr>
              <w:t>147</w:t>
            </w:r>
            <w:r w:rsidR="003A5CC7">
              <w:rPr>
                <w:sz w:val="16"/>
                <w:szCs w:val="24"/>
              </w:rPr>
              <w:t xml:space="preserve"> </w:t>
            </w:r>
            <w:r w:rsidR="00A775B3" w:rsidRPr="00F96A3B">
              <w:rPr>
                <w:rFonts w:hint="cs"/>
                <w:sz w:val="16"/>
                <w:szCs w:val="24"/>
                <w:rtl/>
              </w:rPr>
              <w:t>700</w:t>
            </w:r>
          </w:p>
        </w:tc>
      </w:tr>
      <w:tr w:rsidR="001451CB" w:rsidRPr="00F96A3B">
        <w:tblPrEx>
          <w:tblCellMar>
            <w:top w:w="0" w:type="dxa"/>
            <w:bottom w:w="0" w:type="dxa"/>
          </w:tblCellMar>
        </w:tblPrEx>
        <w:trPr>
          <w:cantSplit/>
        </w:trPr>
        <w:tc>
          <w:tcPr>
            <w:tcW w:w="4360" w:type="dxa"/>
            <w:shd w:val="clear" w:color="auto" w:fill="auto"/>
            <w:vAlign w:val="bottom"/>
          </w:tcPr>
          <w:p w:rsidR="001451CB" w:rsidRPr="00F96A3B" w:rsidRDefault="001B3039" w:rsidP="00F96A3B">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النساء</w:t>
            </w:r>
          </w:p>
        </w:tc>
        <w:tc>
          <w:tcPr>
            <w:tcW w:w="1442" w:type="dxa"/>
            <w:shd w:val="clear" w:color="auto" w:fill="auto"/>
            <w:vAlign w:val="bottom"/>
          </w:tcPr>
          <w:p w:rsidR="001451CB" w:rsidRDefault="001451CB" w:rsidP="001451CB">
            <w:pPr>
              <w:tabs>
                <w:tab w:val="left" w:pos="288"/>
                <w:tab w:val="left" w:pos="576"/>
                <w:tab w:val="left" w:pos="864"/>
                <w:tab w:val="left" w:pos="1152"/>
              </w:tabs>
              <w:bidi w:val="0"/>
              <w:spacing w:before="40" w:after="80" w:line="240" w:lineRule="exact"/>
              <w:ind w:right="144"/>
              <w:jc w:val="right"/>
              <w:rPr>
                <w:sz w:val="16"/>
                <w:szCs w:val="24"/>
                <w:rtl/>
              </w:rPr>
            </w:pPr>
            <w:r>
              <w:rPr>
                <w:rFonts w:hint="cs"/>
                <w:sz w:val="16"/>
                <w:szCs w:val="24"/>
                <w:rtl/>
              </w:rPr>
              <w:t>41</w:t>
            </w:r>
            <w:r>
              <w:rPr>
                <w:sz w:val="16"/>
                <w:szCs w:val="24"/>
              </w:rPr>
              <w:t xml:space="preserve"> </w:t>
            </w:r>
            <w:r w:rsidRPr="00F96A3B">
              <w:rPr>
                <w:rFonts w:hint="cs"/>
                <w:sz w:val="16"/>
                <w:szCs w:val="24"/>
                <w:rtl/>
              </w:rPr>
              <w:t>053</w:t>
            </w:r>
          </w:p>
        </w:tc>
        <w:tc>
          <w:tcPr>
            <w:tcW w:w="1518" w:type="dxa"/>
            <w:shd w:val="clear" w:color="auto" w:fill="auto"/>
            <w:vAlign w:val="bottom"/>
          </w:tcPr>
          <w:p w:rsidR="001451CB" w:rsidRDefault="001451CB" w:rsidP="001451CB">
            <w:pPr>
              <w:tabs>
                <w:tab w:val="left" w:pos="288"/>
                <w:tab w:val="left" w:pos="576"/>
                <w:tab w:val="left" w:pos="864"/>
                <w:tab w:val="left" w:pos="1152"/>
              </w:tabs>
              <w:bidi w:val="0"/>
              <w:spacing w:before="40" w:after="80" w:line="240" w:lineRule="exact"/>
              <w:ind w:right="144"/>
              <w:jc w:val="right"/>
              <w:rPr>
                <w:sz w:val="16"/>
                <w:szCs w:val="24"/>
                <w:rtl/>
              </w:rPr>
            </w:pPr>
            <w:r>
              <w:rPr>
                <w:rFonts w:hint="cs"/>
                <w:sz w:val="16"/>
                <w:szCs w:val="24"/>
                <w:rtl/>
              </w:rPr>
              <w:t>42</w:t>
            </w:r>
            <w:r>
              <w:rPr>
                <w:sz w:val="16"/>
                <w:szCs w:val="24"/>
              </w:rPr>
              <w:t xml:space="preserve"> </w:t>
            </w:r>
            <w:r w:rsidRPr="00F96A3B">
              <w:rPr>
                <w:rFonts w:hint="cs"/>
                <w:sz w:val="16"/>
                <w:szCs w:val="24"/>
                <w:rtl/>
              </w:rPr>
              <w:t>384</w:t>
            </w:r>
          </w:p>
        </w:tc>
      </w:tr>
      <w:tr w:rsidR="001451CB" w:rsidRPr="00F96A3B">
        <w:tblPrEx>
          <w:tblCellMar>
            <w:top w:w="0" w:type="dxa"/>
            <w:bottom w:w="0" w:type="dxa"/>
          </w:tblCellMar>
        </w:tblPrEx>
        <w:trPr>
          <w:cantSplit/>
        </w:trPr>
        <w:tc>
          <w:tcPr>
            <w:tcW w:w="4360" w:type="dxa"/>
            <w:tcBorders>
              <w:bottom w:val="single" w:sz="4" w:space="0" w:color="auto"/>
            </w:tcBorders>
            <w:shd w:val="clear" w:color="auto" w:fill="auto"/>
            <w:vAlign w:val="bottom"/>
          </w:tcPr>
          <w:p w:rsidR="001451CB" w:rsidRPr="00F96A3B" w:rsidRDefault="001B3039" w:rsidP="00F96A3B">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الرجال</w:t>
            </w:r>
          </w:p>
        </w:tc>
        <w:tc>
          <w:tcPr>
            <w:tcW w:w="1442" w:type="dxa"/>
            <w:tcBorders>
              <w:bottom w:val="single" w:sz="4" w:space="0" w:color="auto"/>
            </w:tcBorders>
            <w:shd w:val="clear" w:color="auto" w:fill="auto"/>
            <w:vAlign w:val="bottom"/>
          </w:tcPr>
          <w:p w:rsidR="001451CB" w:rsidRDefault="001451CB" w:rsidP="003A5CC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104</w:t>
            </w:r>
            <w:r>
              <w:rPr>
                <w:sz w:val="16"/>
                <w:szCs w:val="24"/>
              </w:rPr>
              <w:t xml:space="preserve"> </w:t>
            </w:r>
            <w:r w:rsidRPr="00F96A3B">
              <w:rPr>
                <w:rFonts w:hint="cs"/>
                <w:sz w:val="16"/>
                <w:szCs w:val="24"/>
                <w:rtl/>
              </w:rPr>
              <w:t>848</w:t>
            </w:r>
          </w:p>
        </w:tc>
        <w:tc>
          <w:tcPr>
            <w:tcW w:w="1518" w:type="dxa"/>
            <w:tcBorders>
              <w:bottom w:val="single" w:sz="4" w:space="0" w:color="auto"/>
            </w:tcBorders>
            <w:shd w:val="clear" w:color="auto" w:fill="auto"/>
            <w:vAlign w:val="bottom"/>
          </w:tcPr>
          <w:p w:rsidR="001451CB" w:rsidRDefault="001451CB" w:rsidP="0092641C">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105</w:t>
            </w:r>
            <w:r>
              <w:rPr>
                <w:sz w:val="16"/>
                <w:szCs w:val="24"/>
              </w:rPr>
              <w:t xml:space="preserve"> </w:t>
            </w:r>
            <w:r w:rsidRPr="00F96A3B">
              <w:rPr>
                <w:rFonts w:hint="cs"/>
                <w:sz w:val="16"/>
                <w:szCs w:val="24"/>
                <w:rtl/>
              </w:rPr>
              <w:t>316</w:t>
            </w:r>
          </w:p>
        </w:tc>
      </w:tr>
      <w:tr w:rsidR="001451CB" w:rsidRPr="00F96A3B">
        <w:tblPrEx>
          <w:tblCellMar>
            <w:top w:w="0" w:type="dxa"/>
            <w:bottom w:w="0" w:type="dxa"/>
          </w:tblCellMar>
        </w:tblPrEx>
        <w:trPr>
          <w:cantSplit/>
        </w:trPr>
        <w:tc>
          <w:tcPr>
            <w:tcW w:w="4360" w:type="dxa"/>
            <w:tcBorders>
              <w:top w:val="single" w:sz="4" w:space="0" w:color="auto"/>
            </w:tcBorders>
            <w:shd w:val="clear" w:color="auto" w:fill="auto"/>
            <w:vAlign w:val="bottom"/>
          </w:tcPr>
          <w:p w:rsidR="001451CB" w:rsidRPr="001B3039" w:rsidRDefault="001B3039" w:rsidP="00F96A3B">
            <w:pPr>
              <w:tabs>
                <w:tab w:val="left" w:pos="288"/>
                <w:tab w:val="left" w:pos="576"/>
                <w:tab w:val="left" w:pos="864"/>
                <w:tab w:val="left" w:pos="1152"/>
              </w:tabs>
              <w:spacing w:before="40" w:after="80" w:line="240" w:lineRule="exact"/>
              <w:ind w:right="40"/>
              <w:rPr>
                <w:rFonts w:hint="cs"/>
                <w:b/>
                <w:bCs/>
                <w:sz w:val="16"/>
                <w:szCs w:val="24"/>
                <w:rtl/>
              </w:rPr>
            </w:pPr>
            <w:r w:rsidRPr="001B3039">
              <w:rPr>
                <w:rFonts w:hint="cs"/>
                <w:b/>
                <w:bCs/>
                <w:sz w:val="16"/>
                <w:szCs w:val="24"/>
                <w:rtl/>
              </w:rPr>
              <w:t>الموظفون بربح</w:t>
            </w:r>
          </w:p>
        </w:tc>
        <w:tc>
          <w:tcPr>
            <w:tcW w:w="1442" w:type="dxa"/>
            <w:tcBorders>
              <w:top w:val="single" w:sz="4" w:space="0" w:color="auto"/>
            </w:tcBorders>
            <w:shd w:val="clear" w:color="auto" w:fill="auto"/>
            <w:vAlign w:val="bottom"/>
          </w:tcPr>
          <w:p w:rsidR="001451CB" w:rsidRDefault="001451CB" w:rsidP="001451CB">
            <w:pPr>
              <w:tabs>
                <w:tab w:val="left" w:pos="288"/>
                <w:tab w:val="left" w:pos="576"/>
                <w:tab w:val="left" w:pos="864"/>
                <w:tab w:val="left" w:pos="1152"/>
              </w:tabs>
              <w:bidi w:val="0"/>
              <w:spacing w:before="40" w:after="80" w:line="240" w:lineRule="exact"/>
              <w:ind w:right="144"/>
              <w:jc w:val="right"/>
              <w:rPr>
                <w:sz w:val="16"/>
                <w:szCs w:val="24"/>
              </w:rPr>
            </w:pPr>
            <w:r>
              <w:rPr>
                <w:rFonts w:hint="cs"/>
                <w:sz w:val="16"/>
                <w:szCs w:val="24"/>
                <w:rtl/>
              </w:rPr>
              <w:t>138</w:t>
            </w:r>
            <w:r>
              <w:rPr>
                <w:sz w:val="16"/>
                <w:szCs w:val="24"/>
              </w:rPr>
              <w:t xml:space="preserve"> </w:t>
            </w:r>
            <w:r w:rsidRPr="00F96A3B">
              <w:rPr>
                <w:rFonts w:hint="cs"/>
                <w:sz w:val="16"/>
                <w:szCs w:val="24"/>
                <w:rtl/>
              </w:rPr>
              <w:t>206</w:t>
            </w:r>
          </w:p>
        </w:tc>
        <w:tc>
          <w:tcPr>
            <w:tcW w:w="1518" w:type="dxa"/>
            <w:tcBorders>
              <w:top w:val="single" w:sz="4" w:space="0" w:color="auto"/>
            </w:tcBorders>
            <w:shd w:val="clear" w:color="auto" w:fill="auto"/>
            <w:vAlign w:val="bottom"/>
          </w:tcPr>
          <w:p w:rsidR="001451CB" w:rsidRDefault="001451CB" w:rsidP="001451CB">
            <w:pPr>
              <w:tabs>
                <w:tab w:val="left" w:pos="288"/>
                <w:tab w:val="left" w:pos="576"/>
                <w:tab w:val="left" w:pos="864"/>
                <w:tab w:val="left" w:pos="1152"/>
              </w:tabs>
              <w:bidi w:val="0"/>
              <w:spacing w:before="40" w:after="80" w:line="240" w:lineRule="exact"/>
              <w:ind w:right="144"/>
              <w:jc w:val="right"/>
              <w:rPr>
                <w:sz w:val="16"/>
                <w:szCs w:val="24"/>
                <w:rtl/>
              </w:rPr>
            </w:pPr>
            <w:r>
              <w:rPr>
                <w:rFonts w:hint="cs"/>
                <w:sz w:val="16"/>
                <w:szCs w:val="24"/>
                <w:rtl/>
              </w:rPr>
              <w:t>141</w:t>
            </w:r>
            <w:r>
              <w:rPr>
                <w:sz w:val="16"/>
                <w:szCs w:val="24"/>
              </w:rPr>
              <w:t xml:space="preserve"> </w:t>
            </w:r>
            <w:r w:rsidRPr="00F96A3B">
              <w:rPr>
                <w:rFonts w:hint="cs"/>
                <w:sz w:val="16"/>
                <w:szCs w:val="24"/>
                <w:rtl/>
              </w:rPr>
              <w:t>117</w:t>
            </w:r>
          </w:p>
        </w:tc>
      </w:tr>
      <w:tr w:rsidR="001451CB" w:rsidRPr="00F96A3B">
        <w:tblPrEx>
          <w:tblCellMar>
            <w:top w:w="0" w:type="dxa"/>
            <w:bottom w:w="0" w:type="dxa"/>
          </w:tblCellMar>
        </w:tblPrEx>
        <w:trPr>
          <w:cantSplit/>
        </w:trPr>
        <w:tc>
          <w:tcPr>
            <w:tcW w:w="4360" w:type="dxa"/>
            <w:shd w:val="clear" w:color="auto" w:fill="auto"/>
            <w:vAlign w:val="bottom"/>
          </w:tcPr>
          <w:p w:rsidR="001451CB" w:rsidRPr="00F96A3B" w:rsidRDefault="001B3039" w:rsidP="00F96A3B">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النساء</w:t>
            </w:r>
          </w:p>
        </w:tc>
        <w:tc>
          <w:tcPr>
            <w:tcW w:w="1442" w:type="dxa"/>
            <w:shd w:val="clear" w:color="auto" w:fill="auto"/>
            <w:vAlign w:val="bottom"/>
          </w:tcPr>
          <w:p w:rsidR="001451CB" w:rsidRDefault="001451CB" w:rsidP="001451CB">
            <w:pPr>
              <w:tabs>
                <w:tab w:val="left" w:pos="288"/>
                <w:tab w:val="left" w:pos="576"/>
                <w:tab w:val="left" w:pos="864"/>
                <w:tab w:val="left" w:pos="1152"/>
              </w:tabs>
              <w:bidi w:val="0"/>
              <w:spacing w:before="40" w:after="80" w:line="240" w:lineRule="exact"/>
              <w:ind w:right="144"/>
              <w:jc w:val="right"/>
              <w:rPr>
                <w:sz w:val="16"/>
                <w:szCs w:val="24"/>
                <w:rtl/>
              </w:rPr>
            </w:pPr>
            <w:r>
              <w:rPr>
                <w:rFonts w:hint="cs"/>
                <w:sz w:val="16"/>
                <w:szCs w:val="24"/>
                <w:rtl/>
              </w:rPr>
              <w:t>39</w:t>
            </w:r>
            <w:r>
              <w:rPr>
                <w:sz w:val="16"/>
                <w:szCs w:val="24"/>
              </w:rPr>
              <w:t xml:space="preserve"> </w:t>
            </w:r>
            <w:r w:rsidRPr="00F96A3B">
              <w:rPr>
                <w:rFonts w:hint="cs"/>
                <w:sz w:val="16"/>
                <w:szCs w:val="24"/>
                <w:rtl/>
              </w:rPr>
              <w:t>969</w:t>
            </w:r>
          </w:p>
        </w:tc>
        <w:tc>
          <w:tcPr>
            <w:tcW w:w="1518" w:type="dxa"/>
            <w:shd w:val="clear" w:color="auto" w:fill="auto"/>
            <w:vAlign w:val="bottom"/>
          </w:tcPr>
          <w:p w:rsidR="001451CB" w:rsidRDefault="001451CB" w:rsidP="001451CB">
            <w:pPr>
              <w:tabs>
                <w:tab w:val="left" w:pos="288"/>
                <w:tab w:val="left" w:pos="576"/>
                <w:tab w:val="left" w:pos="864"/>
                <w:tab w:val="left" w:pos="1152"/>
              </w:tabs>
              <w:bidi w:val="0"/>
              <w:spacing w:before="40" w:after="80" w:line="240" w:lineRule="exact"/>
              <w:ind w:right="144"/>
              <w:jc w:val="right"/>
              <w:rPr>
                <w:sz w:val="16"/>
                <w:szCs w:val="24"/>
                <w:rtl/>
              </w:rPr>
            </w:pPr>
            <w:r>
              <w:rPr>
                <w:rFonts w:hint="cs"/>
                <w:sz w:val="16"/>
                <w:szCs w:val="24"/>
                <w:rtl/>
              </w:rPr>
              <w:t>41</w:t>
            </w:r>
            <w:r>
              <w:rPr>
                <w:sz w:val="16"/>
                <w:szCs w:val="24"/>
              </w:rPr>
              <w:t xml:space="preserve"> </w:t>
            </w:r>
            <w:r w:rsidRPr="00F96A3B">
              <w:rPr>
                <w:rFonts w:hint="cs"/>
                <w:sz w:val="16"/>
                <w:szCs w:val="24"/>
                <w:rtl/>
              </w:rPr>
              <w:t>466</w:t>
            </w:r>
          </w:p>
        </w:tc>
      </w:tr>
      <w:tr w:rsidR="001451CB" w:rsidRPr="00F96A3B">
        <w:tblPrEx>
          <w:tblCellMar>
            <w:top w:w="0" w:type="dxa"/>
            <w:bottom w:w="0" w:type="dxa"/>
          </w:tblCellMar>
        </w:tblPrEx>
        <w:trPr>
          <w:cantSplit/>
        </w:trPr>
        <w:tc>
          <w:tcPr>
            <w:tcW w:w="4360" w:type="dxa"/>
            <w:shd w:val="clear" w:color="auto" w:fill="auto"/>
            <w:vAlign w:val="bottom"/>
          </w:tcPr>
          <w:p w:rsidR="001451CB" w:rsidRPr="00F96A3B" w:rsidRDefault="001B3039" w:rsidP="00F96A3B">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الرجال</w:t>
            </w:r>
          </w:p>
        </w:tc>
        <w:tc>
          <w:tcPr>
            <w:tcW w:w="1442" w:type="dxa"/>
            <w:shd w:val="clear" w:color="auto" w:fill="auto"/>
            <w:vAlign w:val="bottom"/>
          </w:tcPr>
          <w:p w:rsidR="001451CB" w:rsidRDefault="001451CB" w:rsidP="001451CB">
            <w:pPr>
              <w:tabs>
                <w:tab w:val="left" w:pos="288"/>
                <w:tab w:val="left" w:pos="576"/>
                <w:tab w:val="left" w:pos="864"/>
                <w:tab w:val="left" w:pos="1152"/>
              </w:tabs>
              <w:bidi w:val="0"/>
              <w:spacing w:before="40" w:after="80" w:line="240" w:lineRule="exact"/>
              <w:ind w:right="144"/>
              <w:jc w:val="right"/>
              <w:rPr>
                <w:sz w:val="16"/>
                <w:szCs w:val="24"/>
                <w:rtl/>
              </w:rPr>
            </w:pPr>
            <w:r>
              <w:rPr>
                <w:rFonts w:hint="cs"/>
                <w:sz w:val="16"/>
                <w:szCs w:val="24"/>
                <w:rtl/>
              </w:rPr>
              <w:t>98</w:t>
            </w:r>
            <w:r>
              <w:rPr>
                <w:sz w:val="16"/>
                <w:szCs w:val="24"/>
              </w:rPr>
              <w:t xml:space="preserve"> </w:t>
            </w:r>
            <w:r w:rsidRPr="00F96A3B">
              <w:rPr>
                <w:rFonts w:hint="cs"/>
                <w:sz w:val="16"/>
                <w:szCs w:val="24"/>
                <w:rtl/>
              </w:rPr>
              <w:t>237</w:t>
            </w:r>
          </w:p>
        </w:tc>
        <w:tc>
          <w:tcPr>
            <w:tcW w:w="1518" w:type="dxa"/>
            <w:shd w:val="clear" w:color="auto" w:fill="auto"/>
            <w:vAlign w:val="bottom"/>
          </w:tcPr>
          <w:p w:rsidR="001451CB" w:rsidRDefault="001451CB" w:rsidP="001451CB">
            <w:pPr>
              <w:tabs>
                <w:tab w:val="left" w:pos="288"/>
                <w:tab w:val="left" w:pos="576"/>
                <w:tab w:val="left" w:pos="864"/>
                <w:tab w:val="left" w:pos="1152"/>
              </w:tabs>
              <w:bidi w:val="0"/>
              <w:spacing w:before="40" w:after="80" w:line="240" w:lineRule="exact"/>
              <w:ind w:right="144"/>
              <w:jc w:val="right"/>
              <w:rPr>
                <w:sz w:val="16"/>
                <w:szCs w:val="24"/>
                <w:rtl/>
              </w:rPr>
            </w:pPr>
            <w:r>
              <w:rPr>
                <w:rFonts w:hint="cs"/>
                <w:sz w:val="16"/>
                <w:szCs w:val="24"/>
                <w:rtl/>
              </w:rPr>
              <w:t>99</w:t>
            </w:r>
            <w:r>
              <w:rPr>
                <w:sz w:val="16"/>
                <w:szCs w:val="24"/>
              </w:rPr>
              <w:t xml:space="preserve"> </w:t>
            </w:r>
            <w:r w:rsidRPr="00F96A3B">
              <w:rPr>
                <w:rFonts w:hint="cs"/>
                <w:sz w:val="16"/>
                <w:szCs w:val="24"/>
                <w:rtl/>
              </w:rPr>
              <w:t>651</w:t>
            </w:r>
          </w:p>
        </w:tc>
      </w:tr>
      <w:tr w:rsidR="001B3039" w:rsidRPr="00F96A3B">
        <w:tblPrEx>
          <w:tblCellMar>
            <w:top w:w="0" w:type="dxa"/>
            <w:bottom w:w="0" w:type="dxa"/>
          </w:tblCellMar>
        </w:tblPrEx>
        <w:trPr>
          <w:cantSplit/>
          <w:trHeight w:hRule="exact" w:val="115"/>
        </w:trPr>
        <w:tc>
          <w:tcPr>
            <w:tcW w:w="4360" w:type="dxa"/>
            <w:shd w:val="clear" w:color="auto" w:fill="auto"/>
            <w:vAlign w:val="bottom"/>
          </w:tcPr>
          <w:p w:rsidR="001B3039" w:rsidRPr="001B3039" w:rsidRDefault="001B3039" w:rsidP="00F96A3B">
            <w:pPr>
              <w:tabs>
                <w:tab w:val="left" w:pos="288"/>
                <w:tab w:val="left" w:pos="576"/>
                <w:tab w:val="left" w:pos="864"/>
                <w:tab w:val="left" w:pos="1152"/>
              </w:tabs>
              <w:spacing w:before="40" w:after="80" w:line="240" w:lineRule="exact"/>
              <w:ind w:right="40"/>
              <w:rPr>
                <w:rFonts w:hint="cs"/>
                <w:b/>
                <w:bCs/>
                <w:sz w:val="16"/>
                <w:szCs w:val="24"/>
                <w:rtl/>
              </w:rPr>
            </w:pPr>
          </w:p>
        </w:tc>
        <w:tc>
          <w:tcPr>
            <w:tcW w:w="1442" w:type="dxa"/>
            <w:shd w:val="clear" w:color="auto" w:fill="auto"/>
            <w:vAlign w:val="bottom"/>
          </w:tcPr>
          <w:p w:rsidR="001B3039" w:rsidRDefault="001B3039" w:rsidP="001451CB">
            <w:pPr>
              <w:tabs>
                <w:tab w:val="left" w:pos="288"/>
                <w:tab w:val="left" w:pos="576"/>
                <w:tab w:val="left" w:pos="864"/>
                <w:tab w:val="left" w:pos="1152"/>
              </w:tabs>
              <w:bidi w:val="0"/>
              <w:spacing w:before="40" w:after="80" w:line="240" w:lineRule="exact"/>
              <w:ind w:right="144"/>
              <w:jc w:val="right"/>
              <w:rPr>
                <w:rFonts w:hint="cs"/>
                <w:sz w:val="16"/>
                <w:szCs w:val="24"/>
                <w:rtl/>
              </w:rPr>
            </w:pPr>
          </w:p>
        </w:tc>
        <w:tc>
          <w:tcPr>
            <w:tcW w:w="1518" w:type="dxa"/>
            <w:shd w:val="clear" w:color="auto" w:fill="auto"/>
            <w:vAlign w:val="bottom"/>
          </w:tcPr>
          <w:p w:rsidR="001B3039" w:rsidRDefault="001B3039" w:rsidP="001451CB">
            <w:pPr>
              <w:tabs>
                <w:tab w:val="left" w:pos="288"/>
                <w:tab w:val="left" w:pos="576"/>
                <w:tab w:val="left" w:pos="864"/>
                <w:tab w:val="left" w:pos="1152"/>
              </w:tabs>
              <w:bidi w:val="0"/>
              <w:spacing w:before="40" w:after="80" w:line="240" w:lineRule="exact"/>
              <w:ind w:right="144"/>
              <w:jc w:val="right"/>
              <w:rPr>
                <w:rFonts w:hint="cs"/>
                <w:sz w:val="16"/>
                <w:szCs w:val="24"/>
                <w:rtl/>
              </w:rPr>
            </w:pPr>
          </w:p>
        </w:tc>
      </w:tr>
      <w:tr w:rsidR="001451CB" w:rsidRPr="00F96A3B">
        <w:tblPrEx>
          <w:tblCellMar>
            <w:top w:w="0" w:type="dxa"/>
            <w:bottom w:w="0" w:type="dxa"/>
          </w:tblCellMar>
        </w:tblPrEx>
        <w:trPr>
          <w:cantSplit/>
        </w:trPr>
        <w:tc>
          <w:tcPr>
            <w:tcW w:w="4360" w:type="dxa"/>
            <w:shd w:val="clear" w:color="auto" w:fill="auto"/>
            <w:vAlign w:val="bottom"/>
          </w:tcPr>
          <w:p w:rsidR="001451CB" w:rsidRPr="001B3039" w:rsidRDefault="001B3039" w:rsidP="00F96A3B">
            <w:pPr>
              <w:tabs>
                <w:tab w:val="left" w:pos="288"/>
                <w:tab w:val="left" w:pos="576"/>
                <w:tab w:val="left" w:pos="864"/>
                <w:tab w:val="left" w:pos="1152"/>
              </w:tabs>
              <w:spacing w:before="40" w:after="80" w:line="240" w:lineRule="exact"/>
              <w:ind w:right="40"/>
              <w:rPr>
                <w:rFonts w:hint="cs"/>
                <w:b/>
                <w:bCs/>
                <w:sz w:val="16"/>
                <w:szCs w:val="24"/>
                <w:rtl/>
              </w:rPr>
            </w:pPr>
            <w:r w:rsidRPr="001B3039">
              <w:rPr>
                <w:rFonts w:hint="cs"/>
                <w:b/>
                <w:bCs/>
                <w:sz w:val="16"/>
                <w:szCs w:val="24"/>
                <w:rtl/>
              </w:rPr>
              <w:t>العاملون لحسابهم</w:t>
            </w:r>
          </w:p>
        </w:tc>
        <w:tc>
          <w:tcPr>
            <w:tcW w:w="1442" w:type="dxa"/>
            <w:shd w:val="clear" w:color="auto" w:fill="auto"/>
            <w:vAlign w:val="bottom"/>
          </w:tcPr>
          <w:p w:rsidR="001451CB" w:rsidRDefault="001451CB" w:rsidP="001451CB">
            <w:pPr>
              <w:tabs>
                <w:tab w:val="left" w:pos="288"/>
                <w:tab w:val="left" w:pos="576"/>
                <w:tab w:val="left" w:pos="864"/>
                <w:tab w:val="left" w:pos="1152"/>
              </w:tabs>
              <w:bidi w:val="0"/>
              <w:spacing w:before="40" w:after="80" w:line="240" w:lineRule="exact"/>
              <w:ind w:right="144"/>
              <w:jc w:val="right"/>
              <w:rPr>
                <w:sz w:val="16"/>
                <w:szCs w:val="24"/>
                <w:rtl/>
              </w:rPr>
            </w:pPr>
            <w:r>
              <w:rPr>
                <w:rFonts w:hint="cs"/>
                <w:sz w:val="16"/>
                <w:szCs w:val="24"/>
                <w:rtl/>
              </w:rPr>
              <w:t>15</w:t>
            </w:r>
            <w:r>
              <w:rPr>
                <w:sz w:val="16"/>
                <w:szCs w:val="24"/>
              </w:rPr>
              <w:t xml:space="preserve"> </w:t>
            </w:r>
            <w:r w:rsidRPr="00F96A3B">
              <w:rPr>
                <w:rFonts w:hint="cs"/>
                <w:sz w:val="16"/>
                <w:szCs w:val="24"/>
                <w:rtl/>
              </w:rPr>
              <w:t>521</w:t>
            </w:r>
          </w:p>
        </w:tc>
        <w:tc>
          <w:tcPr>
            <w:tcW w:w="1518" w:type="dxa"/>
            <w:shd w:val="clear" w:color="auto" w:fill="auto"/>
            <w:vAlign w:val="bottom"/>
          </w:tcPr>
          <w:p w:rsidR="001451CB" w:rsidRDefault="001451CB" w:rsidP="001451CB">
            <w:pPr>
              <w:tabs>
                <w:tab w:val="left" w:pos="288"/>
                <w:tab w:val="left" w:pos="576"/>
                <w:tab w:val="left" w:pos="864"/>
                <w:tab w:val="left" w:pos="1152"/>
              </w:tabs>
              <w:bidi w:val="0"/>
              <w:spacing w:before="40" w:after="80" w:line="240" w:lineRule="exact"/>
              <w:ind w:right="144"/>
              <w:jc w:val="right"/>
              <w:rPr>
                <w:sz w:val="16"/>
                <w:szCs w:val="24"/>
                <w:rtl/>
              </w:rPr>
            </w:pPr>
            <w:r>
              <w:rPr>
                <w:rFonts w:hint="cs"/>
                <w:sz w:val="16"/>
                <w:szCs w:val="24"/>
                <w:rtl/>
              </w:rPr>
              <w:t>16</w:t>
            </w:r>
            <w:r>
              <w:rPr>
                <w:sz w:val="16"/>
                <w:szCs w:val="24"/>
              </w:rPr>
              <w:t xml:space="preserve"> </w:t>
            </w:r>
            <w:r w:rsidRPr="00F96A3B">
              <w:rPr>
                <w:rFonts w:hint="cs"/>
                <w:sz w:val="16"/>
                <w:szCs w:val="24"/>
                <w:rtl/>
              </w:rPr>
              <w:t>018</w:t>
            </w:r>
          </w:p>
        </w:tc>
      </w:tr>
      <w:tr w:rsidR="001451CB" w:rsidRPr="00F96A3B">
        <w:tblPrEx>
          <w:tblCellMar>
            <w:top w:w="0" w:type="dxa"/>
            <w:bottom w:w="0" w:type="dxa"/>
          </w:tblCellMar>
        </w:tblPrEx>
        <w:trPr>
          <w:cantSplit/>
        </w:trPr>
        <w:tc>
          <w:tcPr>
            <w:tcW w:w="4360" w:type="dxa"/>
            <w:shd w:val="clear" w:color="auto" w:fill="auto"/>
            <w:vAlign w:val="bottom"/>
          </w:tcPr>
          <w:p w:rsidR="001451CB" w:rsidRPr="00F96A3B" w:rsidRDefault="001B3039" w:rsidP="00F96A3B">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النساء</w:t>
            </w:r>
          </w:p>
        </w:tc>
        <w:tc>
          <w:tcPr>
            <w:tcW w:w="1442" w:type="dxa"/>
            <w:shd w:val="clear" w:color="auto" w:fill="auto"/>
            <w:vAlign w:val="bottom"/>
          </w:tcPr>
          <w:p w:rsidR="001451CB" w:rsidRDefault="001451CB" w:rsidP="0092641C">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w:t>
            </w:r>
            <w:r>
              <w:rPr>
                <w:sz w:val="16"/>
                <w:szCs w:val="24"/>
              </w:rPr>
              <w:t xml:space="preserve"> </w:t>
            </w:r>
            <w:r w:rsidRPr="00F96A3B">
              <w:rPr>
                <w:rFonts w:hint="cs"/>
                <w:sz w:val="16"/>
                <w:szCs w:val="24"/>
                <w:rtl/>
              </w:rPr>
              <w:t>989</w:t>
            </w:r>
          </w:p>
        </w:tc>
        <w:tc>
          <w:tcPr>
            <w:tcW w:w="1518" w:type="dxa"/>
            <w:shd w:val="clear" w:color="auto" w:fill="auto"/>
            <w:vAlign w:val="bottom"/>
          </w:tcPr>
          <w:p w:rsidR="001451CB" w:rsidRDefault="001451CB" w:rsidP="001451CB">
            <w:pPr>
              <w:tabs>
                <w:tab w:val="left" w:pos="288"/>
                <w:tab w:val="left" w:pos="576"/>
                <w:tab w:val="left" w:pos="864"/>
                <w:tab w:val="left" w:pos="1152"/>
              </w:tabs>
              <w:bidi w:val="0"/>
              <w:spacing w:before="40" w:after="80" w:line="240" w:lineRule="exact"/>
              <w:ind w:right="144"/>
              <w:jc w:val="right"/>
              <w:rPr>
                <w:sz w:val="16"/>
                <w:szCs w:val="24"/>
                <w:rtl/>
              </w:rPr>
            </w:pPr>
            <w:r>
              <w:rPr>
                <w:rFonts w:hint="cs"/>
                <w:sz w:val="16"/>
                <w:szCs w:val="24"/>
                <w:rtl/>
              </w:rPr>
              <w:t>2</w:t>
            </w:r>
            <w:r>
              <w:rPr>
                <w:sz w:val="16"/>
                <w:szCs w:val="24"/>
              </w:rPr>
              <w:t xml:space="preserve"> </w:t>
            </w:r>
            <w:r>
              <w:rPr>
                <w:rFonts w:hint="cs"/>
                <w:sz w:val="16"/>
                <w:szCs w:val="24"/>
                <w:rtl/>
              </w:rPr>
              <w:t>132</w:t>
            </w:r>
          </w:p>
        </w:tc>
      </w:tr>
      <w:tr w:rsidR="00A775B3" w:rsidRPr="00F96A3B">
        <w:tblPrEx>
          <w:tblCellMar>
            <w:top w:w="0" w:type="dxa"/>
            <w:bottom w:w="0" w:type="dxa"/>
          </w:tblCellMar>
        </w:tblPrEx>
        <w:trPr>
          <w:cantSplit/>
        </w:trPr>
        <w:tc>
          <w:tcPr>
            <w:tcW w:w="4360" w:type="dxa"/>
            <w:tcBorders>
              <w:bottom w:val="single" w:sz="4" w:space="0" w:color="auto"/>
            </w:tcBorders>
            <w:shd w:val="clear" w:color="auto" w:fill="auto"/>
            <w:vAlign w:val="bottom"/>
          </w:tcPr>
          <w:p w:rsidR="00A775B3" w:rsidRPr="00F96A3B" w:rsidRDefault="001B3039" w:rsidP="00F96A3B">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الرجال</w:t>
            </w:r>
          </w:p>
        </w:tc>
        <w:tc>
          <w:tcPr>
            <w:tcW w:w="1442" w:type="dxa"/>
            <w:tcBorders>
              <w:bottom w:val="single" w:sz="4" w:space="0" w:color="auto"/>
            </w:tcBorders>
            <w:shd w:val="clear" w:color="auto" w:fill="auto"/>
            <w:vAlign w:val="bottom"/>
          </w:tcPr>
          <w:p w:rsidR="00F96A3B" w:rsidRPr="00F96A3B" w:rsidRDefault="00F96A3B" w:rsidP="0092641C">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13</w:t>
            </w:r>
            <w:r w:rsidR="001451CB">
              <w:rPr>
                <w:sz w:val="16"/>
                <w:szCs w:val="24"/>
              </w:rPr>
              <w:t xml:space="preserve"> </w:t>
            </w:r>
            <w:r w:rsidRPr="00F96A3B">
              <w:rPr>
                <w:rFonts w:hint="cs"/>
                <w:sz w:val="16"/>
                <w:szCs w:val="24"/>
                <w:rtl/>
              </w:rPr>
              <w:t>532</w:t>
            </w:r>
          </w:p>
        </w:tc>
        <w:tc>
          <w:tcPr>
            <w:tcW w:w="1518" w:type="dxa"/>
            <w:tcBorders>
              <w:bottom w:val="single" w:sz="4" w:space="0" w:color="auto"/>
            </w:tcBorders>
            <w:shd w:val="clear" w:color="auto" w:fill="auto"/>
            <w:vAlign w:val="bottom"/>
          </w:tcPr>
          <w:p w:rsidR="00F96A3B" w:rsidRPr="00F96A3B" w:rsidRDefault="00F96A3B" w:rsidP="0092641C">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13</w:t>
            </w:r>
            <w:r w:rsidR="003A5CC7">
              <w:rPr>
                <w:sz w:val="16"/>
                <w:szCs w:val="24"/>
              </w:rPr>
              <w:t xml:space="preserve"> </w:t>
            </w:r>
            <w:r w:rsidRPr="00F96A3B">
              <w:rPr>
                <w:rFonts w:hint="cs"/>
                <w:sz w:val="16"/>
                <w:szCs w:val="24"/>
                <w:rtl/>
              </w:rPr>
              <w:t>886</w:t>
            </w:r>
          </w:p>
        </w:tc>
      </w:tr>
      <w:tr w:rsidR="001451CB" w:rsidRPr="00F96A3B">
        <w:tblPrEx>
          <w:tblCellMar>
            <w:top w:w="0" w:type="dxa"/>
            <w:bottom w:w="0" w:type="dxa"/>
          </w:tblCellMar>
        </w:tblPrEx>
        <w:trPr>
          <w:cantSplit/>
        </w:trPr>
        <w:tc>
          <w:tcPr>
            <w:tcW w:w="4360" w:type="dxa"/>
            <w:tcBorders>
              <w:top w:val="single" w:sz="4" w:space="0" w:color="auto"/>
            </w:tcBorders>
            <w:shd w:val="clear" w:color="auto" w:fill="auto"/>
            <w:vAlign w:val="bottom"/>
          </w:tcPr>
          <w:p w:rsidR="001451CB" w:rsidRPr="001B3039" w:rsidRDefault="001B3039" w:rsidP="00F96A3B">
            <w:pPr>
              <w:tabs>
                <w:tab w:val="left" w:pos="288"/>
                <w:tab w:val="left" w:pos="576"/>
                <w:tab w:val="left" w:pos="864"/>
                <w:tab w:val="left" w:pos="1152"/>
              </w:tabs>
              <w:spacing w:before="40" w:after="80" w:line="240" w:lineRule="exact"/>
              <w:ind w:right="40"/>
              <w:rPr>
                <w:rFonts w:hint="cs"/>
                <w:b/>
                <w:bCs/>
                <w:sz w:val="16"/>
                <w:szCs w:val="24"/>
                <w:rtl/>
              </w:rPr>
            </w:pPr>
            <w:r w:rsidRPr="001B3039">
              <w:rPr>
                <w:rFonts w:hint="cs"/>
                <w:b/>
                <w:bCs/>
                <w:sz w:val="16"/>
                <w:szCs w:val="24"/>
                <w:rtl/>
              </w:rPr>
              <w:t>بطالة مسجلة</w:t>
            </w:r>
          </w:p>
        </w:tc>
        <w:tc>
          <w:tcPr>
            <w:tcW w:w="1442" w:type="dxa"/>
            <w:tcBorders>
              <w:top w:val="single" w:sz="4" w:space="0" w:color="auto"/>
            </w:tcBorders>
            <w:shd w:val="clear" w:color="auto" w:fill="auto"/>
            <w:vAlign w:val="bottom"/>
          </w:tcPr>
          <w:p w:rsidR="001451CB" w:rsidRDefault="001451CB" w:rsidP="001451CB">
            <w:pPr>
              <w:tabs>
                <w:tab w:val="left" w:pos="288"/>
                <w:tab w:val="left" w:pos="576"/>
                <w:tab w:val="left" w:pos="864"/>
                <w:tab w:val="left" w:pos="1152"/>
              </w:tabs>
              <w:bidi w:val="0"/>
              <w:spacing w:before="40" w:after="80" w:line="240" w:lineRule="exact"/>
              <w:ind w:right="144"/>
              <w:jc w:val="right"/>
              <w:rPr>
                <w:sz w:val="16"/>
                <w:szCs w:val="24"/>
                <w:rtl/>
              </w:rPr>
            </w:pPr>
            <w:r>
              <w:rPr>
                <w:rFonts w:hint="cs"/>
                <w:sz w:val="16"/>
                <w:szCs w:val="24"/>
                <w:rtl/>
              </w:rPr>
              <w:t>7</w:t>
            </w:r>
            <w:r>
              <w:rPr>
                <w:sz w:val="16"/>
                <w:szCs w:val="24"/>
              </w:rPr>
              <w:t xml:space="preserve"> </w:t>
            </w:r>
            <w:r>
              <w:rPr>
                <w:rFonts w:hint="cs"/>
                <w:sz w:val="16"/>
                <w:szCs w:val="24"/>
                <w:rtl/>
              </w:rPr>
              <w:t>695</w:t>
            </w:r>
          </w:p>
        </w:tc>
        <w:tc>
          <w:tcPr>
            <w:tcW w:w="1518" w:type="dxa"/>
            <w:tcBorders>
              <w:top w:val="single" w:sz="4" w:space="0" w:color="auto"/>
            </w:tcBorders>
            <w:shd w:val="clear" w:color="auto" w:fill="auto"/>
            <w:vAlign w:val="bottom"/>
          </w:tcPr>
          <w:p w:rsidR="001451CB" w:rsidRDefault="001451CB" w:rsidP="001451CB">
            <w:pPr>
              <w:tabs>
                <w:tab w:val="left" w:pos="288"/>
                <w:tab w:val="left" w:pos="576"/>
                <w:tab w:val="left" w:pos="864"/>
                <w:tab w:val="left" w:pos="1152"/>
              </w:tabs>
              <w:bidi w:val="0"/>
              <w:spacing w:before="40" w:after="80" w:line="240" w:lineRule="exact"/>
              <w:ind w:right="144"/>
              <w:jc w:val="right"/>
              <w:rPr>
                <w:sz w:val="16"/>
                <w:szCs w:val="24"/>
                <w:rtl/>
              </w:rPr>
            </w:pPr>
            <w:r>
              <w:rPr>
                <w:rFonts w:hint="cs"/>
                <w:sz w:val="16"/>
                <w:szCs w:val="24"/>
                <w:rtl/>
              </w:rPr>
              <w:t>6</w:t>
            </w:r>
            <w:r>
              <w:rPr>
                <w:sz w:val="16"/>
                <w:szCs w:val="24"/>
              </w:rPr>
              <w:t xml:space="preserve"> </w:t>
            </w:r>
            <w:r>
              <w:rPr>
                <w:rFonts w:hint="cs"/>
                <w:sz w:val="16"/>
                <w:szCs w:val="24"/>
                <w:rtl/>
              </w:rPr>
              <w:t>583</w:t>
            </w:r>
          </w:p>
        </w:tc>
      </w:tr>
      <w:tr w:rsidR="001451CB" w:rsidRPr="00F96A3B">
        <w:tblPrEx>
          <w:tblCellMar>
            <w:top w:w="0" w:type="dxa"/>
            <w:bottom w:w="0" w:type="dxa"/>
          </w:tblCellMar>
        </w:tblPrEx>
        <w:trPr>
          <w:cantSplit/>
        </w:trPr>
        <w:tc>
          <w:tcPr>
            <w:tcW w:w="4360" w:type="dxa"/>
            <w:shd w:val="clear" w:color="auto" w:fill="auto"/>
            <w:vAlign w:val="bottom"/>
          </w:tcPr>
          <w:p w:rsidR="001451CB" w:rsidRPr="00F96A3B" w:rsidRDefault="001B3039" w:rsidP="00F96A3B">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النساء</w:t>
            </w:r>
          </w:p>
        </w:tc>
        <w:tc>
          <w:tcPr>
            <w:tcW w:w="1442" w:type="dxa"/>
            <w:shd w:val="clear" w:color="auto" w:fill="auto"/>
            <w:vAlign w:val="bottom"/>
          </w:tcPr>
          <w:p w:rsidR="001451CB" w:rsidRDefault="001451CB" w:rsidP="001451CB">
            <w:pPr>
              <w:tabs>
                <w:tab w:val="left" w:pos="288"/>
                <w:tab w:val="left" w:pos="576"/>
                <w:tab w:val="left" w:pos="864"/>
                <w:tab w:val="left" w:pos="1152"/>
              </w:tabs>
              <w:bidi w:val="0"/>
              <w:spacing w:before="40" w:after="80" w:line="240" w:lineRule="exact"/>
              <w:ind w:right="144"/>
              <w:jc w:val="right"/>
              <w:rPr>
                <w:sz w:val="16"/>
                <w:szCs w:val="24"/>
                <w:rtl/>
              </w:rPr>
            </w:pPr>
            <w:r>
              <w:rPr>
                <w:rFonts w:hint="cs"/>
                <w:sz w:val="16"/>
                <w:szCs w:val="24"/>
                <w:rtl/>
              </w:rPr>
              <w:t>1</w:t>
            </w:r>
            <w:r>
              <w:rPr>
                <w:sz w:val="16"/>
                <w:szCs w:val="24"/>
              </w:rPr>
              <w:t xml:space="preserve"> </w:t>
            </w:r>
            <w:r>
              <w:rPr>
                <w:rFonts w:hint="cs"/>
                <w:sz w:val="16"/>
                <w:szCs w:val="24"/>
                <w:rtl/>
              </w:rPr>
              <w:t>084</w:t>
            </w:r>
          </w:p>
        </w:tc>
        <w:tc>
          <w:tcPr>
            <w:tcW w:w="1518" w:type="dxa"/>
            <w:shd w:val="clear" w:color="auto" w:fill="auto"/>
            <w:vAlign w:val="bottom"/>
          </w:tcPr>
          <w:p w:rsidR="001451CB" w:rsidRDefault="001451CB" w:rsidP="001451CB">
            <w:pPr>
              <w:tabs>
                <w:tab w:val="left" w:pos="288"/>
                <w:tab w:val="left" w:pos="576"/>
                <w:tab w:val="left" w:pos="864"/>
                <w:tab w:val="left" w:pos="1152"/>
              </w:tabs>
              <w:bidi w:val="0"/>
              <w:spacing w:before="40" w:after="80" w:line="240" w:lineRule="exact"/>
              <w:ind w:right="144"/>
              <w:jc w:val="right"/>
              <w:rPr>
                <w:sz w:val="16"/>
                <w:szCs w:val="24"/>
                <w:rtl/>
              </w:rPr>
            </w:pPr>
            <w:r>
              <w:rPr>
                <w:rFonts w:hint="cs"/>
                <w:sz w:val="16"/>
                <w:szCs w:val="24"/>
                <w:rtl/>
              </w:rPr>
              <w:t>918</w:t>
            </w:r>
          </w:p>
        </w:tc>
      </w:tr>
      <w:tr w:rsidR="00A775B3" w:rsidRPr="00F96A3B">
        <w:tblPrEx>
          <w:tblCellMar>
            <w:top w:w="0" w:type="dxa"/>
            <w:bottom w:w="0" w:type="dxa"/>
          </w:tblCellMar>
        </w:tblPrEx>
        <w:trPr>
          <w:cantSplit/>
        </w:trPr>
        <w:tc>
          <w:tcPr>
            <w:tcW w:w="4360" w:type="dxa"/>
            <w:tcBorders>
              <w:bottom w:val="single" w:sz="12" w:space="0" w:color="auto"/>
            </w:tcBorders>
            <w:shd w:val="clear" w:color="auto" w:fill="auto"/>
            <w:vAlign w:val="bottom"/>
          </w:tcPr>
          <w:p w:rsidR="00A775B3" w:rsidRPr="00F96A3B" w:rsidRDefault="001B3039" w:rsidP="00F96A3B">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الرجال</w:t>
            </w:r>
          </w:p>
        </w:tc>
        <w:tc>
          <w:tcPr>
            <w:tcW w:w="1442" w:type="dxa"/>
            <w:tcBorders>
              <w:bottom w:val="single" w:sz="12" w:space="0" w:color="auto"/>
            </w:tcBorders>
            <w:shd w:val="clear" w:color="auto" w:fill="auto"/>
            <w:vAlign w:val="bottom"/>
          </w:tcPr>
          <w:p w:rsidR="00F96A3B" w:rsidRPr="00F96A3B" w:rsidRDefault="00F96A3B" w:rsidP="0092641C">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6</w:t>
            </w:r>
            <w:r w:rsidR="001451CB">
              <w:rPr>
                <w:sz w:val="16"/>
                <w:szCs w:val="24"/>
              </w:rPr>
              <w:t xml:space="preserve"> </w:t>
            </w:r>
            <w:r>
              <w:rPr>
                <w:rFonts w:hint="cs"/>
                <w:sz w:val="16"/>
                <w:szCs w:val="24"/>
                <w:rtl/>
              </w:rPr>
              <w:t>611</w:t>
            </w:r>
          </w:p>
        </w:tc>
        <w:tc>
          <w:tcPr>
            <w:tcW w:w="1518" w:type="dxa"/>
            <w:tcBorders>
              <w:bottom w:val="single" w:sz="12" w:space="0" w:color="auto"/>
            </w:tcBorders>
            <w:shd w:val="clear" w:color="auto" w:fill="auto"/>
            <w:vAlign w:val="bottom"/>
          </w:tcPr>
          <w:p w:rsidR="00F73F08" w:rsidRPr="00F96A3B" w:rsidRDefault="00F73F08" w:rsidP="0092641C">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5</w:t>
            </w:r>
            <w:r w:rsidR="001451CB">
              <w:rPr>
                <w:sz w:val="16"/>
                <w:szCs w:val="24"/>
              </w:rPr>
              <w:t xml:space="preserve"> </w:t>
            </w:r>
            <w:r>
              <w:rPr>
                <w:rFonts w:hint="cs"/>
                <w:sz w:val="16"/>
                <w:szCs w:val="24"/>
                <w:rtl/>
              </w:rPr>
              <w:t>665</w:t>
            </w:r>
          </w:p>
        </w:tc>
      </w:tr>
    </w:tbl>
    <w:p w:rsidR="001B3039" w:rsidRPr="001B3039" w:rsidRDefault="001B3039" w:rsidP="001B3039">
      <w:pPr>
        <w:pStyle w:val="SingleTxt"/>
        <w:spacing w:after="0" w:line="120" w:lineRule="exact"/>
        <w:rPr>
          <w:rFonts w:hint="cs"/>
          <w:sz w:val="10"/>
          <w:rtl/>
        </w:rPr>
      </w:pPr>
    </w:p>
    <w:p w:rsidR="001B3039" w:rsidRPr="00F8007D" w:rsidRDefault="001B3039" w:rsidP="001B303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i/>
          <w:iCs/>
          <w:rtl/>
        </w:rPr>
        <w:t>المصدر</w:t>
      </w:r>
      <w:r>
        <w:rPr>
          <w:rFonts w:hint="cs"/>
          <w:rtl/>
        </w:rPr>
        <w:t>:</w:t>
      </w:r>
      <w:r>
        <w:rPr>
          <w:rFonts w:hint="cs"/>
          <w:rtl/>
        </w:rPr>
        <w:tab/>
        <w:t>مكتب الإحصاء الوطني، مالطة.</w:t>
      </w:r>
    </w:p>
    <w:p w:rsidR="001B3039" w:rsidRPr="001B3039" w:rsidRDefault="001B3039" w:rsidP="001B3039">
      <w:pPr>
        <w:pStyle w:val="SingleTxt"/>
        <w:spacing w:after="0" w:line="120" w:lineRule="exact"/>
        <w:rPr>
          <w:rFonts w:hint="cs"/>
          <w:sz w:val="10"/>
          <w:rtl/>
        </w:rPr>
      </w:pPr>
    </w:p>
    <w:p w:rsidR="001B3039" w:rsidRPr="001B3039" w:rsidRDefault="001B3039" w:rsidP="001B3039">
      <w:pPr>
        <w:pStyle w:val="SingleTxt"/>
        <w:spacing w:after="0" w:line="120" w:lineRule="exact"/>
        <w:rPr>
          <w:rFonts w:hint="cs"/>
          <w:sz w:val="10"/>
          <w:rtl/>
        </w:rPr>
      </w:pPr>
    </w:p>
    <w:p w:rsidR="00A775B3" w:rsidRDefault="001B3039" w:rsidP="001B3039">
      <w:pPr>
        <w:tabs>
          <w:tab w:val="left" w:pos="662"/>
          <w:tab w:val="left" w:pos="1267"/>
          <w:tab w:val="left" w:pos="1987"/>
          <w:tab w:val="left" w:pos="2650"/>
        </w:tabs>
        <w:jc w:val="lowKashida"/>
        <w:rPr>
          <w:rFonts w:hint="cs"/>
          <w:rtl/>
        </w:rPr>
      </w:pPr>
      <w:r>
        <w:rPr>
          <w:rFonts w:hint="cs"/>
          <w:rtl/>
        </w:rPr>
        <w:tab/>
      </w:r>
      <w:r>
        <w:rPr>
          <w:rFonts w:hint="cs"/>
          <w:rtl/>
        </w:rPr>
        <w:tab/>
        <w:t>الجدول 11-2</w:t>
      </w:r>
    </w:p>
    <w:p w:rsidR="00661CB1" w:rsidRDefault="001B3039" w:rsidP="001B30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البطالة المسجلة</w:t>
      </w:r>
    </w:p>
    <w:tbl>
      <w:tblPr>
        <w:bidiVisual/>
        <w:tblW w:w="7320" w:type="dxa"/>
        <w:tblInd w:w="1267" w:type="dxa"/>
        <w:tblLayout w:type="fixed"/>
        <w:tblCellMar>
          <w:left w:w="0" w:type="dxa"/>
          <w:right w:w="0" w:type="dxa"/>
        </w:tblCellMar>
        <w:tblLook w:val="0000" w:firstRow="0" w:lastRow="0" w:firstColumn="0" w:lastColumn="0" w:noHBand="0" w:noVBand="0"/>
      </w:tblPr>
      <w:tblGrid>
        <w:gridCol w:w="2300"/>
        <w:gridCol w:w="1030"/>
        <w:gridCol w:w="1030"/>
        <w:gridCol w:w="1030"/>
        <w:gridCol w:w="1030"/>
        <w:gridCol w:w="900"/>
      </w:tblGrid>
      <w:tr w:rsidR="00661CB1" w:rsidRPr="00661CB1">
        <w:tblPrEx>
          <w:tblCellMar>
            <w:top w:w="0" w:type="dxa"/>
            <w:bottom w:w="0" w:type="dxa"/>
          </w:tblCellMar>
        </w:tblPrEx>
        <w:trPr>
          <w:cantSplit/>
          <w:tblHeader/>
        </w:trPr>
        <w:tc>
          <w:tcPr>
            <w:tcW w:w="2300" w:type="dxa"/>
            <w:tcBorders>
              <w:top w:val="single" w:sz="4" w:space="0" w:color="auto"/>
              <w:bottom w:val="single" w:sz="12" w:space="0" w:color="auto"/>
            </w:tcBorders>
            <w:shd w:val="clear" w:color="auto" w:fill="auto"/>
            <w:vAlign w:val="bottom"/>
          </w:tcPr>
          <w:p w:rsidR="00661CB1" w:rsidRPr="00661CB1" w:rsidRDefault="00661CB1" w:rsidP="00661CB1">
            <w:pPr>
              <w:tabs>
                <w:tab w:val="left" w:pos="288"/>
                <w:tab w:val="left" w:pos="576"/>
                <w:tab w:val="left" w:pos="864"/>
                <w:tab w:val="left" w:pos="1152"/>
              </w:tabs>
              <w:spacing w:before="80" w:after="80" w:line="240" w:lineRule="exact"/>
              <w:ind w:right="40"/>
              <w:rPr>
                <w:rFonts w:hint="cs"/>
                <w:i/>
                <w:iCs/>
                <w:sz w:val="16"/>
                <w:szCs w:val="24"/>
                <w:rtl/>
              </w:rPr>
            </w:pPr>
          </w:p>
        </w:tc>
        <w:tc>
          <w:tcPr>
            <w:tcW w:w="1030" w:type="dxa"/>
            <w:tcBorders>
              <w:top w:val="single" w:sz="4" w:space="0" w:color="auto"/>
              <w:bottom w:val="single" w:sz="12" w:space="0" w:color="auto"/>
            </w:tcBorders>
            <w:shd w:val="clear" w:color="auto" w:fill="auto"/>
            <w:vAlign w:val="bottom"/>
          </w:tcPr>
          <w:p w:rsidR="00661CB1" w:rsidRPr="00661CB1" w:rsidRDefault="001B3039" w:rsidP="006F66D6">
            <w:pPr>
              <w:tabs>
                <w:tab w:val="left" w:pos="288"/>
                <w:tab w:val="left" w:pos="576"/>
                <w:tab w:val="left" w:pos="864"/>
                <w:tab w:val="left" w:pos="1152"/>
              </w:tabs>
              <w:bidi w:val="0"/>
              <w:spacing w:before="80" w:after="80" w:line="240" w:lineRule="exact"/>
              <w:ind w:right="144"/>
              <w:jc w:val="right"/>
              <w:rPr>
                <w:rFonts w:hint="cs"/>
                <w:i/>
                <w:iCs/>
                <w:sz w:val="16"/>
                <w:szCs w:val="24"/>
                <w:rtl/>
              </w:rPr>
            </w:pPr>
            <w:r>
              <w:rPr>
                <w:rFonts w:hint="cs"/>
                <w:i/>
                <w:iCs/>
                <w:sz w:val="16"/>
                <w:szCs w:val="24"/>
                <w:rtl/>
              </w:rPr>
              <w:t>1996</w:t>
            </w:r>
          </w:p>
        </w:tc>
        <w:tc>
          <w:tcPr>
            <w:tcW w:w="1030" w:type="dxa"/>
            <w:tcBorders>
              <w:top w:val="single" w:sz="4" w:space="0" w:color="auto"/>
              <w:bottom w:val="single" w:sz="12" w:space="0" w:color="auto"/>
            </w:tcBorders>
            <w:shd w:val="clear" w:color="auto" w:fill="auto"/>
            <w:vAlign w:val="bottom"/>
          </w:tcPr>
          <w:p w:rsidR="00661CB1" w:rsidRPr="00661CB1" w:rsidRDefault="001B3039" w:rsidP="006F66D6">
            <w:pPr>
              <w:tabs>
                <w:tab w:val="left" w:pos="288"/>
                <w:tab w:val="left" w:pos="576"/>
                <w:tab w:val="left" w:pos="864"/>
                <w:tab w:val="left" w:pos="1152"/>
              </w:tabs>
              <w:bidi w:val="0"/>
              <w:spacing w:before="80" w:after="80" w:line="240" w:lineRule="exact"/>
              <w:ind w:right="144"/>
              <w:jc w:val="right"/>
              <w:rPr>
                <w:rFonts w:hint="cs"/>
                <w:i/>
                <w:iCs/>
                <w:sz w:val="16"/>
                <w:szCs w:val="24"/>
                <w:rtl/>
              </w:rPr>
            </w:pPr>
            <w:r>
              <w:rPr>
                <w:rFonts w:hint="cs"/>
                <w:i/>
                <w:iCs/>
                <w:sz w:val="16"/>
                <w:szCs w:val="24"/>
                <w:rtl/>
              </w:rPr>
              <w:t>1997</w:t>
            </w:r>
          </w:p>
        </w:tc>
        <w:tc>
          <w:tcPr>
            <w:tcW w:w="1030" w:type="dxa"/>
            <w:tcBorders>
              <w:top w:val="single" w:sz="4" w:space="0" w:color="auto"/>
              <w:bottom w:val="single" w:sz="12" w:space="0" w:color="auto"/>
            </w:tcBorders>
            <w:shd w:val="clear" w:color="auto" w:fill="auto"/>
            <w:vAlign w:val="bottom"/>
          </w:tcPr>
          <w:p w:rsidR="00661CB1" w:rsidRPr="00661CB1" w:rsidRDefault="001B3039" w:rsidP="006F66D6">
            <w:pPr>
              <w:tabs>
                <w:tab w:val="left" w:pos="288"/>
                <w:tab w:val="left" w:pos="576"/>
                <w:tab w:val="left" w:pos="864"/>
                <w:tab w:val="left" w:pos="1152"/>
              </w:tabs>
              <w:bidi w:val="0"/>
              <w:spacing w:before="80" w:after="80" w:line="240" w:lineRule="exact"/>
              <w:ind w:right="144"/>
              <w:jc w:val="right"/>
              <w:rPr>
                <w:rFonts w:hint="cs"/>
                <w:i/>
                <w:iCs/>
                <w:sz w:val="16"/>
                <w:szCs w:val="24"/>
                <w:rtl/>
              </w:rPr>
            </w:pPr>
            <w:r>
              <w:rPr>
                <w:rFonts w:hint="cs"/>
                <w:i/>
                <w:iCs/>
                <w:sz w:val="16"/>
                <w:szCs w:val="24"/>
                <w:rtl/>
              </w:rPr>
              <w:t>1998</w:t>
            </w:r>
          </w:p>
        </w:tc>
        <w:tc>
          <w:tcPr>
            <w:tcW w:w="1030" w:type="dxa"/>
            <w:tcBorders>
              <w:top w:val="single" w:sz="4" w:space="0" w:color="auto"/>
              <w:bottom w:val="single" w:sz="12" w:space="0" w:color="auto"/>
            </w:tcBorders>
            <w:shd w:val="clear" w:color="auto" w:fill="auto"/>
            <w:vAlign w:val="bottom"/>
          </w:tcPr>
          <w:p w:rsidR="00661CB1" w:rsidRPr="00661CB1" w:rsidRDefault="001B3039" w:rsidP="006F66D6">
            <w:pPr>
              <w:tabs>
                <w:tab w:val="left" w:pos="288"/>
                <w:tab w:val="left" w:pos="576"/>
                <w:tab w:val="left" w:pos="864"/>
                <w:tab w:val="left" w:pos="1152"/>
              </w:tabs>
              <w:bidi w:val="0"/>
              <w:spacing w:before="80" w:after="80" w:line="240" w:lineRule="exact"/>
              <w:ind w:right="144"/>
              <w:jc w:val="right"/>
              <w:rPr>
                <w:rFonts w:hint="cs"/>
                <w:i/>
                <w:iCs/>
                <w:sz w:val="16"/>
                <w:szCs w:val="24"/>
                <w:rtl/>
              </w:rPr>
            </w:pPr>
            <w:r>
              <w:rPr>
                <w:rFonts w:hint="cs"/>
                <w:i/>
                <w:iCs/>
                <w:sz w:val="16"/>
                <w:szCs w:val="24"/>
                <w:rtl/>
              </w:rPr>
              <w:t>1999</w:t>
            </w:r>
          </w:p>
        </w:tc>
        <w:tc>
          <w:tcPr>
            <w:tcW w:w="900" w:type="dxa"/>
            <w:tcBorders>
              <w:top w:val="single" w:sz="4" w:space="0" w:color="auto"/>
              <w:bottom w:val="single" w:sz="12" w:space="0" w:color="auto"/>
            </w:tcBorders>
            <w:shd w:val="clear" w:color="auto" w:fill="auto"/>
            <w:vAlign w:val="bottom"/>
          </w:tcPr>
          <w:p w:rsidR="00661CB1" w:rsidRPr="00661CB1" w:rsidRDefault="001B3039" w:rsidP="006F66D6">
            <w:pPr>
              <w:tabs>
                <w:tab w:val="left" w:pos="288"/>
                <w:tab w:val="left" w:pos="576"/>
                <w:tab w:val="left" w:pos="864"/>
                <w:tab w:val="left" w:pos="1152"/>
              </w:tabs>
              <w:bidi w:val="0"/>
              <w:spacing w:before="80" w:after="80" w:line="240" w:lineRule="exact"/>
              <w:ind w:right="144"/>
              <w:jc w:val="right"/>
              <w:rPr>
                <w:rFonts w:hint="cs"/>
                <w:i/>
                <w:iCs/>
                <w:sz w:val="16"/>
                <w:szCs w:val="24"/>
                <w:rtl/>
              </w:rPr>
            </w:pPr>
            <w:r>
              <w:rPr>
                <w:rFonts w:hint="cs"/>
                <w:i/>
                <w:iCs/>
                <w:sz w:val="16"/>
                <w:szCs w:val="24"/>
                <w:rtl/>
              </w:rPr>
              <w:t>2000</w:t>
            </w:r>
          </w:p>
        </w:tc>
      </w:tr>
      <w:tr w:rsidR="00661CB1" w:rsidRPr="00661CB1">
        <w:tblPrEx>
          <w:tblCellMar>
            <w:top w:w="0" w:type="dxa"/>
            <w:bottom w:w="0" w:type="dxa"/>
          </w:tblCellMar>
        </w:tblPrEx>
        <w:trPr>
          <w:cantSplit/>
          <w:trHeight w:hRule="exact" w:val="115"/>
          <w:tblHeader/>
        </w:trPr>
        <w:tc>
          <w:tcPr>
            <w:tcW w:w="2300" w:type="dxa"/>
            <w:tcBorders>
              <w:top w:val="single" w:sz="12" w:space="0" w:color="auto"/>
            </w:tcBorders>
            <w:shd w:val="clear" w:color="auto" w:fill="auto"/>
            <w:vAlign w:val="bottom"/>
          </w:tcPr>
          <w:p w:rsidR="00661CB1" w:rsidRPr="00661CB1" w:rsidRDefault="00661CB1" w:rsidP="00661CB1">
            <w:pPr>
              <w:tabs>
                <w:tab w:val="left" w:pos="288"/>
                <w:tab w:val="left" w:pos="576"/>
                <w:tab w:val="left" w:pos="864"/>
                <w:tab w:val="left" w:pos="1152"/>
              </w:tabs>
              <w:spacing w:before="40" w:after="80" w:line="240" w:lineRule="exact"/>
              <w:ind w:right="40"/>
              <w:rPr>
                <w:rFonts w:hint="cs"/>
                <w:sz w:val="16"/>
                <w:szCs w:val="24"/>
                <w:rtl/>
              </w:rPr>
            </w:pPr>
          </w:p>
        </w:tc>
        <w:tc>
          <w:tcPr>
            <w:tcW w:w="1030" w:type="dxa"/>
            <w:tcBorders>
              <w:top w:val="single" w:sz="12" w:space="0" w:color="auto"/>
            </w:tcBorders>
            <w:shd w:val="clear" w:color="auto" w:fill="auto"/>
            <w:vAlign w:val="bottom"/>
          </w:tcPr>
          <w:p w:rsidR="00661CB1" w:rsidRPr="00661CB1" w:rsidRDefault="00661CB1" w:rsidP="00661CB1">
            <w:pPr>
              <w:tabs>
                <w:tab w:val="left" w:pos="288"/>
                <w:tab w:val="left" w:pos="576"/>
                <w:tab w:val="left" w:pos="864"/>
                <w:tab w:val="left" w:pos="1152"/>
              </w:tabs>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61CB1" w:rsidRPr="00661CB1" w:rsidRDefault="00661CB1" w:rsidP="00661CB1">
            <w:pPr>
              <w:tabs>
                <w:tab w:val="left" w:pos="288"/>
                <w:tab w:val="left" w:pos="576"/>
                <w:tab w:val="left" w:pos="864"/>
                <w:tab w:val="left" w:pos="1152"/>
              </w:tabs>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61CB1" w:rsidRPr="00661CB1" w:rsidRDefault="00661CB1" w:rsidP="00661CB1">
            <w:pPr>
              <w:tabs>
                <w:tab w:val="left" w:pos="288"/>
                <w:tab w:val="left" w:pos="576"/>
                <w:tab w:val="left" w:pos="864"/>
                <w:tab w:val="left" w:pos="1152"/>
              </w:tabs>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661CB1" w:rsidRPr="00661CB1" w:rsidRDefault="00661CB1" w:rsidP="00661CB1">
            <w:pPr>
              <w:tabs>
                <w:tab w:val="left" w:pos="288"/>
                <w:tab w:val="left" w:pos="576"/>
                <w:tab w:val="left" w:pos="864"/>
                <w:tab w:val="left" w:pos="1152"/>
              </w:tabs>
              <w:spacing w:before="40" w:after="80" w:line="240" w:lineRule="exact"/>
              <w:ind w:right="144"/>
              <w:jc w:val="lowKashida"/>
              <w:rPr>
                <w:rFonts w:hint="cs"/>
                <w:sz w:val="16"/>
                <w:szCs w:val="24"/>
                <w:rtl/>
              </w:rPr>
            </w:pPr>
          </w:p>
        </w:tc>
        <w:tc>
          <w:tcPr>
            <w:tcW w:w="900" w:type="dxa"/>
            <w:tcBorders>
              <w:top w:val="single" w:sz="12" w:space="0" w:color="auto"/>
            </w:tcBorders>
            <w:shd w:val="clear" w:color="auto" w:fill="auto"/>
            <w:vAlign w:val="bottom"/>
          </w:tcPr>
          <w:p w:rsidR="00661CB1" w:rsidRPr="00661CB1" w:rsidRDefault="00661CB1" w:rsidP="00661CB1">
            <w:pPr>
              <w:tabs>
                <w:tab w:val="left" w:pos="288"/>
                <w:tab w:val="left" w:pos="576"/>
                <w:tab w:val="left" w:pos="864"/>
                <w:tab w:val="left" w:pos="1152"/>
              </w:tabs>
              <w:spacing w:before="40" w:after="80" w:line="240" w:lineRule="exact"/>
              <w:ind w:right="144"/>
              <w:jc w:val="lowKashida"/>
              <w:rPr>
                <w:rFonts w:hint="cs"/>
                <w:sz w:val="16"/>
                <w:szCs w:val="24"/>
                <w:rtl/>
              </w:rPr>
            </w:pPr>
          </w:p>
        </w:tc>
      </w:tr>
      <w:tr w:rsidR="00661CB1" w:rsidRPr="00661CB1">
        <w:tblPrEx>
          <w:tblCellMar>
            <w:top w:w="0" w:type="dxa"/>
            <w:bottom w:w="0" w:type="dxa"/>
          </w:tblCellMar>
        </w:tblPrEx>
        <w:trPr>
          <w:cantSplit/>
        </w:trPr>
        <w:tc>
          <w:tcPr>
            <w:tcW w:w="2300" w:type="dxa"/>
            <w:shd w:val="clear" w:color="auto" w:fill="auto"/>
            <w:vAlign w:val="bottom"/>
          </w:tcPr>
          <w:p w:rsidR="00661CB1" w:rsidRPr="00661CB1" w:rsidRDefault="001B3039" w:rsidP="00661CB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الرجال</w:t>
            </w:r>
          </w:p>
        </w:tc>
        <w:tc>
          <w:tcPr>
            <w:tcW w:w="1030" w:type="dxa"/>
            <w:shd w:val="clear" w:color="auto" w:fill="auto"/>
            <w:vAlign w:val="bottom"/>
          </w:tcPr>
          <w:p w:rsidR="00661CB1" w:rsidRPr="00661CB1" w:rsidRDefault="00661CB1"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5</w:t>
            </w:r>
            <w:r w:rsidR="006F66D6">
              <w:rPr>
                <w:sz w:val="16"/>
                <w:szCs w:val="24"/>
              </w:rPr>
              <w:t xml:space="preserve"> </w:t>
            </w:r>
            <w:r>
              <w:rPr>
                <w:rFonts w:hint="cs"/>
                <w:sz w:val="16"/>
                <w:szCs w:val="24"/>
                <w:rtl/>
              </w:rPr>
              <w:t>180</w:t>
            </w:r>
          </w:p>
        </w:tc>
        <w:tc>
          <w:tcPr>
            <w:tcW w:w="1030" w:type="dxa"/>
            <w:shd w:val="clear" w:color="auto" w:fill="auto"/>
            <w:vAlign w:val="bottom"/>
          </w:tcPr>
          <w:p w:rsidR="00661CB1" w:rsidRPr="00661CB1" w:rsidRDefault="00661CB1"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6</w:t>
            </w:r>
            <w:r w:rsidR="006F66D6">
              <w:rPr>
                <w:sz w:val="16"/>
                <w:szCs w:val="24"/>
              </w:rPr>
              <w:t xml:space="preserve"> </w:t>
            </w:r>
            <w:r>
              <w:rPr>
                <w:rFonts w:hint="cs"/>
                <w:sz w:val="16"/>
                <w:szCs w:val="24"/>
                <w:rtl/>
              </w:rPr>
              <w:t>047</w:t>
            </w:r>
          </w:p>
        </w:tc>
        <w:tc>
          <w:tcPr>
            <w:tcW w:w="1030" w:type="dxa"/>
            <w:shd w:val="clear" w:color="auto" w:fill="auto"/>
            <w:vAlign w:val="bottom"/>
          </w:tcPr>
          <w:p w:rsidR="00661CB1" w:rsidRPr="00661CB1" w:rsidRDefault="00661CB1"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6</w:t>
            </w:r>
            <w:r w:rsidR="006F66D6">
              <w:rPr>
                <w:sz w:val="16"/>
                <w:szCs w:val="24"/>
              </w:rPr>
              <w:t xml:space="preserve"> </w:t>
            </w:r>
            <w:r>
              <w:rPr>
                <w:rFonts w:hint="cs"/>
                <w:sz w:val="16"/>
                <w:szCs w:val="24"/>
                <w:rtl/>
              </w:rPr>
              <w:t>430</w:t>
            </w:r>
          </w:p>
        </w:tc>
        <w:tc>
          <w:tcPr>
            <w:tcW w:w="1030" w:type="dxa"/>
            <w:shd w:val="clear" w:color="auto" w:fill="auto"/>
            <w:vAlign w:val="bottom"/>
          </w:tcPr>
          <w:p w:rsidR="00661CB1" w:rsidRPr="00661CB1" w:rsidRDefault="00661CB1"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6</w:t>
            </w:r>
            <w:r w:rsidR="006F66D6">
              <w:rPr>
                <w:sz w:val="16"/>
                <w:szCs w:val="24"/>
              </w:rPr>
              <w:t xml:space="preserve"> </w:t>
            </w:r>
            <w:r>
              <w:rPr>
                <w:rFonts w:hint="cs"/>
                <w:sz w:val="16"/>
                <w:szCs w:val="24"/>
                <w:rtl/>
              </w:rPr>
              <w:t>611</w:t>
            </w:r>
          </w:p>
        </w:tc>
        <w:tc>
          <w:tcPr>
            <w:tcW w:w="900" w:type="dxa"/>
            <w:shd w:val="clear" w:color="auto" w:fill="auto"/>
            <w:vAlign w:val="bottom"/>
          </w:tcPr>
          <w:p w:rsidR="00661CB1" w:rsidRPr="00661CB1" w:rsidRDefault="00661CB1"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5</w:t>
            </w:r>
            <w:r w:rsidR="006F66D6">
              <w:rPr>
                <w:sz w:val="16"/>
                <w:szCs w:val="24"/>
              </w:rPr>
              <w:t xml:space="preserve"> </w:t>
            </w:r>
            <w:r>
              <w:rPr>
                <w:rFonts w:hint="cs"/>
                <w:sz w:val="16"/>
                <w:szCs w:val="24"/>
                <w:rtl/>
              </w:rPr>
              <w:t>665</w:t>
            </w:r>
          </w:p>
        </w:tc>
      </w:tr>
      <w:tr w:rsidR="00661CB1" w:rsidRPr="00661CB1">
        <w:tblPrEx>
          <w:tblCellMar>
            <w:top w:w="0" w:type="dxa"/>
            <w:bottom w:w="0" w:type="dxa"/>
          </w:tblCellMar>
        </w:tblPrEx>
        <w:trPr>
          <w:cantSplit/>
        </w:trPr>
        <w:tc>
          <w:tcPr>
            <w:tcW w:w="2300" w:type="dxa"/>
            <w:shd w:val="clear" w:color="auto" w:fill="auto"/>
            <w:vAlign w:val="bottom"/>
          </w:tcPr>
          <w:p w:rsidR="00661CB1" w:rsidRPr="00661CB1" w:rsidRDefault="001B3039" w:rsidP="00661CB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النساء</w:t>
            </w:r>
          </w:p>
        </w:tc>
        <w:tc>
          <w:tcPr>
            <w:tcW w:w="1030" w:type="dxa"/>
            <w:shd w:val="clear" w:color="auto" w:fill="auto"/>
            <w:vAlign w:val="bottom"/>
          </w:tcPr>
          <w:p w:rsidR="00661CB1" w:rsidRPr="00661CB1" w:rsidRDefault="00245EE5"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w:t>
            </w:r>
            <w:r w:rsidR="006F66D6">
              <w:rPr>
                <w:sz w:val="16"/>
                <w:szCs w:val="24"/>
              </w:rPr>
              <w:t xml:space="preserve"> </w:t>
            </w:r>
            <w:r>
              <w:rPr>
                <w:rFonts w:hint="cs"/>
                <w:sz w:val="16"/>
                <w:szCs w:val="24"/>
                <w:rtl/>
              </w:rPr>
              <w:t>065</w:t>
            </w:r>
          </w:p>
        </w:tc>
        <w:tc>
          <w:tcPr>
            <w:tcW w:w="1030" w:type="dxa"/>
            <w:shd w:val="clear" w:color="auto" w:fill="auto"/>
            <w:vAlign w:val="bottom"/>
          </w:tcPr>
          <w:p w:rsidR="00661CB1" w:rsidRPr="00661CB1" w:rsidRDefault="00245EE5"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w:t>
            </w:r>
            <w:r w:rsidR="006F66D6">
              <w:rPr>
                <w:sz w:val="16"/>
                <w:szCs w:val="24"/>
              </w:rPr>
              <w:t xml:space="preserve"> </w:t>
            </w:r>
            <w:r>
              <w:rPr>
                <w:rFonts w:hint="cs"/>
                <w:sz w:val="16"/>
                <w:szCs w:val="24"/>
                <w:rtl/>
              </w:rPr>
              <w:t>102</w:t>
            </w:r>
          </w:p>
        </w:tc>
        <w:tc>
          <w:tcPr>
            <w:tcW w:w="1030" w:type="dxa"/>
            <w:shd w:val="clear" w:color="auto" w:fill="auto"/>
            <w:vAlign w:val="bottom"/>
          </w:tcPr>
          <w:p w:rsidR="00661CB1" w:rsidRPr="00661CB1" w:rsidRDefault="00245EE5"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w:t>
            </w:r>
            <w:r w:rsidR="006F66D6">
              <w:rPr>
                <w:sz w:val="16"/>
                <w:szCs w:val="24"/>
              </w:rPr>
              <w:t xml:space="preserve"> </w:t>
            </w:r>
            <w:r>
              <w:rPr>
                <w:rFonts w:hint="cs"/>
                <w:sz w:val="16"/>
                <w:szCs w:val="24"/>
                <w:rtl/>
              </w:rPr>
              <w:t>007</w:t>
            </w:r>
          </w:p>
        </w:tc>
        <w:tc>
          <w:tcPr>
            <w:tcW w:w="1030" w:type="dxa"/>
            <w:shd w:val="clear" w:color="auto" w:fill="auto"/>
            <w:vAlign w:val="bottom"/>
          </w:tcPr>
          <w:p w:rsidR="00661CB1" w:rsidRPr="00661CB1" w:rsidRDefault="00245EE5"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w:t>
            </w:r>
            <w:r w:rsidR="006F66D6">
              <w:rPr>
                <w:sz w:val="16"/>
                <w:szCs w:val="24"/>
              </w:rPr>
              <w:t xml:space="preserve"> </w:t>
            </w:r>
            <w:r>
              <w:rPr>
                <w:rFonts w:hint="cs"/>
                <w:sz w:val="16"/>
                <w:szCs w:val="24"/>
                <w:rtl/>
              </w:rPr>
              <w:t>084</w:t>
            </w:r>
          </w:p>
        </w:tc>
        <w:tc>
          <w:tcPr>
            <w:tcW w:w="900" w:type="dxa"/>
            <w:shd w:val="clear" w:color="auto" w:fill="auto"/>
            <w:vAlign w:val="bottom"/>
          </w:tcPr>
          <w:p w:rsidR="00661CB1" w:rsidRPr="00661CB1" w:rsidRDefault="00245EE5"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918</w:t>
            </w:r>
          </w:p>
        </w:tc>
      </w:tr>
      <w:tr w:rsidR="00661CB1" w:rsidRPr="00661CB1">
        <w:tblPrEx>
          <w:tblCellMar>
            <w:top w:w="0" w:type="dxa"/>
            <w:bottom w:w="0" w:type="dxa"/>
          </w:tblCellMar>
        </w:tblPrEx>
        <w:trPr>
          <w:cantSplit/>
        </w:trPr>
        <w:tc>
          <w:tcPr>
            <w:tcW w:w="2300" w:type="dxa"/>
            <w:shd w:val="clear" w:color="auto" w:fill="auto"/>
            <w:vAlign w:val="bottom"/>
          </w:tcPr>
          <w:p w:rsidR="00661CB1" w:rsidRPr="00661CB1" w:rsidRDefault="001B3039" w:rsidP="00661CB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المجموع</w:t>
            </w:r>
          </w:p>
        </w:tc>
        <w:tc>
          <w:tcPr>
            <w:tcW w:w="1030" w:type="dxa"/>
            <w:shd w:val="clear" w:color="auto" w:fill="auto"/>
            <w:vAlign w:val="bottom"/>
          </w:tcPr>
          <w:p w:rsidR="00661CB1" w:rsidRPr="00661CB1" w:rsidRDefault="00245EE5"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6</w:t>
            </w:r>
            <w:r w:rsidR="006F66D6">
              <w:rPr>
                <w:sz w:val="16"/>
                <w:szCs w:val="24"/>
              </w:rPr>
              <w:t xml:space="preserve"> </w:t>
            </w:r>
            <w:r>
              <w:rPr>
                <w:rFonts w:hint="cs"/>
                <w:sz w:val="16"/>
                <w:szCs w:val="24"/>
                <w:rtl/>
              </w:rPr>
              <w:t>245</w:t>
            </w:r>
          </w:p>
        </w:tc>
        <w:tc>
          <w:tcPr>
            <w:tcW w:w="1030" w:type="dxa"/>
            <w:shd w:val="clear" w:color="auto" w:fill="auto"/>
            <w:vAlign w:val="bottom"/>
          </w:tcPr>
          <w:p w:rsidR="00661CB1" w:rsidRPr="00661CB1" w:rsidRDefault="00245EE5"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7</w:t>
            </w:r>
            <w:r w:rsidR="006F66D6">
              <w:rPr>
                <w:sz w:val="16"/>
                <w:szCs w:val="24"/>
              </w:rPr>
              <w:t xml:space="preserve"> </w:t>
            </w:r>
            <w:r>
              <w:rPr>
                <w:rFonts w:hint="cs"/>
                <w:sz w:val="16"/>
                <w:szCs w:val="24"/>
                <w:rtl/>
              </w:rPr>
              <w:t>149</w:t>
            </w:r>
          </w:p>
        </w:tc>
        <w:tc>
          <w:tcPr>
            <w:tcW w:w="1030" w:type="dxa"/>
            <w:shd w:val="clear" w:color="auto" w:fill="auto"/>
            <w:vAlign w:val="bottom"/>
          </w:tcPr>
          <w:p w:rsidR="00661CB1" w:rsidRPr="00661CB1" w:rsidRDefault="00245EE5"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7</w:t>
            </w:r>
            <w:r w:rsidR="006F66D6">
              <w:rPr>
                <w:sz w:val="16"/>
                <w:szCs w:val="24"/>
              </w:rPr>
              <w:t xml:space="preserve"> </w:t>
            </w:r>
            <w:r>
              <w:rPr>
                <w:rFonts w:hint="cs"/>
                <w:sz w:val="16"/>
                <w:szCs w:val="24"/>
                <w:rtl/>
              </w:rPr>
              <w:t>437</w:t>
            </w:r>
          </w:p>
        </w:tc>
        <w:tc>
          <w:tcPr>
            <w:tcW w:w="1030" w:type="dxa"/>
            <w:shd w:val="clear" w:color="auto" w:fill="auto"/>
            <w:vAlign w:val="bottom"/>
          </w:tcPr>
          <w:p w:rsidR="00661CB1" w:rsidRPr="00661CB1" w:rsidRDefault="00245EE5"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7</w:t>
            </w:r>
            <w:r w:rsidR="006F66D6">
              <w:rPr>
                <w:sz w:val="16"/>
                <w:szCs w:val="24"/>
              </w:rPr>
              <w:t xml:space="preserve"> </w:t>
            </w:r>
            <w:r>
              <w:rPr>
                <w:rFonts w:hint="cs"/>
                <w:sz w:val="16"/>
                <w:szCs w:val="24"/>
                <w:rtl/>
              </w:rPr>
              <w:t>695</w:t>
            </w:r>
          </w:p>
        </w:tc>
        <w:tc>
          <w:tcPr>
            <w:tcW w:w="900" w:type="dxa"/>
            <w:shd w:val="clear" w:color="auto" w:fill="auto"/>
            <w:vAlign w:val="bottom"/>
          </w:tcPr>
          <w:p w:rsidR="00661CB1" w:rsidRPr="00661CB1" w:rsidRDefault="00245EE5"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6</w:t>
            </w:r>
            <w:r w:rsidR="006F66D6">
              <w:rPr>
                <w:sz w:val="16"/>
                <w:szCs w:val="24"/>
              </w:rPr>
              <w:t xml:space="preserve"> </w:t>
            </w:r>
            <w:r>
              <w:rPr>
                <w:rFonts w:hint="cs"/>
                <w:sz w:val="16"/>
                <w:szCs w:val="24"/>
                <w:rtl/>
              </w:rPr>
              <w:t>583</w:t>
            </w:r>
          </w:p>
        </w:tc>
      </w:tr>
      <w:tr w:rsidR="00661CB1" w:rsidRPr="00661CB1">
        <w:tblPrEx>
          <w:tblCellMar>
            <w:top w:w="0" w:type="dxa"/>
            <w:bottom w:w="0" w:type="dxa"/>
          </w:tblCellMar>
        </w:tblPrEx>
        <w:trPr>
          <w:cantSplit/>
        </w:trPr>
        <w:tc>
          <w:tcPr>
            <w:tcW w:w="2300" w:type="dxa"/>
            <w:shd w:val="clear" w:color="auto" w:fill="auto"/>
            <w:vAlign w:val="bottom"/>
          </w:tcPr>
          <w:p w:rsidR="00661CB1" w:rsidRPr="00661CB1" w:rsidRDefault="001B3039" w:rsidP="00661CB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النسة المئوية للنساء</w:t>
            </w:r>
          </w:p>
        </w:tc>
        <w:tc>
          <w:tcPr>
            <w:tcW w:w="1030" w:type="dxa"/>
            <w:shd w:val="clear" w:color="auto" w:fill="auto"/>
            <w:vAlign w:val="bottom"/>
          </w:tcPr>
          <w:p w:rsidR="00661CB1" w:rsidRPr="00661CB1" w:rsidRDefault="00EA12C0"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17.1</w:t>
            </w:r>
          </w:p>
        </w:tc>
        <w:tc>
          <w:tcPr>
            <w:tcW w:w="1030" w:type="dxa"/>
            <w:shd w:val="clear" w:color="auto" w:fill="auto"/>
            <w:vAlign w:val="bottom"/>
          </w:tcPr>
          <w:p w:rsidR="00661CB1" w:rsidRPr="00661CB1" w:rsidRDefault="00EA12C0"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15.4</w:t>
            </w:r>
          </w:p>
        </w:tc>
        <w:tc>
          <w:tcPr>
            <w:tcW w:w="1030" w:type="dxa"/>
            <w:shd w:val="clear" w:color="auto" w:fill="auto"/>
            <w:vAlign w:val="bottom"/>
          </w:tcPr>
          <w:p w:rsidR="00661CB1" w:rsidRPr="00661CB1" w:rsidRDefault="00EA12C0"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13.5</w:t>
            </w:r>
          </w:p>
        </w:tc>
        <w:tc>
          <w:tcPr>
            <w:tcW w:w="1030" w:type="dxa"/>
            <w:shd w:val="clear" w:color="auto" w:fill="auto"/>
            <w:vAlign w:val="bottom"/>
          </w:tcPr>
          <w:p w:rsidR="00661CB1" w:rsidRPr="00661CB1" w:rsidRDefault="00EA12C0"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14.1</w:t>
            </w:r>
          </w:p>
        </w:tc>
        <w:tc>
          <w:tcPr>
            <w:tcW w:w="900" w:type="dxa"/>
            <w:shd w:val="clear" w:color="auto" w:fill="auto"/>
            <w:vAlign w:val="bottom"/>
          </w:tcPr>
          <w:p w:rsidR="00661CB1" w:rsidRPr="00661CB1" w:rsidRDefault="00EA12C0"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14.0</w:t>
            </w:r>
          </w:p>
        </w:tc>
      </w:tr>
      <w:tr w:rsidR="00661CB1" w:rsidRPr="00661CB1">
        <w:tblPrEx>
          <w:tblCellMar>
            <w:top w:w="0" w:type="dxa"/>
            <w:bottom w:w="0" w:type="dxa"/>
          </w:tblCellMar>
        </w:tblPrEx>
        <w:trPr>
          <w:cantSplit/>
        </w:trPr>
        <w:tc>
          <w:tcPr>
            <w:tcW w:w="2300" w:type="dxa"/>
            <w:shd w:val="clear" w:color="auto" w:fill="auto"/>
            <w:vAlign w:val="bottom"/>
          </w:tcPr>
          <w:p w:rsidR="00661CB1" w:rsidRPr="00661CB1" w:rsidRDefault="001B3039" w:rsidP="00661CB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النسبة المئوية للعمالة المتوفرة</w:t>
            </w:r>
          </w:p>
        </w:tc>
        <w:tc>
          <w:tcPr>
            <w:tcW w:w="1030" w:type="dxa"/>
            <w:shd w:val="clear" w:color="auto" w:fill="auto"/>
            <w:vAlign w:val="bottom"/>
          </w:tcPr>
          <w:p w:rsidR="00661CB1" w:rsidRPr="00661CB1" w:rsidRDefault="00EA12C0"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4.4</w:t>
            </w:r>
          </w:p>
        </w:tc>
        <w:tc>
          <w:tcPr>
            <w:tcW w:w="1030" w:type="dxa"/>
            <w:shd w:val="clear" w:color="auto" w:fill="auto"/>
            <w:vAlign w:val="bottom"/>
          </w:tcPr>
          <w:p w:rsidR="00661CB1" w:rsidRPr="00661CB1" w:rsidRDefault="00EA12C0"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5.0</w:t>
            </w:r>
          </w:p>
        </w:tc>
        <w:tc>
          <w:tcPr>
            <w:tcW w:w="1030" w:type="dxa"/>
            <w:shd w:val="clear" w:color="auto" w:fill="auto"/>
            <w:vAlign w:val="bottom"/>
          </w:tcPr>
          <w:p w:rsidR="00661CB1" w:rsidRPr="00661CB1" w:rsidRDefault="00EA12C0"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5.1</w:t>
            </w:r>
          </w:p>
        </w:tc>
        <w:tc>
          <w:tcPr>
            <w:tcW w:w="1030" w:type="dxa"/>
            <w:shd w:val="clear" w:color="auto" w:fill="auto"/>
            <w:vAlign w:val="bottom"/>
          </w:tcPr>
          <w:p w:rsidR="00661CB1" w:rsidRPr="00661CB1" w:rsidRDefault="00EA12C0"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5.3</w:t>
            </w:r>
          </w:p>
        </w:tc>
        <w:tc>
          <w:tcPr>
            <w:tcW w:w="900" w:type="dxa"/>
            <w:shd w:val="clear" w:color="auto" w:fill="auto"/>
            <w:vAlign w:val="bottom"/>
          </w:tcPr>
          <w:p w:rsidR="00661CB1" w:rsidRPr="00661CB1" w:rsidRDefault="00EA12C0"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4.5</w:t>
            </w:r>
          </w:p>
        </w:tc>
      </w:tr>
      <w:tr w:rsidR="00661CB1" w:rsidRPr="00661CB1">
        <w:tblPrEx>
          <w:tblCellMar>
            <w:top w:w="0" w:type="dxa"/>
            <w:bottom w:w="0" w:type="dxa"/>
          </w:tblCellMar>
        </w:tblPrEx>
        <w:trPr>
          <w:cantSplit/>
        </w:trPr>
        <w:tc>
          <w:tcPr>
            <w:tcW w:w="2300" w:type="dxa"/>
            <w:shd w:val="clear" w:color="auto" w:fill="auto"/>
            <w:vAlign w:val="bottom"/>
          </w:tcPr>
          <w:p w:rsidR="00661CB1" w:rsidRPr="00661CB1" w:rsidRDefault="001B3039" w:rsidP="00661CB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الرجال</w:t>
            </w:r>
          </w:p>
        </w:tc>
        <w:tc>
          <w:tcPr>
            <w:tcW w:w="1030" w:type="dxa"/>
            <w:shd w:val="clear" w:color="auto" w:fill="auto"/>
            <w:vAlign w:val="bottom"/>
          </w:tcPr>
          <w:p w:rsidR="00661CB1" w:rsidRPr="00661CB1" w:rsidRDefault="00E365E7"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5.0</w:t>
            </w:r>
          </w:p>
        </w:tc>
        <w:tc>
          <w:tcPr>
            <w:tcW w:w="1030" w:type="dxa"/>
            <w:shd w:val="clear" w:color="auto" w:fill="auto"/>
            <w:vAlign w:val="bottom"/>
          </w:tcPr>
          <w:p w:rsidR="00661CB1" w:rsidRPr="00661CB1" w:rsidRDefault="00E365E7"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5.8</w:t>
            </w:r>
          </w:p>
        </w:tc>
        <w:tc>
          <w:tcPr>
            <w:tcW w:w="1030" w:type="dxa"/>
            <w:shd w:val="clear" w:color="auto" w:fill="auto"/>
            <w:vAlign w:val="bottom"/>
          </w:tcPr>
          <w:p w:rsidR="00661CB1" w:rsidRPr="00661CB1" w:rsidRDefault="00E365E7"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6.1</w:t>
            </w:r>
          </w:p>
        </w:tc>
        <w:tc>
          <w:tcPr>
            <w:tcW w:w="1030" w:type="dxa"/>
            <w:shd w:val="clear" w:color="auto" w:fill="auto"/>
            <w:vAlign w:val="bottom"/>
          </w:tcPr>
          <w:p w:rsidR="00661CB1" w:rsidRPr="00661CB1" w:rsidRDefault="00E365E7"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6.3</w:t>
            </w:r>
          </w:p>
        </w:tc>
        <w:tc>
          <w:tcPr>
            <w:tcW w:w="900" w:type="dxa"/>
            <w:shd w:val="clear" w:color="auto" w:fill="auto"/>
            <w:vAlign w:val="bottom"/>
          </w:tcPr>
          <w:p w:rsidR="00661CB1" w:rsidRPr="00661CB1" w:rsidRDefault="00E365E7"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5.4</w:t>
            </w:r>
          </w:p>
        </w:tc>
      </w:tr>
      <w:tr w:rsidR="00661CB1" w:rsidRPr="00661CB1">
        <w:tblPrEx>
          <w:tblCellMar>
            <w:top w:w="0" w:type="dxa"/>
            <w:bottom w:w="0" w:type="dxa"/>
          </w:tblCellMar>
        </w:tblPrEx>
        <w:trPr>
          <w:cantSplit/>
        </w:trPr>
        <w:tc>
          <w:tcPr>
            <w:tcW w:w="2300" w:type="dxa"/>
            <w:tcBorders>
              <w:bottom w:val="single" w:sz="12" w:space="0" w:color="auto"/>
            </w:tcBorders>
            <w:shd w:val="clear" w:color="auto" w:fill="auto"/>
            <w:vAlign w:val="bottom"/>
          </w:tcPr>
          <w:p w:rsidR="00661CB1" w:rsidRPr="00661CB1" w:rsidRDefault="001B3039" w:rsidP="00661CB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النساء</w:t>
            </w:r>
          </w:p>
        </w:tc>
        <w:tc>
          <w:tcPr>
            <w:tcW w:w="1030" w:type="dxa"/>
            <w:tcBorders>
              <w:bottom w:val="single" w:sz="12" w:space="0" w:color="auto"/>
            </w:tcBorders>
            <w:shd w:val="clear" w:color="auto" w:fill="auto"/>
            <w:vAlign w:val="bottom"/>
          </w:tcPr>
          <w:p w:rsidR="00661CB1" w:rsidRPr="00661CB1" w:rsidRDefault="00E365E7"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2.8</w:t>
            </w:r>
          </w:p>
        </w:tc>
        <w:tc>
          <w:tcPr>
            <w:tcW w:w="1030" w:type="dxa"/>
            <w:tcBorders>
              <w:bottom w:val="single" w:sz="12" w:space="0" w:color="auto"/>
            </w:tcBorders>
            <w:shd w:val="clear" w:color="auto" w:fill="auto"/>
            <w:vAlign w:val="bottom"/>
          </w:tcPr>
          <w:p w:rsidR="00661CB1" w:rsidRPr="00661CB1" w:rsidRDefault="00E365E7"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2.8</w:t>
            </w:r>
          </w:p>
        </w:tc>
        <w:tc>
          <w:tcPr>
            <w:tcW w:w="1030" w:type="dxa"/>
            <w:tcBorders>
              <w:bottom w:val="single" w:sz="12" w:space="0" w:color="auto"/>
            </w:tcBorders>
            <w:shd w:val="clear" w:color="auto" w:fill="auto"/>
            <w:vAlign w:val="bottom"/>
          </w:tcPr>
          <w:p w:rsidR="00661CB1" w:rsidRPr="00661CB1" w:rsidRDefault="00E365E7"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2.5</w:t>
            </w:r>
          </w:p>
        </w:tc>
        <w:tc>
          <w:tcPr>
            <w:tcW w:w="1030" w:type="dxa"/>
            <w:tcBorders>
              <w:bottom w:val="single" w:sz="12" w:space="0" w:color="auto"/>
            </w:tcBorders>
            <w:shd w:val="clear" w:color="auto" w:fill="auto"/>
            <w:vAlign w:val="bottom"/>
          </w:tcPr>
          <w:p w:rsidR="00661CB1" w:rsidRPr="00661CB1" w:rsidRDefault="00E365E7"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2.6</w:t>
            </w:r>
          </w:p>
        </w:tc>
        <w:tc>
          <w:tcPr>
            <w:tcW w:w="900" w:type="dxa"/>
            <w:tcBorders>
              <w:bottom w:val="single" w:sz="12" w:space="0" w:color="auto"/>
            </w:tcBorders>
            <w:shd w:val="clear" w:color="auto" w:fill="auto"/>
            <w:vAlign w:val="bottom"/>
          </w:tcPr>
          <w:p w:rsidR="00661CB1" w:rsidRPr="00661CB1" w:rsidRDefault="00E365E7" w:rsidP="006F66D6">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2.2</w:t>
            </w:r>
          </w:p>
        </w:tc>
      </w:tr>
    </w:tbl>
    <w:p w:rsidR="006F66D6" w:rsidRPr="006F66D6" w:rsidRDefault="006F66D6" w:rsidP="006F66D6">
      <w:pPr>
        <w:pStyle w:val="SingleTxt"/>
        <w:spacing w:after="0" w:line="120" w:lineRule="exact"/>
        <w:rPr>
          <w:rFonts w:hint="cs"/>
          <w:sz w:val="10"/>
          <w:rtl/>
        </w:rPr>
      </w:pPr>
    </w:p>
    <w:p w:rsidR="00661CB1" w:rsidRDefault="006F66D6" w:rsidP="00E42FC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i/>
          <w:iCs/>
          <w:rtl/>
        </w:rPr>
        <w:t>المصدر</w:t>
      </w:r>
      <w:r>
        <w:rPr>
          <w:rFonts w:hint="cs"/>
          <w:rtl/>
        </w:rPr>
        <w:t>:</w:t>
      </w:r>
      <w:r>
        <w:rPr>
          <w:rFonts w:hint="cs"/>
          <w:rtl/>
        </w:rPr>
        <w:tab/>
        <w:t>نشرة أنباء رقم 9/2001، مكتب الإحصاء الوطني، مالطة.</w:t>
      </w:r>
    </w:p>
    <w:p w:rsidR="00EE7F24" w:rsidRDefault="003A50C3" w:rsidP="00887AB6">
      <w:pPr>
        <w:tabs>
          <w:tab w:val="left" w:pos="662"/>
          <w:tab w:val="left" w:pos="1267"/>
          <w:tab w:val="left" w:pos="1987"/>
          <w:tab w:val="left" w:pos="2650"/>
        </w:tabs>
        <w:jc w:val="lowKashida"/>
        <w:rPr>
          <w:rFonts w:hint="cs"/>
          <w:rtl/>
        </w:rPr>
      </w:pPr>
      <w:r>
        <w:rPr>
          <w:rtl/>
        </w:rPr>
        <w:br w:type="page"/>
      </w:r>
      <w:r w:rsidR="00887AB6">
        <w:rPr>
          <w:rFonts w:hint="cs"/>
          <w:rtl/>
        </w:rPr>
        <w:tab/>
      </w:r>
      <w:r w:rsidR="00887AB6">
        <w:rPr>
          <w:rFonts w:hint="cs"/>
          <w:rtl/>
        </w:rPr>
        <w:tab/>
        <w:t>الجدول 11-3</w:t>
      </w:r>
    </w:p>
    <w:p w:rsidR="00887AB6" w:rsidRDefault="00887AB6" w:rsidP="00E42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التكوين العمري للبطالة المسجلة</w:t>
      </w:r>
    </w:p>
    <w:tbl>
      <w:tblPr>
        <w:bidiVisual/>
        <w:tblW w:w="7320" w:type="dxa"/>
        <w:tblInd w:w="1267" w:type="dxa"/>
        <w:tblLayout w:type="fixed"/>
        <w:tblCellMar>
          <w:left w:w="0" w:type="dxa"/>
          <w:right w:w="0" w:type="dxa"/>
        </w:tblCellMar>
        <w:tblLook w:val="0000" w:firstRow="0" w:lastRow="0" w:firstColumn="0" w:lastColumn="0" w:noHBand="0" w:noVBand="0"/>
      </w:tblPr>
      <w:tblGrid>
        <w:gridCol w:w="2300"/>
        <w:gridCol w:w="1030"/>
        <w:gridCol w:w="1030"/>
        <w:gridCol w:w="1030"/>
        <w:gridCol w:w="1030"/>
        <w:gridCol w:w="900"/>
      </w:tblGrid>
      <w:tr w:rsidR="003A50C3" w:rsidRPr="003A50C3">
        <w:tblPrEx>
          <w:tblCellMar>
            <w:top w:w="0" w:type="dxa"/>
            <w:bottom w:w="0" w:type="dxa"/>
          </w:tblCellMar>
        </w:tblPrEx>
        <w:trPr>
          <w:cantSplit/>
          <w:tblHeader/>
        </w:trPr>
        <w:tc>
          <w:tcPr>
            <w:tcW w:w="2300" w:type="dxa"/>
            <w:tcBorders>
              <w:top w:val="single" w:sz="4" w:space="0" w:color="auto"/>
              <w:bottom w:val="single" w:sz="12" w:space="0" w:color="auto"/>
            </w:tcBorders>
            <w:shd w:val="clear" w:color="auto" w:fill="auto"/>
            <w:vAlign w:val="bottom"/>
          </w:tcPr>
          <w:p w:rsidR="003A50C3" w:rsidRPr="003A50C3" w:rsidRDefault="003A50C3" w:rsidP="003A50C3">
            <w:pPr>
              <w:tabs>
                <w:tab w:val="left" w:pos="288"/>
                <w:tab w:val="left" w:pos="576"/>
                <w:tab w:val="left" w:pos="864"/>
                <w:tab w:val="left" w:pos="1152"/>
              </w:tabs>
              <w:spacing w:before="80" w:after="80" w:line="240" w:lineRule="exact"/>
              <w:ind w:right="40"/>
              <w:rPr>
                <w:rFonts w:hint="cs"/>
                <w:i/>
                <w:iCs/>
                <w:sz w:val="16"/>
                <w:szCs w:val="24"/>
                <w:rtl/>
              </w:rPr>
            </w:pPr>
          </w:p>
        </w:tc>
        <w:tc>
          <w:tcPr>
            <w:tcW w:w="1030" w:type="dxa"/>
            <w:tcBorders>
              <w:top w:val="single" w:sz="4" w:space="0" w:color="auto"/>
              <w:bottom w:val="single" w:sz="12" w:space="0" w:color="auto"/>
            </w:tcBorders>
            <w:shd w:val="clear" w:color="auto" w:fill="auto"/>
            <w:vAlign w:val="bottom"/>
          </w:tcPr>
          <w:p w:rsidR="003A50C3" w:rsidRPr="003A50C3" w:rsidRDefault="00F7068A" w:rsidP="003A50C3">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1996</w:t>
            </w:r>
          </w:p>
        </w:tc>
        <w:tc>
          <w:tcPr>
            <w:tcW w:w="1030" w:type="dxa"/>
            <w:tcBorders>
              <w:top w:val="single" w:sz="4" w:space="0" w:color="auto"/>
              <w:bottom w:val="single" w:sz="12" w:space="0" w:color="auto"/>
            </w:tcBorders>
            <w:shd w:val="clear" w:color="auto" w:fill="auto"/>
            <w:vAlign w:val="bottom"/>
          </w:tcPr>
          <w:p w:rsidR="003A50C3" w:rsidRPr="00A92E9A" w:rsidRDefault="00F7068A" w:rsidP="003A50C3">
            <w:pPr>
              <w:tabs>
                <w:tab w:val="left" w:pos="288"/>
                <w:tab w:val="left" w:pos="576"/>
                <w:tab w:val="left" w:pos="864"/>
                <w:tab w:val="left" w:pos="1152"/>
              </w:tabs>
              <w:spacing w:before="80" w:after="80" w:line="240" w:lineRule="exact"/>
              <w:ind w:right="144"/>
              <w:jc w:val="lowKashida"/>
              <w:rPr>
                <w:rFonts w:hint="cs"/>
                <w:sz w:val="16"/>
                <w:szCs w:val="24"/>
                <w:rtl/>
              </w:rPr>
            </w:pPr>
            <w:r w:rsidRPr="00A92E9A">
              <w:rPr>
                <w:rFonts w:hint="cs"/>
                <w:sz w:val="16"/>
                <w:szCs w:val="24"/>
                <w:rtl/>
              </w:rPr>
              <w:t>1997</w:t>
            </w:r>
          </w:p>
        </w:tc>
        <w:tc>
          <w:tcPr>
            <w:tcW w:w="1030" w:type="dxa"/>
            <w:tcBorders>
              <w:top w:val="single" w:sz="4" w:space="0" w:color="auto"/>
              <w:bottom w:val="single" w:sz="12" w:space="0" w:color="auto"/>
            </w:tcBorders>
            <w:shd w:val="clear" w:color="auto" w:fill="auto"/>
            <w:vAlign w:val="bottom"/>
          </w:tcPr>
          <w:p w:rsidR="003A50C3" w:rsidRPr="003A50C3" w:rsidRDefault="00F7068A" w:rsidP="003A50C3">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1998</w:t>
            </w:r>
          </w:p>
        </w:tc>
        <w:tc>
          <w:tcPr>
            <w:tcW w:w="1030" w:type="dxa"/>
            <w:tcBorders>
              <w:top w:val="single" w:sz="4" w:space="0" w:color="auto"/>
              <w:bottom w:val="single" w:sz="12" w:space="0" w:color="auto"/>
            </w:tcBorders>
            <w:shd w:val="clear" w:color="auto" w:fill="auto"/>
            <w:vAlign w:val="bottom"/>
          </w:tcPr>
          <w:p w:rsidR="003A50C3" w:rsidRPr="003A50C3" w:rsidRDefault="00F7068A" w:rsidP="003A50C3">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1999</w:t>
            </w:r>
          </w:p>
        </w:tc>
        <w:tc>
          <w:tcPr>
            <w:tcW w:w="900" w:type="dxa"/>
            <w:tcBorders>
              <w:top w:val="single" w:sz="4" w:space="0" w:color="auto"/>
              <w:bottom w:val="single" w:sz="12" w:space="0" w:color="auto"/>
            </w:tcBorders>
            <w:shd w:val="clear" w:color="auto" w:fill="auto"/>
            <w:vAlign w:val="bottom"/>
          </w:tcPr>
          <w:p w:rsidR="003A50C3" w:rsidRPr="003A50C3" w:rsidRDefault="00F7068A" w:rsidP="003A50C3">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2000</w:t>
            </w:r>
          </w:p>
        </w:tc>
      </w:tr>
      <w:tr w:rsidR="003A50C3" w:rsidRPr="003A50C3">
        <w:tblPrEx>
          <w:tblCellMar>
            <w:top w:w="0" w:type="dxa"/>
            <w:bottom w:w="0" w:type="dxa"/>
          </w:tblCellMar>
        </w:tblPrEx>
        <w:trPr>
          <w:cantSplit/>
          <w:trHeight w:hRule="exact" w:val="115"/>
          <w:tblHeader/>
        </w:trPr>
        <w:tc>
          <w:tcPr>
            <w:tcW w:w="2300" w:type="dxa"/>
            <w:tcBorders>
              <w:top w:val="single" w:sz="12" w:space="0" w:color="auto"/>
            </w:tcBorders>
            <w:shd w:val="clear" w:color="auto" w:fill="auto"/>
            <w:vAlign w:val="bottom"/>
          </w:tcPr>
          <w:p w:rsidR="003A50C3" w:rsidRPr="003A50C3" w:rsidRDefault="003A50C3" w:rsidP="003A50C3">
            <w:pPr>
              <w:tabs>
                <w:tab w:val="left" w:pos="288"/>
                <w:tab w:val="left" w:pos="576"/>
                <w:tab w:val="left" w:pos="864"/>
                <w:tab w:val="left" w:pos="1152"/>
              </w:tabs>
              <w:spacing w:before="40" w:after="80" w:line="240" w:lineRule="exact"/>
              <w:ind w:right="40"/>
              <w:rPr>
                <w:rFonts w:hint="cs"/>
                <w:sz w:val="16"/>
                <w:szCs w:val="24"/>
                <w:rtl/>
              </w:rPr>
            </w:pPr>
          </w:p>
        </w:tc>
        <w:tc>
          <w:tcPr>
            <w:tcW w:w="1030" w:type="dxa"/>
            <w:tcBorders>
              <w:top w:val="single" w:sz="12" w:space="0" w:color="auto"/>
            </w:tcBorders>
            <w:shd w:val="clear" w:color="auto" w:fill="auto"/>
            <w:vAlign w:val="bottom"/>
          </w:tcPr>
          <w:p w:rsidR="003A50C3" w:rsidRPr="003A50C3" w:rsidRDefault="003A50C3" w:rsidP="003A50C3">
            <w:pPr>
              <w:tabs>
                <w:tab w:val="left" w:pos="288"/>
                <w:tab w:val="left" w:pos="576"/>
                <w:tab w:val="left" w:pos="864"/>
                <w:tab w:val="left" w:pos="1152"/>
              </w:tabs>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3A50C3" w:rsidRPr="00A92E9A" w:rsidRDefault="003A50C3" w:rsidP="0053019A">
            <w:pPr>
              <w:tabs>
                <w:tab w:val="left" w:pos="288"/>
                <w:tab w:val="left" w:pos="576"/>
                <w:tab w:val="left" w:pos="864"/>
                <w:tab w:val="left" w:pos="1152"/>
              </w:tabs>
              <w:spacing w:before="8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3A50C3" w:rsidRPr="003A50C3" w:rsidRDefault="003A50C3" w:rsidP="003A50C3">
            <w:pPr>
              <w:tabs>
                <w:tab w:val="left" w:pos="288"/>
                <w:tab w:val="left" w:pos="576"/>
                <w:tab w:val="left" w:pos="864"/>
                <w:tab w:val="left" w:pos="1152"/>
              </w:tabs>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3A50C3" w:rsidRPr="003A50C3" w:rsidRDefault="003A50C3" w:rsidP="003A50C3">
            <w:pPr>
              <w:tabs>
                <w:tab w:val="left" w:pos="288"/>
                <w:tab w:val="left" w:pos="576"/>
                <w:tab w:val="left" w:pos="864"/>
                <w:tab w:val="left" w:pos="1152"/>
              </w:tabs>
              <w:spacing w:before="40" w:after="80" w:line="240" w:lineRule="exact"/>
              <w:ind w:right="144"/>
              <w:jc w:val="lowKashida"/>
              <w:rPr>
                <w:rFonts w:hint="cs"/>
                <w:sz w:val="16"/>
                <w:szCs w:val="24"/>
                <w:rtl/>
              </w:rPr>
            </w:pPr>
          </w:p>
        </w:tc>
        <w:tc>
          <w:tcPr>
            <w:tcW w:w="900" w:type="dxa"/>
            <w:tcBorders>
              <w:top w:val="single" w:sz="12" w:space="0" w:color="auto"/>
            </w:tcBorders>
            <w:shd w:val="clear" w:color="auto" w:fill="auto"/>
            <w:vAlign w:val="bottom"/>
          </w:tcPr>
          <w:p w:rsidR="003A50C3" w:rsidRPr="003A50C3" w:rsidRDefault="003A50C3" w:rsidP="003A50C3">
            <w:pPr>
              <w:tabs>
                <w:tab w:val="left" w:pos="288"/>
                <w:tab w:val="left" w:pos="576"/>
                <w:tab w:val="left" w:pos="864"/>
                <w:tab w:val="left" w:pos="1152"/>
              </w:tabs>
              <w:spacing w:before="40" w:after="80" w:line="240" w:lineRule="exact"/>
              <w:ind w:right="144"/>
              <w:jc w:val="lowKashida"/>
              <w:rPr>
                <w:rFonts w:hint="cs"/>
                <w:sz w:val="16"/>
                <w:szCs w:val="24"/>
                <w:rtl/>
              </w:rPr>
            </w:pPr>
          </w:p>
        </w:tc>
      </w:tr>
      <w:tr w:rsidR="0053019A" w:rsidRPr="003A50C3">
        <w:tblPrEx>
          <w:tblCellMar>
            <w:top w:w="0" w:type="dxa"/>
            <w:bottom w:w="0" w:type="dxa"/>
          </w:tblCellMar>
        </w:tblPrEx>
        <w:trPr>
          <w:cantSplit/>
        </w:trPr>
        <w:tc>
          <w:tcPr>
            <w:tcW w:w="2300" w:type="dxa"/>
            <w:shd w:val="clear" w:color="auto" w:fill="auto"/>
            <w:vAlign w:val="bottom"/>
          </w:tcPr>
          <w:p w:rsidR="0053019A" w:rsidRPr="003A50C3" w:rsidRDefault="0053019A" w:rsidP="003A50C3">
            <w:pPr>
              <w:tabs>
                <w:tab w:val="left" w:pos="288"/>
                <w:tab w:val="left" w:pos="576"/>
                <w:tab w:val="left" w:pos="864"/>
                <w:tab w:val="left" w:pos="1152"/>
              </w:tabs>
              <w:spacing w:before="40" w:after="80" w:line="240" w:lineRule="exact"/>
              <w:ind w:right="40"/>
              <w:rPr>
                <w:rFonts w:hint="cs"/>
                <w:sz w:val="16"/>
                <w:szCs w:val="24"/>
                <w:rtl/>
              </w:rPr>
            </w:pPr>
            <w:r w:rsidRPr="000A6EFA">
              <w:rPr>
                <w:rFonts w:hint="cs"/>
                <w:b/>
                <w:bCs/>
                <w:sz w:val="16"/>
                <w:szCs w:val="24"/>
                <w:rtl/>
              </w:rPr>
              <w:t>المجموع</w:t>
            </w:r>
          </w:p>
        </w:tc>
        <w:tc>
          <w:tcPr>
            <w:tcW w:w="1030" w:type="dxa"/>
            <w:shd w:val="clear" w:color="auto" w:fill="auto"/>
            <w:vAlign w:val="bottom"/>
          </w:tcPr>
          <w:p w:rsidR="0053019A" w:rsidRPr="000B26F0" w:rsidRDefault="0053019A" w:rsidP="00C903D1">
            <w:pPr>
              <w:tabs>
                <w:tab w:val="left" w:pos="288"/>
                <w:tab w:val="left" w:pos="576"/>
                <w:tab w:val="left" w:pos="864"/>
                <w:tab w:val="left" w:pos="1152"/>
              </w:tabs>
              <w:spacing w:before="40" w:after="80" w:line="240" w:lineRule="exact"/>
              <w:ind w:right="144"/>
              <w:jc w:val="lowKashida"/>
              <w:rPr>
                <w:rFonts w:hint="cs"/>
                <w:b/>
                <w:bCs/>
                <w:sz w:val="16"/>
                <w:szCs w:val="24"/>
                <w:rtl/>
              </w:rPr>
            </w:pPr>
            <w:r w:rsidRPr="000B26F0">
              <w:rPr>
                <w:rFonts w:hint="cs"/>
                <w:b/>
                <w:bCs/>
                <w:sz w:val="16"/>
                <w:szCs w:val="24"/>
                <w:rtl/>
              </w:rPr>
              <w:t>245 6</w:t>
            </w:r>
          </w:p>
        </w:tc>
        <w:tc>
          <w:tcPr>
            <w:tcW w:w="1030" w:type="dxa"/>
            <w:shd w:val="clear" w:color="auto" w:fill="auto"/>
            <w:vAlign w:val="bottom"/>
          </w:tcPr>
          <w:p w:rsidR="0053019A" w:rsidRPr="000B26F0" w:rsidRDefault="00A92E9A" w:rsidP="0053019A">
            <w:pPr>
              <w:tabs>
                <w:tab w:val="left" w:pos="288"/>
                <w:tab w:val="left" w:pos="576"/>
                <w:tab w:val="left" w:pos="864"/>
                <w:tab w:val="left" w:pos="1152"/>
              </w:tabs>
              <w:spacing w:before="80" w:after="80" w:line="240" w:lineRule="exact"/>
              <w:ind w:right="144"/>
              <w:jc w:val="lowKashida"/>
              <w:rPr>
                <w:rFonts w:hint="cs"/>
                <w:b/>
                <w:bCs/>
                <w:sz w:val="16"/>
                <w:szCs w:val="24"/>
                <w:rtl/>
              </w:rPr>
            </w:pPr>
            <w:r w:rsidRPr="000B26F0">
              <w:rPr>
                <w:rFonts w:hint="cs"/>
                <w:b/>
                <w:bCs/>
                <w:sz w:val="16"/>
                <w:szCs w:val="24"/>
                <w:rtl/>
              </w:rPr>
              <w:t>149 7</w:t>
            </w:r>
          </w:p>
        </w:tc>
        <w:tc>
          <w:tcPr>
            <w:tcW w:w="1030" w:type="dxa"/>
            <w:shd w:val="clear" w:color="auto" w:fill="auto"/>
            <w:vAlign w:val="bottom"/>
          </w:tcPr>
          <w:p w:rsidR="0053019A" w:rsidRPr="000B26F0" w:rsidRDefault="00A92E9A" w:rsidP="003A50C3">
            <w:pPr>
              <w:tabs>
                <w:tab w:val="left" w:pos="288"/>
                <w:tab w:val="left" w:pos="576"/>
                <w:tab w:val="left" w:pos="864"/>
                <w:tab w:val="left" w:pos="1152"/>
              </w:tabs>
              <w:spacing w:before="40" w:after="80" w:line="240" w:lineRule="exact"/>
              <w:ind w:right="144"/>
              <w:jc w:val="lowKashida"/>
              <w:rPr>
                <w:rFonts w:hint="cs"/>
                <w:b/>
                <w:bCs/>
                <w:sz w:val="16"/>
                <w:szCs w:val="24"/>
                <w:rtl/>
              </w:rPr>
            </w:pPr>
            <w:r w:rsidRPr="000B26F0">
              <w:rPr>
                <w:rFonts w:hint="cs"/>
                <w:b/>
                <w:bCs/>
                <w:sz w:val="16"/>
                <w:szCs w:val="24"/>
                <w:rtl/>
              </w:rPr>
              <w:t>437 7</w:t>
            </w:r>
          </w:p>
        </w:tc>
        <w:tc>
          <w:tcPr>
            <w:tcW w:w="1030" w:type="dxa"/>
            <w:shd w:val="clear" w:color="auto" w:fill="auto"/>
            <w:vAlign w:val="bottom"/>
          </w:tcPr>
          <w:p w:rsidR="0053019A" w:rsidRPr="000B26F0" w:rsidRDefault="00A92E9A" w:rsidP="003A50C3">
            <w:pPr>
              <w:tabs>
                <w:tab w:val="left" w:pos="288"/>
                <w:tab w:val="left" w:pos="576"/>
                <w:tab w:val="left" w:pos="864"/>
                <w:tab w:val="left" w:pos="1152"/>
              </w:tabs>
              <w:spacing w:before="40" w:after="80" w:line="240" w:lineRule="exact"/>
              <w:ind w:right="144"/>
              <w:jc w:val="lowKashida"/>
              <w:rPr>
                <w:rFonts w:hint="cs"/>
                <w:b/>
                <w:bCs/>
                <w:sz w:val="16"/>
                <w:szCs w:val="24"/>
                <w:rtl/>
              </w:rPr>
            </w:pPr>
            <w:r w:rsidRPr="000B26F0">
              <w:rPr>
                <w:rFonts w:hint="cs"/>
                <w:b/>
                <w:bCs/>
                <w:sz w:val="16"/>
                <w:szCs w:val="24"/>
                <w:rtl/>
              </w:rPr>
              <w:t>695 7</w:t>
            </w:r>
          </w:p>
        </w:tc>
        <w:tc>
          <w:tcPr>
            <w:tcW w:w="900" w:type="dxa"/>
            <w:shd w:val="clear" w:color="auto" w:fill="auto"/>
            <w:vAlign w:val="bottom"/>
          </w:tcPr>
          <w:p w:rsidR="0053019A" w:rsidRPr="000B26F0" w:rsidRDefault="00A92E9A" w:rsidP="003A50C3">
            <w:pPr>
              <w:tabs>
                <w:tab w:val="left" w:pos="288"/>
                <w:tab w:val="left" w:pos="576"/>
                <w:tab w:val="left" w:pos="864"/>
                <w:tab w:val="left" w:pos="1152"/>
              </w:tabs>
              <w:spacing w:before="40" w:after="80" w:line="240" w:lineRule="exact"/>
              <w:ind w:right="144"/>
              <w:jc w:val="lowKashida"/>
              <w:rPr>
                <w:rFonts w:hint="cs"/>
                <w:b/>
                <w:bCs/>
                <w:sz w:val="16"/>
                <w:szCs w:val="24"/>
                <w:rtl/>
              </w:rPr>
            </w:pPr>
            <w:r w:rsidRPr="000B26F0">
              <w:rPr>
                <w:rFonts w:hint="cs"/>
                <w:b/>
                <w:bCs/>
                <w:sz w:val="16"/>
                <w:szCs w:val="24"/>
                <w:rtl/>
              </w:rPr>
              <w:t>583 6</w:t>
            </w:r>
          </w:p>
        </w:tc>
      </w:tr>
      <w:tr w:rsidR="0053019A" w:rsidRPr="003A50C3">
        <w:tblPrEx>
          <w:tblCellMar>
            <w:top w:w="0" w:type="dxa"/>
            <w:bottom w:w="0" w:type="dxa"/>
          </w:tblCellMar>
        </w:tblPrEx>
        <w:trPr>
          <w:cantSplit/>
        </w:trPr>
        <w:tc>
          <w:tcPr>
            <w:tcW w:w="2300" w:type="dxa"/>
            <w:shd w:val="clear" w:color="auto" w:fill="auto"/>
            <w:vAlign w:val="bottom"/>
          </w:tcPr>
          <w:p w:rsidR="0053019A" w:rsidRPr="003A50C3" w:rsidRDefault="0053019A" w:rsidP="003A50C3">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الرجال</w:t>
            </w:r>
          </w:p>
        </w:tc>
        <w:tc>
          <w:tcPr>
            <w:tcW w:w="1030" w:type="dxa"/>
            <w:shd w:val="clear" w:color="auto" w:fill="auto"/>
            <w:vAlign w:val="bottom"/>
          </w:tcPr>
          <w:p w:rsidR="0053019A" w:rsidRDefault="0053019A" w:rsidP="00C903D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180 5</w:t>
            </w:r>
          </w:p>
        </w:tc>
        <w:tc>
          <w:tcPr>
            <w:tcW w:w="1030" w:type="dxa"/>
            <w:shd w:val="clear" w:color="auto" w:fill="auto"/>
            <w:vAlign w:val="bottom"/>
          </w:tcPr>
          <w:p w:rsidR="0053019A" w:rsidRPr="00A92E9A" w:rsidRDefault="00A92E9A" w:rsidP="0053019A">
            <w:pPr>
              <w:tabs>
                <w:tab w:val="left" w:pos="288"/>
                <w:tab w:val="left" w:pos="576"/>
                <w:tab w:val="left" w:pos="864"/>
                <w:tab w:val="left" w:pos="1152"/>
              </w:tabs>
              <w:spacing w:before="80" w:after="80" w:line="240" w:lineRule="exact"/>
              <w:ind w:right="144"/>
              <w:jc w:val="lowKashida"/>
              <w:rPr>
                <w:rFonts w:hint="cs"/>
                <w:sz w:val="16"/>
                <w:szCs w:val="24"/>
                <w:rtl/>
              </w:rPr>
            </w:pPr>
            <w:r w:rsidRPr="00A92E9A">
              <w:rPr>
                <w:rFonts w:hint="cs"/>
                <w:sz w:val="16"/>
                <w:szCs w:val="24"/>
                <w:rtl/>
              </w:rPr>
              <w:t>047 6</w:t>
            </w:r>
          </w:p>
        </w:tc>
        <w:tc>
          <w:tcPr>
            <w:tcW w:w="1030" w:type="dxa"/>
            <w:shd w:val="clear" w:color="auto" w:fill="auto"/>
            <w:vAlign w:val="bottom"/>
          </w:tcPr>
          <w:p w:rsidR="0053019A" w:rsidRDefault="00A92E9A" w:rsidP="003A50C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430 6</w:t>
            </w:r>
          </w:p>
        </w:tc>
        <w:tc>
          <w:tcPr>
            <w:tcW w:w="1030" w:type="dxa"/>
            <w:shd w:val="clear" w:color="auto" w:fill="auto"/>
            <w:vAlign w:val="bottom"/>
          </w:tcPr>
          <w:p w:rsidR="0053019A" w:rsidRDefault="00A92E9A" w:rsidP="003A50C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611 6</w:t>
            </w:r>
          </w:p>
        </w:tc>
        <w:tc>
          <w:tcPr>
            <w:tcW w:w="900" w:type="dxa"/>
            <w:shd w:val="clear" w:color="auto" w:fill="auto"/>
            <w:vAlign w:val="bottom"/>
          </w:tcPr>
          <w:p w:rsidR="0053019A" w:rsidRDefault="00A92E9A" w:rsidP="003A50C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665 5</w:t>
            </w:r>
          </w:p>
        </w:tc>
      </w:tr>
      <w:tr w:rsidR="0053019A" w:rsidRPr="003A50C3">
        <w:tblPrEx>
          <w:tblCellMar>
            <w:top w:w="0" w:type="dxa"/>
            <w:bottom w:w="0" w:type="dxa"/>
          </w:tblCellMar>
        </w:tblPrEx>
        <w:trPr>
          <w:cantSplit/>
        </w:trPr>
        <w:tc>
          <w:tcPr>
            <w:tcW w:w="2300" w:type="dxa"/>
            <w:shd w:val="clear" w:color="auto" w:fill="auto"/>
            <w:vAlign w:val="bottom"/>
          </w:tcPr>
          <w:p w:rsidR="000B26F0" w:rsidRDefault="0053019A" w:rsidP="000B26F0">
            <w:pPr>
              <w:tabs>
                <w:tab w:val="left" w:pos="288"/>
                <w:tab w:val="left" w:pos="576"/>
                <w:tab w:val="left" w:pos="864"/>
                <w:tab w:val="left" w:pos="1152"/>
              </w:tabs>
              <w:spacing w:before="40" w:line="240" w:lineRule="exact"/>
              <w:ind w:left="576" w:right="202" w:hanging="576"/>
              <w:jc w:val="lowKashida"/>
              <w:rPr>
                <w:rFonts w:hint="cs"/>
                <w:sz w:val="16"/>
                <w:szCs w:val="24"/>
                <w:rtl/>
              </w:rPr>
            </w:pPr>
            <w:r>
              <w:rPr>
                <w:sz w:val="16"/>
                <w:szCs w:val="24"/>
                <w:rtl/>
              </w:rPr>
              <w:tab/>
            </w:r>
            <w:r>
              <w:rPr>
                <w:rFonts w:hint="cs"/>
                <w:sz w:val="16"/>
                <w:szCs w:val="24"/>
                <w:rtl/>
              </w:rPr>
              <w:t>النساء</w:t>
            </w:r>
          </w:p>
          <w:p w:rsidR="0053019A" w:rsidRPr="003A50C3" w:rsidRDefault="000B26F0" w:rsidP="000B26F0">
            <w:pPr>
              <w:tabs>
                <w:tab w:val="left" w:pos="288"/>
                <w:tab w:val="left" w:pos="576"/>
                <w:tab w:val="left" w:pos="864"/>
                <w:tab w:val="left" w:pos="1152"/>
              </w:tabs>
              <w:spacing w:before="40" w:after="80" w:line="280" w:lineRule="exact"/>
              <w:ind w:left="576" w:right="202" w:hanging="576"/>
              <w:jc w:val="lowKashida"/>
              <w:rPr>
                <w:rFonts w:hint="cs"/>
                <w:sz w:val="16"/>
                <w:szCs w:val="24"/>
                <w:rtl/>
              </w:rPr>
            </w:pPr>
            <w:r>
              <w:rPr>
                <w:b/>
                <w:bCs/>
                <w:sz w:val="16"/>
                <w:szCs w:val="24"/>
                <w:rtl/>
              </w:rPr>
              <w:tab/>
            </w:r>
            <w:r>
              <w:rPr>
                <w:rFonts w:hint="cs"/>
                <w:b/>
                <w:bCs/>
                <w:sz w:val="16"/>
                <w:szCs w:val="24"/>
                <w:rtl/>
              </w:rPr>
              <w:tab/>
            </w:r>
            <w:r w:rsidR="0053019A" w:rsidRPr="000B26F0">
              <w:rPr>
                <w:rFonts w:hint="cs"/>
                <w:b/>
                <w:bCs/>
                <w:sz w:val="16"/>
                <w:szCs w:val="24"/>
                <w:rtl/>
              </w:rPr>
              <w:t>حسب التوزيع العمري أقل من 30 سنة</w:t>
            </w:r>
          </w:p>
        </w:tc>
        <w:tc>
          <w:tcPr>
            <w:tcW w:w="1030" w:type="dxa"/>
            <w:shd w:val="clear" w:color="auto" w:fill="auto"/>
          </w:tcPr>
          <w:p w:rsidR="0053019A" w:rsidRDefault="0053019A" w:rsidP="000B26F0">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065 1</w:t>
            </w:r>
          </w:p>
        </w:tc>
        <w:tc>
          <w:tcPr>
            <w:tcW w:w="1030" w:type="dxa"/>
            <w:shd w:val="clear" w:color="auto" w:fill="auto"/>
          </w:tcPr>
          <w:p w:rsidR="0053019A" w:rsidRPr="00A92E9A" w:rsidRDefault="00A92E9A" w:rsidP="000B26F0">
            <w:pPr>
              <w:tabs>
                <w:tab w:val="left" w:pos="288"/>
                <w:tab w:val="left" w:pos="576"/>
                <w:tab w:val="left" w:pos="864"/>
                <w:tab w:val="left" w:pos="1152"/>
              </w:tabs>
              <w:spacing w:before="80" w:after="80" w:line="240" w:lineRule="exact"/>
              <w:ind w:right="144"/>
              <w:jc w:val="left"/>
              <w:rPr>
                <w:rFonts w:hint="cs"/>
                <w:sz w:val="16"/>
                <w:szCs w:val="24"/>
                <w:rtl/>
              </w:rPr>
            </w:pPr>
            <w:r w:rsidRPr="00A92E9A">
              <w:rPr>
                <w:rFonts w:hint="cs"/>
                <w:sz w:val="16"/>
                <w:szCs w:val="24"/>
                <w:rtl/>
              </w:rPr>
              <w:t>102 1</w:t>
            </w:r>
          </w:p>
        </w:tc>
        <w:tc>
          <w:tcPr>
            <w:tcW w:w="1030" w:type="dxa"/>
            <w:shd w:val="clear" w:color="auto" w:fill="auto"/>
          </w:tcPr>
          <w:p w:rsidR="0053019A" w:rsidRDefault="00A92E9A" w:rsidP="000B26F0">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007 1</w:t>
            </w:r>
          </w:p>
        </w:tc>
        <w:tc>
          <w:tcPr>
            <w:tcW w:w="1030" w:type="dxa"/>
            <w:shd w:val="clear" w:color="auto" w:fill="auto"/>
          </w:tcPr>
          <w:p w:rsidR="0053019A" w:rsidRDefault="00A92E9A" w:rsidP="000B26F0">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084 1</w:t>
            </w:r>
          </w:p>
        </w:tc>
        <w:tc>
          <w:tcPr>
            <w:tcW w:w="900" w:type="dxa"/>
            <w:shd w:val="clear" w:color="auto" w:fill="auto"/>
          </w:tcPr>
          <w:p w:rsidR="0053019A" w:rsidRDefault="00A92E9A" w:rsidP="000B26F0">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918</w:t>
            </w:r>
          </w:p>
        </w:tc>
      </w:tr>
      <w:tr w:rsidR="0053019A" w:rsidRPr="003A50C3">
        <w:tblPrEx>
          <w:tblCellMar>
            <w:top w:w="0" w:type="dxa"/>
            <w:bottom w:w="0" w:type="dxa"/>
          </w:tblCellMar>
        </w:tblPrEx>
        <w:trPr>
          <w:cantSplit/>
        </w:trPr>
        <w:tc>
          <w:tcPr>
            <w:tcW w:w="2300" w:type="dxa"/>
            <w:shd w:val="clear" w:color="auto" w:fill="auto"/>
            <w:vAlign w:val="bottom"/>
          </w:tcPr>
          <w:p w:rsidR="0053019A" w:rsidRPr="003A50C3" w:rsidRDefault="0053019A" w:rsidP="003A50C3">
            <w:pPr>
              <w:tabs>
                <w:tab w:val="left" w:pos="288"/>
                <w:tab w:val="left" w:pos="576"/>
                <w:tab w:val="left" w:pos="864"/>
                <w:tab w:val="left" w:pos="1152"/>
              </w:tabs>
              <w:spacing w:before="40" w:after="80" w:line="240" w:lineRule="exact"/>
              <w:ind w:right="40"/>
              <w:rPr>
                <w:rFonts w:hint="cs"/>
                <w:sz w:val="16"/>
                <w:szCs w:val="24"/>
                <w:rtl/>
              </w:rPr>
            </w:pPr>
            <w:r w:rsidRPr="000A6EFA">
              <w:rPr>
                <w:rFonts w:hint="cs"/>
                <w:b/>
                <w:bCs/>
                <w:sz w:val="16"/>
                <w:szCs w:val="24"/>
                <w:rtl/>
              </w:rPr>
              <w:t>المجموع</w:t>
            </w:r>
          </w:p>
        </w:tc>
        <w:tc>
          <w:tcPr>
            <w:tcW w:w="1030" w:type="dxa"/>
            <w:shd w:val="clear" w:color="auto" w:fill="auto"/>
            <w:vAlign w:val="bottom"/>
          </w:tcPr>
          <w:p w:rsidR="0053019A" w:rsidRPr="000B26F0" w:rsidRDefault="00A92E9A" w:rsidP="00C903D1">
            <w:pPr>
              <w:tabs>
                <w:tab w:val="left" w:pos="288"/>
                <w:tab w:val="left" w:pos="576"/>
                <w:tab w:val="left" w:pos="864"/>
                <w:tab w:val="left" w:pos="1152"/>
              </w:tabs>
              <w:spacing w:before="40" w:after="80" w:line="240" w:lineRule="exact"/>
              <w:ind w:right="144"/>
              <w:jc w:val="lowKashida"/>
              <w:rPr>
                <w:rFonts w:hint="cs"/>
                <w:b/>
                <w:bCs/>
                <w:sz w:val="16"/>
                <w:szCs w:val="24"/>
                <w:rtl/>
              </w:rPr>
            </w:pPr>
            <w:r w:rsidRPr="000B26F0">
              <w:rPr>
                <w:rFonts w:hint="cs"/>
                <w:b/>
                <w:bCs/>
                <w:sz w:val="16"/>
                <w:szCs w:val="24"/>
                <w:rtl/>
              </w:rPr>
              <w:t>505 2</w:t>
            </w:r>
          </w:p>
        </w:tc>
        <w:tc>
          <w:tcPr>
            <w:tcW w:w="1030" w:type="dxa"/>
            <w:shd w:val="clear" w:color="auto" w:fill="auto"/>
            <w:vAlign w:val="bottom"/>
          </w:tcPr>
          <w:p w:rsidR="0053019A" w:rsidRPr="000B26F0" w:rsidRDefault="00A92E9A" w:rsidP="0053019A">
            <w:pPr>
              <w:tabs>
                <w:tab w:val="left" w:pos="288"/>
                <w:tab w:val="left" w:pos="576"/>
                <w:tab w:val="left" w:pos="864"/>
                <w:tab w:val="left" w:pos="1152"/>
              </w:tabs>
              <w:spacing w:before="80" w:after="80" w:line="240" w:lineRule="exact"/>
              <w:ind w:right="144"/>
              <w:jc w:val="lowKashida"/>
              <w:rPr>
                <w:rFonts w:hint="cs"/>
                <w:b/>
                <w:bCs/>
                <w:sz w:val="16"/>
                <w:szCs w:val="24"/>
                <w:rtl/>
              </w:rPr>
            </w:pPr>
            <w:r w:rsidRPr="000B26F0">
              <w:rPr>
                <w:rFonts w:hint="cs"/>
                <w:b/>
                <w:bCs/>
                <w:sz w:val="16"/>
                <w:szCs w:val="24"/>
                <w:rtl/>
              </w:rPr>
              <w:t>897 2</w:t>
            </w:r>
          </w:p>
        </w:tc>
        <w:tc>
          <w:tcPr>
            <w:tcW w:w="1030" w:type="dxa"/>
            <w:shd w:val="clear" w:color="auto" w:fill="auto"/>
            <w:vAlign w:val="bottom"/>
          </w:tcPr>
          <w:p w:rsidR="0053019A" w:rsidRPr="000B26F0" w:rsidRDefault="00A92E9A" w:rsidP="003A50C3">
            <w:pPr>
              <w:tabs>
                <w:tab w:val="left" w:pos="288"/>
                <w:tab w:val="left" w:pos="576"/>
                <w:tab w:val="left" w:pos="864"/>
                <w:tab w:val="left" w:pos="1152"/>
              </w:tabs>
              <w:spacing w:before="40" w:after="80" w:line="240" w:lineRule="exact"/>
              <w:ind w:right="144"/>
              <w:jc w:val="lowKashida"/>
              <w:rPr>
                <w:rFonts w:hint="cs"/>
                <w:b/>
                <w:bCs/>
                <w:sz w:val="16"/>
                <w:szCs w:val="24"/>
                <w:rtl/>
              </w:rPr>
            </w:pPr>
            <w:r w:rsidRPr="000B26F0">
              <w:rPr>
                <w:rFonts w:hint="cs"/>
                <w:b/>
                <w:bCs/>
                <w:sz w:val="16"/>
                <w:szCs w:val="24"/>
                <w:rtl/>
              </w:rPr>
              <w:t>898 2</w:t>
            </w:r>
          </w:p>
        </w:tc>
        <w:tc>
          <w:tcPr>
            <w:tcW w:w="1030" w:type="dxa"/>
            <w:shd w:val="clear" w:color="auto" w:fill="auto"/>
            <w:vAlign w:val="bottom"/>
          </w:tcPr>
          <w:p w:rsidR="0053019A" w:rsidRPr="000B26F0" w:rsidRDefault="00A92E9A" w:rsidP="003A50C3">
            <w:pPr>
              <w:tabs>
                <w:tab w:val="left" w:pos="288"/>
                <w:tab w:val="left" w:pos="576"/>
                <w:tab w:val="left" w:pos="864"/>
                <w:tab w:val="left" w:pos="1152"/>
              </w:tabs>
              <w:spacing w:before="40" w:after="80" w:line="240" w:lineRule="exact"/>
              <w:ind w:right="144"/>
              <w:jc w:val="lowKashida"/>
              <w:rPr>
                <w:rFonts w:hint="cs"/>
                <w:b/>
                <w:bCs/>
                <w:sz w:val="16"/>
                <w:szCs w:val="24"/>
                <w:rtl/>
              </w:rPr>
            </w:pPr>
            <w:r w:rsidRPr="000B26F0">
              <w:rPr>
                <w:rFonts w:hint="cs"/>
                <w:b/>
                <w:bCs/>
                <w:sz w:val="16"/>
                <w:szCs w:val="24"/>
                <w:rtl/>
              </w:rPr>
              <w:t>013 3</w:t>
            </w:r>
          </w:p>
        </w:tc>
        <w:tc>
          <w:tcPr>
            <w:tcW w:w="900" w:type="dxa"/>
            <w:shd w:val="clear" w:color="auto" w:fill="auto"/>
            <w:vAlign w:val="bottom"/>
          </w:tcPr>
          <w:p w:rsidR="0053019A" w:rsidRPr="000B26F0" w:rsidRDefault="00A92E9A" w:rsidP="003A50C3">
            <w:pPr>
              <w:tabs>
                <w:tab w:val="left" w:pos="288"/>
                <w:tab w:val="left" w:pos="576"/>
                <w:tab w:val="left" w:pos="864"/>
                <w:tab w:val="left" w:pos="1152"/>
              </w:tabs>
              <w:spacing w:before="40" w:after="80" w:line="240" w:lineRule="exact"/>
              <w:ind w:right="144"/>
              <w:jc w:val="lowKashida"/>
              <w:rPr>
                <w:rFonts w:hint="cs"/>
                <w:b/>
                <w:bCs/>
                <w:sz w:val="16"/>
                <w:szCs w:val="24"/>
                <w:rtl/>
              </w:rPr>
            </w:pPr>
            <w:r w:rsidRPr="000B26F0">
              <w:rPr>
                <w:rFonts w:hint="cs"/>
                <w:b/>
                <w:bCs/>
                <w:sz w:val="16"/>
                <w:szCs w:val="24"/>
                <w:rtl/>
              </w:rPr>
              <w:t>550 2</w:t>
            </w:r>
          </w:p>
        </w:tc>
      </w:tr>
      <w:tr w:rsidR="0053019A" w:rsidRPr="003A50C3">
        <w:tblPrEx>
          <w:tblCellMar>
            <w:top w:w="0" w:type="dxa"/>
            <w:bottom w:w="0" w:type="dxa"/>
          </w:tblCellMar>
        </w:tblPrEx>
        <w:trPr>
          <w:cantSplit/>
        </w:trPr>
        <w:tc>
          <w:tcPr>
            <w:tcW w:w="2300" w:type="dxa"/>
            <w:shd w:val="clear" w:color="auto" w:fill="auto"/>
            <w:vAlign w:val="bottom"/>
          </w:tcPr>
          <w:p w:rsidR="0053019A" w:rsidRPr="003A50C3" w:rsidRDefault="0053019A" w:rsidP="003A50C3">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الرجال</w:t>
            </w:r>
          </w:p>
        </w:tc>
        <w:tc>
          <w:tcPr>
            <w:tcW w:w="1030" w:type="dxa"/>
            <w:shd w:val="clear" w:color="auto" w:fill="auto"/>
            <w:vAlign w:val="bottom"/>
          </w:tcPr>
          <w:p w:rsidR="0053019A" w:rsidRDefault="00A92E9A" w:rsidP="00C903D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930 1</w:t>
            </w:r>
          </w:p>
        </w:tc>
        <w:tc>
          <w:tcPr>
            <w:tcW w:w="1030" w:type="dxa"/>
            <w:shd w:val="clear" w:color="auto" w:fill="auto"/>
            <w:vAlign w:val="bottom"/>
          </w:tcPr>
          <w:p w:rsidR="0053019A" w:rsidRPr="00A92E9A" w:rsidRDefault="00A92E9A" w:rsidP="0053019A">
            <w:pPr>
              <w:tabs>
                <w:tab w:val="left" w:pos="288"/>
                <w:tab w:val="left" w:pos="576"/>
                <w:tab w:val="left" w:pos="864"/>
                <w:tab w:val="left" w:pos="1152"/>
              </w:tabs>
              <w:spacing w:before="80" w:after="80" w:line="240" w:lineRule="exact"/>
              <w:ind w:right="144"/>
              <w:jc w:val="lowKashida"/>
              <w:rPr>
                <w:rFonts w:hint="cs"/>
                <w:sz w:val="16"/>
                <w:szCs w:val="24"/>
                <w:rtl/>
              </w:rPr>
            </w:pPr>
            <w:r>
              <w:rPr>
                <w:rFonts w:hint="cs"/>
                <w:sz w:val="16"/>
                <w:szCs w:val="24"/>
                <w:rtl/>
              </w:rPr>
              <w:t>289 2</w:t>
            </w:r>
          </w:p>
        </w:tc>
        <w:tc>
          <w:tcPr>
            <w:tcW w:w="1030" w:type="dxa"/>
            <w:shd w:val="clear" w:color="auto" w:fill="auto"/>
            <w:vAlign w:val="bottom"/>
          </w:tcPr>
          <w:p w:rsidR="0053019A" w:rsidRDefault="00A92E9A" w:rsidP="003A50C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337 2</w:t>
            </w:r>
          </w:p>
        </w:tc>
        <w:tc>
          <w:tcPr>
            <w:tcW w:w="1030" w:type="dxa"/>
            <w:shd w:val="clear" w:color="auto" w:fill="auto"/>
            <w:vAlign w:val="bottom"/>
          </w:tcPr>
          <w:p w:rsidR="0053019A" w:rsidRDefault="00A92E9A" w:rsidP="003A50C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360 2</w:t>
            </w:r>
          </w:p>
        </w:tc>
        <w:tc>
          <w:tcPr>
            <w:tcW w:w="900" w:type="dxa"/>
            <w:shd w:val="clear" w:color="auto" w:fill="auto"/>
            <w:vAlign w:val="bottom"/>
          </w:tcPr>
          <w:p w:rsidR="0053019A" w:rsidRDefault="00A92E9A" w:rsidP="003A50C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029 2</w:t>
            </w:r>
          </w:p>
        </w:tc>
      </w:tr>
      <w:tr w:rsidR="0053019A" w:rsidRPr="003A50C3">
        <w:tblPrEx>
          <w:tblCellMar>
            <w:top w:w="0" w:type="dxa"/>
            <w:bottom w:w="0" w:type="dxa"/>
          </w:tblCellMar>
        </w:tblPrEx>
        <w:trPr>
          <w:cantSplit/>
        </w:trPr>
        <w:tc>
          <w:tcPr>
            <w:tcW w:w="2300" w:type="dxa"/>
            <w:shd w:val="clear" w:color="auto" w:fill="auto"/>
            <w:vAlign w:val="bottom"/>
          </w:tcPr>
          <w:p w:rsidR="0053019A" w:rsidRPr="003A50C3" w:rsidRDefault="0053019A" w:rsidP="003A50C3">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النساء</w:t>
            </w:r>
            <w:r w:rsidR="000B26F0">
              <w:rPr>
                <w:sz w:val="16"/>
                <w:szCs w:val="24"/>
                <w:rtl/>
              </w:rPr>
              <w:br/>
            </w:r>
            <w:r w:rsidRPr="000B26F0">
              <w:rPr>
                <w:b/>
                <w:bCs/>
                <w:sz w:val="16"/>
                <w:szCs w:val="24"/>
                <w:rtl/>
              </w:rPr>
              <w:tab/>
            </w:r>
            <w:r w:rsidRPr="000B26F0">
              <w:rPr>
                <w:rFonts w:hint="cs"/>
                <w:b/>
                <w:bCs/>
                <w:sz w:val="16"/>
                <w:szCs w:val="24"/>
                <w:rtl/>
              </w:rPr>
              <w:tab/>
              <w:t>30-49 سنة</w:t>
            </w:r>
          </w:p>
        </w:tc>
        <w:tc>
          <w:tcPr>
            <w:tcW w:w="1030" w:type="dxa"/>
            <w:shd w:val="clear" w:color="auto" w:fill="auto"/>
          </w:tcPr>
          <w:p w:rsidR="0053019A" w:rsidRDefault="00A92E9A" w:rsidP="000B26F0">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575</w:t>
            </w:r>
          </w:p>
        </w:tc>
        <w:tc>
          <w:tcPr>
            <w:tcW w:w="1030" w:type="dxa"/>
            <w:shd w:val="clear" w:color="auto" w:fill="auto"/>
          </w:tcPr>
          <w:p w:rsidR="0053019A" w:rsidRPr="00A92E9A" w:rsidRDefault="00A92E9A" w:rsidP="000B26F0">
            <w:pPr>
              <w:tabs>
                <w:tab w:val="left" w:pos="288"/>
                <w:tab w:val="left" w:pos="576"/>
                <w:tab w:val="left" w:pos="864"/>
                <w:tab w:val="left" w:pos="1152"/>
              </w:tabs>
              <w:spacing w:before="80" w:after="80" w:line="240" w:lineRule="exact"/>
              <w:ind w:right="144"/>
              <w:jc w:val="left"/>
              <w:rPr>
                <w:rFonts w:hint="cs"/>
                <w:sz w:val="16"/>
                <w:szCs w:val="24"/>
                <w:rtl/>
              </w:rPr>
            </w:pPr>
            <w:r>
              <w:rPr>
                <w:rFonts w:hint="cs"/>
                <w:sz w:val="16"/>
                <w:szCs w:val="24"/>
                <w:rtl/>
              </w:rPr>
              <w:t>608</w:t>
            </w:r>
          </w:p>
        </w:tc>
        <w:tc>
          <w:tcPr>
            <w:tcW w:w="1030" w:type="dxa"/>
            <w:shd w:val="clear" w:color="auto" w:fill="auto"/>
          </w:tcPr>
          <w:p w:rsidR="0053019A" w:rsidRDefault="00A92E9A" w:rsidP="000B26F0">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561</w:t>
            </w:r>
          </w:p>
        </w:tc>
        <w:tc>
          <w:tcPr>
            <w:tcW w:w="1030" w:type="dxa"/>
            <w:shd w:val="clear" w:color="auto" w:fill="auto"/>
          </w:tcPr>
          <w:p w:rsidR="0053019A" w:rsidRDefault="00A92E9A" w:rsidP="000B26F0">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653</w:t>
            </w:r>
          </w:p>
        </w:tc>
        <w:tc>
          <w:tcPr>
            <w:tcW w:w="900" w:type="dxa"/>
            <w:shd w:val="clear" w:color="auto" w:fill="auto"/>
          </w:tcPr>
          <w:p w:rsidR="0053019A" w:rsidRDefault="00A92E9A" w:rsidP="000B26F0">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521</w:t>
            </w:r>
          </w:p>
        </w:tc>
      </w:tr>
      <w:tr w:rsidR="0053019A" w:rsidRPr="003A50C3">
        <w:tblPrEx>
          <w:tblCellMar>
            <w:top w:w="0" w:type="dxa"/>
            <w:bottom w:w="0" w:type="dxa"/>
          </w:tblCellMar>
        </w:tblPrEx>
        <w:trPr>
          <w:cantSplit/>
        </w:trPr>
        <w:tc>
          <w:tcPr>
            <w:tcW w:w="2300" w:type="dxa"/>
            <w:shd w:val="clear" w:color="auto" w:fill="auto"/>
            <w:vAlign w:val="bottom"/>
          </w:tcPr>
          <w:p w:rsidR="0053019A" w:rsidRPr="003A50C3" w:rsidRDefault="0053019A" w:rsidP="003A50C3">
            <w:pPr>
              <w:tabs>
                <w:tab w:val="left" w:pos="288"/>
                <w:tab w:val="left" w:pos="576"/>
                <w:tab w:val="left" w:pos="864"/>
                <w:tab w:val="left" w:pos="1152"/>
              </w:tabs>
              <w:spacing w:before="40" w:after="80" w:line="240" w:lineRule="exact"/>
              <w:ind w:right="40"/>
              <w:rPr>
                <w:rFonts w:hint="cs"/>
                <w:sz w:val="16"/>
                <w:szCs w:val="24"/>
                <w:rtl/>
              </w:rPr>
            </w:pPr>
            <w:r w:rsidRPr="000A6EFA">
              <w:rPr>
                <w:rFonts w:hint="cs"/>
                <w:b/>
                <w:bCs/>
                <w:sz w:val="16"/>
                <w:szCs w:val="24"/>
                <w:rtl/>
              </w:rPr>
              <w:t>المجموع</w:t>
            </w:r>
          </w:p>
        </w:tc>
        <w:tc>
          <w:tcPr>
            <w:tcW w:w="1030" w:type="dxa"/>
            <w:shd w:val="clear" w:color="auto" w:fill="auto"/>
            <w:vAlign w:val="bottom"/>
          </w:tcPr>
          <w:p w:rsidR="0053019A" w:rsidRPr="000B26F0" w:rsidRDefault="00A92E9A" w:rsidP="00C903D1">
            <w:pPr>
              <w:tabs>
                <w:tab w:val="left" w:pos="288"/>
                <w:tab w:val="left" w:pos="576"/>
                <w:tab w:val="left" w:pos="864"/>
                <w:tab w:val="left" w:pos="1152"/>
              </w:tabs>
              <w:spacing w:before="40" w:after="80" w:line="240" w:lineRule="exact"/>
              <w:ind w:right="144"/>
              <w:jc w:val="lowKashida"/>
              <w:rPr>
                <w:rFonts w:hint="cs"/>
                <w:b/>
                <w:bCs/>
                <w:sz w:val="16"/>
                <w:szCs w:val="24"/>
                <w:rtl/>
              </w:rPr>
            </w:pPr>
            <w:r w:rsidRPr="000B26F0">
              <w:rPr>
                <w:rFonts w:hint="cs"/>
                <w:b/>
                <w:bCs/>
                <w:sz w:val="16"/>
                <w:szCs w:val="24"/>
                <w:rtl/>
              </w:rPr>
              <w:t>002 3</w:t>
            </w:r>
          </w:p>
        </w:tc>
        <w:tc>
          <w:tcPr>
            <w:tcW w:w="1030" w:type="dxa"/>
            <w:shd w:val="clear" w:color="auto" w:fill="auto"/>
            <w:vAlign w:val="bottom"/>
          </w:tcPr>
          <w:p w:rsidR="0053019A" w:rsidRPr="000B26F0" w:rsidRDefault="00A92E9A" w:rsidP="0053019A">
            <w:pPr>
              <w:tabs>
                <w:tab w:val="left" w:pos="288"/>
                <w:tab w:val="left" w:pos="576"/>
                <w:tab w:val="left" w:pos="864"/>
                <w:tab w:val="left" w:pos="1152"/>
              </w:tabs>
              <w:spacing w:before="80" w:after="80" w:line="240" w:lineRule="exact"/>
              <w:ind w:right="144"/>
              <w:jc w:val="lowKashida"/>
              <w:rPr>
                <w:rFonts w:hint="cs"/>
                <w:b/>
                <w:bCs/>
                <w:sz w:val="16"/>
                <w:szCs w:val="24"/>
                <w:rtl/>
              </w:rPr>
            </w:pPr>
            <w:r w:rsidRPr="000B26F0">
              <w:rPr>
                <w:rFonts w:hint="cs"/>
                <w:b/>
                <w:bCs/>
                <w:sz w:val="16"/>
                <w:szCs w:val="24"/>
                <w:rtl/>
              </w:rPr>
              <w:t>342 3</w:t>
            </w:r>
          </w:p>
        </w:tc>
        <w:tc>
          <w:tcPr>
            <w:tcW w:w="1030" w:type="dxa"/>
            <w:shd w:val="clear" w:color="auto" w:fill="auto"/>
            <w:vAlign w:val="bottom"/>
          </w:tcPr>
          <w:p w:rsidR="0053019A" w:rsidRPr="000B26F0" w:rsidRDefault="00A92E9A" w:rsidP="003A50C3">
            <w:pPr>
              <w:tabs>
                <w:tab w:val="left" w:pos="288"/>
                <w:tab w:val="left" w:pos="576"/>
                <w:tab w:val="left" w:pos="864"/>
                <w:tab w:val="left" w:pos="1152"/>
              </w:tabs>
              <w:spacing w:before="40" w:after="80" w:line="240" w:lineRule="exact"/>
              <w:ind w:right="144"/>
              <w:jc w:val="lowKashida"/>
              <w:rPr>
                <w:rFonts w:hint="cs"/>
                <w:b/>
                <w:bCs/>
                <w:sz w:val="16"/>
                <w:szCs w:val="24"/>
                <w:rtl/>
              </w:rPr>
            </w:pPr>
            <w:r w:rsidRPr="000B26F0">
              <w:rPr>
                <w:rFonts w:hint="cs"/>
                <w:b/>
                <w:bCs/>
                <w:sz w:val="16"/>
                <w:szCs w:val="24"/>
                <w:rtl/>
              </w:rPr>
              <w:t>565 3</w:t>
            </w:r>
          </w:p>
        </w:tc>
        <w:tc>
          <w:tcPr>
            <w:tcW w:w="1030" w:type="dxa"/>
            <w:shd w:val="clear" w:color="auto" w:fill="auto"/>
            <w:vAlign w:val="bottom"/>
          </w:tcPr>
          <w:p w:rsidR="0053019A" w:rsidRPr="000B26F0" w:rsidRDefault="00A92E9A" w:rsidP="003A50C3">
            <w:pPr>
              <w:tabs>
                <w:tab w:val="left" w:pos="288"/>
                <w:tab w:val="left" w:pos="576"/>
                <w:tab w:val="left" w:pos="864"/>
                <w:tab w:val="left" w:pos="1152"/>
              </w:tabs>
              <w:spacing w:before="40" w:after="80" w:line="240" w:lineRule="exact"/>
              <w:ind w:right="144"/>
              <w:jc w:val="lowKashida"/>
              <w:rPr>
                <w:rFonts w:hint="cs"/>
                <w:b/>
                <w:bCs/>
                <w:sz w:val="16"/>
                <w:szCs w:val="24"/>
                <w:rtl/>
              </w:rPr>
            </w:pPr>
            <w:r w:rsidRPr="000B26F0">
              <w:rPr>
                <w:rFonts w:hint="cs"/>
                <w:b/>
                <w:bCs/>
                <w:sz w:val="16"/>
                <w:szCs w:val="24"/>
                <w:rtl/>
              </w:rPr>
              <w:t>574 3</w:t>
            </w:r>
          </w:p>
        </w:tc>
        <w:tc>
          <w:tcPr>
            <w:tcW w:w="900" w:type="dxa"/>
            <w:shd w:val="clear" w:color="auto" w:fill="auto"/>
            <w:vAlign w:val="bottom"/>
          </w:tcPr>
          <w:p w:rsidR="0053019A" w:rsidRPr="000B26F0" w:rsidRDefault="00A92E9A" w:rsidP="003A50C3">
            <w:pPr>
              <w:tabs>
                <w:tab w:val="left" w:pos="288"/>
                <w:tab w:val="left" w:pos="576"/>
                <w:tab w:val="left" w:pos="864"/>
                <w:tab w:val="left" w:pos="1152"/>
              </w:tabs>
              <w:spacing w:before="40" w:after="80" w:line="240" w:lineRule="exact"/>
              <w:ind w:right="144"/>
              <w:jc w:val="lowKashida"/>
              <w:rPr>
                <w:rFonts w:hint="cs"/>
                <w:b/>
                <w:bCs/>
                <w:sz w:val="16"/>
                <w:szCs w:val="24"/>
                <w:rtl/>
              </w:rPr>
            </w:pPr>
            <w:r w:rsidRPr="000B26F0">
              <w:rPr>
                <w:rFonts w:hint="cs"/>
                <w:b/>
                <w:bCs/>
                <w:sz w:val="16"/>
                <w:szCs w:val="24"/>
                <w:rtl/>
              </w:rPr>
              <w:t>000 3</w:t>
            </w:r>
          </w:p>
        </w:tc>
      </w:tr>
      <w:tr w:rsidR="0053019A" w:rsidRPr="003A50C3">
        <w:tblPrEx>
          <w:tblCellMar>
            <w:top w:w="0" w:type="dxa"/>
            <w:bottom w:w="0" w:type="dxa"/>
          </w:tblCellMar>
        </w:tblPrEx>
        <w:trPr>
          <w:cantSplit/>
        </w:trPr>
        <w:tc>
          <w:tcPr>
            <w:tcW w:w="2300" w:type="dxa"/>
            <w:shd w:val="clear" w:color="auto" w:fill="auto"/>
            <w:vAlign w:val="bottom"/>
          </w:tcPr>
          <w:p w:rsidR="0053019A" w:rsidRPr="003A50C3" w:rsidRDefault="0053019A" w:rsidP="003A50C3">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الرجال</w:t>
            </w:r>
          </w:p>
        </w:tc>
        <w:tc>
          <w:tcPr>
            <w:tcW w:w="1030" w:type="dxa"/>
            <w:shd w:val="clear" w:color="auto" w:fill="auto"/>
            <w:vAlign w:val="bottom"/>
          </w:tcPr>
          <w:p w:rsidR="0053019A" w:rsidRDefault="00A92E9A" w:rsidP="00C903D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605 2</w:t>
            </w:r>
          </w:p>
        </w:tc>
        <w:tc>
          <w:tcPr>
            <w:tcW w:w="1030" w:type="dxa"/>
            <w:shd w:val="clear" w:color="auto" w:fill="auto"/>
            <w:vAlign w:val="bottom"/>
          </w:tcPr>
          <w:p w:rsidR="0053019A" w:rsidRPr="00A92E9A" w:rsidRDefault="00A92E9A" w:rsidP="0053019A">
            <w:pPr>
              <w:tabs>
                <w:tab w:val="left" w:pos="288"/>
                <w:tab w:val="left" w:pos="576"/>
                <w:tab w:val="left" w:pos="864"/>
                <w:tab w:val="left" w:pos="1152"/>
              </w:tabs>
              <w:spacing w:before="80" w:after="80" w:line="240" w:lineRule="exact"/>
              <w:ind w:right="144"/>
              <w:jc w:val="lowKashida"/>
              <w:rPr>
                <w:rFonts w:hint="cs"/>
                <w:sz w:val="16"/>
                <w:szCs w:val="24"/>
                <w:rtl/>
              </w:rPr>
            </w:pPr>
            <w:r w:rsidRPr="00A92E9A">
              <w:rPr>
                <w:rFonts w:hint="cs"/>
                <w:sz w:val="16"/>
                <w:szCs w:val="24"/>
                <w:rtl/>
              </w:rPr>
              <w:t>958 2</w:t>
            </w:r>
          </w:p>
        </w:tc>
        <w:tc>
          <w:tcPr>
            <w:tcW w:w="1030" w:type="dxa"/>
            <w:shd w:val="clear" w:color="auto" w:fill="auto"/>
            <w:vAlign w:val="bottom"/>
          </w:tcPr>
          <w:p w:rsidR="0053019A" w:rsidRDefault="00A92E9A" w:rsidP="003A50C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208 3</w:t>
            </w:r>
          </w:p>
        </w:tc>
        <w:tc>
          <w:tcPr>
            <w:tcW w:w="1030" w:type="dxa"/>
            <w:shd w:val="clear" w:color="auto" w:fill="auto"/>
            <w:vAlign w:val="bottom"/>
          </w:tcPr>
          <w:p w:rsidR="0053019A" w:rsidRDefault="00A92E9A" w:rsidP="003A50C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253 3</w:t>
            </w:r>
          </w:p>
        </w:tc>
        <w:tc>
          <w:tcPr>
            <w:tcW w:w="900" w:type="dxa"/>
            <w:shd w:val="clear" w:color="auto" w:fill="auto"/>
            <w:vAlign w:val="bottom"/>
          </w:tcPr>
          <w:p w:rsidR="0053019A" w:rsidRDefault="00A92E9A" w:rsidP="003A50C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720 2</w:t>
            </w:r>
          </w:p>
        </w:tc>
      </w:tr>
      <w:tr w:rsidR="0053019A" w:rsidRPr="003A50C3">
        <w:tblPrEx>
          <w:tblCellMar>
            <w:top w:w="0" w:type="dxa"/>
            <w:bottom w:w="0" w:type="dxa"/>
          </w:tblCellMar>
        </w:tblPrEx>
        <w:trPr>
          <w:cantSplit/>
        </w:trPr>
        <w:tc>
          <w:tcPr>
            <w:tcW w:w="2300" w:type="dxa"/>
            <w:tcBorders>
              <w:bottom w:val="single" w:sz="12" w:space="0" w:color="auto"/>
            </w:tcBorders>
            <w:shd w:val="clear" w:color="auto" w:fill="auto"/>
            <w:vAlign w:val="bottom"/>
          </w:tcPr>
          <w:p w:rsidR="0053019A" w:rsidRPr="003A50C3" w:rsidRDefault="0053019A" w:rsidP="003A50C3">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النساء</w:t>
            </w:r>
            <w:r w:rsidR="00A92E9A">
              <w:rPr>
                <w:sz w:val="16"/>
                <w:szCs w:val="24"/>
                <w:rtl/>
              </w:rPr>
              <w:br/>
            </w:r>
            <w:r w:rsidRPr="000B26F0">
              <w:rPr>
                <w:b/>
                <w:bCs/>
                <w:sz w:val="16"/>
                <w:szCs w:val="24"/>
                <w:rtl/>
              </w:rPr>
              <w:tab/>
            </w:r>
            <w:r w:rsidRPr="000B26F0">
              <w:rPr>
                <w:rFonts w:hint="cs"/>
                <w:b/>
                <w:bCs/>
                <w:sz w:val="16"/>
                <w:szCs w:val="24"/>
                <w:rtl/>
              </w:rPr>
              <w:tab/>
              <w:t>50 سنة أو أكبر</w:t>
            </w:r>
          </w:p>
        </w:tc>
        <w:tc>
          <w:tcPr>
            <w:tcW w:w="1030" w:type="dxa"/>
            <w:tcBorders>
              <w:bottom w:val="single" w:sz="12" w:space="0" w:color="auto"/>
            </w:tcBorders>
            <w:shd w:val="clear" w:color="auto" w:fill="auto"/>
          </w:tcPr>
          <w:p w:rsidR="0053019A" w:rsidRDefault="00A92E9A" w:rsidP="000B26F0">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397</w:t>
            </w:r>
          </w:p>
        </w:tc>
        <w:tc>
          <w:tcPr>
            <w:tcW w:w="1030" w:type="dxa"/>
            <w:tcBorders>
              <w:bottom w:val="single" w:sz="12" w:space="0" w:color="auto"/>
            </w:tcBorders>
            <w:shd w:val="clear" w:color="auto" w:fill="auto"/>
          </w:tcPr>
          <w:p w:rsidR="0053019A" w:rsidRPr="00A92E9A" w:rsidRDefault="00A92E9A" w:rsidP="000B26F0">
            <w:pPr>
              <w:tabs>
                <w:tab w:val="left" w:pos="288"/>
                <w:tab w:val="left" w:pos="576"/>
                <w:tab w:val="left" w:pos="864"/>
                <w:tab w:val="left" w:pos="1152"/>
              </w:tabs>
              <w:spacing w:before="80" w:after="80" w:line="240" w:lineRule="exact"/>
              <w:ind w:right="144"/>
              <w:jc w:val="left"/>
              <w:rPr>
                <w:rFonts w:hint="cs"/>
                <w:sz w:val="16"/>
                <w:szCs w:val="24"/>
                <w:rtl/>
              </w:rPr>
            </w:pPr>
            <w:r w:rsidRPr="00A92E9A">
              <w:rPr>
                <w:rFonts w:hint="cs"/>
                <w:sz w:val="16"/>
                <w:szCs w:val="24"/>
                <w:rtl/>
              </w:rPr>
              <w:t>384</w:t>
            </w:r>
          </w:p>
        </w:tc>
        <w:tc>
          <w:tcPr>
            <w:tcW w:w="1030" w:type="dxa"/>
            <w:tcBorders>
              <w:bottom w:val="single" w:sz="12" w:space="0" w:color="auto"/>
            </w:tcBorders>
            <w:shd w:val="clear" w:color="auto" w:fill="auto"/>
          </w:tcPr>
          <w:p w:rsidR="0053019A" w:rsidRDefault="00A92E9A" w:rsidP="000B26F0">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357</w:t>
            </w:r>
          </w:p>
        </w:tc>
        <w:tc>
          <w:tcPr>
            <w:tcW w:w="1030" w:type="dxa"/>
            <w:tcBorders>
              <w:bottom w:val="single" w:sz="12" w:space="0" w:color="auto"/>
            </w:tcBorders>
            <w:shd w:val="clear" w:color="auto" w:fill="auto"/>
          </w:tcPr>
          <w:p w:rsidR="0053019A" w:rsidRDefault="00A92E9A" w:rsidP="000B26F0">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321</w:t>
            </w:r>
          </w:p>
        </w:tc>
        <w:tc>
          <w:tcPr>
            <w:tcW w:w="900" w:type="dxa"/>
            <w:tcBorders>
              <w:bottom w:val="single" w:sz="12" w:space="0" w:color="auto"/>
            </w:tcBorders>
            <w:shd w:val="clear" w:color="auto" w:fill="auto"/>
          </w:tcPr>
          <w:p w:rsidR="0053019A" w:rsidRDefault="00A92E9A" w:rsidP="000B26F0">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280</w:t>
            </w:r>
          </w:p>
        </w:tc>
      </w:tr>
    </w:tbl>
    <w:p w:rsidR="00AC0788" w:rsidRPr="00AC0788" w:rsidRDefault="00AC0788" w:rsidP="00AC0788">
      <w:pPr>
        <w:pStyle w:val="SingleTxt"/>
        <w:spacing w:after="0" w:line="120" w:lineRule="exact"/>
        <w:rPr>
          <w:rFonts w:hint="cs"/>
          <w:sz w:val="10"/>
          <w:rtl/>
        </w:rPr>
      </w:pPr>
    </w:p>
    <w:p w:rsidR="003A50C3" w:rsidRDefault="00AC0788" w:rsidP="00E42FC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i/>
          <w:iCs/>
          <w:rtl/>
        </w:rPr>
        <w:t>المصدر</w:t>
      </w:r>
      <w:r>
        <w:rPr>
          <w:rFonts w:hint="cs"/>
          <w:rtl/>
        </w:rPr>
        <w:t>:</w:t>
      </w:r>
      <w:r>
        <w:rPr>
          <w:rFonts w:hint="cs"/>
          <w:rtl/>
        </w:rPr>
        <w:tab/>
        <w:t>نشرة أنباء رقم 9/2001، مكتب الإحصاء الوطني، مالطة.</w:t>
      </w:r>
    </w:p>
    <w:p w:rsidR="00AC0788" w:rsidRPr="00AC0788" w:rsidRDefault="00AC0788" w:rsidP="00AC0788">
      <w:pPr>
        <w:pStyle w:val="SingleTxt"/>
        <w:spacing w:after="0" w:line="120" w:lineRule="exact"/>
        <w:rPr>
          <w:rFonts w:hint="cs"/>
          <w:sz w:val="10"/>
          <w:rtl/>
        </w:rPr>
      </w:pPr>
    </w:p>
    <w:p w:rsidR="00AC0788" w:rsidRPr="00AC0788" w:rsidRDefault="00AC0788" w:rsidP="00AC0788">
      <w:pPr>
        <w:pStyle w:val="SingleTxt"/>
        <w:spacing w:after="0" w:line="120" w:lineRule="exact"/>
        <w:rPr>
          <w:rFonts w:hint="cs"/>
          <w:sz w:val="10"/>
          <w:rtl/>
        </w:rPr>
      </w:pPr>
    </w:p>
    <w:p w:rsidR="00F7068A" w:rsidRDefault="00AC0788" w:rsidP="00AC0788">
      <w:pPr>
        <w:tabs>
          <w:tab w:val="left" w:pos="662"/>
          <w:tab w:val="left" w:pos="1267"/>
          <w:tab w:val="left" w:pos="1987"/>
          <w:tab w:val="left" w:pos="2650"/>
        </w:tabs>
        <w:jc w:val="lowKashida"/>
        <w:rPr>
          <w:rFonts w:hint="cs"/>
          <w:rtl/>
        </w:rPr>
      </w:pPr>
      <w:r>
        <w:rPr>
          <w:rFonts w:hint="cs"/>
          <w:rtl/>
        </w:rPr>
        <w:tab/>
      </w:r>
      <w:r>
        <w:rPr>
          <w:rFonts w:hint="cs"/>
          <w:rtl/>
        </w:rPr>
        <w:tab/>
        <w:t>الجدول 11-4</w:t>
      </w:r>
    </w:p>
    <w:p w:rsidR="00AC0788" w:rsidRDefault="00AC0788" w:rsidP="00E42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الدرجات العليا في الخدمة العامة 2000</w:t>
      </w:r>
    </w:p>
    <w:tbl>
      <w:tblPr>
        <w:bidiVisual/>
        <w:tblW w:w="0" w:type="auto"/>
        <w:tblInd w:w="1267" w:type="dxa"/>
        <w:tblLayout w:type="fixed"/>
        <w:tblCellMar>
          <w:left w:w="0" w:type="dxa"/>
          <w:right w:w="0" w:type="dxa"/>
        </w:tblCellMar>
        <w:tblLook w:val="0000" w:firstRow="0" w:lastRow="0" w:firstColumn="0" w:lastColumn="0" w:noHBand="0" w:noVBand="0"/>
      </w:tblPr>
      <w:tblGrid>
        <w:gridCol w:w="3948"/>
        <w:gridCol w:w="1133"/>
        <w:gridCol w:w="1133"/>
        <w:gridCol w:w="1106"/>
      </w:tblGrid>
      <w:tr w:rsidR="00E42FC1" w:rsidRPr="00F7068A">
        <w:tblPrEx>
          <w:tblCellMar>
            <w:top w:w="0" w:type="dxa"/>
            <w:bottom w:w="0" w:type="dxa"/>
          </w:tblCellMar>
        </w:tblPrEx>
        <w:trPr>
          <w:cantSplit/>
          <w:tblHeader/>
        </w:trPr>
        <w:tc>
          <w:tcPr>
            <w:tcW w:w="3948" w:type="dxa"/>
            <w:tcBorders>
              <w:top w:val="single" w:sz="4" w:space="0" w:color="auto"/>
            </w:tcBorders>
            <w:shd w:val="clear" w:color="auto" w:fill="auto"/>
            <w:vAlign w:val="bottom"/>
          </w:tcPr>
          <w:p w:rsidR="00E42FC1" w:rsidRPr="00F7068A" w:rsidRDefault="00E42FC1" w:rsidP="00F7068A">
            <w:pPr>
              <w:tabs>
                <w:tab w:val="left" w:pos="288"/>
                <w:tab w:val="left" w:pos="576"/>
                <w:tab w:val="left" w:pos="864"/>
                <w:tab w:val="left" w:pos="1152"/>
              </w:tabs>
              <w:spacing w:before="80" w:after="80" w:line="240" w:lineRule="exact"/>
              <w:ind w:right="40"/>
              <w:rPr>
                <w:rFonts w:hint="cs"/>
                <w:i/>
                <w:iCs/>
                <w:sz w:val="16"/>
                <w:szCs w:val="24"/>
                <w:rtl/>
              </w:rPr>
            </w:pPr>
          </w:p>
        </w:tc>
        <w:tc>
          <w:tcPr>
            <w:tcW w:w="3372" w:type="dxa"/>
            <w:gridSpan w:val="3"/>
            <w:tcBorders>
              <w:top w:val="single" w:sz="4" w:space="0" w:color="auto"/>
              <w:bottom w:val="single" w:sz="4" w:space="0" w:color="auto"/>
            </w:tcBorders>
            <w:shd w:val="clear" w:color="auto" w:fill="auto"/>
            <w:vAlign w:val="bottom"/>
          </w:tcPr>
          <w:p w:rsidR="00E42FC1" w:rsidRPr="00F7068A" w:rsidRDefault="00E42FC1" w:rsidP="00E42FC1">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كانون الأول/ديسمبر 2000</w:t>
            </w:r>
          </w:p>
        </w:tc>
      </w:tr>
      <w:tr w:rsidR="00F7068A" w:rsidRPr="00F7068A">
        <w:tblPrEx>
          <w:tblCellMar>
            <w:top w:w="0" w:type="dxa"/>
            <w:bottom w:w="0" w:type="dxa"/>
          </w:tblCellMar>
        </w:tblPrEx>
        <w:trPr>
          <w:cantSplit/>
          <w:tblHeader/>
        </w:trPr>
        <w:tc>
          <w:tcPr>
            <w:tcW w:w="3948" w:type="dxa"/>
            <w:tcBorders>
              <w:bottom w:val="single" w:sz="12" w:space="0" w:color="auto"/>
            </w:tcBorders>
            <w:shd w:val="clear" w:color="auto" w:fill="auto"/>
            <w:vAlign w:val="bottom"/>
          </w:tcPr>
          <w:p w:rsidR="00F7068A" w:rsidRPr="00F7068A" w:rsidRDefault="00F7068A" w:rsidP="00F7068A">
            <w:pPr>
              <w:tabs>
                <w:tab w:val="left" w:pos="288"/>
                <w:tab w:val="left" w:pos="576"/>
                <w:tab w:val="left" w:pos="864"/>
                <w:tab w:val="left" w:pos="1152"/>
              </w:tabs>
              <w:spacing w:after="80" w:line="240" w:lineRule="exact"/>
              <w:ind w:right="40"/>
              <w:rPr>
                <w:rFonts w:hint="cs"/>
                <w:i/>
                <w:iCs/>
                <w:sz w:val="16"/>
                <w:szCs w:val="24"/>
                <w:rtl/>
              </w:rPr>
            </w:pPr>
          </w:p>
        </w:tc>
        <w:tc>
          <w:tcPr>
            <w:tcW w:w="1133" w:type="dxa"/>
            <w:tcBorders>
              <w:top w:val="single" w:sz="4" w:space="0" w:color="auto"/>
              <w:bottom w:val="single" w:sz="12" w:space="0" w:color="auto"/>
            </w:tcBorders>
            <w:shd w:val="clear" w:color="auto" w:fill="auto"/>
            <w:vAlign w:val="bottom"/>
          </w:tcPr>
          <w:p w:rsidR="00F7068A" w:rsidRPr="00F7068A" w:rsidRDefault="00E42FC1" w:rsidP="00F7068A">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الذكور</w:t>
            </w:r>
          </w:p>
        </w:tc>
        <w:tc>
          <w:tcPr>
            <w:tcW w:w="1133" w:type="dxa"/>
            <w:tcBorders>
              <w:top w:val="single" w:sz="4" w:space="0" w:color="auto"/>
              <w:bottom w:val="single" w:sz="12" w:space="0" w:color="auto"/>
            </w:tcBorders>
            <w:shd w:val="clear" w:color="auto" w:fill="auto"/>
            <w:vAlign w:val="bottom"/>
          </w:tcPr>
          <w:p w:rsidR="00F7068A" w:rsidRPr="00F7068A" w:rsidRDefault="00E42FC1" w:rsidP="00F7068A">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الإناث</w:t>
            </w:r>
          </w:p>
        </w:tc>
        <w:tc>
          <w:tcPr>
            <w:tcW w:w="1106" w:type="dxa"/>
            <w:tcBorders>
              <w:top w:val="single" w:sz="4" w:space="0" w:color="auto"/>
              <w:bottom w:val="single" w:sz="12" w:space="0" w:color="auto"/>
            </w:tcBorders>
            <w:shd w:val="clear" w:color="auto" w:fill="auto"/>
            <w:vAlign w:val="bottom"/>
          </w:tcPr>
          <w:p w:rsidR="00F7068A" w:rsidRPr="00F7068A" w:rsidRDefault="00E42FC1" w:rsidP="00F7068A">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المجموع</w:t>
            </w:r>
          </w:p>
        </w:tc>
      </w:tr>
      <w:tr w:rsidR="00F7068A" w:rsidRPr="00F7068A">
        <w:tblPrEx>
          <w:tblCellMar>
            <w:top w:w="0" w:type="dxa"/>
            <w:bottom w:w="0" w:type="dxa"/>
          </w:tblCellMar>
        </w:tblPrEx>
        <w:trPr>
          <w:cantSplit/>
          <w:trHeight w:hRule="exact" w:val="115"/>
          <w:tblHeader/>
        </w:trPr>
        <w:tc>
          <w:tcPr>
            <w:tcW w:w="3948" w:type="dxa"/>
            <w:tcBorders>
              <w:top w:val="single" w:sz="12" w:space="0" w:color="auto"/>
            </w:tcBorders>
            <w:shd w:val="clear" w:color="auto" w:fill="auto"/>
            <w:vAlign w:val="bottom"/>
          </w:tcPr>
          <w:p w:rsidR="00F7068A" w:rsidRPr="00F7068A" w:rsidRDefault="00F7068A" w:rsidP="00F7068A">
            <w:pPr>
              <w:tabs>
                <w:tab w:val="left" w:pos="288"/>
                <w:tab w:val="left" w:pos="576"/>
                <w:tab w:val="left" w:pos="864"/>
                <w:tab w:val="left" w:pos="1152"/>
              </w:tabs>
              <w:spacing w:before="40" w:after="80" w:line="240" w:lineRule="exact"/>
              <w:ind w:right="40"/>
              <w:rPr>
                <w:rFonts w:hint="cs"/>
                <w:sz w:val="16"/>
                <w:szCs w:val="24"/>
                <w:rtl/>
              </w:rPr>
            </w:pPr>
          </w:p>
        </w:tc>
        <w:tc>
          <w:tcPr>
            <w:tcW w:w="1133" w:type="dxa"/>
            <w:tcBorders>
              <w:top w:val="single" w:sz="12" w:space="0" w:color="auto"/>
            </w:tcBorders>
            <w:shd w:val="clear" w:color="auto" w:fill="auto"/>
            <w:vAlign w:val="bottom"/>
          </w:tcPr>
          <w:p w:rsidR="00F7068A" w:rsidRPr="00F7068A" w:rsidRDefault="00F7068A" w:rsidP="00F7068A">
            <w:pPr>
              <w:tabs>
                <w:tab w:val="left" w:pos="288"/>
                <w:tab w:val="left" w:pos="576"/>
                <w:tab w:val="left" w:pos="864"/>
                <w:tab w:val="left" w:pos="1152"/>
              </w:tabs>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F7068A" w:rsidRPr="00F7068A" w:rsidRDefault="00F7068A" w:rsidP="00F7068A">
            <w:pPr>
              <w:tabs>
                <w:tab w:val="left" w:pos="288"/>
                <w:tab w:val="left" w:pos="576"/>
                <w:tab w:val="left" w:pos="864"/>
                <w:tab w:val="left" w:pos="1152"/>
              </w:tabs>
              <w:spacing w:before="40" w:after="80" w:line="240" w:lineRule="exact"/>
              <w:ind w:right="144"/>
              <w:jc w:val="lowKashida"/>
              <w:rPr>
                <w:rFonts w:hint="cs"/>
                <w:sz w:val="16"/>
                <w:szCs w:val="24"/>
                <w:rtl/>
              </w:rPr>
            </w:pPr>
          </w:p>
        </w:tc>
        <w:tc>
          <w:tcPr>
            <w:tcW w:w="1106" w:type="dxa"/>
            <w:tcBorders>
              <w:top w:val="single" w:sz="12" w:space="0" w:color="auto"/>
            </w:tcBorders>
            <w:shd w:val="clear" w:color="auto" w:fill="auto"/>
            <w:vAlign w:val="bottom"/>
          </w:tcPr>
          <w:p w:rsidR="00F7068A" w:rsidRPr="00F7068A" w:rsidRDefault="00F7068A" w:rsidP="00F7068A">
            <w:pPr>
              <w:tabs>
                <w:tab w:val="left" w:pos="288"/>
                <w:tab w:val="left" w:pos="576"/>
                <w:tab w:val="left" w:pos="864"/>
                <w:tab w:val="left" w:pos="1152"/>
              </w:tabs>
              <w:spacing w:before="40" w:after="80" w:line="240" w:lineRule="exact"/>
              <w:ind w:right="144"/>
              <w:jc w:val="lowKashida"/>
              <w:rPr>
                <w:rFonts w:hint="cs"/>
                <w:sz w:val="16"/>
                <w:szCs w:val="24"/>
                <w:rtl/>
              </w:rPr>
            </w:pPr>
          </w:p>
        </w:tc>
      </w:tr>
      <w:tr w:rsidR="00F7068A" w:rsidRPr="00F7068A">
        <w:tblPrEx>
          <w:tblCellMar>
            <w:top w:w="0" w:type="dxa"/>
            <w:bottom w:w="0" w:type="dxa"/>
          </w:tblCellMar>
        </w:tblPrEx>
        <w:trPr>
          <w:cantSplit/>
        </w:trPr>
        <w:tc>
          <w:tcPr>
            <w:tcW w:w="3948" w:type="dxa"/>
            <w:shd w:val="clear" w:color="auto" w:fill="auto"/>
            <w:vAlign w:val="bottom"/>
          </w:tcPr>
          <w:p w:rsidR="00F7068A" w:rsidRPr="00F7068A" w:rsidRDefault="00E42FC1" w:rsidP="00F7068A">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أمناء دائمون</w:t>
            </w:r>
          </w:p>
        </w:tc>
        <w:tc>
          <w:tcPr>
            <w:tcW w:w="1133" w:type="dxa"/>
            <w:shd w:val="clear" w:color="auto" w:fill="auto"/>
            <w:vAlign w:val="bottom"/>
          </w:tcPr>
          <w:p w:rsidR="00AE59DC" w:rsidRPr="00F7068A" w:rsidRDefault="00E42FC1" w:rsidP="00F7068A">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15</w:t>
            </w:r>
          </w:p>
        </w:tc>
        <w:tc>
          <w:tcPr>
            <w:tcW w:w="1133" w:type="dxa"/>
            <w:shd w:val="clear" w:color="auto" w:fill="auto"/>
            <w:vAlign w:val="bottom"/>
          </w:tcPr>
          <w:p w:rsidR="00AE59DC" w:rsidRPr="00F7068A" w:rsidRDefault="00E42FC1" w:rsidP="00F7068A">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1106" w:type="dxa"/>
            <w:shd w:val="clear" w:color="auto" w:fill="auto"/>
            <w:vAlign w:val="bottom"/>
          </w:tcPr>
          <w:p w:rsidR="00AE59DC" w:rsidRPr="00F7068A" w:rsidRDefault="00E42FC1" w:rsidP="00F7068A">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15</w:t>
            </w:r>
          </w:p>
        </w:tc>
      </w:tr>
      <w:tr w:rsidR="00E42FC1" w:rsidRPr="00F7068A">
        <w:tblPrEx>
          <w:tblCellMar>
            <w:top w:w="0" w:type="dxa"/>
            <w:bottom w:w="0" w:type="dxa"/>
          </w:tblCellMar>
        </w:tblPrEx>
        <w:trPr>
          <w:cantSplit/>
        </w:trPr>
        <w:tc>
          <w:tcPr>
            <w:tcW w:w="3948" w:type="dxa"/>
            <w:shd w:val="clear" w:color="auto" w:fill="auto"/>
            <w:vAlign w:val="bottom"/>
          </w:tcPr>
          <w:p w:rsidR="00E42FC1" w:rsidRPr="00F7068A" w:rsidRDefault="00E42FC1" w:rsidP="00F7068A">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مديرو عموم</w:t>
            </w:r>
          </w:p>
        </w:tc>
        <w:tc>
          <w:tcPr>
            <w:tcW w:w="1133" w:type="dxa"/>
            <w:shd w:val="clear" w:color="auto" w:fill="auto"/>
            <w:vAlign w:val="bottom"/>
          </w:tcPr>
          <w:p w:rsidR="00E42FC1" w:rsidRPr="00F7068A" w:rsidRDefault="00E42FC1" w:rsidP="00F7068A">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17</w:t>
            </w:r>
          </w:p>
        </w:tc>
        <w:tc>
          <w:tcPr>
            <w:tcW w:w="1133" w:type="dxa"/>
            <w:shd w:val="clear" w:color="auto" w:fill="auto"/>
            <w:vAlign w:val="bottom"/>
          </w:tcPr>
          <w:p w:rsidR="00E42FC1" w:rsidRPr="00F7068A" w:rsidRDefault="00E42FC1" w:rsidP="00F7068A">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1106" w:type="dxa"/>
            <w:shd w:val="clear" w:color="auto" w:fill="auto"/>
            <w:vAlign w:val="bottom"/>
          </w:tcPr>
          <w:p w:rsidR="00E42FC1" w:rsidRPr="00F7068A" w:rsidRDefault="00E42FC1" w:rsidP="00F7068A">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18</w:t>
            </w:r>
          </w:p>
        </w:tc>
      </w:tr>
      <w:tr w:rsidR="00E42FC1" w:rsidRPr="00F7068A">
        <w:tblPrEx>
          <w:tblCellMar>
            <w:top w:w="0" w:type="dxa"/>
            <w:bottom w:w="0" w:type="dxa"/>
          </w:tblCellMar>
        </w:tblPrEx>
        <w:trPr>
          <w:cantSplit/>
        </w:trPr>
        <w:tc>
          <w:tcPr>
            <w:tcW w:w="3948" w:type="dxa"/>
            <w:tcBorders>
              <w:bottom w:val="single" w:sz="12" w:space="0" w:color="auto"/>
            </w:tcBorders>
            <w:shd w:val="clear" w:color="auto" w:fill="auto"/>
            <w:vAlign w:val="bottom"/>
          </w:tcPr>
          <w:p w:rsidR="00E42FC1" w:rsidRPr="00F7068A" w:rsidRDefault="00E42FC1" w:rsidP="00F7068A">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مديرون</w:t>
            </w:r>
          </w:p>
        </w:tc>
        <w:tc>
          <w:tcPr>
            <w:tcW w:w="1133" w:type="dxa"/>
            <w:tcBorders>
              <w:bottom w:val="single" w:sz="12" w:space="0" w:color="auto"/>
            </w:tcBorders>
            <w:shd w:val="clear" w:color="auto" w:fill="auto"/>
            <w:vAlign w:val="bottom"/>
          </w:tcPr>
          <w:p w:rsidR="00E42FC1" w:rsidRPr="00F7068A" w:rsidRDefault="00E42FC1" w:rsidP="00F7068A">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94</w:t>
            </w:r>
          </w:p>
        </w:tc>
        <w:tc>
          <w:tcPr>
            <w:tcW w:w="1133" w:type="dxa"/>
            <w:tcBorders>
              <w:bottom w:val="single" w:sz="12" w:space="0" w:color="auto"/>
            </w:tcBorders>
            <w:shd w:val="clear" w:color="auto" w:fill="auto"/>
            <w:vAlign w:val="bottom"/>
          </w:tcPr>
          <w:p w:rsidR="00E42FC1" w:rsidRPr="00F7068A" w:rsidRDefault="00E42FC1" w:rsidP="00F7068A">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w:t>
            </w:r>
          </w:p>
        </w:tc>
        <w:tc>
          <w:tcPr>
            <w:tcW w:w="1106" w:type="dxa"/>
            <w:tcBorders>
              <w:bottom w:val="single" w:sz="12" w:space="0" w:color="auto"/>
            </w:tcBorders>
            <w:shd w:val="clear" w:color="auto" w:fill="auto"/>
            <w:vAlign w:val="bottom"/>
          </w:tcPr>
          <w:p w:rsidR="00E42FC1" w:rsidRPr="00F7068A" w:rsidRDefault="00E42FC1" w:rsidP="00F7068A">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102</w:t>
            </w:r>
          </w:p>
        </w:tc>
      </w:tr>
    </w:tbl>
    <w:p w:rsidR="00E42FC1" w:rsidRPr="00E42FC1" w:rsidRDefault="00E42FC1" w:rsidP="00E42FC1">
      <w:pPr>
        <w:pStyle w:val="SingleTxt"/>
        <w:spacing w:after="0" w:line="120" w:lineRule="exact"/>
        <w:rPr>
          <w:rFonts w:hint="cs"/>
          <w:sz w:val="10"/>
          <w:rtl/>
        </w:rPr>
      </w:pPr>
    </w:p>
    <w:p w:rsidR="00AE59DC" w:rsidRDefault="00E42FC1" w:rsidP="00E42FC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i/>
          <w:iCs/>
          <w:rtl/>
        </w:rPr>
        <w:t>المصدر</w:t>
      </w:r>
      <w:r>
        <w:rPr>
          <w:rFonts w:hint="cs"/>
          <w:rtl/>
        </w:rPr>
        <w:t>:</w:t>
      </w:r>
      <w:r>
        <w:rPr>
          <w:rFonts w:hint="cs"/>
          <w:rtl/>
        </w:rPr>
        <w:tab/>
        <w:t>مكتب الإدارة والأفراد، مكتب رئيس الوزراء، مالطة.</w:t>
      </w:r>
    </w:p>
    <w:p w:rsidR="00B73D28" w:rsidRPr="00B73D28" w:rsidRDefault="00B73D28" w:rsidP="00B73D28">
      <w:pPr>
        <w:pStyle w:val="SingleTxt"/>
        <w:spacing w:after="0" w:line="120" w:lineRule="exact"/>
        <w:rPr>
          <w:rFonts w:hint="cs"/>
          <w:sz w:val="10"/>
          <w:rtl/>
        </w:rPr>
      </w:pPr>
    </w:p>
    <w:p w:rsidR="00B73D28" w:rsidRPr="00B73D28" w:rsidRDefault="00B73D28" w:rsidP="00B73D28">
      <w:pPr>
        <w:pStyle w:val="SingleTxt"/>
        <w:spacing w:after="0" w:line="120" w:lineRule="exact"/>
        <w:rPr>
          <w:rFonts w:hint="cs"/>
          <w:sz w:val="10"/>
          <w:rtl/>
        </w:rPr>
      </w:pPr>
    </w:p>
    <w:p w:rsidR="00AE59DC" w:rsidRDefault="00B73D28" w:rsidP="00B73D28">
      <w:pPr>
        <w:tabs>
          <w:tab w:val="left" w:pos="662"/>
          <w:tab w:val="left" w:pos="1267"/>
          <w:tab w:val="left" w:pos="1987"/>
          <w:tab w:val="left" w:pos="2650"/>
        </w:tabs>
        <w:jc w:val="lowKashida"/>
        <w:rPr>
          <w:rFonts w:hint="cs"/>
          <w:rtl/>
        </w:rPr>
      </w:pPr>
      <w:r>
        <w:rPr>
          <w:rtl/>
        </w:rPr>
        <w:br w:type="page"/>
      </w:r>
      <w:r>
        <w:rPr>
          <w:rFonts w:hint="cs"/>
          <w:rtl/>
        </w:rPr>
        <w:tab/>
      </w:r>
      <w:r>
        <w:rPr>
          <w:rFonts w:hint="cs"/>
          <w:rtl/>
        </w:rPr>
        <w:tab/>
        <w:t>الجدول 11-5</w:t>
      </w:r>
    </w:p>
    <w:p w:rsidR="00B73D28" w:rsidRDefault="00B73D28" w:rsidP="00234B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في الإدارة 1994</w:t>
      </w:r>
    </w:p>
    <w:tbl>
      <w:tblPr>
        <w:bidiVisual/>
        <w:tblW w:w="7320" w:type="dxa"/>
        <w:tblInd w:w="1267" w:type="dxa"/>
        <w:tblLayout w:type="fixed"/>
        <w:tblCellMar>
          <w:left w:w="0" w:type="dxa"/>
          <w:right w:w="0" w:type="dxa"/>
        </w:tblCellMar>
        <w:tblLook w:val="0000" w:firstRow="0" w:lastRow="0" w:firstColumn="0" w:lastColumn="0" w:noHBand="0" w:noVBand="0"/>
      </w:tblPr>
      <w:tblGrid>
        <w:gridCol w:w="2506"/>
        <w:gridCol w:w="1133"/>
        <w:gridCol w:w="1133"/>
        <w:gridCol w:w="1133"/>
        <w:gridCol w:w="1415"/>
      </w:tblGrid>
      <w:tr w:rsidR="00234BBD" w:rsidRPr="00AE59DC">
        <w:tblPrEx>
          <w:tblCellMar>
            <w:top w:w="0" w:type="dxa"/>
            <w:bottom w:w="0" w:type="dxa"/>
          </w:tblCellMar>
        </w:tblPrEx>
        <w:trPr>
          <w:cantSplit/>
          <w:tblHeader/>
        </w:trPr>
        <w:tc>
          <w:tcPr>
            <w:tcW w:w="2506" w:type="dxa"/>
            <w:tcBorders>
              <w:top w:val="single" w:sz="4" w:space="0" w:color="auto"/>
            </w:tcBorders>
            <w:shd w:val="clear" w:color="auto" w:fill="auto"/>
            <w:vAlign w:val="bottom"/>
          </w:tcPr>
          <w:p w:rsidR="00234BBD" w:rsidRPr="00AE59DC" w:rsidRDefault="00234BBD" w:rsidP="00AE59DC">
            <w:pPr>
              <w:tabs>
                <w:tab w:val="left" w:pos="288"/>
                <w:tab w:val="left" w:pos="576"/>
                <w:tab w:val="left" w:pos="864"/>
                <w:tab w:val="left" w:pos="1152"/>
              </w:tabs>
              <w:spacing w:before="80" w:after="80" w:line="240" w:lineRule="exact"/>
              <w:ind w:right="40"/>
              <w:rPr>
                <w:rFonts w:hint="cs"/>
                <w:i/>
                <w:iCs/>
                <w:sz w:val="16"/>
                <w:szCs w:val="24"/>
                <w:rtl/>
              </w:rPr>
            </w:pPr>
          </w:p>
        </w:tc>
        <w:tc>
          <w:tcPr>
            <w:tcW w:w="4814" w:type="dxa"/>
            <w:gridSpan w:val="4"/>
            <w:tcBorders>
              <w:top w:val="single" w:sz="4" w:space="0" w:color="auto"/>
              <w:bottom w:val="single" w:sz="4" w:space="0" w:color="auto"/>
            </w:tcBorders>
            <w:shd w:val="clear" w:color="auto" w:fill="auto"/>
            <w:vAlign w:val="bottom"/>
          </w:tcPr>
          <w:p w:rsidR="00234BBD" w:rsidRPr="00AE59DC" w:rsidRDefault="00234BBD" w:rsidP="00234BBD">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1994</w:t>
            </w:r>
          </w:p>
        </w:tc>
      </w:tr>
      <w:tr w:rsidR="00AE59DC" w:rsidRPr="00AE59DC">
        <w:tblPrEx>
          <w:tblCellMar>
            <w:top w:w="0" w:type="dxa"/>
            <w:bottom w:w="0" w:type="dxa"/>
          </w:tblCellMar>
        </w:tblPrEx>
        <w:trPr>
          <w:cantSplit/>
          <w:tblHeader/>
        </w:trPr>
        <w:tc>
          <w:tcPr>
            <w:tcW w:w="2506" w:type="dxa"/>
            <w:tcBorders>
              <w:bottom w:val="single" w:sz="12" w:space="0" w:color="auto"/>
            </w:tcBorders>
            <w:shd w:val="clear" w:color="auto" w:fill="auto"/>
            <w:vAlign w:val="bottom"/>
          </w:tcPr>
          <w:p w:rsidR="00AE59DC" w:rsidRPr="00AE59DC" w:rsidRDefault="00AE59DC" w:rsidP="00AE59DC">
            <w:pPr>
              <w:tabs>
                <w:tab w:val="left" w:pos="288"/>
                <w:tab w:val="left" w:pos="576"/>
                <w:tab w:val="left" w:pos="864"/>
                <w:tab w:val="left" w:pos="1152"/>
              </w:tabs>
              <w:spacing w:after="80" w:line="240" w:lineRule="exact"/>
              <w:ind w:right="40"/>
              <w:rPr>
                <w:rFonts w:hint="cs"/>
                <w:i/>
                <w:iCs/>
                <w:sz w:val="16"/>
                <w:szCs w:val="24"/>
                <w:rtl/>
              </w:rPr>
            </w:pPr>
          </w:p>
        </w:tc>
        <w:tc>
          <w:tcPr>
            <w:tcW w:w="1133" w:type="dxa"/>
            <w:tcBorders>
              <w:top w:val="single" w:sz="4" w:space="0" w:color="auto"/>
              <w:bottom w:val="single" w:sz="12" w:space="0" w:color="auto"/>
            </w:tcBorders>
            <w:shd w:val="clear" w:color="auto" w:fill="auto"/>
            <w:vAlign w:val="bottom"/>
          </w:tcPr>
          <w:p w:rsidR="00AE59DC" w:rsidRPr="00AE59DC" w:rsidRDefault="00234BBD" w:rsidP="00AE59DC">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الذكور</w:t>
            </w:r>
          </w:p>
        </w:tc>
        <w:tc>
          <w:tcPr>
            <w:tcW w:w="1133" w:type="dxa"/>
            <w:tcBorders>
              <w:top w:val="single" w:sz="4" w:space="0" w:color="auto"/>
              <w:bottom w:val="single" w:sz="12" w:space="0" w:color="auto"/>
            </w:tcBorders>
            <w:shd w:val="clear" w:color="auto" w:fill="auto"/>
            <w:vAlign w:val="bottom"/>
          </w:tcPr>
          <w:p w:rsidR="00AE59DC" w:rsidRPr="00AE59DC" w:rsidRDefault="00234BBD" w:rsidP="00AE59DC">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الإناث</w:t>
            </w:r>
          </w:p>
        </w:tc>
        <w:tc>
          <w:tcPr>
            <w:tcW w:w="1133" w:type="dxa"/>
            <w:tcBorders>
              <w:top w:val="single" w:sz="4" w:space="0" w:color="auto"/>
              <w:bottom w:val="single" w:sz="12" w:space="0" w:color="auto"/>
            </w:tcBorders>
            <w:shd w:val="clear" w:color="auto" w:fill="auto"/>
            <w:vAlign w:val="bottom"/>
          </w:tcPr>
          <w:p w:rsidR="00AE59DC" w:rsidRPr="00AE59DC" w:rsidRDefault="00234BBD" w:rsidP="00AE59DC">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المجموع</w:t>
            </w:r>
          </w:p>
        </w:tc>
        <w:tc>
          <w:tcPr>
            <w:tcW w:w="1415" w:type="dxa"/>
            <w:tcBorders>
              <w:top w:val="single" w:sz="4" w:space="0" w:color="auto"/>
              <w:bottom w:val="single" w:sz="12" w:space="0" w:color="auto"/>
            </w:tcBorders>
            <w:shd w:val="clear" w:color="auto" w:fill="auto"/>
            <w:vAlign w:val="bottom"/>
          </w:tcPr>
          <w:p w:rsidR="00AE59DC" w:rsidRPr="00AE59DC" w:rsidRDefault="00234BBD" w:rsidP="00AE59DC">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النسبة المئوية للإناث</w:t>
            </w:r>
          </w:p>
        </w:tc>
      </w:tr>
      <w:tr w:rsidR="00AE59DC" w:rsidRPr="00AE59DC">
        <w:tblPrEx>
          <w:tblCellMar>
            <w:top w:w="0" w:type="dxa"/>
            <w:bottom w:w="0" w:type="dxa"/>
          </w:tblCellMar>
        </w:tblPrEx>
        <w:trPr>
          <w:cantSplit/>
          <w:trHeight w:hRule="exact" w:val="115"/>
          <w:tblHeader/>
        </w:trPr>
        <w:tc>
          <w:tcPr>
            <w:tcW w:w="2506" w:type="dxa"/>
            <w:tcBorders>
              <w:top w:val="single" w:sz="12" w:space="0" w:color="auto"/>
            </w:tcBorders>
            <w:shd w:val="clear" w:color="auto" w:fill="auto"/>
            <w:vAlign w:val="bottom"/>
          </w:tcPr>
          <w:p w:rsidR="00AE59DC" w:rsidRPr="00AE59DC" w:rsidRDefault="00AE59DC" w:rsidP="00AE59DC">
            <w:pPr>
              <w:tabs>
                <w:tab w:val="left" w:pos="288"/>
                <w:tab w:val="left" w:pos="576"/>
                <w:tab w:val="left" w:pos="864"/>
                <w:tab w:val="left" w:pos="1152"/>
              </w:tabs>
              <w:spacing w:before="40" w:after="80" w:line="240" w:lineRule="exact"/>
              <w:ind w:right="40"/>
              <w:rPr>
                <w:rFonts w:hint="cs"/>
                <w:sz w:val="16"/>
                <w:szCs w:val="24"/>
                <w:rtl/>
              </w:rPr>
            </w:pPr>
          </w:p>
        </w:tc>
        <w:tc>
          <w:tcPr>
            <w:tcW w:w="1133" w:type="dxa"/>
            <w:tcBorders>
              <w:top w:val="single" w:sz="12" w:space="0" w:color="auto"/>
            </w:tcBorders>
            <w:shd w:val="clear" w:color="auto" w:fill="auto"/>
            <w:vAlign w:val="bottom"/>
          </w:tcPr>
          <w:p w:rsidR="00AE59DC" w:rsidRPr="00AE59DC" w:rsidRDefault="00AE59DC" w:rsidP="00AE59DC">
            <w:pPr>
              <w:tabs>
                <w:tab w:val="left" w:pos="288"/>
                <w:tab w:val="left" w:pos="576"/>
                <w:tab w:val="left" w:pos="864"/>
                <w:tab w:val="left" w:pos="1152"/>
              </w:tabs>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AE59DC" w:rsidRPr="00AE59DC" w:rsidRDefault="00AE59DC" w:rsidP="00AE59DC">
            <w:pPr>
              <w:tabs>
                <w:tab w:val="left" w:pos="288"/>
                <w:tab w:val="left" w:pos="576"/>
                <w:tab w:val="left" w:pos="864"/>
                <w:tab w:val="left" w:pos="1152"/>
              </w:tabs>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AE59DC" w:rsidRPr="00AE59DC" w:rsidRDefault="00AE59DC" w:rsidP="00AE59DC">
            <w:pPr>
              <w:tabs>
                <w:tab w:val="left" w:pos="288"/>
                <w:tab w:val="left" w:pos="576"/>
                <w:tab w:val="left" w:pos="864"/>
                <w:tab w:val="left" w:pos="1152"/>
              </w:tabs>
              <w:spacing w:before="40" w:after="80" w:line="240" w:lineRule="exact"/>
              <w:ind w:right="144"/>
              <w:jc w:val="lowKashida"/>
              <w:rPr>
                <w:rFonts w:hint="cs"/>
                <w:sz w:val="16"/>
                <w:szCs w:val="24"/>
                <w:rtl/>
              </w:rPr>
            </w:pPr>
          </w:p>
        </w:tc>
        <w:tc>
          <w:tcPr>
            <w:tcW w:w="1415" w:type="dxa"/>
            <w:tcBorders>
              <w:top w:val="single" w:sz="12" w:space="0" w:color="auto"/>
            </w:tcBorders>
            <w:shd w:val="clear" w:color="auto" w:fill="auto"/>
            <w:vAlign w:val="bottom"/>
          </w:tcPr>
          <w:p w:rsidR="00AE59DC" w:rsidRPr="00AE59DC" w:rsidRDefault="00AE59DC" w:rsidP="00AE59DC">
            <w:pPr>
              <w:tabs>
                <w:tab w:val="left" w:pos="288"/>
                <w:tab w:val="left" w:pos="576"/>
                <w:tab w:val="left" w:pos="864"/>
                <w:tab w:val="left" w:pos="1152"/>
              </w:tabs>
              <w:spacing w:before="40" w:after="80" w:line="240" w:lineRule="exact"/>
              <w:ind w:right="144"/>
              <w:jc w:val="lowKashida"/>
              <w:rPr>
                <w:rFonts w:hint="cs"/>
                <w:sz w:val="16"/>
                <w:szCs w:val="24"/>
                <w:rtl/>
              </w:rPr>
            </w:pPr>
          </w:p>
        </w:tc>
      </w:tr>
      <w:tr w:rsidR="00AE59DC" w:rsidRPr="00AE59DC">
        <w:tblPrEx>
          <w:tblCellMar>
            <w:top w:w="0" w:type="dxa"/>
            <w:bottom w:w="0" w:type="dxa"/>
          </w:tblCellMar>
        </w:tblPrEx>
        <w:trPr>
          <w:cantSplit/>
        </w:trPr>
        <w:tc>
          <w:tcPr>
            <w:tcW w:w="2506" w:type="dxa"/>
            <w:shd w:val="clear" w:color="auto" w:fill="auto"/>
            <w:vAlign w:val="bottom"/>
          </w:tcPr>
          <w:p w:rsidR="00AE59DC" w:rsidRPr="00AE59DC" w:rsidRDefault="00234BBD" w:rsidP="00AE59DC">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الموظفون في مناصب إدارية</w:t>
            </w:r>
          </w:p>
        </w:tc>
        <w:tc>
          <w:tcPr>
            <w:tcW w:w="1133" w:type="dxa"/>
            <w:shd w:val="clear" w:color="auto" w:fill="auto"/>
            <w:vAlign w:val="bottom"/>
          </w:tcPr>
          <w:p w:rsidR="00AE59DC" w:rsidRPr="00AE59DC" w:rsidRDefault="00234BBD" w:rsidP="00AE59D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816 4</w:t>
            </w:r>
          </w:p>
        </w:tc>
        <w:tc>
          <w:tcPr>
            <w:tcW w:w="1133" w:type="dxa"/>
            <w:shd w:val="clear" w:color="auto" w:fill="auto"/>
            <w:vAlign w:val="bottom"/>
          </w:tcPr>
          <w:p w:rsidR="00AE59DC" w:rsidRPr="00AE59DC" w:rsidRDefault="00234BBD" w:rsidP="00AE59D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691</w:t>
            </w:r>
          </w:p>
        </w:tc>
        <w:tc>
          <w:tcPr>
            <w:tcW w:w="1133" w:type="dxa"/>
            <w:shd w:val="clear" w:color="auto" w:fill="auto"/>
            <w:vAlign w:val="bottom"/>
          </w:tcPr>
          <w:p w:rsidR="007D2C19" w:rsidRPr="00AE59DC" w:rsidRDefault="00234BBD" w:rsidP="00AE59D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507 5</w:t>
            </w:r>
          </w:p>
        </w:tc>
        <w:tc>
          <w:tcPr>
            <w:tcW w:w="1415" w:type="dxa"/>
            <w:shd w:val="clear" w:color="auto" w:fill="auto"/>
            <w:vAlign w:val="bottom"/>
          </w:tcPr>
          <w:p w:rsidR="007D2C19" w:rsidRPr="00AE59DC" w:rsidRDefault="00234BBD" w:rsidP="00234BBD">
            <w:pPr>
              <w:tabs>
                <w:tab w:val="left" w:pos="288"/>
                <w:tab w:val="left" w:pos="576"/>
                <w:tab w:val="left" w:pos="864"/>
                <w:tab w:val="left" w:pos="1152"/>
              </w:tabs>
              <w:spacing w:before="40" w:after="80" w:line="240" w:lineRule="exact"/>
              <w:ind w:left="432" w:right="144"/>
              <w:jc w:val="lowKashida"/>
              <w:rPr>
                <w:rFonts w:hint="cs"/>
                <w:sz w:val="16"/>
                <w:szCs w:val="24"/>
                <w:rtl/>
              </w:rPr>
            </w:pPr>
            <w:r>
              <w:rPr>
                <w:rFonts w:hint="cs"/>
                <w:sz w:val="16"/>
                <w:szCs w:val="24"/>
                <w:rtl/>
              </w:rPr>
              <w:t>12.5</w:t>
            </w:r>
          </w:p>
        </w:tc>
      </w:tr>
      <w:tr w:rsidR="00234BBD" w:rsidRPr="00AE59DC">
        <w:tblPrEx>
          <w:tblCellMar>
            <w:top w:w="0" w:type="dxa"/>
            <w:bottom w:w="0" w:type="dxa"/>
          </w:tblCellMar>
        </w:tblPrEx>
        <w:trPr>
          <w:cantSplit/>
        </w:trPr>
        <w:tc>
          <w:tcPr>
            <w:tcW w:w="2506" w:type="dxa"/>
            <w:tcBorders>
              <w:bottom w:val="single" w:sz="12" w:space="0" w:color="auto"/>
            </w:tcBorders>
            <w:shd w:val="clear" w:color="auto" w:fill="auto"/>
            <w:vAlign w:val="bottom"/>
          </w:tcPr>
          <w:p w:rsidR="00234BBD" w:rsidRPr="00AE59DC" w:rsidRDefault="00234BBD" w:rsidP="00AE59DC">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العاملون لحسابهم</w:t>
            </w:r>
          </w:p>
        </w:tc>
        <w:tc>
          <w:tcPr>
            <w:tcW w:w="1133" w:type="dxa"/>
            <w:tcBorders>
              <w:bottom w:val="single" w:sz="12" w:space="0" w:color="auto"/>
            </w:tcBorders>
            <w:shd w:val="clear" w:color="auto" w:fill="auto"/>
            <w:vAlign w:val="bottom"/>
          </w:tcPr>
          <w:p w:rsidR="00234BBD" w:rsidRDefault="00234BBD" w:rsidP="00AE59D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516 2</w:t>
            </w:r>
          </w:p>
        </w:tc>
        <w:tc>
          <w:tcPr>
            <w:tcW w:w="1133" w:type="dxa"/>
            <w:tcBorders>
              <w:bottom w:val="single" w:sz="12" w:space="0" w:color="auto"/>
            </w:tcBorders>
            <w:shd w:val="clear" w:color="auto" w:fill="auto"/>
            <w:vAlign w:val="bottom"/>
          </w:tcPr>
          <w:p w:rsidR="00234BBD" w:rsidRDefault="00234BBD" w:rsidP="00AE59D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906</w:t>
            </w:r>
          </w:p>
        </w:tc>
        <w:tc>
          <w:tcPr>
            <w:tcW w:w="1133" w:type="dxa"/>
            <w:tcBorders>
              <w:bottom w:val="single" w:sz="12" w:space="0" w:color="auto"/>
            </w:tcBorders>
            <w:shd w:val="clear" w:color="auto" w:fill="auto"/>
            <w:vAlign w:val="bottom"/>
          </w:tcPr>
          <w:p w:rsidR="00234BBD" w:rsidRDefault="00234BBD" w:rsidP="00AE59D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422 3</w:t>
            </w:r>
          </w:p>
        </w:tc>
        <w:tc>
          <w:tcPr>
            <w:tcW w:w="1415" w:type="dxa"/>
            <w:tcBorders>
              <w:bottom w:val="single" w:sz="12" w:space="0" w:color="auto"/>
            </w:tcBorders>
            <w:shd w:val="clear" w:color="auto" w:fill="auto"/>
            <w:vAlign w:val="bottom"/>
          </w:tcPr>
          <w:p w:rsidR="00234BBD" w:rsidRDefault="00234BBD" w:rsidP="00234BBD">
            <w:pPr>
              <w:tabs>
                <w:tab w:val="left" w:pos="288"/>
                <w:tab w:val="left" w:pos="576"/>
                <w:tab w:val="left" w:pos="864"/>
                <w:tab w:val="left" w:pos="1152"/>
              </w:tabs>
              <w:spacing w:before="40" w:after="80" w:line="240" w:lineRule="exact"/>
              <w:ind w:left="432" w:right="144"/>
              <w:jc w:val="lowKashida"/>
              <w:rPr>
                <w:rFonts w:hint="cs"/>
                <w:sz w:val="16"/>
                <w:szCs w:val="24"/>
                <w:rtl/>
              </w:rPr>
            </w:pPr>
            <w:r>
              <w:rPr>
                <w:rFonts w:hint="cs"/>
                <w:sz w:val="16"/>
                <w:szCs w:val="24"/>
                <w:rtl/>
              </w:rPr>
              <w:t>26.5</w:t>
            </w:r>
          </w:p>
        </w:tc>
      </w:tr>
    </w:tbl>
    <w:p w:rsidR="00234BBD" w:rsidRPr="00234BBD" w:rsidRDefault="00234BBD" w:rsidP="00234BBD">
      <w:pPr>
        <w:pStyle w:val="SingleTxt"/>
        <w:spacing w:after="0" w:line="120" w:lineRule="exact"/>
        <w:rPr>
          <w:rFonts w:hint="cs"/>
          <w:sz w:val="10"/>
          <w:rtl/>
        </w:rPr>
      </w:pPr>
    </w:p>
    <w:p w:rsidR="00AE59DC" w:rsidRDefault="00234BBD" w:rsidP="00234BB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234BBD">
        <w:rPr>
          <w:rFonts w:hint="cs"/>
          <w:i/>
          <w:iCs/>
          <w:rtl/>
        </w:rPr>
        <w:t>المصدر</w:t>
      </w:r>
      <w:r>
        <w:rPr>
          <w:rFonts w:hint="cs"/>
          <w:rtl/>
        </w:rPr>
        <w:t>:</w:t>
      </w:r>
      <w:r>
        <w:rPr>
          <w:rFonts w:hint="cs"/>
          <w:rtl/>
        </w:rPr>
        <w:tab/>
        <w:t>ف. كاميلري (1996) اتجاهات نوع الجنس في مالطة - صورة إحصائية، اللجنة المعنية بالنهوض بالمرأة.</w:t>
      </w:r>
    </w:p>
    <w:p w:rsidR="006735A5" w:rsidRPr="006735A5" w:rsidRDefault="006735A5" w:rsidP="006735A5">
      <w:pPr>
        <w:pStyle w:val="SingleTxt"/>
        <w:spacing w:after="0" w:line="120" w:lineRule="exact"/>
        <w:rPr>
          <w:rFonts w:hint="cs"/>
          <w:sz w:val="10"/>
          <w:rtl/>
        </w:rPr>
      </w:pPr>
    </w:p>
    <w:p w:rsidR="006735A5" w:rsidRPr="006735A5" w:rsidRDefault="006735A5" w:rsidP="006735A5">
      <w:pPr>
        <w:pStyle w:val="SingleTxt"/>
        <w:spacing w:after="0" w:line="120" w:lineRule="exact"/>
        <w:rPr>
          <w:rFonts w:hint="cs"/>
          <w:sz w:val="10"/>
          <w:rtl/>
        </w:rPr>
      </w:pPr>
    </w:p>
    <w:p w:rsidR="00D6484F" w:rsidRDefault="006735A5" w:rsidP="006735A5">
      <w:pPr>
        <w:tabs>
          <w:tab w:val="left" w:pos="662"/>
          <w:tab w:val="left" w:pos="1267"/>
          <w:tab w:val="left" w:pos="1987"/>
          <w:tab w:val="left" w:pos="2650"/>
        </w:tabs>
        <w:jc w:val="lowKashida"/>
        <w:rPr>
          <w:rFonts w:hint="cs"/>
          <w:rtl/>
        </w:rPr>
      </w:pPr>
      <w:r>
        <w:rPr>
          <w:rFonts w:hint="cs"/>
          <w:rtl/>
        </w:rPr>
        <w:tab/>
      </w:r>
      <w:r>
        <w:rPr>
          <w:rFonts w:hint="cs"/>
          <w:rtl/>
        </w:rPr>
        <w:tab/>
        <w:t>الجدول 11-6</w:t>
      </w:r>
    </w:p>
    <w:p w:rsidR="006735A5" w:rsidRDefault="006735A5" w:rsidP="006735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درجات الإدارة - أكبر 10 شركات</w:t>
      </w:r>
    </w:p>
    <w:tbl>
      <w:tblPr>
        <w:bidiVisual/>
        <w:tblW w:w="0" w:type="auto"/>
        <w:tblInd w:w="1267" w:type="dxa"/>
        <w:tblLayout w:type="fixed"/>
        <w:tblCellMar>
          <w:left w:w="0" w:type="dxa"/>
          <w:right w:w="0" w:type="dxa"/>
        </w:tblCellMar>
        <w:tblLook w:val="0000" w:firstRow="0" w:lastRow="0" w:firstColumn="0" w:lastColumn="0" w:noHBand="0" w:noVBand="0"/>
      </w:tblPr>
      <w:tblGrid>
        <w:gridCol w:w="2815"/>
        <w:gridCol w:w="824"/>
        <w:gridCol w:w="721"/>
        <w:gridCol w:w="824"/>
        <w:gridCol w:w="618"/>
        <w:gridCol w:w="103"/>
        <w:gridCol w:w="721"/>
        <w:gridCol w:w="618"/>
        <w:gridCol w:w="618"/>
        <w:gridCol w:w="721"/>
      </w:tblGrid>
      <w:tr w:rsidR="00474A95" w:rsidRPr="00D6484F">
        <w:tblPrEx>
          <w:tblCellMar>
            <w:top w:w="0" w:type="dxa"/>
            <w:bottom w:w="0" w:type="dxa"/>
          </w:tblCellMar>
        </w:tblPrEx>
        <w:trPr>
          <w:cantSplit/>
          <w:tblHeader/>
        </w:trPr>
        <w:tc>
          <w:tcPr>
            <w:tcW w:w="2815" w:type="dxa"/>
            <w:tcBorders>
              <w:top w:val="single" w:sz="4" w:space="0" w:color="auto"/>
            </w:tcBorders>
            <w:shd w:val="clear" w:color="auto" w:fill="auto"/>
            <w:vAlign w:val="bottom"/>
          </w:tcPr>
          <w:p w:rsidR="00474A95" w:rsidRPr="00D6484F" w:rsidRDefault="00474A95" w:rsidP="00D6484F">
            <w:pPr>
              <w:tabs>
                <w:tab w:val="left" w:pos="288"/>
                <w:tab w:val="left" w:pos="576"/>
                <w:tab w:val="left" w:pos="864"/>
                <w:tab w:val="left" w:pos="1152"/>
              </w:tabs>
              <w:spacing w:before="80" w:after="80" w:line="240" w:lineRule="exact"/>
              <w:ind w:right="40"/>
              <w:rPr>
                <w:rFonts w:hint="cs"/>
                <w:i/>
                <w:iCs/>
                <w:sz w:val="16"/>
                <w:szCs w:val="24"/>
                <w:rtl/>
              </w:rPr>
            </w:pPr>
          </w:p>
        </w:tc>
        <w:tc>
          <w:tcPr>
            <w:tcW w:w="5768" w:type="dxa"/>
            <w:gridSpan w:val="9"/>
            <w:tcBorders>
              <w:top w:val="single" w:sz="4" w:space="0" w:color="auto"/>
              <w:bottom w:val="single" w:sz="4" w:space="0" w:color="auto"/>
            </w:tcBorders>
            <w:shd w:val="clear" w:color="auto" w:fill="auto"/>
            <w:vAlign w:val="bottom"/>
          </w:tcPr>
          <w:p w:rsidR="00474A95" w:rsidRPr="00D6484F" w:rsidRDefault="00474A95" w:rsidP="00474A95">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1994</w:t>
            </w:r>
          </w:p>
        </w:tc>
      </w:tr>
      <w:tr w:rsidR="00474A95" w:rsidRPr="00D6484F">
        <w:tblPrEx>
          <w:tblCellMar>
            <w:top w:w="0" w:type="dxa"/>
            <w:bottom w:w="0" w:type="dxa"/>
          </w:tblCellMar>
        </w:tblPrEx>
        <w:trPr>
          <w:cantSplit/>
          <w:tblHeader/>
        </w:trPr>
        <w:tc>
          <w:tcPr>
            <w:tcW w:w="2815" w:type="dxa"/>
            <w:shd w:val="clear" w:color="auto" w:fill="auto"/>
            <w:vAlign w:val="bottom"/>
          </w:tcPr>
          <w:p w:rsidR="00474A95" w:rsidRPr="00D6484F" w:rsidRDefault="00474A95" w:rsidP="00D6484F">
            <w:pPr>
              <w:tabs>
                <w:tab w:val="left" w:pos="288"/>
                <w:tab w:val="left" w:pos="576"/>
                <w:tab w:val="left" w:pos="864"/>
                <w:tab w:val="left" w:pos="1152"/>
              </w:tabs>
              <w:spacing w:after="80" w:line="240" w:lineRule="exact"/>
              <w:ind w:right="40"/>
              <w:rPr>
                <w:rFonts w:hint="cs"/>
                <w:i/>
                <w:iCs/>
                <w:sz w:val="16"/>
                <w:szCs w:val="24"/>
                <w:rtl/>
              </w:rPr>
            </w:pPr>
          </w:p>
        </w:tc>
        <w:tc>
          <w:tcPr>
            <w:tcW w:w="2987" w:type="dxa"/>
            <w:gridSpan w:val="4"/>
            <w:tcBorders>
              <w:top w:val="single" w:sz="4" w:space="0" w:color="auto"/>
              <w:bottom w:val="single" w:sz="4" w:space="0" w:color="auto"/>
            </w:tcBorders>
            <w:shd w:val="clear" w:color="auto" w:fill="auto"/>
            <w:vAlign w:val="bottom"/>
          </w:tcPr>
          <w:p w:rsidR="00474A95" w:rsidRPr="00D6484F" w:rsidRDefault="00474A95" w:rsidP="00474A95">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عدد الموظفين</w:t>
            </w:r>
          </w:p>
        </w:tc>
        <w:tc>
          <w:tcPr>
            <w:tcW w:w="103" w:type="dxa"/>
            <w:tcBorders>
              <w:top w:val="single" w:sz="4" w:space="0" w:color="auto"/>
            </w:tcBorders>
            <w:shd w:val="clear" w:color="auto" w:fill="auto"/>
            <w:vAlign w:val="bottom"/>
          </w:tcPr>
          <w:p w:rsidR="00474A95" w:rsidRPr="00D6484F" w:rsidRDefault="00474A95" w:rsidP="00D6484F">
            <w:pPr>
              <w:tabs>
                <w:tab w:val="left" w:pos="288"/>
                <w:tab w:val="left" w:pos="576"/>
                <w:tab w:val="left" w:pos="864"/>
                <w:tab w:val="left" w:pos="1152"/>
              </w:tabs>
              <w:spacing w:after="80" w:line="240" w:lineRule="exact"/>
              <w:ind w:right="144"/>
              <w:jc w:val="lowKashida"/>
              <w:rPr>
                <w:rFonts w:hint="cs"/>
                <w:i/>
                <w:iCs/>
                <w:sz w:val="16"/>
                <w:szCs w:val="24"/>
                <w:rtl/>
              </w:rPr>
            </w:pPr>
          </w:p>
        </w:tc>
        <w:tc>
          <w:tcPr>
            <w:tcW w:w="2678" w:type="dxa"/>
            <w:gridSpan w:val="4"/>
            <w:tcBorders>
              <w:top w:val="single" w:sz="4" w:space="0" w:color="auto"/>
              <w:bottom w:val="single" w:sz="4" w:space="0" w:color="auto"/>
            </w:tcBorders>
            <w:shd w:val="clear" w:color="auto" w:fill="auto"/>
            <w:vAlign w:val="bottom"/>
          </w:tcPr>
          <w:p w:rsidR="00474A95" w:rsidRPr="00D6484F" w:rsidRDefault="00474A95" w:rsidP="00474A95">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المديرون</w:t>
            </w:r>
          </w:p>
        </w:tc>
      </w:tr>
      <w:tr w:rsidR="00E232F9" w:rsidRPr="00D6484F">
        <w:tblPrEx>
          <w:tblCellMar>
            <w:top w:w="0" w:type="dxa"/>
            <w:bottom w:w="0" w:type="dxa"/>
          </w:tblCellMar>
        </w:tblPrEx>
        <w:trPr>
          <w:cantSplit/>
          <w:tblHeader/>
        </w:trPr>
        <w:tc>
          <w:tcPr>
            <w:tcW w:w="2815" w:type="dxa"/>
            <w:tcBorders>
              <w:bottom w:val="single" w:sz="12" w:space="0" w:color="auto"/>
            </w:tcBorders>
            <w:shd w:val="clear" w:color="auto" w:fill="auto"/>
            <w:vAlign w:val="bottom"/>
          </w:tcPr>
          <w:p w:rsidR="00D6484F" w:rsidRPr="00D6484F" w:rsidRDefault="00D6484F" w:rsidP="00D6484F">
            <w:pPr>
              <w:tabs>
                <w:tab w:val="left" w:pos="288"/>
                <w:tab w:val="left" w:pos="576"/>
                <w:tab w:val="left" w:pos="864"/>
                <w:tab w:val="left" w:pos="1152"/>
              </w:tabs>
              <w:spacing w:after="80" w:line="240" w:lineRule="exact"/>
              <w:ind w:right="40"/>
              <w:rPr>
                <w:rFonts w:hint="cs"/>
                <w:i/>
                <w:iCs/>
                <w:sz w:val="16"/>
                <w:szCs w:val="24"/>
                <w:rtl/>
              </w:rPr>
            </w:pPr>
          </w:p>
        </w:tc>
        <w:tc>
          <w:tcPr>
            <w:tcW w:w="824" w:type="dxa"/>
            <w:tcBorders>
              <w:bottom w:val="single" w:sz="12" w:space="0" w:color="auto"/>
            </w:tcBorders>
            <w:shd w:val="clear" w:color="auto" w:fill="auto"/>
            <w:vAlign w:val="bottom"/>
          </w:tcPr>
          <w:p w:rsidR="00D6484F" w:rsidRPr="00D6484F" w:rsidRDefault="00BB26C8" w:rsidP="00D6484F">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الرجال</w:t>
            </w:r>
          </w:p>
        </w:tc>
        <w:tc>
          <w:tcPr>
            <w:tcW w:w="721" w:type="dxa"/>
            <w:tcBorders>
              <w:bottom w:val="single" w:sz="12" w:space="0" w:color="auto"/>
            </w:tcBorders>
            <w:shd w:val="clear" w:color="auto" w:fill="auto"/>
            <w:vAlign w:val="bottom"/>
          </w:tcPr>
          <w:p w:rsidR="00D6484F" w:rsidRPr="00D6484F" w:rsidRDefault="00BB26C8" w:rsidP="00D6484F">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النساء</w:t>
            </w:r>
          </w:p>
        </w:tc>
        <w:tc>
          <w:tcPr>
            <w:tcW w:w="824" w:type="dxa"/>
            <w:tcBorders>
              <w:bottom w:val="single" w:sz="12" w:space="0" w:color="auto"/>
            </w:tcBorders>
            <w:shd w:val="clear" w:color="auto" w:fill="auto"/>
            <w:vAlign w:val="bottom"/>
          </w:tcPr>
          <w:p w:rsidR="00D6484F" w:rsidRPr="00D6484F" w:rsidRDefault="00BB26C8" w:rsidP="00D6484F">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المجموع</w:t>
            </w:r>
          </w:p>
        </w:tc>
        <w:tc>
          <w:tcPr>
            <w:tcW w:w="721" w:type="dxa"/>
            <w:gridSpan w:val="2"/>
            <w:tcBorders>
              <w:bottom w:val="single" w:sz="12" w:space="0" w:color="auto"/>
            </w:tcBorders>
            <w:shd w:val="clear" w:color="auto" w:fill="auto"/>
            <w:vAlign w:val="bottom"/>
          </w:tcPr>
          <w:p w:rsidR="00D6484F" w:rsidRPr="00D6484F" w:rsidRDefault="00BB26C8" w:rsidP="00D6484F">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النسبة المئوية للنساء</w:t>
            </w:r>
          </w:p>
        </w:tc>
        <w:tc>
          <w:tcPr>
            <w:tcW w:w="721" w:type="dxa"/>
            <w:tcBorders>
              <w:bottom w:val="single" w:sz="12" w:space="0" w:color="auto"/>
            </w:tcBorders>
            <w:shd w:val="clear" w:color="auto" w:fill="auto"/>
            <w:vAlign w:val="bottom"/>
          </w:tcPr>
          <w:p w:rsidR="00D6484F" w:rsidRPr="00D6484F" w:rsidRDefault="00BB26C8" w:rsidP="00D6484F">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الرجال</w:t>
            </w:r>
          </w:p>
        </w:tc>
        <w:tc>
          <w:tcPr>
            <w:tcW w:w="618" w:type="dxa"/>
            <w:tcBorders>
              <w:bottom w:val="single" w:sz="12" w:space="0" w:color="auto"/>
            </w:tcBorders>
            <w:shd w:val="clear" w:color="auto" w:fill="auto"/>
            <w:vAlign w:val="bottom"/>
          </w:tcPr>
          <w:p w:rsidR="00D6484F" w:rsidRPr="00D6484F" w:rsidRDefault="00BB26C8" w:rsidP="00D6484F">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النساء</w:t>
            </w:r>
          </w:p>
        </w:tc>
        <w:tc>
          <w:tcPr>
            <w:tcW w:w="618" w:type="dxa"/>
            <w:tcBorders>
              <w:bottom w:val="single" w:sz="12" w:space="0" w:color="auto"/>
            </w:tcBorders>
            <w:shd w:val="clear" w:color="auto" w:fill="auto"/>
            <w:vAlign w:val="bottom"/>
          </w:tcPr>
          <w:p w:rsidR="00D6484F" w:rsidRPr="00D6484F" w:rsidRDefault="00BB26C8" w:rsidP="00D6484F">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المجموع</w:t>
            </w:r>
          </w:p>
        </w:tc>
        <w:tc>
          <w:tcPr>
            <w:tcW w:w="721" w:type="dxa"/>
            <w:tcBorders>
              <w:bottom w:val="single" w:sz="12" w:space="0" w:color="auto"/>
            </w:tcBorders>
            <w:shd w:val="clear" w:color="auto" w:fill="auto"/>
            <w:vAlign w:val="bottom"/>
          </w:tcPr>
          <w:p w:rsidR="00D6484F" w:rsidRPr="00D6484F" w:rsidRDefault="00BB26C8" w:rsidP="00E232F9">
            <w:pPr>
              <w:tabs>
                <w:tab w:val="left" w:pos="288"/>
                <w:tab w:val="left" w:pos="576"/>
                <w:tab w:val="left" w:pos="864"/>
                <w:tab w:val="left" w:pos="1152"/>
              </w:tabs>
              <w:spacing w:after="80" w:line="240" w:lineRule="exact"/>
              <w:ind w:left="72" w:right="72"/>
              <w:jc w:val="lowKashida"/>
              <w:rPr>
                <w:rFonts w:hint="cs"/>
                <w:i/>
                <w:iCs/>
                <w:sz w:val="16"/>
                <w:szCs w:val="24"/>
                <w:rtl/>
              </w:rPr>
            </w:pPr>
            <w:r>
              <w:rPr>
                <w:rFonts w:hint="cs"/>
                <w:i/>
                <w:iCs/>
                <w:sz w:val="16"/>
                <w:szCs w:val="24"/>
                <w:rtl/>
              </w:rPr>
              <w:t>النسبة المئوية للنساء</w:t>
            </w:r>
          </w:p>
        </w:tc>
      </w:tr>
      <w:tr w:rsidR="00E232F9" w:rsidRPr="00D6484F">
        <w:tblPrEx>
          <w:tblCellMar>
            <w:top w:w="0" w:type="dxa"/>
            <w:bottom w:w="0" w:type="dxa"/>
          </w:tblCellMar>
        </w:tblPrEx>
        <w:trPr>
          <w:cantSplit/>
          <w:trHeight w:hRule="exact" w:val="115"/>
          <w:tblHeader/>
        </w:trPr>
        <w:tc>
          <w:tcPr>
            <w:tcW w:w="2815" w:type="dxa"/>
            <w:tcBorders>
              <w:top w:val="single" w:sz="12" w:space="0" w:color="auto"/>
            </w:tcBorders>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40"/>
              <w:rPr>
                <w:rFonts w:hint="cs"/>
                <w:sz w:val="16"/>
                <w:szCs w:val="24"/>
                <w:rtl/>
              </w:rPr>
            </w:pPr>
          </w:p>
        </w:tc>
        <w:tc>
          <w:tcPr>
            <w:tcW w:w="824" w:type="dxa"/>
            <w:tcBorders>
              <w:top w:val="single" w:sz="12" w:space="0" w:color="auto"/>
            </w:tcBorders>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p>
        </w:tc>
        <w:tc>
          <w:tcPr>
            <w:tcW w:w="721" w:type="dxa"/>
            <w:gridSpan w:val="2"/>
            <w:tcBorders>
              <w:top w:val="single" w:sz="12" w:space="0" w:color="auto"/>
            </w:tcBorders>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p>
        </w:tc>
        <w:tc>
          <w:tcPr>
            <w:tcW w:w="618" w:type="dxa"/>
            <w:tcBorders>
              <w:top w:val="single" w:sz="12" w:space="0" w:color="auto"/>
            </w:tcBorders>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p>
        </w:tc>
        <w:tc>
          <w:tcPr>
            <w:tcW w:w="618" w:type="dxa"/>
            <w:tcBorders>
              <w:top w:val="single" w:sz="12" w:space="0" w:color="auto"/>
            </w:tcBorders>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D6484F" w:rsidRPr="00D6484F" w:rsidRDefault="00D6484F" w:rsidP="00E232F9">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E232F9" w:rsidRPr="00D6484F">
        <w:tblPrEx>
          <w:tblCellMar>
            <w:top w:w="0" w:type="dxa"/>
            <w:bottom w:w="0" w:type="dxa"/>
          </w:tblCellMar>
        </w:tblPrEx>
        <w:trPr>
          <w:cantSplit/>
        </w:trPr>
        <w:tc>
          <w:tcPr>
            <w:tcW w:w="2815" w:type="dxa"/>
            <w:shd w:val="clear" w:color="auto" w:fill="auto"/>
            <w:vAlign w:val="bottom"/>
          </w:tcPr>
          <w:p w:rsidR="00D6484F" w:rsidRPr="00D6484F" w:rsidRDefault="00474A95" w:rsidP="00474A95">
            <w:pPr>
              <w:tabs>
                <w:tab w:val="left" w:pos="446"/>
                <w:tab w:val="left" w:pos="864"/>
                <w:tab w:val="left" w:pos="1152"/>
              </w:tabs>
              <w:spacing w:before="40" w:after="80" w:line="240" w:lineRule="exact"/>
              <w:ind w:left="446" w:right="40" w:hanging="446"/>
              <w:rPr>
                <w:rFonts w:hint="cs"/>
                <w:sz w:val="16"/>
                <w:szCs w:val="24"/>
                <w:rtl/>
              </w:rPr>
            </w:pPr>
            <w:r>
              <w:rPr>
                <w:rFonts w:hint="cs"/>
                <w:sz w:val="16"/>
                <w:szCs w:val="24"/>
                <w:rtl/>
              </w:rPr>
              <w:t>1 -</w:t>
            </w:r>
            <w:r>
              <w:rPr>
                <w:sz w:val="16"/>
                <w:szCs w:val="24"/>
                <w:rtl/>
              </w:rPr>
              <w:tab/>
            </w:r>
            <w:r w:rsidR="00BB26C8">
              <w:rPr>
                <w:rFonts w:hint="cs"/>
                <w:sz w:val="16"/>
                <w:szCs w:val="24"/>
                <w:rtl/>
              </w:rPr>
              <w:t>مالطة لبناء السفن وإصلاحها</w:t>
            </w:r>
          </w:p>
        </w:tc>
        <w:tc>
          <w:tcPr>
            <w:tcW w:w="824"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127</w:t>
            </w:r>
            <w:r w:rsidR="00D50B52">
              <w:rPr>
                <w:rFonts w:hint="cs"/>
                <w:sz w:val="16"/>
                <w:szCs w:val="24"/>
                <w:rtl/>
              </w:rPr>
              <w:t xml:space="preserve"> 3</w:t>
            </w:r>
          </w:p>
        </w:tc>
        <w:tc>
          <w:tcPr>
            <w:tcW w:w="721"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54</w:t>
            </w:r>
          </w:p>
        </w:tc>
        <w:tc>
          <w:tcPr>
            <w:tcW w:w="824"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181</w:t>
            </w:r>
            <w:r w:rsidR="00D50B52">
              <w:rPr>
                <w:rFonts w:hint="cs"/>
                <w:sz w:val="16"/>
                <w:szCs w:val="24"/>
                <w:rtl/>
              </w:rPr>
              <w:t xml:space="preserve"> </w:t>
            </w:r>
            <w:r w:rsidR="00BB26C8">
              <w:rPr>
                <w:rFonts w:hint="cs"/>
                <w:sz w:val="16"/>
                <w:szCs w:val="24"/>
                <w:rtl/>
              </w:rPr>
              <w:t>3</w:t>
            </w:r>
          </w:p>
        </w:tc>
        <w:tc>
          <w:tcPr>
            <w:tcW w:w="721" w:type="dxa"/>
            <w:gridSpan w:val="2"/>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1.7</w:t>
            </w:r>
          </w:p>
        </w:tc>
        <w:tc>
          <w:tcPr>
            <w:tcW w:w="721"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16</w:t>
            </w:r>
          </w:p>
        </w:tc>
        <w:tc>
          <w:tcPr>
            <w:tcW w:w="618"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618"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16</w:t>
            </w:r>
          </w:p>
        </w:tc>
        <w:tc>
          <w:tcPr>
            <w:tcW w:w="721" w:type="dxa"/>
            <w:shd w:val="clear" w:color="auto" w:fill="auto"/>
            <w:vAlign w:val="bottom"/>
          </w:tcPr>
          <w:p w:rsidR="00D6484F" w:rsidRPr="00D6484F" w:rsidRDefault="00D6484F" w:rsidP="00E232F9">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w:t>
            </w:r>
          </w:p>
        </w:tc>
      </w:tr>
      <w:tr w:rsidR="00E232F9" w:rsidRPr="00D6484F">
        <w:tblPrEx>
          <w:tblCellMar>
            <w:top w:w="0" w:type="dxa"/>
            <w:bottom w:w="0" w:type="dxa"/>
          </w:tblCellMar>
        </w:tblPrEx>
        <w:trPr>
          <w:cantSplit/>
        </w:trPr>
        <w:tc>
          <w:tcPr>
            <w:tcW w:w="2815" w:type="dxa"/>
            <w:shd w:val="clear" w:color="auto" w:fill="auto"/>
            <w:vAlign w:val="bottom"/>
          </w:tcPr>
          <w:p w:rsidR="00D6484F" w:rsidRPr="00D6484F" w:rsidRDefault="00474A95" w:rsidP="00474A95">
            <w:pPr>
              <w:tabs>
                <w:tab w:val="left" w:pos="446"/>
                <w:tab w:val="left" w:pos="864"/>
                <w:tab w:val="left" w:pos="1152"/>
              </w:tabs>
              <w:spacing w:before="40" w:after="80" w:line="240" w:lineRule="exact"/>
              <w:ind w:left="446" w:right="40" w:hanging="446"/>
              <w:rPr>
                <w:rFonts w:hint="cs"/>
                <w:sz w:val="16"/>
                <w:szCs w:val="24"/>
                <w:rtl/>
              </w:rPr>
            </w:pPr>
            <w:r>
              <w:rPr>
                <w:rFonts w:hint="cs"/>
                <w:sz w:val="16"/>
                <w:szCs w:val="24"/>
                <w:rtl/>
              </w:rPr>
              <w:t>2 -</w:t>
            </w:r>
            <w:r>
              <w:rPr>
                <w:sz w:val="16"/>
                <w:szCs w:val="24"/>
                <w:rtl/>
              </w:rPr>
              <w:tab/>
            </w:r>
            <w:r w:rsidR="00BB26C8">
              <w:rPr>
                <w:rFonts w:hint="cs"/>
                <w:sz w:val="16"/>
                <w:szCs w:val="24"/>
                <w:rtl/>
              </w:rPr>
              <w:t>شركة مالطة للطاقة</w:t>
            </w:r>
          </w:p>
        </w:tc>
        <w:tc>
          <w:tcPr>
            <w:tcW w:w="824"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749</w:t>
            </w:r>
            <w:r w:rsidR="00D50B52">
              <w:rPr>
                <w:rFonts w:hint="cs"/>
                <w:sz w:val="16"/>
                <w:szCs w:val="24"/>
                <w:rtl/>
              </w:rPr>
              <w:t xml:space="preserve"> 1</w:t>
            </w:r>
          </w:p>
        </w:tc>
        <w:tc>
          <w:tcPr>
            <w:tcW w:w="721"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129</w:t>
            </w:r>
          </w:p>
        </w:tc>
        <w:tc>
          <w:tcPr>
            <w:tcW w:w="824"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878</w:t>
            </w:r>
            <w:r w:rsidR="00D50B52">
              <w:rPr>
                <w:rFonts w:hint="cs"/>
                <w:sz w:val="16"/>
                <w:szCs w:val="24"/>
                <w:rtl/>
              </w:rPr>
              <w:t xml:space="preserve"> 1</w:t>
            </w:r>
          </w:p>
        </w:tc>
        <w:tc>
          <w:tcPr>
            <w:tcW w:w="721" w:type="dxa"/>
            <w:gridSpan w:val="2"/>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6.9</w:t>
            </w:r>
          </w:p>
        </w:tc>
        <w:tc>
          <w:tcPr>
            <w:tcW w:w="721"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w:t>
            </w:r>
          </w:p>
        </w:tc>
        <w:tc>
          <w:tcPr>
            <w:tcW w:w="618"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618"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10</w:t>
            </w:r>
          </w:p>
        </w:tc>
        <w:tc>
          <w:tcPr>
            <w:tcW w:w="721" w:type="dxa"/>
            <w:shd w:val="clear" w:color="auto" w:fill="auto"/>
            <w:vAlign w:val="bottom"/>
          </w:tcPr>
          <w:p w:rsidR="00D6484F" w:rsidRPr="00D6484F" w:rsidRDefault="00D6484F" w:rsidP="00E232F9">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w:t>
            </w:r>
          </w:p>
        </w:tc>
      </w:tr>
      <w:tr w:rsidR="00E232F9" w:rsidRPr="00D6484F">
        <w:tblPrEx>
          <w:tblCellMar>
            <w:top w:w="0" w:type="dxa"/>
            <w:bottom w:w="0" w:type="dxa"/>
          </w:tblCellMar>
        </w:tblPrEx>
        <w:trPr>
          <w:cantSplit/>
        </w:trPr>
        <w:tc>
          <w:tcPr>
            <w:tcW w:w="2815" w:type="dxa"/>
            <w:shd w:val="clear" w:color="auto" w:fill="auto"/>
            <w:vAlign w:val="bottom"/>
          </w:tcPr>
          <w:p w:rsidR="00D6484F" w:rsidRPr="00D6484F" w:rsidRDefault="00474A95" w:rsidP="00474A95">
            <w:pPr>
              <w:tabs>
                <w:tab w:val="left" w:pos="446"/>
                <w:tab w:val="left" w:pos="864"/>
                <w:tab w:val="left" w:pos="1152"/>
              </w:tabs>
              <w:spacing w:before="40" w:after="80" w:line="240" w:lineRule="exact"/>
              <w:ind w:left="446" w:right="40" w:hanging="446"/>
              <w:rPr>
                <w:rFonts w:hint="cs"/>
                <w:sz w:val="16"/>
                <w:szCs w:val="24"/>
                <w:rtl/>
              </w:rPr>
            </w:pPr>
            <w:r>
              <w:rPr>
                <w:rFonts w:hint="cs"/>
                <w:sz w:val="16"/>
                <w:szCs w:val="24"/>
                <w:rtl/>
              </w:rPr>
              <w:t>3 -</w:t>
            </w:r>
            <w:r>
              <w:rPr>
                <w:sz w:val="16"/>
                <w:szCs w:val="24"/>
                <w:rtl/>
              </w:rPr>
              <w:tab/>
            </w:r>
            <w:r w:rsidR="00BB26C8">
              <w:rPr>
                <w:rFonts w:hint="cs"/>
                <w:sz w:val="16"/>
                <w:szCs w:val="24"/>
                <w:rtl/>
              </w:rPr>
              <w:t>شركة مالطة للاتصالات</w:t>
            </w:r>
          </w:p>
        </w:tc>
        <w:tc>
          <w:tcPr>
            <w:tcW w:w="824"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525</w:t>
            </w:r>
            <w:r w:rsidR="00D50B52">
              <w:rPr>
                <w:rFonts w:hint="cs"/>
                <w:sz w:val="16"/>
                <w:szCs w:val="24"/>
                <w:rtl/>
              </w:rPr>
              <w:t xml:space="preserve"> 1</w:t>
            </w:r>
          </w:p>
        </w:tc>
        <w:tc>
          <w:tcPr>
            <w:tcW w:w="721"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167</w:t>
            </w:r>
          </w:p>
        </w:tc>
        <w:tc>
          <w:tcPr>
            <w:tcW w:w="824"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692</w:t>
            </w:r>
            <w:r w:rsidR="00D50B52">
              <w:rPr>
                <w:rFonts w:hint="cs"/>
                <w:sz w:val="16"/>
                <w:szCs w:val="24"/>
                <w:rtl/>
              </w:rPr>
              <w:t xml:space="preserve"> 1</w:t>
            </w:r>
          </w:p>
        </w:tc>
        <w:tc>
          <w:tcPr>
            <w:tcW w:w="721" w:type="dxa"/>
            <w:gridSpan w:val="2"/>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9.9</w:t>
            </w:r>
          </w:p>
        </w:tc>
        <w:tc>
          <w:tcPr>
            <w:tcW w:w="721"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w:t>
            </w:r>
          </w:p>
        </w:tc>
        <w:tc>
          <w:tcPr>
            <w:tcW w:w="618"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w:t>
            </w:r>
          </w:p>
        </w:tc>
        <w:tc>
          <w:tcPr>
            <w:tcW w:w="618"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10</w:t>
            </w:r>
          </w:p>
        </w:tc>
        <w:tc>
          <w:tcPr>
            <w:tcW w:w="721" w:type="dxa"/>
            <w:shd w:val="clear" w:color="auto" w:fill="auto"/>
            <w:vAlign w:val="bottom"/>
          </w:tcPr>
          <w:p w:rsidR="00D6484F" w:rsidRPr="00D6484F" w:rsidRDefault="00D6484F" w:rsidP="00E232F9">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40</w:t>
            </w:r>
          </w:p>
        </w:tc>
      </w:tr>
      <w:tr w:rsidR="00E232F9" w:rsidRPr="00D6484F">
        <w:tblPrEx>
          <w:tblCellMar>
            <w:top w:w="0" w:type="dxa"/>
            <w:bottom w:w="0" w:type="dxa"/>
          </w:tblCellMar>
        </w:tblPrEx>
        <w:trPr>
          <w:cantSplit/>
        </w:trPr>
        <w:tc>
          <w:tcPr>
            <w:tcW w:w="2815" w:type="dxa"/>
            <w:shd w:val="clear" w:color="auto" w:fill="auto"/>
            <w:vAlign w:val="bottom"/>
          </w:tcPr>
          <w:p w:rsidR="00D6484F" w:rsidRPr="00D6484F" w:rsidRDefault="00474A95" w:rsidP="00474A95">
            <w:pPr>
              <w:tabs>
                <w:tab w:val="left" w:pos="446"/>
                <w:tab w:val="left" w:pos="864"/>
                <w:tab w:val="left" w:pos="1152"/>
              </w:tabs>
              <w:spacing w:before="40" w:after="80" w:line="240" w:lineRule="exact"/>
              <w:ind w:left="446" w:right="40" w:hanging="446"/>
              <w:rPr>
                <w:rFonts w:hint="cs"/>
                <w:sz w:val="16"/>
                <w:szCs w:val="24"/>
                <w:rtl/>
              </w:rPr>
            </w:pPr>
            <w:r>
              <w:rPr>
                <w:rFonts w:hint="cs"/>
                <w:sz w:val="16"/>
                <w:szCs w:val="24"/>
                <w:rtl/>
              </w:rPr>
              <w:t>4 -</w:t>
            </w:r>
            <w:r>
              <w:rPr>
                <w:sz w:val="16"/>
                <w:szCs w:val="24"/>
                <w:rtl/>
              </w:rPr>
              <w:tab/>
            </w:r>
            <w:r w:rsidR="00BB26C8">
              <w:rPr>
                <w:rFonts w:hint="cs"/>
                <w:sz w:val="16"/>
                <w:szCs w:val="24"/>
                <w:rtl/>
              </w:rPr>
              <w:t>مالطة لبناء السفن</w:t>
            </w:r>
          </w:p>
        </w:tc>
        <w:tc>
          <w:tcPr>
            <w:tcW w:w="824"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579</w:t>
            </w:r>
            <w:r w:rsidR="00D50B52">
              <w:rPr>
                <w:rFonts w:hint="cs"/>
                <w:sz w:val="16"/>
                <w:szCs w:val="24"/>
                <w:rtl/>
              </w:rPr>
              <w:t xml:space="preserve"> 1</w:t>
            </w:r>
          </w:p>
        </w:tc>
        <w:tc>
          <w:tcPr>
            <w:tcW w:w="721"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21</w:t>
            </w:r>
          </w:p>
        </w:tc>
        <w:tc>
          <w:tcPr>
            <w:tcW w:w="824"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600</w:t>
            </w:r>
            <w:r w:rsidR="00D50B52">
              <w:rPr>
                <w:rFonts w:hint="cs"/>
                <w:sz w:val="16"/>
                <w:szCs w:val="24"/>
                <w:rtl/>
              </w:rPr>
              <w:t xml:space="preserve"> 1</w:t>
            </w:r>
          </w:p>
        </w:tc>
        <w:tc>
          <w:tcPr>
            <w:tcW w:w="721" w:type="dxa"/>
            <w:gridSpan w:val="2"/>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1.3</w:t>
            </w:r>
          </w:p>
        </w:tc>
        <w:tc>
          <w:tcPr>
            <w:tcW w:w="721"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22</w:t>
            </w:r>
          </w:p>
        </w:tc>
        <w:tc>
          <w:tcPr>
            <w:tcW w:w="618"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618"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22</w:t>
            </w:r>
          </w:p>
        </w:tc>
        <w:tc>
          <w:tcPr>
            <w:tcW w:w="721" w:type="dxa"/>
            <w:shd w:val="clear" w:color="auto" w:fill="auto"/>
            <w:vAlign w:val="bottom"/>
          </w:tcPr>
          <w:p w:rsidR="00D6484F" w:rsidRPr="00D6484F" w:rsidRDefault="00D6484F" w:rsidP="00E232F9">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w:t>
            </w:r>
          </w:p>
        </w:tc>
      </w:tr>
      <w:tr w:rsidR="00E232F9" w:rsidRPr="00D6484F">
        <w:tblPrEx>
          <w:tblCellMar>
            <w:top w:w="0" w:type="dxa"/>
            <w:bottom w:w="0" w:type="dxa"/>
          </w:tblCellMar>
        </w:tblPrEx>
        <w:trPr>
          <w:cantSplit/>
        </w:trPr>
        <w:tc>
          <w:tcPr>
            <w:tcW w:w="2815" w:type="dxa"/>
            <w:shd w:val="clear" w:color="auto" w:fill="auto"/>
            <w:vAlign w:val="bottom"/>
          </w:tcPr>
          <w:p w:rsidR="00D6484F" w:rsidRPr="00D6484F" w:rsidRDefault="00474A95" w:rsidP="00474A95">
            <w:pPr>
              <w:tabs>
                <w:tab w:val="left" w:pos="446"/>
                <w:tab w:val="left" w:pos="864"/>
                <w:tab w:val="left" w:pos="1152"/>
              </w:tabs>
              <w:spacing w:before="40" w:after="80" w:line="240" w:lineRule="exact"/>
              <w:ind w:left="446" w:right="40" w:hanging="446"/>
              <w:rPr>
                <w:rFonts w:hint="cs"/>
                <w:sz w:val="16"/>
                <w:szCs w:val="24"/>
                <w:rtl/>
              </w:rPr>
            </w:pPr>
            <w:r>
              <w:rPr>
                <w:rFonts w:hint="cs"/>
                <w:sz w:val="16"/>
                <w:szCs w:val="24"/>
                <w:rtl/>
              </w:rPr>
              <w:t>5 -</w:t>
            </w:r>
            <w:r>
              <w:rPr>
                <w:sz w:val="16"/>
                <w:szCs w:val="24"/>
                <w:rtl/>
              </w:rPr>
              <w:tab/>
            </w:r>
            <w:r w:rsidR="00BB26C8">
              <w:rPr>
                <w:rFonts w:hint="cs"/>
                <w:sz w:val="16"/>
                <w:szCs w:val="24"/>
                <w:rtl/>
              </w:rPr>
              <w:t>شركة طيران مالطة المحدودة</w:t>
            </w:r>
          </w:p>
        </w:tc>
        <w:tc>
          <w:tcPr>
            <w:tcW w:w="824"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119</w:t>
            </w:r>
            <w:r w:rsidR="00D50B52">
              <w:rPr>
                <w:rFonts w:hint="cs"/>
                <w:sz w:val="16"/>
                <w:szCs w:val="24"/>
                <w:rtl/>
              </w:rPr>
              <w:t xml:space="preserve"> 1</w:t>
            </w:r>
          </w:p>
        </w:tc>
        <w:tc>
          <w:tcPr>
            <w:tcW w:w="721"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345</w:t>
            </w:r>
          </w:p>
        </w:tc>
        <w:tc>
          <w:tcPr>
            <w:tcW w:w="824"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464</w:t>
            </w:r>
            <w:r w:rsidR="00D50B52">
              <w:rPr>
                <w:rFonts w:hint="cs"/>
                <w:sz w:val="16"/>
                <w:szCs w:val="24"/>
                <w:rtl/>
              </w:rPr>
              <w:t xml:space="preserve"> 1</w:t>
            </w:r>
          </w:p>
        </w:tc>
        <w:tc>
          <w:tcPr>
            <w:tcW w:w="721" w:type="dxa"/>
            <w:gridSpan w:val="2"/>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23.6</w:t>
            </w:r>
          </w:p>
        </w:tc>
        <w:tc>
          <w:tcPr>
            <w:tcW w:w="721"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55</w:t>
            </w:r>
          </w:p>
        </w:tc>
        <w:tc>
          <w:tcPr>
            <w:tcW w:w="618"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w:t>
            </w:r>
          </w:p>
        </w:tc>
        <w:tc>
          <w:tcPr>
            <w:tcW w:w="618"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58</w:t>
            </w:r>
          </w:p>
        </w:tc>
        <w:tc>
          <w:tcPr>
            <w:tcW w:w="721" w:type="dxa"/>
            <w:shd w:val="clear" w:color="auto" w:fill="auto"/>
            <w:vAlign w:val="bottom"/>
          </w:tcPr>
          <w:p w:rsidR="00D6484F" w:rsidRPr="00D6484F" w:rsidRDefault="00D6484F" w:rsidP="00E232F9">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5.2</w:t>
            </w:r>
          </w:p>
        </w:tc>
      </w:tr>
      <w:tr w:rsidR="00E232F9" w:rsidRPr="00D6484F">
        <w:tblPrEx>
          <w:tblCellMar>
            <w:top w:w="0" w:type="dxa"/>
            <w:bottom w:w="0" w:type="dxa"/>
          </w:tblCellMar>
        </w:tblPrEx>
        <w:trPr>
          <w:cantSplit/>
        </w:trPr>
        <w:tc>
          <w:tcPr>
            <w:tcW w:w="2815" w:type="dxa"/>
            <w:shd w:val="clear" w:color="auto" w:fill="auto"/>
            <w:vAlign w:val="bottom"/>
          </w:tcPr>
          <w:p w:rsidR="00D6484F" w:rsidRPr="00D6484F" w:rsidRDefault="00474A95" w:rsidP="00474A95">
            <w:pPr>
              <w:tabs>
                <w:tab w:val="left" w:pos="446"/>
                <w:tab w:val="left" w:pos="864"/>
                <w:tab w:val="left" w:pos="1152"/>
              </w:tabs>
              <w:spacing w:before="40" w:after="80" w:line="240" w:lineRule="exact"/>
              <w:ind w:left="446" w:right="40" w:hanging="446"/>
              <w:rPr>
                <w:rFonts w:hint="cs"/>
                <w:sz w:val="16"/>
                <w:szCs w:val="24"/>
                <w:rtl/>
              </w:rPr>
            </w:pPr>
            <w:r>
              <w:rPr>
                <w:rFonts w:hint="cs"/>
                <w:sz w:val="16"/>
                <w:szCs w:val="24"/>
                <w:rtl/>
              </w:rPr>
              <w:t>6 -</w:t>
            </w:r>
            <w:r>
              <w:rPr>
                <w:sz w:val="16"/>
                <w:szCs w:val="24"/>
                <w:rtl/>
              </w:rPr>
              <w:tab/>
            </w:r>
            <w:r w:rsidR="00BB26C8">
              <w:rPr>
                <w:rFonts w:hint="cs"/>
                <w:sz w:val="16"/>
                <w:szCs w:val="24"/>
                <w:rtl/>
              </w:rPr>
              <w:t>إس جي إس طومسون المحدودة</w:t>
            </w:r>
          </w:p>
        </w:tc>
        <w:tc>
          <w:tcPr>
            <w:tcW w:w="824"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832</w:t>
            </w:r>
          </w:p>
        </w:tc>
        <w:tc>
          <w:tcPr>
            <w:tcW w:w="721"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581</w:t>
            </w:r>
          </w:p>
        </w:tc>
        <w:tc>
          <w:tcPr>
            <w:tcW w:w="824"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413</w:t>
            </w:r>
            <w:r w:rsidR="00BB26C8">
              <w:rPr>
                <w:rFonts w:hint="cs"/>
                <w:sz w:val="16"/>
                <w:szCs w:val="24"/>
                <w:rtl/>
              </w:rPr>
              <w:t xml:space="preserve"> 1</w:t>
            </w:r>
          </w:p>
        </w:tc>
        <w:tc>
          <w:tcPr>
            <w:tcW w:w="721" w:type="dxa"/>
            <w:gridSpan w:val="2"/>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41</w:t>
            </w:r>
          </w:p>
        </w:tc>
        <w:tc>
          <w:tcPr>
            <w:tcW w:w="721"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15</w:t>
            </w:r>
          </w:p>
        </w:tc>
        <w:tc>
          <w:tcPr>
            <w:tcW w:w="618"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618"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15</w:t>
            </w:r>
          </w:p>
        </w:tc>
        <w:tc>
          <w:tcPr>
            <w:tcW w:w="721" w:type="dxa"/>
            <w:shd w:val="clear" w:color="auto" w:fill="auto"/>
            <w:vAlign w:val="bottom"/>
          </w:tcPr>
          <w:p w:rsidR="00D6484F" w:rsidRPr="00D6484F" w:rsidRDefault="00D6484F" w:rsidP="00E232F9">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w:t>
            </w:r>
          </w:p>
        </w:tc>
      </w:tr>
      <w:tr w:rsidR="00E232F9" w:rsidRPr="00D6484F">
        <w:tblPrEx>
          <w:tblCellMar>
            <w:top w:w="0" w:type="dxa"/>
            <w:bottom w:w="0" w:type="dxa"/>
          </w:tblCellMar>
        </w:tblPrEx>
        <w:trPr>
          <w:cantSplit/>
        </w:trPr>
        <w:tc>
          <w:tcPr>
            <w:tcW w:w="2815" w:type="dxa"/>
            <w:shd w:val="clear" w:color="auto" w:fill="auto"/>
            <w:vAlign w:val="bottom"/>
          </w:tcPr>
          <w:p w:rsidR="00D6484F" w:rsidRPr="00D6484F" w:rsidRDefault="00474A95" w:rsidP="00474A95">
            <w:pPr>
              <w:tabs>
                <w:tab w:val="left" w:pos="446"/>
                <w:tab w:val="left" w:pos="864"/>
                <w:tab w:val="left" w:pos="1152"/>
              </w:tabs>
              <w:spacing w:before="40" w:after="80" w:line="240" w:lineRule="exact"/>
              <w:ind w:left="446" w:right="40" w:hanging="446"/>
              <w:rPr>
                <w:rFonts w:hint="cs"/>
                <w:sz w:val="16"/>
                <w:szCs w:val="24"/>
                <w:rtl/>
              </w:rPr>
            </w:pPr>
            <w:r>
              <w:rPr>
                <w:rFonts w:hint="cs"/>
                <w:sz w:val="16"/>
                <w:szCs w:val="24"/>
                <w:rtl/>
              </w:rPr>
              <w:t>7 -</w:t>
            </w:r>
            <w:r>
              <w:rPr>
                <w:sz w:val="16"/>
                <w:szCs w:val="24"/>
                <w:rtl/>
              </w:rPr>
              <w:tab/>
            </w:r>
            <w:r w:rsidR="00BB26C8">
              <w:rPr>
                <w:rFonts w:hint="cs"/>
                <w:sz w:val="16"/>
                <w:szCs w:val="24"/>
                <w:rtl/>
              </w:rPr>
              <w:t>شركة خدمات المياه</w:t>
            </w:r>
          </w:p>
        </w:tc>
        <w:tc>
          <w:tcPr>
            <w:tcW w:w="824"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913</w:t>
            </w:r>
          </w:p>
        </w:tc>
        <w:tc>
          <w:tcPr>
            <w:tcW w:w="721"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47</w:t>
            </w:r>
          </w:p>
        </w:tc>
        <w:tc>
          <w:tcPr>
            <w:tcW w:w="824" w:type="dxa"/>
            <w:shd w:val="clear" w:color="auto" w:fill="auto"/>
            <w:vAlign w:val="bottom"/>
          </w:tcPr>
          <w:p w:rsidR="00D6484F" w:rsidRPr="00D6484F" w:rsidRDefault="00D6484F"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960</w:t>
            </w:r>
          </w:p>
        </w:tc>
        <w:tc>
          <w:tcPr>
            <w:tcW w:w="721" w:type="dxa"/>
            <w:gridSpan w:val="2"/>
            <w:shd w:val="clear" w:color="auto" w:fill="auto"/>
            <w:vAlign w:val="bottom"/>
          </w:tcPr>
          <w:p w:rsidR="00D6484F" w:rsidRPr="00D6484F" w:rsidRDefault="0092436D"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4.9</w:t>
            </w:r>
          </w:p>
        </w:tc>
        <w:tc>
          <w:tcPr>
            <w:tcW w:w="721" w:type="dxa"/>
            <w:shd w:val="clear" w:color="auto" w:fill="auto"/>
            <w:vAlign w:val="bottom"/>
          </w:tcPr>
          <w:p w:rsidR="00D6484F" w:rsidRPr="00D6484F" w:rsidRDefault="0092436D"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w:t>
            </w:r>
          </w:p>
        </w:tc>
        <w:tc>
          <w:tcPr>
            <w:tcW w:w="618" w:type="dxa"/>
            <w:shd w:val="clear" w:color="auto" w:fill="auto"/>
            <w:vAlign w:val="bottom"/>
          </w:tcPr>
          <w:p w:rsidR="00D6484F" w:rsidRPr="00D6484F" w:rsidRDefault="0092436D"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618" w:type="dxa"/>
            <w:shd w:val="clear" w:color="auto" w:fill="auto"/>
            <w:vAlign w:val="bottom"/>
          </w:tcPr>
          <w:p w:rsidR="00D6484F" w:rsidRPr="00D6484F" w:rsidRDefault="0092436D"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w:t>
            </w:r>
          </w:p>
        </w:tc>
        <w:tc>
          <w:tcPr>
            <w:tcW w:w="721" w:type="dxa"/>
            <w:shd w:val="clear" w:color="auto" w:fill="auto"/>
            <w:vAlign w:val="bottom"/>
          </w:tcPr>
          <w:p w:rsidR="00D6484F" w:rsidRPr="00D6484F" w:rsidRDefault="0092436D" w:rsidP="00E232F9">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w:t>
            </w:r>
          </w:p>
        </w:tc>
      </w:tr>
      <w:tr w:rsidR="00E232F9" w:rsidRPr="00D6484F">
        <w:tblPrEx>
          <w:tblCellMar>
            <w:top w:w="0" w:type="dxa"/>
            <w:bottom w:w="0" w:type="dxa"/>
          </w:tblCellMar>
        </w:tblPrEx>
        <w:trPr>
          <w:cantSplit/>
        </w:trPr>
        <w:tc>
          <w:tcPr>
            <w:tcW w:w="2815" w:type="dxa"/>
            <w:shd w:val="clear" w:color="auto" w:fill="auto"/>
            <w:vAlign w:val="bottom"/>
          </w:tcPr>
          <w:p w:rsidR="00D6484F" w:rsidRPr="00D6484F" w:rsidRDefault="00474A95" w:rsidP="00474A95">
            <w:pPr>
              <w:tabs>
                <w:tab w:val="left" w:pos="446"/>
                <w:tab w:val="left" w:pos="864"/>
                <w:tab w:val="left" w:pos="1152"/>
              </w:tabs>
              <w:spacing w:before="40" w:after="80" w:line="240" w:lineRule="exact"/>
              <w:ind w:left="446" w:right="40" w:hanging="446"/>
              <w:rPr>
                <w:rFonts w:hint="cs"/>
                <w:sz w:val="16"/>
                <w:szCs w:val="24"/>
                <w:rtl/>
              </w:rPr>
            </w:pPr>
            <w:r>
              <w:rPr>
                <w:rFonts w:hint="cs"/>
                <w:sz w:val="16"/>
                <w:szCs w:val="24"/>
                <w:rtl/>
              </w:rPr>
              <w:t>8 -</w:t>
            </w:r>
            <w:r>
              <w:rPr>
                <w:sz w:val="16"/>
                <w:szCs w:val="24"/>
                <w:rtl/>
              </w:rPr>
              <w:tab/>
            </w:r>
            <w:r w:rsidR="00BB26C8">
              <w:rPr>
                <w:rFonts w:hint="cs"/>
                <w:sz w:val="16"/>
                <w:szCs w:val="24"/>
                <w:rtl/>
              </w:rPr>
              <w:t>دوتي أو رينغز المحدودة</w:t>
            </w:r>
          </w:p>
        </w:tc>
        <w:tc>
          <w:tcPr>
            <w:tcW w:w="824" w:type="dxa"/>
            <w:shd w:val="clear" w:color="auto" w:fill="auto"/>
            <w:vAlign w:val="bottom"/>
          </w:tcPr>
          <w:p w:rsidR="00D6484F" w:rsidRPr="00D6484F" w:rsidRDefault="0092436D"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418</w:t>
            </w:r>
          </w:p>
        </w:tc>
        <w:tc>
          <w:tcPr>
            <w:tcW w:w="721" w:type="dxa"/>
            <w:shd w:val="clear" w:color="auto" w:fill="auto"/>
            <w:vAlign w:val="bottom"/>
          </w:tcPr>
          <w:p w:rsidR="00D6484F" w:rsidRPr="00D6484F" w:rsidRDefault="0092436D"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270</w:t>
            </w:r>
          </w:p>
        </w:tc>
        <w:tc>
          <w:tcPr>
            <w:tcW w:w="824" w:type="dxa"/>
            <w:shd w:val="clear" w:color="auto" w:fill="auto"/>
            <w:vAlign w:val="bottom"/>
          </w:tcPr>
          <w:p w:rsidR="00D6484F" w:rsidRPr="00D6484F" w:rsidRDefault="0092436D"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688</w:t>
            </w:r>
          </w:p>
        </w:tc>
        <w:tc>
          <w:tcPr>
            <w:tcW w:w="721" w:type="dxa"/>
            <w:gridSpan w:val="2"/>
            <w:shd w:val="clear" w:color="auto" w:fill="auto"/>
            <w:vAlign w:val="bottom"/>
          </w:tcPr>
          <w:p w:rsidR="00D6484F" w:rsidRPr="00D6484F" w:rsidRDefault="0092436D"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39</w:t>
            </w:r>
          </w:p>
        </w:tc>
        <w:tc>
          <w:tcPr>
            <w:tcW w:w="721" w:type="dxa"/>
            <w:shd w:val="clear" w:color="auto" w:fill="auto"/>
            <w:vAlign w:val="bottom"/>
          </w:tcPr>
          <w:p w:rsidR="00D6484F" w:rsidRPr="00D6484F" w:rsidRDefault="0092436D"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w:t>
            </w:r>
          </w:p>
        </w:tc>
        <w:tc>
          <w:tcPr>
            <w:tcW w:w="618" w:type="dxa"/>
            <w:shd w:val="clear" w:color="auto" w:fill="auto"/>
            <w:vAlign w:val="bottom"/>
          </w:tcPr>
          <w:p w:rsidR="00D6484F" w:rsidRPr="00D6484F" w:rsidRDefault="0092436D"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618" w:type="dxa"/>
            <w:shd w:val="clear" w:color="auto" w:fill="auto"/>
            <w:vAlign w:val="bottom"/>
          </w:tcPr>
          <w:p w:rsidR="00D6484F" w:rsidRPr="00D6484F" w:rsidRDefault="0092436D"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w:t>
            </w:r>
          </w:p>
        </w:tc>
        <w:tc>
          <w:tcPr>
            <w:tcW w:w="721" w:type="dxa"/>
            <w:shd w:val="clear" w:color="auto" w:fill="auto"/>
            <w:vAlign w:val="bottom"/>
          </w:tcPr>
          <w:p w:rsidR="00D6484F" w:rsidRPr="00D6484F" w:rsidRDefault="0092436D" w:rsidP="00E232F9">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w:t>
            </w:r>
          </w:p>
        </w:tc>
      </w:tr>
      <w:tr w:rsidR="00E232F9" w:rsidRPr="00D6484F">
        <w:tblPrEx>
          <w:tblCellMar>
            <w:top w:w="0" w:type="dxa"/>
            <w:bottom w:w="0" w:type="dxa"/>
          </w:tblCellMar>
        </w:tblPrEx>
        <w:trPr>
          <w:cantSplit/>
        </w:trPr>
        <w:tc>
          <w:tcPr>
            <w:tcW w:w="2815" w:type="dxa"/>
            <w:shd w:val="clear" w:color="auto" w:fill="auto"/>
            <w:vAlign w:val="bottom"/>
          </w:tcPr>
          <w:p w:rsidR="00D6484F" w:rsidRPr="00D6484F" w:rsidRDefault="00474A95" w:rsidP="00474A95">
            <w:pPr>
              <w:tabs>
                <w:tab w:val="left" w:pos="446"/>
                <w:tab w:val="left" w:pos="864"/>
                <w:tab w:val="left" w:pos="1152"/>
              </w:tabs>
              <w:spacing w:before="40" w:after="80" w:line="240" w:lineRule="exact"/>
              <w:ind w:left="446" w:right="40" w:hanging="446"/>
              <w:rPr>
                <w:rFonts w:hint="cs"/>
                <w:sz w:val="16"/>
                <w:szCs w:val="24"/>
                <w:rtl/>
              </w:rPr>
            </w:pPr>
            <w:r>
              <w:rPr>
                <w:rFonts w:hint="cs"/>
                <w:sz w:val="16"/>
                <w:szCs w:val="24"/>
                <w:rtl/>
              </w:rPr>
              <w:t>9 -</w:t>
            </w:r>
            <w:r>
              <w:rPr>
                <w:sz w:val="16"/>
                <w:szCs w:val="24"/>
                <w:rtl/>
              </w:rPr>
              <w:tab/>
            </w:r>
            <w:r w:rsidR="00BB26C8">
              <w:rPr>
                <w:rFonts w:hint="cs"/>
                <w:sz w:val="16"/>
                <w:szCs w:val="24"/>
                <w:rtl/>
              </w:rPr>
              <w:t>سيموندس فارسونز سيس</w:t>
            </w:r>
            <w:r w:rsidR="000A6EFA">
              <w:rPr>
                <w:rFonts w:hint="cs"/>
                <w:sz w:val="16"/>
                <w:szCs w:val="24"/>
                <w:rtl/>
              </w:rPr>
              <w:t>ك</w:t>
            </w:r>
            <w:r w:rsidR="00BB26C8">
              <w:rPr>
                <w:rFonts w:hint="cs"/>
                <w:sz w:val="16"/>
                <w:szCs w:val="24"/>
                <w:rtl/>
              </w:rPr>
              <w:t xml:space="preserve"> المحدودة</w:t>
            </w:r>
          </w:p>
        </w:tc>
        <w:tc>
          <w:tcPr>
            <w:tcW w:w="824" w:type="dxa"/>
            <w:shd w:val="clear" w:color="auto" w:fill="auto"/>
            <w:vAlign w:val="bottom"/>
          </w:tcPr>
          <w:p w:rsidR="00D6484F" w:rsidRPr="00D6484F" w:rsidRDefault="0092436D"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520</w:t>
            </w:r>
          </w:p>
        </w:tc>
        <w:tc>
          <w:tcPr>
            <w:tcW w:w="721" w:type="dxa"/>
            <w:shd w:val="clear" w:color="auto" w:fill="auto"/>
            <w:vAlign w:val="bottom"/>
          </w:tcPr>
          <w:p w:rsidR="00D6484F" w:rsidRPr="00D6484F" w:rsidRDefault="0092436D"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54</w:t>
            </w:r>
          </w:p>
        </w:tc>
        <w:tc>
          <w:tcPr>
            <w:tcW w:w="824" w:type="dxa"/>
            <w:shd w:val="clear" w:color="auto" w:fill="auto"/>
            <w:vAlign w:val="bottom"/>
          </w:tcPr>
          <w:p w:rsidR="00D6484F" w:rsidRPr="00D6484F" w:rsidRDefault="0092436D"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576</w:t>
            </w:r>
          </w:p>
        </w:tc>
        <w:tc>
          <w:tcPr>
            <w:tcW w:w="721" w:type="dxa"/>
            <w:gridSpan w:val="2"/>
            <w:shd w:val="clear" w:color="auto" w:fill="auto"/>
            <w:vAlign w:val="bottom"/>
          </w:tcPr>
          <w:p w:rsidR="00D6484F" w:rsidRPr="00D6484F" w:rsidRDefault="0092436D"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9.4</w:t>
            </w:r>
          </w:p>
        </w:tc>
        <w:tc>
          <w:tcPr>
            <w:tcW w:w="721" w:type="dxa"/>
            <w:shd w:val="clear" w:color="auto" w:fill="auto"/>
            <w:vAlign w:val="bottom"/>
          </w:tcPr>
          <w:p w:rsidR="00D6484F" w:rsidRPr="00D6484F" w:rsidRDefault="0092436D"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30</w:t>
            </w:r>
          </w:p>
        </w:tc>
        <w:tc>
          <w:tcPr>
            <w:tcW w:w="618" w:type="dxa"/>
            <w:shd w:val="clear" w:color="auto" w:fill="auto"/>
            <w:vAlign w:val="bottom"/>
          </w:tcPr>
          <w:p w:rsidR="00D6484F" w:rsidRPr="00D6484F" w:rsidRDefault="0092436D"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618" w:type="dxa"/>
            <w:shd w:val="clear" w:color="auto" w:fill="auto"/>
            <w:vAlign w:val="bottom"/>
          </w:tcPr>
          <w:p w:rsidR="00D6484F" w:rsidRPr="00D6484F" w:rsidRDefault="0092436D"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30</w:t>
            </w:r>
          </w:p>
        </w:tc>
        <w:tc>
          <w:tcPr>
            <w:tcW w:w="721" w:type="dxa"/>
            <w:shd w:val="clear" w:color="auto" w:fill="auto"/>
            <w:vAlign w:val="bottom"/>
          </w:tcPr>
          <w:p w:rsidR="00D6484F" w:rsidRPr="00D6484F" w:rsidRDefault="0092436D" w:rsidP="00E232F9">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w:t>
            </w:r>
          </w:p>
        </w:tc>
      </w:tr>
      <w:tr w:rsidR="00E232F9" w:rsidRPr="00D6484F">
        <w:tblPrEx>
          <w:tblCellMar>
            <w:top w:w="0" w:type="dxa"/>
            <w:bottom w:w="0" w:type="dxa"/>
          </w:tblCellMar>
        </w:tblPrEx>
        <w:trPr>
          <w:cantSplit/>
        </w:trPr>
        <w:tc>
          <w:tcPr>
            <w:tcW w:w="2815" w:type="dxa"/>
            <w:tcBorders>
              <w:bottom w:val="single" w:sz="12" w:space="0" w:color="auto"/>
            </w:tcBorders>
            <w:shd w:val="clear" w:color="auto" w:fill="auto"/>
            <w:vAlign w:val="bottom"/>
          </w:tcPr>
          <w:p w:rsidR="00D6484F" w:rsidRPr="00D6484F" w:rsidRDefault="00474A95" w:rsidP="00474A95">
            <w:pPr>
              <w:tabs>
                <w:tab w:val="left" w:pos="446"/>
                <w:tab w:val="left" w:pos="864"/>
                <w:tab w:val="left" w:pos="1152"/>
              </w:tabs>
              <w:spacing w:before="40" w:after="80" w:line="240" w:lineRule="exact"/>
              <w:ind w:left="446" w:right="40" w:hanging="446"/>
              <w:rPr>
                <w:rFonts w:hint="cs"/>
                <w:sz w:val="16"/>
                <w:szCs w:val="24"/>
                <w:rtl/>
              </w:rPr>
            </w:pPr>
            <w:r>
              <w:rPr>
                <w:rFonts w:hint="cs"/>
                <w:sz w:val="16"/>
                <w:szCs w:val="24"/>
                <w:rtl/>
              </w:rPr>
              <w:t>10 -</w:t>
            </w:r>
            <w:r>
              <w:rPr>
                <w:sz w:val="16"/>
                <w:szCs w:val="24"/>
                <w:rtl/>
              </w:rPr>
              <w:tab/>
            </w:r>
            <w:r>
              <w:rPr>
                <w:rFonts w:hint="cs"/>
                <w:sz w:val="16"/>
                <w:szCs w:val="24"/>
                <w:rtl/>
              </w:rPr>
              <w:t>براند الدولية المحدودة</w:t>
            </w:r>
          </w:p>
        </w:tc>
        <w:tc>
          <w:tcPr>
            <w:tcW w:w="824" w:type="dxa"/>
            <w:tcBorders>
              <w:bottom w:val="single" w:sz="12" w:space="0" w:color="auto"/>
            </w:tcBorders>
            <w:shd w:val="clear" w:color="auto" w:fill="auto"/>
            <w:vAlign w:val="bottom"/>
          </w:tcPr>
          <w:p w:rsidR="00D6484F" w:rsidRPr="00D6484F" w:rsidRDefault="0092436D"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361</w:t>
            </w:r>
          </w:p>
        </w:tc>
        <w:tc>
          <w:tcPr>
            <w:tcW w:w="721" w:type="dxa"/>
            <w:tcBorders>
              <w:bottom w:val="single" w:sz="12" w:space="0" w:color="auto"/>
            </w:tcBorders>
            <w:shd w:val="clear" w:color="auto" w:fill="auto"/>
            <w:vAlign w:val="bottom"/>
          </w:tcPr>
          <w:p w:rsidR="00D6484F" w:rsidRPr="00D6484F" w:rsidRDefault="0092436D"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207</w:t>
            </w:r>
          </w:p>
        </w:tc>
        <w:tc>
          <w:tcPr>
            <w:tcW w:w="824" w:type="dxa"/>
            <w:tcBorders>
              <w:bottom w:val="single" w:sz="12" w:space="0" w:color="auto"/>
            </w:tcBorders>
            <w:shd w:val="clear" w:color="auto" w:fill="auto"/>
            <w:vAlign w:val="bottom"/>
          </w:tcPr>
          <w:p w:rsidR="00D6484F" w:rsidRPr="00D6484F" w:rsidRDefault="0092436D"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68</w:t>
            </w:r>
          </w:p>
        </w:tc>
        <w:tc>
          <w:tcPr>
            <w:tcW w:w="721" w:type="dxa"/>
            <w:gridSpan w:val="2"/>
            <w:tcBorders>
              <w:bottom w:val="single" w:sz="12" w:space="0" w:color="auto"/>
            </w:tcBorders>
            <w:shd w:val="clear" w:color="auto" w:fill="auto"/>
            <w:vAlign w:val="bottom"/>
          </w:tcPr>
          <w:p w:rsidR="00D6484F" w:rsidRPr="00D6484F" w:rsidRDefault="0092436D"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36</w:t>
            </w:r>
          </w:p>
        </w:tc>
        <w:tc>
          <w:tcPr>
            <w:tcW w:w="721" w:type="dxa"/>
            <w:tcBorders>
              <w:bottom w:val="single" w:sz="12" w:space="0" w:color="auto"/>
            </w:tcBorders>
            <w:shd w:val="clear" w:color="auto" w:fill="auto"/>
            <w:vAlign w:val="bottom"/>
          </w:tcPr>
          <w:p w:rsidR="00D6484F" w:rsidRPr="00D6484F" w:rsidRDefault="0092436D"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w:t>
            </w:r>
          </w:p>
        </w:tc>
        <w:tc>
          <w:tcPr>
            <w:tcW w:w="618" w:type="dxa"/>
            <w:tcBorders>
              <w:bottom w:val="single" w:sz="12" w:space="0" w:color="auto"/>
            </w:tcBorders>
            <w:shd w:val="clear" w:color="auto" w:fill="auto"/>
            <w:vAlign w:val="bottom"/>
          </w:tcPr>
          <w:p w:rsidR="00D6484F" w:rsidRPr="00D6484F" w:rsidRDefault="0092436D"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618" w:type="dxa"/>
            <w:tcBorders>
              <w:bottom w:val="single" w:sz="12" w:space="0" w:color="auto"/>
            </w:tcBorders>
            <w:shd w:val="clear" w:color="auto" w:fill="auto"/>
            <w:vAlign w:val="bottom"/>
          </w:tcPr>
          <w:p w:rsidR="00D6484F" w:rsidRPr="00D6484F" w:rsidRDefault="0092436D" w:rsidP="00D6484F">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w:t>
            </w:r>
          </w:p>
        </w:tc>
        <w:tc>
          <w:tcPr>
            <w:tcW w:w="721" w:type="dxa"/>
            <w:tcBorders>
              <w:bottom w:val="single" w:sz="12" w:space="0" w:color="auto"/>
            </w:tcBorders>
            <w:shd w:val="clear" w:color="auto" w:fill="auto"/>
            <w:vAlign w:val="bottom"/>
          </w:tcPr>
          <w:p w:rsidR="00D6484F" w:rsidRPr="00D6484F" w:rsidRDefault="0092436D" w:rsidP="00E232F9">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12.5</w:t>
            </w:r>
          </w:p>
        </w:tc>
      </w:tr>
    </w:tbl>
    <w:p w:rsidR="00E232F9" w:rsidRPr="00E232F9" w:rsidRDefault="00E232F9" w:rsidP="00E232F9">
      <w:pPr>
        <w:pStyle w:val="SingleTxt"/>
        <w:spacing w:after="0" w:line="120" w:lineRule="exact"/>
        <w:rPr>
          <w:rFonts w:hint="cs"/>
          <w:sz w:val="10"/>
          <w:rtl/>
        </w:rPr>
      </w:pPr>
    </w:p>
    <w:p w:rsidR="00E232F9" w:rsidRDefault="00E232F9" w:rsidP="000A6EFA">
      <w:pPr>
        <w:pStyle w:val="FootnoteText"/>
        <w:tabs>
          <w:tab w:val="clear" w:pos="418"/>
          <w:tab w:val="right" w:pos="1915"/>
          <w:tab w:val="left" w:pos="2016"/>
          <w:tab w:val="left" w:pos="2491"/>
          <w:tab w:val="left" w:pos="2966"/>
          <w:tab w:val="left" w:pos="3442"/>
          <w:tab w:val="left" w:pos="3917"/>
        </w:tabs>
        <w:spacing w:after="80"/>
        <w:ind w:left="2030" w:right="515" w:hanging="763"/>
        <w:rPr>
          <w:rFonts w:hint="cs"/>
          <w:rtl/>
        </w:rPr>
      </w:pPr>
      <w:r>
        <w:rPr>
          <w:rFonts w:hint="cs"/>
          <w:rtl/>
        </w:rPr>
        <w:tab/>
      </w:r>
      <w:r w:rsidRPr="00234BBD">
        <w:rPr>
          <w:rFonts w:hint="cs"/>
          <w:i/>
          <w:iCs/>
          <w:rtl/>
        </w:rPr>
        <w:t>المصدر</w:t>
      </w:r>
      <w:r>
        <w:rPr>
          <w:rFonts w:hint="cs"/>
          <w:rtl/>
        </w:rPr>
        <w:t>:</w:t>
      </w:r>
      <w:r>
        <w:rPr>
          <w:rFonts w:hint="cs"/>
          <w:rtl/>
        </w:rPr>
        <w:tab/>
        <w:t>ف. كاميلري (1996) اتجاهات نوع الجنس في مالطة - صورة إحصائية، اللجنة المعنية بالنهوض بالمرأة.</w:t>
      </w:r>
    </w:p>
    <w:p w:rsidR="005E43A9" w:rsidRDefault="00820FE3" w:rsidP="00820FE3">
      <w:pPr>
        <w:tabs>
          <w:tab w:val="left" w:pos="662"/>
          <w:tab w:val="left" w:pos="1267"/>
          <w:tab w:val="left" w:pos="1987"/>
          <w:tab w:val="left" w:pos="2650"/>
        </w:tabs>
        <w:jc w:val="lowKashida"/>
        <w:rPr>
          <w:rFonts w:hint="cs"/>
          <w:rtl/>
        </w:rPr>
      </w:pPr>
      <w:r>
        <w:rPr>
          <w:rtl/>
        </w:rPr>
        <w:br w:type="page"/>
      </w:r>
      <w:r>
        <w:rPr>
          <w:rFonts w:hint="cs"/>
          <w:rtl/>
        </w:rPr>
        <w:tab/>
      </w:r>
      <w:r>
        <w:rPr>
          <w:rFonts w:hint="cs"/>
          <w:rtl/>
        </w:rPr>
        <w:tab/>
        <w:t>الجدول 11-7</w:t>
      </w:r>
    </w:p>
    <w:p w:rsidR="00820FE3" w:rsidRDefault="00820FE3" w:rsidP="00820F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درجات الإدارة، قطاع المصارف</w:t>
      </w:r>
    </w:p>
    <w:tbl>
      <w:tblPr>
        <w:bidiVisual/>
        <w:tblW w:w="7320" w:type="dxa"/>
        <w:tblInd w:w="1267" w:type="dxa"/>
        <w:tblLayout w:type="fixed"/>
        <w:tblCellMar>
          <w:left w:w="0" w:type="dxa"/>
          <w:right w:w="0" w:type="dxa"/>
        </w:tblCellMar>
        <w:tblLook w:val="0000" w:firstRow="0" w:lastRow="0" w:firstColumn="0" w:lastColumn="0" w:noHBand="0" w:noVBand="0"/>
      </w:tblPr>
      <w:tblGrid>
        <w:gridCol w:w="2609"/>
        <w:gridCol w:w="1133"/>
        <w:gridCol w:w="1133"/>
        <w:gridCol w:w="1030"/>
        <w:gridCol w:w="1415"/>
      </w:tblGrid>
      <w:tr w:rsidR="00820FE3" w:rsidRPr="005E43A9">
        <w:tblPrEx>
          <w:tblCellMar>
            <w:top w:w="0" w:type="dxa"/>
            <w:bottom w:w="0" w:type="dxa"/>
          </w:tblCellMar>
        </w:tblPrEx>
        <w:trPr>
          <w:cantSplit/>
          <w:tblHeader/>
        </w:trPr>
        <w:tc>
          <w:tcPr>
            <w:tcW w:w="2609" w:type="dxa"/>
            <w:tcBorders>
              <w:top w:val="single" w:sz="4" w:space="0" w:color="auto"/>
            </w:tcBorders>
            <w:shd w:val="clear" w:color="auto" w:fill="auto"/>
            <w:vAlign w:val="bottom"/>
          </w:tcPr>
          <w:p w:rsidR="00820FE3" w:rsidRPr="005E43A9" w:rsidRDefault="00820FE3" w:rsidP="005E43A9">
            <w:pPr>
              <w:tabs>
                <w:tab w:val="left" w:pos="288"/>
                <w:tab w:val="left" w:pos="576"/>
                <w:tab w:val="left" w:pos="864"/>
                <w:tab w:val="left" w:pos="1152"/>
              </w:tabs>
              <w:spacing w:before="80" w:after="80" w:line="240" w:lineRule="exact"/>
              <w:ind w:right="40"/>
              <w:rPr>
                <w:rFonts w:hint="cs"/>
                <w:i/>
                <w:iCs/>
                <w:sz w:val="16"/>
                <w:szCs w:val="24"/>
                <w:rtl/>
              </w:rPr>
            </w:pPr>
          </w:p>
        </w:tc>
        <w:tc>
          <w:tcPr>
            <w:tcW w:w="4711" w:type="dxa"/>
            <w:gridSpan w:val="4"/>
            <w:tcBorders>
              <w:top w:val="single" w:sz="4" w:space="0" w:color="auto"/>
              <w:bottom w:val="single" w:sz="4" w:space="0" w:color="auto"/>
            </w:tcBorders>
            <w:shd w:val="clear" w:color="auto" w:fill="auto"/>
            <w:vAlign w:val="bottom"/>
          </w:tcPr>
          <w:p w:rsidR="00820FE3" w:rsidRPr="005E43A9" w:rsidRDefault="00820FE3" w:rsidP="00820FE3">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1994</w:t>
            </w:r>
          </w:p>
        </w:tc>
      </w:tr>
      <w:tr w:rsidR="005E43A9" w:rsidRPr="005E43A9">
        <w:tblPrEx>
          <w:tblCellMar>
            <w:top w:w="0" w:type="dxa"/>
            <w:bottom w:w="0" w:type="dxa"/>
          </w:tblCellMar>
        </w:tblPrEx>
        <w:trPr>
          <w:cantSplit/>
          <w:tblHeader/>
        </w:trPr>
        <w:tc>
          <w:tcPr>
            <w:tcW w:w="2609" w:type="dxa"/>
            <w:tcBorders>
              <w:bottom w:val="single" w:sz="12" w:space="0" w:color="auto"/>
            </w:tcBorders>
            <w:shd w:val="clear" w:color="auto" w:fill="auto"/>
            <w:vAlign w:val="bottom"/>
          </w:tcPr>
          <w:p w:rsidR="005E43A9" w:rsidRPr="005E43A9" w:rsidRDefault="005E43A9" w:rsidP="005E43A9">
            <w:pPr>
              <w:tabs>
                <w:tab w:val="left" w:pos="288"/>
                <w:tab w:val="left" w:pos="576"/>
                <w:tab w:val="left" w:pos="864"/>
                <w:tab w:val="left" w:pos="1152"/>
              </w:tabs>
              <w:spacing w:after="80" w:line="240" w:lineRule="exact"/>
              <w:ind w:right="40"/>
              <w:rPr>
                <w:rFonts w:hint="cs"/>
                <w:i/>
                <w:iCs/>
                <w:sz w:val="16"/>
                <w:szCs w:val="24"/>
                <w:rtl/>
              </w:rPr>
            </w:pPr>
          </w:p>
        </w:tc>
        <w:tc>
          <w:tcPr>
            <w:tcW w:w="1133" w:type="dxa"/>
            <w:tcBorders>
              <w:top w:val="single" w:sz="4" w:space="0" w:color="auto"/>
              <w:bottom w:val="single" w:sz="12" w:space="0" w:color="auto"/>
            </w:tcBorders>
            <w:shd w:val="clear" w:color="auto" w:fill="auto"/>
            <w:vAlign w:val="bottom"/>
          </w:tcPr>
          <w:p w:rsidR="005E43A9" w:rsidRPr="005E43A9" w:rsidRDefault="00820FE3" w:rsidP="005E43A9">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الذكور</w:t>
            </w:r>
          </w:p>
        </w:tc>
        <w:tc>
          <w:tcPr>
            <w:tcW w:w="1133" w:type="dxa"/>
            <w:tcBorders>
              <w:top w:val="single" w:sz="4" w:space="0" w:color="auto"/>
              <w:bottom w:val="single" w:sz="12" w:space="0" w:color="auto"/>
            </w:tcBorders>
            <w:shd w:val="clear" w:color="auto" w:fill="auto"/>
            <w:vAlign w:val="bottom"/>
          </w:tcPr>
          <w:p w:rsidR="005E43A9" w:rsidRPr="005E43A9" w:rsidRDefault="00820FE3" w:rsidP="005E43A9">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الإناث</w:t>
            </w:r>
          </w:p>
        </w:tc>
        <w:tc>
          <w:tcPr>
            <w:tcW w:w="1030" w:type="dxa"/>
            <w:tcBorders>
              <w:top w:val="single" w:sz="4" w:space="0" w:color="auto"/>
              <w:bottom w:val="single" w:sz="12" w:space="0" w:color="auto"/>
            </w:tcBorders>
            <w:shd w:val="clear" w:color="auto" w:fill="auto"/>
            <w:vAlign w:val="bottom"/>
          </w:tcPr>
          <w:p w:rsidR="005E43A9" w:rsidRPr="005E43A9" w:rsidRDefault="00820FE3" w:rsidP="005E43A9">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المجموع</w:t>
            </w:r>
          </w:p>
        </w:tc>
        <w:tc>
          <w:tcPr>
            <w:tcW w:w="1415" w:type="dxa"/>
            <w:tcBorders>
              <w:top w:val="single" w:sz="4" w:space="0" w:color="auto"/>
              <w:bottom w:val="single" w:sz="12" w:space="0" w:color="auto"/>
            </w:tcBorders>
            <w:shd w:val="clear" w:color="auto" w:fill="auto"/>
            <w:vAlign w:val="bottom"/>
          </w:tcPr>
          <w:p w:rsidR="005E43A9" w:rsidRPr="005E43A9" w:rsidRDefault="00820FE3" w:rsidP="005E43A9">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النسبة المئوية للإناث</w:t>
            </w:r>
          </w:p>
        </w:tc>
      </w:tr>
      <w:tr w:rsidR="005E43A9" w:rsidRPr="005E43A9">
        <w:tblPrEx>
          <w:tblCellMar>
            <w:top w:w="0" w:type="dxa"/>
            <w:bottom w:w="0" w:type="dxa"/>
          </w:tblCellMar>
        </w:tblPrEx>
        <w:trPr>
          <w:cantSplit/>
          <w:trHeight w:hRule="exact" w:val="115"/>
          <w:tblHeader/>
        </w:trPr>
        <w:tc>
          <w:tcPr>
            <w:tcW w:w="2609" w:type="dxa"/>
            <w:tcBorders>
              <w:top w:val="single" w:sz="12" w:space="0" w:color="auto"/>
            </w:tcBorders>
            <w:shd w:val="clear" w:color="auto" w:fill="auto"/>
            <w:vAlign w:val="bottom"/>
          </w:tcPr>
          <w:p w:rsidR="005E43A9" w:rsidRPr="005E43A9" w:rsidRDefault="005E43A9" w:rsidP="005E43A9">
            <w:pPr>
              <w:tabs>
                <w:tab w:val="left" w:pos="288"/>
                <w:tab w:val="left" w:pos="576"/>
                <w:tab w:val="left" w:pos="864"/>
                <w:tab w:val="left" w:pos="1152"/>
              </w:tabs>
              <w:spacing w:before="40" w:after="80" w:line="240" w:lineRule="exact"/>
              <w:ind w:right="40"/>
              <w:rPr>
                <w:rFonts w:hint="cs"/>
                <w:sz w:val="16"/>
                <w:szCs w:val="24"/>
                <w:rtl/>
              </w:rPr>
            </w:pPr>
          </w:p>
        </w:tc>
        <w:tc>
          <w:tcPr>
            <w:tcW w:w="1133" w:type="dxa"/>
            <w:tcBorders>
              <w:top w:val="single" w:sz="12" w:space="0" w:color="auto"/>
            </w:tcBorders>
            <w:shd w:val="clear" w:color="auto" w:fill="auto"/>
            <w:vAlign w:val="bottom"/>
          </w:tcPr>
          <w:p w:rsidR="005E43A9" w:rsidRPr="005E43A9" w:rsidRDefault="005E43A9" w:rsidP="005E43A9">
            <w:pPr>
              <w:tabs>
                <w:tab w:val="left" w:pos="288"/>
                <w:tab w:val="left" w:pos="576"/>
                <w:tab w:val="left" w:pos="864"/>
                <w:tab w:val="left" w:pos="1152"/>
              </w:tabs>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5E43A9" w:rsidRPr="005E43A9" w:rsidRDefault="005E43A9" w:rsidP="005E43A9">
            <w:pPr>
              <w:tabs>
                <w:tab w:val="left" w:pos="288"/>
                <w:tab w:val="left" w:pos="576"/>
                <w:tab w:val="left" w:pos="864"/>
                <w:tab w:val="left" w:pos="1152"/>
              </w:tabs>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5E43A9" w:rsidRPr="005E43A9" w:rsidRDefault="005E43A9" w:rsidP="005E43A9">
            <w:pPr>
              <w:tabs>
                <w:tab w:val="left" w:pos="288"/>
                <w:tab w:val="left" w:pos="576"/>
                <w:tab w:val="left" w:pos="864"/>
                <w:tab w:val="left" w:pos="1152"/>
              </w:tabs>
              <w:spacing w:before="40" w:after="80" w:line="240" w:lineRule="exact"/>
              <w:ind w:right="144"/>
              <w:jc w:val="lowKashida"/>
              <w:rPr>
                <w:rFonts w:hint="cs"/>
                <w:sz w:val="16"/>
                <w:szCs w:val="24"/>
                <w:rtl/>
              </w:rPr>
            </w:pPr>
          </w:p>
        </w:tc>
        <w:tc>
          <w:tcPr>
            <w:tcW w:w="1415" w:type="dxa"/>
            <w:tcBorders>
              <w:top w:val="single" w:sz="12" w:space="0" w:color="auto"/>
            </w:tcBorders>
            <w:shd w:val="clear" w:color="auto" w:fill="auto"/>
            <w:vAlign w:val="bottom"/>
          </w:tcPr>
          <w:p w:rsidR="005E43A9" w:rsidRPr="005E43A9" w:rsidRDefault="005E43A9" w:rsidP="005E43A9">
            <w:pPr>
              <w:tabs>
                <w:tab w:val="left" w:pos="288"/>
                <w:tab w:val="left" w:pos="576"/>
                <w:tab w:val="left" w:pos="864"/>
                <w:tab w:val="left" w:pos="1152"/>
              </w:tabs>
              <w:spacing w:before="40" w:after="80" w:line="240" w:lineRule="exact"/>
              <w:ind w:right="144"/>
              <w:jc w:val="lowKashida"/>
              <w:rPr>
                <w:rFonts w:hint="cs"/>
                <w:sz w:val="16"/>
                <w:szCs w:val="24"/>
                <w:rtl/>
              </w:rPr>
            </w:pPr>
          </w:p>
        </w:tc>
      </w:tr>
      <w:tr w:rsidR="005E43A9" w:rsidRPr="005E43A9">
        <w:tblPrEx>
          <w:tblCellMar>
            <w:top w:w="0" w:type="dxa"/>
            <w:bottom w:w="0" w:type="dxa"/>
          </w:tblCellMar>
        </w:tblPrEx>
        <w:trPr>
          <w:cantSplit/>
        </w:trPr>
        <w:tc>
          <w:tcPr>
            <w:tcW w:w="2609" w:type="dxa"/>
            <w:shd w:val="clear" w:color="auto" w:fill="auto"/>
            <w:vAlign w:val="bottom"/>
          </w:tcPr>
          <w:p w:rsidR="005E43A9" w:rsidRPr="005E43A9" w:rsidRDefault="00820FE3" w:rsidP="005E43A9">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المصرف المركزي</w:t>
            </w:r>
          </w:p>
        </w:tc>
        <w:tc>
          <w:tcPr>
            <w:tcW w:w="1133" w:type="dxa"/>
            <w:shd w:val="clear" w:color="auto" w:fill="auto"/>
            <w:vAlign w:val="bottom"/>
          </w:tcPr>
          <w:p w:rsidR="005E43A9" w:rsidRPr="005E43A9" w:rsidRDefault="005E43A9" w:rsidP="005E43A9">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71</w:t>
            </w:r>
          </w:p>
        </w:tc>
        <w:tc>
          <w:tcPr>
            <w:tcW w:w="1133" w:type="dxa"/>
            <w:shd w:val="clear" w:color="auto" w:fill="auto"/>
            <w:vAlign w:val="bottom"/>
          </w:tcPr>
          <w:p w:rsidR="005E43A9" w:rsidRPr="005E43A9" w:rsidRDefault="005E43A9" w:rsidP="005E43A9">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w:t>
            </w:r>
          </w:p>
        </w:tc>
        <w:tc>
          <w:tcPr>
            <w:tcW w:w="1030" w:type="dxa"/>
            <w:shd w:val="clear" w:color="auto" w:fill="auto"/>
            <w:vAlign w:val="bottom"/>
          </w:tcPr>
          <w:p w:rsidR="005E43A9" w:rsidRPr="005E43A9" w:rsidRDefault="005E43A9" w:rsidP="005E43A9">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76</w:t>
            </w:r>
          </w:p>
        </w:tc>
        <w:tc>
          <w:tcPr>
            <w:tcW w:w="1415" w:type="dxa"/>
            <w:shd w:val="clear" w:color="auto" w:fill="auto"/>
            <w:vAlign w:val="bottom"/>
          </w:tcPr>
          <w:p w:rsidR="005E43A9" w:rsidRPr="005E43A9" w:rsidRDefault="005E43A9" w:rsidP="00D33D62">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6.60</w:t>
            </w:r>
          </w:p>
        </w:tc>
      </w:tr>
      <w:tr w:rsidR="005E43A9" w:rsidRPr="005E43A9">
        <w:tblPrEx>
          <w:tblCellMar>
            <w:top w:w="0" w:type="dxa"/>
            <w:bottom w:w="0" w:type="dxa"/>
          </w:tblCellMar>
        </w:tblPrEx>
        <w:trPr>
          <w:cantSplit/>
        </w:trPr>
        <w:tc>
          <w:tcPr>
            <w:tcW w:w="2609" w:type="dxa"/>
            <w:shd w:val="clear" w:color="auto" w:fill="auto"/>
            <w:vAlign w:val="bottom"/>
          </w:tcPr>
          <w:p w:rsidR="005E43A9" w:rsidRPr="005E43A9" w:rsidRDefault="00820FE3" w:rsidP="005E43A9">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مصرف فاليتا</w:t>
            </w:r>
          </w:p>
        </w:tc>
        <w:tc>
          <w:tcPr>
            <w:tcW w:w="1133" w:type="dxa"/>
            <w:shd w:val="clear" w:color="auto" w:fill="auto"/>
            <w:vAlign w:val="bottom"/>
          </w:tcPr>
          <w:p w:rsidR="005E43A9" w:rsidRPr="005E43A9" w:rsidRDefault="005E43A9" w:rsidP="005E43A9">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193</w:t>
            </w:r>
          </w:p>
        </w:tc>
        <w:tc>
          <w:tcPr>
            <w:tcW w:w="1133" w:type="dxa"/>
            <w:shd w:val="clear" w:color="auto" w:fill="auto"/>
            <w:vAlign w:val="bottom"/>
          </w:tcPr>
          <w:p w:rsidR="005E43A9" w:rsidRPr="005E43A9" w:rsidRDefault="005E43A9" w:rsidP="005E43A9">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22</w:t>
            </w:r>
          </w:p>
        </w:tc>
        <w:tc>
          <w:tcPr>
            <w:tcW w:w="1030" w:type="dxa"/>
            <w:shd w:val="clear" w:color="auto" w:fill="auto"/>
            <w:vAlign w:val="bottom"/>
          </w:tcPr>
          <w:p w:rsidR="005E43A9" w:rsidRPr="005E43A9" w:rsidRDefault="005E43A9" w:rsidP="005E43A9">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215</w:t>
            </w:r>
          </w:p>
        </w:tc>
        <w:tc>
          <w:tcPr>
            <w:tcW w:w="1415" w:type="dxa"/>
            <w:shd w:val="clear" w:color="auto" w:fill="auto"/>
            <w:vAlign w:val="bottom"/>
          </w:tcPr>
          <w:p w:rsidR="005E43A9" w:rsidRPr="005E43A9" w:rsidRDefault="005E43A9" w:rsidP="00D33D62">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10.23</w:t>
            </w:r>
          </w:p>
        </w:tc>
      </w:tr>
      <w:tr w:rsidR="005E43A9" w:rsidRPr="005E43A9">
        <w:tblPrEx>
          <w:tblCellMar>
            <w:top w:w="0" w:type="dxa"/>
            <w:bottom w:w="0" w:type="dxa"/>
          </w:tblCellMar>
        </w:tblPrEx>
        <w:trPr>
          <w:cantSplit/>
        </w:trPr>
        <w:tc>
          <w:tcPr>
            <w:tcW w:w="2609" w:type="dxa"/>
            <w:shd w:val="clear" w:color="auto" w:fill="auto"/>
            <w:vAlign w:val="bottom"/>
          </w:tcPr>
          <w:p w:rsidR="005E43A9" w:rsidRPr="005E43A9" w:rsidRDefault="00820FE3" w:rsidP="005E43A9">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مصرف ميد-مد</w:t>
            </w:r>
          </w:p>
        </w:tc>
        <w:tc>
          <w:tcPr>
            <w:tcW w:w="1133" w:type="dxa"/>
            <w:shd w:val="clear" w:color="auto" w:fill="auto"/>
            <w:vAlign w:val="bottom"/>
          </w:tcPr>
          <w:p w:rsidR="005E43A9" w:rsidRPr="005E43A9" w:rsidRDefault="005E43A9" w:rsidP="005E43A9">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209</w:t>
            </w:r>
          </w:p>
        </w:tc>
        <w:tc>
          <w:tcPr>
            <w:tcW w:w="1133" w:type="dxa"/>
            <w:shd w:val="clear" w:color="auto" w:fill="auto"/>
            <w:vAlign w:val="bottom"/>
          </w:tcPr>
          <w:p w:rsidR="005E43A9" w:rsidRPr="005E43A9" w:rsidRDefault="005E43A9" w:rsidP="005E43A9">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31</w:t>
            </w:r>
          </w:p>
        </w:tc>
        <w:tc>
          <w:tcPr>
            <w:tcW w:w="1030" w:type="dxa"/>
            <w:shd w:val="clear" w:color="auto" w:fill="auto"/>
            <w:vAlign w:val="bottom"/>
          </w:tcPr>
          <w:p w:rsidR="005E43A9" w:rsidRPr="005E43A9" w:rsidRDefault="005E43A9" w:rsidP="005E43A9">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240</w:t>
            </w:r>
          </w:p>
        </w:tc>
        <w:tc>
          <w:tcPr>
            <w:tcW w:w="1415" w:type="dxa"/>
            <w:shd w:val="clear" w:color="auto" w:fill="auto"/>
            <w:vAlign w:val="bottom"/>
          </w:tcPr>
          <w:p w:rsidR="005E43A9" w:rsidRPr="005E43A9" w:rsidRDefault="005E43A9" w:rsidP="00D33D62">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12.91</w:t>
            </w:r>
          </w:p>
        </w:tc>
      </w:tr>
      <w:tr w:rsidR="005E43A9" w:rsidRPr="005E43A9">
        <w:tblPrEx>
          <w:tblCellMar>
            <w:top w:w="0" w:type="dxa"/>
            <w:bottom w:w="0" w:type="dxa"/>
          </w:tblCellMar>
        </w:tblPrEx>
        <w:trPr>
          <w:cantSplit/>
        </w:trPr>
        <w:tc>
          <w:tcPr>
            <w:tcW w:w="2609" w:type="dxa"/>
            <w:shd w:val="clear" w:color="auto" w:fill="auto"/>
            <w:vAlign w:val="bottom"/>
          </w:tcPr>
          <w:p w:rsidR="005E43A9" w:rsidRPr="005E43A9" w:rsidRDefault="00820FE3" w:rsidP="005E43A9">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مصرف لومبارد</w:t>
            </w:r>
          </w:p>
        </w:tc>
        <w:tc>
          <w:tcPr>
            <w:tcW w:w="1133" w:type="dxa"/>
            <w:shd w:val="clear" w:color="auto" w:fill="auto"/>
            <w:vAlign w:val="bottom"/>
          </w:tcPr>
          <w:p w:rsidR="005E43A9" w:rsidRPr="005E43A9" w:rsidRDefault="005E43A9" w:rsidP="005E43A9">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23</w:t>
            </w:r>
          </w:p>
        </w:tc>
        <w:tc>
          <w:tcPr>
            <w:tcW w:w="1133" w:type="dxa"/>
            <w:shd w:val="clear" w:color="auto" w:fill="auto"/>
            <w:vAlign w:val="bottom"/>
          </w:tcPr>
          <w:p w:rsidR="005E43A9" w:rsidRPr="005E43A9" w:rsidRDefault="005E43A9" w:rsidP="005E43A9">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1030" w:type="dxa"/>
            <w:shd w:val="clear" w:color="auto" w:fill="auto"/>
            <w:vAlign w:val="bottom"/>
          </w:tcPr>
          <w:p w:rsidR="005E43A9" w:rsidRPr="005E43A9" w:rsidRDefault="005E43A9" w:rsidP="005E43A9">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24</w:t>
            </w:r>
          </w:p>
        </w:tc>
        <w:tc>
          <w:tcPr>
            <w:tcW w:w="1415" w:type="dxa"/>
            <w:shd w:val="clear" w:color="auto" w:fill="auto"/>
            <w:vAlign w:val="bottom"/>
          </w:tcPr>
          <w:p w:rsidR="005E43A9" w:rsidRPr="005E43A9" w:rsidRDefault="005E43A9" w:rsidP="00D33D62">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4.16</w:t>
            </w:r>
          </w:p>
        </w:tc>
      </w:tr>
      <w:tr w:rsidR="005E43A9" w:rsidRPr="005E43A9">
        <w:tblPrEx>
          <w:tblCellMar>
            <w:top w:w="0" w:type="dxa"/>
            <w:bottom w:w="0" w:type="dxa"/>
          </w:tblCellMar>
        </w:tblPrEx>
        <w:trPr>
          <w:cantSplit/>
        </w:trPr>
        <w:tc>
          <w:tcPr>
            <w:tcW w:w="2609" w:type="dxa"/>
            <w:shd w:val="clear" w:color="auto" w:fill="auto"/>
            <w:vAlign w:val="bottom"/>
          </w:tcPr>
          <w:p w:rsidR="005E43A9" w:rsidRPr="005E43A9" w:rsidRDefault="00820FE3" w:rsidP="005E43A9">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مصرف أ. ب. س.</w:t>
            </w:r>
          </w:p>
        </w:tc>
        <w:tc>
          <w:tcPr>
            <w:tcW w:w="1133" w:type="dxa"/>
            <w:shd w:val="clear" w:color="auto" w:fill="auto"/>
            <w:vAlign w:val="bottom"/>
          </w:tcPr>
          <w:p w:rsidR="005E43A9" w:rsidRPr="005E43A9" w:rsidRDefault="005E43A9" w:rsidP="005E43A9">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w:t>
            </w:r>
          </w:p>
        </w:tc>
        <w:tc>
          <w:tcPr>
            <w:tcW w:w="1133" w:type="dxa"/>
            <w:shd w:val="clear" w:color="auto" w:fill="auto"/>
            <w:vAlign w:val="bottom"/>
          </w:tcPr>
          <w:p w:rsidR="005E43A9" w:rsidRPr="005E43A9" w:rsidRDefault="005E43A9" w:rsidP="005E43A9">
            <w:pPr>
              <w:tabs>
                <w:tab w:val="left" w:pos="288"/>
                <w:tab w:val="left" w:pos="576"/>
                <w:tab w:val="left" w:pos="864"/>
                <w:tab w:val="left" w:pos="1152"/>
              </w:tabs>
              <w:spacing w:before="40" w:after="80" w:line="240" w:lineRule="exact"/>
              <w:ind w:right="144"/>
              <w:jc w:val="lowKashida"/>
              <w:rPr>
                <w:rFonts w:hint="cs"/>
                <w:sz w:val="16"/>
                <w:szCs w:val="24"/>
                <w:rtl/>
              </w:rPr>
            </w:pPr>
          </w:p>
        </w:tc>
        <w:tc>
          <w:tcPr>
            <w:tcW w:w="1030" w:type="dxa"/>
            <w:shd w:val="clear" w:color="auto" w:fill="auto"/>
            <w:vAlign w:val="bottom"/>
          </w:tcPr>
          <w:p w:rsidR="005E43A9" w:rsidRPr="005E43A9" w:rsidRDefault="005E43A9" w:rsidP="005E43A9">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w:t>
            </w:r>
          </w:p>
        </w:tc>
        <w:tc>
          <w:tcPr>
            <w:tcW w:w="1415" w:type="dxa"/>
            <w:shd w:val="clear" w:color="auto" w:fill="auto"/>
            <w:vAlign w:val="bottom"/>
          </w:tcPr>
          <w:p w:rsidR="005E43A9" w:rsidRPr="005E43A9" w:rsidRDefault="005E43A9" w:rsidP="00D33D62">
            <w:pPr>
              <w:tabs>
                <w:tab w:val="left" w:pos="288"/>
                <w:tab w:val="left" w:pos="576"/>
                <w:tab w:val="left" w:pos="864"/>
                <w:tab w:val="left" w:pos="1152"/>
              </w:tabs>
              <w:spacing w:before="40" w:after="80" w:line="240" w:lineRule="exact"/>
              <w:ind w:left="288" w:right="144"/>
              <w:jc w:val="lowKashida"/>
              <w:rPr>
                <w:rFonts w:hint="cs"/>
                <w:sz w:val="16"/>
                <w:szCs w:val="24"/>
                <w:rtl/>
              </w:rPr>
            </w:pPr>
          </w:p>
        </w:tc>
      </w:tr>
      <w:tr w:rsidR="005E43A9" w:rsidRPr="005E43A9">
        <w:tblPrEx>
          <w:tblCellMar>
            <w:top w:w="0" w:type="dxa"/>
            <w:bottom w:w="0" w:type="dxa"/>
          </w:tblCellMar>
        </w:tblPrEx>
        <w:trPr>
          <w:cantSplit/>
        </w:trPr>
        <w:tc>
          <w:tcPr>
            <w:tcW w:w="2609" w:type="dxa"/>
            <w:tcBorders>
              <w:bottom w:val="single" w:sz="4" w:space="0" w:color="auto"/>
            </w:tcBorders>
            <w:shd w:val="clear" w:color="auto" w:fill="auto"/>
            <w:vAlign w:val="bottom"/>
          </w:tcPr>
          <w:p w:rsidR="005E43A9" w:rsidRPr="005E43A9" w:rsidRDefault="00820FE3" w:rsidP="00820FE3">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شركة لوهومبس المحدودة</w:t>
            </w:r>
          </w:p>
        </w:tc>
        <w:tc>
          <w:tcPr>
            <w:tcW w:w="1133" w:type="dxa"/>
            <w:tcBorders>
              <w:bottom w:val="single" w:sz="4" w:space="0" w:color="auto"/>
            </w:tcBorders>
            <w:shd w:val="clear" w:color="auto" w:fill="auto"/>
            <w:vAlign w:val="bottom"/>
          </w:tcPr>
          <w:p w:rsidR="005E43A9" w:rsidRPr="005E43A9" w:rsidRDefault="005E43A9" w:rsidP="00820FE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w:t>
            </w:r>
          </w:p>
        </w:tc>
        <w:tc>
          <w:tcPr>
            <w:tcW w:w="1133" w:type="dxa"/>
            <w:tcBorders>
              <w:bottom w:val="single" w:sz="4" w:space="0" w:color="auto"/>
            </w:tcBorders>
            <w:shd w:val="clear" w:color="auto" w:fill="auto"/>
            <w:vAlign w:val="bottom"/>
          </w:tcPr>
          <w:p w:rsidR="005E43A9" w:rsidRPr="005E43A9" w:rsidRDefault="005E43A9" w:rsidP="00820FE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1030" w:type="dxa"/>
            <w:tcBorders>
              <w:bottom w:val="single" w:sz="4" w:space="0" w:color="auto"/>
            </w:tcBorders>
            <w:shd w:val="clear" w:color="auto" w:fill="auto"/>
            <w:vAlign w:val="bottom"/>
          </w:tcPr>
          <w:p w:rsidR="005E43A9" w:rsidRPr="005E43A9" w:rsidRDefault="005E43A9" w:rsidP="00820FE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w:t>
            </w:r>
          </w:p>
        </w:tc>
        <w:tc>
          <w:tcPr>
            <w:tcW w:w="1415" w:type="dxa"/>
            <w:tcBorders>
              <w:bottom w:val="single" w:sz="4" w:space="0" w:color="auto"/>
            </w:tcBorders>
            <w:shd w:val="clear" w:color="auto" w:fill="auto"/>
            <w:vAlign w:val="bottom"/>
          </w:tcPr>
          <w:p w:rsidR="005E43A9" w:rsidRPr="005E43A9" w:rsidRDefault="005E43A9" w:rsidP="00D33D62">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11.11</w:t>
            </w:r>
          </w:p>
        </w:tc>
      </w:tr>
      <w:tr w:rsidR="005E43A9" w:rsidRPr="00820FE3">
        <w:tblPrEx>
          <w:tblCellMar>
            <w:top w:w="0" w:type="dxa"/>
            <w:bottom w:w="0" w:type="dxa"/>
          </w:tblCellMar>
        </w:tblPrEx>
        <w:trPr>
          <w:cantSplit/>
        </w:trPr>
        <w:tc>
          <w:tcPr>
            <w:tcW w:w="2609" w:type="dxa"/>
            <w:tcBorders>
              <w:top w:val="single" w:sz="4" w:space="0" w:color="auto"/>
              <w:bottom w:val="single" w:sz="12" w:space="0" w:color="auto"/>
            </w:tcBorders>
            <w:shd w:val="clear" w:color="auto" w:fill="auto"/>
            <w:vAlign w:val="bottom"/>
          </w:tcPr>
          <w:p w:rsidR="005E43A9" w:rsidRPr="00820FE3" w:rsidRDefault="00820FE3" w:rsidP="00820FE3">
            <w:pPr>
              <w:tabs>
                <w:tab w:val="left" w:pos="288"/>
                <w:tab w:val="left" w:pos="576"/>
                <w:tab w:val="left" w:pos="864"/>
                <w:tab w:val="left" w:pos="1152"/>
              </w:tabs>
              <w:spacing w:before="60" w:after="60" w:line="240" w:lineRule="exact"/>
              <w:ind w:right="40"/>
              <w:rPr>
                <w:rFonts w:hint="cs"/>
                <w:bCs/>
                <w:sz w:val="16"/>
                <w:szCs w:val="24"/>
                <w:rtl/>
              </w:rPr>
            </w:pPr>
            <w:r w:rsidRPr="00820FE3">
              <w:rPr>
                <w:rFonts w:hint="cs"/>
                <w:bCs/>
                <w:sz w:val="16"/>
                <w:szCs w:val="24"/>
                <w:rtl/>
              </w:rPr>
              <w:t>المجموع</w:t>
            </w:r>
          </w:p>
        </w:tc>
        <w:tc>
          <w:tcPr>
            <w:tcW w:w="1133" w:type="dxa"/>
            <w:tcBorders>
              <w:top w:val="single" w:sz="4" w:space="0" w:color="auto"/>
              <w:bottom w:val="single" w:sz="12" w:space="0" w:color="auto"/>
            </w:tcBorders>
            <w:shd w:val="clear" w:color="auto" w:fill="auto"/>
            <w:vAlign w:val="bottom"/>
          </w:tcPr>
          <w:p w:rsidR="005E43A9" w:rsidRPr="00820FE3" w:rsidRDefault="005E43A9" w:rsidP="00820FE3">
            <w:pPr>
              <w:tabs>
                <w:tab w:val="left" w:pos="288"/>
                <w:tab w:val="left" w:pos="576"/>
                <w:tab w:val="left" w:pos="864"/>
                <w:tab w:val="left" w:pos="1152"/>
              </w:tabs>
              <w:spacing w:before="60" w:after="60" w:line="240" w:lineRule="exact"/>
              <w:ind w:right="144"/>
              <w:jc w:val="lowKashida"/>
              <w:rPr>
                <w:rFonts w:hint="cs"/>
                <w:bCs/>
                <w:sz w:val="16"/>
                <w:szCs w:val="24"/>
                <w:rtl/>
              </w:rPr>
            </w:pPr>
            <w:r w:rsidRPr="00820FE3">
              <w:rPr>
                <w:rFonts w:hint="cs"/>
                <w:bCs/>
                <w:sz w:val="16"/>
                <w:szCs w:val="24"/>
                <w:rtl/>
              </w:rPr>
              <w:t>511</w:t>
            </w:r>
          </w:p>
        </w:tc>
        <w:tc>
          <w:tcPr>
            <w:tcW w:w="1133" w:type="dxa"/>
            <w:tcBorders>
              <w:top w:val="single" w:sz="4" w:space="0" w:color="auto"/>
              <w:bottom w:val="single" w:sz="12" w:space="0" w:color="auto"/>
            </w:tcBorders>
            <w:shd w:val="clear" w:color="auto" w:fill="auto"/>
            <w:vAlign w:val="bottom"/>
          </w:tcPr>
          <w:p w:rsidR="005E43A9" w:rsidRPr="00820FE3" w:rsidRDefault="005E43A9" w:rsidP="00820FE3">
            <w:pPr>
              <w:tabs>
                <w:tab w:val="left" w:pos="288"/>
                <w:tab w:val="left" w:pos="576"/>
                <w:tab w:val="left" w:pos="864"/>
                <w:tab w:val="left" w:pos="1152"/>
              </w:tabs>
              <w:spacing w:before="60" w:after="60" w:line="240" w:lineRule="exact"/>
              <w:ind w:right="144"/>
              <w:jc w:val="lowKashida"/>
              <w:rPr>
                <w:rFonts w:hint="cs"/>
                <w:bCs/>
                <w:sz w:val="16"/>
                <w:szCs w:val="24"/>
                <w:rtl/>
              </w:rPr>
            </w:pPr>
            <w:r w:rsidRPr="00820FE3">
              <w:rPr>
                <w:rFonts w:hint="cs"/>
                <w:bCs/>
                <w:sz w:val="16"/>
                <w:szCs w:val="24"/>
                <w:rtl/>
              </w:rPr>
              <w:t>60</w:t>
            </w:r>
          </w:p>
        </w:tc>
        <w:tc>
          <w:tcPr>
            <w:tcW w:w="1030" w:type="dxa"/>
            <w:tcBorders>
              <w:top w:val="single" w:sz="4" w:space="0" w:color="auto"/>
              <w:bottom w:val="single" w:sz="12" w:space="0" w:color="auto"/>
            </w:tcBorders>
            <w:shd w:val="clear" w:color="auto" w:fill="auto"/>
            <w:vAlign w:val="bottom"/>
          </w:tcPr>
          <w:p w:rsidR="005E43A9" w:rsidRPr="00820FE3" w:rsidRDefault="005E43A9" w:rsidP="00820FE3">
            <w:pPr>
              <w:tabs>
                <w:tab w:val="left" w:pos="288"/>
                <w:tab w:val="left" w:pos="576"/>
                <w:tab w:val="left" w:pos="864"/>
                <w:tab w:val="left" w:pos="1152"/>
              </w:tabs>
              <w:spacing w:before="60" w:after="60" w:line="240" w:lineRule="exact"/>
              <w:ind w:right="144"/>
              <w:jc w:val="lowKashida"/>
              <w:rPr>
                <w:rFonts w:hint="cs"/>
                <w:bCs/>
                <w:sz w:val="16"/>
                <w:szCs w:val="24"/>
                <w:rtl/>
              </w:rPr>
            </w:pPr>
            <w:r w:rsidRPr="00820FE3">
              <w:rPr>
                <w:rFonts w:hint="cs"/>
                <w:bCs/>
                <w:sz w:val="16"/>
                <w:szCs w:val="24"/>
                <w:rtl/>
              </w:rPr>
              <w:t>571</w:t>
            </w:r>
          </w:p>
        </w:tc>
        <w:tc>
          <w:tcPr>
            <w:tcW w:w="1415" w:type="dxa"/>
            <w:tcBorders>
              <w:top w:val="single" w:sz="4" w:space="0" w:color="auto"/>
              <w:bottom w:val="single" w:sz="12" w:space="0" w:color="auto"/>
            </w:tcBorders>
            <w:shd w:val="clear" w:color="auto" w:fill="auto"/>
            <w:vAlign w:val="bottom"/>
          </w:tcPr>
          <w:p w:rsidR="005E43A9" w:rsidRPr="00820FE3" w:rsidRDefault="005E43A9" w:rsidP="00D33D62">
            <w:pPr>
              <w:tabs>
                <w:tab w:val="left" w:pos="288"/>
                <w:tab w:val="left" w:pos="576"/>
                <w:tab w:val="left" w:pos="864"/>
                <w:tab w:val="left" w:pos="1152"/>
              </w:tabs>
              <w:spacing w:before="60" w:after="60" w:line="240" w:lineRule="exact"/>
              <w:ind w:left="288" w:right="144"/>
              <w:jc w:val="lowKashida"/>
              <w:rPr>
                <w:rFonts w:hint="cs"/>
                <w:bCs/>
                <w:sz w:val="16"/>
                <w:szCs w:val="24"/>
                <w:rtl/>
              </w:rPr>
            </w:pPr>
            <w:r w:rsidRPr="00820FE3">
              <w:rPr>
                <w:rFonts w:hint="cs"/>
                <w:bCs/>
                <w:sz w:val="16"/>
                <w:szCs w:val="24"/>
                <w:rtl/>
              </w:rPr>
              <w:t>10.50</w:t>
            </w:r>
          </w:p>
        </w:tc>
      </w:tr>
    </w:tbl>
    <w:p w:rsidR="00820FE3" w:rsidRPr="00820FE3" w:rsidRDefault="00820FE3" w:rsidP="00820FE3">
      <w:pPr>
        <w:pStyle w:val="SingleTxt"/>
        <w:spacing w:after="0" w:line="120" w:lineRule="exact"/>
        <w:rPr>
          <w:rFonts w:hint="cs"/>
          <w:sz w:val="10"/>
          <w:rtl/>
        </w:rPr>
      </w:pPr>
    </w:p>
    <w:p w:rsidR="00820FE3" w:rsidRDefault="00820FE3" w:rsidP="00820FE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234BBD">
        <w:rPr>
          <w:rFonts w:hint="cs"/>
          <w:i/>
          <w:iCs/>
          <w:rtl/>
        </w:rPr>
        <w:t>المصدر</w:t>
      </w:r>
      <w:r>
        <w:rPr>
          <w:rFonts w:hint="cs"/>
          <w:rtl/>
        </w:rPr>
        <w:t>:</w:t>
      </w:r>
      <w:r>
        <w:rPr>
          <w:rFonts w:hint="cs"/>
          <w:rtl/>
        </w:rPr>
        <w:tab/>
        <w:t>ف. كاميلري (1996) اتجاهات نوع الجنس في مالطة - صورة إحصائية، اللجنة المعنية بالنهوض بالمرأة.</w:t>
      </w:r>
    </w:p>
    <w:p w:rsidR="00820FE3" w:rsidRPr="00820FE3" w:rsidRDefault="00820FE3" w:rsidP="00820FE3">
      <w:pPr>
        <w:pStyle w:val="SingleTxt"/>
        <w:spacing w:after="0" w:line="120" w:lineRule="exact"/>
        <w:rPr>
          <w:rFonts w:hint="cs"/>
          <w:sz w:val="10"/>
          <w:rtl/>
        </w:rPr>
      </w:pPr>
    </w:p>
    <w:p w:rsidR="00820FE3" w:rsidRPr="00820FE3" w:rsidRDefault="00820FE3" w:rsidP="00820FE3">
      <w:pPr>
        <w:pStyle w:val="SingleTxt"/>
        <w:spacing w:after="0" w:line="120" w:lineRule="exact"/>
        <w:rPr>
          <w:rFonts w:hint="cs"/>
          <w:sz w:val="10"/>
          <w:rtl/>
        </w:rPr>
      </w:pPr>
    </w:p>
    <w:p w:rsidR="005E43A9" w:rsidRDefault="00820FE3" w:rsidP="00820FE3">
      <w:pPr>
        <w:tabs>
          <w:tab w:val="left" w:pos="662"/>
          <w:tab w:val="left" w:pos="1267"/>
          <w:tab w:val="left" w:pos="1987"/>
          <w:tab w:val="left" w:pos="2650"/>
        </w:tabs>
        <w:jc w:val="lowKashida"/>
        <w:rPr>
          <w:rFonts w:hint="cs"/>
          <w:rtl/>
        </w:rPr>
      </w:pPr>
      <w:r>
        <w:rPr>
          <w:rFonts w:hint="cs"/>
          <w:rtl/>
        </w:rPr>
        <w:tab/>
      </w:r>
      <w:r>
        <w:rPr>
          <w:rFonts w:hint="cs"/>
          <w:rtl/>
        </w:rPr>
        <w:tab/>
        <w:t>الجدول 11-8</w:t>
      </w:r>
    </w:p>
    <w:p w:rsidR="00820FE3" w:rsidRDefault="00820FE3" w:rsidP="00820F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العضوية في النقابات، حزيران/يونيه 2000 (النقابات الرئيسية)</w:t>
      </w:r>
    </w:p>
    <w:tbl>
      <w:tblPr>
        <w:bidiVisual/>
        <w:tblW w:w="7315" w:type="dxa"/>
        <w:tblInd w:w="1267" w:type="dxa"/>
        <w:tblLayout w:type="fixed"/>
        <w:tblCellMar>
          <w:left w:w="0" w:type="dxa"/>
          <w:right w:w="0" w:type="dxa"/>
        </w:tblCellMar>
        <w:tblLook w:val="0000" w:firstRow="0" w:lastRow="0" w:firstColumn="0" w:lastColumn="0" w:noHBand="0" w:noVBand="0"/>
      </w:tblPr>
      <w:tblGrid>
        <w:gridCol w:w="2258"/>
        <w:gridCol w:w="1112"/>
        <w:gridCol w:w="1012"/>
        <w:gridCol w:w="1113"/>
        <w:gridCol w:w="1820"/>
      </w:tblGrid>
      <w:tr w:rsidR="00D647A2" w:rsidRPr="007F5023">
        <w:tblPrEx>
          <w:tblCellMar>
            <w:top w:w="0" w:type="dxa"/>
            <w:bottom w:w="0" w:type="dxa"/>
          </w:tblCellMar>
        </w:tblPrEx>
        <w:trPr>
          <w:cantSplit/>
          <w:tblHeader/>
        </w:trPr>
        <w:tc>
          <w:tcPr>
            <w:tcW w:w="2280" w:type="dxa"/>
            <w:tcBorders>
              <w:top w:val="single" w:sz="4" w:space="0" w:color="auto"/>
              <w:bottom w:val="single" w:sz="12" w:space="0" w:color="auto"/>
            </w:tcBorders>
            <w:shd w:val="clear" w:color="auto" w:fill="auto"/>
            <w:vAlign w:val="bottom"/>
          </w:tcPr>
          <w:p w:rsidR="00D647A2" w:rsidRPr="007F5023" w:rsidRDefault="00820FE3" w:rsidP="007F5023">
            <w:pPr>
              <w:tabs>
                <w:tab w:val="left" w:pos="288"/>
                <w:tab w:val="left" w:pos="576"/>
                <w:tab w:val="left" w:pos="864"/>
              </w:tabs>
              <w:spacing w:before="80" w:after="80" w:line="240" w:lineRule="exact"/>
              <w:rPr>
                <w:rFonts w:hint="cs"/>
                <w:i/>
                <w:iCs/>
                <w:sz w:val="16"/>
                <w:szCs w:val="24"/>
                <w:rtl/>
              </w:rPr>
            </w:pPr>
            <w:r>
              <w:rPr>
                <w:rFonts w:hint="cs"/>
                <w:i/>
                <w:iCs/>
                <w:sz w:val="16"/>
                <w:szCs w:val="24"/>
                <w:rtl/>
              </w:rPr>
              <w:t>النقابة</w:t>
            </w:r>
          </w:p>
        </w:tc>
        <w:tc>
          <w:tcPr>
            <w:tcW w:w="1123" w:type="dxa"/>
            <w:tcBorders>
              <w:top w:val="single" w:sz="4" w:space="0" w:color="auto"/>
              <w:bottom w:val="single" w:sz="12" w:space="0" w:color="auto"/>
            </w:tcBorders>
            <w:shd w:val="clear" w:color="auto" w:fill="auto"/>
            <w:vAlign w:val="bottom"/>
          </w:tcPr>
          <w:p w:rsidR="00D647A2" w:rsidRPr="007F5023" w:rsidRDefault="00820FE3" w:rsidP="007F5023">
            <w:pPr>
              <w:tabs>
                <w:tab w:val="left" w:pos="288"/>
                <w:tab w:val="left" w:pos="576"/>
                <w:tab w:val="left" w:pos="864"/>
              </w:tabs>
              <w:spacing w:before="80" w:after="80" w:line="240" w:lineRule="exact"/>
              <w:ind w:right="144"/>
              <w:jc w:val="lowKashida"/>
              <w:rPr>
                <w:rFonts w:hint="cs"/>
                <w:i/>
                <w:iCs/>
                <w:sz w:val="16"/>
                <w:szCs w:val="24"/>
                <w:rtl/>
              </w:rPr>
            </w:pPr>
            <w:r>
              <w:rPr>
                <w:rFonts w:hint="cs"/>
                <w:i/>
                <w:iCs/>
                <w:sz w:val="16"/>
                <w:szCs w:val="24"/>
                <w:rtl/>
              </w:rPr>
              <w:t>الذكور</w:t>
            </w:r>
          </w:p>
        </w:tc>
        <w:tc>
          <w:tcPr>
            <w:tcW w:w="1021" w:type="dxa"/>
            <w:tcBorders>
              <w:top w:val="single" w:sz="4" w:space="0" w:color="auto"/>
              <w:bottom w:val="single" w:sz="12" w:space="0" w:color="auto"/>
            </w:tcBorders>
            <w:shd w:val="clear" w:color="auto" w:fill="auto"/>
            <w:vAlign w:val="bottom"/>
          </w:tcPr>
          <w:p w:rsidR="00D647A2" w:rsidRPr="007F5023" w:rsidRDefault="00820FE3" w:rsidP="007F5023">
            <w:pPr>
              <w:tabs>
                <w:tab w:val="left" w:pos="288"/>
                <w:tab w:val="left" w:pos="576"/>
                <w:tab w:val="left" w:pos="864"/>
              </w:tabs>
              <w:spacing w:before="80" w:after="80" w:line="240" w:lineRule="exact"/>
              <w:ind w:right="144"/>
              <w:jc w:val="lowKashida"/>
              <w:rPr>
                <w:rFonts w:hint="cs"/>
                <w:i/>
                <w:iCs/>
                <w:sz w:val="16"/>
                <w:szCs w:val="24"/>
                <w:rtl/>
              </w:rPr>
            </w:pPr>
            <w:r>
              <w:rPr>
                <w:rFonts w:hint="cs"/>
                <w:i/>
                <w:iCs/>
                <w:sz w:val="16"/>
                <w:szCs w:val="24"/>
                <w:rtl/>
              </w:rPr>
              <w:t>الإناث</w:t>
            </w:r>
          </w:p>
        </w:tc>
        <w:tc>
          <w:tcPr>
            <w:tcW w:w="1123" w:type="dxa"/>
            <w:tcBorders>
              <w:top w:val="single" w:sz="4" w:space="0" w:color="auto"/>
              <w:bottom w:val="single" w:sz="12" w:space="0" w:color="auto"/>
            </w:tcBorders>
            <w:shd w:val="clear" w:color="auto" w:fill="auto"/>
            <w:vAlign w:val="bottom"/>
          </w:tcPr>
          <w:p w:rsidR="00D647A2" w:rsidRPr="007F5023" w:rsidRDefault="00820FE3" w:rsidP="007F5023">
            <w:pPr>
              <w:tabs>
                <w:tab w:val="left" w:pos="288"/>
                <w:tab w:val="left" w:pos="576"/>
                <w:tab w:val="left" w:pos="864"/>
              </w:tabs>
              <w:spacing w:before="80" w:after="80" w:line="240" w:lineRule="exact"/>
              <w:ind w:right="144"/>
              <w:jc w:val="lowKashida"/>
              <w:rPr>
                <w:rFonts w:hint="cs"/>
                <w:i/>
                <w:iCs/>
                <w:sz w:val="16"/>
                <w:szCs w:val="24"/>
                <w:rtl/>
              </w:rPr>
            </w:pPr>
            <w:r>
              <w:rPr>
                <w:rFonts w:hint="cs"/>
                <w:i/>
                <w:iCs/>
                <w:sz w:val="16"/>
                <w:szCs w:val="24"/>
                <w:rtl/>
              </w:rPr>
              <w:t>المجموع</w:t>
            </w:r>
          </w:p>
        </w:tc>
        <w:tc>
          <w:tcPr>
            <w:tcW w:w="1837" w:type="dxa"/>
            <w:tcBorders>
              <w:top w:val="single" w:sz="4" w:space="0" w:color="auto"/>
              <w:bottom w:val="single" w:sz="12" w:space="0" w:color="auto"/>
            </w:tcBorders>
            <w:shd w:val="clear" w:color="auto" w:fill="auto"/>
            <w:vAlign w:val="bottom"/>
          </w:tcPr>
          <w:p w:rsidR="00D647A2" w:rsidRPr="007F5023" w:rsidRDefault="00820FE3" w:rsidP="00EF30B7">
            <w:pPr>
              <w:tabs>
                <w:tab w:val="left" w:pos="288"/>
                <w:tab w:val="left" w:pos="576"/>
                <w:tab w:val="left" w:pos="864"/>
              </w:tabs>
              <w:spacing w:before="80" w:after="80" w:line="240" w:lineRule="exact"/>
              <w:ind w:right="144"/>
              <w:jc w:val="center"/>
              <w:rPr>
                <w:rFonts w:hint="cs"/>
                <w:i/>
                <w:iCs/>
                <w:sz w:val="16"/>
                <w:szCs w:val="24"/>
                <w:rtl/>
              </w:rPr>
            </w:pPr>
            <w:r>
              <w:rPr>
                <w:rFonts w:hint="cs"/>
                <w:i/>
                <w:iCs/>
                <w:sz w:val="16"/>
                <w:szCs w:val="24"/>
                <w:rtl/>
              </w:rPr>
              <w:t>النسبة المئوية للإناث</w:t>
            </w:r>
          </w:p>
        </w:tc>
      </w:tr>
      <w:tr w:rsidR="007F5023" w:rsidRPr="007F5023">
        <w:tblPrEx>
          <w:tblCellMar>
            <w:top w:w="0" w:type="dxa"/>
            <w:bottom w:w="0" w:type="dxa"/>
          </w:tblCellMar>
        </w:tblPrEx>
        <w:trPr>
          <w:cantSplit/>
          <w:trHeight w:hRule="exact" w:val="115"/>
          <w:tblHeader/>
        </w:trPr>
        <w:tc>
          <w:tcPr>
            <w:tcW w:w="2280" w:type="dxa"/>
            <w:tcBorders>
              <w:top w:val="single" w:sz="12" w:space="0" w:color="auto"/>
            </w:tcBorders>
            <w:shd w:val="clear" w:color="auto" w:fill="auto"/>
            <w:vAlign w:val="bottom"/>
          </w:tcPr>
          <w:p w:rsidR="007F5023" w:rsidRPr="007F5023" w:rsidRDefault="007F5023" w:rsidP="007F5023">
            <w:pPr>
              <w:tabs>
                <w:tab w:val="left" w:pos="288"/>
                <w:tab w:val="left" w:pos="576"/>
                <w:tab w:val="left" w:pos="864"/>
              </w:tabs>
              <w:spacing w:before="40" w:after="80" w:line="240" w:lineRule="exact"/>
              <w:rPr>
                <w:rFonts w:hint="cs"/>
                <w:sz w:val="16"/>
                <w:szCs w:val="24"/>
                <w:rtl/>
              </w:rPr>
            </w:pPr>
          </w:p>
        </w:tc>
        <w:tc>
          <w:tcPr>
            <w:tcW w:w="1123" w:type="dxa"/>
            <w:tcBorders>
              <w:top w:val="single" w:sz="12" w:space="0" w:color="auto"/>
            </w:tcBorders>
            <w:shd w:val="clear" w:color="auto" w:fill="auto"/>
            <w:vAlign w:val="bottom"/>
          </w:tcPr>
          <w:p w:rsidR="007F5023" w:rsidRPr="007F5023" w:rsidRDefault="007F5023" w:rsidP="007F5023">
            <w:pPr>
              <w:tabs>
                <w:tab w:val="left" w:pos="288"/>
                <w:tab w:val="left" w:pos="576"/>
                <w:tab w:val="left" w:pos="864"/>
              </w:tabs>
              <w:spacing w:before="40" w:after="80" w:line="240" w:lineRule="exact"/>
              <w:ind w:right="144"/>
              <w:jc w:val="lowKashida"/>
              <w:rPr>
                <w:rFonts w:hint="cs"/>
                <w:sz w:val="16"/>
                <w:szCs w:val="24"/>
                <w:rtl/>
              </w:rPr>
            </w:pPr>
          </w:p>
        </w:tc>
        <w:tc>
          <w:tcPr>
            <w:tcW w:w="1021" w:type="dxa"/>
            <w:tcBorders>
              <w:top w:val="single" w:sz="12" w:space="0" w:color="auto"/>
            </w:tcBorders>
            <w:shd w:val="clear" w:color="auto" w:fill="auto"/>
            <w:vAlign w:val="bottom"/>
          </w:tcPr>
          <w:p w:rsidR="007F5023" w:rsidRPr="007F5023" w:rsidRDefault="007F5023" w:rsidP="007F5023">
            <w:pPr>
              <w:tabs>
                <w:tab w:val="left" w:pos="288"/>
                <w:tab w:val="left" w:pos="576"/>
                <w:tab w:val="left" w:pos="864"/>
              </w:tabs>
              <w:spacing w:before="40" w:after="80" w:line="240" w:lineRule="exact"/>
              <w:ind w:right="144"/>
              <w:jc w:val="lowKashida"/>
              <w:rPr>
                <w:rFonts w:hint="cs"/>
                <w:sz w:val="16"/>
                <w:szCs w:val="24"/>
                <w:rtl/>
              </w:rPr>
            </w:pPr>
          </w:p>
        </w:tc>
        <w:tc>
          <w:tcPr>
            <w:tcW w:w="1123" w:type="dxa"/>
            <w:tcBorders>
              <w:top w:val="single" w:sz="12" w:space="0" w:color="auto"/>
            </w:tcBorders>
            <w:shd w:val="clear" w:color="auto" w:fill="auto"/>
            <w:vAlign w:val="bottom"/>
          </w:tcPr>
          <w:p w:rsidR="007F5023" w:rsidRPr="007F5023" w:rsidRDefault="007F5023" w:rsidP="007F5023">
            <w:pPr>
              <w:tabs>
                <w:tab w:val="left" w:pos="288"/>
                <w:tab w:val="left" w:pos="576"/>
                <w:tab w:val="left" w:pos="864"/>
              </w:tabs>
              <w:spacing w:before="40" w:after="80" w:line="240" w:lineRule="exact"/>
              <w:ind w:right="144"/>
              <w:jc w:val="lowKashida"/>
              <w:rPr>
                <w:rFonts w:hint="cs"/>
                <w:sz w:val="16"/>
                <w:szCs w:val="24"/>
                <w:rtl/>
              </w:rPr>
            </w:pPr>
          </w:p>
        </w:tc>
        <w:tc>
          <w:tcPr>
            <w:tcW w:w="1837" w:type="dxa"/>
            <w:tcBorders>
              <w:top w:val="single" w:sz="12" w:space="0" w:color="auto"/>
            </w:tcBorders>
            <w:shd w:val="clear" w:color="auto" w:fill="auto"/>
            <w:vAlign w:val="bottom"/>
          </w:tcPr>
          <w:p w:rsidR="007F5023" w:rsidRPr="007F5023" w:rsidRDefault="007F5023" w:rsidP="007F5023">
            <w:pPr>
              <w:tabs>
                <w:tab w:val="left" w:pos="288"/>
                <w:tab w:val="left" w:pos="576"/>
                <w:tab w:val="left" w:pos="864"/>
              </w:tabs>
              <w:spacing w:before="40" w:after="80" w:line="240" w:lineRule="exact"/>
              <w:ind w:right="144"/>
              <w:jc w:val="lowKashida"/>
              <w:rPr>
                <w:rFonts w:hint="cs"/>
                <w:sz w:val="16"/>
                <w:szCs w:val="24"/>
                <w:rtl/>
              </w:rPr>
            </w:pPr>
          </w:p>
        </w:tc>
      </w:tr>
      <w:tr w:rsidR="00820FE3" w:rsidRPr="007F5023">
        <w:tblPrEx>
          <w:tblCellMar>
            <w:top w:w="0" w:type="dxa"/>
            <w:bottom w:w="0" w:type="dxa"/>
          </w:tblCellMar>
        </w:tblPrEx>
        <w:trPr>
          <w:cantSplit/>
        </w:trPr>
        <w:tc>
          <w:tcPr>
            <w:tcW w:w="2280" w:type="dxa"/>
            <w:shd w:val="clear" w:color="auto" w:fill="auto"/>
            <w:vAlign w:val="bottom"/>
          </w:tcPr>
          <w:p w:rsidR="00820FE3" w:rsidRPr="007F5023" w:rsidRDefault="00820FE3" w:rsidP="007F5023">
            <w:pPr>
              <w:tabs>
                <w:tab w:val="left" w:pos="288"/>
                <w:tab w:val="left" w:pos="576"/>
                <w:tab w:val="left" w:pos="864"/>
              </w:tabs>
              <w:spacing w:before="40" w:after="80" w:line="240" w:lineRule="exact"/>
              <w:rPr>
                <w:rFonts w:hint="cs"/>
                <w:sz w:val="16"/>
                <w:szCs w:val="24"/>
                <w:rtl/>
              </w:rPr>
            </w:pPr>
            <w:r>
              <w:rPr>
                <w:rFonts w:hint="cs"/>
                <w:sz w:val="16"/>
                <w:szCs w:val="24"/>
                <w:rtl/>
              </w:rPr>
              <w:t>الاتحاد العام للعمال</w:t>
            </w:r>
          </w:p>
        </w:tc>
        <w:tc>
          <w:tcPr>
            <w:tcW w:w="1123" w:type="dxa"/>
            <w:shd w:val="clear" w:color="auto" w:fill="auto"/>
            <w:vAlign w:val="bottom"/>
          </w:tcPr>
          <w:p w:rsidR="00820FE3" w:rsidRDefault="00820FE3" w:rsidP="007F5023">
            <w:pPr>
              <w:tabs>
                <w:tab w:val="left" w:pos="288"/>
                <w:tab w:val="left" w:pos="576"/>
                <w:tab w:val="left" w:pos="864"/>
              </w:tabs>
              <w:spacing w:before="40" w:after="80" w:line="240" w:lineRule="exact"/>
              <w:ind w:right="144"/>
              <w:jc w:val="lowKashida"/>
              <w:rPr>
                <w:rFonts w:hint="cs"/>
                <w:sz w:val="16"/>
                <w:szCs w:val="24"/>
                <w:rtl/>
              </w:rPr>
            </w:pPr>
            <w:r>
              <w:rPr>
                <w:rFonts w:hint="cs"/>
                <w:sz w:val="16"/>
                <w:szCs w:val="24"/>
                <w:rtl/>
              </w:rPr>
              <w:t>211 39</w:t>
            </w:r>
          </w:p>
        </w:tc>
        <w:tc>
          <w:tcPr>
            <w:tcW w:w="1021" w:type="dxa"/>
            <w:shd w:val="clear" w:color="auto" w:fill="auto"/>
            <w:vAlign w:val="bottom"/>
          </w:tcPr>
          <w:p w:rsidR="00820FE3" w:rsidRDefault="00820FE3" w:rsidP="007F5023">
            <w:pPr>
              <w:tabs>
                <w:tab w:val="left" w:pos="288"/>
                <w:tab w:val="left" w:pos="576"/>
                <w:tab w:val="left" w:pos="864"/>
              </w:tabs>
              <w:spacing w:before="40" w:after="80" w:line="240" w:lineRule="exact"/>
              <w:ind w:right="144"/>
              <w:jc w:val="lowKashida"/>
              <w:rPr>
                <w:rFonts w:hint="cs"/>
                <w:sz w:val="16"/>
                <w:szCs w:val="24"/>
                <w:rtl/>
              </w:rPr>
            </w:pPr>
            <w:r>
              <w:rPr>
                <w:rFonts w:hint="cs"/>
                <w:sz w:val="16"/>
                <w:szCs w:val="24"/>
                <w:rtl/>
              </w:rPr>
              <w:t>057 9</w:t>
            </w:r>
          </w:p>
        </w:tc>
        <w:tc>
          <w:tcPr>
            <w:tcW w:w="1123" w:type="dxa"/>
            <w:shd w:val="clear" w:color="auto" w:fill="auto"/>
            <w:vAlign w:val="bottom"/>
          </w:tcPr>
          <w:p w:rsidR="00820FE3" w:rsidRDefault="00820FE3" w:rsidP="007F5023">
            <w:pPr>
              <w:tabs>
                <w:tab w:val="left" w:pos="288"/>
                <w:tab w:val="left" w:pos="576"/>
                <w:tab w:val="left" w:pos="864"/>
              </w:tabs>
              <w:spacing w:before="40" w:after="80" w:line="240" w:lineRule="exact"/>
              <w:ind w:right="144"/>
              <w:jc w:val="lowKashida"/>
              <w:rPr>
                <w:rFonts w:hint="cs"/>
                <w:sz w:val="16"/>
                <w:szCs w:val="24"/>
                <w:rtl/>
              </w:rPr>
            </w:pPr>
            <w:r>
              <w:rPr>
                <w:rFonts w:hint="cs"/>
                <w:sz w:val="16"/>
                <w:szCs w:val="24"/>
                <w:rtl/>
              </w:rPr>
              <w:t>218 48</w:t>
            </w:r>
          </w:p>
        </w:tc>
        <w:tc>
          <w:tcPr>
            <w:tcW w:w="1837" w:type="dxa"/>
            <w:shd w:val="clear" w:color="auto" w:fill="auto"/>
            <w:vAlign w:val="bottom"/>
          </w:tcPr>
          <w:p w:rsidR="00820FE3" w:rsidRDefault="00820FE3" w:rsidP="00EF30B7">
            <w:pPr>
              <w:tabs>
                <w:tab w:val="left" w:pos="288"/>
                <w:tab w:val="left" w:pos="576"/>
                <w:tab w:val="left" w:pos="864"/>
              </w:tabs>
              <w:spacing w:before="40" w:after="80" w:line="240" w:lineRule="exact"/>
              <w:ind w:left="576" w:right="144" w:hanging="576"/>
              <w:jc w:val="center"/>
              <w:rPr>
                <w:rFonts w:hint="cs"/>
                <w:sz w:val="16"/>
                <w:szCs w:val="24"/>
                <w:rtl/>
              </w:rPr>
            </w:pPr>
            <w:r>
              <w:rPr>
                <w:rFonts w:hint="cs"/>
                <w:sz w:val="16"/>
                <w:szCs w:val="24"/>
                <w:rtl/>
              </w:rPr>
              <w:t>19</w:t>
            </w:r>
          </w:p>
        </w:tc>
      </w:tr>
      <w:tr w:rsidR="00820FE3" w:rsidRPr="007F5023">
        <w:tblPrEx>
          <w:tblCellMar>
            <w:top w:w="0" w:type="dxa"/>
            <w:bottom w:w="0" w:type="dxa"/>
          </w:tblCellMar>
        </w:tblPrEx>
        <w:trPr>
          <w:cantSplit/>
        </w:trPr>
        <w:tc>
          <w:tcPr>
            <w:tcW w:w="2280" w:type="dxa"/>
            <w:shd w:val="clear" w:color="auto" w:fill="auto"/>
            <w:vAlign w:val="bottom"/>
          </w:tcPr>
          <w:p w:rsidR="00820FE3" w:rsidRPr="007F5023" w:rsidRDefault="00820FE3" w:rsidP="007F5023">
            <w:pPr>
              <w:tabs>
                <w:tab w:val="left" w:pos="288"/>
                <w:tab w:val="left" w:pos="576"/>
                <w:tab w:val="left" w:pos="864"/>
              </w:tabs>
              <w:spacing w:before="40" w:after="80" w:line="240" w:lineRule="exact"/>
              <w:rPr>
                <w:rFonts w:hint="cs"/>
                <w:sz w:val="16"/>
                <w:szCs w:val="24"/>
                <w:rtl/>
              </w:rPr>
            </w:pPr>
            <w:r>
              <w:rPr>
                <w:rFonts w:hint="cs"/>
                <w:sz w:val="16"/>
                <w:szCs w:val="24"/>
                <w:rtl/>
              </w:rPr>
              <w:t>اتحاد هاديما مغقودين</w:t>
            </w:r>
          </w:p>
        </w:tc>
        <w:tc>
          <w:tcPr>
            <w:tcW w:w="1123" w:type="dxa"/>
            <w:shd w:val="clear" w:color="auto" w:fill="auto"/>
            <w:vAlign w:val="bottom"/>
          </w:tcPr>
          <w:p w:rsidR="00820FE3" w:rsidRDefault="00820FE3" w:rsidP="007F5023">
            <w:pPr>
              <w:tabs>
                <w:tab w:val="left" w:pos="288"/>
                <w:tab w:val="left" w:pos="576"/>
                <w:tab w:val="left" w:pos="864"/>
              </w:tabs>
              <w:spacing w:before="40" w:after="80" w:line="240" w:lineRule="exact"/>
              <w:ind w:right="144"/>
              <w:jc w:val="lowKashida"/>
              <w:rPr>
                <w:rFonts w:hint="cs"/>
                <w:sz w:val="16"/>
                <w:szCs w:val="24"/>
                <w:rtl/>
              </w:rPr>
            </w:pPr>
            <w:r>
              <w:rPr>
                <w:rFonts w:hint="cs"/>
                <w:sz w:val="16"/>
                <w:szCs w:val="24"/>
                <w:rtl/>
              </w:rPr>
              <w:t>309 18</w:t>
            </w:r>
          </w:p>
        </w:tc>
        <w:tc>
          <w:tcPr>
            <w:tcW w:w="1021" w:type="dxa"/>
            <w:shd w:val="clear" w:color="auto" w:fill="auto"/>
            <w:vAlign w:val="bottom"/>
          </w:tcPr>
          <w:p w:rsidR="00820FE3" w:rsidRDefault="00820FE3" w:rsidP="007F5023">
            <w:pPr>
              <w:tabs>
                <w:tab w:val="left" w:pos="288"/>
                <w:tab w:val="left" w:pos="576"/>
                <w:tab w:val="left" w:pos="864"/>
              </w:tabs>
              <w:spacing w:before="40" w:after="80" w:line="240" w:lineRule="exact"/>
              <w:ind w:right="144"/>
              <w:jc w:val="lowKashida"/>
              <w:rPr>
                <w:rFonts w:hint="cs"/>
                <w:sz w:val="16"/>
                <w:szCs w:val="24"/>
                <w:rtl/>
              </w:rPr>
            </w:pPr>
            <w:r>
              <w:rPr>
                <w:rFonts w:hint="cs"/>
                <w:sz w:val="16"/>
                <w:szCs w:val="24"/>
                <w:rtl/>
              </w:rPr>
              <w:t>959 6</w:t>
            </w:r>
          </w:p>
        </w:tc>
        <w:tc>
          <w:tcPr>
            <w:tcW w:w="1123" w:type="dxa"/>
            <w:shd w:val="clear" w:color="auto" w:fill="auto"/>
            <w:vAlign w:val="bottom"/>
          </w:tcPr>
          <w:p w:rsidR="00820FE3" w:rsidRDefault="00820FE3" w:rsidP="007F5023">
            <w:pPr>
              <w:tabs>
                <w:tab w:val="left" w:pos="288"/>
                <w:tab w:val="left" w:pos="576"/>
                <w:tab w:val="left" w:pos="864"/>
              </w:tabs>
              <w:spacing w:before="40" w:after="80" w:line="240" w:lineRule="exact"/>
              <w:ind w:right="144"/>
              <w:jc w:val="lowKashida"/>
              <w:rPr>
                <w:rFonts w:hint="cs"/>
                <w:sz w:val="16"/>
                <w:szCs w:val="24"/>
                <w:rtl/>
              </w:rPr>
            </w:pPr>
            <w:r>
              <w:rPr>
                <w:rFonts w:hint="cs"/>
                <w:sz w:val="16"/>
                <w:szCs w:val="24"/>
                <w:rtl/>
              </w:rPr>
              <w:t>268 25</w:t>
            </w:r>
          </w:p>
        </w:tc>
        <w:tc>
          <w:tcPr>
            <w:tcW w:w="1837" w:type="dxa"/>
            <w:shd w:val="clear" w:color="auto" w:fill="auto"/>
            <w:vAlign w:val="bottom"/>
          </w:tcPr>
          <w:p w:rsidR="00820FE3" w:rsidRDefault="00820FE3" w:rsidP="00EF30B7">
            <w:pPr>
              <w:tabs>
                <w:tab w:val="left" w:pos="288"/>
                <w:tab w:val="left" w:pos="576"/>
                <w:tab w:val="left" w:pos="864"/>
              </w:tabs>
              <w:spacing w:before="40" w:after="80" w:line="240" w:lineRule="exact"/>
              <w:ind w:left="576" w:right="144" w:hanging="576"/>
              <w:jc w:val="center"/>
              <w:rPr>
                <w:rFonts w:hint="cs"/>
                <w:sz w:val="16"/>
                <w:szCs w:val="24"/>
                <w:rtl/>
              </w:rPr>
            </w:pPr>
            <w:r>
              <w:rPr>
                <w:rFonts w:hint="cs"/>
                <w:sz w:val="16"/>
                <w:szCs w:val="24"/>
                <w:rtl/>
              </w:rPr>
              <w:t>28</w:t>
            </w:r>
          </w:p>
        </w:tc>
      </w:tr>
      <w:tr w:rsidR="00820FE3" w:rsidRPr="007F5023">
        <w:tblPrEx>
          <w:tblCellMar>
            <w:top w:w="0" w:type="dxa"/>
            <w:bottom w:w="0" w:type="dxa"/>
          </w:tblCellMar>
        </w:tblPrEx>
        <w:trPr>
          <w:cantSplit/>
        </w:trPr>
        <w:tc>
          <w:tcPr>
            <w:tcW w:w="2280" w:type="dxa"/>
            <w:shd w:val="clear" w:color="auto" w:fill="auto"/>
            <w:vAlign w:val="bottom"/>
          </w:tcPr>
          <w:p w:rsidR="00820FE3" w:rsidRPr="007F5023" w:rsidRDefault="00820FE3" w:rsidP="007F5023">
            <w:pPr>
              <w:tabs>
                <w:tab w:val="left" w:pos="288"/>
                <w:tab w:val="left" w:pos="576"/>
                <w:tab w:val="left" w:pos="864"/>
              </w:tabs>
              <w:spacing w:before="40" w:after="80" w:line="240" w:lineRule="exact"/>
              <w:rPr>
                <w:rFonts w:hint="cs"/>
                <w:sz w:val="16"/>
                <w:szCs w:val="24"/>
                <w:rtl/>
              </w:rPr>
            </w:pPr>
            <w:r>
              <w:rPr>
                <w:rFonts w:hint="cs"/>
                <w:sz w:val="16"/>
                <w:szCs w:val="24"/>
                <w:rtl/>
              </w:rPr>
              <w:t>حركة اتحاد موظفي المصارف</w:t>
            </w:r>
          </w:p>
        </w:tc>
        <w:tc>
          <w:tcPr>
            <w:tcW w:w="1123" w:type="dxa"/>
            <w:shd w:val="clear" w:color="auto" w:fill="auto"/>
            <w:vAlign w:val="bottom"/>
          </w:tcPr>
          <w:p w:rsidR="00820FE3" w:rsidRDefault="00820FE3" w:rsidP="007F5023">
            <w:pPr>
              <w:tabs>
                <w:tab w:val="left" w:pos="288"/>
                <w:tab w:val="left" w:pos="576"/>
                <w:tab w:val="left" w:pos="864"/>
              </w:tabs>
              <w:spacing w:before="40" w:after="80" w:line="240" w:lineRule="exact"/>
              <w:ind w:right="144"/>
              <w:jc w:val="lowKashida"/>
              <w:rPr>
                <w:rFonts w:hint="cs"/>
                <w:sz w:val="16"/>
                <w:szCs w:val="24"/>
                <w:rtl/>
              </w:rPr>
            </w:pPr>
            <w:r>
              <w:rPr>
                <w:rFonts w:hint="cs"/>
                <w:sz w:val="16"/>
                <w:szCs w:val="24"/>
                <w:rtl/>
              </w:rPr>
              <w:t>462 1</w:t>
            </w:r>
          </w:p>
        </w:tc>
        <w:tc>
          <w:tcPr>
            <w:tcW w:w="1021" w:type="dxa"/>
            <w:shd w:val="clear" w:color="auto" w:fill="auto"/>
            <w:vAlign w:val="bottom"/>
          </w:tcPr>
          <w:p w:rsidR="00820FE3" w:rsidRDefault="00820FE3" w:rsidP="007F5023">
            <w:pPr>
              <w:tabs>
                <w:tab w:val="left" w:pos="288"/>
                <w:tab w:val="left" w:pos="576"/>
                <w:tab w:val="left" w:pos="864"/>
              </w:tabs>
              <w:spacing w:before="40" w:after="80" w:line="240" w:lineRule="exact"/>
              <w:ind w:right="144"/>
              <w:jc w:val="lowKashida"/>
              <w:rPr>
                <w:rFonts w:hint="cs"/>
                <w:sz w:val="16"/>
                <w:szCs w:val="24"/>
                <w:rtl/>
              </w:rPr>
            </w:pPr>
            <w:r>
              <w:rPr>
                <w:rFonts w:hint="cs"/>
                <w:sz w:val="16"/>
                <w:szCs w:val="24"/>
                <w:rtl/>
              </w:rPr>
              <w:t>438 1</w:t>
            </w:r>
          </w:p>
        </w:tc>
        <w:tc>
          <w:tcPr>
            <w:tcW w:w="1123" w:type="dxa"/>
            <w:shd w:val="clear" w:color="auto" w:fill="auto"/>
            <w:vAlign w:val="bottom"/>
          </w:tcPr>
          <w:p w:rsidR="00820FE3" w:rsidRDefault="00820FE3" w:rsidP="007F5023">
            <w:pPr>
              <w:tabs>
                <w:tab w:val="left" w:pos="288"/>
                <w:tab w:val="left" w:pos="576"/>
                <w:tab w:val="left" w:pos="864"/>
              </w:tabs>
              <w:spacing w:before="40" w:after="80" w:line="240" w:lineRule="exact"/>
              <w:ind w:right="144"/>
              <w:jc w:val="lowKashida"/>
              <w:rPr>
                <w:rFonts w:hint="cs"/>
                <w:sz w:val="16"/>
                <w:szCs w:val="24"/>
                <w:rtl/>
              </w:rPr>
            </w:pPr>
            <w:r>
              <w:rPr>
                <w:rFonts w:hint="cs"/>
                <w:sz w:val="16"/>
                <w:szCs w:val="24"/>
                <w:rtl/>
              </w:rPr>
              <w:t>900 2</w:t>
            </w:r>
          </w:p>
        </w:tc>
        <w:tc>
          <w:tcPr>
            <w:tcW w:w="1837" w:type="dxa"/>
            <w:shd w:val="clear" w:color="auto" w:fill="auto"/>
            <w:vAlign w:val="bottom"/>
          </w:tcPr>
          <w:p w:rsidR="00820FE3" w:rsidRDefault="00820FE3" w:rsidP="00EF30B7">
            <w:pPr>
              <w:tabs>
                <w:tab w:val="left" w:pos="288"/>
                <w:tab w:val="left" w:pos="576"/>
                <w:tab w:val="left" w:pos="864"/>
              </w:tabs>
              <w:spacing w:before="40" w:after="80" w:line="240" w:lineRule="exact"/>
              <w:ind w:left="576" w:right="144" w:hanging="576"/>
              <w:jc w:val="center"/>
              <w:rPr>
                <w:rFonts w:hint="cs"/>
                <w:sz w:val="16"/>
                <w:szCs w:val="24"/>
                <w:rtl/>
              </w:rPr>
            </w:pPr>
            <w:r>
              <w:rPr>
                <w:rFonts w:hint="cs"/>
                <w:sz w:val="16"/>
                <w:szCs w:val="24"/>
                <w:rtl/>
              </w:rPr>
              <w:t>50</w:t>
            </w:r>
          </w:p>
        </w:tc>
      </w:tr>
      <w:tr w:rsidR="00D647A2" w:rsidRPr="007F5023">
        <w:tblPrEx>
          <w:tblCellMar>
            <w:top w:w="0" w:type="dxa"/>
            <w:bottom w:w="0" w:type="dxa"/>
          </w:tblCellMar>
        </w:tblPrEx>
        <w:trPr>
          <w:cantSplit/>
        </w:trPr>
        <w:tc>
          <w:tcPr>
            <w:tcW w:w="2280" w:type="dxa"/>
            <w:tcBorders>
              <w:bottom w:val="single" w:sz="12" w:space="0" w:color="auto"/>
            </w:tcBorders>
            <w:shd w:val="clear" w:color="auto" w:fill="auto"/>
            <w:vAlign w:val="bottom"/>
          </w:tcPr>
          <w:p w:rsidR="00D647A2" w:rsidRPr="007F5023" w:rsidRDefault="00820FE3" w:rsidP="007F5023">
            <w:pPr>
              <w:tabs>
                <w:tab w:val="left" w:pos="288"/>
                <w:tab w:val="left" w:pos="576"/>
                <w:tab w:val="left" w:pos="864"/>
              </w:tabs>
              <w:spacing w:before="40" w:after="80" w:line="240" w:lineRule="exact"/>
              <w:rPr>
                <w:rFonts w:hint="cs"/>
                <w:sz w:val="16"/>
                <w:szCs w:val="24"/>
                <w:rtl/>
              </w:rPr>
            </w:pPr>
            <w:r>
              <w:rPr>
                <w:rFonts w:hint="cs"/>
                <w:sz w:val="16"/>
                <w:szCs w:val="24"/>
                <w:rtl/>
              </w:rPr>
              <w:t>اتحاد مدرسي مالطة</w:t>
            </w:r>
          </w:p>
        </w:tc>
        <w:tc>
          <w:tcPr>
            <w:tcW w:w="1123" w:type="dxa"/>
            <w:tcBorders>
              <w:bottom w:val="single" w:sz="12" w:space="0" w:color="auto"/>
            </w:tcBorders>
            <w:shd w:val="clear" w:color="auto" w:fill="auto"/>
            <w:vAlign w:val="bottom"/>
          </w:tcPr>
          <w:p w:rsidR="007F5023" w:rsidRPr="007F5023" w:rsidRDefault="00D33D62" w:rsidP="007F5023">
            <w:pPr>
              <w:tabs>
                <w:tab w:val="left" w:pos="288"/>
                <w:tab w:val="left" w:pos="576"/>
                <w:tab w:val="left" w:pos="864"/>
              </w:tabs>
              <w:spacing w:before="40" w:after="80" w:line="240" w:lineRule="exact"/>
              <w:ind w:right="144"/>
              <w:jc w:val="lowKashida"/>
              <w:rPr>
                <w:rFonts w:hint="cs"/>
                <w:sz w:val="16"/>
                <w:szCs w:val="24"/>
                <w:rtl/>
              </w:rPr>
            </w:pPr>
            <w:r>
              <w:rPr>
                <w:rFonts w:hint="cs"/>
                <w:sz w:val="16"/>
                <w:szCs w:val="24"/>
                <w:rtl/>
              </w:rPr>
              <w:t>319 3</w:t>
            </w:r>
          </w:p>
        </w:tc>
        <w:tc>
          <w:tcPr>
            <w:tcW w:w="1021" w:type="dxa"/>
            <w:tcBorders>
              <w:bottom w:val="single" w:sz="12" w:space="0" w:color="auto"/>
            </w:tcBorders>
            <w:shd w:val="clear" w:color="auto" w:fill="auto"/>
            <w:vAlign w:val="bottom"/>
          </w:tcPr>
          <w:p w:rsidR="007F5023" w:rsidRPr="007F5023" w:rsidRDefault="00D33D62" w:rsidP="007F5023">
            <w:pPr>
              <w:tabs>
                <w:tab w:val="left" w:pos="288"/>
                <w:tab w:val="left" w:pos="576"/>
                <w:tab w:val="left" w:pos="864"/>
              </w:tabs>
              <w:spacing w:before="40" w:after="80" w:line="240" w:lineRule="exact"/>
              <w:ind w:right="144"/>
              <w:jc w:val="lowKashida"/>
              <w:rPr>
                <w:rFonts w:hint="cs"/>
                <w:sz w:val="16"/>
                <w:szCs w:val="24"/>
                <w:rtl/>
              </w:rPr>
            </w:pPr>
            <w:r>
              <w:rPr>
                <w:rFonts w:hint="cs"/>
                <w:sz w:val="16"/>
                <w:szCs w:val="24"/>
                <w:rtl/>
              </w:rPr>
              <w:t>878 1</w:t>
            </w:r>
          </w:p>
        </w:tc>
        <w:tc>
          <w:tcPr>
            <w:tcW w:w="1123" w:type="dxa"/>
            <w:tcBorders>
              <w:bottom w:val="single" w:sz="12" w:space="0" w:color="auto"/>
            </w:tcBorders>
            <w:shd w:val="clear" w:color="auto" w:fill="auto"/>
            <w:vAlign w:val="bottom"/>
          </w:tcPr>
          <w:p w:rsidR="007F5023" w:rsidRPr="007F5023" w:rsidRDefault="00D33D62" w:rsidP="007F5023">
            <w:pPr>
              <w:tabs>
                <w:tab w:val="left" w:pos="288"/>
                <w:tab w:val="left" w:pos="576"/>
                <w:tab w:val="left" w:pos="864"/>
              </w:tabs>
              <w:spacing w:before="40" w:after="80" w:line="240" w:lineRule="exact"/>
              <w:ind w:right="144"/>
              <w:jc w:val="lowKashida"/>
              <w:rPr>
                <w:rFonts w:hint="cs"/>
                <w:sz w:val="16"/>
                <w:szCs w:val="24"/>
                <w:rtl/>
              </w:rPr>
            </w:pPr>
            <w:r>
              <w:rPr>
                <w:rFonts w:hint="cs"/>
                <w:sz w:val="16"/>
                <w:szCs w:val="24"/>
                <w:rtl/>
              </w:rPr>
              <w:t>197 5</w:t>
            </w:r>
          </w:p>
        </w:tc>
        <w:tc>
          <w:tcPr>
            <w:tcW w:w="1837" w:type="dxa"/>
            <w:tcBorders>
              <w:bottom w:val="single" w:sz="12" w:space="0" w:color="auto"/>
            </w:tcBorders>
            <w:shd w:val="clear" w:color="auto" w:fill="auto"/>
            <w:vAlign w:val="bottom"/>
          </w:tcPr>
          <w:p w:rsidR="007F5023" w:rsidRPr="007F5023" w:rsidRDefault="00D33D62" w:rsidP="00EF30B7">
            <w:pPr>
              <w:tabs>
                <w:tab w:val="left" w:pos="288"/>
                <w:tab w:val="left" w:pos="576"/>
                <w:tab w:val="left" w:pos="864"/>
              </w:tabs>
              <w:spacing w:before="40" w:after="80" w:line="240" w:lineRule="exact"/>
              <w:ind w:left="576" w:right="144" w:hanging="576"/>
              <w:jc w:val="center"/>
              <w:rPr>
                <w:rFonts w:hint="cs"/>
                <w:sz w:val="16"/>
                <w:szCs w:val="24"/>
                <w:rtl/>
              </w:rPr>
            </w:pPr>
            <w:r>
              <w:rPr>
                <w:rFonts w:hint="cs"/>
                <w:sz w:val="16"/>
                <w:szCs w:val="24"/>
                <w:rtl/>
              </w:rPr>
              <w:t>36</w:t>
            </w:r>
          </w:p>
        </w:tc>
      </w:tr>
    </w:tbl>
    <w:p w:rsidR="00D33D62" w:rsidRPr="00D33D62" w:rsidRDefault="00D33D62" w:rsidP="00D33D62">
      <w:pPr>
        <w:pStyle w:val="SingleTxt"/>
        <w:spacing w:after="0" w:line="120" w:lineRule="exact"/>
        <w:rPr>
          <w:rFonts w:hint="cs"/>
          <w:sz w:val="10"/>
          <w:rtl/>
        </w:rPr>
      </w:pPr>
    </w:p>
    <w:p w:rsidR="00D33D62" w:rsidRPr="00D33D62" w:rsidRDefault="00D33D62" w:rsidP="00D33D62">
      <w:pPr>
        <w:pStyle w:val="SingleTxt"/>
        <w:spacing w:after="0" w:line="120" w:lineRule="exact"/>
        <w:rPr>
          <w:rFonts w:hint="cs"/>
          <w:sz w:val="10"/>
          <w:rtl/>
        </w:rPr>
      </w:pPr>
    </w:p>
    <w:p w:rsidR="00D33D62" w:rsidRPr="00D33D62" w:rsidRDefault="00D33D62" w:rsidP="00D33D62">
      <w:pPr>
        <w:pStyle w:val="SingleTxt"/>
        <w:spacing w:after="0" w:line="120" w:lineRule="exact"/>
        <w:rPr>
          <w:rFonts w:hint="cs"/>
          <w:sz w:val="10"/>
          <w:rtl/>
        </w:rPr>
      </w:pPr>
    </w:p>
    <w:p w:rsidR="00D647A2" w:rsidRDefault="00D33D62" w:rsidP="00D33D62">
      <w:pPr>
        <w:tabs>
          <w:tab w:val="left" w:pos="662"/>
          <w:tab w:val="left" w:pos="1267"/>
          <w:tab w:val="left" w:pos="1987"/>
          <w:tab w:val="left" w:pos="2650"/>
        </w:tabs>
        <w:jc w:val="lowKashida"/>
        <w:rPr>
          <w:rFonts w:hint="cs"/>
          <w:rtl/>
        </w:rPr>
      </w:pPr>
      <w:r>
        <w:rPr>
          <w:rFonts w:hint="cs"/>
          <w:rtl/>
        </w:rPr>
        <w:tab/>
      </w:r>
      <w:r>
        <w:rPr>
          <w:rFonts w:hint="cs"/>
          <w:rtl/>
        </w:rPr>
        <w:tab/>
        <w:t>الجدول 11-9</w:t>
      </w:r>
    </w:p>
    <w:p w:rsidR="00D33D62" w:rsidRDefault="00D33D62" w:rsidP="00D33D6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الطلبة (16 سنة أو أكبر) المنخرطون في دراسة بعد الدراسة الثانوية</w:t>
      </w:r>
    </w:p>
    <w:tbl>
      <w:tblPr>
        <w:bidiVisual/>
        <w:tblW w:w="7320" w:type="dxa"/>
        <w:tblInd w:w="1267" w:type="dxa"/>
        <w:tblLayout w:type="fixed"/>
        <w:tblCellMar>
          <w:left w:w="0" w:type="dxa"/>
          <w:right w:w="0" w:type="dxa"/>
        </w:tblCellMar>
        <w:tblLook w:val="0000" w:firstRow="0" w:lastRow="0" w:firstColumn="0" w:lastColumn="0" w:noHBand="0" w:noVBand="0"/>
      </w:tblPr>
      <w:tblGrid>
        <w:gridCol w:w="2506"/>
        <w:gridCol w:w="1133"/>
        <w:gridCol w:w="1133"/>
        <w:gridCol w:w="1133"/>
        <w:gridCol w:w="1415"/>
      </w:tblGrid>
      <w:tr w:rsidR="00AD21C8" w:rsidRPr="00AD21C8">
        <w:tblPrEx>
          <w:tblCellMar>
            <w:top w:w="0" w:type="dxa"/>
            <w:bottom w:w="0" w:type="dxa"/>
          </w:tblCellMar>
        </w:tblPrEx>
        <w:trPr>
          <w:cantSplit/>
          <w:tblHeader/>
        </w:trPr>
        <w:tc>
          <w:tcPr>
            <w:tcW w:w="2506" w:type="dxa"/>
            <w:tcBorders>
              <w:top w:val="single" w:sz="4" w:space="0" w:color="auto"/>
              <w:bottom w:val="single" w:sz="12" w:space="0" w:color="auto"/>
            </w:tcBorders>
            <w:shd w:val="clear" w:color="auto" w:fill="auto"/>
            <w:vAlign w:val="bottom"/>
          </w:tcPr>
          <w:p w:rsidR="00AD21C8" w:rsidRPr="00AD21C8" w:rsidRDefault="00AD21C8" w:rsidP="00AD21C8">
            <w:pPr>
              <w:tabs>
                <w:tab w:val="left" w:pos="288"/>
                <w:tab w:val="left" w:pos="576"/>
                <w:tab w:val="left" w:pos="864"/>
                <w:tab w:val="left" w:pos="1152"/>
              </w:tabs>
              <w:spacing w:before="80" w:after="80" w:line="240" w:lineRule="exact"/>
              <w:ind w:right="40"/>
              <w:rPr>
                <w:rFonts w:hint="cs"/>
                <w:i/>
                <w:iCs/>
                <w:sz w:val="16"/>
                <w:szCs w:val="24"/>
                <w:rtl/>
              </w:rPr>
            </w:pPr>
          </w:p>
        </w:tc>
        <w:tc>
          <w:tcPr>
            <w:tcW w:w="1133" w:type="dxa"/>
            <w:tcBorders>
              <w:top w:val="single" w:sz="4" w:space="0" w:color="auto"/>
              <w:bottom w:val="single" w:sz="12" w:space="0" w:color="auto"/>
            </w:tcBorders>
            <w:shd w:val="clear" w:color="auto" w:fill="auto"/>
            <w:vAlign w:val="bottom"/>
          </w:tcPr>
          <w:p w:rsidR="00AD21C8" w:rsidRPr="00AD21C8" w:rsidRDefault="00D33D62" w:rsidP="00AD21C8">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المجموع</w:t>
            </w:r>
          </w:p>
        </w:tc>
        <w:tc>
          <w:tcPr>
            <w:tcW w:w="1133" w:type="dxa"/>
            <w:tcBorders>
              <w:top w:val="single" w:sz="4" w:space="0" w:color="auto"/>
              <w:bottom w:val="single" w:sz="12" w:space="0" w:color="auto"/>
            </w:tcBorders>
            <w:shd w:val="clear" w:color="auto" w:fill="auto"/>
            <w:vAlign w:val="bottom"/>
          </w:tcPr>
          <w:p w:rsidR="00AD21C8" w:rsidRPr="00AD21C8" w:rsidRDefault="00D33D62" w:rsidP="00AD21C8">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الرجال</w:t>
            </w:r>
          </w:p>
        </w:tc>
        <w:tc>
          <w:tcPr>
            <w:tcW w:w="1133" w:type="dxa"/>
            <w:tcBorders>
              <w:top w:val="single" w:sz="4" w:space="0" w:color="auto"/>
              <w:bottom w:val="single" w:sz="12" w:space="0" w:color="auto"/>
            </w:tcBorders>
            <w:shd w:val="clear" w:color="auto" w:fill="auto"/>
            <w:vAlign w:val="bottom"/>
          </w:tcPr>
          <w:p w:rsidR="00AD21C8" w:rsidRPr="00AD21C8" w:rsidRDefault="00D33D62" w:rsidP="00AD21C8">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النساء</w:t>
            </w:r>
          </w:p>
        </w:tc>
        <w:tc>
          <w:tcPr>
            <w:tcW w:w="1415" w:type="dxa"/>
            <w:tcBorders>
              <w:top w:val="single" w:sz="4" w:space="0" w:color="auto"/>
              <w:bottom w:val="single" w:sz="12" w:space="0" w:color="auto"/>
            </w:tcBorders>
            <w:shd w:val="clear" w:color="auto" w:fill="auto"/>
            <w:vAlign w:val="bottom"/>
          </w:tcPr>
          <w:p w:rsidR="00AD21C8" w:rsidRPr="00AD21C8" w:rsidRDefault="00D33D62" w:rsidP="00AD21C8">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النسبة المئوية للنساء</w:t>
            </w:r>
          </w:p>
        </w:tc>
      </w:tr>
      <w:tr w:rsidR="00AD21C8" w:rsidRPr="00AD21C8">
        <w:tblPrEx>
          <w:tblCellMar>
            <w:top w:w="0" w:type="dxa"/>
            <w:bottom w:w="0" w:type="dxa"/>
          </w:tblCellMar>
        </w:tblPrEx>
        <w:trPr>
          <w:cantSplit/>
          <w:trHeight w:hRule="exact" w:val="115"/>
          <w:tblHeader/>
        </w:trPr>
        <w:tc>
          <w:tcPr>
            <w:tcW w:w="2506" w:type="dxa"/>
            <w:tcBorders>
              <w:top w:val="single" w:sz="12" w:space="0" w:color="auto"/>
            </w:tcBorders>
            <w:shd w:val="clear" w:color="auto" w:fill="auto"/>
            <w:vAlign w:val="bottom"/>
          </w:tcPr>
          <w:p w:rsidR="00AD21C8" w:rsidRPr="00AD21C8" w:rsidRDefault="00AD21C8" w:rsidP="00AD21C8">
            <w:pPr>
              <w:tabs>
                <w:tab w:val="left" w:pos="288"/>
                <w:tab w:val="left" w:pos="576"/>
                <w:tab w:val="left" w:pos="864"/>
                <w:tab w:val="left" w:pos="1152"/>
              </w:tabs>
              <w:spacing w:before="40" w:after="80" w:line="240" w:lineRule="exact"/>
              <w:ind w:right="40"/>
              <w:rPr>
                <w:rFonts w:hint="cs"/>
                <w:sz w:val="16"/>
                <w:szCs w:val="24"/>
                <w:rtl/>
              </w:rPr>
            </w:pPr>
          </w:p>
        </w:tc>
        <w:tc>
          <w:tcPr>
            <w:tcW w:w="1133" w:type="dxa"/>
            <w:tcBorders>
              <w:top w:val="single" w:sz="12" w:space="0" w:color="auto"/>
            </w:tcBorders>
            <w:shd w:val="clear" w:color="auto" w:fill="auto"/>
            <w:vAlign w:val="bottom"/>
          </w:tcPr>
          <w:p w:rsidR="00AD21C8" w:rsidRPr="00AD21C8" w:rsidRDefault="00AD21C8" w:rsidP="00AD21C8">
            <w:pPr>
              <w:tabs>
                <w:tab w:val="left" w:pos="288"/>
                <w:tab w:val="left" w:pos="576"/>
                <w:tab w:val="left" w:pos="864"/>
                <w:tab w:val="left" w:pos="1152"/>
              </w:tabs>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AD21C8" w:rsidRPr="00AD21C8" w:rsidRDefault="00AD21C8" w:rsidP="00AD21C8">
            <w:pPr>
              <w:tabs>
                <w:tab w:val="left" w:pos="288"/>
                <w:tab w:val="left" w:pos="576"/>
                <w:tab w:val="left" w:pos="864"/>
                <w:tab w:val="left" w:pos="1152"/>
              </w:tabs>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AD21C8" w:rsidRPr="00AD21C8" w:rsidRDefault="00AD21C8" w:rsidP="00AD21C8">
            <w:pPr>
              <w:tabs>
                <w:tab w:val="left" w:pos="288"/>
                <w:tab w:val="left" w:pos="576"/>
                <w:tab w:val="left" w:pos="864"/>
                <w:tab w:val="left" w:pos="1152"/>
              </w:tabs>
              <w:spacing w:before="40" w:after="80" w:line="240" w:lineRule="exact"/>
              <w:ind w:right="144"/>
              <w:jc w:val="lowKashida"/>
              <w:rPr>
                <w:rFonts w:hint="cs"/>
                <w:sz w:val="16"/>
                <w:szCs w:val="24"/>
                <w:rtl/>
              </w:rPr>
            </w:pPr>
          </w:p>
        </w:tc>
        <w:tc>
          <w:tcPr>
            <w:tcW w:w="1415" w:type="dxa"/>
            <w:tcBorders>
              <w:top w:val="single" w:sz="12" w:space="0" w:color="auto"/>
            </w:tcBorders>
            <w:shd w:val="clear" w:color="auto" w:fill="auto"/>
            <w:vAlign w:val="bottom"/>
          </w:tcPr>
          <w:p w:rsidR="00AD21C8" w:rsidRPr="00AD21C8" w:rsidRDefault="00AD21C8" w:rsidP="00AD21C8">
            <w:pPr>
              <w:tabs>
                <w:tab w:val="left" w:pos="288"/>
                <w:tab w:val="left" w:pos="576"/>
                <w:tab w:val="left" w:pos="864"/>
                <w:tab w:val="left" w:pos="1152"/>
              </w:tabs>
              <w:spacing w:before="40" w:after="80" w:line="240" w:lineRule="exact"/>
              <w:ind w:right="144"/>
              <w:jc w:val="lowKashida"/>
              <w:rPr>
                <w:rFonts w:hint="cs"/>
                <w:sz w:val="16"/>
                <w:szCs w:val="24"/>
                <w:rtl/>
              </w:rPr>
            </w:pPr>
          </w:p>
        </w:tc>
      </w:tr>
      <w:tr w:rsidR="00AD21C8" w:rsidRPr="00AD21C8">
        <w:tblPrEx>
          <w:tblCellMar>
            <w:top w:w="0" w:type="dxa"/>
            <w:bottom w:w="0" w:type="dxa"/>
          </w:tblCellMar>
        </w:tblPrEx>
        <w:trPr>
          <w:cantSplit/>
        </w:trPr>
        <w:tc>
          <w:tcPr>
            <w:tcW w:w="2506" w:type="dxa"/>
            <w:tcBorders>
              <w:bottom w:val="single" w:sz="12" w:space="0" w:color="auto"/>
            </w:tcBorders>
            <w:shd w:val="clear" w:color="auto" w:fill="auto"/>
            <w:vAlign w:val="bottom"/>
          </w:tcPr>
          <w:p w:rsidR="00AD21C8" w:rsidRPr="00AD21C8" w:rsidRDefault="00D33D62" w:rsidP="00AD21C8">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آذار/مارس 1999</w:t>
            </w:r>
          </w:p>
        </w:tc>
        <w:tc>
          <w:tcPr>
            <w:tcW w:w="1133" w:type="dxa"/>
            <w:tcBorders>
              <w:bottom w:val="single" w:sz="12" w:space="0" w:color="auto"/>
            </w:tcBorders>
            <w:shd w:val="clear" w:color="auto" w:fill="auto"/>
            <w:vAlign w:val="bottom"/>
          </w:tcPr>
          <w:p w:rsidR="00AD21C8" w:rsidRPr="00AD21C8" w:rsidRDefault="00D33D62" w:rsidP="00AD21C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033 2</w:t>
            </w:r>
          </w:p>
        </w:tc>
        <w:tc>
          <w:tcPr>
            <w:tcW w:w="1133" w:type="dxa"/>
            <w:tcBorders>
              <w:bottom w:val="single" w:sz="12" w:space="0" w:color="auto"/>
            </w:tcBorders>
            <w:shd w:val="clear" w:color="auto" w:fill="auto"/>
            <w:vAlign w:val="bottom"/>
          </w:tcPr>
          <w:p w:rsidR="00AD21C8" w:rsidRPr="00AD21C8" w:rsidRDefault="00D33D62" w:rsidP="00AD21C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244 1</w:t>
            </w:r>
          </w:p>
        </w:tc>
        <w:tc>
          <w:tcPr>
            <w:tcW w:w="1133" w:type="dxa"/>
            <w:tcBorders>
              <w:bottom w:val="single" w:sz="12" w:space="0" w:color="auto"/>
            </w:tcBorders>
            <w:shd w:val="clear" w:color="auto" w:fill="auto"/>
            <w:vAlign w:val="bottom"/>
          </w:tcPr>
          <w:p w:rsidR="00AD21C8" w:rsidRPr="00AD21C8" w:rsidRDefault="00D33D62" w:rsidP="00AD21C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809</w:t>
            </w:r>
          </w:p>
        </w:tc>
        <w:tc>
          <w:tcPr>
            <w:tcW w:w="1415" w:type="dxa"/>
            <w:tcBorders>
              <w:bottom w:val="single" w:sz="12" w:space="0" w:color="auto"/>
            </w:tcBorders>
            <w:shd w:val="clear" w:color="auto" w:fill="auto"/>
            <w:vAlign w:val="bottom"/>
          </w:tcPr>
          <w:p w:rsidR="00AD21C8" w:rsidRPr="00AD21C8" w:rsidRDefault="00D33D62" w:rsidP="0027135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40</w:t>
            </w:r>
          </w:p>
        </w:tc>
      </w:tr>
    </w:tbl>
    <w:p w:rsidR="00D33D62" w:rsidRPr="00D33D62" w:rsidRDefault="00D33D62" w:rsidP="00D33D62">
      <w:pPr>
        <w:pStyle w:val="SingleTxt"/>
        <w:spacing w:after="0" w:line="120" w:lineRule="exact"/>
        <w:rPr>
          <w:sz w:val="10"/>
          <w:rtl/>
        </w:rPr>
      </w:pPr>
    </w:p>
    <w:p w:rsidR="00D33D62" w:rsidRDefault="00D33D62" w:rsidP="00D33D6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234BBD">
        <w:rPr>
          <w:rFonts w:hint="cs"/>
          <w:i/>
          <w:iCs/>
          <w:rtl/>
        </w:rPr>
        <w:t>المصدر</w:t>
      </w:r>
      <w:r>
        <w:rPr>
          <w:rFonts w:hint="cs"/>
          <w:rtl/>
        </w:rPr>
        <w:t>:</w:t>
      </w:r>
      <w:r>
        <w:rPr>
          <w:rFonts w:hint="cs"/>
          <w:rtl/>
        </w:rPr>
        <w:tab/>
        <w:t>الدراسات الإحصائية 1999، المكتب المركزي للإحصاء، مالطة.</w:t>
      </w:r>
    </w:p>
    <w:p w:rsidR="00F45BE8" w:rsidRDefault="00F45BE8" w:rsidP="00F51818">
      <w:pPr>
        <w:pStyle w:val="SingleTxt"/>
        <w:rPr>
          <w:rtl/>
        </w:rPr>
      </w:pPr>
    </w:p>
    <w:p w:rsidR="00AD21C8" w:rsidRDefault="00F45BE8" w:rsidP="00AA6E53">
      <w:pPr>
        <w:tabs>
          <w:tab w:val="left" w:pos="662"/>
          <w:tab w:val="left" w:pos="1267"/>
          <w:tab w:val="left" w:pos="1987"/>
          <w:tab w:val="left" w:pos="2650"/>
        </w:tabs>
        <w:jc w:val="lowKashida"/>
        <w:rPr>
          <w:rFonts w:hint="cs"/>
          <w:rtl/>
        </w:rPr>
      </w:pPr>
      <w:r>
        <w:rPr>
          <w:rtl/>
        </w:rPr>
        <w:br w:type="page"/>
      </w:r>
      <w:r w:rsidR="00AA6E53">
        <w:rPr>
          <w:rFonts w:hint="cs"/>
          <w:rtl/>
        </w:rPr>
        <w:tab/>
      </w:r>
      <w:r w:rsidR="00AA6E53">
        <w:rPr>
          <w:rFonts w:hint="cs"/>
          <w:rtl/>
        </w:rPr>
        <w:tab/>
        <w:t>الجدول 11-10</w:t>
      </w:r>
    </w:p>
    <w:p w:rsidR="00AA6E53" w:rsidRDefault="00AA6E53" w:rsidP="00AA6E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الطلبة في جامعة مالطة، حسب السنة ونوع الجنس - 1999-2000</w:t>
      </w: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F45BE8" w:rsidRPr="001672EE">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F45BE8" w:rsidRPr="001672EE" w:rsidRDefault="00AA6E53" w:rsidP="001672EE">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السنة الدراسية</w:t>
            </w:r>
          </w:p>
        </w:tc>
        <w:tc>
          <w:tcPr>
            <w:tcW w:w="1464" w:type="dxa"/>
            <w:tcBorders>
              <w:top w:val="single" w:sz="4" w:space="0" w:color="auto"/>
              <w:bottom w:val="single" w:sz="12" w:space="0" w:color="auto"/>
            </w:tcBorders>
            <w:shd w:val="clear" w:color="auto" w:fill="auto"/>
            <w:vAlign w:val="bottom"/>
          </w:tcPr>
          <w:p w:rsidR="00F45BE8" w:rsidRPr="001672EE" w:rsidRDefault="00AA6E53" w:rsidP="009219D7">
            <w:pPr>
              <w:tabs>
                <w:tab w:val="left" w:pos="288"/>
                <w:tab w:val="left" w:pos="576"/>
                <w:tab w:val="left" w:pos="864"/>
                <w:tab w:val="left" w:pos="1152"/>
              </w:tabs>
              <w:bidi w:val="0"/>
              <w:spacing w:before="80" w:after="80" w:line="240" w:lineRule="exact"/>
              <w:ind w:right="144"/>
              <w:jc w:val="right"/>
              <w:rPr>
                <w:rFonts w:hint="cs"/>
                <w:i/>
                <w:iCs/>
                <w:sz w:val="16"/>
                <w:szCs w:val="24"/>
                <w:rtl/>
              </w:rPr>
            </w:pPr>
            <w:r>
              <w:rPr>
                <w:rFonts w:hint="cs"/>
                <w:i/>
                <w:iCs/>
                <w:sz w:val="16"/>
                <w:szCs w:val="24"/>
                <w:rtl/>
              </w:rPr>
              <w:t>الذكور</w:t>
            </w:r>
          </w:p>
        </w:tc>
        <w:tc>
          <w:tcPr>
            <w:tcW w:w="1464" w:type="dxa"/>
            <w:tcBorders>
              <w:top w:val="single" w:sz="4" w:space="0" w:color="auto"/>
              <w:bottom w:val="single" w:sz="12" w:space="0" w:color="auto"/>
            </w:tcBorders>
            <w:shd w:val="clear" w:color="auto" w:fill="auto"/>
            <w:vAlign w:val="bottom"/>
          </w:tcPr>
          <w:p w:rsidR="00F45BE8" w:rsidRPr="001672EE" w:rsidRDefault="00AA6E53" w:rsidP="009219D7">
            <w:pPr>
              <w:tabs>
                <w:tab w:val="left" w:pos="288"/>
                <w:tab w:val="left" w:pos="576"/>
                <w:tab w:val="left" w:pos="864"/>
                <w:tab w:val="left" w:pos="1152"/>
              </w:tabs>
              <w:bidi w:val="0"/>
              <w:spacing w:before="80" w:after="80" w:line="240" w:lineRule="exact"/>
              <w:ind w:right="144"/>
              <w:jc w:val="right"/>
              <w:rPr>
                <w:rFonts w:hint="cs"/>
                <w:i/>
                <w:iCs/>
                <w:sz w:val="16"/>
                <w:szCs w:val="24"/>
                <w:rtl/>
              </w:rPr>
            </w:pPr>
            <w:r>
              <w:rPr>
                <w:rFonts w:hint="cs"/>
                <w:i/>
                <w:iCs/>
                <w:sz w:val="16"/>
                <w:szCs w:val="24"/>
                <w:rtl/>
              </w:rPr>
              <w:t>الإناث</w:t>
            </w:r>
          </w:p>
        </w:tc>
        <w:tc>
          <w:tcPr>
            <w:tcW w:w="1464" w:type="dxa"/>
            <w:tcBorders>
              <w:top w:val="single" w:sz="4" w:space="0" w:color="auto"/>
              <w:bottom w:val="single" w:sz="12" w:space="0" w:color="auto"/>
            </w:tcBorders>
            <w:shd w:val="clear" w:color="auto" w:fill="auto"/>
            <w:vAlign w:val="bottom"/>
          </w:tcPr>
          <w:p w:rsidR="00F45BE8" w:rsidRPr="001672EE" w:rsidRDefault="00AA6E53" w:rsidP="009219D7">
            <w:pPr>
              <w:tabs>
                <w:tab w:val="left" w:pos="288"/>
                <w:tab w:val="left" w:pos="576"/>
                <w:tab w:val="left" w:pos="864"/>
                <w:tab w:val="left" w:pos="1152"/>
              </w:tabs>
              <w:bidi w:val="0"/>
              <w:spacing w:before="80" w:after="80" w:line="240" w:lineRule="exact"/>
              <w:ind w:right="144"/>
              <w:jc w:val="right"/>
              <w:rPr>
                <w:rFonts w:hint="cs"/>
                <w:i/>
                <w:iCs/>
                <w:sz w:val="16"/>
                <w:szCs w:val="24"/>
                <w:rtl/>
              </w:rPr>
            </w:pPr>
            <w:r>
              <w:rPr>
                <w:rFonts w:hint="cs"/>
                <w:i/>
                <w:iCs/>
                <w:sz w:val="16"/>
                <w:szCs w:val="24"/>
                <w:rtl/>
              </w:rPr>
              <w:t>المجموع</w:t>
            </w:r>
          </w:p>
        </w:tc>
        <w:tc>
          <w:tcPr>
            <w:tcW w:w="1464" w:type="dxa"/>
            <w:tcBorders>
              <w:top w:val="single" w:sz="4" w:space="0" w:color="auto"/>
              <w:bottom w:val="single" w:sz="12" w:space="0" w:color="auto"/>
            </w:tcBorders>
            <w:shd w:val="clear" w:color="auto" w:fill="auto"/>
            <w:vAlign w:val="bottom"/>
          </w:tcPr>
          <w:p w:rsidR="00F45BE8" w:rsidRPr="001672EE" w:rsidRDefault="00AA6E53" w:rsidP="001672EE">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النسبة المئوية للإناث</w:t>
            </w:r>
          </w:p>
        </w:tc>
      </w:tr>
      <w:tr w:rsidR="001672EE" w:rsidRPr="001672EE">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1672EE" w:rsidRPr="001672EE" w:rsidRDefault="001672EE" w:rsidP="001672EE">
            <w:pPr>
              <w:tabs>
                <w:tab w:val="left" w:pos="288"/>
                <w:tab w:val="left" w:pos="576"/>
                <w:tab w:val="left" w:pos="864"/>
                <w:tab w:val="left" w:pos="1152"/>
              </w:tabs>
              <w:spacing w:before="40" w:after="80" w:line="240" w:lineRule="exact"/>
              <w:ind w:right="40"/>
              <w:rPr>
                <w:rFonts w:hint="cs"/>
                <w:sz w:val="16"/>
                <w:szCs w:val="24"/>
                <w:rtl/>
              </w:rPr>
            </w:pPr>
          </w:p>
        </w:tc>
        <w:tc>
          <w:tcPr>
            <w:tcW w:w="1464" w:type="dxa"/>
            <w:tcBorders>
              <w:top w:val="single" w:sz="12" w:space="0" w:color="auto"/>
            </w:tcBorders>
            <w:shd w:val="clear" w:color="auto" w:fill="auto"/>
            <w:vAlign w:val="bottom"/>
          </w:tcPr>
          <w:p w:rsidR="001672EE" w:rsidRPr="001672EE" w:rsidRDefault="001672EE" w:rsidP="001672EE">
            <w:pPr>
              <w:tabs>
                <w:tab w:val="left" w:pos="288"/>
                <w:tab w:val="left" w:pos="576"/>
                <w:tab w:val="left" w:pos="864"/>
                <w:tab w:val="left" w:pos="1152"/>
              </w:tabs>
              <w:spacing w:before="40" w:after="80" w:line="240" w:lineRule="exact"/>
              <w:ind w:right="144"/>
              <w:jc w:val="lowKashida"/>
              <w:rPr>
                <w:rFonts w:hint="cs"/>
                <w:sz w:val="16"/>
                <w:szCs w:val="24"/>
                <w:rtl/>
              </w:rPr>
            </w:pPr>
          </w:p>
        </w:tc>
        <w:tc>
          <w:tcPr>
            <w:tcW w:w="1464" w:type="dxa"/>
            <w:tcBorders>
              <w:top w:val="single" w:sz="12" w:space="0" w:color="auto"/>
            </w:tcBorders>
            <w:shd w:val="clear" w:color="auto" w:fill="auto"/>
            <w:vAlign w:val="bottom"/>
          </w:tcPr>
          <w:p w:rsidR="001672EE" w:rsidRPr="001672EE" w:rsidRDefault="001672EE" w:rsidP="001672EE">
            <w:pPr>
              <w:tabs>
                <w:tab w:val="left" w:pos="288"/>
                <w:tab w:val="left" w:pos="576"/>
                <w:tab w:val="left" w:pos="864"/>
                <w:tab w:val="left" w:pos="1152"/>
              </w:tabs>
              <w:spacing w:before="40" w:after="80" w:line="240" w:lineRule="exact"/>
              <w:ind w:right="144"/>
              <w:jc w:val="lowKashida"/>
              <w:rPr>
                <w:rFonts w:hint="cs"/>
                <w:sz w:val="16"/>
                <w:szCs w:val="24"/>
                <w:rtl/>
              </w:rPr>
            </w:pPr>
          </w:p>
        </w:tc>
        <w:tc>
          <w:tcPr>
            <w:tcW w:w="1464" w:type="dxa"/>
            <w:tcBorders>
              <w:top w:val="single" w:sz="12" w:space="0" w:color="auto"/>
            </w:tcBorders>
            <w:shd w:val="clear" w:color="auto" w:fill="auto"/>
            <w:vAlign w:val="bottom"/>
          </w:tcPr>
          <w:p w:rsidR="001672EE" w:rsidRPr="001672EE" w:rsidRDefault="001672EE" w:rsidP="001672EE">
            <w:pPr>
              <w:tabs>
                <w:tab w:val="left" w:pos="288"/>
                <w:tab w:val="left" w:pos="576"/>
                <w:tab w:val="left" w:pos="864"/>
                <w:tab w:val="left" w:pos="1152"/>
              </w:tabs>
              <w:spacing w:before="40" w:after="80" w:line="240" w:lineRule="exact"/>
              <w:ind w:right="144"/>
              <w:jc w:val="lowKashida"/>
              <w:rPr>
                <w:rFonts w:hint="cs"/>
                <w:sz w:val="16"/>
                <w:szCs w:val="24"/>
                <w:rtl/>
              </w:rPr>
            </w:pPr>
          </w:p>
        </w:tc>
        <w:tc>
          <w:tcPr>
            <w:tcW w:w="1464" w:type="dxa"/>
            <w:tcBorders>
              <w:top w:val="single" w:sz="12" w:space="0" w:color="auto"/>
            </w:tcBorders>
            <w:shd w:val="clear" w:color="auto" w:fill="auto"/>
            <w:vAlign w:val="bottom"/>
          </w:tcPr>
          <w:p w:rsidR="001672EE" w:rsidRPr="001672EE" w:rsidRDefault="001672EE" w:rsidP="001672EE">
            <w:pPr>
              <w:tabs>
                <w:tab w:val="left" w:pos="288"/>
                <w:tab w:val="left" w:pos="576"/>
                <w:tab w:val="left" w:pos="864"/>
                <w:tab w:val="left" w:pos="1152"/>
              </w:tabs>
              <w:spacing w:before="40" w:after="80" w:line="240" w:lineRule="exact"/>
              <w:ind w:right="144"/>
              <w:jc w:val="lowKashida"/>
              <w:rPr>
                <w:rFonts w:hint="cs"/>
                <w:sz w:val="16"/>
                <w:szCs w:val="24"/>
                <w:rtl/>
              </w:rPr>
            </w:pPr>
          </w:p>
        </w:tc>
      </w:tr>
      <w:tr w:rsidR="009219D7" w:rsidRPr="001672EE">
        <w:tblPrEx>
          <w:tblCellMar>
            <w:top w:w="0" w:type="dxa"/>
            <w:bottom w:w="0" w:type="dxa"/>
          </w:tblCellMar>
        </w:tblPrEx>
        <w:trPr>
          <w:cantSplit/>
        </w:trPr>
        <w:tc>
          <w:tcPr>
            <w:tcW w:w="1464" w:type="dxa"/>
            <w:shd w:val="clear" w:color="auto" w:fill="auto"/>
            <w:vAlign w:val="bottom"/>
          </w:tcPr>
          <w:p w:rsidR="009219D7" w:rsidRPr="007A5DB2" w:rsidRDefault="009219D7" w:rsidP="00394CC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1988/1989</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w:t>
            </w:r>
            <w:r>
              <w:rPr>
                <w:sz w:val="16"/>
                <w:szCs w:val="24"/>
              </w:rPr>
              <w:t xml:space="preserve"> </w:t>
            </w:r>
            <w:r>
              <w:rPr>
                <w:rFonts w:hint="cs"/>
                <w:sz w:val="16"/>
                <w:szCs w:val="24"/>
                <w:rtl/>
              </w:rPr>
              <w:t>616</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978</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2</w:t>
            </w:r>
            <w:r>
              <w:rPr>
                <w:sz w:val="16"/>
                <w:szCs w:val="24"/>
              </w:rPr>
              <w:t xml:space="preserve"> </w:t>
            </w:r>
            <w:r>
              <w:rPr>
                <w:rFonts w:hint="cs"/>
                <w:sz w:val="16"/>
                <w:szCs w:val="24"/>
                <w:rtl/>
              </w:rPr>
              <w:t>594</w:t>
            </w:r>
          </w:p>
        </w:tc>
        <w:tc>
          <w:tcPr>
            <w:tcW w:w="1464" w:type="dxa"/>
            <w:shd w:val="clear" w:color="auto" w:fill="auto"/>
            <w:vAlign w:val="bottom"/>
          </w:tcPr>
          <w:p w:rsidR="009219D7" w:rsidRPr="001672EE" w:rsidRDefault="009219D7" w:rsidP="0027135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37.7</w:t>
            </w:r>
          </w:p>
        </w:tc>
      </w:tr>
      <w:tr w:rsidR="009219D7" w:rsidRPr="001672EE">
        <w:tblPrEx>
          <w:tblCellMar>
            <w:top w:w="0" w:type="dxa"/>
            <w:bottom w:w="0" w:type="dxa"/>
          </w:tblCellMar>
        </w:tblPrEx>
        <w:trPr>
          <w:cantSplit/>
        </w:trPr>
        <w:tc>
          <w:tcPr>
            <w:tcW w:w="1464" w:type="dxa"/>
            <w:shd w:val="clear" w:color="auto" w:fill="auto"/>
            <w:vAlign w:val="bottom"/>
          </w:tcPr>
          <w:p w:rsidR="009219D7" w:rsidRPr="007A5DB2" w:rsidRDefault="009219D7" w:rsidP="00394CC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1989/1990</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w:t>
            </w:r>
            <w:r>
              <w:rPr>
                <w:sz w:val="16"/>
                <w:szCs w:val="24"/>
              </w:rPr>
              <w:t xml:space="preserve"> </w:t>
            </w:r>
            <w:r>
              <w:rPr>
                <w:rFonts w:hint="cs"/>
                <w:sz w:val="16"/>
                <w:szCs w:val="24"/>
                <w:rtl/>
              </w:rPr>
              <w:t>665</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w:t>
            </w:r>
            <w:r>
              <w:rPr>
                <w:sz w:val="16"/>
                <w:szCs w:val="24"/>
              </w:rPr>
              <w:t xml:space="preserve"> </w:t>
            </w:r>
            <w:r>
              <w:rPr>
                <w:rFonts w:hint="cs"/>
                <w:sz w:val="16"/>
                <w:szCs w:val="24"/>
                <w:rtl/>
              </w:rPr>
              <w:t>126</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2</w:t>
            </w:r>
            <w:r>
              <w:rPr>
                <w:sz w:val="16"/>
                <w:szCs w:val="24"/>
              </w:rPr>
              <w:t xml:space="preserve"> </w:t>
            </w:r>
            <w:r>
              <w:rPr>
                <w:rFonts w:hint="cs"/>
                <w:sz w:val="16"/>
                <w:szCs w:val="24"/>
                <w:rtl/>
              </w:rPr>
              <w:t>791</w:t>
            </w:r>
          </w:p>
        </w:tc>
        <w:tc>
          <w:tcPr>
            <w:tcW w:w="1464" w:type="dxa"/>
            <w:shd w:val="clear" w:color="auto" w:fill="auto"/>
            <w:vAlign w:val="bottom"/>
          </w:tcPr>
          <w:p w:rsidR="009219D7" w:rsidRPr="001672EE" w:rsidRDefault="009219D7" w:rsidP="0027135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41.41</w:t>
            </w:r>
          </w:p>
        </w:tc>
      </w:tr>
      <w:tr w:rsidR="009219D7" w:rsidRPr="001672EE">
        <w:tblPrEx>
          <w:tblCellMar>
            <w:top w:w="0" w:type="dxa"/>
            <w:bottom w:w="0" w:type="dxa"/>
          </w:tblCellMar>
        </w:tblPrEx>
        <w:trPr>
          <w:cantSplit/>
        </w:trPr>
        <w:tc>
          <w:tcPr>
            <w:tcW w:w="1464" w:type="dxa"/>
            <w:shd w:val="clear" w:color="auto" w:fill="auto"/>
            <w:vAlign w:val="bottom"/>
          </w:tcPr>
          <w:p w:rsidR="009219D7" w:rsidRPr="007A5DB2" w:rsidRDefault="009219D7" w:rsidP="00394CC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1990/1991</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w:t>
            </w:r>
            <w:r>
              <w:rPr>
                <w:sz w:val="16"/>
                <w:szCs w:val="24"/>
              </w:rPr>
              <w:t xml:space="preserve"> </w:t>
            </w:r>
            <w:r>
              <w:rPr>
                <w:rFonts w:hint="cs"/>
                <w:sz w:val="16"/>
                <w:szCs w:val="24"/>
                <w:rtl/>
              </w:rPr>
              <w:t>751</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w:t>
            </w:r>
            <w:r>
              <w:rPr>
                <w:sz w:val="16"/>
                <w:szCs w:val="24"/>
              </w:rPr>
              <w:t xml:space="preserve"> </w:t>
            </w:r>
            <w:r>
              <w:rPr>
                <w:rFonts w:hint="cs"/>
                <w:sz w:val="16"/>
                <w:szCs w:val="24"/>
                <w:rtl/>
              </w:rPr>
              <w:t>198</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2</w:t>
            </w:r>
            <w:r>
              <w:rPr>
                <w:sz w:val="16"/>
                <w:szCs w:val="24"/>
              </w:rPr>
              <w:t xml:space="preserve"> </w:t>
            </w:r>
            <w:r>
              <w:rPr>
                <w:rFonts w:hint="cs"/>
                <w:sz w:val="16"/>
                <w:szCs w:val="24"/>
                <w:rtl/>
              </w:rPr>
              <w:t>949</w:t>
            </w:r>
          </w:p>
        </w:tc>
        <w:tc>
          <w:tcPr>
            <w:tcW w:w="1464" w:type="dxa"/>
            <w:shd w:val="clear" w:color="auto" w:fill="auto"/>
            <w:vAlign w:val="bottom"/>
          </w:tcPr>
          <w:p w:rsidR="009219D7" w:rsidRPr="001672EE" w:rsidRDefault="009219D7" w:rsidP="0027135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40.62</w:t>
            </w:r>
          </w:p>
        </w:tc>
      </w:tr>
      <w:tr w:rsidR="009219D7" w:rsidRPr="001672EE">
        <w:tblPrEx>
          <w:tblCellMar>
            <w:top w:w="0" w:type="dxa"/>
            <w:bottom w:w="0" w:type="dxa"/>
          </w:tblCellMar>
        </w:tblPrEx>
        <w:trPr>
          <w:cantSplit/>
        </w:trPr>
        <w:tc>
          <w:tcPr>
            <w:tcW w:w="1464" w:type="dxa"/>
            <w:shd w:val="clear" w:color="auto" w:fill="auto"/>
            <w:vAlign w:val="bottom"/>
          </w:tcPr>
          <w:p w:rsidR="009219D7" w:rsidRPr="007A5DB2" w:rsidRDefault="009219D7" w:rsidP="00394CC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1991/1992</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w:t>
            </w:r>
            <w:r>
              <w:rPr>
                <w:sz w:val="16"/>
                <w:szCs w:val="24"/>
              </w:rPr>
              <w:t xml:space="preserve"> </w:t>
            </w:r>
            <w:r>
              <w:rPr>
                <w:rFonts w:hint="cs"/>
                <w:sz w:val="16"/>
                <w:szCs w:val="24"/>
                <w:rtl/>
              </w:rPr>
              <w:t>855</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w:t>
            </w:r>
            <w:r>
              <w:rPr>
                <w:sz w:val="16"/>
                <w:szCs w:val="24"/>
              </w:rPr>
              <w:t xml:space="preserve"> </w:t>
            </w:r>
            <w:r>
              <w:rPr>
                <w:rFonts w:hint="cs"/>
                <w:sz w:val="16"/>
                <w:szCs w:val="24"/>
                <w:rtl/>
              </w:rPr>
              <w:t>615</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3</w:t>
            </w:r>
            <w:r>
              <w:rPr>
                <w:sz w:val="16"/>
                <w:szCs w:val="24"/>
              </w:rPr>
              <w:t xml:space="preserve"> </w:t>
            </w:r>
            <w:r>
              <w:rPr>
                <w:rFonts w:hint="cs"/>
                <w:sz w:val="16"/>
                <w:szCs w:val="24"/>
                <w:rtl/>
              </w:rPr>
              <w:t>470</w:t>
            </w:r>
          </w:p>
        </w:tc>
        <w:tc>
          <w:tcPr>
            <w:tcW w:w="1464" w:type="dxa"/>
            <w:shd w:val="clear" w:color="auto" w:fill="auto"/>
            <w:vAlign w:val="bottom"/>
          </w:tcPr>
          <w:p w:rsidR="009219D7" w:rsidRPr="001672EE" w:rsidRDefault="009219D7" w:rsidP="0027135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46.54</w:t>
            </w:r>
          </w:p>
        </w:tc>
      </w:tr>
      <w:tr w:rsidR="009219D7" w:rsidRPr="001672EE">
        <w:tblPrEx>
          <w:tblCellMar>
            <w:top w:w="0" w:type="dxa"/>
            <w:bottom w:w="0" w:type="dxa"/>
          </w:tblCellMar>
        </w:tblPrEx>
        <w:trPr>
          <w:cantSplit/>
        </w:trPr>
        <w:tc>
          <w:tcPr>
            <w:tcW w:w="1464" w:type="dxa"/>
            <w:shd w:val="clear" w:color="auto" w:fill="auto"/>
            <w:vAlign w:val="bottom"/>
          </w:tcPr>
          <w:p w:rsidR="009219D7" w:rsidRPr="007A5DB2" w:rsidRDefault="009219D7" w:rsidP="00394CC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1992/1993</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w:t>
            </w:r>
            <w:r>
              <w:rPr>
                <w:sz w:val="16"/>
                <w:szCs w:val="24"/>
              </w:rPr>
              <w:t xml:space="preserve"> </w:t>
            </w:r>
            <w:r>
              <w:rPr>
                <w:rFonts w:hint="cs"/>
                <w:sz w:val="16"/>
                <w:szCs w:val="24"/>
                <w:rtl/>
              </w:rPr>
              <w:t>933</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1</w:t>
            </w:r>
            <w:r>
              <w:rPr>
                <w:sz w:val="16"/>
                <w:szCs w:val="24"/>
              </w:rPr>
              <w:t xml:space="preserve"> </w:t>
            </w:r>
            <w:r>
              <w:rPr>
                <w:rFonts w:hint="cs"/>
                <w:sz w:val="16"/>
                <w:szCs w:val="24"/>
                <w:rtl/>
              </w:rPr>
              <w:t>631</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3</w:t>
            </w:r>
            <w:r>
              <w:rPr>
                <w:sz w:val="16"/>
                <w:szCs w:val="24"/>
              </w:rPr>
              <w:t xml:space="preserve"> </w:t>
            </w:r>
            <w:r>
              <w:rPr>
                <w:rFonts w:hint="cs"/>
                <w:sz w:val="16"/>
                <w:szCs w:val="24"/>
                <w:rtl/>
              </w:rPr>
              <w:t>564</w:t>
            </w:r>
          </w:p>
        </w:tc>
        <w:tc>
          <w:tcPr>
            <w:tcW w:w="1464" w:type="dxa"/>
            <w:shd w:val="clear" w:color="auto" w:fill="auto"/>
            <w:vAlign w:val="bottom"/>
          </w:tcPr>
          <w:p w:rsidR="009219D7" w:rsidRPr="001672EE" w:rsidRDefault="009219D7" w:rsidP="0027135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45.76</w:t>
            </w:r>
          </w:p>
        </w:tc>
      </w:tr>
      <w:tr w:rsidR="009219D7" w:rsidRPr="001672EE">
        <w:tblPrEx>
          <w:tblCellMar>
            <w:top w:w="0" w:type="dxa"/>
            <w:bottom w:w="0" w:type="dxa"/>
          </w:tblCellMar>
        </w:tblPrEx>
        <w:trPr>
          <w:cantSplit/>
        </w:trPr>
        <w:tc>
          <w:tcPr>
            <w:tcW w:w="1464" w:type="dxa"/>
            <w:shd w:val="clear" w:color="auto" w:fill="auto"/>
            <w:vAlign w:val="bottom"/>
          </w:tcPr>
          <w:p w:rsidR="009219D7" w:rsidRPr="007A5DB2" w:rsidRDefault="009219D7" w:rsidP="00394CC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1993/1994</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2</w:t>
            </w:r>
            <w:r>
              <w:rPr>
                <w:sz w:val="16"/>
                <w:szCs w:val="24"/>
              </w:rPr>
              <w:t xml:space="preserve"> </w:t>
            </w:r>
            <w:r>
              <w:rPr>
                <w:rFonts w:hint="cs"/>
                <w:sz w:val="16"/>
                <w:szCs w:val="24"/>
                <w:rtl/>
              </w:rPr>
              <w:t>146</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2</w:t>
            </w:r>
            <w:r>
              <w:rPr>
                <w:sz w:val="16"/>
                <w:szCs w:val="24"/>
              </w:rPr>
              <w:t xml:space="preserve"> </w:t>
            </w:r>
            <w:r>
              <w:rPr>
                <w:rFonts w:hint="cs"/>
                <w:sz w:val="16"/>
                <w:szCs w:val="24"/>
                <w:rtl/>
              </w:rPr>
              <w:t>009</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4</w:t>
            </w:r>
            <w:r>
              <w:rPr>
                <w:sz w:val="16"/>
                <w:szCs w:val="24"/>
              </w:rPr>
              <w:t xml:space="preserve"> </w:t>
            </w:r>
            <w:r>
              <w:rPr>
                <w:rFonts w:hint="cs"/>
                <w:sz w:val="16"/>
                <w:szCs w:val="24"/>
                <w:rtl/>
              </w:rPr>
              <w:t>155</w:t>
            </w:r>
          </w:p>
        </w:tc>
        <w:tc>
          <w:tcPr>
            <w:tcW w:w="1464" w:type="dxa"/>
            <w:shd w:val="clear" w:color="auto" w:fill="auto"/>
            <w:vAlign w:val="bottom"/>
          </w:tcPr>
          <w:p w:rsidR="009219D7" w:rsidRPr="001672EE" w:rsidRDefault="009219D7" w:rsidP="0027135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48.35</w:t>
            </w:r>
          </w:p>
        </w:tc>
      </w:tr>
      <w:tr w:rsidR="009219D7" w:rsidRPr="001672EE">
        <w:tblPrEx>
          <w:tblCellMar>
            <w:top w:w="0" w:type="dxa"/>
            <w:bottom w:w="0" w:type="dxa"/>
          </w:tblCellMar>
        </w:tblPrEx>
        <w:trPr>
          <w:cantSplit/>
        </w:trPr>
        <w:tc>
          <w:tcPr>
            <w:tcW w:w="1464" w:type="dxa"/>
            <w:shd w:val="clear" w:color="auto" w:fill="auto"/>
            <w:vAlign w:val="bottom"/>
          </w:tcPr>
          <w:p w:rsidR="009219D7" w:rsidRPr="007A5DB2" w:rsidRDefault="009219D7" w:rsidP="00394CC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1994/1995</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2</w:t>
            </w:r>
            <w:r>
              <w:rPr>
                <w:sz w:val="16"/>
                <w:szCs w:val="24"/>
              </w:rPr>
              <w:t xml:space="preserve"> </w:t>
            </w:r>
            <w:r>
              <w:rPr>
                <w:rFonts w:hint="cs"/>
                <w:sz w:val="16"/>
                <w:szCs w:val="24"/>
                <w:rtl/>
              </w:rPr>
              <w:t>714</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2</w:t>
            </w:r>
            <w:r>
              <w:rPr>
                <w:sz w:val="16"/>
                <w:szCs w:val="24"/>
              </w:rPr>
              <w:t xml:space="preserve"> </w:t>
            </w:r>
            <w:r>
              <w:rPr>
                <w:rFonts w:hint="cs"/>
                <w:sz w:val="16"/>
                <w:szCs w:val="24"/>
                <w:rtl/>
              </w:rPr>
              <w:t>662</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5</w:t>
            </w:r>
            <w:r>
              <w:rPr>
                <w:sz w:val="16"/>
                <w:szCs w:val="24"/>
              </w:rPr>
              <w:t xml:space="preserve"> </w:t>
            </w:r>
            <w:r>
              <w:rPr>
                <w:rFonts w:hint="cs"/>
                <w:sz w:val="16"/>
                <w:szCs w:val="24"/>
                <w:rtl/>
              </w:rPr>
              <w:t>376</w:t>
            </w:r>
          </w:p>
        </w:tc>
        <w:tc>
          <w:tcPr>
            <w:tcW w:w="1464" w:type="dxa"/>
            <w:shd w:val="clear" w:color="auto" w:fill="auto"/>
            <w:vAlign w:val="bottom"/>
          </w:tcPr>
          <w:p w:rsidR="009219D7" w:rsidRPr="001672EE" w:rsidRDefault="009219D7" w:rsidP="0027135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49.51</w:t>
            </w:r>
          </w:p>
        </w:tc>
      </w:tr>
      <w:tr w:rsidR="009219D7" w:rsidRPr="001672EE">
        <w:tblPrEx>
          <w:tblCellMar>
            <w:top w:w="0" w:type="dxa"/>
            <w:bottom w:w="0" w:type="dxa"/>
          </w:tblCellMar>
        </w:tblPrEx>
        <w:trPr>
          <w:cantSplit/>
        </w:trPr>
        <w:tc>
          <w:tcPr>
            <w:tcW w:w="1464" w:type="dxa"/>
            <w:shd w:val="clear" w:color="auto" w:fill="auto"/>
            <w:vAlign w:val="bottom"/>
          </w:tcPr>
          <w:p w:rsidR="009219D7" w:rsidRPr="007A5DB2" w:rsidRDefault="009219D7" w:rsidP="00394CC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1995/1996</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2</w:t>
            </w:r>
            <w:r>
              <w:rPr>
                <w:sz w:val="16"/>
                <w:szCs w:val="24"/>
              </w:rPr>
              <w:t xml:space="preserve"> </w:t>
            </w:r>
            <w:r>
              <w:rPr>
                <w:rFonts w:hint="cs"/>
                <w:sz w:val="16"/>
                <w:szCs w:val="24"/>
                <w:rtl/>
              </w:rPr>
              <w:t>925</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3</w:t>
            </w:r>
            <w:r>
              <w:rPr>
                <w:sz w:val="16"/>
                <w:szCs w:val="24"/>
              </w:rPr>
              <w:t xml:space="preserve"> </w:t>
            </w:r>
            <w:r>
              <w:rPr>
                <w:rFonts w:hint="cs"/>
                <w:sz w:val="16"/>
                <w:szCs w:val="24"/>
                <w:rtl/>
              </w:rPr>
              <w:t>029</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5</w:t>
            </w:r>
            <w:r>
              <w:rPr>
                <w:sz w:val="16"/>
                <w:szCs w:val="24"/>
              </w:rPr>
              <w:t xml:space="preserve"> </w:t>
            </w:r>
            <w:r>
              <w:rPr>
                <w:rFonts w:hint="cs"/>
                <w:sz w:val="16"/>
                <w:szCs w:val="24"/>
                <w:rtl/>
              </w:rPr>
              <w:t>954</w:t>
            </w:r>
          </w:p>
        </w:tc>
        <w:tc>
          <w:tcPr>
            <w:tcW w:w="1464" w:type="dxa"/>
            <w:shd w:val="clear" w:color="auto" w:fill="auto"/>
            <w:vAlign w:val="bottom"/>
          </w:tcPr>
          <w:p w:rsidR="009219D7" w:rsidRPr="001672EE" w:rsidRDefault="009219D7" w:rsidP="0027135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50.87</w:t>
            </w:r>
          </w:p>
        </w:tc>
      </w:tr>
      <w:tr w:rsidR="009219D7" w:rsidRPr="001672EE">
        <w:tblPrEx>
          <w:tblCellMar>
            <w:top w:w="0" w:type="dxa"/>
            <w:bottom w:w="0" w:type="dxa"/>
          </w:tblCellMar>
        </w:tblPrEx>
        <w:trPr>
          <w:cantSplit/>
        </w:trPr>
        <w:tc>
          <w:tcPr>
            <w:tcW w:w="1464" w:type="dxa"/>
            <w:shd w:val="clear" w:color="auto" w:fill="auto"/>
            <w:vAlign w:val="bottom"/>
          </w:tcPr>
          <w:p w:rsidR="009219D7" w:rsidRPr="007A5DB2" w:rsidRDefault="009219D7" w:rsidP="00394CC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1996/1997</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3</w:t>
            </w:r>
            <w:r>
              <w:rPr>
                <w:sz w:val="16"/>
                <w:szCs w:val="24"/>
              </w:rPr>
              <w:t xml:space="preserve"> </w:t>
            </w:r>
            <w:r>
              <w:rPr>
                <w:rFonts w:hint="cs"/>
                <w:sz w:val="16"/>
                <w:szCs w:val="24"/>
                <w:rtl/>
              </w:rPr>
              <w:t>053</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3</w:t>
            </w:r>
            <w:r>
              <w:rPr>
                <w:sz w:val="16"/>
                <w:szCs w:val="24"/>
              </w:rPr>
              <w:t xml:space="preserve"> </w:t>
            </w:r>
            <w:r>
              <w:rPr>
                <w:rFonts w:hint="cs"/>
                <w:sz w:val="16"/>
                <w:szCs w:val="24"/>
                <w:rtl/>
              </w:rPr>
              <w:t>292</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6</w:t>
            </w:r>
            <w:r>
              <w:rPr>
                <w:sz w:val="16"/>
                <w:szCs w:val="24"/>
              </w:rPr>
              <w:t xml:space="preserve"> </w:t>
            </w:r>
            <w:r>
              <w:rPr>
                <w:rFonts w:hint="cs"/>
                <w:sz w:val="16"/>
                <w:szCs w:val="24"/>
                <w:rtl/>
              </w:rPr>
              <w:t>345</w:t>
            </w:r>
          </w:p>
        </w:tc>
        <w:tc>
          <w:tcPr>
            <w:tcW w:w="1464" w:type="dxa"/>
            <w:shd w:val="clear" w:color="auto" w:fill="auto"/>
            <w:vAlign w:val="bottom"/>
          </w:tcPr>
          <w:p w:rsidR="009219D7" w:rsidRPr="001672EE" w:rsidRDefault="009219D7" w:rsidP="0027135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51.88</w:t>
            </w:r>
          </w:p>
        </w:tc>
      </w:tr>
      <w:tr w:rsidR="009219D7" w:rsidRPr="001672EE">
        <w:tblPrEx>
          <w:tblCellMar>
            <w:top w:w="0" w:type="dxa"/>
            <w:bottom w:w="0" w:type="dxa"/>
          </w:tblCellMar>
        </w:tblPrEx>
        <w:trPr>
          <w:cantSplit/>
        </w:trPr>
        <w:tc>
          <w:tcPr>
            <w:tcW w:w="1464" w:type="dxa"/>
            <w:shd w:val="clear" w:color="auto" w:fill="auto"/>
            <w:vAlign w:val="bottom"/>
          </w:tcPr>
          <w:p w:rsidR="009219D7" w:rsidRPr="007A5DB2" w:rsidRDefault="009219D7" w:rsidP="00394CC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1997/1998</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3</w:t>
            </w:r>
            <w:r>
              <w:rPr>
                <w:sz w:val="16"/>
                <w:szCs w:val="24"/>
              </w:rPr>
              <w:t xml:space="preserve"> </w:t>
            </w:r>
            <w:r>
              <w:rPr>
                <w:rFonts w:hint="cs"/>
                <w:sz w:val="16"/>
                <w:szCs w:val="24"/>
                <w:rtl/>
              </w:rPr>
              <w:t>414</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3</w:t>
            </w:r>
            <w:r>
              <w:rPr>
                <w:sz w:val="16"/>
                <w:szCs w:val="24"/>
              </w:rPr>
              <w:t xml:space="preserve"> </w:t>
            </w:r>
            <w:r>
              <w:rPr>
                <w:rFonts w:hint="cs"/>
                <w:sz w:val="16"/>
                <w:szCs w:val="24"/>
                <w:rtl/>
              </w:rPr>
              <w:t>538</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6</w:t>
            </w:r>
            <w:r>
              <w:rPr>
                <w:sz w:val="16"/>
                <w:szCs w:val="24"/>
              </w:rPr>
              <w:t xml:space="preserve"> </w:t>
            </w:r>
            <w:r>
              <w:rPr>
                <w:rFonts w:hint="cs"/>
                <w:sz w:val="16"/>
                <w:szCs w:val="24"/>
                <w:rtl/>
              </w:rPr>
              <w:t>952</w:t>
            </w:r>
          </w:p>
        </w:tc>
        <w:tc>
          <w:tcPr>
            <w:tcW w:w="1464" w:type="dxa"/>
            <w:shd w:val="clear" w:color="auto" w:fill="auto"/>
            <w:vAlign w:val="bottom"/>
          </w:tcPr>
          <w:p w:rsidR="009219D7" w:rsidRPr="001672EE" w:rsidRDefault="009219D7" w:rsidP="0027135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50.89</w:t>
            </w:r>
          </w:p>
        </w:tc>
      </w:tr>
      <w:tr w:rsidR="009219D7" w:rsidRPr="001672EE">
        <w:tblPrEx>
          <w:tblCellMar>
            <w:top w:w="0" w:type="dxa"/>
            <w:bottom w:w="0" w:type="dxa"/>
          </w:tblCellMar>
        </w:tblPrEx>
        <w:trPr>
          <w:cantSplit/>
        </w:trPr>
        <w:tc>
          <w:tcPr>
            <w:tcW w:w="1464" w:type="dxa"/>
            <w:shd w:val="clear" w:color="auto" w:fill="auto"/>
            <w:vAlign w:val="bottom"/>
          </w:tcPr>
          <w:p w:rsidR="009219D7" w:rsidRPr="007A5DB2" w:rsidRDefault="009219D7" w:rsidP="00394CC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1998/1999</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3</w:t>
            </w:r>
            <w:r>
              <w:rPr>
                <w:sz w:val="16"/>
                <w:szCs w:val="24"/>
              </w:rPr>
              <w:t xml:space="preserve"> </w:t>
            </w:r>
            <w:r>
              <w:rPr>
                <w:rFonts w:hint="cs"/>
                <w:sz w:val="16"/>
                <w:szCs w:val="24"/>
                <w:rtl/>
              </w:rPr>
              <w:t>338</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3</w:t>
            </w:r>
            <w:r>
              <w:rPr>
                <w:sz w:val="16"/>
                <w:szCs w:val="24"/>
              </w:rPr>
              <w:t xml:space="preserve"> </w:t>
            </w:r>
            <w:r>
              <w:rPr>
                <w:rFonts w:hint="cs"/>
                <w:sz w:val="16"/>
                <w:szCs w:val="24"/>
                <w:rtl/>
              </w:rPr>
              <w:t>534</w:t>
            </w:r>
          </w:p>
        </w:tc>
        <w:tc>
          <w:tcPr>
            <w:tcW w:w="1464" w:type="dxa"/>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6</w:t>
            </w:r>
            <w:r>
              <w:rPr>
                <w:sz w:val="16"/>
                <w:szCs w:val="24"/>
              </w:rPr>
              <w:t xml:space="preserve"> </w:t>
            </w:r>
            <w:r>
              <w:rPr>
                <w:rFonts w:hint="cs"/>
                <w:sz w:val="16"/>
                <w:szCs w:val="24"/>
                <w:rtl/>
              </w:rPr>
              <w:t>872</w:t>
            </w:r>
          </w:p>
        </w:tc>
        <w:tc>
          <w:tcPr>
            <w:tcW w:w="1464" w:type="dxa"/>
            <w:shd w:val="clear" w:color="auto" w:fill="auto"/>
            <w:vAlign w:val="bottom"/>
          </w:tcPr>
          <w:p w:rsidR="009219D7" w:rsidRPr="001672EE" w:rsidRDefault="009219D7" w:rsidP="0027135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51.43</w:t>
            </w:r>
          </w:p>
        </w:tc>
      </w:tr>
      <w:tr w:rsidR="009219D7" w:rsidRPr="001672EE">
        <w:tblPrEx>
          <w:tblCellMar>
            <w:top w:w="0" w:type="dxa"/>
            <w:bottom w:w="0" w:type="dxa"/>
          </w:tblCellMar>
        </w:tblPrEx>
        <w:trPr>
          <w:cantSplit/>
        </w:trPr>
        <w:tc>
          <w:tcPr>
            <w:tcW w:w="1464" w:type="dxa"/>
            <w:tcBorders>
              <w:bottom w:val="single" w:sz="12" w:space="0" w:color="auto"/>
            </w:tcBorders>
            <w:shd w:val="clear" w:color="auto" w:fill="auto"/>
            <w:vAlign w:val="bottom"/>
          </w:tcPr>
          <w:p w:rsidR="009219D7" w:rsidRPr="007A5DB2" w:rsidRDefault="009219D7" w:rsidP="00394CC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1999/2000</w:t>
            </w:r>
          </w:p>
        </w:tc>
        <w:tc>
          <w:tcPr>
            <w:tcW w:w="1464" w:type="dxa"/>
            <w:tcBorders>
              <w:bottom w:val="single" w:sz="12" w:space="0" w:color="auto"/>
            </w:tcBorders>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3</w:t>
            </w:r>
            <w:r>
              <w:rPr>
                <w:sz w:val="16"/>
                <w:szCs w:val="24"/>
              </w:rPr>
              <w:t xml:space="preserve"> </w:t>
            </w:r>
            <w:r>
              <w:rPr>
                <w:rFonts w:hint="cs"/>
                <w:sz w:val="16"/>
                <w:szCs w:val="24"/>
                <w:rtl/>
              </w:rPr>
              <w:t>511</w:t>
            </w:r>
          </w:p>
        </w:tc>
        <w:tc>
          <w:tcPr>
            <w:tcW w:w="1464" w:type="dxa"/>
            <w:tcBorders>
              <w:bottom w:val="single" w:sz="12" w:space="0" w:color="auto"/>
            </w:tcBorders>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3</w:t>
            </w:r>
            <w:r>
              <w:rPr>
                <w:sz w:val="16"/>
                <w:szCs w:val="24"/>
              </w:rPr>
              <w:t xml:space="preserve"> </w:t>
            </w:r>
            <w:r>
              <w:rPr>
                <w:rFonts w:hint="cs"/>
                <w:sz w:val="16"/>
                <w:szCs w:val="24"/>
                <w:rtl/>
              </w:rPr>
              <w:t>864</w:t>
            </w:r>
          </w:p>
        </w:tc>
        <w:tc>
          <w:tcPr>
            <w:tcW w:w="1464" w:type="dxa"/>
            <w:tcBorders>
              <w:bottom w:val="single" w:sz="12" w:space="0" w:color="auto"/>
            </w:tcBorders>
            <w:shd w:val="clear" w:color="auto" w:fill="auto"/>
            <w:vAlign w:val="bottom"/>
          </w:tcPr>
          <w:p w:rsidR="009219D7" w:rsidRPr="001672EE" w:rsidRDefault="009219D7" w:rsidP="009219D7">
            <w:pPr>
              <w:tabs>
                <w:tab w:val="left" w:pos="288"/>
                <w:tab w:val="left" w:pos="576"/>
                <w:tab w:val="left" w:pos="864"/>
                <w:tab w:val="left" w:pos="1152"/>
              </w:tabs>
              <w:bidi w:val="0"/>
              <w:spacing w:before="40" w:after="80" w:line="240" w:lineRule="exact"/>
              <w:ind w:right="144"/>
              <w:jc w:val="right"/>
              <w:rPr>
                <w:rFonts w:hint="cs"/>
                <w:sz w:val="16"/>
                <w:szCs w:val="24"/>
                <w:rtl/>
              </w:rPr>
            </w:pPr>
            <w:r>
              <w:rPr>
                <w:rFonts w:hint="cs"/>
                <w:sz w:val="16"/>
                <w:szCs w:val="24"/>
                <w:rtl/>
              </w:rPr>
              <w:t>7</w:t>
            </w:r>
            <w:r>
              <w:rPr>
                <w:sz w:val="16"/>
                <w:szCs w:val="24"/>
              </w:rPr>
              <w:t xml:space="preserve"> </w:t>
            </w:r>
            <w:r>
              <w:rPr>
                <w:rFonts w:hint="cs"/>
                <w:sz w:val="16"/>
                <w:szCs w:val="24"/>
                <w:rtl/>
              </w:rPr>
              <w:t>375</w:t>
            </w:r>
          </w:p>
        </w:tc>
        <w:tc>
          <w:tcPr>
            <w:tcW w:w="1464" w:type="dxa"/>
            <w:tcBorders>
              <w:bottom w:val="single" w:sz="12" w:space="0" w:color="auto"/>
            </w:tcBorders>
            <w:shd w:val="clear" w:color="auto" w:fill="auto"/>
            <w:vAlign w:val="bottom"/>
          </w:tcPr>
          <w:p w:rsidR="009219D7" w:rsidRPr="001672EE" w:rsidRDefault="009219D7" w:rsidP="0027135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52.40</w:t>
            </w:r>
          </w:p>
        </w:tc>
      </w:tr>
    </w:tbl>
    <w:p w:rsidR="009219D7" w:rsidRPr="009219D7" w:rsidRDefault="009219D7" w:rsidP="009219D7">
      <w:pPr>
        <w:pStyle w:val="SingleTxt"/>
        <w:spacing w:after="0" w:line="120" w:lineRule="exact"/>
        <w:rPr>
          <w:sz w:val="10"/>
          <w:rtl/>
        </w:rPr>
      </w:pPr>
    </w:p>
    <w:p w:rsidR="009219D7" w:rsidRDefault="009219D7" w:rsidP="009219D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234BBD">
        <w:rPr>
          <w:rFonts w:hint="cs"/>
          <w:i/>
          <w:iCs/>
          <w:rtl/>
        </w:rPr>
        <w:t>المصدر</w:t>
      </w:r>
      <w:r>
        <w:rPr>
          <w:rFonts w:hint="cs"/>
          <w:rtl/>
        </w:rPr>
        <w:t>:</w:t>
      </w:r>
      <w:r>
        <w:rPr>
          <w:rFonts w:hint="cs"/>
          <w:rtl/>
        </w:rPr>
        <w:tab/>
        <w:t>التقرير السنوي 1999، الإدارة المعنية بالمرأة في المجتمع، مالطة.</w:t>
      </w:r>
    </w:p>
    <w:p w:rsidR="00570FF3" w:rsidRDefault="00570FF3" w:rsidP="00F51818">
      <w:pPr>
        <w:pStyle w:val="SingleTxt"/>
        <w:rPr>
          <w:rtl/>
        </w:rPr>
      </w:pPr>
    </w:p>
    <w:p w:rsidR="00570FF3" w:rsidRDefault="00570FF3" w:rsidP="00F51818">
      <w:pPr>
        <w:pStyle w:val="SingleTxt"/>
        <w:rPr>
          <w:rtl/>
        </w:rPr>
        <w:sectPr w:rsidR="00570FF3" w:rsidSect="00DE4955">
          <w:headerReference w:type="even" r:id="rId18"/>
          <w:headerReference w:type="default" r:id="rId19"/>
          <w:footerReference w:type="even" r:id="rId20"/>
          <w:footerReference w:type="default" r:id="rId21"/>
          <w:endnotePr>
            <w:numFmt w:val="lowerLetter"/>
          </w:endnotePr>
          <w:pgSz w:w="12240" w:h="15840" w:code="1"/>
          <w:pgMar w:top="1742" w:right="1195" w:bottom="1898" w:left="1195" w:header="576" w:footer="1030" w:gutter="0"/>
          <w:cols w:space="720"/>
          <w:noEndnote/>
          <w:bidi/>
          <w:rtlGutter/>
          <w:docGrid w:linePitch="280"/>
        </w:sectPr>
      </w:pPr>
    </w:p>
    <w:p w:rsidR="00570FF3" w:rsidRDefault="00D63DE4" w:rsidP="00467792">
      <w:pPr>
        <w:tabs>
          <w:tab w:val="left" w:pos="662"/>
          <w:tab w:val="left" w:pos="1267"/>
          <w:tab w:val="left" w:pos="1987"/>
          <w:tab w:val="left" w:pos="2650"/>
        </w:tabs>
        <w:spacing w:line="360" w:lineRule="exact"/>
        <w:jc w:val="lowKashida"/>
        <w:rPr>
          <w:rFonts w:hint="cs"/>
          <w:rtl/>
        </w:rPr>
      </w:pPr>
      <w:r>
        <w:rPr>
          <w:rFonts w:hint="cs"/>
          <w:rtl/>
        </w:rPr>
        <w:tab/>
        <w:t>الجدول 11-11</w:t>
      </w:r>
    </w:p>
    <w:p w:rsidR="00D63DE4" w:rsidRDefault="00D63DE4" w:rsidP="00467792">
      <w:pPr>
        <w:pStyle w:val="H23"/>
        <w:tabs>
          <w:tab w:val="left" w:pos="661"/>
          <w:tab w:val="left" w:pos="1267"/>
          <w:tab w:val="left" w:pos="2592"/>
          <w:tab w:val="left" w:pos="3254"/>
          <w:tab w:val="left" w:pos="3917"/>
          <w:tab w:val="left" w:pos="4579"/>
          <w:tab w:val="left" w:pos="5242"/>
          <w:tab w:val="left" w:pos="5904"/>
          <w:tab w:val="left" w:pos="6566"/>
        </w:tabs>
        <w:spacing w:after="120" w:line="360" w:lineRule="exact"/>
        <w:ind w:left="1267" w:right="1267" w:hanging="1267"/>
        <w:jc w:val="lowKashida"/>
        <w:rPr>
          <w:rFonts w:hint="cs"/>
          <w:rtl/>
        </w:rPr>
      </w:pPr>
      <w:r>
        <w:rPr>
          <w:rFonts w:hint="cs"/>
          <w:rtl/>
        </w:rPr>
        <w:tab/>
        <w:t>أعداد طلبة الجامعة حسب الكلية ونوع الجنس في بداية السنة الدراسية</w:t>
      </w:r>
    </w:p>
    <w:tbl>
      <w:tblPr>
        <w:bidiVisual/>
        <w:tblW w:w="12154" w:type="dxa"/>
        <w:tblInd w:w="43" w:type="dxa"/>
        <w:tblLayout w:type="fixed"/>
        <w:tblCellMar>
          <w:left w:w="0" w:type="dxa"/>
          <w:right w:w="0" w:type="dxa"/>
        </w:tblCellMar>
        <w:tblLook w:val="0000" w:firstRow="0" w:lastRow="0" w:firstColumn="0" w:lastColumn="0" w:noHBand="0" w:noVBand="0"/>
      </w:tblPr>
      <w:tblGrid>
        <w:gridCol w:w="2463"/>
        <w:gridCol w:w="642"/>
        <w:gridCol w:w="642"/>
        <w:gridCol w:w="562"/>
        <w:gridCol w:w="82"/>
        <w:gridCol w:w="642"/>
        <w:gridCol w:w="643"/>
        <w:gridCol w:w="582"/>
        <w:gridCol w:w="86"/>
        <w:gridCol w:w="643"/>
        <w:gridCol w:w="642"/>
        <w:gridCol w:w="563"/>
        <w:gridCol w:w="101"/>
        <w:gridCol w:w="642"/>
        <w:gridCol w:w="643"/>
        <w:gridCol w:w="562"/>
        <w:gridCol w:w="86"/>
        <w:gridCol w:w="643"/>
        <w:gridCol w:w="642"/>
        <w:gridCol w:w="643"/>
      </w:tblGrid>
      <w:tr w:rsidR="00DF3ACD" w:rsidRPr="003A18D7">
        <w:tblPrEx>
          <w:tblCellMar>
            <w:top w:w="0" w:type="dxa"/>
            <w:bottom w:w="0" w:type="dxa"/>
          </w:tblCellMar>
        </w:tblPrEx>
        <w:trPr>
          <w:cantSplit/>
          <w:tblHeader/>
        </w:trPr>
        <w:tc>
          <w:tcPr>
            <w:tcW w:w="2463" w:type="dxa"/>
            <w:tcBorders>
              <w:top w:val="single" w:sz="4" w:space="0" w:color="auto"/>
            </w:tcBorders>
            <w:shd w:val="clear" w:color="auto" w:fill="auto"/>
            <w:vAlign w:val="bottom"/>
          </w:tcPr>
          <w:p w:rsidR="00DF3ACD" w:rsidRPr="003A18D7" w:rsidRDefault="00DF3ACD" w:rsidP="00467792">
            <w:pPr>
              <w:tabs>
                <w:tab w:val="left" w:pos="288"/>
                <w:tab w:val="left" w:pos="576"/>
                <w:tab w:val="left" w:pos="864"/>
                <w:tab w:val="left" w:pos="1152"/>
              </w:tabs>
              <w:spacing w:before="20" w:after="40" w:line="240" w:lineRule="exact"/>
              <w:ind w:left="43" w:right="72"/>
              <w:rPr>
                <w:rFonts w:hint="cs"/>
                <w:i/>
                <w:iCs/>
                <w:sz w:val="14"/>
                <w:szCs w:val="22"/>
                <w:rtl/>
              </w:rPr>
            </w:pPr>
          </w:p>
        </w:tc>
        <w:tc>
          <w:tcPr>
            <w:tcW w:w="1846" w:type="dxa"/>
            <w:gridSpan w:val="3"/>
            <w:tcBorders>
              <w:top w:val="single" w:sz="4" w:space="0" w:color="auto"/>
              <w:bottom w:val="single" w:sz="4" w:space="0" w:color="auto"/>
            </w:tcBorders>
            <w:shd w:val="clear" w:color="auto" w:fill="auto"/>
            <w:vAlign w:val="bottom"/>
          </w:tcPr>
          <w:p w:rsidR="00DF3ACD" w:rsidRPr="003A18D7" w:rsidRDefault="00DF3ACD" w:rsidP="00DF3ACD">
            <w:pPr>
              <w:tabs>
                <w:tab w:val="left" w:pos="288"/>
                <w:tab w:val="left" w:pos="576"/>
                <w:tab w:val="left" w:pos="864"/>
                <w:tab w:val="left" w:pos="1152"/>
              </w:tabs>
              <w:spacing w:before="20" w:after="40" w:line="240" w:lineRule="exact"/>
              <w:ind w:right="144"/>
              <w:jc w:val="center"/>
              <w:rPr>
                <w:rFonts w:hint="cs"/>
                <w:i/>
                <w:iCs/>
                <w:sz w:val="14"/>
                <w:szCs w:val="22"/>
                <w:rtl/>
              </w:rPr>
            </w:pPr>
            <w:r>
              <w:rPr>
                <w:rFonts w:hint="cs"/>
                <w:i/>
                <w:iCs/>
                <w:sz w:val="14"/>
                <w:szCs w:val="22"/>
                <w:rtl/>
              </w:rPr>
              <w:t>1990-1991</w:t>
            </w:r>
          </w:p>
        </w:tc>
        <w:tc>
          <w:tcPr>
            <w:tcW w:w="82" w:type="dxa"/>
            <w:tcBorders>
              <w:top w:val="single" w:sz="4" w:space="0" w:color="auto"/>
            </w:tcBorders>
            <w:shd w:val="clear" w:color="auto" w:fill="auto"/>
            <w:vAlign w:val="bottom"/>
          </w:tcPr>
          <w:p w:rsidR="00DF3ACD" w:rsidRPr="003A18D7" w:rsidRDefault="00DF3ACD" w:rsidP="006C6678">
            <w:pPr>
              <w:tabs>
                <w:tab w:val="left" w:pos="288"/>
                <w:tab w:val="left" w:pos="576"/>
                <w:tab w:val="left" w:pos="864"/>
                <w:tab w:val="left" w:pos="1152"/>
              </w:tabs>
              <w:spacing w:before="20" w:after="40" w:line="240" w:lineRule="exact"/>
              <w:ind w:right="144"/>
              <w:jc w:val="lowKashida"/>
              <w:rPr>
                <w:rFonts w:hint="cs"/>
                <w:i/>
                <w:iCs/>
                <w:sz w:val="14"/>
                <w:szCs w:val="22"/>
                <w:rtl/>
              </w:rPr>
            </w:pPr>
          </w:p>
        </w:tc>
        <w:tc>
          <w:tcPr>
            <w:tcW w:w="1867" w:type="dxa"/>
            <w:gridSpan w:val="3"/>
            <w:tcBorders>
              <w:top w:val="single" w:sz="4" w:space="0" w:color="auto"/>
              <w:bottom w:val="single" w:sz="4" w:space="0" w:color="auto"/>
            </w:tcBorders>
            <w:shd w:val="clear" w:color="auto" w:fill="auto"/>
            <w:vAlign w:val="bottom"/>
          </w:tcPr>
          <w:p w:rsidR="00DF3ACD" w:rsidRPr="003A18D7" w:rsidRDefault="00DF3ACD" w:rsidP="00DF3ACD">
            <w:pPr>
              <w:tabs>
                <w:tab w:val="left" w:pos="288"/>
                <w:tab w:val="left" w:pos="576"/>
                <w:tab w:val="left" w:pos="864"/>
                <w:tab w:val="left" w:pos="1152"/>
              </w:tabs>
              <w:spacing w:before="20" w:after="40" w:line="240" w:lineRule="exact"/>
              <w:ind w:right="144"/>
              <w:jc w:val="center"/>
              <w:rPr>
                <w:rFonts w:hint="cs"/>
                <w:i/>
                <w:iCs/>
                <w:sz w:val="14"/>
                <w:szCs w:val="22"/>
                <w:rtl/>
              </w:rPr>
            </w:pPr>
            <w:r>
              <w:rPr>
                <w:rFonts w:hint="cs"/>
                <w:i/>
                <w:iCs/>
                <w:sz w:val="14"/>
                <w:szCs w:val="22"/>
                <w:rtl/>
              </w:rPr>
              <w:t>1991-1992</w:t>
            </w:r>
          </w:p>
        </w:tc>
        <w:tc>
          <w:tcPr>
            <w:tcW w:w="86" w:type="dxa"/>
            <w:tcBorders>
              <w:top w:val="single" w:sz="4" w:space="0" w:color="auto"/>
            </w:tcBorders>
            <w:shd w:val="clear" w:color="auto" w:fill="auto"/>
            <w:vAlign w:val="bottom"/>
          </w:tcPr>
          <w:p w:rsidR="00DF3ACD" w:rsidRPr="003A18D7" w:rsidRDefault="00DF3ACD" w:rsidP="006C6678">
            <w:pPr>
              <w:tabs>
                <w:tab w:val="left" w:pos="288"/>
                <w:tab w:val="left" w:pos="576"/>
                <w:tab w:val="left" w:pos="864"/>
                <w:tab w:val="left" w:pos="1152"/>
              </w:tabs>
              <w:spacing w:before="20" w:after="40" w:line="240" w:lineRule="exact"/>
              <w:ind w:right="144"/>
              <w:jc w:val="lowKashida"/>
              <w:rPr>
                <w:rFonts w:hint="cs"/>
                <w:i/>
                <w:iCs/>
                <w:sz w:val="14"/>
                <w:szCs w:val="22"/>
                <w:rtl/>
              </w:rPr>
            </w:pPr>
          </w:p>
        </w:tc>
        <w:tc>
          <w:tcPr>
            <w:tcW w:w="1848" w:type="dxa"/>
            <w:gridSpan w:val="3"/>
            <w:tcBorders>
              <w:top w:val="single" w:sz="4" w:space="0" w:color="auto"/>
              <w:bottom w:val="single" w:sz="4" w:space="0" w:color="auto"/>
            </w:tcBorders>
            <w:shd w:val="clear" w:color="auto" w:fill="auto"/>
            <w:vAlign w:val="bottom"/>
          </w:tcPr>
          <w:p w:rsidR="00DF3ACD" w:rsidRPr="003A18D7" w:rsidRDefault="00DF3ACD" w:rsidP="00DF3ACD">
            <w:pPr>
              <w:tabs>
                <w:tab w:val="left" w:pos="288"/>
                <w:tab w:val="left" w:pos="576"/>
                <w:tab w:val="left" w:pos="864"/>
                <w:tab w:val="left" w:pos="1152"/>
              </w:tabs>
              <w:spacing w:before="20" w:after="40" w:line="240" w:lineRule="exact"/>
              <w:ind w:right="144"/>
              <w:jc w:val="center"/>
              <w:rPr>
                <w:rFonts w:hint="cs"/>
                <w:i/>
                <w:iCs/>
                <w:sz w:val="14"/>
                <w:szCs w:val="22"/>
                <w:rtl/>
              </w:rPr>
            </w:pPr>
            <w:r>
              <w:rPr>
                <w:rFonts w:hint="cs"/>
                <w:i/>
                <w:iCs/>
                <w:sz w:val="14"/>
                <w:szCs w:val="22"/>
                <w:rtl/>
              </w:rPr>
              <w:t>1993-1994</w:t>
            </w:r>
          </w:p>
        </w:tc>
        <w:tc>
          <w:tcPr>
            <w:tcW w:w="101" w:type="dxa"/>
            <w:tcBorders>
              <w:top w:val="single" w:sz="4" w:space="0" w:color="auto"/>
            </w:tcBorders>
            <w:shd w:val="clear" w:color="auto" w:fill="auto"/>
            <w:vAlign w:val="bottom"/>
          </w:tcPr>
          <w:p w:rsidR="00DF3ACD" w:rsidRPr="003A18D7" w:rsidRDefault="00DF3ACD" w:rsidP="006C6678">
            <w:pPr>
              <w:tabs>
                <w:tab w:val="left" w:pos="288"/>
                <w:tab w:val="left" w:pos="576"/>
                <w:tab w:val="left" w:pos="864"/>
                <w:tab w:val="left" w:pos="1152"/>
              </w:tabs>
              <w:spacing w:before="20" w:after="40" w:line="240" w:lineRule="exact"/>
              <w:ind w:right="144"/>
              <w:jc w:val="lowKashida"/>
              <w:rPr>
                <w:rFonts w:hint="cs"/>
                <w:i/>
                <w:iCs/>
                <w:sz w:val="14"/>
                <w:szCs w:val="22"/>
                <w:rtl/>
              </w:rPr>
            </w:pPr>
          </w:p>
        </w:tc>
        <w:tc>
          <w:tcPr>
            <w:tcW w:w="1847" w:type="dxa"/>
            <w:gridSpan w:val="3"/>
            <w:tcBorders>
              <w:top w:val="single" w:sz="4" w:space="0" w:color="auto"/>
              <w:bottom w:val="single" w:sz="4" w:space="0" w:color="auto"/>
            </w:tcBorders>
            <w:shd w:val="clear" w:color="auto" w:fill="auto"/>
            <w:vAlign w:val="bottom"/>
          </w:tcPr>
          <w:p w:rsidR="00DF3ACD" w:rsidRPr="003A18D7" w:rsidRDefault="00DF3ACD" w:rsidP="00DF3ACD">
            <w:pPr>
              <w:tabs>
                <w:tab w:val="left" w:pos="288"/>
                <w:tab w:val="left" w:pos="576"/>
                <w:tab w:val="left" w:pos="864"/>
                <w:tab w:val="left" w:pos="1152"/>
              </w:tabs>
              <w:spacing w:before="20" w:after="40" w:line="240" w:lineRule="exact"/>
              <w:ind w:right="144"/>
              <w:jc w:val="center"/>
              <w:rPr>
                <w:rFonts w:hint="cs"/>
                <w:i/>
                <w:iCs/>
                <w:sz w:val="14"/>
                <w:szCs w:val="22"/>
                <w:rtl/>
              </w:rPr>
            </w:pPr>
            <w:r>
              <w:rPr>
                <w:rFonts w:hint="cs"/>
                <w:i/>
                <w:iCs/>
                <w:sz w:val="14"/>
                <w:szCs w:val="22"/>
                <w:rtl/>
              </w:rPr>
              <w:t>1995-1996</w:t>
            </w:r>
          </w:p>
        </w:tc>
        <w:tc>
          <w:tcPr>
            <w:tcW w:w="86" w:type="dxa"/>
            <w:tcBorders>
              <w:top w:val="single" w:sz="4" w:space="0" w:color="auto"/>
            </w:tcBorders>
            <w:shd w:val="clear" w:color="auto" w:fill="auto"/>
            <w:vAlign w:val="bottom"/>
          </w:tcPr>
          <w:p w:rsidR="00DF3ACD" w:rsidRPr="003A18D7" w:rsidRDefault="00DF3ACD" w:rsidP="006C6678">
            <w:pPr>
              <w:tabs>
                <w:tab w:val="left" w:pos="288"/>
                <w:tab w:val="left" w:pos="576"/>
                <w:tab w:val="left" w:pos="864"/>
                <w:tab w:val="left" w:pos="1152"/>
              </w:tabs>
              <w:spacing w:before="20" w:after="40" w:line="240" w:lineRule="exact"/>
              <w:ind w:right="144"/>
              <w:jc w:val="lowKashida"/>
              <w:rPr>
                <w:rFonts w:hint="cs"/>
                <w:i/>
                <w:iCs/>
                <w:sz w:val="14"/>
                <w:szCs w:val="22"/>
                <w:rtl/>
              </w:rPr>
            </w:pPr>
          </w:p>
        </w:tc>
        <w:tc>
          <w:tcPr>
            <w:tcW w:w="1928" w:type="dxa"/>
            <w:gridSpan w:val="3"/>
            <w:tcBorders>
              <w:top w:val="single" w:sz="4" w:space="0" w:color="auto"/>
              <w:bottom w:val="single" w:sz="4" w:space="0" w:color="auto"/>
            </w:tcBorders>
            <w:shd w:val="clear" w:color="auto" w:fill="auto"/>
            <w:vAlign w:val="bottom"/>
          </w:tcPr>
          <w:p w:rsidR="00DF3ACD" w:rsidRPr="003A18D7" w:rsidRDefault="00DF3ACD" w:rsidP="00DF3ACD">
            <w:pPr>
              <w:tabs>
                <w:tab w:val="left" w:pos="288"/>
                <w:tab w:val="left" w:pos="576"/>
                <w:tab w:val="left" w:pos="864"/>
                <w:tab w:val="left" w:pos="1152"/>
              </w:tabs>
              <w:spacing w:before="20" w:after="40" w:line="240" w:lineRule="exact"/>
              <w:ind w:right="144"/>
              <w:jc w:val="center"/>
              <w:rPr>
                <w:rFonts w:hint="cs"/>
                <w:i/>
                <w:iCs/>
                <w:sz w:val="14"/>
                <w:szCs w:val="22"/>
                <w:rtl/>
              </w:rPr>
            </w:pPr>
            <w:r>
              <w:rPr>
                <w:rFonts w:hint="cs"/>
                <w:i/>
                <w:iCs/>
                <w:sz w:val="14"/>
                <w:szCs w:val="22"/>
                <w:rtl/>
              </w:rPr>
              <w:t>1997-1998</w:t>
            </w:r>
          </w:p>
        </w:tc>
      </w:tr>
      <w:tr w:rsidR="00D63DE4" w:rsidRPr="003A18D7">
        <w:tblPrEx>
          <w:tblCellMar>
            <w:top w:w="0" w:type="dxa"/>
            <w:bottom w:w="0" w:type="dxa"/>
          </w:tblCellMar>
        </w:tblPrEx>
        <w:trPr>
          <w:cantSplit/>
          <w:tblHeader/>
        </w:trPr>
        <w:tc>
          <w:tcPr>
            <w:tcW w:w="2463" w:type="dxa"/>
            <w:tcBorders>
              <w:bottom w:val="single" w:sz="12" w:space="0" w:color="auto"/>
            </w:tcBorders>
            <w:shd w:val="clear" w:color="auto" w:fill="auto"/>
            <w:vAlign w:val="bottom"/>
          </w:tcPr>
          <w:p w:rsidR="00D63DE4" w:rsidRPr="003A18D7" w:rsidRDefault="00DF3ACD" w:rsidP="00467792">
            <w:pPr>
              <w:tabs>
                <w:tab w:val="left" w:pos="288"/>
                <w:tab w:val="left" w:pos="576"/>
                <w:tab w:val="left" w:pos="864"/>
                <w:tab w:val="left" w:pos="1152"/>
              </w:tabs>
              <w:spacing w:after="40" w:line="240" w:lineRule="exact"/>
              <w:ind w:left="43" w:right="72"/>
              <w:rPr>
                <w:rFonts w:hint="cs"/>
                <w:i/>
                <w:iCs/>
                <w:sz w:val="14"/>
                <w:szCs w:val="22"/>
                <w:rtl/>
              </w:rPr>
            </w:pPr>
            <w:r>
              <w:rPr>
                <w:rFonts w:hint="cs"/>
                <w:i/>
                <w:iCs/>
                <w:sz w:val="14"/>
                <w:szCs w:val="22"/>
                <w:rtl/>
              </w:rPr>
              <w:t>الكلية</w:t>
            </w:r>
          </w:p>
        </w:tc>
        <w:tc>
          <w:tcPr>
            <w:tcW w:w="642" w:type="dxa"/>
            <w:tcBorders>
              <w:bottom w:val="single" w:sz="12" w:space="0" w:color="auto"/>
            </w:tcBorders>
            <w:shd w:val="clear" w:color="auto" w:fill="auto"/>
            <w:vAlign w:val="bottom"/>
          </w:tcPr>
          <w:p w:rsidR="00D63DE4" w:rsidRPr="003A18D7" w:rsidRDefault="00D63DE4" w:rsidP="006C6678">
            <w:pPr>
              <w:tabs>
                <w:tab w:val="left" w:pos="288"/>
                <w:tab w:val="left" w:pos="576"/>
                <w:tab w:val="left" w:pos="864"/>
                <w:tab w:val="left" w:pos="1152"/>
              </w:tabs>
              <w:spacing w:after="40" w:line="240" w:lineRule="exact"/>
              <w:ind w:right="144"/>
              <w:jc w:val="lowKashida"/>
              <w:rPr>
                <w:rFonts w:hint="cs"/>
                <w:i/>
                <w:iCs/>
                <w:sz w:val="14"/>
                <w:szCs w:val="22"/>
                <w:rtl/>
              </w:rPr>
            </w:pPr>
            <w:r w:rsidRPr="003A18D7">
              <w:rPr>
                <w:rFonts w:hint="cs"/>
                <w:i/>
                <w:iCs/>
                <w:sz w:val="14"/>
                <w:szCs w:val="22"/>
                <w:rtl/>
              </w:rPr>
              <w:t>النساء</w:t>
            </w:r>
          </w:p>
        </w:tc>
        <w:tc>
          <w:tcPr>
            <w:tcW w:w="642" w:type="dxa"/>
            <w:tcBorders>
              <w:bottom w:val="single" w:sz="12" w:space="0" w:color="auto"/>
            </w:tcBorders>
            <w:shd w:val="clear" w:color="auto" w:fill="auto"/>
            <w:vAlign w:val="bottom"/>
          </w:tcPr>
          <w:p w:rsidR="00D63DE4" w:rsidRPr="003A18D7" w:rsidRDefault="00D63DE4" w:rsidP="006C6678">
            <w:pPr>
              <w:tabs>
                <w:tab w:val="left" w:pos="288"/>
                <w:tab w:val="left" w:pos="576"/>
                <w:tab w:val="left" w:pos="864"/>
                <w:tab w:val="left" w:pos="1152"/>
              </w:tabs>
              <w:spacing w:after="40" w:line="240" w:lineRule="exact"/>
              <w:ind w:right="144"/>
              <w:jc w:val="lowKashida"/>
              <w:rPr>
                <w:rFonts w:hint="cs"/>
                <w:i/>
                <w:iCs/>
                <w:sz w:val="14"/>
                <w:szCs w:val="22"/>
                <w:rtl/>
              </w:rPr>
            </w:pPr>
            <w:r w:rsidRPr="003A18D7">
              <w:rPr>
                <w:rFonts w:hint="cs"/>
                <w:i/>
                <w:iCs/>
                <w:sz w:val="14"/>
                <w:szCs w:val="22"/>
                <w:rtl/>
              </w:rPr>
              <w:t>الرجال</w:t>
            </w:r>
          </w:p>
        </w:tc>
        <w:tc>
          <w:tcPr>
            <w:tcW w:w="644" w:type="dxa"/>
            <w:gridSpan w:val="2"/>
            <w:tcBorders>
              <w:bottom w:val="single" w:sz="12" w:space="0" w:color="auto"/>
            </w:tcBorders>
            <w:shd w:val="clear" w:color="auto" w:fill="auto"/>
            <w:vAlign w:val="bottom"/>
          </w:tcPr>
          <w:p w:rsidR="00D63DE4" w:rsidRPr="003A18D7" w:rsidRDefault="00D63DE4" w:rsidP="006C6678">
            <w:pPr>
              <w:tabs>
                <w:tab w:val="left" w:pos="288"/>
                <w:tab w:val="left" w:pos="576"/>
                <w:tab w:val="left" w:pos="864"/>
                <w:tab w:val="left" w:pos="1152"/>
              </w:tabs>
              <w:spacing w:after="40" w:line="240" w:lineRule="exact"/>
              <w:ind w:right="144"/>
              <w:jc w:val="lowKashida"/>
              <w:rPr>
                <w:rFonts w:hint="cs"/>
                <w:i/>
                <w:iCs/>
                <w:sz w:val="14"/>
                <w:szCs w:val="22"/>
                <w:rtl/>
              </w:rPr>
            </w:pPr>
            <w:r w:rsidRPr="003A18D7">
              <w:rPr>
                <w:rFonts w:hint="cs"/>
                <w:i/>
                <w:iCs/>
                <w:sz w:val="14"/>
                <w:szCs w:val="22"/>
                <w:rtl/>
              </w:rPr>
              <w:t>المجموع</w:t>
            </w:r>
          </w:p>
        </w:tc>
        <w:tc>
          <w:tcPr>
            <w:tcW w:w="642" w:type="dxa"/>
            <w:tcBorders>
              <w:bottom w:val="single" w:sz="12" w:space="0" w:color="auto"/>
            </w:tcBorders>
            <w:shd w:val="clear" w:color="auto" w:fill="auto"/>
            <w:vAlign w:val="bottom"/>
          </w:tcPr>
          <w:p w:rsidR="00D63DE4" w:rsidRPr="003A18D7" w:rsidRDefault="00D63DE4" w:rsidP="006C6678">
            <w:pPr>
              <w:tabs>
                <w:tab w:val="left" w:pos="288"/>
                <w:tab w:val="left" w:pos="576"/>
                <w:tab w:val="left" w:pos="864"/>
                <w:tab w:val="left" w:pos="1152"/>
              </w:tabs>
              <w:spacing w:after="40" w:line="240" w:lineRule="exact"/>
              <w:ind w:right="144"/>
              <w:jc w:val="lowKashida"/>
              <w:rPr>
                <w:rFonts w:hint="cs"/>
                <w:i/>
                <w:iCs/>
                <w:sz w:val="14"/>
                <w:szCs w:val="22"/>
                <w:rtl/>
              </w:rPr>
            </w:pPr>
            <w:r w:rsidRPr="003A18D7">
              <w:rPr>
                <w:rFonts w:hint="cs"/>
                <w:i/>
                <w:iCs/>
                <w:sz w:val="14"/>
                <w:szCs w:val="22"/>
                <w:rtl/>
              </w:rPr>
              <w:t>النساء</w:t>
            </w:r>
          </w:p>
        </w:tc>
        <w:tc>
          <w:tcPr>
            <w:tcW w:w="643" w:type="dxa"/>
            <w:tcBorders>
              <w:bottom w:val="single" w:sz="12" w:space="0" w:color="auto"/>
            </w:tcBorders>
            <w:shd w:val="clear" w:color="auto" w:fill="auto"/>
            <w:vAlign w:val="bottom"/>
          </w:tcPr>
          <w:p w:rsidR="00D63DE4" w:rsidRPr="003A18D7" w:rsidRDefault="00D63DE4" w:rsidP="006C6678">
            <w:pPr>
              <w:tabs>
                <w:tab w:val="left" w:pos="288"/>
                <w:tab w:val="left" w:pos="576"/>
                <w:tab w:val="left" w:pos="864"/>
                <w:tab w:val="left" w:pos="1152"/>
              </w:tabs>
              <w:spacing w:after="40" w:line="240" w:lineRule="exact"/>
              <w:ind w:right="144"/>
              <w:jc w:val="lowKashida"/>
              <w:rPr>
                <w:rFonts w:hint="cs"/>
                <w:i/>
                <w:iCs/>
                <w:sz w:val="14"/>
                <w:szCs w:val="22"/>
                <w:rtl/>
              </w:rPr>
            </w:pPr>
            <w:r w:rsidRPr="003A18D7">
              <w:rPr>
                <w:rFonts w:hint="cs"/>
                <w:i/>
                <w:iCs/>
                <w:sz w:val="14"/>
                <w:szCs w:val="22"/>
                <w:rtl/>
              </w:rPr>
              <w:t>الرجال</w:t>
            </w:r>
          </w:p>
        </w:tc>
        <w:tc>
          <w:tcPr>
            <w:tcW w:w="668" w:type="dxa"/>
            <w:gridSpan w:val="2"/>
            <w:tcBorders>
              <w:bottom w:val="single" w:sz="12" w:space="0" w:color="auto"/>
            </w:tcBorders>
            <w:shd w:val="clear" w:color="auto" w:fill="auto"/>
            <w:vAlign w:val="bottom"/>
          </w:tcPr>
          <w:p w:rsidR="00D63DE4" w:rsidRPr="003A18D7" w:rsidRDefault="00D63DE4" w:rsidP="006C6678">
            <w:pPr>
              <w:tabs>
                <w:tab w:val="left" w:pos="288"/>
                <w:tab w:val="left" w:pos="576"/>
                <w:tab w:val="left" w:pos="864"/>
                <w:tab w:val="left" w:pos="1152"/>
              </w:tabs>
              <w:spacing w:after="40" w:line="240" w:lineRule="exact"/>
              <w:ind w:right="144"/>
              <w:jc w:val="lowKashida"/>
              <w:rPr>
                <w:rFonts w:hint="cs"/>
                <w:i/>
                <w:iCs/>
                <w:sz w:val="14"/>
                <w:szCs w:val="22"/>
                <w:rtl/>
              </w:rPr>
            </w:pPr>
            <w:r w:rsidRPr="003A18D7">
              <w:rPr>
                <w:rFonts w:hint="cs"/>
                <w:i/>
                <w:iCs/>
                <w:sz w:val="14"/>
                <w:szCs w:val="22"/>
                <w:rtl/>
              </w:rPr>
              <w:t>المجموع</w:t>
            </w:r>
          </w:p>
        </w:tc>
        <w:tc>
          <w:tcPr>
            <w:tcW w:w="643" w:type="dxa"/>
            <w:tcBorders>
              <w:bottom w:val="single" w:sz="12" w:space="0" w:color="auto"/>
            </w:tcBorders>
            <w:shd w:val="clear" w:color="auto" w:fill="auto"/>
            <w:vAlign w:val="bottom"/>
          </w:tcPr>
          <w:p w:rsidR="00D63DE4" w:rsidRPr="003A18D7" w:rsidRDefault="00D63DE4" w:rsidP="006C6678">
            <w:pPr>
              <w:tabs>
                <w:tab w:val="left" w:pos="288"/>
                <w:tab w:val="left" w:pos="576"/>
                <w:tab w:val="left" w:pos="864"/>
                <w:tab w:val="left" w:pos="1152"/>
              </w:tabs>
              <w:spacing w:after="40" w:line="240" w:lineRule="exact"/>
              <w:ind w:right="144"/>
              <w:jc w:val="lowKashida"/>
              <w:rPr>
                <w:rFonts w:hint="cs"/>
                <w:i/>
                <w:iCs/>
                <w:sz w:val="14"/>
                <w:szCs w:val="22"/>
                <w:rtl/>
              </w:rPr>
            </w:pPr>
            <w:r w:rsidRPr="003A18D7">
              <w:rPr>
                <w:rFonts w:hint="cs"/>
                <w:i/>
                <w:iCs/>
                <w:sz w:val="14"/>
                <w:szCs w:val="22"/>
                <w:rtl/>
              </w:rPr>
              <w:t>النساء</w:t>
            </w:r>
          </w:p>
        </w:tc>
        <w:tc>
          <w:tcPr>
            <w:tcW w:w="642" w:type="dxa"/>
            <w:tcBorders>
              <w:bottom w:val="single" w:sz="12" w:space="0" w:color="auto"/>
            </w:tcBorders>
            <w:shd w:val="clear" w:color="auto" w:fill="auto"/>
            <w:vAlign w:val="bottom"/>
          </w:tcPr>
          <w:p w:rsidR="00D63DE4" w:rsidRPr="003A18D7" w:rsidRDefault="00D63DE4" w:rsidP="006C6678">
            <w:pPr>
              <w:tabs>
                <w:tab w:val="left" w:pos="288"/>
                <w:tab w:val="left" w:pos="576"/>
                <w:tab w:val="left" w:pos="864"/>
                <w:tab w:val="left" w:pos="1152"/>
              </w:tabs>
              <w:spacing w:after="40" w:line="240" w:lineRule="exact"/>
              <w:ind w:right="144"/>
              <w:jc w:val="lowKashida"/>
              <w:rPr>
                <w:rFonts w:hint="cs"/>
                <w:i/>
                <w:iCs/>
                <w:sz w:val="14"/>
                <w:szCs w:val="22"/>
                <w:rtl/>
              </w:rPr>
            </w:pPr>
            <w:r w:rsidRPr="003A18D7">
              <w:rPr>
                <w:rFonts w:hint="cs"/>
                <w:i/>
                <w:iCs/>
                <w:sz w:val="14"/>
                <w:szCs w:val="22"/>
                <w:rtl/>
              </w:rPr>
              <w:t>الرجال</w:t>
            </w:r>
          </w:p>
        </w:tc>
        <w:tc>
          <w:tcPr>
            <w:tcW w:w="664" w:type="dxa"/>
            <w:gridSpan w:val="2"/>
            <w:tcBorders>
              <w:bottom w:val="single" w:sz="12" w:space="0" w:color="auto"/>
            </w:tcBorders>
            <w:shd w:val="clear" w:color="auto" w:fill="auto"/>
            <w:vAlign w:val="bottom"/>
          </w:tcPr>
          <w:p w:rsidR="00D63DE4" w:rsidRPr="003A18D7" w:rsidRDefault="00D63DE4" w:rsidP="006C6678">
            <w:pPr>
              <w:tabs>
                <w:tab w:val="left" w:pos="288"/>
                <w:tab w:val="left" w:pos="576"/>
                <w:tab w:val="left" w:pos="864"/>
                <w:tab w:val="left" w:pos="1152"/>
              </w:tabs>
              <w:spacing w:after="40" w:line="240" w:lineRule="exact"/>
              <w:ind w:right="144"/>
              <w:jc w:val="lowKashida"/>
              <w:rPr>
                <w:rFonts w:hint="cs"/>
                <w:i/>
                <w:iCs/>
                <w:sz w:val="14"/>
                <w:szCs w:val="22"/>
                <w:rtl/>
              </w:rPr>
            </w:pPr>
            <w:r w:rsidRPr="003A18D7">
              <w:rPr>
                <w:rFonts w:hint="cs"/>
                <w:i/>
                <w:iCs/>
                <w:sz w:val="14"/>
                <w:szCs w:val="22"/>
                <w:rtl/>
              </w:rPr>
              <w:t>المجموع</w:t>
            </w:r>
          </w:p>
        </w:tc>
        <w:tc>
          <w:tcPr>
            <w:tcW w:w="642" w:type="dxa"/>
            <w:tcBorders>
              <w:bottom w:val="single" w:sz="12" w:space="0" w:color="auto"/>
            </w:tcBorders>
            <w:shd w:val="clear" w:color="auto" w:fill="auto"/>
            <w:vAlign w:val="bottom"/>
          </w:tcPr>
          <w:p w:rsidR="00D63DE4" w:rsidRPr="003A18D7" w:rsidRDefault="00D63DE4" w:rsidP="006C6678">
            <w:pPr>
              <w:tabs>
                <w:tab w:val="left" w:pos="288"/>
                <w:tab w:val="left" w:pos="576"/>
                <w:tab w:val="left" w:pos="864"/>
                <w:tab w:val="left" w:pos="1152"/>
              </w:tabs>
              <w:spacing w:after="40" w:line="240" w:lineRule="exact"/>
              <w:ind w:right="144"/>
              <w:jc w:val="lowKashida"/>
              <w:rPr>
                <w:rFonts w:hint="cs"/>
                <w:i/>
                <w:iCs/>
                <w:sz w:val="14"/>
                <w:szCs w:val="22"/>
                <w:rtl/>
              </w:rPr>
            </w:pPr>
            <w:r w:rsidRPr="003A18D7">
              <w:rPr>
                <w:rFonts w:hint="cs"/>
                <w:i/>
                <w:iCs/>
                <w:sz w:val="14"/>
                <w:szCs w:val="22"/>
                <w:rtl/>
              </w:rPr>
              <w:t>النساء</w:t>
            </w:r>
          </w:p>
        </w:tc>
        <w:tc>
          <w:tcPr>
            <w:tcW w:w="643" w:type="dxa"/>
            <w:tcBorders>
              <w:bottom w:val="single" w:sz="12" w:space="0" w:color="auto"/>
            </w:tcBorders>
            <w:shd w:val="clear" w:color="auto" w:fill="auto"/>
            <w:vAlign w:val="bottom"/>
          </w:tcPr>
          <w:p w:rsidR="00D63DE4" w:rsidRPr="003A18D7" w:rsidRDefault="00D63DE4" w:rsidP="006C6678">
            <w:pPr>
              <w:tabs>
                <w:tab w:val="left" w:pos="288"/>
                <w:tab w:val="left" w:pos="576"/>
                <w:tab w:val="left" w:pos="864"/>
                <w:tab w:val="left" w:pos="1152"/>
              </w:tabs>
              <w:spacing w:after="40" w:line="240" w:lineRule="exact"/>
              <w:ind w:right="144"/>
              <w:jc w:val="lowKashida"/>
              <w:rPr>
                <w:rFonts w:hint="cs"/>
                <w:i/>
                <w:iCs/>
                <w:sz w:val="14"/>
                <w:szCs w:val="22"/>
                <w:rtl/>
              </w:rPr>
            </w:pPr>
            <w:r w:rsidRPr="003A18D7">
              <w:rPr>
                <w:rFonts w:hint="cs"/>
                <w:i/>
                <w:iCs/>
                <w:sz w:val="14"/>
                <w:szCs w:val="22"/>
                <w:rtl/>
              </w:rPr>
              <w:t>الرجال</w:t>
            </w:r>
          </w:p>
        </w:tc>
        <w:tc>
          <w:tcPr>
            <w:tcW w:w="648" w:type="dxa"/>
            <w:gridSpan w:val="2"/>
            <w:tcBorders>
              <w:bottom w:val="single" w:sz="12" w:space="0" w:color="auto"/>
            </w:tcBorders>
            <w:shd w:val="clear" w:color="auto" w:fill="auto"/>
            <w:vAlign w:val="bottom"/>
          </w:tcPr>
          <w:p w:rsidR="00D63DE4" w:rsidRPr="003A18D7" w:rsidRDefault="00D63DE4" w:rsidP="006C6678">
            <w:pPr>
              <w:tabs>
                <w:tab w:val="left" w:pos="288"/>
                <w:tab w:val="left" w:pos="576"/>
                <w:tab w:val="left" w:pos="864"/>
                <w:tab w:val="left" w:pos="1152"/>
              </w:tabs>
              <w:spacing w:after="40" w:line="240" w:lineRule="exact"/>
              <w:ind w:right="144"/>
              <w:jc w:val="lowKashida"/>
              <w:rPr>
                <w:rFonts w:hint="cs"/>
                <w:i/>
                <w:iCs/>
                <w:sz w:val="14"/>
                <w:szCs w:val="22"/>
                <w:rtl/>
              </w:rPr>
            </w:pPr>
            <w:r w:rsidRPr="003A18D7">
              <w:rPr>
                <w:rFonts w:hint="cs"/>
                <w:i/>
                <w:iCs/>
                <w:sz w:val="14"/>
                <w:szCs w:val="22"/>
                <w:rtl/>
              </w:rPr>
              <w:t>المجموع</w:t>
            </w:r>
          </w:p>
        </w:tc>
        <w:tc>
          <w:tcPr>
            <w:tcW w:w="643" w:type="dxa"/>
            <w:tcBorders>
              <w:top w:val="single" w:sz="4" w:space="0" w:color="auto"/>
              <w:bottom w:val="single" w:sz="12" w:space="0" w:color="auto"/>
            </w:tcBorders>
            <w:shd w:val="clear" w:color="auto" w:fill="auto"/>
            <w:vAlign w:val="bottom"/>
          </w:tcPr>
          <w:p w:rsidR="00D63DE4" w:rsidRPr="003A18D7" w:rsidRDefault="00D63DE4" w:rsidP="006C6678">
            <w:pPr>
              <w:tabs>
                <w:tab w:val="left" w:pos="288"/>
                <w:tab w:val="left" w:pos="576"/>
                <w:tab w:val="left" w:pos="864"/>
                <w:tab w:val="left" w:pos="1152"/>
              </w:tabs>
              <w:spacing w:after="40" w:line="240" w:lineRule="exact"/>
              <w:ind w:right="144"/>
              <w:jc w:val="lowKashida"/>
              <w:rPr>
                <w:rFonts w:hint="cs"/>
                <w:i/>
                <w:iCs/>
                <w:sz w:val="14"/>
                <w:szCs w:val="22"/>
                <w:rtl/>
              </w:rPr>
            </w:pPr>
            <w:r w:rsidRPr="003A18D7">
              <w:rPr>
                <w:rFonts w:hint="cs"/>
                <w:i/>
                <w:iCs/>
                <w:sz w:val="14"/>
                <w:szCs w:val="22"/>
                <w:rtl/>
              </w:rPr>
              <w:t>النساء</w:t>
            </w:r>
          </w:p>
        </w:tc>
        <w:tc>
          <w:tcPr>
            <w:tcW w:w="642" w:type="dxa"/>
            <w:tcBorders>
              <w:top w:val="single" w:sz="4" w:space="0" w:color="auto"/>
              <w:bottom w:val="single" w:sz="12" w:space="0" w:color="auto"/>
            </w:tcBorders>
            <w:shd w:val="clear" w:color="auto" w:fill="auto"/>
            <w:vAlign w:val="bottom"/>
          </w:tcPr>
          <w:p w:rsidR="00D63DE4" w:rsidRPr="003A18D7" w:rsidRDefault="00D63DE4" w:rsidP="006C6678">
            <w:pPr>
              <w:tabs>
                <w:tab w:val="left" w:pos="288"/>
                <w:tab w:val="left" w:pos="576"/>
                <w:tab w:val="left" w:pos="864"/>
                <w:tab w:val="left" w:pos="1152"/>
              </w:tabs>
              <w:spacing w:after="40" w:line="240" w:lineRule="exact"/>
              <w:ind w:right="144"/>
              <w:jc w:val="lowKashida"/>
              <w:rPr>
                <w:rFonts w:hint="cs"/>
                <w:i/>
                <w:iCs/>
                <w:sz w:val="14"/>
                <w:szCs w:val="22"/>
                <w:rtl/>
              </w:rPr>
            </w:pPr>
            <w:r w:rsidRPr="003A18D7">
              <w:rPr>
                <w:rFonts w:hint="cs"/>
                <w:i/>
                <w:iCs/>
                <w:sz w:val="14"/>
                <w:szCs w:val="22"/>
                <w:rtl/>
              </w:rPr>
              <w:t>الرجال</w:t>
            </w:r>
          </w:p>
        </w:tc>
        <w:tc>
          <w:tcPr>
            <w:tcW w:w="643" w:type="dxa"/>
            <w:tcBorders>
              <w:top w:val="single" w:sz="4" w:space="0" w:color="auto"/>
              <w:bottom w:val="single" w:sz="12" w:space="0" w:color="auto"/>
            </w:tcBorders>
            <w:shd w:val="clear" w:color="auto" w:fill="auto"/>
            <w:vAlign w:val="bottom"/>
          </w:tcPr>
          <w:p w:rsidR="00D63DE4" w:rsidRPr="003A18D7" w:rsidRDefault="00D63DE4" w:rsidP="006C6678">
            <w:pPr>
              <w:tabs>
                <w:tab w:val="left" w:pos="288"/>
                <w:tab w:val="left" w:pos="576"/>
                <w:tab w:val="left" w:pos="864"/>
                <w:tab w:val="left" w:pos="1152"/>
              </w:tabs>
              <w:spacing w:after="40" w:line="240" w:lineRule="exact"/>
              <w:ind w:right="144"/>
              <w:jc w:val="lowKashida"/>
              <w:rPr>
                <w:rFonts w:hint="cs"/>
                <w:i/>
                <w:iCs/>
                <w:sz w:val="14"/>
                <w:szCs w:val="22"/>
                <w:rtl/>
              </w:rPr>
            </w:pPr>
            <w:r w:rsidRPr="003A18D7">
              <w:rPr>
                <w:rFonts w:hint="cs"/>
                <w:i/>
                <w:iCs/>
                <w:sz w:val="14"/>
                <w:szCs w:val="22"/>
                <w:rtl/>
              </w:rPr>
              <w:t>المجموع</w:t>
            </w:r>
          </w:p>
        </w:tc>
      </w:tr>
      <w:tr w:rsidR="00D63DE4" w:rsidRPr="003A18D7">
        <w:tblPrEx>
          <w:tblCellMar>
            <w:top w:w="0" w:type="dxa"/>
            <w:bottom w:w="0" w:type="dxa"/>
          </w:tblCellMar>
        </w:tblPrEx>
        <w:trPr>
          <w:cantSplit/>
        </w:trPr>
        <w:tc>
          <w:tcPr>
            <w:tcW w:w="2463" w:type="dxa"/>
            <w:shd w:val="clear" w:color="auto" w:fill="auto"/>
            <w:vAlign w:val="bottom"/>
          </w:tcPr>
          <w:p w:rsidR="00D63DE4" w:rsidRPr="003A18D7" w:rsidRDefault="00956701" w:rsidP="00467792">
            <w:pPr>
              <w:tabs>
                <w:tab w:val="left" w:pos="288"/>
                <w:tab w:val="left" w:pos="576"/>
                <w:tab w:val="left" w:pos="864"/>
                <w:tab w:val="left" w:pos="1152"/>
              </w:tabs>
              <w:spacing w:before="20" w:line="220" w:lineRule="exact"/>
              <w:ind w:left="43" w:right="72"/>
              <w:rPr>
                <w:rFonts w:hint="cs"/>
                <w:sz w:val="14"/>
                <w:szCs w:val="22"/>
                <w:rtl/>
              </w:rPr>
            </w:pPr>
            <w:r w:rsidRPr="003A18D7">
              <w:rPr>
                <w:rFonts w:hint="cs"/>
                <w:sz w:val="14"/>
                <w:szCs w:val="22"/>
                <w:rtl/>
              </w:rPr>
              <w:t>الهندسة المدنية والمعمارية</w:t>
            </w:r>
          </w:p>
        </w:tc>
        <w:tc>
          <w:tcPr>
            <w:tcW w:w="642" w:type="dxa"/>
            <w:shd w:val="clear" w:color="auto" w:fill="auto"/>
            <w:vAlign w:val="bottom"/>
          </w:tcPr>
          <w:p w:rsidR="00D63DE4" w:rsidRPr="003A18D7" w:rsidRDefault="00D63DE4"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14</w:t>
            </w:r>
          </w:p>
        </w:tc>
        <w:tc>
          <w:tcPr>
            <w:tcW w:w="642"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86</w:t>
            </w:r>
          </w:p>
        </w:tc>
        <w:tc>
          <w:tcPr>
            <w:tcW w:w="644" w:type="dxa"/>
            <w:gridSpan w:val="2"/>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100</w:t>
            </w:r>
          </w:p>
        </w:tc>
        <w:tc>
          <w:tcPr>
            <w:tcW w:w="642"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11</w:t>
            </w:r>
          </w:p>
        </w:tc>
        <w:tc>
          <w:tcPr>
            <w:tcW w:w="643"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61</w:t>
            </w:r>
          </w:p>
        </w:tc>
        <w:tc>
          <w:tcPr>
            <w:tcW w:w="668" w:type="dxa"/>
            <w:gridSpan w:val="2"/>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72</w:t>
            </w:r>
          </w:p>
        </w:tc>
        <w:tc>
          <w:tcPr>
            <w:tcW w:w="643"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16</w:t>
            </w:r>
          </w:p>
        </w:tc>
        <w:tc>
          <w:tcPr>
            <w:tcW w:w="642"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51</w:t>
            </w:r>
          </w:p>
        </w:tc>
        <w:tc>
          <w:tcPr>
            <w:tcW w:w="664" w:type="dxa"/>
            <w:gridSpan w:val="2"/>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67</w:t>
            </w:r>
          </w:p>
        </w:tc>
        <w:tc>
          <w:tcPr>
            <w:tcW w:w="642"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43</w:t>
            </w:r>
          </w:p>
        </w:tc>
        <w:tc>
          <w:tcPr>
            <w:tcW w:w="643"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93</w:t>
            </w:r>
          </w:p>
        </w:tc>
        <w:tc>
          <w:tcPr>
            <w:tcW w:w="648" w:type="dxa"/>
            <w:gridSpan w:val="2"/>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136</w:t>
            </w:r>
          </w:p>
        </w:tc>
        <w:tc>
          <w:tcPr>
            <w:tcW w:w="643"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43</w:t>
            </w:r>
          </w:p>
        </w:tc>
        <w:tc>
          <w:tcPr>
            <w:tcW w:w="642"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167</w:t>
            </w:r>
          </w:p>
        </w:tc>
        <w:tc>
          <w:tcPr>
            <w:tcW w:w="643"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210</w:t>
            </w:r>
          </w:p>
        </w:tc>
      </w:tr>
      <w:tr w:rsidR="00D63DE4" w:rsidRPr="003A18D7">
        <w:tblPrEx>
          <w:tblCellMar>
            <w:top w:w="0" w:type="dxa"/>
            <w:bottom w:w="0" w:type="dxa"/>
          </w:tblCellMar>
        </w:tblPrEx>
        <w:trPr>
          <w:cantSplit/>
        </w:trPr>
        <w:tc>
          <w:tcPr>
            <w:tcW w:w="2463" w:type="dxa"/>
            <w:shd w:val="clear" w:color="auto" w:fill="auto"/>
            <w:vAlign w:val="bottom"/>
          </w:tcPr>
          <w:p w:rsidR="00D63DE4" w:rsidRPr="003A18D7" w:rsidRDefault="00956701" w:rsidP="00467792">
            <w:pPr>
              <w:tabs>
                <w:tab w:val="left" w:pos="288"/>
                <w:tab w:val="left" w:pos="576"/>
                <w:tab w:val="left" w:pos="864"/>
                <w:tab w:val="left" w:pos="1152"/>
              </w:tabs>
              <w:spacing w:before="20" w:line="220" w:lineRule="exact"/>
              <w:ind w:left="43" w:right="72"/>
              <w:rPr>
                <w:rFonts w:hint="cs"/>
                <w:sz w:val="14"/>
                <w:szCs w:val="22"/>
                <w:rtl/>
              </w:rPr>
            </w:pPr>
            <w:r w:rsidRPr="003A18D7">
              <w:rPr>
                <w:rFonts w:hint="cs"/>
                <w:sz w:val="14"/>
                <w:szCs w:val="22"/>
                <w:rtl/>
              </w:rPr>
              <w:t>الآداب</w:t>
            </w:r>
          </w:p>
        </w:tc>
        <w:tc>
          <w:tcPr>
            <w:tcW w:w="642"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320</w:t>
            </w:r>
          </w:p>
        </w:tc>
        <w:tc>
          <w:tcPr>
            <w:tcW w:w="642"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215</w:t>
            </w:r>
          </w:p>
        </w:tc>
        <w:tc>
          <w:tcPr>
            <w:tcW w:w="644" w:type="dxa"/>
            <w:gridSpan w:val="2"/>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535</w:t>
            </w:r>
          </w:p>
        </w:tc>
        <w:tc>
          <w:tcPr>
            <w:tcW w:w="642"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381</w:t>
            </w:r>
          </w:p>
        </w:tc>
        <w:tc>
          <w:tcPr>
            <w:tcW w:w="643"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289</w:t>
            </w:r>
          </w:p>
        </w:tc>
        <w:tc>
          <w:tcPr>
            <w:tcW w:w="668" w:type="dxa"/>
            <w:gridSpan w:val="2"/>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670</w:t>
            </w:r>
          </w:p>
        </w:tc>
        <w:tc>
          <w:tcPr>
            <w:tcW w:w="643"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418</w:t>
            </w:r>
          </w:p>
        </w:tc>
        <w:tc>
          <w:tcPr>
            <w:tcW w:w="642"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330</w:t>
            </w:r>
          </w:p>
        </w:tc>
        <w:tc>
          <w:tcPr>
            <w:tcW w:w="664" w:type="dxa"/>
            <w:gridSpan w:val="2"/>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748</w:t>
            </w:r>
          </w:p>
        </w:tc>
        <w:tc>
          <w:tcPr>
            <w:tcW w:w="642"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472</w:t>
            </w:r>
          </w:p>
        </w:tc>
        <w:tc>
          <w:tcPr>
            <w:tcW w:w="643"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729</w:t>
            </w:r>
          </w:p>
        </w:tc>
        <w:tc>
          <w:tcPr>
            <w:tcW w:w="648" w:type="dxa"/>
            <w:gridSpan w:val="2"/>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901</w:t>
            </w:r>
          </w:p>
        </w:tc>
        <w:tc>
          <w:tcPr>
            <w:tcW w:w="643"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440</w:t>
            </w:r>
          </w:p>
        </w:tc>
        <w:tc>
          <w:tcPr>
            <w:tcW w:w="642"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326</w:t>
            </w:r>
          </w:p>
        </w:tc>
        <w:tc>
          <w:tcPr>
            <w:tcW w:w="643"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766</w:t>
            </w:r>
          </w:p>
        </w:tc>
      </w:tr>
      <w:tr w:rsidR="00D63DE4" w:rsidRPr="003A18D7">
        <w:tblPrEx>
          <w:tblCellMar>
            <w:top w:w="0" w:type="dxa"/>
            <w:bottom w:w="0" w:type="dxa"/>
          </w:tblCellMar>
        </w:tblPrEx>
        <w:trPr>
          <w:cantSplit/>
        </w:trPr>
        <w:tc>
          <w:tcPr>
            <w:tcW w:w="2463" w:type="dxa"/>
            <w:shd w:val="clear" w:color="auto" w:fill="auto"/>
            <w:vAlign w:val="bottom"/>
          </w:tcPr>
          <w:p w:rsidR="00D63DE4" w:rsidRPr="003A18D7" w:rsidRDefault="00956701" w:rsidP="00467792">
            <w:pPr>
              <w:tabs>
                <w:tab w:val="left" w:pos="288"/>
                <w:tab w:val="left" w:pos="576"/>
                <w:tab w:val="left" w:pos="864"/>
                <w:tab w:val="left" w:pos="1152"/>
              </w:tabs>
              <w:spacing w:before="20" w:line="220" w:lineRule="exact"/>
              <w:ind w:left="43" w:right="72"/>
              <w:rPr>
                <w:rFonts w:hint="cs"/>
                <w:sz w:val="14"/>
                <w:szCs w:val="22"/>
                <w:rtl/>
              </w:rPr>
            </w:pPr>
            <w:r w:rsidRPr="003A18D7">
              <w:rPr>
                <w:rFonts w:hint="cs"/>
                <w:sz w:val="14"/>
                <w:szCs w:val="22"/>
                <w:rtl/>
              </w:rPr>
              <w:t>جراحة الأسنان</w:t>
            </w:r>
          </w:p>
        </w:tc>
        <w:tc>
          <w:tcPr>
            <w:tcW w:w="642"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11</w:t>
            </w:r>
          </w:p>
        </w:tc>
        <w:tc>
          <w:tcPr>
            <w:tcW w:w="642"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22</w:t>
            </w:r>
          </w:p>
        </w:tc>
        <w:tc>
          <w:tcPr>
            <w:tcW w:w="644" w:type="dxa"/>
            <w:gridSpan w:val="2"/>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33</w:t>
            </w:r>
          </w:p>
        </w:tc>
        <w:tc>
          <w:tcPr>
            <w:tcW w:w="642"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9</w:t>
            </w:r>
          </w:p>
        </w:tc>
        <w:tc>
          <w:tcPr>
            <w:tcW w:w="643"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14</w:t>
            </w:r>
          </w:p>
        </w:tc>
        <w:tc>
          <w:tcPr>
            <w:tcW w:w="668" w:type="dxa"/>
            <w:gridSpan w:val="2"/>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23</w:t>
            </w:r>
          </w:p>
        </w:tc>
        <w:tc>
          <w:tcPr>
            <w:tcW w:w="643"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7</w:t>
            </w:r>
          </w:p>
        </w:tc>
        <w:tc>
          <w:tcPr>
            <w:tcW w:w="642"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17</w:t>
            </w:r>
          </w:p>
        </w:tc>
        <w:tc>
          <w:tcPr>
            <w:tcW w:w="664" w:type="dxa"/>
            <w:gridSpan w:val="2"/>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24</w:t>
            </w:r>
          </w:p>
        </w:tc>
        <w:tc>
          <w:tcPr>
            <w:tcW w:w="642"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8</w:t>
            </w:r>
          </w:p>
        </w:tc>
        <w:tc>
          <w:tcPr>
            <w:tcW w:w="643"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15</w:t>
            </w:r>
          </w:p>
        </w:tc>
        <w:tc>
          <w:tcPr>
            <w:tcW w:w="648" w:type="dxa"/>
            <w:gridSpan w:val="2"/>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23</w:t>
            </w:r>
          </w:p>
        </w:tc>
        <w:tc>
          <w:tcPr>
            <w:tcW w:w="643"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13</w:t>
            </w:r>
          </w:p>
        </w:tc>
        <w:tc>
          <w:tcPr>
            <w:tcW w:w="642"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11</w:t>
            </w:r>
          </w:p>
        </w:tc>
        <w:tc>
          <w:tcPr>
            <w:tcW w:w="643"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24</w:t>
            </w:r>
          </w:p>
        </w:tc>
      </w:tr>
      <w:tr w:rsidR="00D63DE4" w:rsidRPr="003A18D7">
        <w:tblPrEx>
          <w:tblCellMar>
            <w:top w:w="0" w:type="dxa"/>
            <w:bottom w:w="0" w:type="dxa"/>
          </w:tblCellMar>
        </w:tblPrEx>
        <w:trPr>
          <w:cantSplit/>
        </w:trPr>
        <w:tc>
          <w:tcPr>
            <w:tcW w:w="2463" w:type="dxa"/>
            <w:shd w:val="clear" w:color="auto" w:fill="auto"/>
            <w:vAlign w:val="bottom"/>
          </w:tcPr>
          <w:p w:rsidR="00D63DE4" w:rsidRPr="003A18D7" w:rsidRDefault="00956701" w:rsidP="00467792">
            <w:pPr>
              <w:tabs>
                <w:tab w:val="left" w:pos="288"/>
                <w:tab w:val="left" w:pos="576"/>
                <w:tab w:val="left" w:pos="864"/>
                <w:tab w:val="left" w:pos="1152"/>
              </w:tabs>
              <w:spacing w:before="20" w:line="220" w:lineRule="exact"/>
              <w:ind w:left="43" w:right="72"/>
              <w:rPr>
                <w:rFonts w:hint="cs"/>
                <w:sz w:val="14"/>
                <w:szCs w:val="22"/>
                <w:rtl/>
              </w:rPr>
            </w:pPr>
            <w:r w:rsidRPr="003A18D7">
              <w:rPr>
                <w:rFonts w:hint="cs"/>
                <w:sz w:val="14"/>
                <w:szCs w:val="22"/>
                <w:rtl/>
              </w:rPr>
              <w:t>الاقتصاد والإدارة والمحاسبة</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178</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282</w:t>
            </w:r>
          </w:p>
        </w:tc>
        <w:tc>
          <w:tcPr>
            <w:tcW w:w="644" w:type="dxa"/>
            <w:gridSpan w:val="2"/>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460</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203</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293</w:t>
            </w:r>
          </w:p>
        </w:tc>
        <w:tc>
          <w:tcPr>
            <w:tcW w:w="668" w:type="dxa"/>
            <w:gridSpan w:val="2"/>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496</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302</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442</w:t>
            </w:r>
          </w:p>
        </w:tc>
        <w:tc>
          <w:tcPr>
            <w:tcW w:w="664" w:type="dxa"/>
            <w:gridSpan w:val="2"/>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744</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380</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568</w:t>
            </w:r>
          </w:p>
        </w:tc>
        <w:tc>
          <w:tcPr>
            <w:tcW w:w="648" w:type="dxa"/>
            <w:gridSpan w:val="2"/>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948</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423</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529</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952</w:t>
            </w:r>
          </w:p>
        </w:tc>
      </w:tr>
      <w:tr w:rsidR="00D63DE4" w:rsidRPr="003A18D7">
        <w:tblPrEx>
          <w:tblCellMar>
            <w:top w:w="0" w:type="dxa"/>
            <w:bottom w:w="0" w:type="dxa"/>
          </w:tblCellMar>
        </w:tblPrEx>
        <w:trPr>
          <w:cantSplit/>
        </w:trPr>
        <w:tc>
          <w:tcPr>
            <w:tcW w:w="2463" w:type="dxa"/>
            <w:shd w:val="clear" w:color="auto" w:fill="auto"/>
            <w:vAlign w:val="bottom"/>
          </w:tcPr>
          <w:p w:rsidR="00D63DE4" w:rsidRPr="003A18D7" w:rsidRDefault="000A6EFA" w:rsidP="00467792">
            <w:pPr>
              <w:tabs>
                <w:tab w:val="left" w:pos="288"/>
                <w:tab w:val="left" w:pos="576"/>
                <w:tab w:val="left" w:pos="864"/>
                <w:tab w:val="left" w:pos="1152"/>
              </w:tabs>
              <w:spacing w:before="20" w:line="220" w:lineRule="exact"/>
              <w:ind w:left="43" w:right="72"/>
              <w:rPr>
                <w:rFonts w:hint="cs"/>
                <w:sz w:val="14"/>
                <w:szCs w:val="22"/>
                <w:rtl/>
              </w:rPr>
            </w:pPr>
            <w:r>
              <w:rPr>
                <w:rFonts w:hint="cs"/>
                <w:sz w:val="14"/>
                <w:szCs w:val="22"/>
                <w:rtl/>
              </w:rPr>
              <w:t>المعلمين</w:t>
            </w:r>
          </w:p>
        </w:tc>
        <w:tc>
          <w:tcPr>
            <w:tcW w:w="642"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346</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214</w:t>
            </w:r>
          </w:p>
        </w:tc>
        <w:tc>
          <w:tcPr>
            <w:tcW w:w="644" w:type="dxa"/>
            <w:gridSpan w:val="2"/>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560</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361</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188</w:t>
            </w:r>
          </w:p>
        </w:tc>
        <w:tc>
          <w:tcPr>
            <w:tcW w:w="668" w:type="dxa"/>
            <w:gridSpan w:val="2"/>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549</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628</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325</w:t>
            </w:r>
          </w:p>
        </w:tc>
        <w:tc>
          <w:tcPr>
            <w:tcW w:w="664" w:type="dxa"/>
            <w:gridSpan w:val="2"/>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953</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846</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454</w:t>
            </w:r>
          </w:p>
        </w:tc>
        <w:tc>
          <w:tcPr>
            <w:tcW w:w="648" w:type="dxa"/>
            <w:gridSpan w:val="2"/>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300 1</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023 1</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525</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557 1</w:t>
            </w:r>
          </w:p>
        </w:tc>
      </w:tr>
      <w:tr w:rsidR="00D63DE4" w:rsidRPr="003A18D7">
        <w:tblPrEx>
          <w:tblCellMar>
            <w:top w:w="0" w:type="dxa"/>
            <w:bottom w:w="0" w:type="dxa"/>
          </w:tblCellMar>
        </w:tblPrEx>
        <w:trPr>
          <w:cantSplit/>
        </w:trPr>
        <w:tc>
          <w:tcPr>
            <w:tcW w:w="2463" w:type="dxa"/>
            <w:shd w:val="clear" w:color="auto" w:fill="auto"/>
            <w:vAlign w:val="bottom"/>
          </w:tcPr>
          <w:p w:rsidR="00D63DE4" w:rsidRPr="003A18D7" w:rsidRDefault="00956701" w:rsidP="00467792">
            <w:pPr>
              <w:tabs>
                <w:tab w:val="left" w:pos="288"/>
                <w:tab w:val="left" w:pos="576"/>
                <w:tab w:val="left" w:pos="864"/>
                <w:tab w:val="left" w:pos="1152"/>
              </w:tabs>
              <w:spacing w:before="20" w:line="220" w:lineRule="exact"/>
              <w:ind w:left="43" w:right="72"/>
              <w:rPr>
                <w:rFonts w:hint="cs"/>
                <w:sz w:val="14"/>
                <w:szCs w:val="22"/>
                <w:rtl/>
              </w:rPr>
            </w:pPr>
            <w:r w:rsidRPr="003A18D7">
              <w:rPr>
                <w:rFonts w:hint="cs"/>
                <w:sz w:val="14"/>
                <w:szCs w:val="22"/>
                <w:rtl/>
              </w:rPr>
              <w:t>الحقوق</w:t>
            </w:r>
          </w:p>
        </w:tc>
        <w:tc>
          <w:tcPr>
            <w:tcW w:w="642"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85</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115</w:t>
            </w:r>
          </w:p>
        </w:tc>
        <w:tc>
          <w:tcPr>
            <w:tcW w:w="644" w:type="dxa"/>
            <w:gridSpan w:val="2"/>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200</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169</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160</w:t>
            </w:r>
          </w:p>
        </w:tc>
        <w:tc>
          <w:tcPr>
            <w:tcW w:w="668" w:type="dxa"/>
            <w:gridSpan w:val="2"/>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329</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200</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179</w:t>
            </w:r>
          </w:p>
        </w:tc>
        <w:tc>
          <w:tcPr>
            <w:tcW w:w="664" w:type="dxa"/>
            <w:gridSpan w:val="2"/>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379</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210</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222</w:t>
            </w:r>
          </w:p>
        </w:tc>
        <w:tc>
          <w:tcPr>
            <w:tcW w:w="648" w:type="dxa"/>
            <w:gridSpan w:val="2"/>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432</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287</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288</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575</w:t>
            </w:r>
          </w:p>
        </w:tc>
      </w:tr>
      <w:tr w:rsidR="00D63DE4" w:rsidRPr="003A18D7">
        <w:tblPrEx>
          <w:tblCellMar>
            <w:top w:w="0" w:type="dxa"/>
            <w:bottom w:w="0" w:type="dxa"/>
          </w:tblCellMar>
        </w:tblPrEx>
        <w:trPr>
          <w:cantSplit/>
        </w:trPr>
        <w:tc>
          <w:tcPr>
            <w:tcW w:w="2463" w:type="dxa"/>
            <w:shd w:val="clear" w:color="auto" w:fill="auto"/>
            <w:vAlign w:val="bottom"/>
          </w:tcPr>
          <w:p w:rsidR="00D63DE4" w:rsidRPr="003A18D7" w:rsidRDefault="00956701" w:rsidP="00467792">
            <w:pPr>
              <w:tabs>
                <w:tab w:val="left" w:pos="288"/>
                <w:tab w:val="left" w:pos="576"/>
                <w:tab w:val="left" w:pos="864"/>
                <w:tab w:val="left" w:pos="1152"/>
              </w:tabs>
              <w:spacing w:before="20" w:line="220" w:lineRule="exact"/>
              <w:ind w:left="43" w:right="72"/>
              <w:rPr>
                <w:rFonts w:hint="cs"/>
                <w:sz w:val="14"/>
                <w:szCs w:val="22"/>
                <w:rtl/>
              </w:rPr>
            </w:pPr>
            <w:r w:rsidRPr="003A18D7">
              <w:rPr>
                <w:rFonts w:hint="cs"/>
                <w:sz w:val="14"/>
                <w:szCs w:val="22"/>
                <w:rtl/>
              </w:rPr>
              <w:t>الهندسة الميكانيكية والكهربائية</w:t>
            </w:r>
          </w:p>
        </w:tc>
        <w:tc>
          <w:tcPr>
            <w:tcW w:w="642"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36</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305</w:t>
            </w:r>
          </w:p>
        </w:tc>
        <w:tc>
          <w:tcPr>
            <w:tcW w:w="644" w:type="dxa"/>
            <w:gridSpan w:val="2"/>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341</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24</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259</w:t>
            </w:r>
          </w:p>
        </w:tc>
        <w:tc>
          <w:tcPr>
            <w:tcW w:w="668" w:type="dxa"/>
            <w:gridSpan w:val="2"/>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283</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15</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271</w:t>
            </w:r>
          </w:p>
        </w:tc>
        <w:tc>
          <w:tcPr>
            <w:tcW w:w="664" w:type="dxa"/>
            <w:gridSpan w:val="2"/>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286</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22</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288</w:t>
            </w:r>
          </w:p>
        </w:tc>
        <w:tc>
          <w:tcPr>
            <w:tcW w:w="648" w:type="dxa"/>
            <w:gridSpan w:val="2"/>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310</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30</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205</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235</w:t>
            </w:r>
          </w:p>
        </w:tc>
      </w:tr>
      <w:tr w:rsidR="00D63DE4" w:rsidRPr="003A18D7">
        <w:tblPrEx>
          <w:tblCellMar>
            <w:top w:w="0" w:type="dxa"/>
            <w:bottom w:w="0" w:type="dxa"/>
          </w:tblCellMar>
        </w:tblPrEx>
        <w:trPr>
          <w:cantSplit/>
        </w:trPr>
        <w:tc>
          <w:tcPr>
            <w:tcW w:w="2463" w:type="dxa"/>
            <w:shd w:val="clear" w:color="auto" w:fill="auto"/>
            <w:vAlign w:val="bottom"/>
          </w:tcPr>
          <w:p w:rsidR="00D63DE4" w:rsidRPr="003A18D7" w:rsidRDefault="00956701" w:rsidP="00467792">
            <w:pPr>
              <w:tabs>
                <w:tab w:val="left" w:pos="288"/>
                <w:tab w:val="left" w:pos="576"/>
                <w:tab w:val="left" w:pos="864"/>
                <w:tab w:val="left" w:pos="1152"/>
              </w:tabs>
              <w:spacing w:before="20" w:line="220" w:lineRule="exact"/>
              <w:ind w:left="43" w:right="72"/>
              <w:rPr>
                <w:rFonts w:hint="cs"/>
                <w:sz w:val="14"/>
                <w:szCs w:val="22"/>
                <w:rtl/>
              </w:rPr>
            </w:pPr>
            <w:r w:rsidRPr="003A18D7">
              <w:rPr>
                <w:rFonts w:hint="cs"/>
                <w:sz w:val="14"/>
                <w:szCs w:val="22"/>
                <w:rtl/>
              </w:rPr>
              <w:t>الطب والجراحة</w:t>
            </w:r>
          </w:p>
        </w:tc>
        <w:tc>
          <w:tcPr>
            <w:tcW w:w="642"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160</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239</w:t>
            </w:r>
          </w:p>
        </w:tc>
        <w:tc>
          <w:tcPr>
            <w:tcW w:w="644" w:type="dxa"/>
            <w:gridSpan w:val="2"/>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399</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118</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194</w:t>
            </w:r>
          </w:p>
        </w:tc>
        <w:tc>
          <w:tcPr>
            <w:tcW w:w="668" w:type="dxa"/>
            <w:gridSpan w:val="2"/>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312</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131</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158</w:t>
            </w:r>
          </w:p>
        </w:tc>
        <w:tc>
          <w:tcPr>
            <w:tcW w:w="664" w:type="dxa"/>
            <w:gridSpan w:val="2"/>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289</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188</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190</w:t>
            </w:r>
          </w:p>
        </w:tc>
        <w:tc>
          <w:tcPr>
            <w:tcW w:w="648" w:type="dxa"/>
            <w:gridSpan w:val="2"/>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378</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189</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196</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385</w:t>
            </w:r>
          </w:p>
        </w:tc>
      </w:tr>
      <w:tr w:rsidR="00D63DE4" w:rsidRPr="003A18D7">
        <w:tblPrEx>
          <w:tblCellMar>
            <w:top w:w="0" w:type="dxa"/>
            <w:bottom w:w="0" w:type="dxa"/>
          </w:tblCellMar>
        </w:tblPrEx>
        <w:trPr>
          <w:cantSplit/>
        </w:trPr>
        <w:tc>
          <w:tcPr>
            <w:tcW w:w="2463" w:type="dxa"/>
            <w:shd w:val="clear" w:color="auto" w:fill="auto"/>
            <w:vAlign w:val="bottom"/>
          </w:tcPr>
          <w:p w:rsidR="00D63DE4" w:rsidRPr="003A18D7" w:rsidRDefault="00956701" w:rsidP="00467792">
            <w:pPr>
              <w:tabs>
                <w:tab w:val="left" w:pos="288"/>
                <w:tab w:val="left" w:pos="576"/>
                <w:tab w:val="left" w:pos="864"/>
                <w:tab w:val="left" w:pos="1152"/>
              </w:tabs>
              <w:spacing w:before="20" w:line="220" w:lineRule="exact"/>
              <w:ind w:left="43" w:right="72"/>
              <w:rPr>
                <w:rFonts w:hint="cs"/>
                <w:sz w:val="14"/>
                <w:szCs w:val="22"/>
                <w:rtl/>
              </w:rPr>
            </w:pPr>
            <w:r w:rsidRPr="003A18D7">
              <w:rPr>
                <w:rFonts w:hint="cs"/>
                <w:sz w:val="14"/>
                <w:szCs w:val="22"/>
                <w:rtl/>
              </w:rPr>
              <w:t>العلوم</w:t>
            </w:r>
          </w:p>
        </w:tc>
        <w:tc>
          <w:tcPr>
            <w:tcW w:w="642" w:type="dxa"/>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74</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190</w:t>
            </w:r>
          </w:p>
        </w:tc>
        <w:tc>
          <w:tcPr>
            <w:tcW w:w="644" w:type="dxa"/>
            <w:gridSpan w:val="2"/>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264</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67</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114</w:t>
            </w:r>
          </w:p>
        </w:tc>
        <w:tc>
          <w:tcPr>
            <w:tcW w:w="668" w:type="dxa"/>
            <w:gridSpan w:val="2"/>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181</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81</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136</w:t>
            </w:r>
          </w:p>
        </w:tc>
        <w:tc>
          <w:tcPr>
            <w:tcW w:w="664" w:type="dxa"/>
            <w:gridSpan w:val="2"/>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217</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101</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104</w:t>
            </w:r>
          </w:p>
        </w:tc>
        <w:tc>
          <w:tcPr>
            <w:tcW w:w="648" w:type="dxa"/>
            <w:gridSpan w:val="2"/>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205</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85</w:t>
            </w:r>
          </w:p>
        </w:tc>
        <w:tc>
          <w:tcPr>
            <w:tcW w:w="642"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222</w:t>
            </w:r>
          </w:p>
        </w:tc>
        <w:tc>
          <w:tcPr>
            <w:tcW w:w="643" w:type="dxa"/>
            <w:shd w:val="clear" w:color="auto" w:fill="auto"/>
            <w:vAlign w:val="bottom"/>
          </w:tcPr>
          <w:p w:rsidR="00D63DE4" w:rsidRPr="003A18D7" w:rsidRDefault="003A18D7"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307</w:t>
            </w:r>
          </w:p>
        </w:tc>
      </w:tr>
      <w:tr w:rsidR="00DF3ACD" w:rsidRPr="003A18D7">
        <w:tblPrEx>
          <w:tblCellMar>
            <w:top w:w="0" w:type="dxa"/>
            <w:bottom w:w="0" w:type="dxa"/>
          </w:tblCellMar>
        </w:tblPrEx>
        <w:trPr>
          <w:cantSplit/>
        </w:trPr>
        <w:tc>
          <w:tcPr>
            <w:tcW w:w="2463" w:type="dxa"/>
            <w:tcBorders>
              <w:bottom w:val="single" w:sz="4" w:space="0" w:color="auto"/>
            </w:tcBorders>
            <w:shd w:val="clear" w:color="auto" w:fill="auto"/>
            <w:vAlign w:val="bottom"/>
          </w:tcPr>
          <w:p w:rsidR="00D63DE4" w:rsidRPr="003A18D7" w:rsidRDefault="00956701" w:rsidP="00467792">
            <w:pPr>
              <w:tabs>
                <w:tab w:val="left" w:pos="288"/>
                <w:tab w:val="left" w:pos="576"/>
                <w:tab w:val="left" w:pos="864"/>
                <w:tab w:val="left" w:pos="1152"/>
              </w:tabs>
              <w:spacing w:before="20" w:line="220" w:lineRule="exact"/>
              <w:ind w:left="43" w:right="72"/>
              <w:rPr>
                <w:rFonts w:hint="cs"/>
                <w:sz w:val="14"/>
                <w:szCs w:val="22"/>
                <w:rtl/>
              </w:rPr>
            </w:pPr>
            <w:r w:rsidRPr="003A18D7">
              <w:rPr>
                <w:rFonts w:hint="cs"/>
                <w:sz w:val="14"/>
                <w:szCs w:val="22"/>
                <w:rtl/>
              </w:rPr>
              <w:t>الدين</w:t>
            </w:r>
          </w:p>
        </w:tc>
        <w:tc>
          <w:tcPr>
            <w:tcW w:w="642" w:type="dxa"/>
            <w:tcBorders>
              <w:bottom w:val="single" w:sz="4" w:space="0" w:color="auto"/>
            </w:tcBorders>
            <w:shd w:val="clear" w:color="auto" w:fill="auto"/>
            <w:vAlign w:val="bottom"/>
          </w:tcPr>
          <w:p w:rsidR="00D63DE4"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21</w:t>
            </w:r>
          </w:p>
        </w:tc>
        <w:tc>
          <w:tcPr>
            <w:tcW w:w="642" w:type="dxa"/>
            <w:tcBorders>
              <w:bottom w:val="single" w:sz="4" w:space="0" w:color="auto"/>
            </w:tcBorders>
            <w:shd w:val="clear" w:color="auto" w:fill="auto"/>
            <w:vAlign w:val="bottom"/>
          </w:tcPr>
          <w:p w:rsidR="00D63DE4" w:rsidRPr="003A18D7" w:rsidRDefault="005A49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54</w:t>
            </w:r>
          </w:p>
        </w:tc>
        <w:tc>
          <w:tcPr>
            <w:tcW w:w="644" w:type="dxa"/>
            <w:gridSpan w:val="2"/>
            <w:tcBorders>
              <w:bottom w:val="single" w:sz="4" w:space="0" w:color="auto"/>
            </w:tcBorders>
            <w:shd w:val="clear" w:color="auto" w:fill="auto"/>
            <w:vAlign w:val="bottom"/>
          </w:tcPr>
          <w:p w:rsidR="00D63DE4" w:rsidRPr="003A18D7" w:rsidRDefault="005A49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75</w:t>
            </w:r>
          </w:p>
        </w:tc>
        <w:tc>
          <w:tcPr>
            <w:tcW w:w="642" w:type="dxa"/>
            <w:tcBorders>
              <w:bottom w:val="single" w:sz="4" w:space="0" w:color="auto"/>
            </w:tcBorders>
            <w:shd w:val="clear" w:color="auto" w:fill="auto"/>
            <w:vAlign w:val="bottom"/>
          </w:tcPr>
          <w:p w:rsidR="00D63DE4" w:rsidRPr="003A18D7" w:rsidRDefault="005A49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31</w:t>
            </w:r>
          </w:p>
        </w:tc>
        <w:tc>
          <w:tcPr>
            <w:tcW w:w="643" w:type="dxa"/>
            <w:tcBorders>
              <w:bottom w:val="single" w:sz="4" w:space="0" w:color="auto"/>
            </w:tcBorders>
            <w:shd w:val="clear" w:color="auto" w:fill="auto"/>
            <w:vAlign w:val="bottom"/>
          </w:tcPr>
          <w:p w:rsidR="00D63DE4" w:rsidRPr="003A18D7" w:rsidRDefault="005A49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68</w:t>
            </w:r>
          </w:p>
        </w:tc>
        <w:tc>
          <w:tcPr>
            <w:tcW w:w="668" w:type="dxa"/>
            <w:gridSpan w:val="2"/>
            <w:tcBorders>
              <w:bottom w:val="single" w:sz="4" w:space="0" w:color="auto"/>
            </w:tcBorders>
            <w:shd w:val="clear" w:color="auto" w:fill="auto"/>
            <w:vAlign w:val="bottom"/>
          </w:tcPr>
          <w:p w:rsidR="00D63DE4" w:rsidRPr="003A18D7" w:rsidRDefault="005A49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99</w:t>
            </w:r>
          </w:p>
        </w:tc>
        <w:tc>
          <w:tcPr>
            <w:tcW w:w="643" w:type="dxa"/>
            <w:tcBorders>
              <w:bottom w:val="single" w:sz="4" w:space="0" w:color="auto"/>
            </w:tcBorders>
            <w:shd w:val="clear" w:color="auto" w:fill="auto"/>
            <w:vAlign w:val="bottom"/>
          </w:tcPr>
          <w:p w:rsidR="00D63DE4" w:rsidRPr="003A18D7" w:rsidRDefault="005A49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49</w:t>
            </w:r>
          </w:p>
        </w:tc>
        <w:tc>
          <w:tcPr>
            <w:tcW w:w="642" w:type="dxa"/>
            <w:tcBorders>
              <w:bottom w:val="single" w:sz="4" w:space="0" w:color="auto"/>
            </w:tcBorders>
            <w:shd w:val="clear" w:color="auto" w:fill="auto"/>
            <w:vAlign w:val="bottom"/>
          </w:tcPr>
          <w:p w:rsidR="00D63DE4" w:rsidRPr="003A18D7" w:rsidRDefault="005A49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133</w:t>
            </w:r>
          </w:p>
        </w:tc>
        <w:tc>
          <w:tcPr>
            <w:tcW w:w="664" w:type="dxa"/>
            <w:gridSpan w:val="2"/>
            <w:tcBorders>
              <w:bottom w:val="single" w:sz="4" w:space="0" w:color="auto"/>
            </w:tcBorders>
            <w:shd w:val="clear" w:color="auto" w:fill="auto"/>
            <w:vAlign w:val="bottom"/>
          </w:tcPr>
          <w:p w:rsidR="00D63DE4" w:rsidRPr="003A18D7" w:rsidRDefault="005A49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182</w:t>
            </w:r>
          </w:p>
        </w:tc>
        <w:tc>
          <w:tcPr>
            <w:tcW w:w="642" w:type="dxa"/>
            <w:tcBorders>
              <w:bottom w:val="single" w:sz="4" w:space="0" w:color="auto"/>
            </w:tcBorders>
            <w:shd w:val="clear" w:color="auto" w:fill="auto"/>
            <w:vAlign w:val="bottom"/>
          </w:tcPr>
          <w:p w:rsidR="00D63DE4" w:rsidRPr="003A18D7" w:rsidRDefault="005A49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71</w:t>
            </w:r>
          </w:p>
        </w:tc>
        <w:tc>
          <w:tcPr>
            <w:tcW w:w="643" w:type="dxa"/>
            <w:tcBorders>
              <w:bottom w:val="single" w:sz="4" w:space="0" w:color="auto"/>
            </w:tcBorders>
            <w:shd w:val="clear" w:color="auto" w:fill="auto"/>
            <w:vAlign w:val="bottom"/>
          </w:tcPr>
          <w:p w:rsidR="00D63DE4" w:rsidRPr="003A18D7" w:rsidRDefault="005A49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134</w:t>
            </w:r>
          </w:p>
        </w:tc>
        <w:tc>
          <w:tcPr>
            <w:tcW w:w="648" w:type="dxa"/>
            <w:gridSpan w:val="2"/>
            <w:tcBorders>
              <w:bottom w:val="single" w:sz="4" w:space="0" w:color="auto"/>
            </w:tcBorders>
            <w:shd w:val="clear" w:color="auto" w:fill="auto"/>
            <w:vAlign w:val="bottom"/>
          </w:tcPr>
          <w:p w:rsidR="00D63DE4" w:rsidRPr="003A18D7" w:rsidRDefault="005A49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205</w:t>
            </w:r>
          </w:p>
        </w:tc>
        <w:tc>
          <w:tcPr>
            <w:tcW w:w="643" w:type="dxa"/>
            <w:tcBorders>
              <w:bottom w:val="single" w:sz="4" w:space="0" w:color="auto"/>
            </w:tcBorders>
            <w:shd w:val="clear" w:color="auto" w:fill="auto"/>
            <w:vAlign w:val="bottom"/>
          </w:tcPr>
          <w:p w:rsidR="00D63DE4" w:rsidRPr="003A18D7" w:rsidRDefault="005A49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17</w:t>
            </w:r>
          </w:p>
        </w:tc>
        <w:tc>
          <w:tcPr>
            <w:tcW w:w="642" w:type="dxa"/>
            <w:tcBorders>
              <w:bottom w:val="single" w:sz="4" w:space="0" w:color="auto"/>
            </w:tcBorders>
            <w:shd w:val="clear" w:color="auto" w:fill="auto"/>
            <w:vAlign w:val="bottom"/>
          </w:tcPr>
          <w:p w:rsidR="00D63DE4" w:rsidRPr="003A18D7" w:rsidRDefault="005A49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88</w:t>
            </w:r>
          </w:p>
        </w:tc>
        <w:tc>
          <w:tcPr>
            <w:tcW w:w="643" w:type="dxa"/>
            <w:tcBorders>
              <w:bottom w:val="single" w:sz="4" w:space="0" w:color="auto"/>
            </w:tcBorders>
            <w:shd w:val="clear" w:color="auto" w:fill="auto"/>
            <w:vAlign w:val="bottom"/>
          </w:tcPr>
          <w:p w:rsidR="00D63DE4" w:rsidRPr="003A18D7" w:rsidRDefault="005A49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105</w:t>
            </w:r>
          </w:p>
        </w:tc>
      </w:tr>
      <w:tr w:rsidR="00DF3ACD" w:rsidRPr="003A18D7">
        <w:tblPrEx>
          <w:tblCellMar>
            <w:top w:w="0" w:type="dxa"/>
            <w:bottom w:w="0" w:type="dxa"/>
          </w:tblCellMar>
        </w:tblPrEx>
        <w:trPr>
          <w:cantSplit/>
        </w:trPr>
        <w:tc>
          <w:tcPr>
            <w:tcW w:w="2463" w:type="dxa"/>
            <w:tcBorders>
              <w:top w:val="single" w:sz="4" w:space="0" w:color="auto"/>
            </w:tcBorders>
            <w:shd w:val="clear" w:color="auto" w:fill="auto"/>
            <w:vAlign w:val="bottom"/>
          </w:tcPr>
          <w:p w:rsidR="00D63DE4" w:rsidRPr="005A491A" w:rsidRDefault="00956701" w:rsidP="00467792">
            <w:pPr>
              <w:tabs>
                <w:tab w:val="left" w:pos="288"/>
                <w:tab w:val="left" w:pos="576"/>
                <w:tab w:val="left" w:pos="864"/>
                <w:tab w:val="left" w:pos="1152"/>
              </w:tabs>
              <w:spacing w:before="20" w:line="220" w:lineRule="exact"/>
              <w:ind w:left="43" w:right="72"/>
              <w:rPr>
                <w:rFonts w:hint="cs"/>
                <w:b/>
                <w:bCs/>
                <w:sz w:val="14"/>
                <w:szCs w:val="22"/>
                <w:rtl/>
              </w:rPr>
            </w:pPr>
            <w:r w:rsidRPr="005A491A">
              <w:rPr>
                <w:rFonts w:hint="cs"/>
                <w:b/>
                <w:bCs/>
                <w:sz w:val="14"/>
                <w:szCs w:val="22"/>
                <w:rtl/>
              </w:rPr>
              <w:t>تعدد التخصصات</w:t>
            </w:r>
          </w:p>
        </w:tc>
        <w:tc>
          <w:tcPr>
            <w:tcW w:w="642" w:type="dxa"/>
            <w:tcBorders>
              <w:top w:val="single" w:sz="4" w:space="0" w:color="auto"/>
            </w:tcBorders>
            <w:shd w:val="clear" w:color="auto" w:fill="auto"/>
            <w:vAlign w:val="bottom"/>
          </w:tcPr>
          <w:p w:rsidR="00D63DE4" w:rsidRPr="003A18D7" w:rsidRDefault="00D63DE4"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42" w:type="dxa"/>
            <w:tcBorders>
              <w:top w:val="single" w:sz="4" w:space="0" w:color="auto"/>
            </w:tcBorders>
            <w:shd w:val="clear" w:color="auto" w:fill="auto"/>
            <w:vAlign w:val="bottom"/>
          </w:tcPr>
          <w:p w:rsidR="00D63DE4" w:rsidRPr="003A18D7" w:rsidRDefault="00D63DE4"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44" w:type="dxa"/>
            <w:gridSpan w:val="2"/>
            <w:tcBorders>
              <w:top w:val="single" w:sz="4" w:space="0" w:color="auto"/>
            </w:tcBorders>
            <w:shd w:val="clear" w:color="auto" w:fill="auto"/>
            <w:vAlign w:val="bottom"/>
          </w:tcPr>
          <w:p w:rsidR="00D63DE4" w:rsidRPr="003A18D7" w:rsidRDefault="00D63DE4"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42" w:type="dxa"/>
            <w:tcBorders>
              <w:top w:val="single" w:sz="4" w:space="0" w:color="auto"/>
            </w:tcBorders>
            <w:shd w:val="clear" w:color="auto" w:fill="auto"/>
            <w:vAlign w:val="bottom"/>
          </w:tcPr>
          <w:p w:rsidR="00D63DE4" w:rsidRPr="003A18D7" w:rsidRDefault="00D63DE4"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43" w:type="dxa"/>
            <w:tcBorders>
              <w:top w:val="single" w:sz="4" w:space="0" w:color="auto"/>
            </w:tcBorders>
            <w:shd w:val="clear" w:color="auto" w:fill="auto"/>
            <w:vAlign w:val="bottom"/>
          </w:tcPr>
          <w:p w:rsidR="00D63DE4" w:rsidRPr="003A18D7" w:rsidRDefault="00D63DE4"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68" w:type="dxa"/>
            <w:gridSpan w:val="2"/>
            <w:tcBorders>
              <w:top w:val="single" w:sz="4" w:space="0" w:color="auto"/>
            </w:tcBorders>
            <w:shd w:val="clear" w:color="auto" w:fill="auto"/>
            <w:vAlign w:val="bottom"/>
          </w:tcPr>
          <w:p w:rsidR="00D63DE4" w:rsidRPr="003A18D7" w:rsidRDefault="00D63DE4"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43" w:type="dxa"/>
            <w:tcBorders>
              <w:top w:val="single" w:sz="4" w:space="0" w:color="auto"/>
            </w:tcBorders>
            <w:shd w:val="clear" w:color="auto" w:fill="auto"/>
            <w:vAlign w:val="bottom"/>
          </w:tcPr>
          <w:p w:rsidR="00D63DE4" w:rsidRPr="003A18D7" w:rsidRDefault="00D63DE4"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42" w:type="dxa"/>
            <w:tcBorders>
              <w:top w:val="single" w:sz="4" w:space="0" w:color="auto"/>
            </w:tcBorders>
            <w:shd w:val="clear" w:color="auto" w:fill="auto"/>
            <w:vAlign w:val="bottom"/>
          </w:tcPr>
          <w:p w:rsidR="00D63DE4" w:rsidRPr="003A18D7" w:rsidRDefault="00D63DE4"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64" w:type="dxa"/>
            <w:gridSpan w:val="2"/>
            <w:tcBorders>
              <w:top w:val="single" w:sz="4" w:space="0" w:color="auto"/>
            </w:tcBorders>
            <w:shd w:val="clear" w:color="auto" w:fill="auto"/>
            <w:vAlign w:val="bottom"/>
          </w:tcPr>
          <w:p w:rsidR="00D63DE4" w:rsidRPr="003A18D7" w:rsidRDefault="00D63DE4"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42" w:type="dxa"/>
            <w:tcBorders>
              <w:top w:val="single" w:sz="4" w:space="0" w:color="auto"/>
            </w:tcBorders>
            <w:shd w:val="clear" w:color="auto" w:fill="auto"/>
            <w:vAlign w:val="bottom"/>
          </w:tcPr>
          <w:p w:rsidR="00D63DE4" w:rsidRPr="003A18D7" w:rsidRDefault="00D63DE4"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43" w:type="dxa"/>
            <w:tcBorders>
              <w:top w:val="single" w:sz="4" w:space="0" w:color="auto"/>
            </w:tcBorders>
            <w:shd w:val="clear" w:color="auto" w:fill="auto"/>
            <w:vAlign w:val="bottom"/>
          </w:tcPr>
          <w:p w:rsidR="00D63DE4" w:rsidRPr="003A18D7" w:rsidRDefault="00D63DE4"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48" w:type="dxa"/>
            <w:gridSpan w:val="2"/>
            <w:tcBorders>
              <w:top w:val="single" w:sz="4" w:space="0" w:color="auto"/>
            </w:tcBorders>
            <w:shd w:val="clear" w:color="auto" w:fill="auto"/>
            <w:vAlign w:val="bottom"/>
          </w:tcPr>
          <w:p w:rsidR="00D63DE4" w:rsidRPr="003A18D7" w:rsidRDefault="00D63DE4"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43" w:type="dxa"/>
            <w:tcBorders>
              <w:top w:val="single" w:sz="4" w:space="0" w:color="auto"/>
            </w:tcBorders>
            <w:shd w:val="clear" w:color="auto" w:fill="auto"/>
            <w:vAlign w:val="bottom"/>
          </w:tcPr>
          <w:p w:rsidR="00D63DE4" w:rsidRPr="003A18D7" w:rsidRDefault="00D63DE4"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42" w:type="dxa"/>
            <w:tcBorders>
              <w:top w:val="single" w:sz="4" w:space="0" w:color="auto"/>
            </w:tcBorders>
            <w:shd w:val="clear" w:color="auto" w:fill="auto"/>
            <w:vAlign w:val="bottom"/>
          </w:tcPr>
          <w:p w:rsidR="00D63DE4" w:rsidRPr="003A18D7" w:rsidRDefault="00D63DE4"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43" w:type="dxa"/>
            <w:tcBorders>
              <w:top w:val="single" w:sz="4" w:space="0" w:color="auto"/>
            </w:tcBorders>
            <w:shd w:val="clear" w:color="auto" w:fill="auto"/>
            <w:vAlign w:val="bottom"/>
          </w:tcPr>
          <w:p w:rsidR="00D63DE4" w:rsidRPr="003A18D7" w:rsidRDefault="00D63DE4" w:rsidP="00190676">
            <w:pPr>
              <w:tabs>
                <w:tab w:val="left" w:pos="288"/>
                <w:tab w:val="left" w:pos="576"/>
                <w:tab w:val="left" w:pos="864"/>
                <w:tab w:val="left" w:pos="1152"/>
              </w:tabs>
              <w:spacing w:before="20" w:line="220" w:lineRule="exact"/>
              <w:ind w:right="144"/>
              <w:jc w:val="lowKashida"/>
              <w:rPr>
                <w:rFonts w:hint="cs"/>
                <w:sz w:val="14"/>
                <w:szCs w:val="22"/>
                <w:rtl/>
              </w:rPr>
            </w:pPr>
          </w:p>
        </w:tc>
      </w:tr>
      <w:tr w:rsidR="00DF3ACD" w:rsidRPr="003A18D7">
        <w:tblPrEx>
          <w:tblCellMar>
            <w:top w:w="0" w:type="dxa"/>
            <w:bottom w:w="0" w:type="dxa"/>
          </w:tblCellMar>
        </w:tblPrEx>
        <w:trPr>
          <w:cantSplit/>
        </w:trPr>
        <w:tc>
          <w:tcPr>
            <w:tcW w:w="2463" w:type="dxa"/>
            <w:tcBorders>
              <w:bottom w:val="single" w:sz="4" w:space="0" w:color="auto"/>
            </w:tcBorders>
            <w:shd w:val="clear" w:color="auto" w:fill="auto"/>
            <w:vAlign w:val="bottom"/>
          </w:tcPr>
          <w:p w:rsidR="00956701" w:rsidRPr="003A18D7" w:rsidRDefault="00956701" w:rsidP="00467792">
            <w:pPr>
              <w:tabs>
                <w:tab w:val="left" w:pos="288"/>
                <w:tab w:val="left" w:pos="576"/>
                <w:tab w:val="left" w:pos="864"/>
                <w:tab w:val="left" w:pos="1152"/>
              </w:tabs>
              <w:spacing w:before="20" w:line="220" w:lineRule="exact"/>
              <w:ind w:left="43" w:right="72"/>
              <w:rPr>
                <w:rFonts w:hint="cs"/>
                <w:sz w:val="14"/>
                <w:szCs w:val="22"/>
                <w:rtl/>
              </w:rPr>
            </w:pPr>
            <w:r w:rsidRPr="003A18D7">
              <w:rPr>
                <w:rFonts w:hint="cs"/>
                <w:sz w:val="14"/>
                <w:szCs w:val="22"/>
                <w:rtl/>
              </w:rPr>
              <w:t>دراسات أساسية</w:t>
            </w:r>
          </w:p>
        </w:tc>
        <w:tc>
          <w:tcPr>
            <w:tcW w:w="642" w:type="dxa"/>
            <w:tcBorders>
              <w:bottom w:val="single" w:sz="4" w:space="0" w:color="auto"/>
            </w:tcBorders>
            <w:shd w:val="clear" w:color="auto" w:fill="auto"/>
            <w:vAlign w:val="bottom"/>
          </w:tcPr>
          <w:p w:rsidR="00956701"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94</w:t>
            </w:r>
          </w:p>
        </w:tc>
        <w:tc>
          <w:tcPr>
            <w:tcW w:w="642" w:type="dxa"/>
            <w:tcBorders>
              <w:bottom w:val="single" w:sz="4" w:space="0" w:color="auto"/>
            </w:tcBorders>
            <w:shd w:val="clear" w:color="auto" w:fill="auto"/>
            <w:vAlign w:val="bottom"/>
          </w:tcPr>
          <w:p w:rsidR="00956701"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74</w:t>
            </w:r>
          </w:p>
        </w:tc>
        <w:tc>
          <w:tcPr>
            <w:tcW w:w="644" w:type="dxa"/>
            <w:gridSpan w:val="2"/>
            <w:tcBorders>
              <w:bottom w:val="single" w:sz="4" w:space="0" w:color="auto"/>
            </w:tcBorders>
            <w:shd w:val="clear" w:color="auto" w:fill="auto"/>
            <w:vAlign w:val="bottom"/>
          </w:tcPr>
          <w:p w:rsidR="00956701"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168</w:t>
            </w:r>
          </w:p>
        </w:tc>
        <w:tc>
          <w:tcPr>
            <w:tcW w:w="642" w:type="dxa"/>
            <w:tcBorders>
              <w:bottom w:val="single" w:sz="4" w:space="0" w:color="auto"/>
            </w:tcBorders>
            <w:shd w:val="clear" w:color="auto" w:fill="auto"/>
            <w:vAlign w:val="bottom"/>
          </w:tcPr>
          <w:p w:rsidR="00956701"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127</w:t>
            </w:r>
          </w:p>
        </w:tc>
        <w:tc>
          <w:tcPr>
            <w:tcW w:w="643" w:type="dxa"/>
            <w:tcBorders>
              <w:bottom w:val="single" w:sz="4" w:space="0" w:color="auto"/>
            </w:tcBorders>
            <w:shd w:val="clear" w:color="auto" w:fill="auto"/>
            <w:vAlign w:val="bottom"/>
          </w:tcPr>
          <w:p w:rsidR="00956701"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135</w:t>
            </w:r>
          </w:p>
        </w:tc>
        <w:tc>
          <w:tcPr>
            <w:tcW w:w="668" w:type="dxa"/>
            <w:gridSpan w:val="2"/>
            <w:tcBorders>
              <w:bottom w:val="single" w:sz="4" w:space="0" w:color="auto"/>
            </w:tcBorders>
            <w:shd w:val="clear" w:color="auto" w:fill="auto"/>
            <w:vAlign w:val="bottom"/>
          </w:tcPr>
          <w:p w:rsidR="00956701"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262</w:t>
            </w:r>
          </w:p>
        </w:tc>
        <w:tc>
          <w:tcPr>
            <w:tcW w:w="643" w:type="dxa"/>
            <w:tcBorders>
              <w:bottom w:val="single" w:sz="4" w:space="0" w:color="auto"/>
            </w:tcBorders>
            <w:shd w:val="clear" w:color="auto" w:fill="auto"/>
            <w:vAlign w:val="bottom"/>
          </w:tcPr>
          <w:p w:rsidR="00956701"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109</w:t>
            </w:r>
          </w:p>
        </w:tc>
        <w:tc>
          <w:tcPr>
            <w:tcW w:w="642" w:type="dxa"/>
            <w:tcBorders>
              <w:bottom w:val="single" w:sz="4" w:space="0" w:color="auto"/>
            </w:tcBorders>
            <w:shd w:val="clear" w:color="auto" w:fill="auto"/>
            <w:vAlign w:val="bottom"/>
          </w:tcPr>
          <w:p w:rsidR="00956701"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122</w:t>
            </w:r>
          </w:p>
        </w:tc>
        <w:tc>
          <w:tcPr>
            <w:tcW w:w="664" w:type="dxa"/>
            <w:gridSpan w:val="2"/>
            <w:tcBorders>
              <w:bottom w:val="single" w:sz="4" w:space="0" w:color="auto"/>
            </w:tcBorders>
            <w:shd w:val="clear" w:color="auto" w:fill="auto"/>
            <w:vAlign w:val="bottom"/>
          </w:tcPr>
          <w:p w:rsidR="00956701"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231</w:t>
            </w:r>
          </w:p>
        </w:tc>
        <w:tc>
          <w:tcPr>
            <w:tcW w:w="642" w:type="dxa"/>
            <w:tcBorders>
              <w:bottom w:val="single" w:sz="4" w:space="0" w:color="auto"/>
            </w:tcBorders>
            <w:shd w:val="clear" w:color="auto" w:fill="auto"/>
            <w:vAlign w:val="bottom"/>
          </w:tcPr>
          <w:p w:rsidR="00956701"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w:t>
            </w:r>
          </w:p>
        </w:tc>
        <w:tc>
          <w:tcPr>
            <w:tcW w:w="643" w:type="dxa"/>
            <w:tcBorders>
              <w:bottom w:val="single" w:sz="4" w:space="0" w:color="auto"/>
            </w:tcBorders>
            <w:shd w:val="clear" w:color="auto" w:fill="auto"/>
            <w:vAlign w:val="bottom"/>
          </w:tcPr>
          <w:p w:rsidR="00956701"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w:t>
            </w:r>
          </w:p>
        </w:tc>
        <w:tc>
          <w:tcPr>
            <w:tcW w:w="648" w:type="dxa"/>
            <w:gridSpan w:val="2"/>
            <w:tcBorders>
              <w:bottom w:val="single" w:sz="4" w:space="0" w:color="auto"/>
            </w:tcBorders>
            <w:shd w:val="clear" w:color="auto" w:fill="auto"/>
            <w:vAlign w:val="bottom"/>
          </w:tcPr>
          <w:p w:rsidR="00956701"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w:t>
            </w:r>
          </w:p>
        </w:tc>
        <w:tc>
          <w:tcPr>
            <w:tcW w:w="643" w:type="dxa"/>
            <w:tcBorders>
              <w:bottom w:val="single" w:sz="4" w:space="0" w:color="auto"/>
            </w:tcBorders>
            <w:shd w:val="clear" w:color="auto" w:fill="auto"/>
            <w:vAlign w:val="bottom"/>
          </w:tcPr>
          <w:p w:rsidR="00956701"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w:t>
            </w:r>
          </w:p>
        </w:tc>
        <w:tc>
          <w:tcPr>
            <w:tcW w:w="642" w:type="dxa"/>
            <w:tcBorders>
              <w:bottom w:val="single" w:sz="4" w:space="0" w:color="auto"/>
            </w:tcBorders>
            <w:shd w:val="clear" w:color="auto" w:fill="auto"/>
            <w:vAlign w:val="bottom"/>
          </w:tcPr>
          <w:p w:rsidR="00956701"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w:t>
            </w:r>
          </w:p>
        </w:tc>
        <w:tc>
          <w:tcPr>
            <w:tcW w:w="643" w:type="dxa"/>
            <w:tcBorders>
              <w:bottom w:val="single" w:sz="4" w:space="0" w:color="auto"/>
            </w:tcBorders>
            <w:shd w:val="clear" w:color="auto" w:fill="auto"/>
            <w:vAlign w:val="bottom"/>
          </w:tcPr>
          <w:p w:rsidR="00956701" w:rsidRPr="003A18D7" w:rsidRDefault="00956701" w:rsidP="00190676">
            <w:pPr>
              <w:tabs>
                <w:tab w:val="left" w:pos="288"/>
                <w:tab w:val="left" w:pos="576"/>
                <w:tab w:val="left" w:pos="864"/>
                <w:tab w:val="left" w:pos="1152"/>
              </w:tabs>
              <w:spacing w:before="20" w:line="220" w:lineRule="exact"/>
              <w:ind w:right="144"/>
              <w:jc w:val="lowKashida"/>
              <w:rPr>
                <w:rFonts w:hint="cs"/>
                <w:sz w:val="14"/>
                <w:szCs w:val="22"/>
                <w:rtl/>
              </w:rPr>
            </w:pPr>
            <w:r w:rsidRPr="003A18D7">
              <w:rPr>
                <w:rFonts w:hint="cs"/>
                <w:sz w:val="14"/>
                <w:szCs w:val="22"/>
                <w:rtl/>
              </w:rPr>
              <w:t>-</w:t>
            </w:r>
          </w:p>
        </w:tc>
      </w:tr>
      <w:tr w:rsidR="00DF3ACD" w:rsidRPr="003A18D7">
        <w:tblPrEx>
          <w:tblCellMar>
            <w:top w:w="0" w:type="dxa"/>
            <w:bottom w:w="0" w:type="dxa"/>
          </w:tblCellMar>
        </w:tblPrEx>
        <w:trPr>
          <w:cantSplit/>
        </w:trPr>
        <w:tc>
          <w:tcPr>
            <w:tcW w:w="2463" w:type="dxa"/>
            <w:tcBorders>
              <w:top w:val="single" w:sz="4" w:space="0" w:color="auto"/>
            </w:tcBorders>
            <w:shd w:val="clear" w:color="auto" w:fill="auto"/>
            <w:vAlign w:val="bottom"/>
          </w:tcPr>
          <w:p w:rsidR="00B778B3" w:rsidRDefault="00B778B3" w:rsidP="00467792">
            <w:pPr>
              <w:tabs>
                <w:tab w:val="left" w:pos="288"/>
                <w:tab w:val="left" w:pos="576"/>
                <w:tab w:val="left" w:pos="864"/>
                <w:tab w:val="left" w:pos="1152"/>
              </w:tabs>
              <w:spacing w:before="20" w:line="220" w:lineRule="exact"/>
              <w:ind w:left="43" w:right="72"/>
              <w:rPr>
                <w:rFonts w:hint="cs"/>
                <w:sz w:val="14"/>
                <w:szCs w:val="22"/>
                <w:rtl/>
              </w:rPr>
            </w:pPr>
            <w:r w:rsidRPr="00B778B3">
              <w:rPr>
                <w:rFonts w:hint="cs"/>
                <w:b/>
                <w:bCs/>
                <w:sz w:val="14"/>
                <w:szCs w:val="22"/>
                <w:rtl/>
              </w:rPr>
              <w:t>معهد</w:t>
            </w:r>
          </w:p>
        </w:tc>
        <w:tc>
          <w:tcPr>
            <w:tcW w:w="642" w:type="dxa"/>
            <w:tcBorders>
              <w:top w:val="single" w:sz="4" w:space="0" w:color="auto"/>
            </w:tcBorders>
            <w:shd w:val="clear" w:color="auto" w:fill="auto"/>
            <w:vAlign w:val="bottom"/>
          </w:tcPr>
          <w:p w:rsidR="00B778B3" w:rsidRPr="003A18D7" w:rsidRDefault="00B778B3"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42" w:type="dxa"/>
            <w:tcBorders>
              <w:top w:val="single" w:sz="4" w:space="0" w:color="auto"/>
            </w:tcBorders>
            <w:shd w:val="clear" w:color="auto" w:fill="auto"/>
            <w:vAlign w:val="bottom"/>
          </w:tcPr>
          <w:p w:rsidR="00B778B3" w:rsidRPr="003A18D7" w:rsidRDefault="00B778B3"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44" w:type="dxa"/>
            <w:gridSpan w:val="2"/>
            <w:tcBorders>
              <w:top w:val="single" w:sz="4" w:space="0" w:color="auto"/>
            </w:tcBorders>
            <w:shd w:val="clear" w:color="auto" w:fill="auto"/>
            <w:vAlign w:val="bottom"/>
          </w:tcPr>
          <w:p w:rsidR="00B778B3" w:rsidRPr="003A18D7" w:rsidRDefault="00B778B3"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42" w:type="dxa"/>
            <w:tcBorders>
              <w:top w:val="single" w:sz="4" w:space="0" w:color="auto"/>
            </w:tcBorders>
            <w:shd w:val="clear" w:color="auto" w:fill="auto"/>
            <w:vAlign w:val="bottom"/>
          </w:tcPr>
          <w:p w:rsidR="00B778B3" w:rsidRPr="003A18D7" w:rsidRDefault="00B778B3"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43" w:type="dxa"/>
            <w:tcBorders>
              <w:top w:val="single" w:sz="4" w:space="0" w:color="auto"/>
            </w:tcBorders>
            <w:shd w:val="clear" w:color="auto" w:fill="auto"/>
            <w:vAlign w:val="bottom"/>
          </w:tcPr>
          <w:p w:rsidR="00B778B3" w:rsidRPr="003A18D7" w:rsidRDefault="00B778B3"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68" w:type="dxa"/>
            <w:gridSpan w:val="2"/>
            <w:tcBorders>
              <w:top w:val="single" w:sz="4" w:space="0" w:color="auto"/>
            </w:tcBorders>
            <w:shd w:val="clear" w:color="auto" w:fill="auto"/>
            <w:vAlign w:val="bottom"/>
          </w:tcPr>
          <w:p w:rsidR="00B778B3" w:rsidRPr="003A18D7" w:rsidRDefault="00B778B3"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43" w:type="dxa"/>
            <w:tcBorders>
              <w:top w:val="single" w:sz="4" w:space="0" w:color="auto"/>
            </w:tcBorders>
            <w:shd w:val="clear" w:color="auto" w:fill="auto"/>
            <w:vAlign w:val="bottom"/>
          </w:tcPr>
          <w:p w:rsidR="00B778B3" w:rsidRPr="003A18D7" w:rsidRDefault="00B778B3"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42" w:type="dxa"/>
            <w:tcBorders>
              <w:top w:val="single" w:sz="4" w:space="0" w:color="auto"/>
            </w:tcBorders>
            <w:shd w:val="clear" w:color="auto" w:fill="auto"/>
            <w:vAlign w:val="bottom"/>
          </w:tcPr>
          <w:p w:rsidR="00B778B3" w:rsidRPr="003A18D7" w:rsidRDefault="00B778B3"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64" w:type="dxa"/>
            <w:gridSpan w:val="2"/>
            <w:tcBorders>
              <w:top w:val="single" w:sz="4" w:space="0" w:color="auto"/>
            </w:tcBorders>
            <w:shd w:val="clear" w:color="auto" w:fill="auto"/>
            <w:vAlign w:val="bottom"/>
          </w:tcPr>
          <w:p w:rsidR="00B778B3" w:rsidRPr="003A18D7" w:rsidRDefault="00B778B3"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42" w:type="dxa"/>
            <w:tcBorders>
              <w:top w:val="single" w:sz="4" w:space="0" w:color="auto"/>
            </w:tcBorders>
            <w:shd w:val="clear" w:color="auto" w:fill="auto"/>
            <w:vAlign w:val="bottom"/>
          </w:tcPr>
          <w:p w:rsidR="00B778B3" w:rsidRPr="003A18D7" w:rsidRDefault="00B778B3"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43" w:type="dxa"/>
            <w:tcBorders>
              <w:top w:val="single" w:sz="4" w:space="0" w:color="auto"/>
            </w:tcBorders>
            <w:shd w:val="clear" w:color="auto" w:fill="auto"/>
            <w:vAlign w:val="bottom"/>
          </w:tcPr>
          <w:p w:rsidR="00B778B3" w:rsidRPr="003A18D7" w:rsidRDefault="00B778B3"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48" w:type="dxa"/>
            <w:gridSpan w:val="2"/>
            <w:tcBorders>
              <w:top w:val="single" w:sz="4" w:space="0" w:color="auto"/>
            </w:tcBorders>
            <w:shd w:val="clear" w:color="auto" w:fill="auto"/>
            <w:vAlign w:val="bottom"/>
          </w:tcPr>
          <w:p w:rsidR="00B778B3" w:rsidRPr="003A18D7" w:rsidRDefault="00B778B3"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43" w:type="dxa"/>
            <w:tcBorders>
              <w:top w:val="single" w:sz="4" w:space="0" w:color="auto"/>
            </w:tcBorders>
            <w:shd w:val="clear" w:color="auto" w:fill="auto"/>
            <w:vAlign w:val="bottom"/>
          </w:tcPr>
          <w:p w:rsidR="00B778B3" w:rsidRPr="003A18D7" w:rsidRDefault="00B778B3"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42" w:type="dxa"/>
            <w:tcBorders>
              <w:top w:val="single" w:sz="4" w:space="0" w:color="auto"/>
            </w:tcBorders>
            <w:shd w:val="clear" w:color="auto" w:fill="auto"/>
            <w:vAlign w:val="bottom"/>
          </w:tcPr>
          <w:p w:rsidR="00B778B3" w:rsidRPr="003A18D7" w:rsidRDefault="00B778B3" w:rsidP="00190676">
            <w:pPr>
              <w:tabs>
                <w:tab w:val="left" w:pos="288"/>
                <w:tab w:val="left" w:pos="576"/>
                <w:tab w:val="left" w:pos="864"/>
                <w:tab w:val="left" w:pos="1152"/>
              </w:tabs>
              <w:spacing w:before="20" w:line="220" w:lineRule="exact"/>
              <w:ind w:right="144"/>
              <w:jc w:val="lowKashida"/>
              <w:rPr>
                <w:rFonts w:hint="cs"/>
                <w:sz w:val="14"/>
                <w:szCs w:val="22"/>
                <w:rtl/>
              </w:rPr>
            </w:pPr>
          </w:p>
        </w:tc>
        <w:tc>
          <w:tcPr>
            <w:tcW w:w="643" w:type="dxa"/>
            <w:tcBorders>
              <w:top w:val="single" w:sz="4" w:space="0" w:color="auto"/>
            </w:tcBorders>
            <w:shd w:val="clear" w:color="auto" w:fill="auto"/>
            <w:vAlign w:val="bottom"/>
          </w:tcPr>
          <w:p w:rsidR="00B778B3" w:rsidRPr="003A18D7" w:rsidRDefault="00B778B3" w:rsidP="00190676">
            <w:pPr>
              <w:tabs>
                <w:tab w:val="left" w:pos="288"/>
                <w:tab w:val="left" w:pos="576"/>
                <w:tab w:val="left" w:pos="864"/>
                <w:tab w:val="left" w:pos="1152"/>
              </w:tabs>
              <w:spacing w:before="20" w:line="220" w:lineRule="exact"/>
              <w:ind w:right="144"/>
              <w:jc w:val="lowKashida"/>
              <w:rPr>
                <w:rFonts w:hint="cs"/>
                <w:sz w:val="14"/>
                <w:szCs w:val="22"/>
                <w:rtl/>
              </w:rPr>
            </w:pPr>
          </w:p>
        </w:tc>
      </w:tr>
      <w:tr w:rsidR="005A491A" w:rsidRPr="003A18D7">
        <w:tblPrEx>
          <w:tblCellMar>
            <w:top w:w="0" w:type="dxa"/>
            <w:bottom w:w="0" w:type="dxa"/>
          </w:tblCellMar>
        </w:tblPrEx>
        <w:trPr>
          <w:cantSplit/>
        </w:trPr>
        <w:tc>
          <w:tcPr>
            <w:tcW w:w="2463" w:type="dxa"/>
            <w:shd w:val="clear" w:color="auto" w:fill="auto"/>
            <w:vAlign w:val="bottom"/>
          </w:tcPr>
          <w:p w:rsidR="005A491A" w:rsidRPr="003A18D7" w:rsidRDefault="005A491A" w:rsidP="00467792">
            <w:pPr>
              <w:tabs>
                <w:tab w:val="left" w:pos="288"/>
                <w:tab w:val="left" w:pos="576"/>
                <w:tab w:val="left" w:pos="864"/>
                <w:tab w:val="left" w:pos="1152"/>
              </w:tabs>
              <w:spacing w:before="20" w:line="220" w:lineRule="exact"/>
              <w:ind w:left="43" w:right="72"/>
              <w:rPr>
                <w:rFonts w:hint="cs"/>
                <w:sz w:val="14"/>
                <w:szCs w:val="22"/>
                <w:rtl/>
              </w:rPr>
            </w:pPr>
            <w:r>
              <w:rPr>
                <w:rFonts w:hint="cs"/>
                <w:sz w:val="14"/>
                <w:szCs w:val="22"/>
                <w:rtl/>
              </w:rPr>
              <w:t>الرعاية الصحية</w:t>
            </w:r>
          </w:p>
        </w:tc>
        <w:tc>
          <w:tcPr>
            <w:tcW w:w="642" w:type="dxa"/>
            <w:shd w:val="clear" w:color="auto" w:fill="auto"/>
            <w:vAlign w:val="bottom"/>
          </w:tcPr>
          <w:p w:rsidR="005A491A" w:rsidRPr="003A18D7" w:rsidRDefault="00B778B3"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80</w:t>
            </w:r>
          </w:p>
        </w:tc>
        <w:tc>
          <w:tcPr>
            <w:tcW w:w="642" w:type="dxa"/>
            <w:shd w:val="clear" w:color="auto" w:fill="auto"/>
            <w:vAlign w:val="bottom"/>
          </w:tcPr>
          <w:p w:rsidR="005A491A" w:rsidRPr="003A18D7" w:rsidRDefault="00B778B3"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27</w:t>
            </w:r>
          </w:p>
        </w:tc>
        <w:tc>
          <w:tcPr>
            <w:tcW w:w="644" w:type="dxa"/>
            <w:gridSpan w:val="2"/>
            <w:shd w:val="clear" w:color="auto" w:fill="auto"/>
            <w:vAlign w:val="bottom"/>
          </w:tcPr>
          <w:p w:rsidR="005A491A" w:rsidRPr="003A18D7" w:rsidRDefault="00B778B3"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107</w:t>
            </w:r>
          </w:p>
        </w:tc>
        <w:tc>
          <w:tcPr>
            <w:tcW w:w="642" w:type="dxa"/>
            <w:shd w:val="clear" w:color="auto" w:fill="auto"/>
            <w:vAlign w:val="bottom"/>
          </w:tcPr>
          <w:p w:rsidR="005A491A" w:rsidRPr="003A18D7" w:rsidRDefault="00B778B3"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106</w:t>
            </w:r>
          </w:p>
        </w:tc>
        <w:tc>
          <w:tcPr>
            <w:tcW w:w="643" w:type="dxa"/>
            <w:shd w:val="clear" w:color="auto" w:fill="auto"/>
            <w:vAlign w:val="bottom"/>
          </w:tcPr>
          <w:p w:rsidR="005A491A" w:rsidRPr="003A18D7" w:rsidRDefault="00B778B3"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59</w:t>
            </w:r>
          </w:p>
        </w:tc>
        <w:tc>
          <w:tcPr>
            <w:tcW w:w="668" w:type="dxa"/>
            <w:gridSpan w:val="2"/>
            <w:shd w:val="clear" w:color="auto" w:fill="auto"/>
            <w:vAlign w:val="bottom"/>
          </w:tcPr>
          <w:p w:rsidR="005A491A" w:rsidRPr="003A18D7" w:rsidRDefault="00394CCD"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165</w:t>
            </w:r>
          </w:p>
        </w:tc>
        <w:tc>
          <w:tcPr>
            <w:tcW w:w="643" w:type="dxa"/>
            <w:shd w:val="clear" w:color="auto" w:fill="auto"/>
            <w:vAlign w:val="bottom"/>
          </w:tcPr>
          <w:p w:rsidR="005A491A" w:rsidRPr="003A18D7" w:rsidRDefault="00394CCD"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424</w:t>
            </w:r>
          </w:p>
        </w:tc>
        <w:tc>
          <w:tcPr>
            <w:tcW w:w="642" w:type="dxa"/>
            <w:shd w:val="clear" w:color="auto" w:fill="auto"/>
            <w:vAlign w:val="bottom"/>
          </w:tcPr>
          <w:p w:rsidR="005A491A" w:rsidRPr="003A18D7" w:rsidRDefault="00394CCD"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211</w:t>
            </w:r>
          </w:p>
        </w:tc>
        <w:tc>
          <w:tcPr>
            <w:tcW w:w="664" w:type="dxa"/>
            <w:gridSpan w:val="2"/>
            <w:shd w:val="clear" w:color="auto" w:fill="auto"/>
            <w:vAlign w:val="bottom"/>
          </w:tcPr>
          <w:p w:rsidR="005A491A" w:rsidRPr="003A18D7" w:rsidRDefault="00394CCD"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635</w:t>
            </w:r>
          </w:p>
        </w:tc>
        <w:tc>
          <w:tcPr>
            <w:tcW w:w="642" w:type="dxa"/>
            <w:shd w:val="clear" w:color="auto" w:fill="auto"/>
            <w:vAlign w:val="bottom"/>
          </w:tcPr>
          <w:p w:rsidR="005A491A" w:rsidRPr="003A18D7" w:rsidRDefault="00394CCD"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510</w:t>
            </w:r>
          </w:p>
        </w:tc>
        <w:tc>
          <w:tcPr>
            <w:tcW w:w="643" w:type="dxa"/>
            <w:shd w:val="clear" w:color="auto" w:fill="auto"/>
            <w:vAlign w:val="bottom"/>
          </w:tcPr>
          <w:p w:rsidR="005A491A" w:rsidRPr="003A18D7" w:rsidRDefault="00394CCD"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319</w:t>
            </w:r>
          </w:p>
        </w:tc>
        <w:tc>
          <w:tcPr>
            <w:tcW w:w="648" w:type="dxa"/>
            <w:gridSpan w:val="2"/>
            <w:shd w:val="clear" w:color="auto" w:fill="auto"/>
            <w:vAlign w:val="bottom"/>
          </w:tcPr>
          <w:p w:rsidR="005A491A" w:rsidRPr="003A18D7" w:rsidRDefault="00394CCD"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829</w:t>
            </w:r>
          </w:p>
        </w:tc>
        <w:tc>
          <w:tcPr>
            <w:tcW w:w="643" w:type="dxa"/>
            <w:shd w:val="clear" w:color="auto" w:fill="auto"/>
            <w:vAlign w:val="bottom"/>
          </w:tcPr>
          <w:p w:rsidR="005A491A" w:rsidRPr="003A18D7" w:rsidRDefault="00394CCD"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382</w:t>
            </w:r>
          </w:p>
        </w:tc>
        <w:tc>
          <w:tcPr>
            <w:tcW w:w="642" w:type="dxa"/>
            <w:shd w:val="clear" w:color="auto" w:fill="auto"/>
            <w:vAlign w:val="bottom"/>
          </w:tcPr>
          <w:p w:rsidR="005A491A" w:rsidRPr="003A18D7" w:rsidRDefault="00394CCD"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245</w:t>
            </w:r>
          </w:p>
        </w:tc>
        <w:tc>
          <w:tcPr>
            <w:tcW w:w="643" w:type="dxa"/>
            <w:shd w:val="clear" w:color="auto" w:fill="auto"/>
            <w:vAlign w:val="bottom"/>
          </w:tcPr>
          <w:p w:rsidR="005A491A" w:rsidRPr="003A18D7" w:rsidRDefault="00394CCD"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627</w:t>
            </w:r>
          </w:p>
        </w:tc>
      </w:tr>
      <w:tr w:rsidR="00B778B3" w:rsidRPr="003A18D7">
        <w:tblPrEx>
          <w:tblCellMar>
            <w:top w:w="0" w:type="dxa"/>
            <w:bottom w:w="0" w:type="dxa"/>
          </w:tblCellMar>
        </w:tblPrEx>
        <w:trPr>
          <w:cantSplit/>
        </w:trPr>
        <w:tc>
          <w:tcPr>
            <w:tcW w:w="2463" w:type="dxa"/>
            <w:shd w:val="clear" w:color="auto" w:fill="auto"/>
            <w:vAlign w:val="bottom"/>
          </w:tcPr>
          <w:p w:rsidR="00B778B3" w:rsidRPr="003A18D7" w:rsidRDefault="00B778B3" w:rsidP="00467792">
            <w:pPr>
              <w:tabs>
                <w:tab w:val="left" w:pos="288"/>
                <w:tab w:val="left" w:pos="576"/>
                <w:tab w:val="left" w:pos="864"/>
                <w:tab w:val="left" w:pos="1152"/>
              </w:tabs>
              <w:spacing w:before="20" w:line="220" w:lineRule="exact"/>
              <w:ind w:left="43" w:right="72"/>
              <w:rPr>
                <w:rFonts w:hint="cs"/>
                <w:sz w:val="14"/>
                <w:szCs w:val="22"/>
                <w:rtl/>
              </w:rPr>
            </w:pPr>
            <w:r>
              <w:rPr>
                <w:rFonts w:hint="cs"/>
                <w:sz w:val="14"/>
                <w:szCs w:val="22"/>
                <w:rtl/>
              </w:rPr>
              <w:t>علوم الشيخوخة</w:t>
            </w:r>
          </w:p>
        </w:tc>
        <w:tc>
          <w:tcPr>
            <w:tcW w:w="642" w:type="dxa"/>
            <w:shd w:val="clear" w:color="auto" w:fill="auto"/>
            <w:vAlign w:val="bottom"/>
          </w:tcPr>
          <w:p w:rsidR="00B778B3" w:rsidRPr="003A18D7" w:rsidRDefault="00B778B3"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B778B3" w:rsidRPr="003A18D7" w:rsidRDefault="00B778B3"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4" w:type="dxa"/>
            <w:gridSpan w:val="2"/>
            <w:shd w:val="clear" w:color="auto" w:fill="auto"/>
            <w:vAlign w:val="bottom"/>
          </w:tcPr>
          <w:p w:rsidR="00B778B3" w:rsidRPr="003A18D7" w:rsidRDefault="00B778B3"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B778B3" w:rsidRPr="003A18D7" w:rsidRDefault="00B778B3"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6</w:t>
            </w:r>
          </w:p>
        </w:tc>
        <w:tc>
          <w:tcPr>
            <w:tcW w:w="643" w:type="dxa"/>
            <w:shd w:val="clear" w:color="auto" w:fill="auto"/>
            <w:vAlign w:val="bottom"/>
          </w:tcPr>
          <w:p w:rsidR="00B778B3" w:rsidRPr="003A18D7" w:rsidRDefault="00394CCD"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6</w:t>
            </w:r>
          </w:p>
        </w:tc>
        <w:tc>
          <w:tcPr>
            <w:tcW w:w="668" w:type="dxa"/>
            <w:gridSpan w:val="2"/>
            <w:shd w:val="clear" w:color="auto" w:fill="auto"/>
            <w:vAlign w:val="bottom"/>
          </w:tcPr>
          <w:p w:rsidR="00B778B3"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12</w:t>
            </w:r>
          </w:p>
        </w:tc>
        <w:tc>
          <w:tcPr>
            <w:tcW w:w="643" w:type="dxa"/>
            <w:shd w:val="clear" w:color="auto" w:fill="auto"/>
            <w:vAlign w:val="bottom"/>
          </w:tcPr>
          <w:p w:rsidR="00B778B3"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9</w:t>
            </w:r>
          </w:p>
        </w:tc>
        <w:tc>
          <w:tcPr>
            <w:tcW w:w="642" w:type="dxa"/>
            <w:shd w:val="clear" w:color="auto" w:fill="auto"/>
            <w:vAlign w:val="bottom"/>
          </w:tcPr>
          <w:p w:rsidR="00B778B3"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9</w:t>
            </w:r>
          </w:p>
        </w:tc>
        <w:tc>
          <w:tcPr>
            <w:tcW w:w="664" w:type="dxa"/>
            <w:gridSpan w:val="2"/>
            <w:shd w:val="clear" w:color="auto" w:fill="auto"/>
            <w:vAlign w:val="bottom"/>
          </w:tcPr>
          <w:p w:rsidR="00B778B3"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18</w:t>
            </w:r>
          </w:p>
        </w:tc>
        <w:tc>
          <w:tcPr>
            <w:tcW w:w="642" w:type="dxa"/>
            <w:shd w:val="clear" w:color="auto" w:fill="auto"/>
            <w:vAlign w:val="bottom"/>
          </w:tcPr>
          <w:p w:rsidR="00B778B3"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21</w:t>
            </w:r>
          </w:p>
        </w:tc>
        <w:tc>
          <w:tcPr>
            <w:tcW w:w="643" w:type="dxa"/>
            <w:shd w:val="clear" w:color="auto" w:fill="auto"/>
            <w:vAlign w:val="bottom"/>
          </w:tcPr>
          <w:p w:rsidR="00B778B3"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25</w:t>
            </w:r>
          </w:p>
        </w:tc>
        <w:tc>
          <w:tcPr>
            <w:tcW w:w="648" w:type="dxa"/>
            <w:gridSpan w:val="2"/>
            <w:shd w:val="clear" w:color="auto" w:fill="auto"/>
            <w:vAlign w:val="bottom"/>
          </w:tcPr>
          <w:p w:rsidR="00B778B3"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46</w:t>
            </w:r>
          </w:p>
        </w:tc>
        <w:tc>
          <w:tcPr>
            <w:tcW w:w="643" w:type="dxa"/>
            <w:shd w:val="clear" w:color="auto" w:fill="auto"/>
            <w:vAlign w:val="bottom"/>
          </w:tcPr>
          <w:p w:rsidR="00B778B3"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19</w:t>
            </w:r>
          </w:p>
        </w:tc>
        <w:tc>
          <w:tcPr>
            <w:tcW w:w="642" w:type="dxa"/>
            <w:shd w:val="clear" w:color="auto" w:fill="auto"/>
            <w:vAlign w:val="bottom"/>
          </w:tcPr>
          <w:p w:rsidR="00B778B3"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23</w:t>
            </w:r>
          </w:p>
        </w:tc>
        <w:tc>
          <w:tcPr>
            <w:tcW w:w="643" w:type="dxa"/>
            <w:shd w:val="clear" w:color="auto" w:fill="auto"/>
            <w:vAlign w:val="bottom"/>
          </w:tcPr>
          <w:p w:rsidR="00B778B3"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42</w:t>
            </w:r>
          </w:p>
        </w:tc>
      </w:tr>
      <w:tr w:rsidR="00DF3ACD" w:rsidRPr="003A18D7">
        <w:tblPrEx>
          <w:tblCellMar>
            <w:top w:w="0" w:type="dxa"/>
            <w:bottom w:w="0" w:type="dxa"/>
          </w:tblCellMar>
        </w:tblPrEx>
        <w:trPr>
          <w:cantSplit/>
        </w:trPr>
        <w:tc>
          <w:tcPr>
            <w:tcW w:w="2463" w:type="dxa"/>
            <w:shd w:val="clear" w:color="auto" w:fill="auto"/>
            <w:vAlign w:val="bottom"/>
          </w:tcPr>
          <w:p w:rsidR="006B741A" w:rsidRPr="003A18D7" w:rsidRDefault="006B741A" w:rsidP="00467792">
            <w:pPr>
              <w:tabs>
                <w:tab w:val="left" w:pos="288"/>
                <w:tab w:val="left" w:pos="576"/>
                <w:tab w:val="left" w:pos="864"/>
                <w:tab w:val="left" w:pos="1152"/>
              </w:tabs>
              <w:spacing w:before="20" w:line="220" w:lineRule="exact"/>
              <w:ind w:left="43" w:right="72"/>
              <w:rPr>
                <w:rFonts w:hint="cs"/>
                <w:sz w:val="14"/>
                <w:szCs w:val="22"/>
                <w:rtl/>
              </w:rPr>
            </w:pPr>
            <w:r>
              <w:rPr>
                <w:rFonts w:hint="cs"/>
                <w:sz w:val="14"/>
                <w:szCs w:val="22"/>
                <w:rtl/>
              </w:rPr>
              <w:t>الرفاه الاجتماعي</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6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43</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12</w:t>
            </w:r>
          </w:p>
        </w:tc>
        <w:tc>
          <w:tcPr>
            <w:tcW w:w="66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55</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78</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21</w:t>
            </w:r>
          </w:p>
        </w:tc>
        <w:tc>
          <w:tcPr>
            <w:tcW w:w="64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99</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122</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25</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147</w:t>
            </w:r>
          </w:p>
        </w:tc>
      </w:tr>
      <w:tr w:rsidR="00DF3ACD" w:rsidRPr="003A18D7">
        <w:tblPrEx>
          <w:tblCellMar>
            <w:top w:w="0" w:type="dxa"/>
            <w:bottom w:w="0" w:type="dxa"/>
          </w:tblCellMar>
        </w:tblPrEx>
        <w:trPr>
          <w:cantSplit/>
        </w:trPr>
        <w:tc>
          <w:tcPr>
            <w:tcW w:w="2463" w:type="dxa"/>
            <w:shd w:val="clear" w:color="auto" w:fill="auto"/>
            <w:vAlign w:val="bottom"/>
          </w:tcPr>
          <w:p w:rsidR="006B741A" w:rsidRPr="003A18D7" w:rsidRDefault="006B741A" w:rsidP="00467792">
            <w:pPr>
              <w:tabs>
                <w:tab w:val="left" w:pos="288"/>
                <w:tab w:val="left" w:pos="576"/>
                <w:tab w:val="left" w:pos="864"/>
                <w:tab w:val="left" w:pos="1152"/>
              </w:tabs>
              <w:spacing w:before="20" w:line="220" w:lineRule="exact"/>
              <w:ind w:left="43" w:right="72"/>
              <w:rPr>
                <w:rFonts w:hint="cs"/>
                <w:sz w:val="14"/>
                <w:szCs w:val="22"/>
                <w:rtl/>
              </w:rPr>
            </w:pPr>
            <w:r>
              <w:rPr>
                <w:rFonts w:hint="cs"/>
                <w:sz w:val="14"/>
                <w:szCs w:val="22"/>
                <w:rtl/>
              </w:rPr>
              <w:t>الزراعة</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6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29</w:t>
            </w:r>
          </w:p>
        </w:tc>
        <w:tc>
          <w:tcPr>
            <w:tcW w:w="66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31</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6</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24</w:t>
            </w:r>
          </w:p>
        </w:tc>
        <w:tc>
          <w:tcPr>
            <w:tcW w:w="64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30</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10</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29</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39</w:t>
            </w:r>
          </w:p>
        </w:tc>
      </w:tr>
      <w:tr w:rsidR="00DF3ACD" w:rsidRPr="003A18D7">
        <w:tblPrEx>
          <w:tblCellMar>
            <w:top w:w="0" w:type="dxa"/>
            <w:bottom w:w="0" w:type="dxa"/>
          </w:tblCellMar>
        </w:tblPrEx>
        <w:trPr>
          <w:cantSplit/>
        </w:trPr>
        <w:tc>
          <w:tcPr>
            <w:tcW w:w="2463" w:type="dxa"/>
            <w:shd w:val="clear" w:color="auto" w:fill="auto"/>
            <w:vAlign w:val="bottom"/>
          </w:tcPr>
          <w:p w:rsidR="006B741A" w:rsidRPr="003A18D7" w:rsidRDefault="006B741A" w:rsidP="00467792">
            <w:pPr>
              <w:tabs>
                <w:tab w:val="left" w:pos="288"/>
                <w:tab w:val="left" w:pos="576"/>
                <w:tab w:val="left" w:pos="864"/>
                <w:tab w:val="left" w:pos="1152"/>
              </w:tabs>
              <w:spacing w:before="20" w:line="220" w:lineRule="exact"/>
              <w:ind w:left="43" w:right="72"/>
              <w:rPr>
                <w:rFonts w:hint="cs"/>
                <w:sz w:val="14"/>
                <w:szCs w:val="22"/>
                <w:rtl/>
              </w:rPr>
            </w:pPr>
            <w:r>
              <w:rPr>
                <w:rFonts w:hint="cs"/>
                <w:sz w:val="14"/>
                <w:szCs w:val="22"/>
                <w:rtl/>
              </w:rPr>
              <w:t>دراس</w:t>
            </w:r>
            <w:r w:rsidR="000A6EFA">
              <w:rPr>
                <w:rFonts w:hint="cs"/>
                <w:sz w:val="14"/>
                <w:szCs w:val="22"/>
                <w:rtl/>
              </w:rPr>
              <w:t>ات</w:t>
            </w:r>
            <w:r>
              <w:rPr>
                <w:rFonts w:hint="cs"/>
                <w:sz w:val="14"/>
                <w:szCs w:val="22"/>
                <w:rtl/>
              </w:rPr>
              <w:t xml:space="preserve"> الطب الشرعي</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6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7</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w:t>
            </w:r>
          </w:p>
        </w:tc>
        <w:tc>
          <w:tcPr>
            <w:tcW w:w="66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8</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9</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35</w:t>
            </w:r>
          </w:p>
        </w:tc>
        <w:tc>
          <w:tcPr>
            <w:tcW w:w="64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44</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4</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6</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10</w:t>
            </w:r>
          </w:p>
        </w:tc>
      </w:tr>
      <w:tr w:rsidR="00DF3ACD" w:rsidRPr="003A18D7">
        <w:tblPrEx>
          <w:tblCellMar>
            <w:top w:w="0" w:type="dxa"/>
            <w:bottom w:w="0" w:type="dxa"/>
          </w:tblCellMar>
        </w:tblPrEx>
        <w:trPr>
          <w:cantSplit/>
        </w:trPr>
        <w:tc>
          <w:tcPr>
            <w:tcW w:w="2463" w:type="dxa"/>
            <w:shd w:val="clear" w:color="auto" w:fill="auto"/>
            <w:vAlign w:val="bottom"/>
          </w:tcPr>
          <w:p w:rsidR="006B741A" w:rsidRPr="003A18D7" w:rsidRDefault="000A6EFA" w:rsidP="00467792">
            <w:pPr>
              <w:tabs>
                <w:tab w:val="left" w:pos="288"/>
                <w:tab w:val="left" w:pos="576"/>
                <w:tab w:val="left" w:pos="864"/>
                <w:tab w:val="left" w:pos="1152"/>
              </w:tabs>
              <w:spacing w:before="20" w:line="220" w:lineRule="exact"/>
              <w:ind w:left="43" w:right="72"/>
              <w:rPr>
                <w:rFonts w:hint="cs"/>
                <w:sz w:val="14"/>
                <w:szCs w:val="22"/>
                <w:rtl/>
              </w:rPr>
            </w:pPr>
            <w:r>
              <w:rPr>
                <w:rFonts w:hint="cs"/>
                <w:sz w:val="14"/>
                <w:szCs w:val="22"/>
                <w:rtl/>
              </w:rPr>
              <w:t>دراسات</w:t>
            </w:r>
            <w:r w:rsidR="006B741A">
              <w:rPr>
                <w:rFonts w:hint="cs"/>
                <w:sz w:val="14"/>
                <w:szCs w:val="22"/>
                <w:rtl/>
              </w:rPr>
              <w:t xml:space="preserve"> البحر الأبيض المتوسط</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6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9</w:t>
            </w:r>
          </w:p>
        </w:tc>
        <w:tc>
          <w:tcPr>
            <w:tcW w:w="66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12</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10</w:t>
            </w:r>
          </w:p>
        </w:tc>
        <w:tc>
          <w:tcPr>
            <w:tcW w:w="64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13</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6</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18</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24</w:t>
            </w:r>
          </w:p>
        </w:tc>
      </w:tr>
      <w:tr w:rsidR="00DF3ACD" w:rsidRPr="003A18D7">
        <w:tblPrEx>
          <w:tblCellMar>
            <w:top w:w="0" w:type="dxa"/>
            <w:bottom w:w="0" w:type="dxa"/>
          </w:tblCellMar>
        </w:tblPrEx>
        <w:trPr>
          <w:cantSplit/>
        </w:trPr>
        <w:tc>
          <w:tcPr>
            <w:tcW w:w="2463" w:type="dxa"/>
            <w:shd w:val="clear" w:color="auto" w:fill="auto"/>
            <w:vAlign w:val="bottom"/>
          </w:tcPr>
          <w:p w:rsidR="006B741A" w:rsidRPr="003A18D7" w:rsidRDefault="000A6EFA" w:rsidP="00467792">
            <w:pPr>
              <w:tabs>
                <w:tab w:val="left" w:pos="288"/>
                <w:tab w:val="left" w:pos="576"/>
                <w:tab w:val="left" w:pos="864"/>
                <w:tab w:val="left" w:pos="1152"/>
              </w:tabs>
              <w:spacing w:before="20" w:line="220" w:lineRule="exact"/>
              <w:ind w:left="43" w:right="72"/>
              <w:rPr>
                <w:rFonts w:hint="cs"/>
                <w:sz w:val="14"/>
                <w:szCs w:val="22"/>
                <w:rtl/>
              </w:rPr>
            </w:pPr>
            <w:r>
              <w:rPr>
                <w:rFonts w:hint="cs"/>
                <w:sz w:val="14"/>
                <w:szCs w:val="22"/>
                <w:rtl/>
              </w:rPr>
              <w:t>دراسات</w:t>
            </w:r>
            <w:r w:rsidR="006B741A">
              <w:rPr>
                <w:rFonts w:hint="cs"/>
                <w:sz w:val="14"/>
                <w:szCs w:val="22"/>
                <w:rtl/>
              </w:rPr>
              <w:t xml:space="preserve"> الشباب</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6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35</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17</w:t>
            </w:r>
          </w:p>
        </w:tc>
        <w:tc>
          <w:tcPr>
            <w:tcW w:w="66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52</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62</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41</w:t>
            </w:r>
          </w:p>
        </w:tc>
        <w:tc>
          <w:tcPr>
            <w:tcW w:w="64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103</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r>
      <w:tr w:rsidR="00DF3ACD" w:rsidRPr="003A18D7">
        <w:tblPrEx>
          <w:tblCellMar>
            <w:top w:w="0" w:type="dxa"/>
            <w:bottom w:w="0" w:type="dxa"/>
          </w:tblCellMar>
        </w:tblPrEx>
        <w:trPr>
          <w:cantSplit/>
        </w:trPr>
        <w:tc>
          <w:tcPr>
            <w:tcW w:w="2463" w:type="dxa"/>
            <w:shd w:val="clear" w:color="auto" w:fill="auto"/>
            <w:vAlign w:val="bottom"/>
          </w:tcPr>
          <w:p w:rsidR="006B741A" w:rsidRPr="003A18D7" w:rsidRDefault="006B741A" w:rsidP="00467792">
            <w:pPr>
              <w:tabs>
                <w:tab w:val="left" w:pos="288"/>
                <w:tab w:val="left" w:pos="576"/>
                <w:tab w:val="left" w:pos="864"/>
                <w:tab w:val="left" w:pos="1152"/>
              </w:tabs>
              <w:spacing w:before="20" w:line="220" w:lineRule="exact"/>
              <w:ind w:left="43" w:right="72"/>
              <w:rPr>
                <w:rFonts w:hint="cs"/>
                <w:sz w:val="14"/>
                <w:szCs w:val="22"/>
                <w:rtl/>
              </w:rPr>
            </w:pPr>
            <w:r>
              <w:rPr>
                <w:rFonts w:hint="cs"/>
                <w:sz w:val="14"/>
                <w:szCs w:val="22"/>
                <w:rtl/>
              </w:rPr>
              <w:t>تكنولوجيا الطاقة</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6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6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w:t>
            </w:r>
          </w:p>
        </w:tc>
      </w:tr>
      <w:tr w:rsidR="00DF3ACD" w:rsidRPr="003A18D7">
        <w:tblPrEx>
          <w:tblCellMar>
            <w:top w:w="0" w:type="dxa"/>
            <w:bottom w:w="0" w:type="dxa"/>
          </w:tblCellMar>
        </w:tblPrEx>
        <w:trPr>
          <w:cantSplit/>
        </w:trPr>
        <w:tc>
          <w:tcPr>
            <w:tcW w:w="2463" w:type="dxa"/>
            <w:shd w:val="clear" w:color="auto" w:fill="auto"/>
            <w:vAlign w:val="bottom"/>
          </w:tcPr>
          <w:p w:rsidR="006B741A" w:rsidRDefault="006B741A" w:rsidP="00467792">
            <w:pPr>
              <w:tabs>
                <w:tab w:val="left" w:pos="288"/>
                <w:tab w:val="left" w:pos="576"/>
                <w:tab w:val="left" w:pos="864"/>
                <w:tab w:val="left" w:pos="1152"/>
              </w:tabs>
              <w:spacing w:before="20" w:line="220" w:lineRule="exact"/>
              <w:ind w:left="43" w:right="72"/>
              <w:rPr>
                <w:rFonts w:hint="cs"/>
                <w:sz w:val="14"/>
                <w:szCs w:val="22"/>
                <w:rtl/>
              </w:rPr>
            </w:pPr>
            <w:r>
              <w:rPr>
                <w:rFonts w:hint="cs"/>
                <w:sz w:val="14"/>
                <w:szCs w:val="22"/>
                <w:rtl/>
              </w:rPr>
              <w:t>البيئة الدولية</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6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6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6</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26</w:t>
            </w:r>
          </w:p>
        </w:tc>
        <w:tc>
          <w:tcPr>
            <w:tcW w:w="64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32</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r>
      <w:tr w:rsidR="00DF3ACD" w:rsidRPr="003A18D7">
        <w:tblPrEx>
          <w:tblCellMar>
            <w:top w:w="0" w:type="dxa"/>
            <w:bottom w:w="0" w:type="dxa"/>
          </w:tblCellMar>
        </w:tblPrEx>
        <w:trPr>
          <w:cantSplit/>
        </w:trPr>
        <w:tc>
          <w:tcPr>
            <w:tcW w:w="2463" w:type="dxa"/>
            <w:shd w:val="clear" w:color="auto" w:fill="auto"/>
            <w:vAlign w:val="bottom"/>
          </w:tcPr>
          <w:p w:rsidR="006B741A" w:rsidRDefault="000A6EFA" w:rsidP="00467792">
            <w:pPr>
              <w:tabs>
                <w:tab w:val="left" w:pos="288"/>
                <w:tab w:val="left" w:pos="576"/>
                <w:tab w:val="left" w:pos="864"/>
                <w:tab w:val="left" w:pos="1152"/>
              </w:tabs>
              <w:spacing w:before="20" w:line="220" w:lineRule="exact"/>
              <w:ind w:left="43" w:right="72"/>
              <w:rPr>
                <w:rFonts w:hint="cs"/>
                <w:sz w:val="14"/>
                <w:szCs w:val="22"/>
                <w:rtl/>
              </w:rPr>
            </w:pPr>
            <w:r>
              <w:rPr>
                <w:rFonts w:hint="cs"/>
                <w:sz w:val="14"/>
                <w:szCs w:val="22"/>
                <w:rtl/>
              </w:rPr>
              <w:t>الع</w:t>
            </w:r>
            <w:r w:rsidR="006B741A">
              <w:rPr>
                <w:rFonts w:hint="cs"/>
                <w:sz w:val="14"/>
                <w:szCs w:val="22"/>
                <w:rtl/>
              </w:rPr>
              <w:t>مارة والبناء</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6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6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4</w:t>
            </w:r>
          </w:p>
        </w:tc>
        <w:tc>
          <w:tcPr>
            <w:tcW w:w="64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4</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4</w:t>
            </w:r>
          </w:p>
        </w:tc>
      </w:tr>
      <w:tr w:rsidR="00DF3ACD" w:rsidRPr="003A18D7">
        <w:tblPrEx>
          <w:tblCellMar>
            <w:top w:w="0" w:type="dxa"/>
            <w:bottom w:w="0" w:type="dxa"/>
          </w:tblCellMar>
        </w:tblPrEx>
        <w:trPr>
          <w:cantSplit/>
        </w:trPr>
        <w:tc>
          <w:tcPr>
            <w:tcW w:w="2463" w:type="dxa"/>
            <w:shd w:val="clear" w:color="auto" w:fill="auto"/>
            <w:vAlign w:val="bottom"/>
          </w:tcPr>
          <w:p w:rsidR="006B741A" w:rsidRDefault="006B741A" w:rsidP="00467792">
            <w:pPr>
              <w:tabs>
                <w:tab w:val="left" w:pos="288"/>
                <w:tab w:val="left" w:pos="576"/>
                <w:tab w:val="left" w:pos="864"/>
                <w:tab w:val="left" w:pos="1152"/>
              </w:tabs>
              <w:spacing w:before="20" w:line="220" w:lineRule="exact"/>
              <w:ind w:left="43" w:right="72"/>
              <w:rPr>
                <w:rFonts w:hint="cs"/>
                <w:sz w:val="14"/>
                <w:szCs w:val="22"/>
                <w:rtl/>
              </w:rPr>
            </w:pPr>
            <w:r>
              <w:rPr>
                <w:rFonts w:hint="cs"/>
                <w:sz w:val="14"/>
                <w:szCs w:val="22"/>
                <w:rtl/>
              </w:rPr>
              <w:t xml:space="preserve">الأكاديمية </w:t>
            </w:r>
            <w:r w:rsidR="000A6EFA">
              <w:rPr>
                <w:rFonts w:hint="cs"/>
                <w:sz w:val="14"/>
                <w:szCs w:val="22"/>
                <w:rtl/>
              </w:rPr>
              <w:t>الطبية</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15</w:t>
            </w:r>
          </w:p>
        </w:tc>
        <w:tc>
          <w:tcPr>
            <w:tcW w:w="66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17</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9</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21</w:t>
            </w:r>
          </w:p>
        </w:tc>
        <w:tc>
          <w:tcPr>
            <w:tcW w:w="66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30</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17</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27</w:t>
            </w:r>
          </w:p>
        </w:tc>
        <w:tc>
          <w:tcPr>
            <w:tcW w:w="64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76</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13</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21</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34</w:t>
            </w:r>
          </w:p>
        </w:tc>
      </w:tr>
      <w:tr w:rsidR="00DF3ACD" w:rsidRPr="003A18D7">
        <w:tblPrEx>
          <w:tblCellMar>
            <w:top w:w="0" w:type="dxa"/>
            <w:bottom w:w="0" w:type="dxa"/>
          </w:tblCellMar>
        </w:tblPrEx>
        <w:trPr>
          <w:cantSplit/>
        </w:trPr>
        <w:tc>
          <w:tcPr>
            <w:tcW w:w="2463" w:type="dxa"/>
            <w:shd w:val="clear" w:color="auto" w:fill="auto"/>
            <w:vAlign w:val="bottom"/>
          </w:tcPr>
          <w:p w:rsidR="006B741A" w:rsidRDefault="006B741A" w:rsidP="00467792">
            <w:pPr>
              <w:tabs>
                <w:tab w:val="left" w:pos="288"/>
                <w:tab w:val="left" w:pos="576"/>
                <w:tab w:val="left" w:pos="864"/>
                <w:tab w:val="left" w:pos="1152"/>
              </w:tabs>
              <w:spacing w:before="20" w:line="220" w:lineRule="exact"/>
              <w:ind w:left="43" w:right="72"/>
              <w:rPr>
                <w:rFonts w:hint="cs"/>
                <w:sz w:val="14"/>
                <w:szCs w:val="22"/>
                <w:rtl/>
              </w:rPr>
            </w:pPr>
            <w:r>
              <w:rPr>
                <w:rFonts w:hint="cs"/>
                <w:sz w:val="14"/>
                <w:szCs w:val="22"/>
                <w:rtl/>
              </w:rPr>
              <w:t>مجلس دراسات تكنولوجيا المعلومات</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6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6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7</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40</w:t>
            </w:r>
          </w:p>
        </w:tc>
        <w:tc>
          <w:tcPr>
            <w:tcW w:w="64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30</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r>
      <w:tr w:rsidR="00DF3ACD" w:rsidRPr="003A18D7">
        <w:tblPrEx>
          <w:tblCellMar>
            <w:top w:w="0" w:type="dxa"/>
            <w:bottom w:w="0" w:type="dxa"/>
          </w:tblCellMar>
        </w:tblPrEx>
        <w:trPr>
          <w:cantSplit/>
        </w:trPr>
        <w:tc>
          <w:tcPr>
            <w:tcW w:w="2463" w:type="dxa"/>
            <w:shd w:val="clear" w:color="auto" w:fill="auto"/>
            <w:vAlign w:val="bottom"/>
          </w:tcPr>
          <w:p w:rsidR="006B741A" w:rsidRDefault="006B741A" w:rsidP="00467792">
            <w:pPr>
              <w:tabs>
                <w:tab w:val="left" w:pos="288"/>
                <w:tab w:val="left" w:pos="576"/>
                <w:tab w:val="left" w:pos="864"/>
                <w:tab w:val="left" w:pos="1152"/>
              </w:tabs>
              <w:spacing w:before="20" w:line="220" w:lineRule="exact"/>
              <w:ind w:left="43" w:right="72"/>
              <w:rPr>
                <w:rFonts w:hint="cs"/>
                <w:sz w:val="14"/>
                <w:szCs w:val="22"/>
                <w:rtl/>
              </w:rPr>
            </w:pPr>
            <w:r>
              <w:rPr>
                <w:rFonts w:hint="cs"/>
                <w:sz w:val="14"/>
                <w:szCs w:val="22"/>
                <w:rtl/>
              </w:rPr>
              <w:t>تكنولوجيا المياه</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6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6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w:t>
            </w:r>
          </w:p>
        </w:tc>
        <w:tc>
          <w:tcPr>
            <w:tcW w:w="64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4</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r>
      <w:tr w:rsidR="00DF3ACD" w:rsidRPr="003A18D7">
        <w:tblPrEx>
          <w:tblCellMar>
            <w:top w:w="0" w:type="dxa"/>
            <w:bottom w:w="0" w:type="dxa"/>
          </w:tblCellMar>
        </w:tblPrEx>
        <w:trPr>
          <w:cantSplit/>
        </w:trPr>
        <w:tc>
          <w:tcPr>
            <w:tcW w:w="2463" w:type="dxa"/>
            <w:shd w:val="clear" w:color="auto" w:fill="auto"/>
            <w:vAlign w:val="bottom"/>
          </w:tcPr>
          <w:p w:rsidR="006B741A" w:rsidRDefault="006B741A" w:rsidP="00467792">
            <w:pPr>
              <w:tabs>
                <w:tab w:val="left" w:pos="288"/>
                <w:tab w:val="left" w:pos="576"/>
                <w:tab w:val="left" w:pos="864"/>
                <w:tab w:val="left" w:pos="1152"/>
              </w:tabs>
              <w:spacing w:before="20" w:line="220" w:lineRule="exact"/>
              <w:ind w:left="43" w:right="72"/>
              <w:rPr>
                <w:rFonts w:hint="cs"/>
                <w:sz w:val="14"/>
                <w:szCs w:val="22"/>
                <w:rtl/>
              </w:rPr>
            </w:pPr>
            <w:r>
              <w:rPr>
                <w:rFonts w:hint="cs"/>
                <w:sz w:val="14"/>
                <w:szCs w:val="22"/>
                <w:rtl/>
              </w:rPr>
              <w:t>دراسات الدول الجزرية والصغيرة</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6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6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9</w:t>
            </w:r>
          </w:p>
        </w:tc>
        <w:tc>
          <w:tcPr>
            <w:tcW w:w="64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10</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11</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13</w:t>
            </w:r>
          </w:p>
        </w:tc>
      </w:tr>
      <w:tr w:rsidR="00DF3ACD" w:rsidRPr="003A18D7">
        <w:tblPrEx>
          <w:tblCellMar>
            <w:top w:w="0" w:type="dxa"/>
            <w:bottom w:w="0" w:type="dxa"/>
          </w:tblCellMar>
        </w:tblPrEx>
        <w:trPr>
          <w:cantSplit/>
        </w:trPr>
        <w:tc>
          <w:tcPr>
            <w:tcW w:w="2463" w:type="dxa"/>
            <w:shd w:val="clear" w:color="auto" w:fill="auto"/>
            <w:vAlign w:val="bottom"/>
          </w:tcPr>
          <w:p w:rsidR="006B741A" w:rsidRDefault="006B741A" w:rsidP="00467792">
            <w:pPr>
              <w:tabs>
                <w:tab w:val="left" w:pos="288"/>
                <w:tab w:val="left" w:pos="576"/>
                <w:tab w:val="left" w:pos="864"/>
                <w:tab w:val="left" w:pos="1152"/>
              </w:tabs>
              <w:spacing w:before="20" w:line="220" w:lineRule="exact"/>
              <w:ind w:left="43" w:right="72"/>
              <w:rPr>
                <w:sz w:val="14"/>
                <w:szCs w:val="22"/>
              </w:rPr>
            </w:pPr>
            <w:r>
              <w:rPr>
                <w:sz w:val="14"/>
                <w:szCs w:val="22"/>
              </w:rPr>
              <w:t>WPD</w:t>
            </w:r>
            <w:r w:rsidR="000A6EFA">
              <w:rPr>
                <w:sz w:val="14"/>
                <w:szCs w:val="22"/>
              </w:rPr>
              <w:t>C</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6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6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7</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w:t>
            </w:r>
          </w:p>
        </w:tc>
        <w:tc>
          <w:tcPr>
            <w:tcW w:w="64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19</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21</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34</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55</w:t>
            </w:r>
          </w:p>
        </w:tc>
      </w:tr>
      <w:tr w:rsidR="00DF3ACD" w:rsidRPr="003A18D7">
        <w:tblPrEx>
          <w:tblCellMar>
            <w:top w:w="0" w:type="dxa"/>
            <w:bottom w:w="0" w:type="dxa"/>
          </w:tblCellMar>
        </w:tblPrEx>
        <w:trPr>
          <w:cantSplit/>
        </w:trPr>
        <w:tc>
          <w:tcPr>
            <w:tcW w:w="2463" w:type="dxa"/>
            <w:shd w:val="clear" w:color="auto" w:fill="auto"/>
            <w:vAlign w:val="bottom"/>
          </w:tcPr>
          <w:p w:rsidR="006B741A" w:rsidRDefault="006C6678" w:rsidP="00467792">
            <w:pPr>
              <w:tabs>
                <w:tab w:val="left" w:pos="288"/>
                <w:tab w:val="left" w:pos="576"/>
                <w:tab w:val="left" w:pos="864"/>
                <w:tab w:val="left" w:pos="1152"/>
              </w:tabs>
              <w:spacing w:before="20" w:line="220" w:lineRule="exact"/>
              <w:ind w:left="43" w:right="72"/>
              <w:rPr>
                <w:rFonts w:hint="cs"/>
                <w:sz w:val="14"/>
                <w:szCs w:val="22"/>
                <w:rtl/>
              </w:rPr>
            </w:pPr>
            <w:r>
              <w:rPr>
                <w:rFonts w:hint="cs"/>
                <w:sz w:val="14"/>
                <w:szCs w:val="22"/>
                <w:rtl/>
              </w:rPr>
              <w:t>مركز</w:t>
            </w:r>
            <w:r w:rsidR="006B741A">
              <w:rPr>
                <w:rFonts w:hint="cs"/>
                <w:sz w:val="14"/>
                <w:szCs w:val="22"/>
                <w:rtl/>
              </w:rPr>
              <w:t xml:space="preserve"> التوثيق الأوروبي</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6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6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w:t>
            </w:r>
          </w:p>
        </w:tc>
        <w:tc>
          <w:tcPr>
            <w:tcW w:w="64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4</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11</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22</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33</w:t>
            </w:r>
          </w:p>
        </w:tc>
      </w:tr>
      <w:tr w:rsidR="00DF3ACD" w:rsidRPr="003A18D7">
        <w:tblPrEx>
          <w:tblCellMar>
            <w:top w:w="0" w:type="dxa"/>
            <w:bottom w:w="0" w:type="dxa"/>
          </w:tblCellMar>
        </w:tblPrEx>
        <w:trPr>
          <w:cantSplit/>
        </w:trPr>
        <w:tc>
          <w:tcPr>
            <w:tcW w:w="2463" w:type="dxa"/>
            <w:shd w:val="clear" w:color="auto" w:fill="auto"/>
            <w:vAlign w:val="bottom"/>
          </w:tcPr>
          <w:p w:rsidR="006B741A" w:rsidRDefault="006B741A" w:rsidP="00467792">
            <w:pPr>
              <w:tabs>
                <w:tab w:val="left" w:pos="288"/>
                <w:tab w:val="left" w:pos="576"/>
                <w:tab w:val="left" w:pos="864"/>
                <w:tab w:val="left" w:pos="1152"/>
              </w:tabs>
              <w:spacing w:before="20" w:line="220" w:lineRule="exact"/>
              <w:ind w:left="43" w:right="72"/>
              <w:rPr>
                <w:rFonts w:hint="cs"/>
                <w:sz w:val="14"/>
                <w:szCs w:val="22"/>
                <w:rtl/>
              </w:rPr>
            </w:pPr>
            <w:r>
              <w:rPr>
                <w:rFonts w:hint="cs"/>
                <w:sz w:val="14"/>
                <w:szCs w:val="22"/>
                <w:rtl/>
              </w:rPr>
              <w:t>معهد دراسات الباروك</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6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6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7</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3</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10</w:t>
            </w:r>
          </w:p>
        </w:tc>
      </w:tr>
      <w:tr w:rsidR="00DF3ACD" w:rsidRPr="003A18D7">
        <w:tblPrEx>
          <w:tblCellMar>
            <w:top w:w="0" w:type="dxa"/>
            <w:bottom w:w="0" w:type="dxa"/>
          </w:tblCellMar>
        </w:tblPrEx>
        <w:trPr>
          <w:cantSplit/>
        </w:trPr>
        <w:tc>
          <w:tcPr>
            <w:tcW w:w="2463" w:type="dxa"/>
            <w:shd w:val="clear" w:color="auto" w:fill="auto"/>
            <w:vAlign w:val="bottom"/>
          </w:tcPr>
          <w:p w:rsidR="006B741A" w:rsidRDefault="006B741A" w:rsidP="00467792">
            <w:pPr>
              <w:tabs>
                <w:tab w:val="left" w:pos="288"/>
                <w:tab w:val="left" w:pos="576"/>
                <w:tab w:val="left" w:pos="864"/>
                <w:tab w:val="left" w:pos="1152"/>
              </w:tabs>
              <w:spacing w:before="20" w:line="220" w:lineRule="exact"/>
              <w:ind w:left="43" w:right="72"/>
              <w:rPr>
                <w:rFonts w:hint="cs"/>
                <w:sz w:val="14"/>
                <w:szCs w:val="22"/>
                <w:rtl/>
              </w:rPr>
            </w:pPr>
            <w:r>
              <w:rPr>
                <w:rFonts w:hint="cs"/>
                <w:sz w:val="14"/>
                <w:szCs w:val="22"/>
                <w:rtl/>
              </w:rPr>
              <w:t>مركز تكنولوجيا الاتصالات</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6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64"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8" w:type="dxa"/>
            <w:gridSpan w:val="2"/>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w:t>
            </w:r>
          </w:p>
        </w:tc>
        <w:tc>
          <w:tcPr>
            <w:tcW w:w="642"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10</w:t>
            </w:r>
          </w:p>
        </w:tc>
      </w:tr>
      <w:tr w:rsidR="00DF3ACD" w:rsidRPr="003A18D7">
        <w:tblPrEx>
          <w:tblCellMar>
            <w:top w:w="0" w:type="dxa"/>
            <w:bottom w:w="0" w:type="dxa"/>
          </w:tblCellMar>
        </w:tblPrEx>
        <w:trPr>
          <w:cantSplit/>
        </w:trPr>
        <w:tc>
          <w:tcPr>
            <w:tcW w:w="2463" w:type="dxa"/>
            <w:tcBorders>
              <w:bottom w:val="single" w:sz="4" w:space="0" w:color="auto"/>
            </w:tcBorders>
            <w:shd w:val="clear" w:color="auto" w:fill="auto"/>
            <w:vAlign w:val="bottom"/>
          </w:tcPr>
          <w:p w:rsidR="006B741A" w:rsidRDefault="006B741A" w:rsidP="00467792">
            <w:pPr>
              <w:tabs>
                <w:tab w:val="left" w:pos="288"/>
                <w:tab w:val="left" w:pos="576"/>
                <w:tab w:val="left" w:pos="864"/>
                <w:tab w:val="left" w:pos="1152"/>
              </w:tabs>
              <w:spacing w:before="20" w:line="220" w:lineRule="exact"/>
              <w:ind w:left="43" w:right="72"/>
              <w:rPr>
                <w:rFonts w:hint="cs"/>
                <w:sz w:val="14"/>
                <w:szCs w:val="22"/>
                <w:rtl/>
              </w:rPr>
            </w:pPr>
            <w:r>
              <w:rPr>
                <w:rFonts w:hint="cs"/>
                <w:sz w:val="14"/>
                <w:szCs w:val="22"/>
                <w:rtl/>
              </w:rPr>
              <w:t>مؤسسة الدراسات الأجنبية</w:t>
            </w:r>
          </w:p>
        </w:tc>
        <w:tc>
          <w:tcPr>
            <w:tcW w:w="642" w:type="dxa"/>
            <w:tcBorders>
              <w:bottom w:val="single" w:sz="4" w:space="0" w:color="auto"/>
            </w:tcBorders>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tcBorders>
              <w:bottom w:val="single" w:sz="4" w:space="0" w:color="auto"/>
            </w:tcBorders>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4" w:type="dxa"/>
            <w:gridSpan w:val="2"/>
            <w:tcBorders>
              <w:bottom w:val="single" w:sz="4" w:space="0" w:color="auto"/>
            </w:tcBorders>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tcBorders>
              <w:bottom w:val="single" w:sz="4" w:space="0" w:color="auto"/>
            </w:tcBorders>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tcBorders>
              <w:bottom w:val="single" w:sz="4" w:space="0" w:color="auto"/>
            </w:tcBorders>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68" w:type="dxa"/>
            <w:gridSpan w:val="2"/>
            <w:tcBorders>
              <w:bottom w:val="single" w:sz="4" w:space="0" w:color="auto"/>
            </w:tcBorders>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tcBorders>
              <w:bottom w:val="single" w:sz="4" w:space="0" w:color="auto"/>
            </w:tcBorders>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tcBorders>
              <w:bottom w:val="single" w:sz="4" w:space="0" w:color="auto"/>
            </w:tcBorders>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64" w:type="dxa"/>
            <w:gridSpan w:val="2"/>
            <w:tcBorders>
              <w:bottom w:val="single" w:sz="4" w:space="0" w:color="auto"/>
            </w:tcBorders>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2" w:type="dxa"/>
            <w:tcBorders>
              <w:bottom w:val="single" w:sz="4" w:space="0" w:color="auto"/>
            </w:tcBorders>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tcBorders>
              <w:bottom w:val="single" w:sz="4" w:space="0" w:color="auto"/>
            </w:tcBorders>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8" w:type="dxa"/>
            <w:gridSpan w:val="2"/>
            <w:tcBorders>
              <w:bottom w:val="single" w:sz="4" w:space="0" w:color="auto"/>
            </w:tcBorders>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w:t>
            </w:r>
          </w:p>
        </w:tc>
        <w:tc>
          <w:tcPr>
            <w:tcW w:w="643" w:type="dxa"/>
            <w:tcBorders>
              <w:bottom w:val="single" w:sz="4" w:space="0" w:color="auto"/>
            </w:tcBorders>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11</w:t>
            </w:r>
          </w:p>
        </w:tc>
        <w:tc>
          <w:tcPr>
            <w:tcW w:w="642" w:type="dxa"/>
            <w:tcBorders>
              <w:bottom w:val="single" w:sz="4" w:space="0" w:color="auto"/>
            </w:tcBorders>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15</w:t>
            </w:r>
          </w:p>
        </w:tc>
        <w:tc>
          <w:tcPr>
            <w:tcW w:w="643" w:type="dxa"/>
            <w:tcBorders>
              <w:bottom w:val="single" w:sz="4" w:space="0" w:color="auto"/>
            </w:tcBorders>
            <w:shd w:val="clear" w:color="auto" w:fill="auto"/>
            <w:vAlign w:val="bottom"/>
          </w:tcPr>
          <w:p w:rsidR="006B741A" w:rsidRPr="003A18D7" w:rsidRDefault="006B741A" w:rsidP="00190676">
            <w:pPr>
              <w:tabs>
                <w:tab w:val="left" w:pos="288"/>
                <w:tab w:val="left" w:pos="576"/>
                <w:tab w:val="left" w:pos="864"/>
                <w:tab w:val="left" w:pos="1152"/>
              </w:tabs>
              <w:spacing w:before="20" w:line="220" w:lineRule="exact"/>
              <w:ind w:right="144"/>
              <w:jc w:val="lowKashida"/>
              <w:rPr>
                <w:rFonts w:hint="cs"/>
                <w:sz w:val="14"/>
                <w:szCs w:val="22"/>
                <w:rtl/>
              </w:rPr>
            </w:pPr>
            <w:r>
              <w:rPr>
                <w:rFonts w:hint="cs"/>
                <w:sz w:val="14"/>
                <w:szCs w:val="22"/>
                <w:rtl/>
              </w:rPr>
              <w:t>26</w:t>
            </w:r>
          </w:p>
        </w:tc>
      </w:tr>
      <w:tr w:rsidR="00DF3ACD" w:rsidRPr="006B741A">
        <w:tblPrEx>
          <w:tblCellMar>
            <w:top w:w="0" w:type="dxa"/>
            <w:bottom w:w="0" w:type="dxa"/>
          </w:tblCellMar>
        </w:tblPrEx>
        <w:trPr>
          <w:cantSplit/>
        </w:trPr>
        <w:tc>
          <w:tcPr>
            <w:tcW w:w="2463" w:type="dxa"/>
            <w:tcBorders>
              <w:top w:val="single" w:sz="4" w:space="0" w:color="auto"/>
              <w:bottom w:val="single" w:sz="12" w:space="0" w:color="auto"/>
            </w:tcBorders>
            <w:shd w:val="clear" w:color="auto" w:fill="auto"/>
            <w:vAlign w:val="bottom"/>
          </w:tcPr>
          <w:p w:rsidR="006B741A" w:rsidRPr="006B741A" w:rsidRDefault="006B741A" w:rsidP="00467792">
            <w:pPr>
              <w:tabs>
                <w:tab w:val="left" w:pos="288"/>
                <w:tab w:val="left" w:pos="576"/>
                <w:tab w:val="left" w:pos="864"/>
                <w:tab w:val="left" w:pos="1152"/>
              </w:tabs>
              <w:spacing w:after="40" w:line="240" w:lineRule="exact"/>
              <w:ind w:left="43" w:right="72"/>
              <w:rPr>
                <w:rFonts w:hint="cs"/>
                <w:b/>
                <w:bCs/>
                <w:sz w:val="14"/>
                <w:szCs w:val="22"/>
                <w:rtl/>
              </w:rPr>
            </w:pPr>
            <w:r w:rsidRPr="006B741A">
              <w:rPr>
                <w:rFonts w:hint="cs"/>
                <w:b/>
                <w:bCs/>
                <w:sz w:val="14"/>
                <w:szCs w:val="22"/>
                <w:rtl/>
              </w:rPr>
              <w:t>المجموع</w:t>
            </w:r>
          </w:p>
        </w:tc>
        <w:tc>
          <w:tcPr>
            <w:tcW w:w="642" w:type="dxa"/>
            <w:tcBorders>
              <w:top w:val="single" w:sz="4" w:space="0" w:color="auto"/>
              <w:bottom w:val="single" w:sz="12" w:space="0" w:color="auto"/>
            </w:tcBorders>
            <w:shd w:val="clear" w:color="auto" w:fill="auto"/>
            <w:vAlign w:val="bottom"/>
          </w:tcPr>
          <w:p w:rsidR="006B741A" w:rsidRPr="00190676" w:rsidRDefault="006B741A" w:rsidP="00190676">
            <w:pPr>
              <w:tabs>
                <w:tab w:val="left" w:pos="288"/>
                <w:tab w:val="left" w:pos="576"/>
                <w:tab w:val="left" w:pos="864"/>
                <w:tab w:val="left" w:pos="1152"/>
              </w:tabs>
              <w:bidi w:val="0"/>
              <w:spacing w:after="40" w:line="240" w:lineRule="exact"/>
              <w:ind w:left="72"/>
              <w:jc w:val="right"/>
              <w:rPr>
                <w:rFonts w:hint="cs"/>
                <w:b/>
                <w:bCs/>
                <w:sz w:val="14"/>
                <w:szCs w:val="21"/>
                <w:rtl/>
              </w:rPr>
            </w:pPr>
            <w:r w:rsidRPr="00190676">
              <w:rPr>
                <w:rFonts w:hint="cs"/>
                <w:b/>
                <w:bCs/>
                <w:sz w:val="14"/>
                <w:szCs w:val="21"/>
                <w:rtl/>
              </w:rPr>
              <w:t>1</w:t>
            </w:r>
            <w:r w:rsidRPr="00190676">
              <w:rPr>
                <w:b/>
                <w:bCs/>
                <w:sz w:val="14"/>
                <w:szCs w:val="21"/>
              </w:rPr>
              <w:t xml:space="preserve"> </w:t>
            </w:r>
            <w:r w:rsidRPr="00190676">
              <w:rPr>
                <w:rFonts w:hint="cs"/>
                <w:b/>
                <w:bCs/>
                <w:sz w:val="14"/>
                <w:szCs w:val="21"/>
                <w:rtl/>
              </w:rPr>
              <w:t>419</w:t>
            </w:r>
          </w:p>
        </w:tc>
        <w:tc>
          <w:tcPr>
            <w:tcW w:w="642" w:type="dxa"/>
            <w:tcBorders>
              <w:top w:val="single" w:sz="4" w:space="0" w:color="auto"/>
              <w:bottom w:val="single" w:sz="12" w:space="0" w:color="auto"/>
            </w:tcBorders>
            <w:shd w:val="clear" w:color="auto" w:fill="auto"/>
            <w:vAlign w:val="bottom"/>
          </w:tcPr>
          <w:p w:rsidR="006B741A" w:rsidRPr="00190676" w:rsidRDefault="006B741A" w:rsidP="00190676">
            <w:pPr>
              <w:tabs>
                <w:tab w:val="left" w:pos="288"/>
                <w:tab w:val="left" w:pos="576"/>
                <w:tab w:val="left" w:pos="864"/>
                <w:tab w:val="left" w:pos="1152"/>
              </w:tabs>
              <w:bidi w:val="0"/>
              <w:spacing w:after="40" w:line="240" w:lineRule="exact"/>
              <w:ind w:left="72"/>
              <w:jc w:val="right"/>
              <w:rPr>
                <w:rFonts w:hint="cs"/>
                <w:b/>
                <w:bCs/>
                <w:sz w:val="14"/>
                <w:szCs w:val="21"/>
                <w:rtl/>
              </w:rPr>
            </w:pPr>
            <w:r w:rsidRPr="00190676">
              <w:rPr>
                <w:rFonts w:hint="cs"/>
                <w:b/>
                <w:bCs/>
                <w:sz w:val="14"/>
                <w:szCs w:val="21"/>
                <w:rtl/>
              </w:rPr>
              <w:t>1</w:t>
            </w:r>
            <w:r w:rsidRPr="00190676">
              <w:rPr>
                <w:b/>
                <w:bCs/>
                <w:sz w:val="14"/>
                <w:szCs w:val="21"/>
              </w:rPr>
              <w:t xml:space="preserve"> </w:t>
            </w:r>
            <w:r w:rsidRPr="00190676">
              <w:rPr>
                <w:rFonts w:hint="cs"/>
                <w:b/>
                <w:bCs/>
                <w:sz w:val="14"/>
                <w:szCs w:val="21"/>
                <w:rtl/>
              </w:rPr>
              <w:t>823</w:t>
            </w:r>
          </w:p>
        </w:tc>
        <w:tc>
          <w:tcPr>
            <w:tcW w:w="644" w:type="dxa"/>
            <w:gridSpan w:val="2"/>
            <w:tcBorders>
              <w:top w:val="single" w:sz="4" w:space="0" w:color="auto"/>
              <w:bottom w:val="single" w:sz="12" w:space="0" w:color="auto"/>
            </w:tcBorders>
            <w:shd w:val="clear" w:color="auto" w:fill="auto"/>
            <w:vAlign w:val="bottom"/>
          </w:tcPr>
          <w:p w:rsidR="006B741A" w:rsidRPr="00190676" w:rsidRDefault="006B741A" w:rsidP="00190676">
            <w:pPr>
              <w:tabs>
                <w:tab w:val="left" w:pos="288"/>
                <w:tab w:val="left" w:pos="576"/>
                <w:tab w:val="left" w:pos="864"/>
                <w:tab w:val="left" w:pos="1152"/>
              </w:tabs>
              <w:bidi w:val="0"/>
              <w:spacing w:after="40" w:line="240" w:lineRule="exact"/>
              <w:ind w:left="72"/>
              <w:jc w:val="right"/>
              <w:rPr>
                <w:rFonts w:hint="cs"/>
                <w:b/>
                <w:bCs/>
                <w:sz w:val="14"/>
                <w:szCs w:val="21"/>
                <w:rtl/>
              </w:rPr>
            </w:pPr>
            <w:r w:rsidRPr="00190676">
              <w:rPr>
                <w:rFonts w:hint="cs"/>
                <w:b/>
                <w:bCs/>
                <w:sz w:val="14"/>
                <w:szCs w:val="21"/>
                <w:rtl/>
              </w:rPr>
              <w:t>3</w:t>
            </w:r>
            <w:r w:rsidRPr="00190676">
              <w:rPr>
                <w:b/>
                <w:bCs/>
                <w:sz w:val="14"/>
                <w:szCs w:val="21"/>
              </w:rPr>
              <w:t xml:space="preserve"> </w:t>
            </w:r>
            <w:r w:rsidRPr="00190676">
              <w:rPr>
                <w:rFonts w:hint="cs"/>
                <w:b/>
                <w:bCs/>
                <w:sz w:val="14"/>
                <w:szCs w:val="21"/>
                <w:rtl/>
              </w:rPr>
              <w:t>242</w:t>
            </w:r>
          </w:p>
        </w:tc>
        <w:tc>
          <w:tcPr>
            <w:tcW w:w="642" w:type="dxa"/>
            <w:tcBorders>
              <w:top w:val="single" w:sz="4" w:space="0" w:color="auto"/>
              <w:bottom w:val="single" w:sz="12" w:space="0" w:color="auto"/>
            </w:tcBorders>
            <w:shd w:val="clear" w:color="auto" w:fill="auto"/>
            <w:vAlign w:val="bottom"/>
          </w:tcPr>
          <w:p w:rsidR="006B741A" w:rsidRPr="00190676" w:rsidRDefault="006B741A" w:rsidP="00190676">
            <w:pPr>
              <w:tabs>
                <w:tab w:val="left" w:pos="288"/>
                <w:tab w:val="left" w:pos="576"/>
                <w:tab w:val="left" w:pos="864"/>
                <w:tab w:val="left" w:pos="1152"/>
              </w:tabs>
              <w:bidi w:val="0"/>
              <w:spacing w:after="40" w:line="240" w:lineRule="exact"/>
              <w:ind w:left="72"/>
              <w:jc w:val="right"/>
              <w:rPr>
                <w:rFonts w:hint="cs"/>
                <w:b/>
                <w:bCs/>
                <w:sz w:val="14"/>
                <w:szCs w:val="21"/>
                <w:rtl/>
              </w:rPr>
            </w:pPr>
            <w:r w:rsidRPr="00190676">
              <w:rPr>
                <w:rFonts w:hint="cs"/>
                <w:b/>
                <w:bCs/>
                <w:sz w:val="14"/>
                <w:szCs w:val="21"/>
                <w:rtl/>
              </w:rPr>
              <w:t>1</w:t>
            </w:r>
            <w:r w:rsidRPr="00190676">
              <w:rPr>
                <w:b/>
                <w:bCs/>
                <w:sz w:val="14"/>
                <w:szCs w:val="21"/>
              </w:rPr>
              <w:t xml:space="preserve"> </w:t>
            </w:r>
            <w:r w:rsidRPr="00190676">
              <w:rPr>
                <w:rFonts w:hint="cs"/>
                <w:b/>
                <w:bCs/>
                <w:sz w:val="14"/>
                <w:szCs w:val="21"/>
                <w:rtl/>
              </w:rPr>
              <w:t>615</w:t>
            </w:r>
          </w:p>
        </w:tc>
        <w:tc>
          <w:tcPr>
            <w:tcW w:w="643" w:type="dxa"/>
            <w:tcBorders>
              <w:top w:val="single" w:sz="4" w:space="0" w:color="auto"/>
              <w:bottom w:val="single" w:sz="12" w:space="0" w:color="auto"/>
            </w:tcBorders>
            <w:shd w:val="clear" w:color="auto" w:fill="auto"/>
            <w:vAlign w:val="bottom"/>
          </w:tcPr>
          <w:p w:rsidR="006B741A" w:rsidRPr="00190676" w:rsidRDefault="006B741A" w:rsidP="00190676">
            <w:pPr>
              <w:tabs>
                <w:tab w:val="left" w:pos="288"/>
                <w:tab w:val="left" w:pos="576"/>
                <w:tab w:val="left" w:pos="864"/>
                <w:tab w:val="left" w:pos="1152"/>
              </w:tabs>
              <w:bidi w:val="0"/>
              <w:spacing w:after="40" w:line="240" w:lineRule="exact"/>
              <w:ind w:left="72"/>
              <w:jc w:val="right"/>
              <w:rPr>
                <w:rFonts w:hint="cs"/>
                <w:b/>
                <w:bCs/>
                <w:sz w:val="14"/>
                <w:szCs w:val="21"/>
                <w:rtl/>
              </w:rPr>
            </w:pPr>
            <w:r w:rsidRPr="00190676">
              <w:rPr>
                <w:rFonts w:hint="cs"/>
                <w:b/>
                <w:bCs/>
                <w:sz w:val="14"/>
                <w:szCs w:val="21"/>
                <w:rtl/>
              </w:rPr>
              <w:t>1</w:t>
            </w:r>
            <w:r w:rsidRPr="00190676">
              <w:rPr>
                <w:b/>
                <w:bCs/>
                <w:sz w:val="14"/>
                <w:szCs w:val="21"/>
              </w:rPr>
              <w:t xml:space="preserve"> </w:t>
            </w:r>
            <w:r w:rsidRPr="00190676">
              <w:rPr>
                <w:rFonts w:hint="cs"/>
                <w:b/>
                <w:bCs/>
                <w:sz w:val="14"/>
                <w:szCs w:val="21"/>
                <w:rtl/>
              </w:rPr>
              <w:t>855</w:t>
            </w:r>
          </w:p>
        </w:tc>
        <w:tc>
          <w:tcPr>
            <w:tcW w:w="668" w:type="dxa"/>
            <w:gridSpan w:val="2"/>
            <w:tcBorders>
              <w:top w:val="single" w:sz="4" w:space="0" w:color="auto"/>
              <w:bottom w:val="single" w:sz="12" w:space="0" w:color="auto"/>
            </w:tcBorders>
            <w:shd w:val="clear" w:color="auto" w:fill="auto"/>
            <w:vAlign w:val="bottom"/>
          </w:tcPr>
          <w:p w:rsidR="006B741A" w:rsidRPr="00190676" w:rsidRDefault="006B741A" w:rsidP="00190676">
            <w:pPr>
              <w:tabs>
                <w:tab w:val="left" w:pos="288"/>
                <w:tab w:val="left" w:pos="576"/>
                <w:tab w:val="left" w:pos="864"/>
                <w:tab w:val="left" w:pos="1152"/>
              </w:tabs>
              <w:bidi w:val="0"/>
              <w:spacing w:after="40" w:line="240" w:lineRule="exact"/>
              <w:ind w:left="72"/>
              <w:jc w:val="right"/>
              <w:rPr>
                <w:rFonts w:hint="cs"/>
                <w:b/>
                <w:bCs/>
                <w:sz w:val="14"/>
                <w:szCs w:val="21"/>
                <w:rtl/>
              </w:rPr>
            </w:pPr>
            <w:r w:rsidRPr="00190676">
              <w:rPr>
                <w:rFonts w:hint="cs"/>
                <w:b/>
                <w:bCs/>
                <w:sz w:val="14"/>
                <w:szCs w:val="21"/>
                <w:rtl/>
              </w:rPr>
              <w:t>3</w:t>
            </w:r>
            <w:r w:rsidRPr="00190676">
              <w:rPr>
                <w:b/>
                <w:bCs/>
                <w:sz w:val="14"/>
                <w:szCs w:val="21"/>
              </w:rPr>
              <w:t xml:space="preserve"> </w:t>
            </w:r>
            <w:r w:rsidRPr="00190676">
              <w:rPr>
                <w:rFonts w:hint="cs"/>
                <w:b/>
                <w:bCs/>
                <w:sz w:val="14"/>
                <w:szCs w:val="21"/>
                <w:rtl/>
              </w:rPr>
              <w:t>470</w:t>
            </w:r>
          </w:p>
        </w:tc>
        <w:tc>
          <w:tcPr>
            <w:tcW w:w="643" w:type="dxa"/>
            <w:tcBorders>
              <w:top w:val="single" w:sz="4" w:space="0" w:color="auto"/>
              <w:bottom w:val="single" w:sz="12" w:space="0" w:color="auto"/>
            </w:tcBorders>
            <w:shd w:val="clear" w:color="auto" w:fill="auto"/>
            <w:vAlign w:val="bottom"/>
          </w:tcPr>
          <w:p w:rsidR="006B741A" w:rsidRPr="00190676" w:rsidRDefault="006B741A" w:rsidP="00190676">
            <w:pPr>
              <w:tabs>
                <w:tab w:val="left" w:pos="288"/>
                <w:tab w:val="left" w:pos="576"/>
                <w:tab w:val="left" w:pos="864"/>
                <w:tab w:val="left" w:pos="1152"/>
              </w:tabs>
              <w:bidi w:val="0"/>
              <w:spacing w:after="40" w:line="240" w:lineRule="exact"/>
              <w:ind w:left="72"/>
              <w:jc w:val="right"/>
              <w:rPr>
                <w:rFonts w:hint="cs"/>
                <w:b/>
                <w:bCs/>
                <w:sz w:val="14"/>
                <w:szCs w:val="21"/>
                <w:rtl/>
              </w:rPr>
            </w:pPr>
            <w:r w:rsidRPr="00190676">
              <w:rPr>
                <w:rFonts w:hint="cs"/>
                <w:b/>
                <w:bCs/>
                <w:sz w:val="14"/>
                <w:szCs w:val="21"/>
                <w:rtl/>
              </w:rPr>
              <w:t>2</w:t>
            </w:r>
            <w:r w:rsidRPr="00190676">
              <w:rPr>
                <w:b/>
                <w:bCs/>
                <w:sz w:val="14"/>
                <w:szCs w:val="21"/>
              </w:rPr>
              <w:t xml:space="preserve"> </w:t>
            </w:r>
            <w:r w:rsidRPr="00190676">
              <w:rPr>
                <w:rFonts w:hint="cs"/>
                <w:b/>
                <w:bCs/>
                <w:sz w:val="14"/>
                <w:szCs w:val="21"/>
                <w:rtl/>
              </w:rPr>
              <w:t>488</w:t>
            </w:r>
          </w:p>
        </w:tc>
        <w:tc>
          <w:tcPr>
            <w:tcW w:w="642" w:type="dxa"/>
            <w:tcBorders>
              <w:top w:val="single" w:sz="4" w:space="0" w:color="auto"/>
              <w:bottom w:val="single" w:sz="12" w:space="0" w:color="auto"/>
            </w:tcBorders>
            <w:shd w:val="clear" w:color="auto" w:fill="auto"/>
            <w:vAlign w:val="bottom"/>
          </w:tcPr>
          <w:p w:rsidR="006B741A" w:rsidRPr="00190676" w:rsidRDefault="006B741A" w:rsidP="00190676">
            <w:pPr>
              <w:tabs>
                <w:tab w:val="left" w:pos="288"/>
                <w:tab w:val="left" w:pos="576"/>
                <w:tab w:val="left" w:pos="864"/>
                <w:tab w:val="left" w:pos="1152"/>
              </w:tabs>
              <w:bidi w:val="0"/>
              <w:spacing w:after="40" w:line="240" w:lineRule="exact"/>
              <w:ind w:left="72"/>
              <w:jc w:val="right"/>
              <w:rPr>
                <w:rFonts w:hint="cs"/>
                <w:b/>
                <w:bCs/>
                <w:sz w:val="14"/>
                <w:szCs w:val="21"/>
                <w:rtl/>
              </w:rPr>
            </w:pPr>
            <w:r w:rsidRPr="00190676">
              <w:rPr>
                <w:rFonts w:hint="cs"/>
                <w:b/>
                <w:bCs/>
                <w:sz w:val="14"/>
                <w:szCs w:val="21"/>
                <w:rtl/>
              </w:rPr>
              <w:t>2</w:t>
            </w:r>
            <w:r w:rsidRPr="00190676">
              <w:rPr>
                <w:b/>
                <w:bCs/>
                <w:sz w:val="14"/>
                <w:szCs w:val="21"/>
              </w:rPr>
              <w:t xml:space="preserve"> </w:t>
            </w:r>
            <w:r w:rsidRPr="00190676">
              <w:rPr>
                <w:rFonts w:hint="cs"/>
                <w:b/>
                <w:bCs/>
                <w:sz w:val="14"/>
                <w:szCs w:val="21"/>
                <w:rtl/>
              </w:rPr>
              <w:t>473</w:t>
            </w:r>
          </w:p>
        </w:tc>
        <w:tc>
          <w:tcPr>
            <w:tcW w:w="664" w:type="dxa"/>
            <w:gridSpan w:val="2"/>
            <w:tcBorders>
              <w:top w:val="single" w:sz="4" w:space="0" w:color="auto"/>
              <w:bottom w:val="single" w:sz="12" w:space="0" w:color="auto"/>
            </w:tcBorders>
            <w:shd w:val="clear" w:color="auto" w:fill="auto"/>
            <w:vAlign w:val="bottom"/>
          </w:tcPr>
          <w:p w:rsidR="006B741A" w:rsidRPr="00190676" w:rsidRDefault="006B741A" w:rsidP="00190676">
            <w:pPr>
              <w:tabs>
                <w:tab w:val="left" w:pos="288"/>
                <w:tab w:val="left" w:pos="576"/>
                <w:tab w:val="left" w:pos="864"/>
                <w:tab w:val="left" w:pos="1152"/>
              </w:tabs>
              <w:bidi w:val="0"/>
              <w:spacing w:after="40" w:line="240" w:lineRule="exact"/>
              <w:ind w:left="72"/>
              <w:jc w:val="right"/>
              <w:rPr>
                <w:rFonts w:hint="cs"/>
                <w:b/>
                <w:bCs/>
                <w:sz w:val="14"/>
                <w:szCs w:val="21"/>
                <w:rtl/>
              </w:rPr>
            </w:pPr>
            <w:r w:rsidRPr="00190676">
              <w:rPr>
                <w:rFonts w:hint="cs"/>
                <w:b/>
                <w:bCs/>
                <w:sz w:val="14"/>
                <w:szCs w:val="21"/>
                <w:rtl/>
              </w:rPr>
              <w:t>4</w:t>
            </w:r>
            <w:r w:rsidRPr="00190676">
              <w:rPr>
                <w:b/>
                <w:bCs/>
                <w:sz w:val="14"/>
                <w:szCs w:val="21"/>
              </w:rPr>
              <w:t xml:space="preserve"> </w:t>
            </w:r>
            <w:r w:rsidRPr="00190676">
              <w:rPr>
                <w:rFonts w:hint="cs"/>
                <w:b/>
                <w:bCs/>
                <w:sz w:val="14"/>
                <w:szCs w:val="21"/>
                <w:rtl/>
              </w:rPr>
              <w:t>961</w:t>
            </w:r>
          </w:p>
        </w:tc>
        <w:tc>
          <w:tcPr>
            <w:tcW w:w="642" w:type="dxa"/>
            <w:tcBorders>
              <w:top w:val="single" w:sz="4" w:space="0" w:color="auto"/>
              <w:bottom w:val="single" w:sz="12" w:space="0" w:color="auto"/>
            </w:tcBorders>
            <w:shd w:val="clear" w:color="auto" w:fill="auto"/>
            <w:vAlign w:val="bottom"/>
          </w:tcPr>
          <w:p w:rsidR="006B741A" w:rsidRPr="00190676" w:rsidRDefault="006B741A" w:rsidP="00190676">
            <w:pPr>
              <w:tabs>
                <w:tab w:val="left" w:pos="288"/>
                <w:tab w:val="left" w:pos="576"/>
                <w:tab w:val="left" w:pos="864"/>
                <w:tab w:val="left" w:pos="1152"/>
              </w:tabs>
              <w:bidi w:val="0"/>
              <w:spacing w:after="40" w:line="240" w:lineRule="exact"/>
              <w:ind w:left="72"/>
              <w:jc w:val="right"/>
              <w:rPr>
                <w:rFonts w:hint="cs"/>
                <w:b/>
                <w:bCs/>
                <w:sz w:val="14"/>
                <w:szCs w:val="21"/>
                <w:rtl/>
              </w:rPr>
            </w:pPr>
            <w:r w:rsidRPr="00190676">
              <w:rPr>
                <w:rFonts w:hint="cs"/>
                <w:b/>
                <w:bCs/>
                <w:sz w:val="14"/>
                <w:szCs w:val="21"/>
                <w:rtl/>
              </w:rPr>
              <w:t>3</w:t>
            </w:r>
            <w:r w:rsidRPr="00190676">
              <w:rPr>
                <w:b/>
                <w:bCs/>
                <w:sz w:val="14"/>
                <w:szCs w:val="21"/>
              </w:rPr>
              <w:t xml:space="preserve"> </w:t>
            </w:r>
            <w:r w:rsidRPr="00190676">
              <w:rPr>
                <w:rFonts w:hint="cs"/>
                <w:b/>
                <w:bCs/>
                <w:sz w:val="14"/>
                <w:szCs w:val="21"/>
                <w:rtl/>
              </w:rPr>
              <w:t>080</w:t>
            </w:r>
          </w:p>
        </w:tc>
        <w:tc>
          <w:tcPr>
            <w:tcW w:w="643" w:type="dxa"/>
            <w:tcBorders>
              <w:top w:val="single" w:sz="4" w:space="0" w:color="auto"/>
              <w:bottom w:val="single" w:sz="12" w:space="0" w:color="auto"/>
            </w:tcBorders>
            <w:shd w:val="clear" w:color="auto" w:fill="auto"/>
            <w:vAlign w:val="bottom"/>
          </w:tcPr>
          <w:p w:rsidR="006B741A" w:rsidRPr="00190676" w:rsidRDefault="006B741A" w:rsidP="00190676">
            <w:pPr>
              <w:tabs>
                <w:tab w:val="left" w:pos="288"/>
                <w:tab w:val="left" w:pos="576"/>
                <w:tab w:val="left" w:pos="864"/>
                <w:tab w:val="left" w:pos="1152"/>
              </w:tabs>
              <w:bidi w:val="0"/>
              <w:spacing w:after="40" w:line="240" w:lineRule="exact"/>
              <w:ind w:left="72"/>
              <w:jc w:val="right"/>
              <w:rPr>
                <w:rFonts w:hint="cs"/>
                <w:b/>
                <w:bCs/>
                <w:sz w:val="14"/>
                <w:szCs w:val="21"/>
                <w:rtl/>
              </w:rPr>
            </w:pPr>
            <w:r w:rsidRPr="00190676">
              <w:rPr>
                <w:rFonts w:hint="cs"/>
                <w:b/>
                <w:bCs/>
                <w:sz w:val="14"/>
                <w:szCs w:val="21"/>
                <w:rtl/>
              </w:rPr>
              <w:t>3</w:t>
            </w:r>
            <w:r w:rsidRPr="00190676">
              <w:rPr>
                <w:b/>
                <w:bCs/>
                <w:sz w:val="14"/>
                <w:szCs w:val="21"/>
              </w:rPr>
              <w:t xml:space="preserve"> </w:t>
            </w:r>
            <w:r w:rsidRPr="00190676">
              <w:rPr>
                <w:rFonts w:hint="cs"/>
                <w:b/>
                <w:bCs/>
                <w:sz w:val="14"/>
                <w:szCs w:val="21"/>
                <w:rtl/>
              </w:rPr>
              <w:t>089</w:t>
            </w:r>
          </w:p>
        </w:tc>
        <w:tc>
          <w:tcPr>
            <w:tcW w:w="648" w:type="dxa"/>
            <w:gridSpan w:val="2"/>
            <w:tcBorders>
              <w:top w:val="single" w:sz="4" w:space="0" w:color="auto"/>
              <w:bottom w:val="single" w:sz="12" w:space="0" w:color="auto"/>
            </w:tcBorders>
            <w:shd w:val="clear" w:color="auto" w:fill="auto"/>
            <w:vAlign w:val="bottom"/>
          </w:tcPr>
          <w:p w:rsidR="006B741A" w:rsidRPr="00190676" w:rsidRDefault="006B741A" w:rsidP="00190676">
            <w:pPr>
              <w:tabs>
                <w:tab w:val="left" w:pos="288"/>
                <w:tab w:val="left" w:pos="576"/>
                <w:tab w:val="left" w:pos="864"/>
                <w:tab w:val="left" w:pos="1152"/>
              </w:tabs>
              <w:bidi w:val="0"/>
              <w:spacing w:after="40" w:line="240" w:lineRule="exact"/>
              <w:ind w:left="72"/>
              <w:jc w:val="right"/>
              <w:rPr>
                <w:rFonts w:hint="cs"/>
                <w:b/>
                <w:bCs/>
                <w:sz w:val="14"/>
                <w:szCs w:val="21"/>
                <w:rtl/>
              </w:rPr>
            </w:pPr>
            <w:r w:rsidRPr="00190676">
              <w:rPr>
                <w:rFonts w:hint="cs"/>
                <w:b/>
                <w:bCs/>
                <w:sz w:val="14"/>
                <w:szCs w:val="21"/>
                <w:rtl/>
              </w:rPr>
              <w:t>6</w:t>
            </w:r>
            <w:r w:rsidRPr="00190676">
              <w:rPr>
                <w:b/>
                <w:bCs/>
                <w:sz w:val="14"/>
                <w:szCs w:val="21"/>
              </w:rPr>
              <w:t xml:space="preserve"> </w:t>
            </w:r>
            <w:r w:rsidRPr="00190676">
              <w:rPr>
                <w:rFonts w:hint="cs"/>
                <w:b/>
                <w:bCs/>
                <w:sz w:val="14"/>
                <w:szCs w:val="21"/>
                <w:rtl/>
              </w:rPr>
              <w:t>169</w:t>
            </w:r>
          </w:p>
        </w:tc>
        <w:tc>
          <w:tcPr>
            <w:tcW w:w="643" w:type="dxa"/>
            <w:tcBorders>
              <w:top w:val="single" w:sz="4" w:space="0" w:color="auto"/>
              <w:bottom w:val="single" w:sz="12" w:space="0" w:color="auto"/>
            </w:tcBorders>
            <w:shd w:val="clear" w:color="auto" w:fill="auto"/>
            <w:vAlign w:val="bottom"/>
          </w:tcPr>
          <w:p w:rsidR="006B741A" w:rsidRPr="00190676" w:rsidRDefault="006B741A" w:rsidP="00190676">
            <w:pPr>
              <w:tabs>
                <w:tab w:val="left" w:pos="288"/>
                <w:tab w:val="left" w:pos="576"/>
                <w:tab w:val="left" w:pos="864"/>
                <w:tab w:val="left" w:pos="1152"/>
              </w:tabs>
              <w:bidi w:val="0"/>
              <w:spacing w:after="40" w:line="240" w:lineRule="exact"/>
              <w:ind w:left="72"/>
              <w:jc w:val="right"/>
              <w:rPr>
                <w:b/>
                <w:bCs/>
                <w:sz w:val="14"/>
                <w:szCs w:val="21"/>
              </w:rPr>
            </w:pPr>
            <w:r w:rsidRPr="00190676">
              <w:rPr>
                <w:rFonts w:hint="cs"/>
                <w:b/>
                <w:bCs/>
                <w:sz w:val="14"/>
                <w:szCs w:val="21"/>
                <w:rtl/>
              </w:rPr>
              <w:t>3</w:t>
            </w:r>
            <w:r w:rsidRPr="00190676">
              <w:rPr>
                <w:b/>
                <w:bCs/>
                <w:sz w:val="14"/>
                <w:szCs w:val="21"/>
              </w:rPr>
              <w:t xml:space="preserve"> </w:t>
            </w:r>
            <w:r w:rsidRPr="00190676">
              <w:rPr>
                <w:rFonts w:hint="cs"/>
                <w:b/>
                <w:bCs/>
                <w:sz w:val="14"/>
                <w:szCs w:val="21"/>
                <w:rtl/>
              </w:rPr>
              <w:t>169</w:t>
            </w:r>
          </w:p>
        </w:tc>
        <w:tc>
          <w:tcPr>
            <w:tcW w:w="642" w:type="dxa"/>
            <w:tcBorders>
              <w:top w:val="single" w:sz="4" w:space="0" w:color="auto"/>
              <w:bottom w:val="single" w:sz="12" w:space="0" w:color="auto"/>
            </w:tcBorders>
            <w:shd w:val="clear" w:color="auto" w:fill="auto"/>
            <w:vAlign w:val="bottom"/>
          </w:tcPr>
          <w:p w:rsidR="006B741A" w:rsidRPr="00190676" w:rsidRDefault="006B741A" w:rsidP="00190676">
            <w:pPr>
              <w:tabs>
                <w:tab w:val="left" w:pos="288"/>
                <w:tab w:val="left" w:pos="576"/>
                <w:tab w:val="left" w:pos="864"/>
                <w:tab w:val="left" w:pos="1152"/>
              </w:tabs>
              <w:bidi w:val="0"/>
              <w:spacing w:after="40" w:line="240" w:lineRule="exact"/>
              <w:ind w:left="72"/>
              <w:jc w:val="right"/>
              <w:rPr>
                <w:rFonts w:hint="cs"/>
                <w:b/>
                <w:bCs/>
                <w:sz w:val="14"/>
                <w:szCs w:val="21"/>
                <w:rtl/>
              </w:rPr>
            </w:pPr>
            <w:r w:rsidRPr="00190676">
              <w:rPr>
                <w:rFonts w:hint="cs"/>
                <w:b/>
                <w:bCs/>
                <w:sz w:val="14"/>
                <w:szCs w:val="21"/>
                <w:rtl/>
              </w:rPr>
              <w:t>3</w:t>
            </w:r>
            <w:r w:rsidRPr="00190676">
              <w:rPr>
                <w:b/>
                <w:bCs/>
                <w:sz w:val="14"/>
                <w:szCs w:val="21"/>
              </w:rPr>
              <w:t xml:space="preserve"> </w:t>
            </w:r>
            <w:r w:rsidRPr="00190676">
              <w:rPr>
                <w:rFonts w:hint="cs"/>
                <w:b/>
                <w:bCs/>
                <w:sz w:val="14"/>
                <w:szCs w:val="21"/>
                <w:rtl/>
              </w:rPr>
              <w:t>014</w:t>
            </w:r>
          </w:p>
        </w:tc>
        <w:tc>
          <w:tcPr>
            <w:tcW w:w="643" w:type="dxa"/>
            <w:tcBorders>
              <w:top w:val="single" w:sz="4" w:space="0" w:color="auto"/>
              <w:bottom w:val="single" w:sz="12" w:space="0" w:color="auto"/>
            </w:tcBorders>
            <w:shd w:val="clear" w:color="auto" w:fill="auto"/>
            <w:vAlign w:val="bottom"/>
          </w:tcPr>
          <w:p w:rsidR="006B741A" w:rsidRPr="00190676" w:rsidRDefault="006B741A" w:rsidP="00190676">
            <w:pPr>
              <w:tabs>
                <w:tab w:val="left" w:pos="288"/>
                <w:tab w:val="left" w:pos="576"/>
                <w:tab w:val="left" w:pos="864"/>
                <w:tab w:val="left" w:pos="1152"/>
              </w:tabs>
              <w:bidi w:val="0"/>
              <w:spacing w:after="40" w:line="240" w:lineRule="exact"/>
              <w:ind w:left="72"/>
              <w:jc w:val="right"/>
              <w:rPr>
                <w:rFonts w:hint="cs"/>
                <w:b/>
                <w:bCs/>
                <w:sz w:val="14"/>
                <w:szCs w:val="21"/>
                <w:rtl/>
              </w:rPr>
            </w:pPr>
            <w:r w:rsidRPr="00190676">
              <w:rPr>
                <w:rFonts w:hint="cs"/>
                <w:b/>
                <w:bCs/>
                <w:sz w:val="14"/>
                <w:szCs w:val="21"/>
                <w:rtl/>
              </w:rPr>
              <w:t>6</w:t>
            </w:r>
            <w:r w:rsidRPr="00190676">
              <w:rPr>
                <w:b/>
                <w:bCs/>
                <w:sz w:val="14"/>
                <w:szCs w:val="21"/>
              </w:rPr>
              <w:t xml:space="preserve"> </w:t>
            </w:r>
            <w:r w:rsidRPr="00190676">
              <w:rPr>
                <w:rFonts w:hint="cs"/>
                <w:b/>
                <w:bCs/>
                <w:sz w:val="14"/>
                <w:szCs w:val="21"/>
                <w:rtl/>
              </w:rPr>
              <w:t>183</w:t>
            </w:r>
          </w:p>
        </w:tc>
      </w:tr>
    </w:tbl>
    <w:p w:rsidR="00570FF3" w:rsidRPr="00451483" w:rsidRDefault="00580C19" w:rsidP="00580C19">
      <w:pPr>
        <w:pStyle w:val="FootnoteText"/>
        <w:tabs>
          <w:tab w:val="clear" w:pos="418"/>
          <w:tab w:val="left" w:pos="352"/>
          <w:tab w:val="left" w:pos="763"/>
          <w:tab w:val="left" w:pos="1685"/>
          <w:tab w:val="left" w:pos="2174"/>
          <w:tab w:val="left" w:pos="2650"/>
        </w:tabs>
        <w:spacing w:before="80"/>
        <w:ind w:left="763" w:right="0" w:hanging="763"/>
        <w:rPr>
          <w:rFonts w:hint="cs"/>
          <w:sz w:val="15"/>
          <w:szCs w:val="24"/>
          <w:rtl/>
        </w:rPr>
      </w:pPr>
      <w:r w:rsidRPr="00451483">
        <w:rPr>
          <w:rFonts w:hint="cs"/>
          <w:sz w:val="15"/>
          <w:szCs w:val="24"/>
          <w:rtl/>
        </w:rPr>
        <w:tab/>
      </w:r>
      <w:r w:rsidRPr="00451483">
        <w:rPr>
          <w:rFonts w:hint="cs"/>
          <w:i/>
          <w:iCs/>
          <w:sz w:val="15"/>
          <w:szCs w:val="24"/>
          <w:rtl/>
        </w:rPr>
        <w:t>المصدر</w:t>
      </w:r>
      <w:r w:rsidRPr="00451483">
        <w:rPr>
          <w:rFonts w:hint="cs"/>
          <w:sz w:val="15"/>
          <w:szCs w:val="24"/>
          <w:rtl/>
        </w:rPr>
        <w:t>: الإحصاءات التعليمية 1999، المكتب المركزي للإحصاء، مالطة.</w:t>
      </w:r>
    </w:p>
    <w:p w:rsidR="00570FF3" w:rsidRDefault="00570FF3" w:rsidP="00F51818">
      <w:pPr>
        <w:pStyle w:val="SingleTxt"/>
        <w:rPr>
          <w:rFonts w:hint="cs"/>
          <w:rtl/>
        </w:rPr>
        <w:sectPr w:rsidR="00570FF3" w:rsidSect="00570FF3">
          <w:headerReference w:type="even" r:id="rId22"/>
          <w:headerReference w:type="default" r:id="rId23"/>
          <w:footerReference w:type="even" r:id="rId24"/>
          <w:footerReference w:type="default" r:id="rId25"/>
          <w:endnotePr>
            <w:numFmt w:val="lowerLetter"/>
          </w:endnotePr>
          <w:pgSz w:w="15840" w:h="12240" w:orient="landscape" w:code="1"/>
          <w:pgMar w:top="1195" w:right="1742" w:bottom="1195" w:left="1901" w:header="576" w:footer="1037" w:gutter="0"/>
          <w:cols w:space="720"/>
          <w:noEndnote/>
          <w:bidi/>
          <w:rtlGutter/>
          <w:docGrid w:linePitch="280"/>
        </w:sectPr>
      </w:pPr>
    </w:p>
    <w:p w:rsidR="004D4CB8" w:rsidRDefault="004D4CB8" w:rsidP="004D4CB8">
      <w:pPr>
        <w:tabs>
          <w:tab w:val="left" w:pos="662"/>
          <w:tab w:val="left" w:pos="1267"/>
          <w:tab w:val="left" w:pos="1987"/>
          <w:tab w:val="left" w:pos="2650"/>
        </w:tabs>
        <w:jc w:val="lowKashida"/>
        <w:rPr>
          <w:rFonts w:hint="cs"/>
          <w:rtl/>
        </w:rPr>
      </w:pPr>
      <w:r>
        <w:rPr>
          <w:rFonts w:hint="cs"/>
          <w:rtl/>
        </w:rPr>
        <w:tab/>
      </w:r>
      <w:r>
        <w:rPr>
          <w:rFonts w:hint="cs"/>
          <w:rtl/>
        </w:rPr>
        <w:tab/>
        <w:t>الجدول 11-12</w:t>
      </w:r>
    </w:p>
    <w:p w:rsidR="004D4CB8" w:rsidRDefault="004D4CB8" w:rsidP="004D4CB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الدرجات والدبلومات والشهادات (جامعة مالطة)</w:t>
      </w: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4D4CB8" w:rsidRPr="001672EE">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4D4CB8" w:rsidRPr="001672EE" w:rsidRDefault="004D4CB8" w:rsidP="005E2853">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 xml:space="preserve">السنة </w:t>
            </w:r>
          </w:p>
        </w:tc>
        <w:tc>
          <w:tcPr>
            <w:tcW w:w="1464" w:type="dxa"/>
            <w:tcBorders>
              <w:top w:val="single" w:sz="4" w:space="0" w:color="auto"/>
              <w:bottom w:val="single" w:sz="12" w:space="0" w:color="auto"/>
            </w:tcBorders>
            <w:shd w:val="clear" w:color="auto" w:fill="auto"/>
            <w:vAlign w:val="bottom"/>
          </w:tcPr>
          <w:p w:rsidR="004D4CB8" w:rsidRPr="001672EE" w:rsidRDefault="004D4CB8" w:rsidP="005E2853">
            <w:pPr>
              <w:tabs>
                <w:tab w:val="left" w:pos="288"/>
                <w:tab w:val="left" w:pos="576"/>
                <w:tab w:val="left" w:pos="864"/>
                <w:tab w:val="left" w:pos="1152"/>
              </w:tabs>
              <w:bidi w:val="0"/>
              <w:spacing w:before="80" w:after="80" w:line="240" w:lineRule="exact"/>
              <w:ind w:right="144"/>
              <w:jc w:val="right"/>
              <w:rPr>
                <w:rFonts w:hint="cs"/>
                <w:i/>
                <w:iCs/>
                <w:sz w:val="16"/>
                <w:szCs w:val="24"/>
                <w:rtl/>
              </w:rPr>
            </w:pPr>
            <w:r>
              <w:rPr>
                <w:rFonts w:hint="cs"/>
                <w:i/>
                <w:iCs/>
                <w:sz w:val="16"/>
                <w:szCs w:val="24"/>
                <w:rtl/>
              </w:rPr>
              <w:t>الذكور</w:t>
            </w:r>
          </w:p>
        </w:tc>
        <w:tc>
          <w:tcPr>
            <w:tcW w:w="1464" w:type="dxa"/>
            <w:tcBorders>
              <w:top w:val="single" w:sz="4" w:space="0" w:color="auto"/>
              <w:bottom w:val="single" w:sz="12" w:space="0" w:color="auto"/>
            </w:tcBorders>
            <w:shd w:val="clear" w:color="auto" w:fill="auto"/>
            <w:vAlign w:val="bottom"/>
          </w:tcPr>
          <w:p w:rsidR="004D4CB8" w:rsidRPr="001672EE" w:rsidRDefault="004D4CB8" w:rsidP="005E2853">
            <w:pPr>
              <w:tabs>
                <w:tab w:val="left" w:pos="288"/>
                <w:tab w:val="left" w:pos="576"/>
                <w:tab w:val="left" w:pos="864"/>
                <w:tab w:val="left" w:pos="1152"/>
              </w:tabs>
              <w:bidi w:val="0"/>
              <w:spacing w:before="80" w:after="80" w:line="240" w:lineRule="exact"/>
              <w:ind w:right="144"/>
              <w:jc w:val="right"/>
              <w:rPr>
                <w:rFonts w:hint="cs"/>
                <w:i/>
                <w:iCs/>
                <w:sz w:val="16"/>
                <w:szCs w:val="24"/>
                <w:rtl/>
              </w:rPr>
            </w:pPr>
            <w:r>
              <w:rPr>
                <w:rFonts w:hint="cs"/>
                <w:i/>
                <w:iCs/>
                <w:sz w:val="16"/>
                <w:szCs w:val="24"/>
                <w:rtl/>
              </w:rPr>
              <w:t>الإناث</w:t>
            </w:r>
          </w:p>
        </w:tc>
        <w:tc>
          <w:tcPr>
            <w:tcW w:w="1464" w:type="dxa"/>
            <w:tcBorders>
              <w:top w:val="single" w:sz="4" w:space="0" w:color="auto"/>
              <w:bottom w:val="single" w:sz="12" w:space="0" w:color="auto"/>
            </w:tcBorders>
            <w:shd w:val="clear" w:color="auto" w:fill="auto"/>
            <w:vAlign w:val="bottom"/>
          </w:tcPr>
          <w:p w:rsidR="004D4CB8" w:rsidRPr="001672EE" w:rsidRDefault="004D4CB8" w:rsidP="005E2853">
            <w:pPr>
              <w:tabs>
                <w:tab w:val="left" w:pos="288"/>
                <w:tab w:val="left" w:pos="576"/>
                <w:tab w:val="left" w:pos="864"/>
                <w:tab w:val="left" w:pos="1152"/>
              </w:tabs>
              <w:bidi w:val="0"/>
              <w:spacing w:before="80" w:after="80" w:line="240" w:lineRule="exact"/>
              <w:ind w:right="144"/>
              <w:jc w:val="right"/>
              <w:rPr>
                <w:rFonts w:hint="cs"/>
                <w:i/>
                <w:iCs/>
                <w:sz w:val="16"/>
                <w:szCs w:val="24"/>
                <w:rtl/>
              </w:rPr>
            </w:pPr>
            <w:r>
              <w:rPr>
                <w:rFonts w:hint="cs"/>
                <w:i/>
                <w:iCs/>
                <w:sz w:val="16"/>
                <w:szCs w:val="24"/>
                <w:rtl/>
              </w:rPr>
              <w:t>المجموع</w:t>
            </w:r>
          </w:p>
        </w:tc>
        <w:tc>
          <w:tcPr>
            <w:tcW w:w="1464" w:type="dxa"/>
            <w:tcBorders>
              <w:top w:val="single" w:sz="4" w:space="0" w:color="auto"/>
              <w:bottom w:val="single" w:sz="12" w:space="0" w:color="auto"/>
            </w:tcBorders>
            <w:shd w:val="clear" w:color="auto" w:fill="auto"/>
            <w:vAlign w:val="bottom"/>
          </w:tcPr>
          <w:p w:rsidR="004D4CB8" w:rsidRPr="001672EE" w:rsidRDefault="004D4CB8" w:rsidP="005E2853">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النسبة المئوية للإناث</w:t>
            </w:r>
          </w:p>
        </w:tc>
      </w:tr>
      <w:tr w:rsidR="004D4CB8" w:rsidRPr="001672EE">
        <w:tblPrEx>
          <w:tblCellMar>
            <w:top w:w="0" w:type="dxa"/>
            <w:bottom w:w="0" w:type="dxa"/>
          </w:tblCellMar>
        </w:tblPrEx>
        <w:trPr>
          <w:cantSplit/>
        </w:trPr>
        <w:tc>
          <w:tcPr>
            <w:tcW w:w="1464" w:type="dxa"/>
            <w:shd w:val="clear" w:color="auto" w:fill="auto"/>
            <w:vAlign w:val="bottom"/>
          </w:tcPr>
          <w:p w:rsidR="004D4CB8" w:rsidRPr="007A5DB2" w:rsidRDefault="004D4CB8" w:rsidP="00D20781">
            <w:pPr>
              <w:tabs>
                <w:tab w:val="left" w:pos="288"/>
                <w:tab w:val="left" w:pos="576"/>
                <w:tab w:val="left" w:pos="864"/>
                <w:tab w:val="left" w:pos="1152"/>
              </w:tabs>
              <w:spacing w:before="20" w:after="60" w:line="240" w:lineRule="exact"/>
              <w:ind w:right="40"/>
              <w:rPr>
                <w:rFonts w:hint="cs"/>
                <w:sz w:val="16"/>
                <w:szCs w:val="24"/>
                <w:rtl/>
              </w:rPr>
            </w:pPr>
            <w:r>
              <w:rPr>
                <w:rFonts w:hint="cs"/>
                <w:sz w:val="16"/>
                <w:szCs w:val="24"/>
                <w:rtl/>
              </w:rPr>
              <w:t>1990</w:t>
            </w:r>
          </w:p>
        </w:tc>
        <w:tc>
          <w:tcPr>
            <w:tcW w:w="1464" w:type="dxa"/>
            <w:shd w:val="clear" w:color="auto" w:fill="auto"/>
            <w:vAlign w:val="bottom"/>
          </w:tcPr>
          <w:p w:rsidR="004D4CB8" w:rsidRPr="001672EE" w:rsidRDefault="004D4CB8" w:rsidP="00D20781">
            <w:pPr>
              <w:tabs>
                <w:tab w:val="left" w:pos="288"/>
                <w:tab w:val="left" w:pos="576"/>
                <w:tab w:val="left" w:pos="864"/>
                <w:tab w:val="left" w:pos="1152"/>
              </w:tabs>
              <w:spacing w:before="20" w:after="60" w:line="240" w:lineRule="exact"/>
              <w:ind w:right="144"/>
              <w:jc w:val="left"/>
              <w:rPr>
                <w:rFonts w:hint="cs"/>
                <w:sz w:val="16"/>
                <w:szCs w:val="24"/>
                <w:rtl/>
              </w:rPr>
            </w:pPr>
            <w:r>
              <w:rPr>
                <w:rFonts w:hint="cs"/>
                <w:sz w:val="16"/>
                <w:szCs w:val="24"/>
                <w:rtl/>
              </w:rPr>
              <w:t>245</w:t>
            </w:r>
          </w:p>
        </w:tc>
        <w:tc>
          <w:tcPr>
            <w:tcW w:w="1464" w:type="dxa"/>
            <w:shd w:val="clear" w:color="auto" w:fill="auto"/>
            <w:vAlign w:val="bottom"/>
          </w:tcPr>
          <w:p w:rsidR="004D4CB8" w:rsidRPr="001672EE" w:rsidRDefault="004D4CB8" w:rsidP="00D20781">
            <w:pPr>
              <w:tabs>
                <w:tab w:val="left" w:pos="288"/>
                <w:tab w:val="left" w:pos="576"/>
                <w:tab w:val="left" w:pos="864"/>
                <w:tab w:val="left" w:pos="1152"/>
              </w:tabs>
              <w:spacing w:before="20" w:after="60" w:line="240" w:lineRule="exact"/>
              <w:ind w:right="144"/>
              <w:jc w:val="left"/>
              <w:rPr>
                <w:rFonts w:hint="cs"/>
                <w:sz w:val="16"/>
                <w:szCs w:val="24"/>
                <w:rtl/>
              </w:rPr>
            </w:pPr>
            <w:r>
              <w:rPr>
                <w:rFonts w:hint="cs"/>
                <w:sz w:val="16"/>
                <w:szCs w:val="24"/>
                <w:rtl/>
              </w:rPr>
              <w:t>183</w:t>
            </w:r>
          </w:p>
        </w:tc>
        <w:tc>
          <w:tcPr>
            <w:tcW w:w="1464" w:type="dxa"/>
            <w:shd w:val="clear" w:color="auto" w:fill="auto"/>
            <w:vAlign w:val="bottom"/>
          </w:tcPr>
          <w:p w:rsidR="004D4CB8" w:rsidRPr="001672EE" w:rsidRDefault="004D4CB8" w:rsidP="00D20781">
            <w:pPr>
              <w:tabs>
                <w:tab w:val="left" w:pos="288"/>
                <w:tab w:val="left" w:pos="576"/>
                <w:tab w:val="left" w:pos="864"/>
                <w:tab w:val="left" w:pos="1152"/>
              </w:tabs>
              <w:spacing w:before="20" w:after="60" w:line="240" w:lineRule="exact"/>
              <w:ind w:right="144"/>
              <w:jc w:val="left"/>
              <w:rPr>
                <w:rFonts w:hint="cs"/>
                <w:sz w:val="16"/>
                <w:szCs w:val="24"/>
                <w:rtl/>
              </w:rPr>
            </w:pPr>
            <w:r>
              <w:rPr>
                <w:rFonts w:hint="cs"/>
                <w:sz w:val="16"/>
                <w:szCs w:val="24"/>
                <w:rtl/>
              </w:rPr>
              <w:t>428</w:t>
            </w:r>
          </w:p>
        </w:tc>
        <w:tc>
          <w:tcPr>
            <w:tcW w:w="1464" w:type="dxa"/>
            <w:shd w:val="clear" w:color="auto" w:fill="auto"/>
            <w:vAlign w:val="bottom"/>
          </w:tcPr>
          <w:p w:rsidR="004D4CB8" w:rsidRPr="001672EE" w:rsidRDefault="00F96C34" w:rsidP="00D20781">
            <w:pPr>
              <w:tabs>
                <w:tab w:val="left" w:pos="288"/>
                <w:tab w:val="left" w:pos="576"/>
                <w:tab w:val="left" w:pos="864"/>
                <w:tab w:val="left" w:pos="1152"/>
              </w:tabs>
              <w:spacing w:before="20" w:after="60" w:line="240" w:lineRule="exact"/>
              <w:ind w:left="288" w:right="144"/>
              <w:jc w:val="left"/>
              <w:rPr>
                <w:rFonts w:hint="cs"/>
                <w:sz w:val="16"/>
                <w:szCs w:val="24"/>
                <w:rtl/>
              </w:rPr>
            </w:pPr>
            <w:r>
              <w:rPr>
                <w:rFonts w:hint="cs"/>
                <w:sz w:val="16"/>
                <w:szCs w:val="24"/>
                <w:rtl/>
              </w:rPr>
              <w:t>4</w:t>
            </w:r>
            <w:r w:rsidR="004D4CB8">
              <w:rPr>
                <w:rFonts w:hint="cs"/>
                <w:sz w:val="16"/>
                <w:szCs w:val="24"/>
                <w:rtl/>
              </w:rPr>
              <w:t>2.75</w:t>
            </w:r>
          </w:p>
        </w:tc>
      </w:tr>
      <w:tr w:rsidR="004D4CB8" w:rsidRPr="001672EE">
        <w:tblPrEx>
          <w:tblCellMar>
            <w:top w:w="0" w:type="dxa"/>
            <w:bottom w:w="0" w:type="dxa"/>
          </w:tblCellMar>
        </w:tblPrEx>
        <w:trPr>
          <w:cantSplit/>
        </w:trPr>
        <w:tc>
          <w:tcPr>
            <w:tcW w:w="1464" w:type="dxa"/>
            <w:shd w:val="clear" w:color="auto" w:fill="auto"/>
            <w:vAlign w:val="bottom"/>
          </w:tcPr>
          <w:p w:rsidR="004D4CB8" w:rsidRPr="007A5DB2" w:rsidRDefault="004D4CB8" w:rsidP="00D20781">
            <w:pPr>
              <w:tabs>
                <w:tab w:val="left" w:pos="288"/>
                <w:tab w:val="left" w:pos="576"/>
                <w:tab w:val="left" w:pos="864"/>
                <w:tab w:val="left" w:pos="1152"/>
              </w:tabs>
              <w:spacing w:before="20" w:after="60" w:line="240" w:lineRule="exact"/>
              <w:ind w:right="40"/>
              <w:rPr>
                <w:rFonts w:hint="cs"/>
                <w:sz w:val="16"/>
                <w:szCs w:val="24"/>
                <w:rtl/>
              </w:rPr>
            </w:pPr>
            <w:r>
              <w:rPr>
                <w:rFonts w:hint="cs"/>
                <w:sz w:val="16"/>
                <w:szCs w:val="24"/>
                <w:rtl/>
              </w:rPr>
              <w:t>1995</w:t>
            </w:r>
          </w:p>
        </w:tc>
        <w:tc>
          <w:tcPr>
            <w:tcW w:w="1464" w:type="dxa"/>
            <w:shd w:val="clear" w:color="auto" w:fill="auto"/>
            <w:vAlign w:val="bottom"/>
          </w:tcPr>
          <w:p w:rsidR="004D4CB8" w:rsidRPr="001672EE" w:rsidRDefault="004D4CB8" w:rsidP="00D20781">
            <w:pPr>
              <w:tabs>
                <w:tab w:val="left" w:pos="288"/>
                <w:tab w:val="left" w:pos="576"/>
                <w:tab w:val="left" w:pos="864"/>
                <w:tab w:val="left" w:pos="1152"/>
              </w:tabs>
              <w:spacing w:before="20" w:after="60" w:line="240" w:lineRule="exact"/>
              <w:ind w:right="144"/>
              <w:jc w:val="left"/>
              <w:rPr>
                <w:rFonts w:hint="cs"/>
                <w:sz w:val="16"/>
                <w:szCs w:val="24"/>
                <w:rtl/>
              </w:rPr>
            </w:pPr>
            <w:r>
              <w:rPr>
                <w:rFonts w:hint="cs"/>
                <w:sz w:val="16"/>
                <w:szCs w:val="24"/>
                <w:rtl/>
              </w:rPr>
              <w:t>648</w:t>
            </w:r>
          </w:p>
        </w:tc>
        <w:tc>
          <w:tcPr>
            <w:tcW w:w="1464" w:type="dxa"/>
            <w:shd w:val="clear" w:color="auto" w:fill="auto"/>
            <w:vAlign w:val="bottom"/>
          </w:tcPr>
          <w:p w:rsidR="004D4CB8" w:rsidRPr="001672EE" w:rsidRDefault="004D4CB8" w:rsidP="00D20781">
            <w:pPr>
              <w:tabs>
                <w:tab w:val="left" w:pos="288"/>
                <w:tab w:val="left" w:pos="576"/>
                <w:tab w:val="left" w:pos="864"/>
                <w:tab w:val="left" w:pos="1152"/>
              </w:tabs>
              <w:spacing w:before="20" w:after="60" w:line="240" w:lineRule="exact"/>
              <w:ind w:right="144"/>
              <w:jc w:val="left"/>
              <w:rPr>
                <w:rFonts w:hint="cs"/>
                <w:sz w:val="16"/>
                <w:szCs w:val="24"/>
                <w:rtl/>
              </w:rPr>
            </w:pPr>
            <w:r>
              <w:rPr>
                <w:rFonts w:hint="cs"/>
                <w:sz w:val="16"/>
                <w:szCs w:val="24"/>
                <w:rtl/>
              </w:rPr>
              <w:t>642</w:t>
            </w:r>
          </w:p>
        </w:tc>
        <w:tc>
          <w:tcPr>
            <w:tcW w:w="1464" w:type="dxa"/>
            <w:shd w:val="clear" w:color="auto" w:fill="auto"/>
            <w:vAlign w:val="bottom"/>
          </w:tcPr>
          <w:p w:rsidR="004D4CB8" w:rsidRPr="001672EE" w:rsidRDefault="004D4CB8" w:rsidP="00D20781">
            <w:pPr>
              <w:tabs>
                <w:tab w:val="left" w:pos="288"/>
                <w:tab w:val="left" w:pos="576"/>
                <w:tab w:val="left" w:pos="864"/>
                <w:tab w:val="left" w:pos="1152"/>
              </w:tabs>
              <w:spacing w:before="20" w:after="60" w:line="240" w:lineRule="exact"/>
              <w:ind w:right="144"/>
              <w:jc w:val="left"/>
              <w:rPr>
                <w:rFonts w:hint="cs"/>
                <w:sz w:val="16"/>
                <w:szCs w:val="24"/>
                <w:rtl/>
              </w:rPr>
            </w:pPr>
            <w:r>
              <w:rPr>
                <w:rFonts w:hint="cs"/>
                <w:sz w:val="16"/>
                <w:szCs w:val="24"/>
                <w:rtl/>
              </w:rPr>
              <w:t>290 1</w:t>
            </w:r>
          </w:p>
        </w:tc>
        <w:tc>
          <w:tcPr>
            <w:tcW w:w="1464" w:type="dxa"/>
            <w:shd w:val="clear" w:color="auto" w:fill="auto"/>
            <w:vAlign w:val="bottom"/>
          </w:tcPr>
          <w:p w:rsidR="004D4CB8" w:rsidRPr="001672EE" w:rsidRDefault="004D4CB8" w:rsidP="00D20781">
            <w:pPr>
              <w:tabs>
                <w:tab w:val="left" w:pos="288"/>
                <w:tab w:val="left" w:pos="576"/>
                <w:tab w:val="left" w:pos="864"/>
                <w:tab w:val="left" w:pos="1152"/>
              </w:tabs>
              <w:spacing w:before="20" w:after="60" w:line="240" w:lineRule="exact"/>
              <w:ind w:left="288" w:right="144"/>
              <w:jc w:val="left"/>
              <w:rPr>
                <w:rFonts w:hint="cs"/>
                <w:sz w:val="16"/>
                <w:szCs w:val="24"/>
                <w:rtl/>
              </w:rPr>
            </w:pPr>
            <w:r>
              <w:rPr>
                <w:rFonts w:hint="cs"/>
                <w:sz w:val="16"/>
                <w:szCs w:val="24"/>
                <w:rtl/>
              </w:rPr>
              <w:t>49.76</w:t>
            </w:r>
          </w:p>
        </w:tc>
      </w:tr>
      <w:tr w:rsidR="004D4CB8" w:rsidRPr="001672EE">
        <w:tblPrEx>
          <w:tblCellMar>
            <w:top w:w="0" w:type="dxa"/>
            <w:bottom w:w="0" w:type="dxa"/>
          </w:tblCellMar>
        </w:tblPrEx>
        <w:trPr>
          <w:cantSplit/>
        </w:trPr>
        <w:tc>
          <w:tcPr>
            <w:tcW w:w="1464" w:type="dxa"/>
            <w:shd w:val="clear" w:color="auto" w:fill="auto"/>
            <w:vAlign w:val="bottom"/>
          </w:tcPr>
          <w:p w:rsidR="004D4CB8" w:rsidRPr="007A5DB2" w:rsidRDefault="004D4CB8" w:rsidP="00D20781">
            <w:pPr>
              <w:tabs>
                <w:tab w:val="left" w:pos="288"/>
                <w:tab w:val="left" w:pos="576"/>
                <w:tab w:val="left" w:pos="864"/>
                <w:tab w:val="left" w:pos="1152"/>
              </w:tabs>
              <w:spacing w:before="20" w:after="60" w:line="240" w:lineRule="exact"/>
              <w:ind w:right="40"/>
              <w:rPr>
                <w:rFonts w:hint="cs"/>
                <w:sz w:val="16"/>
                <w:szCs w:val="24"/>
                <w:rtl/>
              </w:rPr>
            </w:pPr>
            <w:r>
              <w:rPr>
                <w:rFonts w:hint="cs"/>
                <w:sz w:val="16"/>
                <w:szCs w:val="24"/>
                <w:rtl/>
              </w:rPr>
              <w:t>1996</w:t>
            </w:r>
          </w:p>
        </w:tc>
        <w:tc>
          <w:tcPr>
            <w:tcW w:w="1464" w:type="dxa"/>
            <w:shd w:val="clear" w:color="auto" w:fill="auto"/>
            <w:vAlign w:val="bottom"/>
          </w:tcPr>
          <w:p w:rsidR="004D4CB8" w:rsidRPr="001672EE" w:rsidRDefault="004D4CB8" w:rsidP="00D20781">
            <w:pPr>
              <w:tabs>
                <w:tab w:val="left" w:pos="288"/>
                <w:tab w:val="left" w:pos="576"/>
                <w:tab w:val="left" w:pos="864"/>
                <w:tab w:val="left" w:pos="1152"/>
              </w:tabs>
              <w:spacing w:before="20" w:after="60" w:line="240" w:lineRule="exact"/>
              <w:ind w:right="144"/>
              <w:jc w:val="left"/>
              <w:rPr>
                <w:rFonts w:hint="cs"/>
                <w:sz w:val="16"/>
                <w:szCs w:val="24"/>
                <w:rtl/>
              </w:rPr>
            </w:pPr>
            <w:r>
              <w:rPr>
                <w:rFonts w:hint="cs"/>
                <w:sz w:val="16"/>
                <w:szCs w:val="24"/>
                <w:rtl/>
              </w:rPr>
              <w:t>695</w:t>
            </w:r>
          </w:p>
        </w:tc>
        <w:tc>
          <w:tcPr>
            <w:tcW w:w="1464" w:type="dxa"/>
            <w:shd w:val="clear" w:color="auto" w:fill="auto"/>
            <w:vAlign w:val="bottom"/>
          </w:tcPr>
          <w:p w:rsidR="004D4CB8" w:rsidRPr="001672EE" w:rsidRDefault="004D4CB8" w:rsidP="00D20781">
            <w:pPr>
              <w:tabs>
                <w:tab w:val="left" w:pos="288"/>
                <w:tab w:val="left" w:pos="576"/>
                <w:tab w:val="left" w:pos="864"/>
                <w:tab w:val="left" w:pos="1152"/>
              </w:tabs>
              <w:spacing w:before="20" w:after="60" w:line="240" w:lineRule="exact"/>
              <w:ind w:right="144"/>
              <w:jc w:val="left"/>
              <w:rPr>
                <w:rFonts w:hint="cs"/>
                <w:sz w:val="16"/>
                <w:szCs w:val="24"/>
                <w:rtl/>
              </w:rPr>
            </w:pPr>
            <w:r>
              <w:rPr>
                <w:rFonts w:hint="cs"/>
                <w:sz w:val="16"/>
                <w:szCs w:val="24"/>
                <w:rtl/>
              </w:rPr>
              <w:t>663</w:t>
            </w:r>
          </w:p>
        </w:tc>
        <w:tc>
          <w:tcPr>
            <w:tcW w:w="1464" w:type="dxa"/>
            <w:shd w:val="clear" w:color="auto" w:fill="auto"/>
            <w:vAlign w:val="bottom"/>
          </w:tcPr>
          <w:p w:rsidR="004D4CB8" w:rsidRPr="001672EE" w:rsidRDefault="004D4CB8" w:rsidP="00D20781">
            <w:pPr>
              <w:tabs>
                <w:tab w:val="left" w:pos="288"/>
                <w:tab w:val="left" w:pos="576"/>
                <w:tab w:val="left" w:pos="864"/>
                <w:tab w:val="left" w:pos="1152"/>
              </w:tabs>
              <w:spacing w:before="20" w:after="60" w:line="240" w:lineRule="exact"/>
              <w:ind w:right="144"/>
              <w:jc w:val="left"/>
              <w:rPr>
                <w:rFonts w:hint="cs"/>
                <w:sz w:val="16"/>
                <w:szCs w:val="24"/>
                <w:rtl/>
              </w:rPr>
            </w:pPr>
            <w:r>
              <w:rPr>
                <w:rFonts w:hint="cs"/>
                <w:sz w:val="16"/>
                <w:szCs w:val="24"/>
                <w:rtl/>
              </w:rPr>
              <w:t>358 1</w:t>
            </w:r>
          </w:p>
        </w:tc>
        <w:tc>
          <w:tcPr>
            <w:tcW w:w="1464" w:type="dxa"/>
            <w:shd w:val="clear" w:color="auto" w:fill="auto"/>
            <w:vAlign w:val="bottom"/>
          </w:tcPr>
          <w:p w:rsidR="004D4CB8" w:rsidRPr="001672EE" w:rsidRDefault="004D4CB8" w:rsidP="00D20781">
            <w:pPr>
              <w:tabs>
                <w:tab w:val="left" w:pos="288"/>
                <w:tab w:val="left" w:pos="576"/>
                <w:tab w:val="left" w:pos="864"/>
                <w:tab w:val="left" w:pos="1152"/>
              </w:tabs>
              <w:spacing w:before="20" w:after="60" w:line="240" w:lineRule="exact"/>
              <w:ind w:left="288" w:right="144"/>
              <w:jc w:val="left"/>
              <w:rPr>
                <w:rFonts w:hint="cs"/>
                <w:sz w:val="16"/>
                <w:szCs w:val="24"/>
                <w:rtl/>
              </w:rPr>
            </w:pPr>
            <w:r>
              <w:rPr>
                <w:rFonts w:hint="cs"/>
                <w:sz w:val="16"/>
                <w:szCs w:val="24"/>
                <w:rtl/>
              </w:rPr>
              <w:t>48.82</w:t>
            </w:r>
          </w:p>
        </w:tc>
      </w:tr>
      <w:tr w:rsidR="004D4CB8" w:rsidRPr="001672EE">
        <w:tblPrEx>
          <w:tblCellMar>
            <w:top w:w="0" w:type="dxa"/>
            <w:bottom w:w="0" w:type="dxa"/>
          </w:tblCellMar>
        </w:tblPrEx>
        <w:trPr>
          <w:cantSplit/>
        </w:trPr>
        <w:tc>
          <w:tcPr>
            <w:tcW w:w="1464" w:type="dxa"/>
            <w:shd w:val="clear" w:color="auto" w:fill="auto"/>
            <w:vAlign w:val="bottom"/>
          </w:tcPr>
          <w:p w:rsidR="004D4CB8" w:rsidRPr="007A5DB2" w:rsidRDefault="004D4CB8" w:rsidP="00D20781">
            <w:pPr>
              <w:tabs>
                <w:tab w:val="left" w:pos="288"/>
                <w:tab w:val="left" w:pos="576"/>
                <w:tab w:val="left" w:pos="864"/>
                <w:tab w:val="left" w:pos="1152"/>
              </w:tabs>
              <w:spacing w:before="20" w:after="60" w:line="240" w:lineRule="exact"/>
              <w:ind w:right="40"/>
              <w:rPr>
                <w:rFonts w:hint="cs"/>
                <w:sz w:val="16"/>
                <w:szCs w:val="24"/>
                <w:rtl/>
              </w:rPr>
            </w:pPr>
            <w:r>
              <w:rPr>
                <w:rFonts w:hint="cs"/>
                <w:sz w:val="16"/>
                <w:szCs w:val="24"/>
                <w:rtl/>
              </w:rPr>
              <w:t>1997</w:t>
            </w:r>
          </w:p>
        </w:tc>
        <w:tc>
          <w:tcPr>
            <w:tcW w:w="1464" w:type="dxa"/>
            <w:shd w:val="clear" w:color="auto" w:fill="auto"/>
            <w:vAlign w:val="bottom"/>
          </w:tcPr>
          <w:p w:rsidR="004D4CB8" w:rsidRPr="001672EE" w:rsidRDefault="004D4CB8" w:rsidP="00D20781">
            <w:pPr>
              <w:tabs>
                <w:tab w:val="left" w:pos="288"/>
                <w:tab w:val="left" w:pos="576"/>
                <w:tab w:val="left" w:pos="864"/>
                <w:tab w:val="left" w:pos="1152"/>
              </w:tabs>
              <w:spacing w:before="20" w:after="60" w:line="240" w:lineRule="exact"/>
              <w:ind w:right="144"/>
              <w:jc w:val="left"/>
              <w:rPr>
                <w:rFonts w:hint="cs"/>
                <w:sz w:val="16"/>
                <w:szCs w:val="24"/>
                <w:rtl/>
              </w:rPr>
            </w:pPr>
            <w:r>
              <w:rPr>
                <w:rFonts w:hint="cs"/>
                <w:sz w:val="16"/>
                <w:szCs w:val="24"/>
                <w:rtl/>
              </w:rPr>
              <w:t>865</w:t>
            </w:r>
          </w:p>
        </w:tc>
        <w:tc>
          <w:tcPr>
            <w:tcW w:w="1464" w:type="dxa"/>
            <w:shd w:val="clear" w:color="auto" w:fill="auto"/>
            <w:vAlign w:val="bottom"/>
          </w:tcPr>
          <w:p w:rsidR="004D4CB8" w:rsidRPr="001672EE" w:rsidRDefault="004D4CB8" w:rsidP="00D20781">
            <w:pPr>
              <w:tabs>
                <w:tab w:val="left" w:pos="288"/>
                <w:tab w:val="left" w:pos="576"/>
                <w:tab w:val="left" w:pos="864"/>
                <w:tab w:val="left" w:pos="1152"/>
              </w:tabs>
              <w:spacing w:before="20" w:after="60" w:line="240" w:lineRule="exact"/>
              <w:ind w:right="144"/>
              <w:jc w:val="left"/>
              <w:rPr>
                <w:rFonts w:hint="cs"/>
                <w:sz w:val="16"/>
                <w:szCs w:val="24"/>
                <w:rtl/>
              </w:rPr>
            </w:pPr>
            <w:r>
              <w:rPr>
                <w:rFonts w:hint="cs"/>
                <w:sz w:val="16"/>
                <w:szCs w:val="24"/>
                <w:rtl/>
              </w:rPr>
              <w:t>855</w:t>
            </w:r>
          </w:p>
        </w:tc>
        <w:tc>
          <w:tcPr>
            <w:tcW w:w="1464" w:type="dxa"/>
            <w:shd w:val="clear" w:color="auto" w:fill="auto"/>
            <w:vAlign w:val="bottom"/>
          </w:tcPr>
          <w:p w:rsidR="004D4CB8" w:rsidRPr="001672EE" w:rsidRDefault="004D4CB8" w:rsidP="00D20781">
            <w:pPr>
              <w:tabs>
                <w:tab w:val="left" w:pos="288"/>
                <w:tab w:val="left" w:pos="576"/>
                <w:tab w:val="left" w:pos="864"/>
                <w:tab w:val="left" w:pos="1152"/>
              </w:tabs>
              <w:spacing w:before="20" w:after="60" w:line="240" w:lineRule="exact"/>
              <w:ind w:right="144"/>
              <w:jc w:val="left"/>
              <w:rPr>
                <w:rFonts w:hint="cs"/>
                <w:sz w:val="16"/>
                <w:szCs w:val="24"/>
                <w:rtl/>
              </w:rPr>
            </w:pPr>
            <w:r>
              <w:rPr>
                <w:rFonts w:hint="cs"/>
                <w:sz w:val="16"/>
                <w:szCs w:val="24"/>
                <w:rtl/>
              </w:rPr>
              <w:t>720 1</w:t>
            </w:r>
          </w:p>
        </w:tc>
        <w:tc>
          <w:tcPr>
            <w:tcW w:w="1464" w:type="dxa"/>
            <w:shd w:val="clear" w:color="auto" w:fill="auto"/>
            <w:vAlign w:val="bottom"/>
          </w:tcPr>
          <w:p w:rsidR="004D4CB8" w:rsidRPr="001672EE" w:rsidRDefault="004D4CB8" w:rsidP="00D20781">
            <w:pPr>
              <w:tabs>
                <w:tab w:val="left" w:pos="288"/>
                <w:tab w:val="left" w:pos="576"/>
                <w:tab w:val="left" w:pos="864"/>
                <w:tab w:val="left" w:pos="1152"/>
              </w:tabs>
              <w:spacing w:before="20" w:after="60" w:line="240" w:lineRule="exact"/>
              <w:ind w:left="288" w:right="144"/>
              <w:jc w:val="left"/>
              <w:rPr>
                <w:rFonts w:hint="cs"/>
                <w:sz w:val="16"/>
                <w:szCs w:val="24"/>
                <w:rtl/>
              </w:rPr>
            </w:pPr>
            <w:r>
              <w:rPr>
                <w:rFonts w:hint="cs"/>
                <w:sz w:val="16"/>
                <w:szCs w:val="24"/>
                <w:rtl/>
              </w:rPr>
              <w:t>49.70</w:t>
            </w:r>
          </w:p>
        </w:tc>
      </w:tr>
      <w:tr w:rsidR="004D4CB8" w:rsidRPr="001672EE">
        <w:tblPrEx>
          <w:tblCellMar>
            <w:top w:w="0" w:type="dxa"/>
            <w:bottom w:w="0" w:type="dxa"/>
          </w:tblCellMar>
        </w:tblPrEx>
        <w:trPr>
          <w:cantSplit/>
        </w:trPr>
        <w:tc>
          <w:tcPr>
            <w:tcW w:w="1464" w:type="dxa"/>
            <w:shd w:val="clear" w:color="auto" w:fill="auto"/>
            <w:vAlign w:val="bottom"/>
          </w:tcPr>
          <w:p w:rsidR="004D4CB8" w:rsidRPr="007A5DB2" w:rsidRDefault="004D4CB8" w:rsidP="00D20781">
            <w:pPr>
              <w:tabs>
                <w:tab w:val="left" w:pos="288"/>
                <w:tab w:val="left" w:pos="576"/>
                <w:tab w:val="left" w:pos="864"/>
                <w:tab w:val="left" w:pos="1152"/>
              </w:tabs>
              <w:spacing w:before="20" w:after="60" w:line="240" w:lineRule="exact"/>
              <w:ind w:right="40"/>
              <w:rPr>
                <w:rFonts w:hint="cs"/>
                <w:sz w:val="16"/>
                <w:szCs w:val="24"/>
                <w:rtl/>
              </w:rPr>
            </w:pPr>
            <w:r>
              <w:rPr>
                <w:rFonts w:hint="cs"/>
                <w:sz w:val="16"/>
                <w:szCs w:val="24"/>
                <w:rtl/>
              </w:rPr>
              <w:t>1998</w:t>
            </w:r>
          </w:p>
        </w:tc>
        <w:tc>
          <w:tcPr>
            <w:tcW w:w="1464" w:type="dxa"/>
            <w:shd w:val="clear" w:color="auto" w:fill="auto"/>
            <w:vAlign w:val="bottom"/>
          </w:tcPr>
          <w:p w:rsidR="004D4CB8" w:rsidRPr="001672EE" w:rsidRDefault="004D4CB8" w:rsidP="00D20781">
            <w:pPr>
              <w:tabs>
                <w:tab w:val="left" w:pos="288"/>
                <w:tab w:val="left" w:pos="576"/>
                <w:tab w:val="left" w:pos="864"/>
                <w:tab w:val="left" w:pos="1152"/>
              </w:tabs>
              <w:spacing w:before="20" w:after="60" w:line="240" w:lineRule="exact"/>
              <w:ind w:right="144"/>
              <w:jc w:val="left"/>
              <w:rPr>
                <w:rFonts w:hint="cs"/>
                <w:sz w:val="16"/>
                <w:szCs w:val="24"/>
                <w:rtl/>
              </w:rPr>
            </w:pPr>
            <w:r>
              <w:rPr>
                <w:rFonts w:hint="cs"/>
                <w:sz w:val="16"/>
                <w:szCs w:val="24"/>
                <w:rtl/>
              </w:rPr>
              <w:t>779</w:t>
            </w:r>
          </w:p>
        </w:tc>
        <w:tc>
          <w:tcPr>
            <w:tcW w:w="1464" w:type="dxa"/>
            <w:shd w:val="clear" w:color="auto" w:fill="auto"/>
            <w:vAlign w:val="bottom"/>
          </w:tcPr>
          <w:p w:rsidR="004D4CB8" w:rsidRPr="001672EE" w:rsidRDefault="004D4CB8" w:rsidP="00D20781">
            <w:pPr>
              <w:tabs>
                <w:tab w:val="left" w:pos="288"/>
                <w:tab w:val="left" w:pos="576"/>
                <w:tab w:val="left" w:pos="864"/>
                <w:tab w:val="left" w:pos="1152"/>
              </w:tabs>
              <w:spacing w:before="20" w:after="60" w:line="240" w:lineRule="exact"/>
              <w:ind w:right="144"/>
              <w:jc w:val="left"/>
              <w:rPr>
                <w:rFonts w:hint="cs"/>
                <w:sz w:val="16"/>
                <w:szCs w:val="24"/>
                <w:rtl/>
              </w:rPr>
            </w:pPr>
            <w:r>
              <w:rPr>
                <w:rFonts w:hint="cs"/>
                <w:sz w:val="16"/>
                <w:szCs w:val="24"/>
                <w:rtl/>
              </w:rPr>
              <w:t>912</w:t>
            </w:r>
          </w:p>
        </w:tc>
        <w:tc>
          <w:tcPr>
            <w:tcW w:w="1464" w:type="dxa"/>
            <w:shd w:val="clear" w:color="auto" w:fill="auto"/>
            <w:vAlign w:val="bottom"/>
          </w:tcPr>
          <w:p w:rsidR="004D4CB8" w:rsidRPr="001672EE" w:rsidRDefault="004D4CB8" w:rsidP="00D20781">
            <w:pPr>
              <w:tabs>
                <w:tab w:val="left" w:pos="288"/>
                <w:tab w:val="left" w:pos="576"/>
                <w:tab w:val="left" w:pos="864"/>
                <w:tab w:val="left" w:pos="1152"/>
              </w:tabs>
              <w:spacing w:before="20" w:after="60" w:line="240" w:lineRule="exact"/>
              <w:ind w:right="144"/>
              <w:jc w:val="left"/>
              <w:rPr>
                <w:rFonts w:hint="cs"/>
                <w:sz w:val="16"/>
                <w:szCs w:val="24"/>
                <w:rtl/>
              </w:rPr>
            </w:pPr>
            <w:r>
              <w:rPr>
                <w:rFonts w:hint="cs"/>
                <w:sz w:val="16"/>
                <w:szCs w:val="24"/>
                <w:rtl/>
              </w:rPr>
              <w:t>691 1</w:t>
            </w:r>
          </w:p>
        </w:tc>
        <w:tc>
          <w:tcPr>
            <w:tcW w:w="1464" w:type="dxa"/>
            <w:shd w:val="clear" w:color="auto" w:fill="auto"/>
            <w:vAlign w:val="bottom"/>
          </w:tcPr>
          <w:p w:rsidR="004D4CB8" w:rsidRPr="001672EE" w:rsidRDefault="004D4CB8" w:rsidP="00D20781">
            <w:pPr>
              <w:tabs>
                <w:tab w:val="left" w:pos="288"/>
                <w:tab w:val="left" w:pos="576"/>
                <w:tab w:val="left" w:pos="864"/>
                <w:tab w:val="left" w:pos="1152"/>
              </w:tabs>
              <w:spacing w:before="20" w:after="60" w:line="240" w:lineRule="exact"/>
              <w:ind w:left="288" w:right="144"/>
              <w:jc w:val="left"/>
              <w:rPr>
                <w:rFonts w:hint="cs"/>
                <w:sz w:val="16"/>
                <w:szCs w:val="24"/>
                <w:rtl/>
              </w:rPr>
            </w:pPr>
            <w:r>
              <w:rPr>
                <w:rFonts w:hint="cs"/>
                <w:sz w:val="16"/>
                <w:szCs w:val="24"/>
                <w:rtl/>
              </w:rPr>
              <w:t>53.93</w:t>
            </w:r>
          </w:p>
        </w:tc>
      </w:tr>
      <w:tr w:rsidR="004D4CB8" w:rsidRPr="001672EE">
        <w:tblPrEx>
          <w:tblCellMar>
            <w:top w:w="0" w:type="dxa"/>
            <w:bottom w:w="0" w:type="dxa"/>
          </w:tblCellMar>
        </w:tblPrEx>
        <w:trPr>
          <w:cantSplit/>
        </w:trPr>
        <w:tc>
          <w:tcPr>
            <w:tcW w:w="1464" w:type="dxa"/>
            <w:tcBorders>
              <w:bottom w:val="single" w:sz="12" w:space="0" w:color="auto"/>
            </w:tcBorders>
            <w:shd w:val="clear" w:color="auto" w:fill="auto"/>
            <w:vAlign w:val="bottom"/>
          </w:tcPr>
          <w:p w:rsidR="004D4CB8" w:rsidRPr="007A5DB2" w:rsidRDefault="004D4CB8" w:rsidP="00D20781">
            <w:pPr>
              <w:tabs>
                <w:tab w:val="left" w:pos="288"/>
                <w:tab w:val="left" w:pos="576"/>
                <w:tab w:val="left" w:pos="864"/>
                <w:tab w:val="left" w:pos="1152"/>
              </w:tabs>
              <w:spacing w:before="20" w:after="60" w:line="240" w:lineRule="exact"/>
              <w:ind w:right="40"/>
              <w:rPr>
                <w:rFonts w:hint="cs"/>
                <w:sz w:val="16"/>
                <w:szCs w:val="24"/>
                <w:rtl/>
              </w:rPr>
            </w:pPr>
            <w:r>
              <w:rPr>
                <w:rFonts w:hint="cs"/>
                <w:sz w:val="16"/>
                <w:szCs w:val="24"/>
                <w:rtl/>
              </w:rPr>
              <w:t>1999</w:t>
            </w:r>
          </w:p>
        </w:tc>
        <w:tc>
          <w:tcPr>
            <w:tcW w:w="1464" w:type="dxa"/>
            <w:tcBorders>
              <w:bottom w:val="single" w:sz="12" w:space="0" w:color="auto"/>
            </w:tcBorders>
            <w:shd w:val="clear" w:color="auto" w:fill="auto"/>
            <w:vAlign w:val="bottom"/>
          </w:tcPr>
          <w:p w:rsidR="004D4CB8" w:rsidRPr="001672EE" w:rsidRDefault="004D4CB8" w:rsidP="00D20781">
            <w:pPr>
              <w:tabs>
                <w:tab w:val="left" w:pos="288"/>
                <w:tab w:val="left" w:pos="576"/>
                <w:tab w:val="left" w:pos="864"/>
                <w:tab w:val="left" w:pos="1152"/>
              </w:tabs>
              <w:spacing w:before="20" w:after="60" w:line="240" w:lineRule="exact"/>
              <w:ind w:right="144"/>
              <w:jc w:val="left"/>
              <w:rPr>
                <w:rFonts w:hint="cs"/>
                <w:sz w:val="16"/>
                <w:szCs w:val="24"/>
                <w:rtl/>
              </w:rPr>
            </w:pPr>
            <w:r>
              <w:rPr>
                <w:rFonts w:hint="cs"/>
                <w:sz w:val="16"/>
                <w:szCs w:val="24"/>
                <w:rtl/>
              </w:rPr>
              <w:t>958</w:t>
            </w:r>
          </w:p>
        </w:tc>
        <w:tc>
          <w:tcPr>
            <w:tcW w:w="1464" w:type="dxa"/>
            <w:tcBorders>
              <w:bottom w:val="single" w:sz="12" w:space="0" w:color="auto"/>
            </w:tcBorders>
            <w:shd w:val="clear" w:color="auto" w:fill="auto"/>
            <w:vAlign w:val="bottom"/>
          </w:tcPr>
          <w:p w:rsidR="004D4CB8" w:rsidRPr="001672EE" w:rsidRDefault="004D4CB8" w:rsidP="00D20781">
            <w:pPr>
              <w:tabs>
                <w:tab w:val="left" w:pos="288"/>
                <w:tab w:val="left" w:pos="576"/>
                <w:tab w:val="left" w:pos="864"/>
                <w:tab w:val="left" w:pos="1152"/>
              </w:tabs>
              <w:spacing w:before="20" w:after="60" w:line="240" w:lineRule="exact"/>
              <w:ind w:right="144"/>
              <w:jc w:val="left"/>
              <w:rPr>
                <w:rFonts w:hint="cs"/>
                <w:sz w:val="16"/>
                <w:szCs w:val="24"/>
                <w:rtl/>
              </w:rPr>
            </w:pPr>
            <w:r>
              <w:rPr>
                <w:rFonts w:hint="cs"/>
                <w:sz w:val="16"/>
                <w:szCs w:val="24"/>
                <w:rtl/>
              </w:rPr>
              <w:t>022 1</w:t>
            </w:r>
          </w:p>
        </w:tc>
        <w:tc>
          <w:tcPr>
            <w:tcW w:w="1464" w:type="dxa"/>
            <w:tcBorders>
              <w:bottom w:val="single" w:sz="12" w:space="0" w:color="auto"/>
            </w:tcBorders>
            <w:shd w:val="clear" w:color="auto" w:fill="auto"/>
            <w:vAlign w:val="bottom"/>
          </w:tcPr>
          <w:p w:rsidR="004D4CB8" w:rsidRPr="001672EE" w:rsidRDefault="004D4CB8" w:rsidP="00D20781">
            <w:pPr>
              <w:tabs>
                <w:tab w:val="left" w:pos="288"/>
                <w:tab w:val="left" w:pos="576"/>
                <w:tab w:val="left" w:pos="864"/>
                <w:tab w:val="left" w:pos="1152"/>
              </w:tabs>
              <w:spacing w:before="20" w:after="60" w:line="240" w:lineRule="exact"/>
              <w:ind w:right="144"/>
              <w:jc w:val="left"/>
              <w:rPr>
                <w:rFonts w:hint="cs"/>
                <w:sz w:val="16"/>
                <w:szCs w:val="24"/>
                <w:rtl/>
              </w:rPr>
            </w:pPr>
            <w:r>
              <w:rPr>
                <w:rFonts w:hint="cs"/>
                <w:sz w:val="16"/>
                <w:szCs w:val="24"/>
                <w:rtl/>
              </w:rPr>
              <w:t>980 1</w:t>
            </w:r>
          </w:p>
        </w:tc>
        <w:tc>
          <w:tcPr>
            <w:tcW w:w="1464" w:type="dxa"/>
            <w:tcBorders>
              <w:bottom w:val="single" w:sz="12" w:space="0" w:color="auto"/>
            </w:tcBorders>
            <w:shd w:val="clear" w:color="auto" w:fill="auto"/>
            <w:vAlign w:val="bottom"/>
          </w:tcPr>
          <w:p w:rsidR="004D4CB8" w:rsidRPr="001672EE" w:rsidRDefault="004D4CB8" w:rsidP="00D20781">
            <w:pPr>
              <w:tabs>
                <w:tab w:val="left" w:pos="288"/>
                <w:tab w:val="left" w:pos="576"/>
                <w:tab w:val="left" w:pos="864"/>
                <w:tab w:val="left" w:pos="1152"/>
              </w:tabs>
              <w:spacing w:before="20" w:after="60" w:line="240" w:lineRule="exact"/>
              <w:ind w:left="288" w:right="144"/>
              <w:jc w:val="left"/>
              <w:rPr>
                <w:rFonts w:hint="cs"/>
                <w:sz w:val="16"/>
                <w:szCs w:val="24"/>
                <w:rtl/>
              </w:rPr>
            </w:pPr>
            <w:r>
              <w:rPr>
                <w:rFonts w:hint="cs"/>
                <w:sz w:val="16"/>
                <w:szCs w:val="24"/>
                <w:rtl/>
              </w:rPr>
              <w:t>51.62</w:t>
            </w:r>
          </w:p>
        </w:tc>
      </w:tr>
    </w:tbl>
    <w:p w:rsidR="004D4CB8" w:rsidRPr="009219D7" w:rsidRDefault="004D4CB8" w:rsidP="004D4CB8">
      <w:pPr>
        <w:pStyle w:val="SingleTxt"/>
        <w:spacing w:after="0" w:line="120" w:lineRule="exact"/>
        <w:rPr>
          <w:sz w:val="10"/>
          <w:rtl/>
        </w:rPr>
      </w:pPr>
    </w:p>
    <w:p w:rsidR="004D4CB8" w:rsidRDefault="004D4CB8" w:rsidP="008D267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234BBD">
        <w:rPr>
          <w:rFonts w:hint="cs"/>
          <w:i/>
          <w:iCs/>
          <w:rtl/>
        </w:rPr>
        <w:t>المصدر</w:t>
      </w:r>
      <w:r>
        <w:rPr>
          <w:rFonts w:hint="cs"/>
          <w:rtl/>
        </w:rPr>
        <w:t>:</w:t>
      </w:r>
      <w:r>
        <w:rPr>
          <w:rFonts w:hint="cs"/>
          <w:rtl/>
        </w:rPr>
        <w:tab/>
      </w:r>
      <w:r w:rsidR="008D267E">
        <w:rPr>
          <w:rFonts w:hint="cs"/>
          <w:rtl/>
        </w:rPr>
        <w:t>الإجابة على السؤال البرلماني 808، 20 كانون الثاني/يناير 1997</w:t>
      </w:r>
      <w:r>
        <w:rPr>
          <w:rFonts w:hint="cs"/>
          <w:rtl/>
        </w:rPr>
        <w:t>.</w:t>
      </w:r>
    </w:p>
    <w:p w:rsidR="008D267E" w:rsidRPr="008D267E" w:rsidRDefault="008D267E" w:rsidP="008D267E">
      <w:pPr>
        <w:pStyle w:val="SingleTxt"/>
        <w:spacing w:after="0" w:line="120" w:lineRule="exact"/>
        <w:rPr>
          <w:rFonts w:hint="cs"/>
          <w:sz w:val="10"/>
          <w:rtl/>
        </w:rPr>
      </w:pPr>
    </w:p>
    <w:p w:rsidR="008D267E" w:rsidRPr="008D267E" w:rsidRDefault="008D267E" w:rsidP="008D267E">
      <w:pPr>
        <w:pStyle w:val="SingleTxt"/>
        <w:spacing w:after="0" w:line="120" w:lineRule="exact"/>
        <w:rPr>
          <w:rFonts w:hint="cs"/>
          <w:sz w:val="10"/>
          <w:rtl/>
        </w:rPr>
      </w:pPr>
    </w:p>
    <w:p w:rsidR="008D267E" w:rsidRDefault="008D267E" w:rsidP="008D267E">
      <w:pPr>
        <w:tabs>
          <w:tab w:val="left" w:pos="662"/>
          <w:tab w:val="left" w:pos="1267"/>
          <w:tab w:val="left" w:pos="1987"/>
          <w:tab w:val="left" w:pos="2650"/>
        </w:tabs>
        <w:jc w:val="lowKashida"/>
        <w:rPr>
          <w:rFonts w:hint="cs"/>
          <w:rtl/>
        </w:rPr>
      </w:pPr>
      <w:r>
        <w:rPr>
          <w:rFonts w:hint="cs"/>
          <w:rtl/>
        </w:rPr>
        <w:tab/>
      </w:r>
      <w:r>
        <w:rPr>
          <w:rFonts w:hint="cs"/>
          <w:rtl/>
        </w:rPr>
        <w:tab/>
        <w:t>الجدول 11-13</w:t>
      </w:r>
    </w:p>
    <w:p w:rsidR="008D267E" w:rsidRDefault="008D267E" w:rsidP="000A6E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تصوير للمتدربين المشتركين في برام</w:t>
      </w:r>
      <w:r w:rsidR="000A6EFA">
        <w:rPr>
          <w:rFonts w:hint="cs"/>
          <w:rtl/>
        </w:rPr>
        <w:t>ج</w:t>
      </w:r>
      <w:r>
        <w:rPr>
          <w:rFonts w:hint="cs"/>
          <w:rtl/>
        </w:rPr>
        <w:t xml:space="preserve"> تدريب شركة التوظيف والتدريب - تشرين الأول/أكتوبر 1998 - أيلول/سبتمبر 1999</w:t>
      </w:r>
    </w:p>
    <w:tbl>
      <w:tblPr>
        <w:bidiVisual/>
        <w:tblW w:w="7320" w:type="dxa"/>
        <w:tblInd w:w="1267" w:type="dxa"/>
        <w:tblLayout w:type="fixed"/>
        <w:tblCellMar>
          <w:left w:w="0" w:type="dxa"/>
          <w:right w:w="0" w:type="dxa"/>
        </w:tblCellMar>
        <w:tblLook w:val="0000" w:firstRow="0" w:lastRow="0" w:firstColumn="0" w:lastColumn="0" w:noHBand="0" w:noVBand="0"/>
      </w:tblPr>
      <w:tblGrid>
        <w:gridCol w:w="2094"/>
        <w:gridCol w:w="1442"/>
        <w:gridCol w:w="1133"/>
        <w:gridCol w:w="1187"/>
        <w:gridCol w:w="1464"/>
      </w:tblGrid>
      <w:tr w:rsidR="008D267E" w:rsidRPr="001672EE">
        <w:tblPrEx>
          <w:tblCellMar>
            <w:top w:w="0" w:type="dxa"/>
            <w:bottom w:w="0" w:type="dxa"/>
          </w:tblCellMar>
        </w:tblPrEx>
        <w:trPr>
          <w:cantSplit/>
          <w:tblHeader/>
        </w:trPr>
        <w:tc>
          <w:tcPr>
            <w:tcW w:w="2094" w:type="dxa"/>
            <w:tcBorders>
              <w:top w:val="single" w:sz="4" w:space="0" w:color="auto"/>
              <w:bottom w:val="single" w:sz="12" w:space="0" w:color="auto"/>
            </w:tcBorders>
            <w:shd w:val="clear" w:color="auto" w:fill="auto"/>
            <w:vAlign w:val="bottom"/>
          </w:tcPr>
          <w:p w:rsidR="008D267E" w:rsidRPr="001672EE" w:rsidRDefault="008D267E" w:rsidP="00D20781">
            <w:pPr>
              <w:tabs>
                <w:tab w:val="left" w:pos="288"/>
                <w:tab w:val="left" w:pos="576"/>
                <w:tab w:val="left" w:pos="864"/>
                <w:tab w:val="left" w:pos="1152"/>
              </w:tabs>
              <w:spacing w:before="40" w:after="40" w:line="240" w:lineRule="exact"/>
              <w:ind w:right="40"/>
              <w:rPr>
                <w:rFonts w:hint="cs"/>
                <w:i/>
                <w:iCs/>
                <w:sz w:val="16"/>
                <w:szCs w:val="24"/>
                <w:rtl/>
              </w:rPr>
            </w:pPr>
            <w:r>
              <w:rPr>
                <w:rFonts w:hint="cs"/>
                <w:i/>
                <w:iCs/>
                <w:sz w:val="16"/>
                <w:szCs w:val="24"/>
                <w:rtl/>
              </w:rPr>
              <w:t>نوع الدراسات</w:t>
            </w:r>
          </w:p>
        </w:tc>
        <w:tc>
          <w:tcPr>
            <w:tcW w:w="1442" w:type="dxa"/>
            <w:tcBorders>
              <w:top w:val="single" w:sz="4" w:space="0" w:color="auto"/>
              <w:bottom w:val="single" w:sz="12" w:space="0" w:color="auto"/>
            </w:tcBorders>
            <w:shd w:val="clear" w:color="auto" w:fill="auto"/>
            <w:vAlign w:val="bottom"/>
          </w:tcPr>
          <w:p w:rsidR="008D267E" w:rsidRPr="001672EE" w:rsidRDefault="008D267E" w:rsidP="00D20781">
            <w:pPr>
              <w:tabs>
                <w:tab w:val="left" w:pos="288"/>
                <w:tab w:val="left" w:pos="576"/>
                <w:tab w:val="left" w:pos="864"/>
                <w:tab w:val="left" w:pos="1152"/>
              </w:tabs>
              <w:bidi w:val="0"/>
              <w:spacing w:before="40" w:after="40" w:line="240" w:lineRule="exact"/>
              <w:ind w:right="144"/>
              <w:jc w:val="right"/>
              <w:rPr>
                <w:rFonts w:hint="cs"/>
                <w:i/>
                <w:iCs/>
                <w:sz w:val="16"/>
                <w:szCs w:val="24"/>
                <w:rtl/>
              </w:rPr>
            </w:pPr>
            <w:r>
              <w:rPr>
                <w:rFonts w:hint="cs"/>
                <w:i/>
                <w:iCs/>
                <w:sz w:val="16"/>
                <w:szCs w:val="24"/>
                <w:rtl/>
              </w:rPr>
              <w:t>العدد الإجمالي</w:t>
            </w:r>
          </w:p>
        </w:tc>
        <w:tc>
          <w:tcPr>
            <w:tcW w:w="1133" w:type="dxa"/>
            <w:tcBorders>
              <w:top w:val="single" w:sz="4" w:space="0" w:color="auto"/>
              <w:bottom w:val="single" w:sz="12" w:space="0" w:color="auto"/>
            </w:tcBorders>
            <w:shd w:val="clear" w:color="auto" w:fill="auto"/>
            <w:vAlign w:val="bottom"/>
          </w:tcPr>
          <w:p w:rsidR="008D267E" w:rsidRPr="001672EE" w:rsidRDefault="008D267E" w:rsidP="00D20781">
            <w:pPr>
              <w:tabs>
                <w:tab w:val="left" w:pos="288"/>
                <w:tab w:val="left" w:pos="576"/>
                <w:tab w:val="left" w:pos="864"/>
                <w:tab w:val="left" w:pos="1152"/>
              </w:tabs>
              <w:bidi w:val="0"/>
              <w:spacing w:before="40" w:after="40" w:line="240" w:lineRule="exact"/>
              <w:ind w:right="144"/>
              <w:jc w:val="right"/>
              <w:rPr>
                <w:rFonts w:hint="cs"/>
                <w:i/>
                <w:iCs/>
                <w:sz w:val="16"/>
                <w:szCs w:val="24"/>
                <w:rtl/>
              </w:rPr>
            </w:pPr>
            <w:r>
              <w:rPr>
                <w:rFonts w:hint="cs"/>
                <w:i/>
                <w:iCs/>
                <w:sz w:val="16"/>
                <w:szCs w:val="24"/>
                <w:rtl/>
              </w:rPr>
              <w:t>النساء</w:t>
            </w:r>
          </w:p>
        </w:tc>
        <w:tc>
          <w:tcPr>
            <w:tcW w:w="1187" w:type="dxa"/>
            <w:tcBorders>
              <w:top w:val="single" w:sz="4" w:space="0" w:color="auto"/>
              <w:bottom w:val="single" w:sz="12" w:space="0" w:color="auto"/>
            </w:tcBorders>
            <w:shd w:val="clear" w:color="auto" w:fill="auto"/>
            <w:vAlign w:val="bottom"/>
          </w:tcPr>
          <w:p w:rsidR="008D267E" w:rsidRPr="001672EE" w:rsidRDefault="008D267E" w:rsidP="00D20781">
            <w:pPr>
              <w:tabs>
                <w:tab w:val="left" w:pos="288"/>
                <w:tab w:val="left" w:pos="576"/>
                <w:tab w:val="left" w:pos="864"/>
                <w:tab w:val="left" w:pos="1152"/>
              </w:tabs>
              <w:bidi w:val="0"/>
              <w:spacing w:before="40" w:after="40" w:line="240" w:lineRule="exact"/>
              <w:ind w:right="144"/>
              <w:jc w:val="right"/>
              <w:rPr>
                <w:rFonts w:hint="cs"/>
                <w:i/>
                <w:iCs/>
                <w:sz w:val="16"/>
                <w:szCs w:val="24"/>
                <w:rtl/>
              </w:rPr>
            </w:pPr>
            <w:r>
              <w:rPr>
                <w:rFonts w:hint="cs"/>
                <w:i/>
                <w:iCs/>
                <w:sz w:val="16"/>
                <w:szCs w:val="24"/>
                <w:rtl/>
              </w:rPr>
              <w:t>الرجال</w:t>
            </w:r>
          </w:p>
        </w:tc>
        <w:tc>
          <w:tcPr>
            <w:tcW w:w="1464" w:type="dxa"/>
            <w:tcBorders>
              <w:top w:val="single" w:sz="4" w:space="0" w:color="auto"/>
              <w:bottom w:val="single" w:sz="12" w:space="0" w:color="auto"/>
            </w:tcBorders>
            <w:shd w:val="clear" w:color="auto" w:fill="auto"/>
            <w:vAlign w:val="bottom"/>
          </w:tcPr>
          <w:p w:rsidR="008D267E" w:rsidRPr="001672EE" w:rsidRDefault="008D267E" w:rsidP="00D20781">
            <w:pPr>
              <w:tabs>
                <w:tab w:val="left" w:pos="288"/>
                <w:tab w:val="left" w:pos="576"/>
                <w:tab w:val="left" w:pos="864"/>
                <w:tab w:val="left" w:pos="1152"/>
              </w:tabs>
              <w:spacing w:before="40" w:after="40" w:line="240" w:lineRule="exact"/>
              <w:ind w:right="144"/>
              <w:jc w:val="lowKashida"/>
              <w:rPr>
                <w:rFonts w:hint="cs"/>
                <w:i/>
                <w:iCs/>
                <w:sz w:val="16"/>
                <w:szCs w:val="24"/>
                <w:rtl/>
              </w:rPr>
            </w:pPr>
            <w:r>
              <w:rPr>
                <w:rFonts w:hint="cs"/>
                <w:i/>
                <w:iCs/>
                <w:sz w:val="16"/>
                <w:szCs w:val="24"/>
                <w:rtl/>
              </w:rPr>
              <w:t>النسبة المئوية للنساء</w:t>
            </w:r>
          </w:p>
        </w:tc>
      </w:tr>
      <w:tr w:rsidR="008D267E" w:rsidRPr="001672EE">
        <w:tblPrEx>
          <w:tblCellMar>
            <w:top w:w="0" w:type="dxa"/>
            <w:bottom w:w="0" w:type="dxa"/>
          </w:tblCellMar>
        </w:tblPrEx>
        <w:trPr>
          <w:cantSplit/>
        </w:trPr>
        <w:tc>
          <w:tcPr>
            <w:tcW w:w="2094" w:type="dxa"/>
            <w:shd w:val="clear" w:color="auto" w:fill="auto"/>
            <w:vAlign w:val="bottom"/>
          </w:tcPr>
          <w:p w:rsidR="008D267E" w:rsidRPr="007A5DB2" w:rsidRDefault="008D267E" w:rsidP="00D20781">
            <w:pPr>
              <w:tabs>
                <w:tab w:val="left" w:pos="288"/>
                <w:tab w:val="left" w:pos="576"/>
                <w:tab w:val="left" w:pos="864"/>
                <w:tab w:val="left" w:pos="1152"/>
              </w:tabs>
              <w:spacing w:before="40" w:after="40" w:line="240" w:lineRule="exact"/>
              <w:ind w:right="40"/>
              <w:jc w:val="left"/>
              <w:rPr>
                <w:rFonts w:hint="cs"/>
                <w:sz w:val="16"/>
                <w:szCs w:val="24"/>
                <w:rtl/>
              </w:rPr>
            </w:pPr>
            <w:r>
              <w:rPr>
                <w:rFonts w:hint="cs"/>
                <w:sz w:val="16"/>
                <w:szCs w:val="24"/>
                <w:rtl/>
              </w:rPr>
              <w:t>المكتب ذو الصلة</w:t>
            </w:r>
          </w:p>
        </w:tc>
        <w:tc>
          <w:tcPr>
            <w:tcW w:w="1442" w:type="dxa"/>
            <w:shd w:val="clear" w:color="auto" w:fill="auto"/>
            <w:vAlign w:val="bottom"/>
          </w:tcPr>
          <w:p w:rsidR="008D267E" w:rsidRPr="001672EE" w:rsidRDefault="008D267E" w:rsidP="00D20781">
            <w:pPr>
              <w:tabs>
                <w:tab w:val="left" w:pos="288"/>
                <w:tab w:val="left" w:pos="576"/>
                <w:tab w:val="left" w:pos="864"/>
                <w:tab w:val="left" w:pos="1152"/>
              </w:tabs>
              <w:spacing w:before="40" w:after="40" w:line="240" w:lineRule="exact"/>
              <w:ind w:right="144"/>
              <w:jc w:val="left"/>
              <w:rPr>
                <w:rFonts w:hint="cs"/>
                <w:sz w:val="16"/>
                <w:szCs w:val="24"/>
                <w:rtl/>
              </w:rPr>
            </w:pPr>
            <w:r>
              <w:rPr>
                <w:rFonts w:hint="cs"/>
                <w:sz w:val="16"/>
                <w:szCs w:val="24"/>
                <w:rtl/>
              </w:rPr>
              <w:t>126 3</w:t>
            </w:r>
          </w:p>
        </w:tc>
        <w:tc>
          <w:tcPr>
            <w:tcW w:w="1133" w:type="dxa"/>
            <w:shd w:val="clear" w:color="auto" w:fill="auto"/>
            <w:vAlign w:val="bottom"/>
          </w:tcPr>
          <w:p w:rsidR="008D267E" w:rsidRPr="001672EE" w:rsidRDefault="008D267E" w:rsidP="00D20781">
            <w:pPr>
              <w:tabs>
                <w:tab w:val="left" w:pos="288"/>
                <w:tab w:val="left" w:pos="576"/>
                <w:tab w:val="left" w:pos="864"/>
                <w:tab w:val="left" w:pos="1152"/>
              </w:tabs>
              <w:spacing w:before="40" w:after="40" w:line="240" w:lineRule="exact"/>
              <w:ind w:right="144"/>
              <w:jc w:val="left"/>
              <w:rPr>
                <w:rFonts w:hint="cs"/>
                <w:sz w:val="16"/>
                <w:szCs w:val="24"/>
                <w:rtl/>
              </w:rPr>
            </w:pPr>
            <w:r>
              <w:rPr>
                <w:rFonts w:hint="cs"/>
                <w:sz w:val="16"/>
                <w:szCs w:val="24"/>
                <w:rtl/>
              </w:rPr>
              <w:t>552 1</w:t>
            </w:r>
          </w:p>
        </w:tc>
        <w:tc>
          <w:tcPr>
            <w:tcW w:w="1187" w:type="dxa"/>
            <w:shd w:val="clear" w:color="auto" w:fill="auto"/>
            <w:vAlign w:val="bottom"/>
          </w:tcPr>
          <w:p w:rsidR="008D267E" w:rsidRPr="001672EE" w:rsidRDefault="008D267E" w:rsidP="00D20781">
            <w:pPr>
              <w:tabs>
                <w:tab w:val="left" w:pos="288"/>
                <w:tab w:val="left" w:pos="576"/>
                <w:tab w:val="left" w:pos="864"/>
                <w:tab w:val="left" w:pos="1152"/>
              </w:tabs>
              <w:spacing w:before="40" w:after="40" w:line="240" w:lineRule="exact"/>
              <w:ind w:right="144"/>
              <w:jc w:val="left"/>
              <w:rPr>
                <w:rFonts w:hint="cs"/>
                <w:sz w:val="16"/>
                <w:szCs w:val="24"/>
                <w:rtl/>
              </w:rPr>
            </w:pPr>
            <w:r>
              <w:rPr>
                <w:rFonts w:hint="cs"/>
                <w:sz w:val="16"/>
                <w:szCs w:val="24"/>
                <w:rtl/>
              </w:rPr>
              <w:t>574 1</w:t>
            </w:r>
          </w:p>
        </w:tc>
        <w:tc>
          <w:tcPr>
            <w:tcW w:w="1464" w:type="dxa"/>
            <w:shd w:val="clear" w:color="auto" w:fill="auto"/>
            <w:vAlign w:val="bottom"/>
          </w:tcPr>
          <w:p w:rsidR="008D267E" w:rsidRPr="001672EE" w:rsidRDefault="008D267E" w:rsidP="005E3318">
            <w:pPr>
              <w:tabs>
                <w:tab w:val="left" w:pos="288"/>
                <w:tab w:val="left" w:pos="576"/>
                <w:tab w:val="left" w:pos="864"/>
                <w:tab w:val="left" w:pos="1152"/>
              </w:tabs>
              <w:spacing w:before="40" w:after="40" w:line="240" w:lineRule="exact"/>
              <w:ind w:left="288" w:right="144"/>
              <w:jc w:val="left"/>
              <w:rPr>
                <w:rFonts w:hint="cs"/>
                <w:sz w:val="16"/>
                <w:szCs w:val="24"/>
                <w:rtl/>
              </w:rPr>
            </w:pPr>
            <w:r>
              <w:rPr>
                <w:rFonts w:hint="cs"/>
                <w:sz w:val="16"/>
                <w:szCs w:val="24"/>
                <w:rtl/>
              </w:rPr>
              <w:t>49.6</w:t>
            </w:r>
          </w:p>
        </w:tc>
      </w:tr>
      <w:tr w:rsidR="008D267E" w:rsidRPr="001672EE">
        <w:tblPrEx>
          <w:tblCellMar>
            <w:top w:w="0" w:type="dxa"/>
            <w:bottom w:w="0" w:type="dxa"/>
          </w:tblCellMar>
        </w:tblPrEx>
        <w:trPr>
          <w:cantSplit/>
        </w:trPr>
        <w:tc>
          <w:tcPr>
            <w:tcW w:w="2094" w:type="dxa"/>
            <w:tcBorders>
              <w:bottom w:val="single" w:sz="4" w:space="0" w:color="auto"/>
            </w:tcBorders>
            <w:shd w:val="clear" w:color="auto" w:fill="auto"/>
            <w:vAlign w:val="bottom"/>
          </w:tcPr>
          <w:p w:rsidR="008D267E" w:rsidRPr="007A5DB2" w:rsidRDefault="008D267E" w:rsidP="00D20781">
            <w:pPr>
              <w:tabs>
                <w:tab w:val="left" w:pos="288"/>
                <w:tab w:val="left" w:pos="576"/>
                <w:tab w:val="left" w:pos="864"/>
                <w:tab w:val="left" w:pos="1152"/>
              </w:tabs>
              <w:spacing w:before="20" w:after="40" w:line="240" w:lineRule="exact"/>
              <w:ind w:right="40"/>
              <w:jc w:val="left"/>
              <w:rPr>
                <w:rFonts w:hint="cs"/>
                <w:sz w:val="16"/>
                <w:szCs w:val="24"/>
                <w:rtl/>
              </w:rPr>
            </w:pPr>
            <w:r>
              <w:rPr>
                <w:rFonts w:hint="cs"/>
                <w:sz w:val="16"/>
                <w:szCs w:val="24"/>
                <w:rtl/>
              </w:rPr>
              <w:t>التجارة</w:t>
            </w:r>
          </w:p>
        </w:tc>
        <w:tc>
          <w:tcPr>
            <w:tcW w:w="1442" w:type="dxa"/>
            <w:tcBorders>
              <w:bottom w:val="single" w:sz="4" w:space="0" w:color="auto"/>
            </w:tcBorders>
            <w:shd w:val="clear" w:color="auto" w:fill="auto"/>
            <w:vAlign w:val="bottom"/>
          </w:tcPr>
          <w:p w:rsidR="008D267E" w:rsidRPr="001672EE" w:rsidRDefault="008D267E" w:rsidP="00D20781">
            <w:pPr>
              <w:tabs>
                <w:tab w:val="left" w:pos="288"/>
                <w:tab w:val="left" w:pos="576"/>
                <w:tab w:val="left" w:pos="864"/>
                <w:tab w:val="left" w:pos="1152"/>
              </w:tabs>
              <w:spacing w:before="20" w:after="40" w:line="240" w:lineRule="exact"/>
              <w:ind w:right="144"/>
              <w:jc w:val="left"/>
              <w:rPr>
                <w:rFonts w:hint="cs"/>
                <w:sz w:val="16"/>
                <w:szCs w:val="24"/>
                <w:rtl/>
              </w:rPr>
            </w:pPr>
            <w:r>
              <w:rPr>
                <w:rFonts w:hint="cs"/>
                <w:sz w:val="16"/>
                <w:szCs w:val="24"/>
                <w:rtl/>
              </w:rPr>
              <w:t>188</w:t>
            </w:r>
          </w:p>
        </w:tc>
        <w:tc>
          <w:tcPr>
            <w:tcW w:w="1133" w:type="dxa"/>
            <w:tcBorders>
              <w:bottom w:val="single" w:sz="4" w:space="0" w:color="auto"/>
            </w:tcBorders>
            <w:shd w:val="clear" w:color="auto" w:fill="auto"/>
            <w:vAlign w:val="bottom"/>
          </w:tcPr>
          <w:p w:rsidR="008D267E" w:rsidRPr="001672EE" w:rsidRDefault="008D267E" w:rsidP="00D20781">
            <w:pPr>
              <w:tabs>
                <w:tab w:val="left" w:pos="288"/>
                <w:tab w:val="left" w:pos="576"/>
                <w:tab w:val="left" w:pos="864"/>
                <w:tab w:val="left" w:pos="1152"/>
              </w:tabs>
              <w:spacing w:before="20" w:after="40" w:line="240" w:lineRule="exact"/>
              <w:ind w:right="144"/>
              <w:jc w:val="left"/>
              <w:rPr>
                <w:rFonts w:hint="cs"/>
                <w:sz w:val="16"/>
                <w:szCs w:val="24"/>
                <w:rtl/>
              </w:rPr>
            </w:pPr>
            <w:r>
              <w:rPr>
                <w:rFonts w:hint="cs"/>
                <w:sz w:val="16"/>
                <w:szCs w:val="24"/>
                <w:rtl/>
              </w:rPr>
              <w:t>8</w:t>
            </w:r>
          </w:p>
        </w:tc>
        <w:tc>
          <w:tcPr>
            <w:tcW w:w="1187" w:type="dxa"/>
            <w:tcBorders>
              <w:bottom w:val="single" w:sz="4" w:space="0" w:color="auto"/>
            </w:tcBorders>
            <w:shd w:val="clear" w:color="auto" w:fill="auto"/>
            <w:vAlign w:val="bottom"/>
          </w:tcPr>
          <w:p w:rsidR="008D267E" w:rsidRPr="001672EE" w:rsidRDefault="008D267E" w:rsidP="00D20781">
            <w:pPr>
              <w:tabs>
                <w:tab w:val="left" w:pos="288"/>
                <w:tab w:val="left" w:pos="576"/>
                <w:tab w:val="left" w:pos="864"/>
                <w:tab w:val="left" w:pos="1152"/>
              </w:tabs>
              <w:spacing w:before="20" w:after="40" w:line="240" w:lineRule="exact"/>
              <w:ind w:right="144"/>
              <w:jc w:val="left"/>
              <w:rPr>
                <w:rFonts w:hint="cs"/>
                <w:sz w:val="16"/>
                <w:szCs w:val="24"/>
                <w:rtl/>
              </w:rPr>
            </w:pPr>
            <w:r>
              <w:rPr>
                <w:rFonts w:hint="cs"/>
                <w:sz w:val="16"/>
                <w:szCs w:val="24"/>
                <w:rtl/>
              </w:rPr>
              <w:t>180</w:t>
            </w:r>
          </w:p>
        </w:tc>
        <w:tc>
          <w:tcPr>
            <w:tcW w:w="1464" w:type="dxa"/>
            <w:tcBorders>
              <w:bottom w:val="single" w:sz="4" w:space="0" w:color="auto"/>
            </w:tcBorders>
            <w:shd w:val="clear" w:color="auto" w:fill="auto"/>
            <w:vAlign w:val="bottom"/>
          </w:tcPr>
          <w:p w:rsidR="008D267E" w:rsidRPr="001672EE" w:rsidRDefault="008D267E" w:rsidP="005E3318">
            <w:pPr>
              <w:tabs>
                <w:tab w:val="left" w:pos="288"/>
                <w:tab w:val="left" w:pos="576"/>
                <w:tab w:val="left" w:pos="864"/>
                <w:tab w:val="left" w:pos="1152"/>
              </w:tabs>
              <w:spacing w:before="20" w:after="40" w:line="240" w:lineRule="exact"/>
              <w:ind w:left="288" w:right="144"/>
              <w:jc w:val="left"/>
              <w:rPr>
                <w:rFonts w:hint="cs"/>
                <w:sz w:val="16"/>
                <w:szCs w:val="24"/>
                <w:rtl/>
              </w:rPr>
            </w:pPr>
            <w:r>
              <w:rPr>
                <w:rFonts w:hint="cs"/>
                <w:sz w:val="16"/>
                <w:szCs w:val="24"/>
                <w:rtl/>
              </w:rPr>
              <w:t>4.3</w:t>
            </w:r>
          </w:p>
        </w:tc>
      </w:tr>
      <w:tr w:rsidR="008D267E" w:rsidRPr="008D267E">
        <w:tblPrEx>
          <w:tblCellMar>
            <w:top w:w="0" w:type="dxa"/>
            <w:bottom w:w="0" w:type="dxa"/>
          </w:tblCellMar>
        </w:tblPrEx>
        <w:trPr>
          <w:cantSplit/>
        </w:trPr>
        <w:tc>
          <w:tcPr>
            <w:tcW w:w="2094" w:type="dxa"/>
            <w:tcBorders>
              <w:top w:val="single" w:sz="4" w:space="0" w:color="auto"/>
              <w:bottom w:val="single" w:sz="12" w:space="0" w:color="auto"/>
            </w:tcBorders>
            <w:shd w:val="clear" w:color="auto" w:fill="auto"/>
            <w:vAlign w:val="bottom"/>
          </w:tcPr>
          <w:p w:rsidR="008D267E" w:rsidRPr="008D267E" w:rsidRDefault="008D267E" w:rsidP="00D20781">
            <w:pPr>
              <w:tabs>
                <w:tab w:val="left" w:pos="288"/>
                <w:tab w:val="left" w:pos="576"/>
                <w:tab w:val="left" w:pos="864"/>
                <w:tab w:val="left" w:pos="1152"/>
              </w:tabs>
              <w:spacing w:before="20" w:after="40" w:line="240" w:lineRule="exact"/>
              <w:ind w:right="40"/>
              <w:jc w:val="left"/>
              <w:rPr>
                <w:rFonts w:hint="cs"/>
                <w:b/>
                <w:bCs/>
                <w:sz w:val="16"/>
                <w:szCs w:val="24"/>
                <w:rtl/>
              </w:rPr>
            </w:pPr>
            <w:r w:rsidRPr="008D267E">
              <w:rPr>
                <w:rFonts w:hint="cs"/>
                <w:b/>
                <w:bCs/>
                <w:sz w:val="16"/>
                <w:szCs w:val="24"/>
                <w:rtl/>
              </w:rPr>
              <w:t>المجموع</w:t>
            </w:r>
          </w:p>
        </w:tc>
        <w:tc>
          <w:tcPr>
            <w:tcW w:w="1442" w:type="dxa"/>
            <w:tcBorders>
              <w:top w:val="single" w:sz="4" w:space="0" w:color="auto"/>
              <w:bottom w:val="single" w:sz="12" w:space="0" w:color="auto"/>
            </w:tcBorders>
            <w:shd w:val="clear" w:color="auto" w:fill="auto"/>
            <w:vAlign w:val="bottom"/>
          </w:tcPr>
          <w:p w:rsidR="008D267E" w:rsidRPr="008D267E" w:rsidRDefault="008D267E" w:rsidP="00D20781">
            <w:pPr>
              <w:tabs>
                <w:tab w:val="left" w:pos="288"/>
                <w:tab w:val="left" w:pos="576"/>
                <w:tab w:val="left" w:pos="864"/>
                <w:tab w:val="left" w:pos="1152"/>
              </w:tabs>
              <w:spacing w:before="20" w:after="40" w:line="240" w:lineRule="exact"/>
              <w:ind w:right="144"/>
              <w:jc w:val="left"/>
              <w:rPr>
                <w:rFonts w:hint="cs"/>
                <w:b/>
                <w:bCs/>
                <w:sz w:val="16"/>
                <w:szCs w:val="24"/>
                <w:rtl/>
              </w:rPr>
            </w:pPr>
            <w:r w:rsidRPr="008D267E">
              <w:rPr>
                <w:rFonts w:hint="cs"/>
                <w:b/>
                <w:bCs/>
                <w:sz w:val="16"/>
                <w:szCs w:val="24"/>
                <w:rtl/>
              </w:rPr>
              <w:t>314 3</w:t>
            </w:r>
          </w:p>
        </w:tc>
        <w:tc>
          <w:tcPr>
            <w:tcW w:w="1133" w:type="dxa"/>
            <w:tcBorders>
              <w:top w:val="single" w:sz="4" w:space="0" w:color="auto"/>
              <w:bottom w:val="single" w:sz="12" w:space="0" w:color="auto"/>
            </w:tcBorders>
            <w:shd w:val="clear" w:color="auto" w:fill="auto"/>
            <w:vAlign w:val="bottom"/>
          </w:tcPr>
          <w:p w:rsidR="008D267E" w:rsidRPr="008D267E" w:rsidRDefault="008D267E" w:rsidP="00D20781">
            <w:pPr>
              <w:tabs>
                <w:tab w:val="left" w:pos="288"/>
                <w:tab w:val="left" w:pos="576"/>
                <w:tab w:val="left" w:pos="864"/>
                <w:tab w:val="left" w:pos="1152"/>
              </w:tabs>
              <w:spacing w:before="20" w:after="40" w:line="240" w:lineRule="exact"/>
              <w:ind w:right="144"/>
              <w:jc w:val="left"/>
              <w:rPr>
                <w:rFonts w:hint="cs"/>
                <w:b/>
                <w:bCs/>
                <w:sz w:val="16"/>
                <w:szCs w:val="24"/>
                <w:rtl/>
              </w:rPr>
            </w:pPr>
            <w:r w:rsidRPr="008D267E">
              <w:rPr>
                <w:rFonts w:hint="cs"/>
                <w:b/>
                <w:bCs/>
                <w:sz w:val="16"/>
                <w:szCs w:val="24"/>
                <w:rtl/>
              </w:rPr>
              <w:t>560 1</w:t>
            </w:r>
          </w:p>
        </w:tc>
        <w:tc>
          <w:tcPr>
            <w:tcW w:w="1187" w:type="dxa"/>
            <w:tcBorders>
              <w:top w:val="single" w:sz="4" w:space="0" w:color="auto"/>
              <w:bottom w:val="single" w:sz="12" w:space="0" w:color="auto"/>
            </w:tcBorders>
            <w:shd w:val="clear" w:color="auto" w:fill="auto"/>
            <w:vAlign w:val="bottom"/>
          </w:tcPr>
          <w:p w:rsidR="008D267E" w:rsidRPr="008D267E" w:rsidRDefault="008D267E" w:rsidP="00D20781">
            <w:pPr>
              <w:tabs>
                <w:tab w:val="left" w:pos="288"/>
                <w:tab w:val="left" w:pos="576"/>
                <w:tab w:val="left" w:pos="864"/>
                <w:tab w:val="left" w:pos="1152"/>
              </w:tabs>
              <w:spacing w:before="20" w:after="40" w:line="240" w:lineRule="exact"/>
              <w:ind w:right="144"/>
              <w:jc w:val="left"/>
              <w:rPr>
                <w:rFonts w:hint="cs"/>
                <w:b/>
                <w:bCs/>
                <w:sz w:val="16"/>
                <w:szCs w:val="24"/>
                <w:rtl/>
              </w:rPr>
            </w:pPr>
            <w:r w:rsidRPr="008D267E">
              <w:rPr>
                <w:rFonts w:hint="cs"/>
                <w:b/>
                <w:bCs/>
                <w:sz w:val="16"/>
                <w:szCs w:val="24"/>
                <w:rtl/>
              </w:rPr>
              <w:t>754 1</w:t>
            </w:r>
          </w:p>
        </w:tc>
        <w:tc>
          <w:tcPr>
            <w:tcW w:w="1464" w:type="dxa"/>
            <w:tcBorders>
              <w:top w:val="single" w:sz="4" w:space="0" w:color="auto"/>
              <w:bottom w:val="single" w:sz="12" w:space="0" w:color="auto"/>
            </w:tcBorders>
            <w:shd w:val="clear" w:color="auto" w:fill="auto"/>
            <w:vAlign w:val="bottom"/>
          </w:tcPr>
          <w:p w:rsidR="008D267E" w:rsidRPr="008D267E" w:rsidRDefault="008D267E" w:rsidP="005E3318">
            <w:pPr>
              <w:tabs>
                <w:tab w:val="left" w:pos="288"/>
                <w:tab w:val="left" w:pos="576"/>
                <w:tab w:val="left" w:pos="864"/>
                <w:tab w:val="left" w:pos="1152"/>
              </w:tabs>
              <w:spacing w:before="20" w:after="40" w:line="240" w:lineRule="exact"/>
              <w:ind w:left="288" w:right="144"/>
              <w:jc w:val="left"/>
              <w:rPr>
                <w:rFonts w:hint="cs"/>
                <w:b/>
                <w:bCs/>
                <w:sz w:val="16"/>
                <w:szCs w:val="24"/>
                <w:rtl/>
              </w:rPr>
            </w:pPr>
            <w:r w:rsidRPr="008D267E">
              <w:rPr>
                <w:rFonts w:hint="cs"/>
                <w:b/>
                <w:bCs/>
                <w:sz w:val="16"/>
                <w:szCs w:val="24"/>
                <w:rtl/>
              </w:rPr>
              <w:t>47.0</w:t>
            </w:r>
          </w:p>
        </w:tc>
      </w:tr>
    </w:tbl>
    <w:p w:rsidR="008D267E" w:rsidRPr="009219D7" w:rsidRDefault="008D267E" w:rsidP="008D267E">
      <w:pPr>
        <w:pStyle w:val="SingleTxt"/>
        <w:spacing w:after="0" w:line="120" w:lineRule="exact"/>
        <w:rPr>
          <w:sz w:val="10"/>
          <w:rtl/>
        </w:rPr>
      </w:pPr>
    </w:p>
    <w:p w:rsidR="008D267E" w:rsidRDefault="008D267E" w:rsidP="00F96C3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234BBD">
        <w:rPr>
          <w:rFonts w:hint="cs"/>
          <w:i/>
          <w:iCs/>
          <w:rtl/>
        </w:rPr>
        <w:t>المصدر</w:t>
      </w:r>
      <w:r>
        <w:rPr>
          <w:rFonts w:hint="cs"/>
          <w:rtl/>
        </w:rPr>
        <w:t>:</w:t>
      </w:r>
      <w:r>
        <w:rPr>
          <w:rFonts w:hint="cs"/>
          <w:rtl/>
        </w:rPr>
        <w:tab/>
        <w:t>التقرير السنوي</w:t>
      </w:r>
      <w:r w:rsidR="00F96C34">
        <w:rPr>
          <w:rFonts w:hint="cs"/>
          <w:rtl/>
        </w:rPr>
        <w:t xml:space="preserve"> 1998-</w:t>
      </w:r>
      <w:r>
        <w:rPr>
          <w:rFonts w:hint="cs"/>
          <w:rtl/>
        </w:rPr>
        <w:t xml:space="preserve">1999، </w:t>
      </w:r>
      <w:r w:rsidR="00F96C34">
        <w:rPr>
          <w:rFonts w:hint="cs"/>
          <w:rtl/>
        </w:rPr>
        <w:t>شركة التوظيف والتدريب</w:t>
      </w:r>
      <w:r>
        <w:rPr>
          <w:rFonts w:hint="cs"/>
          <w:rtl/>
        </w:rPr>
        <w:t>، مالطة.</w:t>
      </w:r>
    </w:p>
    <w:p w:rsidR="00A265F5" w:rsidRPr="00A265F5" w:rsidRDefault="00A265F5" w:rsidP="00A265F5">
      <w:pPr>
        <w:pStyle w:val="SingleTxt"/>
        <w:spacing w:after="0" w:line="120" w:lineRule="exact"/>
        <w:rPr>
          <w:rFonts w:hint="cs"/>
          <w:sz w:val="10"/>
          <w:rtl/>
        </w:rPr>
      </w:pPr>
    </w:p>
    <w:p w:rsidR="00A265F5" w:rsidRPr="00A265F5" w:rsidRDefault="00A265F5" w:rsidP="00A265F5">
      <w:pPr>
        <w:pStyle w:val="SingleTxt"/>
        <w:spacing w:after="0" w:line="120" w:lineRule="exact"/>
        <w:rPr>
          <w:rFonts w:hint="cs"/>
          <w:sz w:val="10"/>
          <w:rtl/>
        </w:rPr>
      </w:pPr>
    </w:p>
    <w:p w:rsidR="00A265F5" w:rsidRPr="00A265F5" w:rsidRDefault="00A265F5" w:rsidP="00A265F5">
      <w:pPr>
        <w:tabs>
          <w:tab w:val="left" w:pos="662"/>
          <w:tab w:val="left" w:pos="1267"/>
          <w:tab w:val="left" w:pos="1987"/>
          <w:tab w:val="left" w:pos="2650"/>
        </w:tabs>
        <w:spacing w:after="120"/>
        <w:jc w:val="lowKashida"/>
        <w:rPr>
          <w:rFonts w:hint="cs"/>
          <w:i/>
          <w:iCs/>
          <w:rtl/>
        </w:rPr>
      </w:pPr>
      <w:r>
        <w:rPr>
          <w:rFonts w:hint="cs"/>
          <w:rtl/>
        </w:rPr>
        <w:tab/>
      </w:r>
      <w:r>
        <w:rPr>
          <w:rFonts w:hint="cs"/>
          <w:rtl/>
        </w:rPr>
        <w:tab/>
      </w:r>
      <w:r w:rsidRPr="00A265F5">
        <w:rPr>
          <w:rFonts w:hint="cs"/>
          <w:i/>
          <w:iCs/>
          <w:rtl/>
        </w:rPr>
        <w:t>المادة 12</w:t>
      </w:r>
    </w:p>
    <w:p w:rsidR="00A265F5" w:rsidRDefault="00A265F5" w:rsidP="00A265F5">
      <w:pPr>
        <w:tabs>
          <w:tab w:val="left" w:pos="662"/>
          <w:tab w:val="left" w:pos="1267"/>
          <w:tab w:val="left" w:pos="1987"/>
          <w:tab w:val="left" w:pos="2650"/>
        </w:tabs>
        <w:jc w:val="lowKashida"/>
        <w:rPr>
          <w:rFonts w:hint="cs"/>
          <w:rtl/>
        </w:rPr>
      </w:pPr>
      <w:r>
        <w:rPr>
          <w:rFonts w:hint="cs"/>
          <w:rtl/>
        </w:rPr>
        <w:tab/>
      </w:r>
      <w:r>
        <w:rPr>
          <w:rFonts w:hint="cs"/>
          <w:rtl/>
        </w:rPr>
        <w:tab/>
        <w:t>الجدول 12-1</w:t>
      </w:r>
    </w:p>
    <w:p w:rsidR="00A265F5" w:rsidRDefault="00A265F5" w:rsidP="00A265F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درجات التمريض - 1999</w:t>
      </w:r>
    </w:p>
    <w:tbl>
      <w:tblPr>
        <w:bidiVisual/>
        <w:tblW w:w="7347" w:type="dxa"/>
        <w:tblInd w:w="1267" w:type="dxa"/>
        <w:tblLayout w:type="fixed"/>
        <w:tblCellMar>
          <w:left w:w="0" w:type="dxa"/>
          <w:right w:w="0" w:type="dxa"/>
        </w:tblCellMar>
        <w:tblLook w:val="0000" w:firstRow="0" w:lastRow="0" w:firstColumn="0" w:lastColumn="0" w:noHBand="0" w:noVBand="0"/>
      </w:tblPr>
      <w:tblGrid>
        <w:gridCol w:w="5802"/>
        <w:gridCol w:w="1545"/>
      </w:tblGrid>
      <w:tr w:rsidR="00A265F5" w:rsidRPr="001672EE">
        <w:tblPrEx>
          <w:tblCellMar>
            <w:top w:w="0" w:type="dxa"/>
            <w:bottom w:w="0" w:type="dxa"/>
          </w:tblCellMar>
        </w:tblPrEx>
        <w:trPr>
          <w:cantSplit/>
        </w:trPr>
        <w:tc>
          <w:tcPr>
            <w:tcW w:w="5802" w:type="dxa"/>
            <w:tcBorders>
              <w:top w:val="single" w:sz="4" w:space="0" w:color="auto"/>
            </w:tcBorders>
            <w:shd w:val="clear" w:color="auto" w:fill="auto"/>
            <w:vAlign w:val="bottom"/>
          </w:tcPr>
          <w:p w:rsidR="00A265F5" w:rsidRPr="007A5DB2" w:rsidRDefault="00A265F5" w:rsidP="00D20781">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مدير خدمات التمريض</w:t>
            </w:r>
          </w:p>
        </w:tc>
        <w:tc>
          <w:tcPr>
            <w:tcW w:w="1545" w:type="dxa"/>
            <w:tcBorders>
              <w:top w:val="single" w:sz="4" w:space="0" w:color="auto"/>
            </w:tcBorders>
            <w:shd w:val="clear" w:color="auto" w:fill="auto"/>
            <w:vAlign w:val="bottom"/>
          </w:tcPr>
          <w:p w:rsidR="00A265F5" w:rsidRPr="001672EE" w:rsidRDefault="00A265F5" w:rsidP="005E3318">
            <w:pPr>
              <w:tabs>
                <w:tab w:val="left" w:pos="288"/>
                <w:tab w:val="left" w:pos="576"/>
                <w:tab w:val="left" w:pos="864"/>
                <w:tab w:val="left" w:pos="1152"/>
              </w:tabs>
              <w:spacing w:before="40" w:after="40" w:line="240" w:lineRule="exact"/>
              <w:ind w:left="288" w:right="144"/>
              <w:jc w:val="lowKashida"/>
              <w:rPr>
                <w:rFonts w:hint="cs"/>
                <w:sz w:val="16"/>
                <w:szCs w:val="24"/>
                <w:rtl/>
              </w:rPr>
            </w:pPr>
            <w:r>
              <w:rPr>
                <w:rFonts w:hint="cs"/>
                <w:sz w:val="16"/>
                <w:szCs w:val="24"/>
                <w:rtl/>
              </w:rPr>
              <w:t>1</w:t>
            </w:r>
          </w:p>
        </w:tc>
      </w:tr>
      <w:tr w:rsidR="00A265F5" w:rsidRPr="001672EE">
        <w:tblPrEx>
          <w:tblCellMar>
            <w:top w:w="0" w:type="dxa"/>
            <w:bottom w:w="0" w:type="dxa"/>
          </w:tblCellMar>
        </w:tblPrEx>
        <w:trPr>
          <w:cantSplit/>
        </w:trPr>
        <w:tc>
          <w:tcPr>
            <w:tcW w:w="5802" w:type="dxa"/>
            <w:shd w:val="clear" w:color="auto" w:fill="auto"/>
            <w:vAlign w:val="bottom"/>
          </w:tcPr>
          <w:p w:rsidR="00A265F5" w:rsidRPr="007A5DB2" w:rsidRDefault="00A265F5" w:rsidP="00D20781">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مديرو أقسام التمريض</w:t>
            </w:r>
          </w:p>
        </w:tc>
        <w:tc>
          <w:tcPr>
            <w:tcW w:w="1545" w:type="dxa"/>
            <w:shd w:val="clear" w:color="auto" w:fill="auto"/>
            <w:vAlign w:val="bottom"/>
          </w:tcPr>
          <w:p w:rsidR="00A265F5" w:rsidRPr="001672EE" w:rsidRDefault="00A265F5" w:rsidP="005E3318">
            <w:pPr>
              <w:tabs>
                <w:tab w:val="left" w:pos="288"/>
                <w:tab w:val="left" w:pos="576"/>
                <w:tab w:val="left" w:pos="864"/>
                <w:tab w:val="left" w:pos="1152"/>
              </w:tabs>
              <w:spacing w:before="40" w:after="40" w:line="240" w:lineRule="exact"/>
              <w:ind w:left="288" w:right="144"/>
              <w:jc w:val="lowKashida"/>
              <w:rPr>
                <w:rFonts w:hint="cs"/>
                <w:sz w:val="16"/>
                <w:szCs w:val="24"/>
                <w:rtl/>
              </w:rPr>
            </w:pPr>
            <w:r>
              <w:rPr>
                <w:rFonts w:hint="cs"/>
                <w:sz w:val="16"/>
                <w:szCs w:val="24"/>
                <w:rtl/>
              </w:rPr>
              <w:t>4</w:t>
            </w:r>
          </w:p>
        </w:tc>
      </w:tr>
      <w:tr w:rsidR="00A265F5" w:rsidRPr="001672EE">
        <w:tblPrEx>
          <w:tblCellMar>
            <w:top w:w="0" w:type="dxa"/>
            <w:bottom w:w="0" w:type="dxa"/>
          </w:tblCellMar>
        </w:tblPrEx>
        <w:trPr>
          <w:cantSplit/>
        </w:trPr>
        <w:tc>
          <w:tcPr>
            <w:tcW w:w="5802" w:type="dxa"/>
            <w:shd w:val="clear" w:color="auto" w:fill="auto"/>
            <w:vAlign w:val="bottom"/>
          </w:tcPr>
          <w:p w:rsidR="00A265F5" w:rsidRPr="007A5DB2" w:rsidRDefault="00A265F5" w:rsidP="00D20781">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نواب موظفي التمريض</w:t>
            </w:r>
          </w:p>
        </w:tc>
        <w:tc>
          <w:tcPr>
            <w:tcW w:w="1545" w:type="dxa"/>
            <w:shd w:val="clear" w:color="auto" w:fill="auto"/>
            <w:vAlign w:val="bottom"/>
          </w:tcPr>
          <w:p w:rsidR="00A265F5" w:rsidRPr="001672EE" w:rsidRDefault="00A265F5" w:rsidP="005E3318">
            <w:pPr>
              <w:tabs>
                <w:tab w:val="left" w:pos="288"/>
                <w:tab w:val="left" w:pos="576"/>
                <w:tab w:val="left" w:pos="864"/>
                <w:tab w:val="left" w:pos="1152"/>
              </w:tabs>
              <w:spacing w:before="40" w:after="40" w:line="240" w:lineRule="exact"/>
              <w:ind w:left="288" w:right="144"/>
              <w:jc w:val="lowKashida"/>
              <w:rPr>
                <w:rFonts w:hint="cs"/>
                <w:sz w:val="16"/>
                <w:szCs w:val="24"/>
                <w:rtl/>
              </w:rPr>
            </w:pPr>
            <w:r>
              <w:rPr>
                <w:rFonts w:hint="cs"/>
                <w:sz w:val="16"/>
                <w:szCs w:val="24"/>
                <w:rtl/>
              </w:rPr>
              <w:t>28</w:t>
            </w:r>
          </w:p>
        </w:tc>
      </w:tr>
      <w:tr w:rsidR="00A265F5" w:rsidRPr="001672EE">
        <w:tblPrEx>
          <w:tblCellMar>
            <w:top w:w="0" w:type="dxa"/>
            <w:bottom w:w="0" w:type="dxa"/>
          </w:tblCellMar>
        </w:tblPrEx>
        <w:trPr>
          <w:cantSplit/>
        </w:trPr>
        <w:tc>
          <w:tcPr>
            <w:tcW w:w="5802" w:type="dxa"/>
            <w:shd w:val="clear" w:color="auto" w:fill="auto"/>
            <w:vAlign w:val="bottom"/>
          </w:tcPr>
          <w:p w:rsidR="00A265F5" w:rsidRPr="007A5DB2" w:rsidRDefault="00A265F5" w:rsidP="00D20781">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موظفون</w:t>
            </w:r>
          </w:p>
        </w:tc>
        <w:tc>
          <w:tcPr>
            <w:tcW w:w="1545" w:type="dxa"/>
            <w:shd w:val="clear" w:color="auto" w:fill="auto"/>
            <w:vAlign w:val="bottom"/>
          </w:tcPr>
          <w:p w:rsidR="00A265F5" w:rsidRPr="001672EE" w:rsidRDefault="00A265F5" w:rsidP="005E3318">
            <w:pPr>
              <w:tabs>
                <w:tab w:val="left" w:pos="288"/>
                <w:tab w:val="left" w:pos="576"/>
                <w:tab w:val="left" w:pos="864"/>
                <w:tab w:val="left" w:pos="1152"/>
              </w:tabs>
              <w:spacing w:before="40" w:after="40" w:line="240" w:lineRule="exact"/>
              <w:ind w:left="288" w:right="144"/>
              <w:jc w:val="lowKashida"/>
              <w:rPr>
                <w:rFonts w:hint="cs"/>
                <w:sz w:val="16"/>
                <w:szCs w:val="24"/>
                <w:rtl/>
              </w:rPr>
            </w:pPr>
            <w:r>
              <w:rPr>
                <w:rFonts w:hint="cs"/>
                <w:sz w:val="16"/>
                <w:szCs w:val="24"/>
                <w:rtl/>
              </w:rPr>
              <w:t>35</w:t>
            </w:r>
          </w:p>
        </w:tc>
      </w:tr>
      <w:tr w:rsidR="00A265F5" w:rsidRPr="001672EE">
        <w:tblPrEx>
          <w:tblCellMar>
            <w:top w:w="0" w:type="dxa"/>
            <w:bottom w:w="0" w:type="dxa"/>
          </w:tblCellMar>
        </w:tblPrEx>
        <w:trPr>
          <w:cantSplit/>
        </w:trPr>
        <w:tc>
          <w:tcPr>
            <w:tcW w:w="5802" w:type="dxa"/>
            <w:shd w:val="clear" w:color="auto" w:fill="auto"/>
            <w:vAlign w:val="bottom"/>
          </w:tcPr>
          <w:p w:rsidR="00A265F5" w:rsidRPr="007A5DB2" w:rsidRDefault="00A265F5" w:rsidP="00D20781">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ممرضون موظفون</w:t>
            </w:r>
          </w:p>
        </w:tc>
        <w:tc>
          <w:tcPr>
            <w:tcW w:w="1545" w:type="dxa"/>
            <w:shd w:val="clear" w:color="auto" w:fill="auto"/>
            <w:vAlign w:val="bottom"/>
          </w:tcPr>
          <w:p w:rsidR="00A265F5" w:rsidRPr="001672EE" w:rsidRDefault="00A265F5" w:rsidP="005E3318">
            <w:pPr>
              <w:tabs>
                <w:tab w:val="left" w:pos="288"/>
                <w:tab w:val="left" w:pos="576"/>
                <w:tab w:val="left" w:pos="864"/>
                <w:tab w:val="left" w:pos="1152"/>
              </w:tabs>
              <w:spacing w:before="40" w:after="40" w:line="240" w:lineRule="exact"/>
              <w:ind w:left="288" w:right="144"/>
              <w:jc w:val="lowKashida"/>
              <w:rPr>
                <w:rFonts w:hint="cs"/>
                <w:sz w:val="16"/>
                <w:szCs w:val="24"/>
                <w:rtl/>
              </w:rPr>
            </w:pPr>
            <w:r>
              <w:rPr>
                <w:rFonts w:hint="cs"/>
                <w:sz w:val="16"/>
                <w:szCs w:val="24"/>
                <w:rtl/>
              </w:rPr>
              <w:t>277</w:t>
            </w:r>
          </w:p>
        </w:tc>
      </w:tr>
      <w:tr w:rsidR="00A265F5" w:rsidRPr="001672EE">
        <w:tblPrEx>
          <w:tblCellMar>
            <w:top w:w="0" w:type="dxa"/>
            <w:bottom w:w="0" w:type="dxa"/>
          </w:tblCellMar>
        </w:tblPrEx>
        <w:trPr>
          <w:cantSplit/>
        </w:trPr>
        <w:tc>
          <w:tcPr>
            <w:tcW w:w="5802" w:type="dxa"/>
            <w:shd w:val="clear" w:color="auto" w:fill="auto"/>
            <w:vAlign w:val="bottom"/>
          </w:tcPr>
          <w:p w:rsidR="00A265F5" w:rsidRPr="007A5DB2" w:rsidRDefault="00A265F5" w:rsidP="00D20781">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ممرضون مدرجون</w:t>
            </w:r>
          </w:p>
        </w:tc>
        <w:tc>
          <w:tcPr>
            <w:tcW w:w="1545" w:type="dxa"/>
            <w:shd w:val="clear" w:color="auto" w:fill="auto"/>
            <w:vAlign w:val="bottom"/>
          </w:tcPr>
          <w:p w:rsidR="00A265F5" w:rsidRPr="001672EE" w:rsidRDefault="00A265F5" w:rsidP="005E3318">
            <w:pPr>
              <w:tabs>
                <w:tab w:val="left" w:pos="288"/>
                <w:tab w:val="left" w:pos="576"/>
                <w:tab w:val="left" w:pos="864"/>
                <w:tab w:val="left" w:pos="1152"/>
              </w:tabs>
              <w:spacing w:before="40" w:after="40" w:line="240" w:lineRule="exact"/>
              <w:ind w:left="288" w:right="144"/>
              <w:jc w:val="lowKashida"/>
              <w:rPr>
                <w:rFonts w:hint="cs"/>
                <w:sz w:val="16"/>
                <w:szCs w:val="24"/>
                <w:rtl/>
              </w:rPr>
            </w:pPr>
            <w:r>
              <w:rPr>
                <w:rFonts w:hint="cs"/>
                <w:sz w:val="16"/>
                <w:szCs w:val="24"/>
                <w:rtl/>
              </w:rPr>
              <w:t>358</w:t>
            </w:r>
          </w:p>
        </w:tc>
      </w:tr>
      <w:tr w:rsidR="00A265F5" w:rsidRPr="001672EE">
        <w:tblPrEx>
          <w:tblCellMar>
            <w:top w:w="0" w:type="dxa"/>
            <w:bottom w:w="0" w:type="dxa"/>
          </w:tblCellMar>
        </w:tblPrEx>
        <w:trPr>
          <w:cantSplit/>
        </w:trPr>
        <w:tc>
          <w:tcPr>
            <w:tcW w:w="5802" w:type="dxa"/>
            <w:tcBorders>
              <w:bottom w:val="single" w:sz="4" w:space="0" w:color="auto"/>
            </w:tcBorders>
            <w:shd w:val="clear" w:color="auto" w:fill="auto"/>
            <w:vAlign w:val="bottom"/>
          </w:tcPr>
          <w:p w:rsidR="00A265F5" w:rsidRPr="007A5DB2" w:rsidRDefault="00A265F5" w:rsidP="00D20781">
            <w:pPr>
              <w:tabs>
                <w:tab w:val="left" w:pos="288"/>
                <w:tab w:val="left" w:pos="576"/>
                <w:tab w:val="left" w:pos="864"/>
                <w:tab w:val="left" w:pos="1152"/>
              </w:tabs>
              <w:spacing w:before="40" w:after="40" w:line="240" w:lineRule="exact"/>
              <w:ind w:right="40"/>
              <w:rPr>
                <w:rFonts w:hint="cs"/>
                <w:sz w:val="16"/>
                <w:szCs w:val="24"/>
                <w:rtl/>
              </w:rPr>
            </w:pPr>
            <w:r>
              <w:rPr>
                <w:rFonts w:hint="cs"/>
                <w:sz w:val="16"/>
                <w:szCs w:val="24"/>
                <w:rtl/>
              </w:rPr>
              <w:t>مساعد</w:t>
            </w:r>
            <w:r w:rsidR="00F96C34">
              <w:rPr>
                <w:rFonts w:hint="cs"/>
                <w:sz w:val="16"/>
                <w:szCs w:val="24"/>
                <w:rtl/>
              </w:rPr>
              <w:t>و</w:t>
            </w:r>
            <w:r>
              <w:rPr>
                <w:rFonts w:hint="cs"/>
                <w:sz w:val="16"/>
                <w:szCs w:val="24"/>
                <w:rtl/>
              </w:rPr>
              <w:t xml:space="preserve"> تمريض</w:t>
            </w:r>
          </w:p>
        </w:tc>
        <w:tc>
          <w:tcPr>
            <w:tcW w:w="1545" w:type="dxa"/>
            <w:tcBorders>
              <w:bottom w:val="single" w:sz="4" w:space="0" w:color="auto"/>
            </w:tcBorders>
            <w:shd w:val="clear" w:color="auto" w:fill="auto"/>
            <w:vAlign w:val="bottom"/>
          </w:tcPr>
          <w:p w:rsidR="00A265F5" w:rsidRPr="001672EE" w:rsidRDefault="00A265F5" w:rsidP="005E3318">
            <w:pPr>
              <w:tabs>
                <w:tab w:val="left" w:pos="288"/>
                <w:tab w:val="left" w:pos="576"/>
                <w:tab w:val="left" w:pos="864"/>
                <w:tab w:val="left" w:pos="1152"/>
              </w:tabs>
              <w:spacing w:before="40" w:after="40" w:line="240" w:lineRule="exact"/>
              <w:ind w:left="288" w:right="144"/>
              <w:jc w:val="lowKashida"/>
              <w:rPr>
                <w:rFonts w:hint="cs"/>
                <w:sz w:val="16"/>
                <w:szCs w:val="24"/>
                <w:rtl/>
              </w:rPr>
            </w:pPr>
            <w:r>
              <w:rPr>
                <w:rFonts w:hint="cs"/>
                <w:sz w:val="16"/>
                <w:szCs w:val="24"/>
                <w:rtl/>
              </w:rPr>
              <w:t>139</w:t>
            </w:r>
          </w:p>
        </w:tc>
      </w:tr>
      <w:tr w:rsidR="00A265F5" w:rsidRPr="00A265F5">
        <w:tblPrEx>
          <w:tblCellMar>
            <w:top w:w="0" w:type="dxa"/>
            <w:bottom w:w="0" w:type="dxa"/>
          </w:tblCellMar>
        </w:tblPrEx>
        <w:trPr>
          <w:cantSplit/>
        </w:trPr>
        <w:tc>
          <w:tcPr>
            <w:tcW w:w="5802" w:type="dxa"/>
            <w:tcBorders>
              <w:top w:val="single" w:sz="4" w:space="0" w:color="auto"/>
              <w:bottom w:val="single" w:sz="12" w:space="0" w:color="auto"/>
            </w:tcBorders>
            <w:shd w:val="clear" w:color="auto" w:fill="auto"/>
            <w:vAlign w:val="bottom"/>
          </w:tcPr>
          <w:p w:rsidR="00A265F5" w:rsidRPr="00A265F5" w:rsidRDefault="00A265F5" w:rsidP="005E2853">
            <w:pPr>
              <w:tabs>
                <w:tab w:val="left" w:pos="288"/>
                <w:tab w:val="left" w:pos="576"/>
                <w:tab w:val="left" w:pos="864"/>
                <w:tab w:val="left" w:pos="1152"/>
              </w:tabs>
              <w:spacing w:before="40" w:after="80" w:line="240" w:lineRule="exact"/>
              <w:ind w:right="40"/>
              <w:rPr>
                <w:rFonts w:hint="cs"/>
                <w:b/>
                <w:bCs/>
                <w:sz w:val="16"/>
                <w:szCs w:val="24"/>
                <w:rtl/>
              </w:rPr>
            </w:pPr>
            <w:r w:rsidRPr="00A265F5">
              <w:rPr>
                <w:rFonts w:hint="cs"/>
                <w:b/>
                <w:bCs/>
                <w:sz w:val="16"/>
                <w:szCs w:val="24"/>
                <w:rtl/>
              </w:rPr>
              <w:t>المجموع</w:t>
            </w:r>
          </w:p>
        </w:tc>
        <w:tc>
          <w:tcPr>
            <w:tcW w:w="1545" w:type="dxa"/>
            <w:tcBorders>
              <w:top w:val="single" w:sz="4" w:space="0" w:color="auto"/>
              <w:bottom w:val="single" w:sz="12" w:space="0" w:color="auto"/>
            </w:tcBorders>
            <w:shd w:val="clear" w:color="auto" w:fill="auto"/>
            <w:vAlign w:val="bottom"/>
          </w:tcPr>
          <w:p w:rsidR="00A265F5" w:rsidRPr="00A265F5" w:rsidRDefault="00A265F5" w:rsidP="005E3318">
            <w:pPr>
              <w:tabs>
                <w:tab w:val="left" w:pos="288"/>
                <w:tab w:val="left" w:pos="576"/>
                <w:tab w:val="left" w:pos="864"/>
                <w:tab w:val="left" w:pos="1152"/>
              </w:tabs>
              <w:spacing w:before="40" w:after="80" w:line="240" w:lineRule="exact"/>
              <w:ind w:left="288" w:right="144"/>
              <w:jc w:val="lowKashida"/>
              <w:rPr>
                <w:rFonts w:hint="cs"/>
                <w:b/>
                <w:bCs/>
                <w:sz w:val="16"/>
                <w:szCs w:val="24"/>
                <w:rtl/>
              </w:rPr>
            </w:pPr>
            <w:r w:rsidRPr="00A265F5">
              <w:rPr>
                <w:rFonts w:hint="cs"/>
                <w:b/>
                <w:bCs/>
                <w:sz w:val="16"/>
                <w:szCs w:val="24"/>
                <w:rtl/>
              </w:rPr>
              <w:t>842</w:t>
            </w:r>
          </w:p>
        </w:tc>
      </w:tr>
    </w:tbl>
    <w:p w:rsidR="00A265F5" w:rsidRPr="009219D7" w:rsidRDefault="00A265F5" w:rsidP="00A265F5">
      <w:pPr>
        <w:pStyle w:val="SingleTxt"/>
        <w:spacing w:after="0" w:line="120" w:lineRule="exact"/>
        <w:rPr>
          <w:sz w:val="10"/>
          <w:rtl/>
        </w:rPr>
      </w:pPr>
    </w:p>
    <w:p w:rsidR="00A265F5" w:rsidRDefault="00A265F5" w:rsidP="00D2078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234BBD">
        <w:rPr>
          <w:rFonts w:hint="cs"/>
          <w:i/>
          <w:iCs/>
          <w:rtl/>
        </w:rPr>
        <w:t>المصدر</w:t>
      </w:r>
      <w:r>
        <w:rPr>
          <w:rFonts w:hint="cs"/>
          <w:rtl/>
        </w:rPr>
        <w:t>:</w:t>
      </w:r>
      <w:r>
        <w:rPr>
          <w:rFonts w:hint="cs"/>
          <w:rtl/>
        </w:rPr>
        <w:tab/>
      </w:r>
      <w:r w:rsidR="00D20781">
        <w:rPr>
          <w:rFonts w:hint="cs"/>
          <w:rtl/>
        </w:rPr>
        <w:t>إدارة الموارد البشرية، شعبة الصحة، تشرين الأول/أكتوبر 2000</w:t>
      </w:r>
      <w:r>
        <w:rPr>
          <w:rFonts w:hint="cs"/>
          <w:rtl/>
        </w:rPr>
        <w:t>.</w:t>
      </w:r>
    </w:p>
    <w:p w:rsidR="00570FF3" w:rsidRDefault="006377D0" w:rsidP="006377D0">
      <w:pPr>
        <w:tabs>
          <w:tab w:val="left" w:pos="662"/>
          <w:tab w:val="left" w:pos="1267"/>
          <w:tab w:val="left" w:pos="1987"/>
          <w:tab w:val="left" w:pos="2650"/>
        </w:tabs>
        <w:jc w:val="lowKashida"/>
        <w:rPr>
          <w:rFonts w:hint="cs"/>
          <w:rtl/>
        </w:rPr>
      </w:pPr>
      <w:r>
        <w:rPr>
          <w:rFonts w:hint="cs"/>
          <w:rtl/>
        </w:rPr>
        <w:tab/>
      </w:r>
      <w:r>
        <w:rPr>
          <w:rFonts w:hint="cs"/>
          <w:rtl/>
        </w:rPr>
        <w:tab/>
        <w:t>الجدول 12-2</w:t>
      </w:r>
    </w:p>
    <w:p w:rsidR="006377D0" w:rsidRDefault="006377D0" w:rsidP="006377D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المؤشرات الديموغرافية 1999 - جزر مالطة</w:t>
      </w:r>
    </w:p>
    <w:tbl>
      <w:tblPr>
        <w:bidiVisual/>
        <w:tblW w:w="7320" w:type="dxa"/>
        <w:tblInd w:w="1267" w:type="dxa"/>
        <w:tblLayout w:type="fixed"/>
        <w:tblCellMar>
          <w:left w:w="0" w:type="dxa"/>
          <w:right w:w="0" w:type="dxa"/>
        </w:tblCellMar>
        <w:tblLook w:val="0000" w:firstRow="0" w:lastRow="0" w:firstColumn="0" w:lastColumn="0" w:noHBand="0" w:noVBand="0"/>
      </w:tblPr>
      <w:tblGrid>
        <w:gridCol w:w="3330"/>
        <w:gridCol w:w="3090"/>
        <w:gridCol w:w="900"/>
      </w:tblGrid>
      <w:tr w:rsidR="00834C94" w:rsidRPr="00134C11">
        <w:tblPrEx>
          <w:tblCellMar>
            <w:top w:w="0" w:type="dxa"/>
            <w:bottom w:w="0" w:type="dxa"/>
          </w:tblCellMar>
        </w:tblPrEx>
        <w:trPr>
          <w:cantSplit/>
        </w:trPr>
        <w:tc>
          <w:tcPr>
            <w:tcW w:w="3330" w:type="dxa"/>
            <w:tcBorders>
              <w:top w:val="single" w:sz="4" w:space="0" w:color="auto"/>
            </w:tcBorders>
            <w:shd w:val="clear" w:color="auto" w:fill="auto"/>
          </w:tcPr>
          <w:p w:rsidR="006377D0" w:rsidRPr="00134C11" w:rsidRDefault="00134C11" w:rsidP="0041010E">
            <w:pPr>
              <w:tabs>
                <w:tab w:val="left" w:pos="288"/>
                <w:tab w:val="left" w:pos="576"/>
                <w:tab w:val="left" w:pos="864"/>
                <w:tab w:val="left" w:pos="1152"/>
              </w:tabs>
              <w:spacing w:before="40" w:after="80" w:line="240" w:lineRule="exact"/>
              <w:ind w:left="14" w:right="216"/>
              <w:jc w:val="lowKashida"/>
              <w:rPr>
                <w:rFonts w:hint="cs"/>
                <w:sz w:val="16"/>
                <w:szCs w:val="24"/>
                <w:rtl/>
              </w:rPr>
            </w:pPr>
            <w:r>
              <w:rPr>
                <w:rFonts w:hint="cs"/>
                <w:sz w:val="16"/>
                <w:szCs w:val="24"/>
                <w:rtl/>
              </w:rPr>
              <w:t>سكان مالطة</w:t>
            </w:r>
          </w:p>
        </w:tc>
        <w:tc>
          <w:tcPr>
            <w:tcW w:w="3090" w:type="dxa"/>
            <w:tcBorders>
              <w:top w:val="single" w:sz="4" w:space="0" w:color="auto"/>
            </w:tcBorders>
            <w:shd w:val="clear" w:color="auto" w:fill="auto"/>
          </w:tcPr>
          <w:p w:rsidR="006377D0" w:rsidRPr="00134C11" w:rsidRDefault="00134C11" w:rsidP="0041010E">
            <w:pPr>
              <w:tabs>
                <w:tab w:val="left" w:pos="288"/>
                <w:tab w:val="left" w:pos="576"/>
                <w:tab w:val="left" w:pos="864"/>
                <w:tab w:val="left" w:pos="1152"/>
              </w:tabs>
              <w:spacing w:before="40" w:after="80" w:line="240" w:lineRule="exact"/>
              <w:ind w:left="14" w:right="216"/>
              <w:jc w:val="lowKashida"/>
              <w:rPr>
                <w:rFonts w:hint="cs"/>
                <w:sz w:val="16"/>
                <w:szCs w:val="24"/>
                <w:rtl/>
              </w:rPr>
            </w:pPr>
            <w:r>
              <w:rPr>
                <w:rFonts w:hint="cs"/>
                <w:sz w:val="16"/>
                <w:szCs w:val="24"/>
                <w:rtl/>
              </w:rPr>
              <w:t>النساء</w:t>
            </w:r>
          </w:p>
        </w:tc>
        <w:tc>
          <w:tcPr>
            <w:tcW w:w="900" w:type="dxa"/>
            <w:tcBorders>
              <w:top w:val="single" w:sz="4" w:space="0" w:color="auto"/>
            </w:tcBorders>
            <w:shd w:val="clear" w:color="auto" w:fill="auto"/>
          </w:tcPr>
          <w:p w:rsidR="006377D0" w:rsidRPr="00134C11" w:rsidRDefault="00134C11" w:rsidP="00134C1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612 191</w:t>
            </w:r>
          </w:p>
        </w:tc>
      </w:tr>
      <w:tr w:rsidR="00834C94" w:rsidRPr="00134C11">
        <w:tblPrEx>
          <w:tblCellMar>
            <w:top w:w="0" w:type="dxa"/>
            <w:bottom w:w="0" w:type="dxa"/>
          </w:tblCellMar>
        </w:tblPrEx>
        <w:trPr>
          <w:cantSplit/>
        </w:trPr>
        <w:tc>
          <w:tcPr>
            <w:tcW w:w="3330" w:type="dxa"/>
            <w:tcBorders>
              <w:bottom w:val="single" w:sz="4" w:space="0" w:color="auto"/>
            </w:tcBorders>
            <w:shd w:val="clear" w:color="auto" w:fill="auto"/>
          </w:tcPr>
          <w:p w:rsidR="006377D0" w:rsidRPr="00134C11" w:rsidRDefault="006377D0" w:rsidP="0041010E">
            <w:pPr>
              <w:tabs>
                <w:tab w:val="left" w:pos="288"/>
                <w:tab w:val="left" w:pos="576"/>
                <w:tab w:val="left" w:pos="864"/>
                <w:tab w:val="left" w:pos="1152"/>
              </w:tabs>
              <w:spacing w:before="40" w:after="80" w:line="240" w:lineRule="exact"/>
              <w:ind w:left="14" w:right="216"/>
              <w:jc w:val="lowKashida"/>
              <w:rPr>
                <w:rFonts w:hint="cs"/>
                <w:sz w:val="16"/>
                <w:szCs w:val="24"/>
                <w:rtl/>
              </w:rPr>
            </w:pPr>
          </w:p>
        </w:tc>
        <w:tc>
          <w:tcPr>
            <w:tcW w:w="3090" w:type="dxa"/>
            <w:tcBorders>
              <w:bottom w:val="single" w:sz="4" w:space="0" w:color="auto"/>
            </w:tcBorders>
            <w:shd w:val="clear" w:color="auto" w:fill="auto"/>
          </w:tcPr>
          <w:p w:rsidR="006377D0" w:rsidRPr="00134C11" w:rsidRDefault="00134C11" w:rsidP="0041010E">
            <w:pPr>
              <w:tabs>
                <w:tab w:val="left" w:pos="288"/>
                <w:tab w:val="left" w:pos="576"/>
                <w:tab w:val="left" w:pos="864"/>
                <w:tab w:val="left" w:pos="1152"/>
              </w:tabs>
              <w:spacing w:before="40" w:after="80" w:line="240" w:lineRule="exact"/>
              <w:ind w:left="14" w:right="216"/>
              <w:jc w:val="lowKashida"/>
              <w:rPr>
                <w:rFonts w:hint="cs"/>
                <w:sz w:val="16"/>
                <w:szCs w:val="24"/>
                <w:rtl/>
              </w:rPr>
            </w:pPr>
            <w:r>
              <w:rPr>
                <w:rFonts w:hint="cs"/>
                <w:sz w:val="16"/>
                <w:szCs w:val="24"/>
                <w:rtl/>
              </w:rPr>
              <w:t>الرجال</w:t>
            </w:r>
          </w:p>
        </w:tc>
        <w:tc>
          <w:tcPr>
            <w:tcW w:w="900" w:type="dxa"/>
            <w:tcBorders>
              <w:bottom w:val="single" w:sz="4" w:space="0" w:color="auto"/>
            </w:tcBorders>
            <w:shd w:val="clear" w:color="auto" w:fill="auto"/>
          </w:tcPr>
          <w:p w:rsidR="006377D0" w:rsidRPr="00134C11" w:rsidRDefault="00134C11" w:rsidP="00134C1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589 188</w:t>
            </w:r>
          </w:p>
        </w:tc>
      </w:tr>
      <w:tr w:rsidR="00153206" w:rsidRPr="00134C11">
        <w:tblPrEx>
          <w:tblCellMar>
            <w:top w:w="0" w:type="dxa"/>
            <w:bottom w:w="0" w:type="dxa"/>
          </w:tblCellMar>
        </w:tblPrEx>
        <w:trPr>
          <w:cantSplit/>
        </w:trPr>
        <w:tc>
          <w:tcPr>
            <w:tcW w:w="3330" w:type="dxa"/>
            <w:tcBorders>
              <w:top w:val="single" w:sz="4" w:space="0" w:color="auto"/>
              <w:bottom w:val="single" w:sz="4" w:space="0" w:color="auto"/>
            </w:tcBorders>
            <w:shd w:val="clear" w:color="auto" w:fill="auto"/>
          </w:tcPr>
          <w:p w:rsidR="00134C11" w:rsidRPr="00134C11" w:rsidRDefault="00134C11" w:rsidP="0041010E">
            <w:pPr>
              <w:tabs>
                <w:tab w:val="left" w:pos="288"/>
                <w:tab w:val="left" w:pos="576"/>
                <w:tab w:val="left" w:pos="864"/>
                <w:tab w:val="left" w:pos="1152"/>
              </w:tabs>
              <w:spacing w:before="40" w:after="80" w:line="240" w:lineRule="exact"/>
              <w:ind w:left="14" w:right="216"/>
              <w:jc w:val="lowKashida"/>
              <w:rPr>
                <w:rFonts w:hint="cs"/>
                <w:sz w:val="16"/>
                <w:szCs w:val="24"/>
                <w:rtl/>
              </w:rPr>
            </w:pPr>
            <w:r>
              <w:rPr>
                <w:rFonts w:hint="cs"/>
                <w:sz w:val="16"/>
                <w:szCs w:val="24"/>
                <w:rtl/>
              </w:rPr>
              <w:t>نسبة نوع الجنس</w:t>
            </w:r>
          </w:p>
        </w:tc>
        <w:tc>
          <w:tcPr>
            <w:tcW w:w="3090" w:type="dxa"/>
            <w:tcBorders>
              <w:top w:val="single" w:sz="4" w:space="0" w:color="auto"/>
              <w:bottom w:val="single" w:sz="4" w:space="0" w:color="auto"/>
            </w:tcBorders>
            <w:shd w:val="clear" w:color="auto" w:fill="auto"/>
          </w:tcPr>
          <w:p w:rsidR="00134C11" w:rsidRPr="00134C11" w:rsidRDefault="00134C11" w:rsidP="0041010E">
            <w:pPr>
              <w:tabs>
                <w:tab w:val="left" w:pos="288"/>
                <w:tab w:val="left" w:pos="576"/>
                <w:tab w:val="left" w:pos="864"/>
                <w:tab w:val="left" w:pos="1152"/>
              </w:tabs>
              <w:spacing w:before="40" w:after="80" w:line="240" w:lineRule="exact"/>
              <w:ind w:left="14" w:right="216"/>
              <w:jc w:val="lowKashida"/>
              <w:rPr>
                <w:rFonts w:hint="cs"/>
                <w:sz w:val="16"/>
                <w:szCs w:val="24"/>
                <w:rtl/>
              </w:rPr>
            </w:pPr>
            <w:r>
              <w:rPr>
                <w:rFonts w:hint="cs"/>
                <w:sz w:val="16"/>
                <w:szCs w:val="24"/>
                <w:rtl/>
              </w:rPr>
              <w:t>الذكور لكل 000 1 أنثى</w:t>
            </w:r>
          </w:p>
        </w:tc>
        <w:tc>
          <w:tcPr>
            <w:tcW w:w="900" w:type="dxa"/>
            <w:tcBorders>
              <w:top w:val="single" w:sz="4" w:space="0" w:color="auto"/>
              <w:bottom w:val="single" w:sz="4" w:space="0" w:color="auto"/>
            </w:tcBorders>
            <w:shd w:val="clear" w:color="auto" w:fill="auto"/>
          </w:tcPr>
          <w:p w:rsidR="00134C11" w:rsidRPr="00134C11" w:rsidRDefault="00134C11" w:rsidP="00134C1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984</w:t>
            </w:r>
          </w:p>
        </w:tc>
      </w:tr>
      <w:tr w:rsidR="00834C94" w:rsidRPr="00134C11">
        <w:tblPrEx>
          <w:tblCellMar>
            <w:top w:w="0" w:type="dxa"/>
            <w:bottom w:w="0" w:type="dxa"/>
          </w:tblCellMar>
        </w:tblPrEx>
        <w:trPr>
          <w:cantSplit/>
        </w:trPr>
        <w:tc>
          <w:tcPr>
            <w:tcW w:w="3330" w:type="dxa"/>
            <w:tcBorders>
              <w:top w:val="single" w:sz="4" w:space="0" w:color="auto"/>
              <w:bottom w:val="single" w:sz="4" w:space="0" w:color="auto"/>
            </w:tcBorders>
            <w:shd w:val="clear" w:color="auto" w:fill="auto"/>
          </w:tcPr>
          <w:p w:rsidR="00134C11" w:rsidRPr="00134C11" w:rsidRDefault="00883280" w:rsidP="0041010E">
            <w:pPr>
              <w:tabs>
                <w:tab w:val="left" w:pos="288"/>
                <w:tab w:val="left" w:pos="576"/>
                <w:tab w:val="left" w:pos="864"/>
                <w:tab w:val="left" w:pos="1152"/>
              </w:tabs>
              <w:spacing w:before="40" w:after="80" w:line="240" w:lineRule="exact"/>
              <w:ind w:left="14" w:right="216"/>
              <w:jc w:val="lowKashida"/>
              <w:rPr>
                <w:rFonts w:hint="cs"/>
                <w:sz w:val="16"/>
                <w:szCs w:val="24"/>
                <w:rtl/>
              </w:rPr>
            </w:pPr>
            <w:r>
              <w:rPr>
                <w:rFonts w:hint="cs"/>
                <w:sz w:val="16"/>
                <w:szCs w:val="24"/>
                <w:rtl/>
              </w:rPr>
              <w:t>المواليد</w:t>
            </w:r>
          </w:p>
        </w:tc>
        <w:tc>
          <w:tcPr>
            <w:tcW w:w="3090" w:type="dxa"/>
            <w:tcBorders>
              <w:top w:val="single" w:sz="4" w:space="0" w:color="auto"/>
              <w:bottom w:val="single" w:sz="4" w:space="0" w:color="auto"/>
            </w:tcBorders>
            <w:shd w:val="clear" w:color="auto" w:fill="auto"/>
          </w:tcPr>
          <w:p w:rsidR="00134C11" w:rsidRPr="00134C11" w:rsidRDefault="00134C11" w:rsidP="0041010E">
            <w:pPr>
              <w:tabs>
                <w:tab w:val="left" w:pos="288"/>
                <w:tab w:val="left" w:pos="576"/>
                <w:tab w:val="left" w:pos="864"/>
                <w:tab w:val="left" w:pos="1152"/>
              </w:tabs>
              <w:spacing w:before="40" w:after="80" w:line="240" w:lineRule="exact"/>
              <w:ind w:left="14" w:right="216"/>
              <w:jc w:val="lowKashida"/>
              <w:rPr>
                <w:rFonts w:hint="cs"/>
                <w:sz w:val="16"/>
                <w:szCs w:val="24"/>
                <w:rtl/>
              </w:rPr>
            </w:pPr>
            <w:r>
              <w:rPr>
                <w:rFonts w:hint="cs"/>
                <w:sz w:val="16"/>
                <w:szCs w:val="24"/>
                <w:rtl/>
              </w:rPr>
              <w:t>العدد</w:t>
            </w:r>
          </w:p>
        </w:tc>
        <w:tc>
          <w:tcPr>
            <w:tcW w:w="900" w:type="dxa"/>
            <w:tcBorders>
              <w:top w:val="single" w:sz="4" w:space="0" w:color="auto"/>
              <w:bottom w:val="single" w:sz="4" w:space="0" w:color="auto"/>
            </w:tcBorders>
            <w:shd w:val="clear" w:color="auto" w:fill="auto"/>
          </w:tcPr>
          <w:p w:rsidR="00134C11" w:rsidRPr="00134C11" w:rsidRDefault="00134C11" w:rsidP="00134C1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30</w:t>
            </w:r>
            <w:r w:rsidR="00F96C34">
              <w:rPr>
                <w:rFonts w:hint="cs"/>
                <w:sz w:val="16"/>
                <w:szCs w:val="24"/>
                <w:rtl/>
              </w:rPr>
              <w:t>8</w:t>
            </w:r>
            <w:r>
              <w:rPr>
                <w:rFonts w:hint="cs"/>
                <w:sz w:val="16"/>
                <w:szCs w:val="24"/>
                <w:rtl/>
              </w:rPr>
              <w:t xml:space="preserve"> </w:t>
            </w:r>
            <w:r w:rsidR="00F96C34">
              <w:rPr>
                <w:rFonts w:hint="cs"/>
                <w:sz w:val="16"/>
                <w:szCs w:val="24"/>
                <w:rtl/>
              </w:rPr>
              <w:t>4</w:t>
            </w:r>
          </w:p>
        </w:tc>
      </w:tr>
      <w:tr w:rsidR="00834C94" w:rsidRPr="00134C11">
        <w:tblPrEx>
          <w:tblCellMar>
            <w:top w:w="0" w:type="dxa"/>
            <w:bottom w:w="0" w:type="dxa"/>
          </w:tblCellMar>
        </w:tblPrEx>
        <w:trPr>
          <w:cantSplit/>
        </w:trPr>
        <w:tc>
          <w:tcPr>
            <w:tcW w:w="3330" w:type="dxa"/>
            <w:tcBorders>
              <w:top w:val="single" w:sz="4" w:space="0" w:color="auto"/>
              <w:bottom w:val="single" w:sz="4" w:space="0" w:color="auto"/>
            </w:tcBorders>
            <w:shd w:val="clear" w:color="auto" w:fill="auto"/>
          </w:tcPr>
          <w:p w:rsidR="00134C11" w:rsidRPr="00134C11" w:rsidRDefault="00134C11" w:rsidP="0041010E">
            <w:pPr>
              <w:tabs>
                <w:tab w:val="left" w:pos="288"/>
                <w:tab w:val="left" w:pos="576"/>
                <w:tab w:val="left" w:pos="864"/>
                <w:tab w:val="left" w:pos="1152"/>
              </w:tabs>
              <w:spacing w:before="40" w:after="80" w:line="240" w:lineRule="exact"/>
              <w:ind w:left="14" w:right="216"/>
              <w:jc w:val="lowKashida"/>
              <w:rPr>
                <w:rFonts w:hint="cs"/>
                <w:sz w:val="16"/>
                <w:szCs w:val="24"/>
                <w:rtl/>
              </w:rPr>
            </w:pPr>
            <w:r>
              <w:rPr>
                <w:rFonts w:hint="cs"/>
                <w:sz w:val="16"/>
                <w:szCs w:val="24"/>
                <w:rtl/>
              </w:rPr>
              <w:t>معدل مواليد أولي</w:t>
            </w:r>
          </w:p>
        </w:tc>
        <w:tc>
          <w:tcPr>
            <w:tcW w:w="3090" w:type="dxa"/>
            <w:tcBorders>
              <w:top w:val="single" w:sz="4" w:space="0" w:color="auto"/>
              <w:bottom w:val="single" w:sz="4" w:space="0" w:color="auto"/>
            </w:tcBorders>
            <w:shd w:val="clear" w:color="auto" w:fill="auto"/>
          </w:tcPr>
          <w:p w:rsidR="00134C11" w:rsidRPr="00134C11" w:rsidRDefault="00134C11" w:rsidP="0041010E">
            <w:pPr>
              <w:tabs>
                <w:tab w:val="left" w:pos="288"/>
                <w:tab w:val="left" w:pos="576"/>
                <w:tab w:val="left" w:pos="864"/>
                <w:tab w:val="left" w:pos="1152"/>
              </w:tabs>
              <w:spacing w:before="40" w:after="80" w:line="240" w:lineRule="exact"/>
              <w:ind w:left="14" w:right="216"/>
              <w:jc w:val="lowKashida"/>
              <w:rPr>
                <w:rFonts w:hint="cs"/>
                <w:sz w:val="16"/>
                <w:szCs w:val="24"/>
                <w:rtl/>
              </w:rPr>
            </w:pPr>
            <w:r>
              <w:rPr>
                <w:rFonts w:hint="cs"/>
                <w:sz w:val="16"/>
                <w:szCs w:val="24"/>
                <w:rtl/>
              </w:rPr>
              <w:t>المواليد الأحياء لكل 000 1 نسمة من السكان في منتصف السنة</w:t>
            </w:r>
          </w:p>
        </w:tc>
        <w:tc>
          <w:tcPr>
            <w:tcW w:w="900" w:type="dxa"/>
            <w:tcBorders>
              <w:top w:val="single" w:sz="4" w:space="0" w:color="auto"/>
              <w:bottom w:val="single" w:sz="4" w:space="0" w:color="auto"/>
            </w:tcBorders>
            <w:shd w:val="clear" w:color="auto" w:fill="auto"/>
          </w:tcPr>
          <w:p w:rsidR="00134C11" w:rsidRPr="00134C11" w:rsidRDefault="00134C11" w:rsidP="00134C1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11.36</w:t>
            </w:r>
          </w:p>
        </w:tc>
      </w:tr>
      <w:tr w:rsidR="00834C94" w:rsidRPr="00134C11">
        <w:tblPrEx>
          <w:tblCellMar>
            <w:top w:w="0" w:type="dxa"/>
            <w:bottom w:w="0" w:type="dxa"/>
          </w:tblCellMar>
        </w:tblPrEx>
        <w:trPr>
          <w:cantSplit/>
        </w:trPr>
        <w:tc>
          <w:tcPr>
            <w:tcW w:w="3330" w:type="dxa"/>
            <w:tcBorders>
              <w:top w:val="single" w:sz="4" w:space="0" w:color="auto"/>
              <w:bottom w:val="single" w:sz="4" w:space="0" w:color="auto"/>
            </w:tcBorders>
            <w:shd w:val="clear" w:color="auto" w:fill="auto"/>
          </w:tcPr>
          <w:p w:rsidR="00134C11" w:rsidRPr="00134C11" w:rsidRDefault="00883280" w:rsidP="0041010E">
            <w:pPr>
              <w:tabs>
                <w:tab w:val="left" w:pos="288"/>
                <w:tab w:val="left" w:pos="576"/>
                <w:tab w:val="left" w:pos="864"/>
                <w:tab w:val="left" w:pos="1152"/>
              </w:tabs>
              <w:spacing w:before="40" w:after="80" w:line="240" w:lineRule="exact"/>
              <w:ind w:left="14" w:right="216"/>
              <w:jc w:val="lowKashida"/>
              <w:rPr>
                <w:rFonts w:hint="cs"/>
                <w:sz w:val="16"/>
                <w:szCs w:val="24"/>
                <w:rtl/>
              </w:rPr>
            </w:pPr>
            <w:r>
              <w:rPr>
                <w:rFonts w:hint="cs"/>
                <w:sz w:val="16"/>
                <w:szCs w:val="24"/>
                <w:rtl/>
              </w:rPr>
              <w:t>إجمالي معدل الخصوبة</w:t>
            </w:r>
          </w:p>
        </w:tc>
        <w:tc>
          <w:tcPr>
            <w:tcW w:w="3090" w:type="dxa"/>
            <w:tcBorders>
              <w:top w:val="single" w:sz="4" w:space="0" w:color="auto"/>
              <w:bottom w:val="single" w:sz="4" w:space="0" w:color="auto"/>
            </w:tcBorders>
            <w:shd w:val="clear" w:color="auto" w:fill="auto"/>
          </w:tcPr>
          <w:p w:rsidR="00134C11" w:rsidRPr="00134C11" w:rsidRDefault="00134C11" w:rsidP="0041010E">
            <w:pPr>
              <w:tabs>
                <w:tab w:val="left" w:pos="288"/>
                <w:tab w:val="left" w:pos="576"/>
                <w:tab w:val="left" w:pos="864"/>
                <w:tab w:val="left" w:pos="1152"/>
              </w:tabs>
              <w:spacing w:before="40" w:after="80" w:line="240" w:lineRule="exact"/>
              <w:ind w:left="14" w:right="216"/>
              <w:jc w:val="lowKashida"/>
              <w:rPr>
                <w:rFonts w:hint="cs"/>
                <w:sz w:val="16"/>
                <w:szCs w:val="24"/>
                <w:rtl/>
              </w:rPr>
            </w:pPr>
          </w:p>
        </w:tc>
        <w:tc>
          <w:tcPr>
            <w:tcW w:w="900" w:type="dxa"/>
            <w:tcBorders>
              <w:top w:val="single" w:sz="4" w:space="0" w:color="auto"/>
              <w:bottom w:val="single" w:sz="4" w:space="0" w:color="auto"/>
            </w:tcBorders>
            <w:shd w:val="clear" w:color="auto" w:fill="auto"/>
          </w:tcPr>
          <w:p w:rsidR="00134C11" w:rsidRPr="00134C11" w:rsidRDefault="00134C11" w:rsidP="00134C11">
            <w:pPr>
              <w:tabs>
                <w:tab w:val="left" w:pos="288"/>
                <w:tab w:val="left" w:pos="576"/>
                <w:tab w:val="left" w:pos="864"/>
                <w:tab w:val="left" w:pos="1152"/>
              </w:tabs>
              <w:spacing w:before="40" w:after="80" w:line="240" w:lineRule="exact"/>
              <w:ind w:right="40"/>
              <w:jc w:val="lowKashida"/>
              <w:rPr>
                <w:rFonts w:hint="cs"/>
                <w:sz w:val="16"/>
                <w:szCs w:val="24"/>
                <w:rtl/>
              </w:rPr>
            </w:pPr>
            <w:r>
              <w:rPr>
                <w:rFonts w:hint="cs"/>
                <w:sz w:val="16"/>
                <w:szCs w:val="24"/>
                <w:rtl/>
              </w:rPr>
              <w:t>1.7</w:t>
            </w:r>
          </w:p>
        </w:tc>
      </w:tr>
      <w:tr w:rsidR="00834C94" w:rsidRPr="00134C11">
        <w:tblPrEx>
          <w:tblCellMar>
            <w:top w:w="0" w:type="dxa"/>
            <w:bottom w:w="0" w:type="dxa"/>
          </w:tblCellMar>
        </w:tblPrEx>
        <w:trPr>
          <w:cantSplit/>
        </w:trPr>
        <w:tc>
          <w:tcPr>
            <w:tcW w:w="3330" w:type="dxa"/>
            <w:tcBorders>
              <w:top w:val="single" w:sz="4" w:space="0" w:color="auto"/>
              <w:bottom w:val="single" w:sz="4" w:space="0" w:color="auto"/>
            </w:tcBorders>
            <w:shd w:val="clear" w:color="auto" w:fill="auto"/>
          </w:tcPr>
          <w:p w:rsidR="00134C11" w:rsidRPr="00134C11" w:rsidRDefault="00883280" w:rsidP="0041010E">
            <w:pPr>
              <w:tabs>
                <w:tab w:val="left" w:pos="288"/>
                <w:tab w:val="left" w:pos="576"/>
                <w:tab w:val="left" w:pos="864"/>
                <w:tab w:val="left" w:pos="1152"/>
              </w:tabs>
              <w:spacing w:before="40" w:after="80" w:line="240" w:lineRule="exact"/>
              <w:ind w:left="14" w:right="216"/>
              <w:jc w:val="lowKashida"/>
              <w:rPr>
                <w:rFonts w:hint="cs"/>
                <w:sz w:val="16"/>
                <w:szCs w:val="24"/>
                <w:rtl/>
              </w:rPr>
            </w:pPr>
            <w:r>
              <w:rPr>
                <w:rFonts w:hint="cs"/>
                <w:sz w:val="16"/>
                <w:szCs w:val="24"/>
                <w:rtl/>
              </w:rPr>
              <w:t>عدد الزيجات</w:t>
            </w:r>
          </w:p>
        </w:tc>
        <w:tc>
          <w:tcPr>
            <w:tcW w:w="3090" w:type="dxa"/>
            <w:tcBorders>
              <w:top w:val="single" w:sz="4" w:space="0" w:color="auto"/>
              <w:bottom w:val="single" w:sz="4" w:space="0" w:color="auto"/>
            </w:tcBorders>
            <w:shd w:val="clear" w:color="auto" w:fill="auto"/>
          </w:tcPr>
          <w:p w:rsidR="00134C11" w:rsidRPr="00134C11" w:rsidRDefault="00134C11" w:rsidP="0041010E">
            <w:pPr>
              <w:tabs>
                <w:tab w:val="left" w:pos="288"/>
                <w:tab w:val="left" w:pos="576"/>
                <w:tab w:val="left" w:pos="864"/>
                <w:tab w:val="left" w:pos="1152"/>
              </w:tabs>
              <w:spacing w:before="40" w:after="80" w:line="240" w:lineRule="exact"/>
              <w:ind w:left="14" w:right="216"/>
              <w:jc w:val="lowKashida"/>
              <w:rPr>
                <w:rFonts w:hint="cs"/>
                <w:sz w:val="16"/>
                <w:szCs w:val="24"/>
                <w:rtl/>
              </w:rPr>
            </w:pPr>
          </w:p>
        </w:tc>
        <w:tc>
          <w:tcPr>
            <w:tcW w:w="900" w:type="dxa"/>
            <w:tcBorders>
              <w:top w:val="single" w:sz="4" w:space="0" w:color="auto"/>
              <w:bottom w:val="single" w:sz="4" w:space="0" w:color="auto"/>
            </w:tcBorders>
            <w:shd w:val="clear" w:color="auto" w:fill="auto"/>
          </w:tcPr>
          <w:p w:rsidR="00134C11" w:rsidRPr="00134C11" w:rsidRDefault="00134C11" w:rsidP="00134C11">
            <w:pPr>
              <w:tabs>
                <w:tab w:val="left" w:pos="288"/>
                <w:tab w:val="left" w:pos="576"/>
                <w:tab w:val="left" w:pos="864"/>
                <w:tab w:val="left" w:pos="1152"/>
              </w:tabs>
              <w:spacing w:before="40" w:after="80" w:line="240" w:lineRule="exact"/>
              <w:ind w:right="40"/>
              <w:jc w:val="lowKashida"/>
              <w:rPr>
                <w:rFonts w:hint="cs"/>
                <w:sz w:val="16"/>
                <w:szCs w:val="24"/>
                <w:rtl/>
              </w:rPr>
            </w:pPr>
            <w:r>
              <w:rPr>
                <w:rFonts w:hint="cs"/>
                <w:sz w:val="16"/>
                <w:szCs w:val="24"/>
                <w:rtl/>
              </w:rPr>
              <w:t>409 2</w:t>
            </w:r>
          </w:p>
        </w:tc>
      </w:tr>
      <w:tr w:rsidR="00834C94" w:rsidRPr="00134C11">
        <w:tblPrEx>
          <w:tblCellMar>
            <w:top w:w="0" w:type="dxa"/>
            <w:bottom w:w="0" w:type="dxa"/>
          </w:tblCellMar>
        </w:tblPrEx>
        <w:trPr>
          <w:cantSplit/>
        </w:trPr>
        <w:tc>
          <w:tcPr>
            <w:tcW w:w="3330" w:type="dxa"/>
            <w:tcBorders>
              <w:top w:val="single" w:sz="4" w:space="0" w:color="auto"/>
              <w:bottom w:val="single" w:sz="4" w:space="0" w:color="auto"/>
            </w:tcBorders>
            <w:shd w:val="clear" w:color="auto" w:fill="auto"/>
          </w:tcPr>
          <w:p w:rsidR="00134C11" w:rsidRPr="00134C11" w:rsidRDefault="00883280" w:rsidP="0041010E">
            <w:pPr>
              <w:tabs>
                <w:tab w:val="left" w:pos="288"/>
                <w:tab w:val="left" w:pos="576"/>
                <w:tab w:val="left" w:pos="864"/>
                <w:tab w:val="left" w:pos="1152"/>
              </w:tabs>
              <w:spacing w:before="40" w:after="80" w:line="240" w:lineRule="exact"/>
              <w:ind w:left="14" w:right="216"/>
              <w:jc w:val="lowKashida"/>
              <w:rPr>
                <w:rFonts w:hint="cs"/>
                <w:sz w:val="16"/>
                <w:szCs w:val="24"/>
                <w:rtl/>
              </w:rPr>
            </w:pPr>
            <w:r>
              <w:rPr>
                <w:rFonts w:hint="cs"/>
                <w:sz w:val="16"/>
                <w:szCs w:val="24"/>
                <w:rtl/>
              </w:rPr>
              <w:t>معدل زيجات أولي</w:t>
            </w:r>
          </w:p>
        </w:tc>
        <w:tc>
          <w:tcPr>
            <w:tcW w:w="3090" w:type="dxa"/>
            <w:tcBorders>
              <w:top w:val="single" w:sz="4" w:space="0" w:color="auto"/>
              <w:bottom w:val="single" w:sz="4" w:space="0" w:color="auto"/>
            </w:tcBorders>
            <w:shd w:val="clear" w:color="auto" w:fill="auto"/>
          </w:tcPr>
          <w:p w:rsidR="00134C11" w:rsidRPr="00134C11" w:rsidRDefault="00883280" w:rsidP="0041010E">
            <w:pPr>
              <w:tabs>
                <w:tab w:val="left" w:pos="288"/>
                <w:tab w:val="left" w:pos="576"/>
                <w:tab w:val="left" w:pos="864"/>
                <w:tab w:val="left" w:pos="1152"/>
              </w:tabs>
              <w:spacing w:before="40" w:after="80" w:line="240" w:lineRule="exact"/>
              <w:ind w:left="14" w:right="216"/>
              <w:jc w:val="lowKashida"/>
              <w:rPr>
                <w:rFonts w:hint="cs"/>
                <w:sz w:val="16"/>
                <w:szCs w:val="24"/>
                <w:rtl/>
              </w:rPr>
            </w:pPr>
            <w:r>
              <w:rPr>
                <w:rFonts w:hint="cs"/>
                <w:sz w:val="16"/>
                <w:szCs w:val="24"/>
                <w:rtl/>
              </w:rPr>
              <w:t>الزيجات لكل 000 1 نسمة من السكان في منتصف السنة</w:t>
            </w:r>
          </w:p>
        </w:tc>
        <w:tc>
          <w:tcPr>
            <w:tcW w:w="900" w:type="dxa"/>
            <w:tcBorders>
              <w:top w:val="single" w:sz="4" w:space="0" w:color="auto"/>
              <w:bottom w:val="single" w:sz="4" w:space="0" w:color="auto"/>
            </w:tcBorders>
            <w:shd w:val="clear" w:color="auto" w:fill="auto"/>
          </w:tcPr>
          <w:p w:rsidR="00134C11" w:rsidRPr="00134C11" w:rsidRDefault="00134C11" w:rsidP="00134C1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6.35</w:t>
            </w:r>
          </w:p>
        </w:tc>
      </w:tr>
      <w:tr w:rsidR="00834C94" w:rsidRPr="00134C11">
        <w:tblPrEx>
          <w:tblCellMar>
            <w:top w:w="0" w:type="dxa"/>
            <w:bottom w:w="0" w:type="dxa"/>
          </w:tblCellMar>
        </w:tblPrEx>
        <w:trPr>
          <w:cantSplit/>
        </w:trPr>
        <w:tc>
          <w:tcPr>
            <w:tcW w:w="3330" w:type="dxa"/>
            <w:tcBorders>
              <w:top w:val="single" w:sz="4" w:space="0" w:color="auto"/>
            </w:tcBorders>
            <w:shd w:val="clear" w:color="auto" w:fill="auto"/>
          </w:tcPr>
          <w:p w:rsidR="00134C11" w:rsidRPr="00134C11" w:rsidRDefault="00883280" w:rsidP="0041010E">
            <w:pPr>
              <w:tabs>
                <w:tab w:val="left" w:pos="288"/>
                <w:tab w:val="left" w:pos="576"/>
                <w:tab w:val="left" w:pos="864"/>
                <w:tab w:val="left" w:pos="1152"/>
              </w:tabs>
              <w:spacing w:before="40" w:after="80" w:line="240" w:lineRule="exact"/>
              <w:ind w:left="14" w:right="216"/>
              <w:jc w:val="lowKashida"/>
              <w:rPr>
                <w:rFonts w:hint="cs"/>
                <w:sz w:val="16"/>
                <w:szCs w:val="24"/>
                <w:rtl/>
              </w:rPr>
            </w:pPr>
            <w:r>
              <w:rPr>
                <w:rFonts w:hint="cs"/>
                <w:sz w:val="16"/>
                <w:szCs w:val="24"/>
                <w:rtl/>
              </w:rPr>
              <w:t>متوسط العمر عند أول زواج (بالسنة)</w:t>
            </w:r>
          </w:p>
        </w:tc>
        <w:tc>
          <w:tcPr>
            <w:tcW w:w="3090" w:type="dxa"/>
            <w:tcBorders>
              <w:top w:val="single" w:sz="4" w:space="0" w:color="auto"/>
            </w:tcBorders>
            <w:shd w:val="clear" w:color="auto" w:fill="auto"/>
          </w:tcPr>
          <w:p w:rsidR="00134C11" w:rsidRPr="00134C11" w:rsidRDefault="00883280" w:rsidP="0041010E">
            <w:pPr>
              <w:tabs>
                <w:tab w:val="left" w:pos="288"/>
                <w:tab w:val="left" w:pos="576"/>
                <w:tab w:val="left" w:pos="864"/>
                <w:tab w:val="left" w:pos="1152"/>
              </w:tabs>
              <w:spacing w:before="40" w:after="80" w:line="240" w:lineRule="exact"/>
              <w:ind w:left="14" w:right="216"/>
              <w:jc w:val="lowKashida"/>
              <w:rPr>
                <w:rFonts w:hint="cs"/>
                <w:sz w:val="16"/>
                <w:szCs w:val="24"/>
                <w:rtl/>
              </w:rPr>
            </w:pPr>
            <w:r>
              <w:rPr>
                <w:rFonts w:hint="cs"/>
                <w:sz w:val="16"/>
                <w:szCs w:val="24"/>
                <w:rtl/>
              </w:rPr>
              <w:t>النساء</w:t>
            </w:r>
          </w:p>
        </w:tc>
        <w:tc>
          <w:tcPr>
            <w:tcW w:w="900" w:type="dxa"/>
            <w:tcBorders>
              <w:top w:val="single" w:sz="4" w:space="0" w:color="auto"/>
            </w:tcBorders>
            <w:shd w:val="clear" w:color="auto" w:fill="auto"/>
          </w:tcPr>
          <w:p w:rsidR="00134C11" w:rsidRPr="00134C11" w:rsidRDefault="00134C11" w:rsidP="00134C1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24.49</w:t>
            </w:r>
          </w:p>
        </w:tc>
      </w:tr>
      <w:tr w:rsidR="00834C94" w:rsidRPr="00134C11">
        <w:tblPrEx>
          <w:tblCellMar>
            <w:top w:w="0" w:type="dxa"/>
            <w:bottom w:w="0" w:type="dxa"/>
          </w:tblCellMar>
        </w:tblPrEx>
        <w:trPr>
          <w:cantSplit/>
        </w:trPr>
        <w:tc>
          <w:tcPr>
            <w:tcW w:w="3330" w:type="dxa"/>
            <w:shd w:val="clear" w:color="auto" w:fill="auto"/>
          </w:tcPr>
          <w:p w:rsidR="00134C11" w:rsidRPr="00134C11" w:rsidRDefault="00134C11" w:rsidP="0041010E">
            <w:pPr>
              <w:tabs>
                <w:tab w:val="left" w:pos="288"/>
                <w:tab w:val="left" w:pos="576"/>
                <w:tab w:val="left" w:pos="864"/>
                <w:tab w:val="left" w:pos="1152"/>
              </w:tabs>
              <w:spacing w:before="40" w:after="80" w:line="240" w:lineRule="exact"/>
              <w:ind w:left="14" w:right="216"/>
              <w:jc w:val="lowKashida"/>
              <w:rPr>
                <w:rFonts w:hint="cs"/>
                <w:sz w:val="16"/>
                <w:szCs w:val="24"/>
                <w:rtl/>
              </w:rPr>
            </w:pPr>
          </w:p>
        </w:tc>
        <w:tc>
          <w:tcPr>
            <w:tcW w:w="3090" w:type="dxa"/>
            <w:shd w:val="clear" w:color="auto" w:fill="auto"/>
          </w:tcPr>
          <w:p w:rsidR="00134C11" w:rsidRPr="00134C11" w:rsidRDefault="00883280" w:rsidP="0041010E">
            <w:pPr>
              <w:tabs>
                <w:tab w:val="left" w:pos="288"/>
                <w:tab w:val="left" w:pos="576"/>
                <w:tab w:val="left" w:pos="864"/>
                <w:tab w:val="left" w:pos="1152"/>
              </w:tabs>
              <w:spacing w:before="40" w:after="80" w:line="240" w:lineRule="exact"/>
              <w:ind w:left="14" w:right="216"/>
              <w:jc w:val="lowKashida"/>
              <w:rPr>
                <w:rFonts w:hint="cs"/>
                <w:sz w:val="16"/>
                <w:szCs w:val="24"/>
                <w:rtl/>
              </w:rPr>
            </w:pPr>
            <w:r>
              <w:rPr>
                <w:rFonts w:hint="cs"/>
                <w:sz w:val="16"/>
                <w:szCs w:val="24"/>
                <w:rtl/>
              </w:rPr>
              <w:t>الرجال</w:t>
            </w:r>
          </w:p>
        </w:tc>
        <w:tc>
          <w:tcPr>
            <w:tcW w:w="900" w:type="dxa"/>
            <w:shd w:val="clear" w:color="auto" w:fill="auto"/>
          </w:tcPr>
          <w:p w:rsidR="00134C11" w:rsidRPr="00134C11" w:rsidRDefault="00134C11" w:rsidP="00134C1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26.86</w:t>
            </w:r>
          </w:p>
        </w:tc>
      </w:tr>
      <w:tr w:rsidR="00834C94" w:rsidRPr="00134C11">
        <w:tblPrEx>
          <w:tblCellMar>
            <w:top w:w="0" w:type="dxa"/>
            <w:bottom w:w="0" w:type="dxa"/>
          </w:tblCellMar>
        </w:tblPrEx>
        <w:trPr>
          <w:cantSplit/>
        </w:trPr>
        <w:tc>
          <w:tcPr>
            <w:tcW w:w="3330" w:type="dxa"/>
            <w:tcBorders>
              <w:bottom w:val="single" w:sz="4" w:space="0" w:color="auto"/>
            </w:tcBorders>
            <w:shd w:val="clear" w:color="auto" w:fill="auto"/>
          </w:tcPr>
          <w:p w:rsidR="00134C11" w:rsidRPr="00134C11" w:rsidRDefault="00883280" w:rsidP="0041010E">
            <w:pPr>
              <w:tabs>
                <w:tab w:val="left" w:pos="288"/>
                <w:tab w:val="left" w:pos="576"/>
                <w:tab w:val="left" w:pos="864"/>
                <w:tab w:val="left" w:pos="1152"/>
              </w:tabs>
              <w:spacing w:before="40" w:after="80" w:line="240" w:lineRule="exact"/>
              <w:ind w:left="14" w:right="216"/>
              <w:jc w:val="lowKashida"/>
              <w:rPr>
                <w:rFonts w:hint="cs"/>
                <w:sz w:val="16"/>
                <w:szCs w:val="24"/>
                <w:rtl/>
              </w:rPr>
            </w:pPr>
            <w:r>
              <w:rPr>
                <w:rFonts w:hint="cs"/>
                <w:sz w:val="16"/>
                <w:szCs w:val="24"/>
                <w:rtl/>
              </w:rPr>
              <w:t>معدل الإعالة</w:t>
            </w:r>
          </w:p>
        </w:tc>
        <w:tc>
          <w:tcPr>
            <w:tcW w:w="3090" w:type="dxa"/>
            <w:tcBorders>
              <w:bottom w:val="single" w:sz="4" w:space="0" w:color="auto"/>
            </w:tcBorders>
            <w:shd w:val="clear" w:color="auto" w:fill="auto"/>
          </w:tcPr>
          <w:p w:rsidR="00134C11" w:rsidRPr="00134C11" w:rsidRDefault="00883280" w:rsidP="00834C94">
            <w:pPr>
              <w:tabs>
                <w:tab w:val="left" w:pos="288"/>
                <w:tab w:val="left" w:pos="576"/>
                <w:tab w:val="left" w:pos="864"/>
                <w:tab w:val="left" w:pos="1152"/>
              </w:tabs>
              <w:spacing w:before="40" w:after="80" w:line="240" w:lineRule="exact"/>
              <w:ind w:left="14"/>
              <w:jc w:val="lowKashida"/>
              <w:rPr>
                <w:rFonts w:hint="cs"/>
                <w:sz w:val="16"/>
                <w:szCs w:val="24"/>
                <w:rtl/>
              </w:rPr>
            </w:pPr>
            <w:r>
              <w:rPr>
                <w:rFonts w:hint="cs"/>
                <w:sz w:val="16"/>
                <w:szCs w:val="24"/>
                <w:rtl/>
              </w:rPr>
              <w:t xml:space="preserve">(صفر - </w:t>
            </w:r>
            <w:r w:rsidR="0041010E">
              <w:rPr>
                <w:rFonts w:hint="cs"/>
                <w:sz w:val="16"/>
                <w:szCs w:val="24"/>
                <w:rtl/>
              </w:rPr>
              <w:t>14 سنة وأكبر من 65 سنة)</w:t>
            </w:r>
          </w:p>
        </w:tc>
        <w:tc>
          <w:tcPr>
            <w:tcW w:w="900" w:type="dxa"/>
            <w:tcBorders>
              <w:bottom w:val="single" w:sz="4" w:space="0" w:color="auto"/>
            </w:tcBorders>
            <w:shd w:val="clear" w:color="auto" w:fill="auto"/>
          </w:tcPr>
          <w:p w:rsidR="00134C11" w:rsidRPr="00134C11" w:rsidRDefault="00134C11" w:rsidP="00134C1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48.1</w:t>
            </w:r>
          </w:p>
        </w:tc>
      </w:tr>
      <w:tr w:rsidR="00834C94" w:rsidRPr="00134C11">
        <w:tblPrEx>
          <w:tblCellMar>
            <w:top w:w="0" w:type="dxa"/>
            <w:bottom w:w="0" w:type="dxa"/>
          </w:tblCellMar>
        </w:tblPrEx>
        <w:trPr>
          <w:cantSplit/>
        </w:trPr>
        <w:tc>
          <w:tcPr>
            <w:tcW w:w="3330" w:type="dxa"/>
            <w:tcBorders>
              <w:top w:val="single" w:sz="4" w:space="0" w:color="auto"/>
            </w:tcBorders>
            <w:shd w:val="clear" w:color="auto" w:fill="auto"/>
          </w:tcPr>
          <w:p w:rsidR="00134C11" w:rsidRPr="00134C11" w:rsidRDefault="00883280" w:rsidP="0041010E">
            <w:pPr>
              <w:tabs>
                <w:tab w:val="left" w:pos="288"/>
                <w:tab w:val="left" w:pos="576"/>
                <w:tab w:val="left" w:pos="864"/>
                <w:tab w:val="left" w:pos="1152"/>
              </w:tabs>
              <w:spacing w:before="40" w:after="80" w:line="240" w:lineRule="exact"/>
              <w:ind w:left="14" w:right="216"/>
              <w:jc w:val="lowKashida"/>
              <w:rPr>
                <w:rFonts w:hint="cs"/>
                <w:sz w:val="16"/>
                <w:szCs w:val="24"/>
                <w:rtl/>
              </w:rPr>
            </w:pPr>
            <w:r>
              <w:rPr>
                <w:rFonts w:hint="cs"/>
                <w:sz w:val="16"/>
                <w:szCs w:val="24"/>
                <w:rtl/>
              </w:rPr>
              <w:t>معدل العم</w:t>
            </w:r>
            <w:r w:rsidR="00F96C34">
              <w:rPr>
                <w:rFonts w:hint="cs"/>
                <w:sz w:val="16"/>
                <w:szCs w:val="24"/>
                <w:rtl/>
              </w:rPr>
              <w:t>ر</w:t>
            </w:r>
            <w:r>
              <w:rPr>
                <w:rFonts w:hint="cs"/>
                <w:sz w:val="16"/>
                <w:szCs w:val="24"/>
                <w:rtl/>
              </w:rPr>
              <w:t xml:space="preserve"> المتوقع (بالسنة)</w:t>
            </w:r>
          </w:p>
        </w:tc>
        <w:tc>
          <w:tcPr>
            <w:tcW w:w="3090" w:type="dxa"/>
            <w:tcBorders>
              <w:top w:val="single" w:sz="4" w:space="0" w:color="auto"/>
            </w:tcBorders>
            <w:shd w:val="clear" w:color="auto" w:fill="auto"/>
          </w:tcPr>
          <w:p w:rsidR="00134C11" w:rsidRPr="00134C11" w:rsidRDefault="0041010E" w:rsidP="0041010E">
            <w:pPr>
              <w:tabs>
                <w:tab w:val="left" w:pos="288"/>
                <w:tab w:val="left" w:pos="576"/>
                <w:tab w:val="left" w:pos="864"/>
                <w:tab w:val="left" w:pos="1152"/>
              </w:tabs>
              <w:spacing w:before="40" w:after="80" w:line="240" w:lineRule="exact"/>
              <w:ind w:left="14" w:right="216"/>
              <w:jc w:val="lowKashida"/>
              <w:rPr>
                <w:rFonts w:hint="cs"/>
                <w:sz w:val="16"/>
                <w:szCs w:val="24"/>
                <w:rtl/>
              </w:rPr>
            </w:pPr>
            <w:r>
              <w:rPr>
                <w:rFonts w:hint="cs"/>
                <w:sz w:val="16"/>
                <w:szCs w:val="24"/>
                <w:rtl/>
              </w:rPr>
              <w:t>النساء</w:t>
            </w:r>
          </w:p>
        </w:tc>
        <w:tc>
          <w:tcPr>
            <w:tcW w:w="900" w:type="dxa"/>
            <w:tcBorders>
              <w:top w:val="single" w:sz="4" w:space="0" w:color="auto"/>
            </w:tcBorders>
            <w:shd w:val="clear" w:color="auto" w:fill="auto"/>
          </w:tcPr>
          <w:p w:rsidR="00134C11" w:rsidRPr="00134C11" w:rsidRDefault="00134C11" w:rsidP="00134C1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79.3</w:t>
            </w:r>
          </w:p>
        </w:tc>
      </w:tr>
      <w:tr w:rsidR="00834C94" w:rsidRPr="00134C11">
        <w:tblPrEx>
          <w:tblCellMar>
            <w:top w:w="0" w:type="dxa"/>
            <w:bottom w:w="0" w:type="dxa"/>
          </w:tblCellMar>
        </w:tblPrEx>
        <w:trPr>
          <w:cantSplit/>
        </w:trPr>
        <w:tc>
          <w:tcPr>
            <w:tcW w:w="3330" w:type="dxa"/>
            <w:tcBorders>
              <w:bottom w:val="single" w:sz="4" w:space="0" w:color="auto"/>
            </w:tcBorders>
            <w:shd w:val="clear" w:color="auto" w:fill="auto"/>
          </w:tcPr>
          <w:p w:rsidR="00134C11" w:rsidRPr="00134C11" w:rsidRDefault="00134C11" w:rsidP="0041010E">
            <w:pPr>
              <w:tabs>
                <w:tab w:val="left" w:pos="288"/>
                <w:tab w:val="left" w:pos="576"/>
                <w:tab w:val="left" w:pos="864"/>
                <w:tab w:val="left" w:pos="1152"/>
              </w:tabs>
              <w:spacing w:before="40" w:after="80" w:line="240" w:lineRule="exact"/>
              <w:ind w:left="14" w:right="216"/>
              <w:jc w:val="lowKashida"/>
              <w:rPr>
                <w:rFonts w:hint="cs"/>
                <w:sz w:val="16"/>
                <w:szCs w:val="24"/>
                <w:rtl/>
              </w:rPr>
            </w:pPr>
          </w:p>
        </w:tc>
        <w:tc>
          <w:tcPr>
            <w:tcW w:w="3090" w:type="dxa"/>
            <w:tcBorders>
              <w:bottom w:val="single" w:sz="4" w:space="0" w:color="auto"/>
            </w:tcBorders>
            <w:shd w:val="clear" w:color="auto" w:fill="auto"/>
          </w:tcPr>
          <w:p w:rsidR="00134C11" w:rsidRPr="00134C11" w:rsidRDefault="0041010E" w:rsidP="0041010E">
            <w:pPr>
              <w:tabs>
                <w:tab w:val="left" w:pos="288"/>
                <w:tab w:val="left" w:pos="576"/>
                <w:tab w:val="left" w:pos="864"/>
                <w:tab w:val="left" w:pos="1152"/>
              </w:tabs>
              <w:spacing w:before="40" w:after="80" w:line="240" w:lineRule="exact"/>
              <w:ind w:left="14" w:right="216"/>
              <w:jc w:val="lowKashida"/>
              <w:rPr>
                <w:rFonts w:hint="cs"/>
                <w:sz w:val="16"/>
                <w:szCs w:val="24"/>
                <w:rtl/>
              </w:rPr>
            </w:pPr>
            <w:r>
              <w:rPr>
                <w:rFonts w:hint="cs"/>
                <w:sz w:val="16"/>
                <w:szCs w:val="24"/>
                <w:rtl/>
              </w:rPr>
              <w:t>الرجال</w:t>
            </w:r>
          </w:p>
        </w:tc>
        <w:tc>
          <w:tcPr>
            <w:tcW w:w="900" w:type="dxa"/>
            <w:tcBorders>
              <w:bottom w:val="single" w:sz="4" w:space="0" w:color="auto"/>
            </w:tcBorders>
            <w:shd w:val="clear" w:color="auto" w:fill="auto"/>
          </w:tcPr>
          <w:p w:rsidR="00134C11" w:rsidRPr="00134C11" w:rsidRDefault="00134C11" w:rsidP="00134C1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75.1</w:t>
            </w:r>
          </w:p>
        </w:tc>
      </w:tr>
      <w:tr w:rsidR="00834C94" w:rsidRPr="00134C11">
        <w:tblPrEx>
          <w:tblCellMar>
            <w:top w:w="0" w:type="dxa"/>
            <w:bottom w:w="0" w:type="dxa"/>
          </w:tblCellMar>
        </w:tblPrEx>
        <w:trPr>
          <w:cantSplit/>
        </w:trPr>
        <w:tc>
          <w:tcPr>
            <w:tcW w:w="3330" w:type="dxa"/>
            <w:tcBorders>
              <w:top w:val="single" w:sz="4" w:space="0" w:color="auto"/>
              <w:bottom w:val="single" w:sz="4" w:space="0" w:color="auto"/>
            </w:tcBorders>
            <w:shd w:val="clear" w:color="auto" w:fill="auto"/>
          </w:tcPr>
          <w:p w:rsidR="00883280" w:rsidRDefault="00883280" w:rsidP="0041010E">
            <w:pPr>
              <w:tabs>
                <w:tab w:val="left" w:pos="288"/>
                <w:tab w:val="left" w:pos="576"/>
                <w:tab w:val="left" w:pos="864"/>
                <w:tab w:val="left" w:pos="1152"/>
              </w:tabs>
              <w:spacing w:before="40" w:line="240" w:lineRule="exact"/>
              <w:ind w:left="14" w:right="216"/>
              <w:jc w:val="left"/>
              <w:rPr>
                <w:rFonts w:hint="cs"/>
                <w:sz w:val="16"/>
                <w:szCs w:val="24"/>
                <w:rtl/>
              </w:rPr>
            </w:pPr>
            <w:r>
              <w:rPr>
                <w:rFonts w:hint="cs"/>
                <w:sz w:val="16"/>
                <w:szCs w:val="24"/>
                <w:rtl/>
              </w:rPr>
              <w:t>معدل وفيات أولي</w:t>
            </w:r>
          </w:p>
          <w:p w:rsidR="00134C11" w:rsidRPr="00134C11" w:rsidRDefault="00883280" w:rsidP="00834C94">
            <w:pPr>
              <w:tabs>
                <w:tab w:val="left" w:pos="288"/>
                <w:tab w:val="left" w:pos="576"/>
                <w:tab w:val="left" w:pos="864"/>
                <w:tab w:val="left" w:pos="1152"/>
              </w:tabs>
              <w:spacing w:before="40" w:after="80" w:line="240" w:lineRule="exact"/>
              <w:ind w:left="14" w:right="216"/>
              <w:jc w:val="lowKashida"/>
              <w:rPr>
                <w:rFonts w:hint="cs"/>
                <w:sz w:val="16"/>
                <w:szCs w:val="24"/>
                <w:rtl/>
              </w:rPr>
            </w:pPr>
            <w:r>
              <w:rPr>
                <w:rFonts w:hint="cs"/>
                <w:sz w:val="16"/>
                <w:szCs w:val="24"/>
                <w:rtl/>
              </w:rPr>
              <w:t>(الوفيات لكل 000 1 نسمة من السكان في منتصف السنة)</w:t>
            </w:r>
          </w:p>
        </w:tc>
        <w:tc>
          <w:tcPr>
            <w:tcW w:w="3090" w:type="dxa"/>
            <w:tcBorders>
              <w:top w:val="single" w:sz="4" w:space="0" w:color="auto"/>
              <w:bottom w:val="single" w:sz="4" w:space="0" w:color="auto"/>
            </w:tcBorders>
            <w:shd w:val="clear" w:color="auto" w:fill="auto"/>
          </w:tcPr>
          <w:p w:rsidR="00134C11" w:rsidRPr="00134C11" w:rsidRDefault="00134C11" w:rsidP="0041010E">
            <w:pPr>
              <w:tabs>
                <w:tab w:val="left" w:pos="288"/>
                <w:tab w:val="left" w:pos="576"/>
                <w:tab w:val="left" w:pos="864"/>
                <w:tab w:val="left" w:pos="1152"/>
              </w:tabs>
              <w:spacing w:before="40" w:after="80" w:line="240" w:lineRule="exact"/>
              <w:ind w:left="14" w:right="216"/>
              <w:jc w:val="lowKashida"/>
              <w:rPr>
                <w:rFonts w:hint="cs"/>
                <w:sz w:val="16"/>
                <w:szCs w:val="24"/>
                <w:rtl/>
              </w:rPr>
            </w:pPr>
          </w:p>
        </w:tc>
        <w:tc>
          <w:tcPr>
            <w:tcW w:w="900" w:type="dxa"/>
            <w:tcBorders>
              <w:top w:val="single" w:sz="4" w:space="0" w:color="auto"/>
              <w:bottom w:val="single" w:sz="4" w:space="0" w:color="auto"/>
            </w:tcBorders>
            <w:shd w:val="clear" w:color="auto" w:fill="auto"/>
          </w:tcPr>
          <w:p w:rsidR="00134C11" w:rsidRPr="00134C11" w:rsidRDefault="00134C11" w:rsidP="00134C1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8.16</w:t>
            </w:r>
          </w:p>
        </w:tc>
      </w:tr>
      <w:tr w:rsidR="00834C94" w:rsidRPr="00134C11">
        <w:tblPrEx>
          <w:tblCellMar>
            <w:top w:w="0" w:type="dxa"/>
            <w:bottom w:w="0" w:type="dxa"/>
          </w:tblCellMar>
        </w:tblPrEx>
        <w:trPr>
          <w:cantSplit/>
        </w:trPr>
        <w:tc>
          <w:tcPr>
            <w:tcW w:w="3330" w:type="dxa"/>
            <w:tcBorders>
              <w:top w:val="single" w:sz="4" w:space="0" w:color="auto"/>
              <w:bottom w:val="single" w:sz="12" w:space="0" w:color="auto"/>
            </w:tcBorders>
            <w:shd w:val="clear" w:color="auto" w:fill="auto"/>
          </w:tcPr>
          <w:p w:rsidR="0041010E" w:rsidRDefault="00883280" w:rsidP="0041010E">
            <w:pPr>
              <w:tabs>
                <w:tab w:val="left" w:pos="288"/>
                <w:tab w:val="left" w:pos="576"/>
                <w:tab w:val="left" w:pos="864"/>
                <w:tab w:val="left" w:pos="1152"/>
              </w:tabs>
              <w:spacing w:before="40" w:line="240" w:lineRule="exact"/>
              <w:ind w:left="14" w:right="216"/>
              <w:jc w:val="lowKashida"/>
              <w:rPr>
                <w:rFonts w:hint="cs"/>
                <w:sz w:val="16"/>
                <w:szCs w:val="24"/>
                <w:rtl/>
              </w:rPr>
            </w:pPr>
            <w:r>
              <w:rPr>
                <w:rFonts w:hint="cs"/>
                <w:sz w:val="16"/>
                <w:szCs w:val="24"/>
                <w:rtl/>
              </w:rPr>
              <w:t>معدل أولي لوفيات الأطفال</w:t>
            </w:r>
            <w:r w:rsidR="00F96C34">
              <w:rPr>
                <w:rFonts w:hint="cs"/>
                <w:sz w:val="16"/>
                <w:szCs w:val="24"/>
                <w:rtl/>
              </w:rPr>
              <w:t xml:space="preserve"> الرضع</w:t>
            </w:r>
          </w:p>
          <w:p w:rsidR="00134C11" w:rsidRPr="00134C11" w:rsidRDefault="00883280" w:rsidP="0041010E">
            <w:pPr>
              <w:tabs>
                <w:tab w:val="left" w:pos="288"/>
                <w:tab w:val="left" w:pos="576"/>
                <w:tab w:val="left" w:pos="864"/>
                <w:tab w:val="left" w:pos="1152"/>
              </w:tabs>
              <w:spacing w:before="40" w:after="80" w:line="240" w:lineRule="exact"/>
              <w:ind w:left="14" w:right="216"/>
              <w:jc w:val="lowKashida"/>
              <w:rPr>
                <w:rFonts w:hint="cs"/>
                <w:sz w:val="16"/>
                <w:szCs w:val="24"/>
                <w:rtl/>
              </w:rPr>
            </w:pPr>
            <w:r>
              <w:rPr>
                <w:rFonts w:hint="cs"/>
                <w:sz w:val="16"/>
                <w:szCs w:val="24"/>
                <w:rtl/>
              </w:rPr>
              <w:t>(وفيات من لم</w:t>
            </w:r>
            <w:r w:rsidR="0041010E">
              <w:rPr>
                <w:rFonts w:hint="cs"/>
                <w:sz w:val="16"/>
                <w:szCs w:val="24"/>
                <w:rtl/>
              </w:rPr>
              <w:t xml:space="preserve"> </w:t>
            </w:r>
            <w:r>
              <w:rPr>
                <w:rFonts w:hint="cs"/>
                <w:sz w:val="16"/>
                <w:szCs w:val="24"/>
                <w:rtl/>
              </w:rPr>
              <w:t>يبلغوا سنة لكل 000 1 من المواليد الأحياء)</w:t>
            </w:r>
          </w:p>
        </w:tc>
        <w:tc>
          <w:tcPr>
            <w:tcW w:w="3090" w:type="dxa"/>
            <w:tcBorders>
              <w:top w:val="single" w:sz="4" w:space="0" w:color="auto"/>
              <w:bottom w:val="single" w:sz="12" w:space="0" w:color="auto"/>
            </w:tcBorders>
            <w:shd w:val="clear" w:color="auto" w:fill="auto"/>
          </w:tcPr>
          <w:p w:rsidR="00134C11" w:rsidRPr="00134C11" w:rsidRDefault="00134C11" w:rsidP="0041010E">
            <w:pPr>
              <w:tabs>
                <w:tab w:val="left" w:pos="288"/>
                <w:tab w:val="left" w:pos="576"/>
                <w:tab w:val="left" w:pos="864"/>
                <w:tab w:val="left" w:pos="1152"/>
              </w:tabs>
              <w:spacing w:before="40" w:after="80" w:line="240" w:lineRule="exact"/>
              <w:ind w:left="14" w:right="216"/>
              <w:jc w:val="lowKashida"/>
              <w:rPr>
                <w:rFonts w:hint="cs"/>
                <w:sz w:val="16"/>
                <w:szCs w:val="24"/>
                <w:rtl/>
              </w:rPr>
            </w:pPr>
          </w:p>
        </w:tc>
        <w:tc>
          <w:tcPr>
            <w:tcW w:w="900" w:type="dxa"/>
            <w:tcBorders>
              <w:top w:val="single" w:sz="4" w:space="0" w:color="auto"/>
              <w:bottom w:val="single" w:sz="12" w:space="0" w:color="auto"/>
            </w:tcBorders>
            <w:shd w:val="clear" w:color="auto" w:fill="auto"/>
          </w:tcPr>
          <w:p w:rsidR="00134C11" w:rsidRPr="00134C11" w:rsidRDefault="00134C11" w:rsidP="00134C1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7.2</w:t>
            </w:r>
          </w:p>
        </w:tc>
      </w:tr>
    </w:tbl>
    <w:p w:rsidR="004844F6" w:rsidRPr="004844F6" w:rsidRDefault="004844F6" w:rsidP="004844F6">
      <w:pPr>
        <w:pStyle w:val="SingleTxt"/>
        <w:spacing w:after="0" w:line="120" w:lineRule="exact"/>
        <w:rPr>
          <w:rFonts w:hint="cs"/>
          <w:sz w:val="10"/>
          <w:rtl/>
        </w:rPr>
      </w:pPr>
    </w:p>
    <w:p w:rsidR="004844F6" w:rsidRPr="004844F6" w:rsidRDefault="004844F6" w:rsidP="004844F6">
      <w:pPr>
        <w:pStyle w:val="SingleTxt"/>
        <w:spacing w:after="0" w:line="120" w:lineRule="exact"/>
        <w:rPr>
          <w:rFonts w:hint="cs"/>
          <w:sz w:val="10"/>
          <w:rtl/>
        </w:rPr>
      </w:pPr>
    </w:p>
    <w:p w:rsidR="00F45BE8" w:rsidRDefault="004844F6" w:rsidP="004844F6">
      <w:pPr>
        <w:tabs>
          <w:tab w:val="left" w:pos="662"/>
          <w:tab w:val="left" w:pos="1267"/>
          <w:tab w:val="left" w:pos="1987"/>
          <w:tab w:val="left" w:pos="2650"/>
        </w:tabs>
        <w:jc w:val="lowKashida"/>
        <w:rPr>
          <w:rFonts w:hint="cs"/>
          <w:rtl/>
        </w:rPr>
      </w:pPr>
      <w:r>
        <w:rPr>
          <w:rFonts w:hint="cs"/>
          <w:rtl/>
        </w:rPr>
        <w:tab/>
      </w:r>
      <w:r>
        <w:rPr>
          <w:rFonts w:hint="cs"/>
          <w:rtl/>
        </w:rPr>
        <w:tab/>
        <w:t>الجدول 12-3</w:t>
      </w:r>
    </w:p>
    <w:p w:rsidR="004844F6" w:rsidRDefault="004844F6" w:rsidP="004844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عدد الوفيات ومعدلها 1996-1999</w:t>
      </w: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4844F6" w:rsidRPr="004844F6">
        <w:tblPrEx>
          <w:tblCellMar>
            <w:top w:w="0" w:type="dxa"/>
            <w:bottom w:w="0" w:type="dxa"/>
          </w:tblCellMar>
        </w:tblPrEx>
        <w:trPr>
          <w:cantSplit/>
          <w:tblHeader/>
        </w:trPr>
        <w:tc>
          <w:tcPr>
            <w:tcW w:w="1464" w:type="dxa"/>
            <w:tcBorders>
              <w:top w:val="single" w:sz="4" w:space="0" w:color="auto"/>
            </w:tcBorders>
            <w:shd w:val="clear" w:color="auto" w:fill="auto"/>
            <w:vAlign w:val="bottom"/>
          </w:tcPr>
          <w:p w:rsidR="004844F6" w:rsidRPr="004844F6" w:rsidRDefault="004844F6" w:rsidP="004844F6">
            <w:pPr>
              <w:tabs>
                <w:tab w:val="left" w:pos="288"/>
                <w:tab w:val="left" w:pos="576"/>
                <w:tab w:val="left" w:pos="864"/>
                <w:tab w:val="left" w:pos="1152"/>
              </w:tabs>
              <w:spacing w:before="80" w:after="80" w:line="240" w:lineRule="exact"/>
              <w:ind w:right="40"/>
              <w:rPr>
                <w:rFonts w:hint="cs"/>
                <w:i/>
                <w:iCs/>
                <w:sz w:val="16"/>
                <w:szCs w:val="24"/>
                <w:rtl/>
              </w:rPr>
            </w:pPr>
          </w:p>
        </w:tc>
        <w:tc>
          <w:tcPr>
            <w:tcW w:w="4392" w:type="dxa"/>
            <w:gridSpan w:val="3"/>
            <w:tcBorders>
              <w:top w:val="single" w:sz="4" w:space="0" w:color="auto"/>
              <w:bottom w:val="single" w:sz="4" w:space="0" w:color="auto"/>
            </w:tcBorders>
            <w:shd w:val="clear" w:color="auto" w:fill="auto"/>
            <w:vAlign w:val="bottom"/>
          </w:tcPr>
          <w:p w:rsidR="004844F6" w:rsidRPr="004844F6" w:rsidRDefault="004844F6" w:rsidP="004844F6">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العدد</w:t>
            </w:r>
          </w:p>
        </w:tc>
        <w:tc>
          <w:tcPr>
            <w:tcW w:w="1464" w:type="dxa"/>
            <w:vMerge w:val="restart"/>
            <w:tcBorders>
              <w:top w:val="single" w:sz="4" w:space="0" w:color="auto"/>
            </w:tcBorders>
            <w:shd w:val="clear" w:color="auto" w:fill="auto"/>
            <w:vAlign w:val="bottom"/>
          </w:tcPr>
          <w:p w:rsidR="004844F6" w:rsidRPr="004844F6" w:rsidRDefault="004844F6" w:rsidP="004844F6">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معدل</w:t>
            </w:r>
            <w:r>
              <w:rPr>
                <w:i/>
                <w:iCs/>
                <w:sz w:val="16"/>
                <w:szCs w:val="24"/>
                <w:rtl/>
              </w:rPr>
              <w:br/>
            </w:r>
            <w:r>
              <w:rPr>
                <w:rFonts w:hint="cs"/>
                <w:i/>
                <w:iCs/>
                <w:sz w:val="16"/>
                <w:szCs w:val="24"/>
                <w:rtl/>
              </w:rPr>
              <w:t>وفيات أولي</w:t>
            </w:r>
          </w:p>
        </w:tc>
      </w:tr>
      <w:tr w:rsidR="004844F6" w:rsidRPr="004844F6">
        <w:tblPrEx>
          <w:tblCellMar>
            <w:top w:w="0" w:type="dxa"/>
            <w:bottom w:w="0" w:type="dxa"/>
          </w:tblCellMar>
        </w:tblPrEx>
        <w:trPr>
          <w:cantSplit/>
          <w:tblHeader/>
        </w:trPr>
        <w:tc>
          <w:tcPr>
            <w:tcW w:w="1464" w:type="dxa"/>
            <w:tcBorders>
              <w:bottom w:val="single" w:sz="12" w:space="0" w:color="auto"/>
            </w:tcBorders>
            <w:shd w:val="clear" w:color="auto" w:fill="auto"/>
            <w:vAlign w:val="bottom"/>
          </w:tcPr>
          <w:p w:rsidR="004844F6" w:rsidRPr="004844F6" w:rsidRDefault="004844F6" w:rsidP="004844F6">
            <w:pPr>
              <w:tabs>
                <w:tab w:val="left" w:pos="288"/>
                <w:tab w:val="left" w:pos="576"/>
                <w:tab w:val="left" w:pos="864"/>
                <w:tab w:val="left" w:pos="1152"/>
              </w:tabs>
              <w:spacing w:after="80" w:line="240" w:lineRule="exact"/>
              <w:ind w:right="40"/>
              <w:rPr>
                <w:rFonts w:hint="cs"/>
                <w:i/>
                <w:iCs/>
                <w:sz w:val="16"/>
                <w:szCs w:val="24"/>
                <w:rtl/>
              </w:rPr>
            </w:pPr>
            <w:r>
              <w:rPr>
                <w:rFonts w:hint="cs"/>
                <w:i/>
                <w:iCs/>
                <w:sz w:val="16"/>
                <w:szCs w:val="24"/>
                <w:rtl/>
              </w:rPr>
              <w:t>السنة</w:t>
            </w:r>
          </w:p>
        </w:tc>
        <w:tc>
          <w:tcPr>
            <w:tcW w:w="1464" w:type="dxa"/>
            <w:tcBorders>
              <w:top w:val="single" w:sz="4" w:space="0" w:color="auto"/>
              <w:bottom w:val="single" w:sz="12" w:space="0" w:color="auto"/>
            </w:tcBorders>
            <w:shd w:val="clear" w:color="auto" w:fill="auto"/>
            <w:vAlign w:val="bottom"/>
          </w:tcPr>
          <w:p w:rsidR="004844F6" w:rsidRPr="004844F6" w:rsidRDefault="004844F6" w:rsidP="005E3318">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الأشخاص</w:t>
            </w:r>
          </w:p>
        </w:tc>
        <w:tc>
          <w:tcPr>
            <w:tcW w:w="1464" w:type="dxa"/>
            <w:tcBorders>
              <w:top w:val="single" w:sz="4" w:space="0" w:color="auto"/>
              <w:bottom w:val="single" w:sz="12" w:space="0" w:color="auto"/>
            </w:tcBorders>
            <w:shd w:val="clear" w:color="auto" w:fill="auto"/>
            <w:vAlign w:val="bottom"/>
          </w:tcPr>
          <w:p w:rsidR="004844F6" w:rsidRPr="004844F6" w:rsidRDefault="004844F6" w:rsidP="005E3318">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النساء</w:t>
            </w:r>
          </w:p>
        </w:tc>
        <w:tc>
          <w:tcPr>
            <w:tcW w:w="1464" w:type="dxa"/>
            <w:tcBorders>
              <w:top w:val="single" w:sz="4" w:space="0" w:color="auto"/>
              <w:bottom w:val="single" w:sz="12" w:space="0" w:color="auto"/>
            </w:tcBorders>
            <w:shd w:val="clear" w:color="auto" w:fill="auto"/>
            <w:vAlign w:val="bottom"/>
          </w:tcPr>
          <w:p w:rsidR="004844F6" w:rsidRPr="004844F6" w:rsidRDefault="004844F6" w:rsidP="005E3318">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الرجال</w:t>
            </w:r>
          </w:p>
        </w:tc>
        <w:tc>
          <w:tcPr>
            <w:tcW w:w="1464" w:type="dxa"/>
            <w:vMerge/>
            <w:tcBorders>
              <w:bottom w:val="single" w:sz="12" w:space="0" w:color="auto"/>
            </w:tcBorders>
            <w:shd w:val="clear" w:color="auto" w:fill="auto"/>
            <w:vAlign w:val="bottom"/>
          </w:tcPr>
          <w:p w:rsidR="004844F6" w:rsidRPr="004844F6" w:rsidRDefault="004844F6" w:rsidP="004844F6">
            <w:pPr>
              <w:tabs>
                <w:tab w:val="left" w:pos="288"/>
                <w:tab w:val="left" w:pos="576"/>
                <w:tab w:val="left" w:pos="864"/>
                <w:tab w:val="left" w:pos="1152"/>
              </w:tabs>
              <w:spacing w:after="80" w:line="240" w:lineRule="exact"/>
              <w:ind w:right="144"/>
              <w:jc w:val="lowKashida"/>
              <w:rPr>
                <w:rFonts w:hint="cs"/>
                <w:i/>
                <w:iCs/>
                <w:sz w:val="16"/>
                <w:szCs w:val="24"/>
                <w:rtl/>
              </w:rPr>
            </w:pPr>
          </w:p>
        </w:tc>
      </w:tr>
      <w:tr w:rsidR="004844F6" w:rsidRPr="004844F6">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4844F6" w:rsidRPr="004844F6" w:rsidRDefault="004844F6" w:rsidP="004844F6">
            <w:pPr>
              <w:tabs>
                <w:tab w:val="left" w:pos="288"/>
                <w:tab w:val="left" w:pos="576"/>
                <w:tab w:val="left" w:pos="864"/>
                <w:tab w:val="left" w:pos="1152"/>
              </w:tabs>
              <w:spacing w:before="40" w:after="80" w:line="240" w:lineRule="exact"/>
              <w:ind w:right="40"/>
              <w:rPr>
                <w:rFonts w:hint="cs"/>
                <w:sz w:val="16"/>
                <w:szCs w:val="24"/>
                <w:rtl/>
              </w:rPr>
            </w:pPr>
          </w:p>
        </w:tc>
        <w:tc>
          <w:tcPr>
            <w:tcW w:w="1464" w:type="dxa"/>
            <w:tcBorders>
              <w:top w:val="single" w:sz="12" w:space="0" w:color="auto"/>
            </w:tcBorders>
            <w:shd w:val="clear" w:color="auto" w:fill="auto"/>
            <w:vAlign w:val="bottom"/>
          </w:tcPr>
          <w:p w:rsidR="004844F6" w:rsidRPr="004844F6" w:rsidRDefault="004844F6" w:rsidP="005E3318">
            <w:pPr>
              <w:tabs>
                <w:tab w:val="left" w:pos="288"/>
                <w:tab w:val="left" w:pos="576"/>
                <w:tab w:val="left" w:pos="864"/>
                <w:tab w:val="left" w:pos="1152"/>
              </w:tabs>
              <w:spacing w:before="40" w:after="80" w:line="240" w:lineRule="exact"/>
              <w:ind w:right="144"/>
              <w:jc w:val="center"/>
              <w:rPr>
                <w:rFonts w:hint="cs"/>
                <w:sz w:val="16"/>
                <w:szCs w:val="24"/>
                <w:rtl/>
              </w:rPr>
            </w:pPr>
          </w:p>
        </w:tc>
        <w:tc>
          <w:tcPr>
            <w:tcW w:w="1464" w:type="dxa"/>
            <w:tcBorders>
              <w:top w:val="single" w:sz="12" w:space="0" w:color="auto"/>
            </w:tcBorders>
            <w:shd w:val="clear" w:color="auto" w:fill="auto"/>
            <w:vAlign w:val="bottom"/>
          </w:tcPr>
          <w:p w:rsidR="004844F6" w:rsidRPr="004844F6" w:rsidRDefault="004844F6" w:rsidP="005E3318">
            <w:pPr>
              <w:tabs>
                <w:tab w:val="left" w:pos="288"/>
                <w:tab w:val="left" w:pos="576"/>
                <w:tab w:val="left" w:pos="864"/>
                <w:tab w:val="left" w:pos="1152"/>
              </w:tabs>
              <w:spacing w:before="40" w:after="80" w:line="240" w:lineRule="exact"/>
              <w:ind w:right="144"/>
              <w:jc w:val="center"/>
              <w:rPr>
                <w:rFonts w:hint="cs"/>
                <w:sz w:val="16"/>
                <w:szCs w:val="24"/>
                <w:rtl/>
              </w:rPr>
            </w:pPr>
          </w:p>
        </w:tc>
        <w:tc>
          <w:tcPr>
            <w:tcW w:w="1464" w:type="dxa"/>
            <w:tcBorders>
              <w:top w:val="single" w:sz="12" w:space="0" w:color="auto"/>
            </w:tcBorders>
            <w:shd w:val="clear" w:color="auto" w:fill="auto"/>
            <w:vAlign w:val="bottom"/>
          </w:tcPr>
          <w:p w:rsidR="004844F6" w:rsidRPr="004844F6" w:rsidRDefault="004844F6" w:rsidP="005E3318">
            <w:pPr>
              <w:tabs>
                <w:tab w:val="left" w:pos="288"/>
                <w:tab w:val="left" w:pos="576"/>
                <w:tab w:val="left" w:pos="864"/>
                <w:tab w:val="left" w:pos="1152"/>
              </w:tabs>
              <w:spacing w:before="40" w:after="80" w:line="240" w:lineRule="exact"/>
              <w:ind w:right="144"/>
              <w:jc w:val="center"/>
              <w:rPr>
                <w:rFonts w:hint="cs"/>
                <w:sz w:val="16"/>
                <w:szCs w:val="24"/>
                <w:rtl/>
              </w:rPr>
            </w:pPr>
          </w:p>
        </w:tc>
        <w:tc>
          <w:tcPr>
            <w:tcW w:w="1464" w:type="dxa"/>
            <w:tcBorders>
              <w:top w:val="single" w:sz="12" w:space="0" w:color="auto"/>
            </w:tcBorders>
            <w:shd w:val="clear" w:color="auto" w:fill="auto"/>
            <w:vAlign w:val="bottom"/>
          </w:tcPr>
          <w:p w:rsidR="004844F6" w:rsidRPr="004844F6" w:rsidRDefault="004844F6" w:rsidP="004844F6">
            <w:pPr>
              <w:tabs>
                <w:tab w:val="left" w:pos="288"/>
                <w:tab w:val="left" w:pos="576"/>
                <w:tab w:val="left" w:pos="864"/>
                <w:tab w:val="left" w:pos="1152"/>
              </w:tabs>
              <w:spacing w:before="40" w:after="80" w:line="240" w:lineRule="exact"/>
              <w:ind w:right="144"/>
              <w:jc w:val="lowKashida"/>
              <w:rPr>
                <w:rFonts w:hint="cs"/>
                <w:sz w:val="16"/>
                <w:szCs w:val="24"/>
                <w:rtl/>
              </w:rPr>
            </w:pPr>
          </w:p>
        </w:tc>
      </w:tr>
      <w:tr w:rsidR="004844F6" w:rsidRPr="004844F6">
        <w:tblPrEx>
          <w:tblCellMar>
            <w:top w:w="0" w:type="dxa"/>
            <w:bottom w:w="0" w:type="dxa"/>
          </w:tblCellMar>
        </w:tblPrEx>
        <w:trPr>
          <w:cantSplit/>
        </w:trPr>
        <w:tc>
          <w:tcPr>
            <w:tcW w:w="1464" w:type="dxa"/>
            <w:shd w:val="clear" w:color="auto" w:fill="auto"/>
            <w:vAlign w:val="bottom"/>
          </w:tcPr>
          <w:p w:rsidR="004844F6" w:rsidRPr="004844F6" w:rsidRDefault="00734591" w:rsidP="004844F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1996</w:t>
            </w:r>
          </w:p>
        </w:tc>
        <w:tc>
          <w:tcPr>
            <w:tcW w:w="1464" w:type="dxa"/>
            <w:shd w:val="clear" w:color="auto" w:fill="auto"/>
            <w:vAlign w:val="bottom"/>
          </w:tcPr>
          <w:p w:rsidR="004844F6" w:rsidRPr="004844F6" w:rsidRDefault="00734591" w:rsidP="005E3318">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765 2</w:t>
            </w:r>
          </w:p>
        </w:tc>
        <w:tc>
          <w:tcPr>
            <w:tcW w:w="1464" w:type="dxa"/>
            <w:shd w:val="clear" w:color="auto" w:fill="auto"/>
            <w:vAlign w:val="bottom"/>
          </w:tcPr>
          <w:p w:rsidR="004844F6" w:rsidRPr="004844F6" w:rsidRDefault="00734591" w:rsidP="005E3318">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315 1</w:t>
            </w:r>
          </w:p>
        </w:tc>
        <w:tc>
          <w:tcPr>
            <w:tcW w:w="1464" w:type="dxa"/>
            <w:shd w:val="clear" w:color="auto" w:fill="auto"/>
            <w:vAlign w:val="bottom"/>
          </w:tcPr>
          <w:p w:rsidR="004844F6" w:rsidRPr="004844F6" w:rsidRDefault="00734591" w:rsidP="005E3318">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450 1</w:t>
            </w:r>
          </w:p>
        </w:tc>
        <w:tc>
          <w:tcPr>
            <w:tcW w:w="1464" w:type="dxa"/>
            <w:shd w:val="clear" w:color="auto" w:fill="auto"/>
            <w:vAlign w:val="bottom"/>
          </w:tcPr>
          <w:p w:rsidR="004844F6" w:rsidRPr="004844F6" w:rsidRDefault="00734591" w:rsidP="00734591">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7.41</w:t>
            </w:r>
          </w:p>
        </w:tc>
      </w:tr>
      <w:tr w:rsidR="004844F6" w:rsidRPr="004844F6">
        <w:tblPrEx>
          <w:tblCellMar>
            <w:top w:w="0" w:type="dxa"/>
            <w:bottom w:w="0" w:type="dxa"/>
          </w:tblCellMar>
        </w:tblPrEx>
        <w:trPr>
          <w:cantSplit/>
        </w:trPr>
        <w:tc>
          <w:tcPr>
            <w:tcW w:w="1464" w:type="dxa"/>
            <w:shd w:val="clear" w:color="auto" w:fill="auto"/>
            <w:vAlign w:val="bottom"/>
          </w:tcPr>
          <w:p w:rsidR="004844F6" w:rsidRPr="004844F6" w:rsidRDefault="00734591" w:rsidP="004844F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1997</w:t>
            </w:r>
          </w:p>
        </w:tc>
        <w:tc>
          <w:tcPr>
            <w:tcW w:w="1464" w:type="dxa"/>
            <w:shd w:val="clear" w:color="auto" w:fill="auto"/>
            <w:vAlign w:val="bottom"/>
          </w:tcPr>
          <w:p w:rsidR="004844F6" w:rsidRPr="004844F6" w:rsidRDefault="00734591" w:rsidP="005E3318">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888 2</w:t>
            </w:r>
          </w:p>
        </w:tc>
        <w:tc>
          <w:tcPr>
            <w:tcW w:w="1464" w:type="dxa"/>
            <w:shd w:val="clear" w:color="auto" w:fill="auto"/>
            <w:vAlign w:val="bottom"/>
          </w:tcPr>
          <w:p w:rsidR="004844F6" w:rsidRPr="004844F6" w:rsidRDefault="00734591" w:rsidP="005E3318">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356 1</w:t>
            </w:r>
          </w:p>
        </w:tc>
        <w:tc>
          <w:tcPr>
            <w:tcW w:w="1464" w:type="dxa"/>
            <w:shd w:val="clear" w:color="auto" w:fill="auto"/>
            <w:vAlign w:val="bottom"/>
          </w:tcPr>
          <w:p w:rsidR="004844F6" w:rsidRPr="004844F6" w:rsidRDefault="00734591" w:rsidP="005E3318">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532 1</w:t>
            </w:r>
          </w:p>
        </w:tc>
        <w:tc>
          <w:tcPr>
            <w:tcW w:w="1464" w:type="dxa"/>
            <w:shd w:val="clear" w:color="auto" w:fill="auto"/>
            <w:vAlign w:val="bottom"/>
          </w:tcPr>
          <w:p w:rsidR="004844F6" w:rsidRPr="004844F6" w:rsidRDefault="00734591" w:rsidP="00734591">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7.70</w:t>
            </w:r>
          </w:p>
        </w:tc>
      </w:tr>
      <w:tr w:rsidR="004844F6" w:rsidRPr="004844F6">
        <w:tblPrEx>
          <w:tblCellMar>
            <w:top w:w="0" w:type="dxa"/>
            <w:bottom w:w="0" w:type="dxa"/>
          </w:tblCellMar>
        </w:tblPrEx>
        <w:trPr>
          <w:cantSplit/>
        </w:trPr>
        <w:tc>
          <w:tcPr>
            <w:tcW w:w="1464" w:type="dxa"/>
            <w:shd w:val="clear" w:color="auto" w:fill="auto"/>
            <w:vAlign w:val="bottom"/>
          </w:tcPr>
          <w:p w:rsidR="004844F6" w:rsidRPr="004844F6" w:rsidRDefault="00734591" w:rsidP="004844F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1998</w:t>
            </w:r>
          </w:p>
        </w:tc>
        <w:tc>
          <w:tcPr>
            <w:tcW w:w="1464" w:type="dxa"/>
            <w:shd w:val="clear" w:color="auto" w:fill="auto"/>
            <w:vAlign w:val="bottom"/>
          </w:tcPr>
          <w:p w:rsidR="004844F6" w:rsidRPr="004844F6" w:rsidRDefault="00734591" w:rsidP="005E3318">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044 3</w:t>
            </w:r>
          </w:p>
        </w:tc>
        <w:tc>
          <w:tcPr>
            <w:tcW w:w="1464" w:type="dxa"/>
            <w:shd w:val="clear" w:color="auto" w:fill="auto"/>
            <w:vAlign w:val="bottom"/>
          </w:tcPr>
          <w:p w:rsidR="004844F6" w:rsidRPr="004844F6" w:rsidRDefault="00734591" w:rsidP="005E3318">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463 1</w:t>
            </w:r>
          </w:p>
        </w:tc>
        <w:tc>
          <w:tcPr>
            <w:tcW w:w="1464" w:type="dxa"/>
            <w:shd w:val="clear" w:color="auto" w:fill="auto"/>
            <w:vAlign w:val="bottom"/>
          </w:tcPr>
          <w:p w:rsidR="004844F6" w:rsidRPr="004844F6" w:rsidRDefault="00734591" w:rsidP="005E3318">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581 1</w:t>
            </w:r>
          </w:p>
        </w:tc>
        <w:tc>
          <w:tcPr>
            <w:tcW w:w="1464" w:type="dxa"/>
            <w:shd w:val="clear" w:color="auto" w:fill="auto"/>
            <w:vAlign w:val="bottom"/>
          </w:tcPr>
          <w:p w:rsidR="004844F6" w:rsidRPr="004844F6" w:rsidRDefault="00734591" w:rsidP="00734591">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8.06</w:t>
            </w:r>
          </w:p>
        </w:tc>
      </w:tr>
      <w:tr w:rsidR="004844F6" w:rsidRPr="004844F6">
        <w:tblPrEx>
          <w:tblCellMar>
            <w:top w:w="0" w:type="dxa"/>
            <w:bottom w:w="0" w:type="dxa"/>
          </w:tblCellMar>
        </w:tblPrEx>
        <w:trPr>
          <w:cantSplit/>
        </w:trPr>
        <w:tc>
          <w:tcPr>
            <w:tcW w:w="1464" w:type="dxa"/>
            <w:tcBorders>
              <w:bottom w:val="single" w:sz="12" w:space="0" w:color="auto"/>
            </w:tcBorders>
            <w:shd w:val="clear" w:color="auto" w:fill="auto"/>
            <w:vAlign w:val="bottom"/>
          </w:tcPr>
          <w:p w:rsidR="004844F6" w:rsidRPr="004844F6" w:rsidRDefault="00734591" w:rsidP="004844F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1999</w:t>
            </w:r>
          </w:p>
        </w:tc>
        <w:tc>
          <w:tcPr>
            <w:tcW w:w="1464" w:type="dxa"/>
            <w:tcBorders>
              <w:bottom w:val="single" w:sz="12" w:space="0" w:color="auto"/>
            </w:tcBorders>
            <w:shd w:val="clear" w:color="auto" w:fill="auto"/>
            <w:vAlign w:val="bottom"/>
          </w:tcPr>
          <w:p w:rsidR="004844F6" w:rsidRPr="004844F6" w:rsidRDefault="00734591" w:rsidP="005E3318">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097 3</w:t>
            </w:r>
          </w:p>
        </w:tc>
        <w:tc>
          <w:tcPr>
            <w:tcW w:w="1464" w:type="dxa"/>
            <w:tcBorders>
              <w:bottom w:val="single" w:sz="12" w:space="0" w:color="auto"/>
            </w:tcBorders>
            <w:shd w:val="clear" w:color="auto" w:fill="auto"/>
            <w:vAlign w:val="bottom"/>
          </w:tcPr>
          <w:p w:rsidR="004844F6" w:rsidRPr="004844F6" w:rsidRDefault="00734591" w:rsidP="005E3318">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557 1</w:t>
            </w:r>
          </w:p>
        </w:tc>
        <w:tc>
          <w:tcPr>
            <w:tcW w:w="1464" w:type="dxa"/>
            <w:tcBorders>
              <w:bottom w:val="single" w:sz="12" w:space="0" w:color="auto"/>
            </w:tcBorders>
            <w:shd w:val="clear" w:color="auto" w:fill="auto"/>
            <w:vAlign w:val="bottom"/>
          </w:tcPr>
          <w:p w:rsidR="004844F6" w:rsidRPr="004844F6" w:rsidRDefault="00734591" w:rsidP="005E3318">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540 1</w:t>
            </w:r>
          </w:p>
        </w:tc>
        <w:tc>
          <w:tcPr>
            <w:tcW w:w="1464" w:type="dxa"/>
            <w:tcBorders>
              <w:bottom w:val="single" w:sz="12" w:space="0" w:color="auto"/>
            </w:tcBorders>
            <w:shd w:val="clear" w:color="auto" w:fill="auto"/>
            <w:vAlign w:val="bottom"/>
          </w:tcPr>
          <w:p w:rsidR="00734591" w:rsidRPr="004844F6" w:rsidRDefault="00734591" w:rsidP="00734591">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8.16</w:t>
            </w:r>
          </w:p>
        </w:tc>
      </w:tr>
    </w:tbl>
    <w:p w:rsidR="00734591" w:rsidRPr="00734591" w:rsidRDefault="00734591" w:rsidP="00734591">
      <w:pPr>
        <w:pStyle w:val="SingleTxt"/>
        <w:spacing w:after="0" w:line="120" w:lineRule="exact"/>
        <w:rPr>
          <w:rFonts w:hint="cs"/>
          <w:sz w:val="10"/>
          <w:rtl/>
        </w:rPr>
      </w:pPr>
    </w:p>
    <w:p w:rsidR="004844F6" w:rsidRDefault="00734591" w:rsidP="0045148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734591">
        <w:rPr>
          <w:rFonts w:hint="cs"/>
          <w:i/>
          <w:iCs/>
          <w:rtl/>
        </w:rPr>
        <w:t>المصدر</w:t>
      </w:r>
      <w:r>
        <w:rPr>
          <w:rFonts w:hint="cs"/>
          <w:rtl/>
        </w:rPr>
        <w:t>:</w:t>
      </w:r>
      <w:r w:rsidR="00451483">
        <w:rPr>
          <w:rFonts w:hint="cs"/>
          <w:rtl/>
        </w:rPr>
        <w:tab/>
      </w:r>
      <w:r>
        <w:rPr>
          <w:rFonts w:hint="cs"/>
          <w:rtl/>
        </w:rPr>
        <w:t>نشرة أنباء رقم 70/2000، المكتب المركزي للإحصاء، مالطة.</w:t>
      </w:r>
    </w:p>
    <w:p w:rsidR="00F64C33" w:rsidRDefault="00F64C33" w:rsidP="00F64C33">
      <w:pPr>
        <w:tabs>
          <w:tab w:val="left" w:pos="662"/>
          <w:tab w:val="left" w:pos="1267"/>
          <w:tab w:val="left" w:pos="1987"/>
          <w:tab w:val="left" w:pos="2650"/>
        </w:tabs>
        <w:jc w:val="lowKashida"/>
        <w:rPr>
          <w:rFonts w:hint="cs"/>
          <w:rtl/>
        </w:rPr>
      </w:pPr>
      <w:r>
        <w:rPr>
          <w:rFonts w:hint="cs"/>
          <w:rtl/>
        </w:rPr>
        <w:tab/>
      </w:r>
      <w:r>
        <w:rPr>
          <w:rFonts w:hint="cs"/>
          <w:rtl/>
        </w:rPr>
        <w:tab/>
        <w:t>الجدول 12-4</w:t>
      </w:r>
    </w:p>
    <w:p w:rsidR="00F64C33" w:rsidRDefault="00F64C33" w:rsidP="00F64C3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المواليد الأحياء - 1996-1999</w:t>
      </w:r>
    </w:p>
    <w:tbl>
      <w:tblPr>
        <w:bidiVisual/>
        <w:tblW w:w="7320" w:type="dxa"/>
        <w:tblInd w:w="1267" w:type="dxa"/>
        <w:tblLayout w:type="fixed"/>
        <w:tblCellMar>
          <w:left w:w="0" w:type="dxa"/>
          <w:right w:w="0" w:type="dxa"/>
        </w:tblCellMar>
        <w:tblLook w:val="0000" w:firstRow="0" w:lastRow="0" w:firstColumn="0" w:lastColumn="0" w:noHBand="0" w:noVBand="0"/>
      </w:tblPr>
      <w:tblGrid>
        <w:gridCol w:w="1064"/>
        <w:gridCol w:w="1133"/>
        <w:gridCol w:w="1133"/>
        <w:gridCol w:w="1133"/>
        <w:gridCol w:w="2857"/>
      </w:tblGrid>
      <w:tr w:rsidR="00087D34" w:rsidRPr="004844F6">
        <w:tblPrEx>
          <w:tblCellMar>
            <w:top w:w="0" w:type="dxa"/>
            <w:bottom w:w="0" w:type="dxa"/>
          </w:tblCellMar>
        </w:tblPrEx>
        <w:trPr>
          <w:cantSplit/>
          <w:tblHeader/>
        </w:trPr>
        <w:tc>
          <w:tcPr>
            <w:tcW w:w="1064" w:type="dxa"/>
            <w:vMerge w:val="restart"/>
            <w:tcBorders>
              <w:top w:val="single" w:sz="4" w:space="0" w:color="auto"/>
            </w:tcBorders>
            <w:shd w:val="clear" w:color="auto" w:fill="auto"/>
            <w:vAlign w:val="bottom"/>
          </w:tcPr>
          <w:p w:rsidR="00087D34" w:rsidRPr="004844F6" w:rsidRDefault="00087D34" w:rsidP="005E2853">
            <w:pPr>
              <w:tabs>
                <w:tab w:val="left" w:pos="288"/>
                <w:tab w:val="left" w:pos="576"/>
                <w:tab w:val="left" w:pos="864"/>
                <w:tab w:val="left" w:pos="1152"/>
              </w:tabs>
              <w:spacing w:before="80" w:after="80" w:line="240" w:lineRule="exact"/>
              <w:ind w:right="40"/>
              <w:rPr>
                <w:rFonts w:hint="cs"/>
                <w:i/>
                <w:iCs/>
                <w:sz w:val="16"/>
                <w:szCs w:val="24"/>
                <w:rtl/>
              </w:rPr>
            </w:pPr>
          </w:p>
        </w:tc>
        <w:tc>
          <w:tcPr>
            <w:tcW w:w="6256" w:type="dxa"/>
            <w:gridSpan w:val="4"/>
            <w:tcBorders>
              <w:top w:val="single" w:sz="4" w:space="0" w:color="auto"/>
              <w:bottom w:val="single" w:sz="4" w:space="0" w:color="auto"/>
            </w:tcBorders>
            <w:shd w:val="clear" w:color="auto" w:fill="auto"/>
            <w:vAlign w:val="bottom"/>
          </w:tcPr>
          <w:p w:rsidR="00087D34" w:rsidRDefault="00087D34" w:rsidP="005E2853">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جزر مالطة</w:t>
            </w:r>
          </w:p>
        </w:tc>
      </w:tr>
      <w:tr w:rsidR="00087D34" w:rsidRPr="004844F6">
        <w:tblPrEx>
          <w:tblCellMar>
            <w:top w:w="0" w:type="dxa"/>
            <w:bottom w:w="0" w:type="dxa"/>
          </w:tblCellMar>
        </w:tblPrEx>
        <w:trPr>
          <w:cantSplit/>
          <w:tblHeader/>
        </w:trPr>
        <w:tc>
          <w:tcPr>
            <w:tcW w:w="1064" w:type="dxa"/>
            <w:vMerge/>
            <w:shd w:val="clear" w:color="auto" w:fill="auto"/>
            <w:vAlign w:val="bottom"/>
          </w:tcPr>
          <w:p w:rsidR="00087D34" w:rsidRPr="004844F6" w:rsidRDefault="00087D34" w:rsidP="005E2853">
            <w:pPr>
              <w:tabs>
                <w:tab w:val="left" w:pos="288"/>
                <w:tab w:val="left" w:pos="576"/>
                <w:tab w:val="left" w:pos="864"/>
                <w:tab w:val="left" w:pos="1152"/>
              </w:tabs>
              <w:spacing w:before="80" w:after="80" w:line="240" w:lineRule="exact"/>
              <w:ind w:right="40"/>
              <w:rPr>
                <w:rFonts w:hint="cs"/>
                <w:i/>
                <w:iCs/>
                <w:sz w:val="16"/>
                <w:szCs w:val="24"/>
                <w:rtl/>
              </w:rPr>
            </w:pPr>
          </w:p>
        </w:tc>
        <w:tc>
          <w:tcPr>
            <w:tcW w:w="3399" w:type="dxa"/>
            <w:gridSpan w:val="3"/>
            <w:tcBorders>
              <w:top w:val="single" w:sz="4" w:space="0" w:color="auto"/>
              <w:bottom w:val="single" w:sz="4" w:space="0" w:color="auto"/>
            </w:tcBorders>
            <w:shd w:val="clear" w:color="auto" w:fill="auto"/>
            <w:vAlign w:val="bottom"/>
          </w:tcPr>
          <w:p w:rsidR="00087D34" w:rsidRPr="004844F6" w:rsidRDefault="00087D34" w:rsidP="005E2853">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العدد</w:t>
            </w:r>
          </w:p>
        </w:tc>
        <w:tc>
          <w:tcPr>
            <w:tcW w:w="2857" w:type="dxa"/>
            <w:tcBorders>
              <w:top w:val="single" w:sz="4" w:space="0" w:color="auto"/>
              <w:bottom w:val="single" w:sz="4" w:space="0" w:color="auto"/>
            </w:tcBorders>
            <w:shd w:val="clear" w:color="auto" w:fill="auto"/>
            <w:vAlign w:val="bottom"/>
          </w:tcPr>
          <w:p w:rsidR="00087D34" w:rsidRPr="004844F6" w:rsidRDefault="00087D34" w:rsidP="005E2853">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عدد المواليد الأحياء لكل 000 1 نسمة من السكان في منتصف السنة</w:t>
            </w:r>
          </w:p>
        </w:tc>
      </w:tr>
      <w:tr w:rsidR="00381E61" w:rsidRPr="004844F6">
        <w:tblPrEx>
          <w:tblCellMar>
            <w:top w:w="0" w:type="dxa"/>
            <w:bottom w:w="0" w:type="dxa"/>
          </w:tblCellMar>
        </w:tblPrEx>
        <w:trPr>
          <w:cantSplit/>
          <w:tblHeader/>
        </w:trPr>
        <w:tc>
          <w:tcPr>
            <w:tcW w:w="1064" w:type="dxa"/>
            <w:tcBorders>
              <w:bottom w:val="single" w:sz="12" w:space="0" w:color="auto"/>
            </w:tcBorders>
            <w:shd w:val="clear" w:color="auto" w:fill="auto"/>
            <w:vAlign w:val="bottom"/>
          </w:tcPr>
          <w:p w:rsidR="00381E61" w:rsidRPr="004844F6" w:rsidRDefault="00381E61" w:rsidP="005E2853">
            <w:pPr>
              <w:tabs>
                <w:tab w:val="left" w:pos="288"/>
                <w:tab w:val="left" w:pos="576"/>
                <w:tab w:val="left" w:pos="864"/>
                <w:tab w:val="left" w:pos="1152"/>
              </w:tabs>
              <w:spacing w:after="80" w:line="240" w:lineRule="exact"/>
              <w:ind w:right="40"/>
              <w:rPr>
                <w:rFonts w:hint="cs"/>
                <w:i/>
                <w:iCs/>
                <w:sz w:val="16"/>
                <w:szCs w:val="24"/>
                <w:rtl/>
              </w:rPr>
            </w:pPr>
            <w:r>
              <w:rPr>
                <w:rFonts w:hint="cs"/>
                <w:i/>
                <w:iCs/>
                <w:sz w:val="16"/>
                <w:szCs w:val="24"/>
                <w:rtl/>
              </w:rPr>
              <w:t>السنة</w:t>
            </w:r>
          </w:p>
        </w:tc>
        <w:tc>
          <w:tcPr>
            <w:tcW w:w="1133" w:type="dxa"/>
            <w:tcBorders>
              <w:top w:val="single" w:sz="4" w:space="0" w:color="auto"/>
              <w:bottom w:val="single" w:sz="12" w:space="0" w:color="auto"/>
            </w:tcBorders>
            <w:shd w:val="clear" w:color="auto" w:fill="auto"/>
            <w:vAlign w:val="bottom"/>
          </w:tcPr>
          <w:p w:rsidR="00381E61" w:rsidRPr="004844F6" w:rsidRDefault="00381E61" w:rsidP="005E3318">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المجموع</w:t>
            </w:r>
          </w:p>
        </w:tc>
        <w:tc>
          <w:tcPr>
            <w:tcW w:w="1133" w:type="dxa"/>
            <w:tcBorders>
              <w:top w:val="single" w:sz="4" w:space="0" w:color="auto"/>
              <w:bottom w:val="single" w:sz="12" w:space="0" w:color="auto"/>
            </w:tcBorders>
            <w:shd w:val="clear" w:color="auto" w:fill="auto"/>
            <w:vAlign w:val="bottom"/>
          </w:tcPr>
          <w:p w:rsidR="00381E61" w:rsidRPr="004844F6" w:rsidRDefault="00381E61" w:rsidP="005E3318">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النساء</w:t>
            </w:r>
          </w:p>
        </w:tc>
        <w:tc>
          <w:tcPr>
            <w:tcW w:w="1133" w:type="dxa"/>
            <w:tcBorders>
              <w:top w:val="single" w:sz="4" w:space="0" w:color="auto"/>
              <w:bottom w:val="single" w:sz="12" w:space="0" w:color="auto"/>
            </w:tcBorders>
            <w:shd w:val="clear" w:color="auto" w:fill="auto"/>
            <w:vAlign w:val="bottom"/>
          </w:tcPr>
          <w:p w:rsidR="00381E61" w:rsidRPr="004844F6" w:rsidRDefault="00381E61" w:rsidP="005E3318">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الرجال</w:t>
            </w:r>
          </w:p>
        </w:tc>
        <w:tc>
          <w:tcPr>
            <w:tcW w:w="2857" w:type="dxa"/>
            <w:tcBorders>
              <w:bottom w:val="single" w:sz="12" w:space="0" w:color="auto"/>
            </w:tcBorders>
            <w:shd w:val="clear" w:color="auto" w:fill="auto"/>
            <w:vAlign w:val="bottom"/>
          </w:tcPr>
          <w:p w:rsidR="00381E61" w:rsidRPr="004844F6" w:rsidRDefault="00381E61" w:rsidP="00381E61">
            <w:pPr>
              <w:tabs>
                <w:tab w:val="left" w:pos="288"/>
                <w:tab w:val="left" w:pos="576"/>
                <w:tab w:val="left" w:pos="864"/>
                <w:tab w:val="left" w:pos="1152"/>
              </w:tabs>
              <w:spacing w:after="80" w:line="240" w:lineRule="exact"/>
              <w:ind w:right="144"/>
              <w:jc w:val="center"/>
              <w:rPr>
                <w:rFonts w:hint="cs"/>
                <w:i/>
                <w:iCs/>
                <w:sz w:val="16"/>
                <w:szCs w:val="24"/>
                <w:rtl/>
              </w:rPr>
            </w:pPr>
            <w:r>
              <w:rPr>
                <w:rFonts w:hint="cs"/>
                <w:i/>
                <w:iCs/>
                <w:sz w:val="16"/>
                <w:szCs w:val="24"/>
                <w:rtl/>
              </w:rPr>
              <w:t>معدل مواليد أولي</w:t>
            </w:r>
          </w:p>
        </w:tc>
      </w:tr>
      <w:tr w:rsidR="00F64C33" w:rsidRPr="004844F6">
        <w:tblPrEx>
          <w:tblCellMar>
            <w:top w:w="0" w:type="dxa"/>
            <w:bottom w:w="0" w:type="dxa"/>
          </w:tblCellMar>
        </w:tblPrEx>
        <w:trPr>
          <w:cantSplit/>
          <w:trHeight w:hRule="exact" w:val="115"/>
          <w:tblHeader/>
        </w:trPr>
        <w:tc>
          <w:tcPr>
            <w:tcW w:w="1064" w:type="dxa"/>
            <w:tcBorders>
              <w:top w:val="single" w:sz="12" w:space="0" w:color="auto"/>
            </w:tcBorders>
            <w:shd w:val="clear" w:color="auto" w:fill="auto"/>
            <w:vAlign w:val="bottom"/>
          </w:tcPr>
          <w:p w:rsidR="00F64C33" w:rsidRPr="004844F6" w:rsidRDefault="00F64C33" w:rsidP="005E2853">
            <w:pPr>
              <w:tabs>
                <w:tab w:val="left" w:pos="288"/>
                <w:tab w:val="left" w:pos="576"/>
                <w:tab w:val="left" w:pos="864"/>
                <w:tab w:val="left" w:pos="1152"/>
              </w:tabs>
              <w:spacing w:before="40" w:after="80" w:line="240" w:lineRule="exact"/>
              <w:ind w:right="40"/>
              <w:rPr>
                <w:rFonts w:hint="cs"/>
                <w:sz w:val="16"/>
                <w:szCs w:val="24"/>
                <w:rtl/>
              </w:rPr>
            </w:pPr>
          </w:p>
        </w:tc>
        <w:tc>
          <w:tcPr>
            <w:tcW w:w="1133" w:type="dxa"/>
            <w:tcBorders>
              <w:top w:val="single" w:sz="12" w:space="0" w:color="auto"/>
            </w:tcBorders>
            <w:shd w:val="clear" w:color="auto" w:fill="auto"/>
            <w:vAlign w:val="bottom"/>
          </w:tcPr>
          <w:p w:rsidR="00F64C33" w:rsidRPr="004844F6" w:rsidRDefault="00F64C33" w:rsidP="005E2853">
            <w:pPr>
              <w:tabs>
                <w:tab w:val="left" w:pos="288"/>
                <w:tab w:val="left" w:pos="576"/>
                <w:tab w:val="left" w:pos="864"/>
                <w:tab w:val="left" w:pos="1152"/>
              </w:tabs>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F64C33" w:rsidRPr="004844F6" w:rsidRDefault="00F64C33" w:rsidP="005E2853">
            <w:pPr>
              <w:tabs>
                <w:tab w:val="left" w:pos="288"/>
                <w:tab w:val="left" w:pos="576"/>
                <w:tab w:val="left" w:pos="864"/>
                <w:tab w:val="left" w:pos="1152"/>
              </w:tabs>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F64C33" w:rsidRPr="004844F6" w:rsidRDefault="00F64C33" w:rsidP="005E2853">
            <w:pPr>
              <w:tabs>
                <w:tab w:val="left" w:pos="288"/>
                <w:tab w:val="left" w:pos="576"/>
                <w:tab w:val="left" w:pos="864"/>
                <w:tab w:val="left" w:pos="1152"/>
              </w:tabs>
              <w:spacing w:before="40" w:after="80" w:line="240" w:lineRule="exact"/>
              <w:ind w:right="144"/>
              <w:jc w:val="lowKashida"/>
              <w:rPr>
                <w:rFonts w:hint="cs"/>
                <w:sz w:val="16"/>
                <w:szCs w:val="24"/>
                <w:rtl/>
              </w:rPr>
            </w:pPr>
          </w:p>
        </w:tc>
        <w:tc>
          <w:tcPr>
            <w:tcW w:w="2857" w:type="dxa"/>
            <w:tcBorders>
              <w:top w:val="single" w:sz="12" w:space="0" w:color="auto"/>
            </w:tcBorders>
            <w:shd w:val="clear" w:color="auto" w:fill="auto"/>
            <w:vAlign w:val="bottom"/>
          </w:tcPr>
          <w:p w:rsidR="00F64C33" w:rsidRPr="004844F6" w:rsidRDefault="00F64C33" w:rsidP="005E2853">
            <w:pPr>
              <w:tabs>
                <w:tab w:val="left" w:pos="288"/>
                <w:tab w:val="left" w:pos="576"/>
                <w:tab w:val="left" w:pos="864"/>
                <w:tab w:val="left" w:pos="1152"/>
              </w:tabs>
              <w:spacing w:before="40" w:after="80" w:line="240" w:lineRule="exact"/>
              <w:ind w:right="144"/>
              <w:jc w:val="lowKashida"/>
              <w:rPr>
                <w:rFonts w:hint="cs"/>
                <w:sz w:val="16"/>
                <w:szCs w:val="24"/>
                <w:rtl/>
              </w:rPr>
            </w:pPr>
          </w:p>
        </w:tc>
      </w:tr>
      <w:tr w:rsidR="00381E61" w:rsidRPr="004844F6">
        <w:tblPrEx>
          <w:tblCellMar>
            <w:top w:w="0" w:type="dxa"/>
            <w:bottom w:w="0" w:type="dxa"/>
          </w:tblCellMar>
        </w:tblPrEx>
        <w:trPr>
          <w:cantSplit/>
        </w:trPr>
        <w:tc>
          <w:tcPr>
            <w:tcW w:w="1064" w:type="dxa"/>
            <w:shd w:val="clear" w:color="auto" w:fill="auto"/>
            <w:vAlign w:val="bottom"/>
          </w:tcPr>
          <w:p w:rsidR="00F64C33" w:rsidRPr="004844F6" w:rsidRDefault="00F64C33" w:rsidP="005E2853">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1996</w:t>
            </w:r>
          </w:p>
        </w:tc>
        <w:tc>
          <w:tcPr>
            <w:tcW w:w="1133" w:type="dxa"/>
            <w:shd w:val="clear" w:color="auto" w:fill="auto"/>
            <w:vAlign w:val="bottom"/>
          </w:tcPr>
          <w:p w:rsidR="00F64C33" w:rsidRPr="004844F6" w:rsidRDefault="00F64C33" w:rsidP="005E3318">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944 4</w:t>
            </w:r>
          </w:p>
        </w:tc>
        <w:tc>
          <w:tcPr>
            <w:tcW w:w="1133" w:type="dxa"/>
            <w:shd w:val="clear" w:color="auto" w:fill="auto"/>
            <w:vAlign w:val="bottom"/>
          </w:tcPr>
          <w:p w:rsidR="00F64C33" w:rsidRPr="004844F6" w:rsidRDefault="00F64C33" w:rsidP="005E3318">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389 2</w:t>
            </w:r>
          </w:p>
        </w:tc>
        <w:tc>
          <w:tcPr>
            <w:tcW w:w="1133" w:type="dxa"/>
            <w:shd w:val="clear" w:color="auto" w:fill="auto"/>
            <w:vAlign w:val="bottom"/>
          </w:tcPr>
          <w:p w:rsidR="00F64C33" w:rsidRPr="004844F6" w:rsidRDefault="00F64C33" w:rsidP="005E3318">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555 2</w:t>
            </w:r>
          </w:p>
        </w:tc>
        <w:tc>
          <w:tcPr>
            <w:tcW w:w="2857" w:type="dxa"/>
            <w:shd w:val="clear" w:color="auto" w:fill="auto"/>
            <w:vAlign w:val="bottom"/>
          </w:tcPr>
          <w:p w:rsidR="00F64C33" w:rsidRPr="004844F6" w:rsidRDefault="00F64C33" w:rsidP="00381E61">
            <w:pPr>
              <w:tabs>
                <w:tab w:val="left" w:pos="288"/>
              </w:tabs>
              <w:spacing w:before="40" w:after="80" w:line="240" w:lineRule="exact"/>
              <w:ind w:left="288" w:firstLine="720"/>
              <w:jc w:val="lowKashida"/>
              <w:rPr>
                <w:rFonts w:hint="cs"/>
                <w:sz w:val="16"/>
                <w:szCs w:val="24"/>
                <w:rtl/>
              </w:rPr>
            </w:pPr>
            <w:r>
              <w:rPr>
                <w:rFonts w:hint="cs"/>
                <w:sz w:val="16"/>
                <w:szCs w:val="24"/>
                <w:rtl/>
              </w:rPr>
              <w:t>13.25</w:t>
            </w:r>
          </w:p>
        </w:tc>
      </w:tr>
      <w:tr w:rsidR="00381E61" w:rsidRPr="004844F6">
        <w:tblPrEx>
          <w:tblCellMar>
            <w:top w:w="0" w:type="dxa"/>
            <w:bottom w:w="0" w:type="dxa"/>
          </w:tblCellMar>
        </w:tblPrEx>
        <w:trPr>
          <w:cantSplit/>
        </w:trPr>
        <w:tc>
          <w:tcPr>
            <w:tcW w:w="1064" w:type="dxa"/>
            <w:shd w:val="clear" w:color="auto" w:fill="auto"/>
            <w:vAlign w:val="bottom"/>
          </w:tcPr>
          <w:p w:rsidR="00F64C33" w:rsidRPr="004844F6" w:rsidRDefault="00F64C33" w:rsidP="005E2853">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1997</w:t>
            </w:r>
          </w:p>
        </w:tc>
        <w:tc>
          <w:tcPr>
            <w:tcW w:w="1133" w:type="dxa"/>
            <w:shd w:val="clear" w:color="auto" w:fill="auto"/>
            <w:vAlign w:val="bottom"/>
          </w:tcPr>
          <w:p w:rsidR="00F64C33" w:rsidRPr="004844F6" w:rsidRDefault="00F64C33" w:rsidP="005E3318">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835 4</w:t>
            </w:r>
          </w:p>
        </w:tc>
        <w:tc>
          <w:tcPr>
            <w:tcW w:w="1133" w:type="dxa"/>
            <w:shd w:val="clear" w:color="auto" w:fill="auto"/>
            <w:vAlign w:val="bottom"/>
          </w:tcPr>
          <w:p w:rsidR="00F64C33" w:rsidRPr="004844F6" w:rsidRDefault="00F64C33" w:rsidP="005E3318">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288 2</w:t>
            </w:r>
          </w:p>
        </w:tc>
        <w:tc>
          <w:tcPr>
            <w:tcW w:w="1133" w:type="dxa"/>
            <w:shd w:val="clear" w:color="auto" w:fill="auto"/>
            <w:vAlign w:val="bottom"/>
          </w:tcPr>
          <w:p w:rsidR="00F64C33" w:rsidRPr="004844F6" w:rsidRDefault="00F64C33" w:rsidP="005E3318">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547 2</w:t>
            </w:r>
          </w:p>
        </w:tc>
        <w:tc>
          <w:tcPr>
            <w:tcW w:w="2857" w:type="dxa"/>
            <w:shd w:val="clear" w:color="auto" w:fill="auto"/>
            <w:vAlign w:val="bottom"/>
          </w:tcPr>
          <w:p w:rsidR="00F64C33" w:rsidRPr="004844F6" w:rsidRDefault="00F64C33" w:rsidP="00381E61">
            <w:pPr>
              <w:tabs>
                <w:tab w:val="left" w:pos="288"/>
              </w:tabs>
              <w:spacing w:before="40" w:after="80" w:line="240" w:lineRule="exact"/>
              <w:ind w:left="288" w:firstLine="720"/>
              <w:jc w:val="lowKashida"/>
              <w:rPr>
                <w:rFonts w:hint="cs"/>
                <w:sz w:val="16"/>
                <w:szCs w:val="24"/>
                <w:rtl/>
              </w:rPr>
            </w:pPr>
            <w:r>
              <w:rPr>
                <w:rFonts w:hint="cs"/>
                <w:sz w:val="16"/>
                <w:szCs w:val="24"/>
                <w:rtl/>
              </w:rPr>
              <w:t>12.89</w:t>
            </w:r>
          </w:p>
        </w:tc>
      </w:tr>
      <w:tr w:rsidR="00381E61" w:rsidRPr="004844F6">
        <w:tblPrEx>
          <w:tblCellMar>
            <w:top w:w="0" w:type="dxa"/>
            <w:bottom w:w="0" w:type="dxa"/>
          </w:tblCellMar>
        </w:tblPrEx>
        <w:trPr>
          <w:cantSplit/>
        </w:trPr>
        <w:tc>
          <w:tcPr>
            <w:tcW w:w="1064" w:type="dxa"/>
            <w:shd w:val="clear" w:color="auto" w:fill="auto"/>
            <w:vAlign w:val="bottom"/>
          </w:tcPr>
          <w:p w:rsidR="00F64C33" w:rsidRPr="004844F6" w:rsidRDefault="00F64C33" w:rsidP="005E2853">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1998</w:t>
            </w:r>
          </w:p>
        </w:tc>
        <w:tc>
          <w:tcPr>
            <w:tcW w:w="1133" w:type="dxa"/>
            <w:shd w:val="clear" w:color="auto" w:fill="auto"/>
            <w:vAlign w:val="bottom"/>
          </w:tcPr>
          <w:p w:rsidR="00F64C33" w:rsidRPr="004844F6" w:rsidRDefault="00F64C33" w:rsidP="005E3318">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488 4</w:t>
            </w:r>
          </w:p>
        </w:tc>
        <w:tc>
          <w:tcPr>
            <w:tcW w:w="1133" w:type="dxa"/>
            <w:shd w:val="clear" w:color="auto" w:fill="auto"/>
            <w:vAlign w:val="bottom"/>
          </w:tcPr>
          <w:p w:rsidR="00F64C33" w:rsidRPr="004844F6" w:rsidRDefault="00F64C33" w:rsidP="005E3318">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180 2</w:t>
            </w:r>
          </w:p>
        </w:tc>
        <w:tc>
          <w:tcPr>
            <w:tcW w:w="1133" w:type="dxa"/>
            <w:shd w:val="clear" w:color="auto" w:fill="auto"/>
            <w:vAlign w:val="bottom"/>
          </w:tcPr>
          <w:p w:rsidR="00F64C33" w:rsidRPr="004844F6" w:rsidRDefault="00F64C33" w:rsidP="005E3318">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308 2</w:t>
            </w:r>
          </w:p>
        </w:tc>
        <w:tc>
          <w:tcPr>
            <w:tcW w:w="2857" w:type="dxa"/>
            <w:shd w:val="clear" w:color="auto" w:fill="auto"/>
            <w:vAlign w:val="bottom"/>
          </w:tcPr>
          <w:p w:rsidR="00F64C33" w:rsidRPr="004844F6" w:rsidRDefault="00F64C33" w:rsidP="00381E61">
            <w:pPr>
              <w:tabs>
                <w:tab w:val="left" w:pos="288"/>
              </w:tabs>
              <w:spacing w:before="40" w:after="80" w:line="240" w:lineRule="exact"/>
              <w:ind w:left="288" w:firstLine="720"/>
              <w:jc w:val="lowKashida"/>
              <w:rPr>
                <w:rFonts w:hint="cs"/>
                <w:sz w:val="16"/>
                <w:szCs w:val="24"/>
                <w:rtl/>
              </w:rPr>
            </w:pPr>
            <w:r>
              <w:rPr>
                <w:rFonts w:hint="cs"/>
                <w:sz w:val="16"/>
                <w:szCs w:val="24"/>
                <w:rtl/>
              </w:rPr>
              <w:t>11.89</w:t>
            </w:r>
          </w:p>
        </w:tc>
      </w:tr>
      <w:tr w:rsidR="00381E61" w:rsidRPr="004844F6">
        <w:tblPrEx>
          <w:tblCellMar>
            <w:top w:w="0" w:type="dxa"/>
            <w:bottom w:w="0" w:type="dxa"/>
          </w:tblCellMar>
        </w:tblPrEx>
        <w:trPr>
          <w:cantSplit/>
        </w:trPr>
        <w:tc>
          <w:tcPr>
            <w:tcW w:w="1064" w:type="dxa"/>
            <w:tcBorders>
              <w:bottom w:val="single" w:sz="12" w:space="0" w:color="auto"/>
            </w:tcBorders>
            <w:shd w:val="clear" w:color="auto" w:fill="auto"/>
            <w:vAlign w:val="bottom"/>
          </w:tcPr>
          <w:p w:rsidR="00F64C33" w:rsidRPr="004844F6" w:rsidRDefault="00F64C33" w:rsidP="005E2853">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1999</w:t>
            </w:r>
          </w:p>
        </w:tc>
        <w:tc>
          <w:tcPr>
            <w:tcW w:w="1133" w:type="dxa"/>
            <w:tcBorders>
              <w:bottom w:val="single" w:sz="12" w:space="0" w:color="auto"/>
            </w:tcBorders>
            <w:shd w:val="clear" w:color="auto" w:fill="auto"/>
            <w:vAlign w:val="bottom"/>
          </w:tcPr>
          <w:p w:rsidR="00F64C33" w:rsidRPr="004844F6" w:rsidRDefault="00F64C33" w:rsidP="005E3318">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308 4</w:t>
            </w:r>
          </w:p>
        </w:tc>
        <w:tc>
          <w:tcPr>
            <w:tcW w:w="1133" w:type="dxa"/>
            <w:tcBorders>
              <w:bottom w:val="single" w:sz="12" w:space="0" w:color="auto"/>
            </w:tcBorders>
            <w:shd w:val="clear" w:color="auto" w:fill="auto"/>
            <w:vAlign w:val="bottom"/>
          </w:tcPr>
          <w:p w:rsidR="00F64C33" w:rsidRPr="004844F6" w:rsidRDefault="00F64C33" w:rsidP="005E3318">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125 2</w:t>
            </w:r>
          </w:p>
        </w:tc>
        <w:tc>
          <w:tcPr>
            <w:tcW w:w="1133" w:type="dxa"/>
            <w:tcBorders>
              <w:bottom w:val="single" w:sz="12" w:space="0" w:color="auto"/>
            </w:tcBorders>
            <w:shd w:val="clear" w:color="auto" w:fill="auto"/>
            <w:vAlign w:val="bottom"/>
          </w:tcPr>
          <w:p w:rsidR="00F64C33" w:rsidRPr="004844F6" w:rsidRDefault="00F64C33" w:rsidP="005E3318">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183 2</w:t>
            </w:r>
          </w:p>
        </w:tc>
        <w:tc>
          <w:tcPr>
            <w:tcW w:w="2857" w:type="dxa"/>
            <w:tcBorders>
              <w:bottom w:val="single" w:sz="12" w:space="0" w:color="auto"/>
            </w:tcBorders>
            <w:shd w:val="clear" w:color="auto" w:fill="auto"/>
            <w:vAlign w:val="bottom"/>
          </w:tcPr>
          <w:p w:rsidR="00F64C33" w:rsidRPr="004844F6" w:rsidRDefault="00F64C33" w:rsidP="00381E61">
            <w:pPr>
              <w:tabs>
                <w:tab w:val="left" w:pos="288"/>
              </w:tabs>
              <w:spacing w:before="40" w:after="80" w:line="240" w:lineRule="exact"/>
              <w:ind w:left="288" w:firstLine="720"/>
              <w:jc w:val="lowKashida"/>
              <w:rPr>
                <w:rFonts w:hint="cs"/>
                <w:sz w:val="16"/>
                <w:szCs w:val="24"/>
                <w:rtl/>
              </w:rPr>
            </w:pPr>
            <w:r>
              <w:rPr>
                <w:rFonts w:hint="cs"/>
                <w:sz w:val="16"/>
                <w:szCs w:val="24"/>
                <w:rtl/>
              </w:rPr>
              <w:t>11.36</w:t>
            </w:r>
          </w:p>
        </w:tc>
      </w:tr>
    </w:tbl>
    <w:p w:rsidR="00F64C33" w:rsidRPr="00734591" w:rsidRDefault="00F64C33" w:rsidP="00F64C33">
      <w:pPr>
        <w:pStyle w:val="SingleTxt"/>
        <w:spacing w:after="0" w:line="120" w:lineRule="exact"/>
        <w:rPr>
          <w:rFonts w:hint="cs"/>
          <w:sz w:val="10"/>
          <w:rtl/>
        </w:rPr>
      </w:pPr>
    </w:p>
    <w:p w:rsidR="00F64C33" w:rsidRDefault="00F64C33" w:rsidP="0045148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734591">
        <w:rPr>
          <w:rFonts w:hint="cs"/>
          <w:i/>
          <w:iCs/>
          <w:rtl/>
        </w:rPr>
        <w:t>المصدر</w:t>
      </w:r>
      <w:r>
        <w:rPr>
          <w:rFonts w:hint="cs"/>
          <w:rtl/>
        </w:rPr>
        <w:t>:</w:t>
      </w:r>
      <w:r w:rsidR="00451483">
        <w:rPr>
          <w:rFonts w:hint="cs"/>
          <w:rtl/>
        </w:rPr>
        <w:tab/>
      </w:r>
      <w:r>
        <w:rPr>
          <w:rFonts w:hint="cs"/>
          <w:rtl/>
        </w:rPr>
        <w:t>نشرة أنباء رقم 70/2000، المكتب المركزي للإحصاء، مالطة.</w:t>
      </w:r>
    </w:p>
    <w:p w:rsidR="004A401C" w:rsidRPr="004A401C" w:rsidRDefault="004A401C" w:rsidP="004A401C">
      <w:pPr>
        <w:pStyle w:val="SingleTxt"/>
        <w:spacing w:after="0" w:line="120" w:lineRule="exact"/>
        <w:rPr>
          <w:rFonts w:hint="cs"/>
          <w:sz w:val="10"/>
          <w:rtl/>
        </w:rPr>
      </w:pPr>
    </w:p>
    <w:p w:rsidR="004A401C" w:rsidRPr="004A401C" w:rsidRDefault="004A401C" w:rsidP="004A401C">
      <w:pPr>
        <w:pStyle w:val="SingleTxt"/>
        <w:spacing w:after="0" w:line="120" w:lineRule="exact"/>
        <w:rPr>
          <w:rFonts w:hint="cs"/>
          <w:sz w:val="10"/>
          <w:rtl/>
        </w:rPr>
      </w:pPr>
    </w:p>
    <w:p w:rsidR="00734591" w:rsidRDefault="004A401C" w:rsidP="004A401C">
      <w:pPr>
        <w:tabs>
          <w:tab w:val="left" w:pos="662"/>
          <w:tab w:val="left" w:pos="1267"/>
          <w:tab w:val="left" w:pos="1987"/>
          <w:tab w:val="left" w:pos="2650"/>
        </w:tabs>
        <w:jc w:val="lowKashida"/>
        <w:rPr>
          <w:rFonts w:hint="cs"/>
          <w:rtl/>
        </w:rPr>
      </w:pPr>
      <w:r>
        <w:rPr>
          <w:rFonts w:hint="cs"/>
          <w:rtl/>
        </w:rPr>
        <w:tab/>
      </w:r>
      <w:r>
        <w:rPr>
          <w:rFonts w:hint="cs"/>
          <w:rtl/>
        </w:rPr>
        <w:tab/>
        <w:t>الجدول 12-5</w:t>
      </w:r>
    </w:p>
    <w:p w:rsidR="004A401C" w:rsidRDefault="004A401C" w:rsidP="004A40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معدلات المواليد الأولية في جزر مالطة (1944-1999)</w:t>
      </w:r>
    </w:p>
    <w:tbl>
      <w:tblPr>
        <w:bidiVisual/>
        <w:tblW w:w="7315" w:type="dxa"/>
        <w:tblInd w:w="1267" w:type="dxa"/>
        <w:tblLayout w:type="fixed"/>
        <w:tblCellMar>
          <w:left w:w="0" w:type="dxa"/>
          <w:right w:w="0" w:type="dxa"/>
        </w:tblCellMar>
        <w:tblLook w:val="0000" w:firstRow="0" w:lastRow="0" w:firstColumn="0" w:lastColumn="0" w:noHBand="0" w:noVBand="0"/>
      </w:tblPr>
      <w:tblGrid>
        <w:gridCol w:w="4566"/>
        <w:gridCol w:w="2749"/>
      </w:tblGrid>
      <w:tr w:rsidR="004A401C" w:rsidRPr="004A401C">
        <w:tblPrEx>
          <w:tblCellMar>
            <w:top w:w="0" w:type="dxa"/>
            <w:bottom w:w="0" w:type="dxa"/>
          </w:tblCellMar>
        </w:tblPrEx>
        <w:trPr>
          <w:cantSplit/>
          <w:tblHeader/>
        </w:trPr>
        <w:tc>
          <w:tcPr>
            <w:tcW w:w="4566" w:type="dxa"/>
            <w:tcBorders>
              <w:top w:val="single" w:sz="4" w:space="0" w:color="auto"/>
              <w:bottom w:val="single" w:sz="12" w:space="0" w:color="auto"/>
            </w:tcBorders>
            <w:shd w:val="clear" w:color="auto" w:fill="auto"/>
            <w:vAlign w:val="bottom"/>
          </w:tcPr>
          <w:p w:rsidR="004A401C" w:rsidRPr="004A401C" w:rsidRDefault="004A401C" w:rsidP="004A401C">
            <w:pPr>
              <w:tabs>
                <w:tab w:val="left" w:pos="288"/>
                <w:tab w:val="left" w:pos="576"/>
                <w:tab w:val="left" w:pos="864"/>
                <w:tab w:val="left" w:pos="1152"/>
              </w:tabs>
              <w:spacing w:before="80" w:after="80" w:line="240" w:lineRule="exact"/>
              <w:ind w:right="40"/>
              <w:rPr>
                <w:rFonts w:hint="cs"/>
                <w:i/>
                <w:iCs/>
                <w:sz w:val="16"/>
                <w:szCs w:val="24"/>
                <w:rtl/>
              </w:rPr>
            </w:pPr>
            <w:r w:rsidRPr="004A401C">
              <w:rPr>
                <w:rFonts w:hint="cs"/>
                <w:i/>
                <w:iCs/>
                <w:sz w:val="16"/>
                <w:szCs w:val="24"/>
                <w:rtl/>
              </w:rPr>
              <w:t>السنة</w:t>
            </w:r>
          </w:p>
        </w:tc>
        <w:tc>
          <w:tcPr>
            <w:tcW w:w="2749" w:type="dxa"/>
            <w:tcBorders>
              <w:top w:val="single" w:sz="4" w:space="0" w:color="auto"/>
              <w:bottom w:val="single" w:sz="12" w:space="0" w:color="auto"/>
            </w:tcBorders>
            <w:shd w:val="clear" w:color="auto" w:fill="auto"/>
            <w:vAlign w:val="bottom"/>
          </w:tcPr>
          <w:p w:rsidR="004A401C" w:rsidRPr="004A401C" w:rsidRDefault="004A401C" w:rsidP="00451483">
            <w:pPr>
              <w:tabs>
                <w:tab w:val="left" w:pos="288"/>
                <w:tab w:val="left" w:pos="576"/>
                <w:tab w:val="left" w:pos="864"/>
                <w:tab w:val="left" w:pos="1152"/>
              </w:tabs>
              <w:spacing w:before="80" w:after="80" w:line="240" w:lineRule="exact"/>
              <w:ind w:right="144"/>
              <w:jc w:val="center"/>
              <w:rPr>
                <w:rFonts w:hint="cs"/>
                <w:i/>
                <w:iCs/>
                <w:sz w:val="16"/>
                <w:szCs w:val="24"/>
                <w:rtl/>
              </w:rPr>
            </w:pPr>
            <w:r w:rsidRPr="004A401C">
              <w:rPr>
                <w:rFonts w:hint="cs"/>
                <w:i/>
                <w:iCs/>
                <w:sz w:val="16"/>
                <w:szCs w:val="24"/>
                <w:rtl/>
              </w:rPr>
              <w:t>معدل المواليد الأولي</w:t>
            </w:r>
          </w:p>
        </w:tc>
      </w:tr>
      <w:tr w:rsidR="004A401C" w:rsidRPr="004A401C">
        <w:tblPrEx>
          <w:tblCellMar>
            <w:top w:w="0" w:type="dxa"/>
            <w:bottom w:w="0" w:type="dxa"/>
          </w:tblCellMar>
        </w:tblPrEx>
        <w:trPr>
          <w:cantSplit/>
          <w:trHeight w:hRule="exact" w:val="115"/>
          <w:tblHeader/>
        </w:trPr>
        <w:tc>
          <w:tcPr>
            <w:tcW w:w="4566" w:type="dxa"/>
            <w:tcBorders>
              <w:top w:val="single" w:sz="12" w:space="0" w:color="auto"/>
            </w:tcBorders>
            <w:shd w:val="clear" w:color="auto" w:fill="auto"/>
            <w:vAlign w:val="bottom"/>
          </w:tcPr>
          <w:p w:rsidR="004A401C" w:rsidRPr="004A401C" w:rsidRDefault="004A401C" w:rsidP="004A401C">
            <w:pPr>
              <w:tabs>
                <w:tab w:val="left" w:pos="288"/>
                <w:tab w:val="left" w:pos="576"/>
                <w:tab w:val="left" w:pos="864"/>
                <w:tab w:val="left" w:pos="1152"/>
              </w:tabs>
              <w:spacing w:before="40" w:after="80" w:line="240" w:lineRule="exact"/>
              <w:ind w:right="40"/>
              <w:rPr>
                <w:rFonts w:hint="cs"/>
                <w:sz w:val="16"/>
                <w:szCs w:val="24"/>
                <w:rtl/>
              </w:rPr>
            </w:pPr>
          </w:p>
        </w:tc>
        <w:tc>
          <w:tcPr>
            <w:tcW w:w="2749" w:type="dxa"/>
            <w:tcBorders>
              <w:top w:val="single" w:sz="12" w:space="0" w:color="auto"/>
            </w:tcBorders>
            <w:shd w:val="clear" w:color="auto" w:fill="auto"/>
            <w:vAlign w:val="bottom"/>
          </w:tcPr>
          <w:p w:rsidR="004A401C" w:rsidRPr="004A401C" w:rsidRDefault="004A401C" w:rsidP="004A401C">
            <w:pPr>
              <w:tabs>
                <w:tab w:val="left" w:pos="288"/>
                <w:tab w:val="left" w:pos="576"/>
                <w:tab w:val="left" w:pos="864"/>
                <w:tab w:val="left" w:pos="1152"/>
              </w:tabs>
              <w:spacing w:before="40" w:after="80" w:line="240" w:lineRule="exact"/>
              <w:ind w:right="144"/>
              <w:jc w:val="lowKashida"/>
              <w:rPr>
                <w:rFonts w:hint="cs"/>
                <w:sz w:val="16"/>
                <w:szCs w:val="24"/>
                <w:rtl/>
              </w:rPr>
            </w:pPr>
          </w:p>
        </w:tc>
      </w:tr>
      <w:tr w:rsidR="004A401C" w:rsidRPr="004A401C">
        <w:tblPrEx>
          <w:tblCellMar>
            <w:top w:w="0" w:type="dxa"/>
            <w:bottom w:w="0" w:type="dxa"/>
          </w:tblCellMar>
        </w:tblPrEx>
        <w:trPr>
          <w:cantSplit/>
        </w:trPr>
        <w:tc>
          <w:tcPr>
            <w:tcW w:w="4566" w:type="dxa"/>
            <w:shd w:val="clear" w:color="auto" w:fill="auto"/>
            <w:vAlign w:val="bottom"/>
          </w:tcPr>
          <w:p w:rsidR="004A401C" w:rsidRPr="004A401C" w:rsidRDefault="004A401C" w:rsidP="00C728F8">
            <w:pPr>
              <w:tabs>
                <w:tab w:val="left" w:pos="288"/>
                <w:tab w:val="left" w:pos="576"/>
                <w:tab w:val="left" w:pos="864"/>
                <w:tab w:val="left" w:pos="1152"/>
              </w:tabs>
              <w:spacing w:before="40" w:after="80" w:line="240" w:lineRule="exact"/>
              <w:ind w:right="40"/>
              <w:rPr>
                <w:rFonts w:hint="cs"/>
                <w:sz w:val="16"/>
                <w:szCs w:val="24"/>
                <w:rtl/>
              </w:rPr>
            </w:pPr>
            <w:r w:rsidRPr="004A401C">
              <w:rPr>
                <w:rFonts w:hint="cs"/>
                <w:sz w:val="16"/>
                <w:szCs w:val="24"/>
                <w:rtl/>
              </w:rPr>
              <w:t>1999</w:t>
            </w:r>
          </w:p>
        </w:tc>
        <w:tc>
          <w:tcPr>
            <w:tcW w:w="2749" w:type="dxa"/>
            <w:shd w:val="clear" w:color="auto" w:fill="auto"/>
            <w:vAlign w:val="bottom"/>
          </w:tcPr>
          <w:p w:rsidR="004A401C" w:rsidRPr="004A401C" w:rsidRDefault="004A401C" w:rsidP="00451483">
            <w:pPr>
              <w:tabs>
                <w:tab w:val="left" w:pos="288"/>
                <w:tab w:val="left" w:pos="576"/>
                <w:tab w:val="left" w:pos="864"/>
                <w:tab w:val="left" w:pos="1152"/>
              </w:tabs>
              <w:spacing w:before="40" w:after="80" w:line="240" w:lineRule="exact"/>
              <w:ind w:right="144"/>
              <w:jc w:val="center"/>
              <w:rPr>
                <w:rFonts w:hint="cs"/>
                <w:sz w:val="16"/>
                <w:szCs w:val="24"/>
                <w:rtl/>
              </w:rPr>
            </w:pPr>
            <w:r w:rsidRPr="004A401C">
              <w:rPr>
                <w:rFonts w:hint="cs"/>
                <w:sz w:val="16"/>
                <w:szCs w:val="24"/>
                <w:rtl/>
              </w:rPr>
              <w:t>11.4</w:t>
            </w:r>
          </w:p>
        </w:tc>
      </w:tr>
      <w:tr w:rsidR="004A401C" w:rsidRPr="004A401C">
        <w:tblPrEx>
          <w:tblCellMar>
            <w:top w:w="0" w:type="dxa"/>
            <w:bottom w:w="0" w:type="dxa"/>
          </w:tblCellMar>
        </w:tblPrEx>
        <w:trPr>
          <w:cantSplit/>
        </w:trPr>
        <w:tc>
          <w:tcPr>
            <w:tcW w:w="4566" w:type="dxa"/>
            <w:shd w:val="clear" w:color="auto" w:fill="auto"/>
            <w:vAlign w:val="bottom"/>
          </w:tcPr>
          <w:p w:rsidR="004A401C" w:rsidRPr="004A401C" w:rsidRDefault="004A401C" w:rsidP="00C728F8">
            <w:pPr>
              <w:tabs>
                <w:tab w:val="left" w:pos="288"/>
                <w:tab w:val="left" w:pos="576"/>
                <w:tab w:val="left" w:pos="864"/>
                <w:tab w:val="left" w:pos="1152"/>
              </w:tabs>
              <w:spacing w:before="40" w:after="80" w:line="240" w:lineRule="exact"/>
              <w:ind w:right="40"/>
              <w:rPr>
                <w:rFonts w:hint="cs"/>
                <w:sz w:val="16"/>
                <w:szCs w:val="24"/>
                <w:rtl/>
              </w:rPr>
            </w:pPr>
            <w:r w:rsidRPr="004A401C">
              <w:rPr>
                <w:rFonts w:hint="cs"/>
                <w:sz w:val="16"/>
                <w:szCs w:val="24"/>
                <w:rtl/>
              </w:rPr>
              <w:t>1998</w:t>
            </w:r>
          </w:p>
        </w:tc>
        <w:tc>
          <w:tcPr>
            <w:tcW w:w="2749" w:type="dxa"/>
            <w:shd w:val="clear" w:color="auto" w:fill="auto"/>
            <w:vAlign w:val="bottom"/>
          </w:tcPr>
          <w:p w:rsidR="004A401C" w:rsidRPr="004A401C" w:rsidRDefault="004A401C" w:rsidP="00451483">
            <w:pPr>
              <w:tabs>
                <w:tab w:val="left" w:pos="288"/>
                <w:tab w:val="left" w:pos="576"/>
                <w:tab w:val="left" w:pos="864"/>
                <w:tab w:val="left" w:pos="1152"/>
              </w:tabs>
              <w:spacing w:before="40" w:after="80" w:line="240" w:lineRule="exact"/>
              <w:ind w:right="144"/>
              <w:jc w:val="center"/>
              <w:rPr>
                <w:rFonts w:hint="cs"/>
                <w:sz w:val="16"/>
                <w:szCs w:val="24"/>
                <w:rtl/>
              </w:rPr>
            </w:pPr>
            <w:r w:rsidRPr="004A401C">
              <w:rPr>
                <w:rFonts w:hint="cs"/>
                <w:sz w:val="16"/>
                <w:szCs w:val="24"/>
                <w:rtl/>
              </w:rPr>
              <w:t>11.9</w:t>
            </w:r>
          </w:p>
        </w:tc>
      </w:tr>
      <w:tr w:rsidR="004A401C" w:rsidRPr="004A401C">
        <w:tblPrEx>
          <w:tblCellMar>
            <w:top w:w="0" w:type="dxa"/>
            <w:bottom w:w="0" w:type="dxa"/>
          </w:tblCellMar>
        </w:tblPrEx>
        <w:trPr>
          <w:cantSplit/>
        </w:trPr>
        <w:tc>
          <w:tcPr>
            <w:tcW w:w="4566" w:type="dxa"/>
            <w:shd w:val="clear" w:color="auto" w:fill="auto"/>
            <w:vAlign w:val="bottom"/>
          </w:tcPr>
          <w:p w:rsidR="004A401C" w:rsidRPr="004A401C" w:rsidRDefault="004A401C" w:rsidP="00C728F8">
            <w:pPr>
              <w:tabs>
                <w:tab w:val="left" w:pos="288"/>
                <w:tab w:val="left" w:pos="576"/>
                <w:tab w:val="left" w:pos="864"/>
                <w:tab w:val="left" w:pos="1152"/>
              </w:tabs>
              <w:spacing w:before="40" w:after="80" w:line="240" w:lineRule="exact"/>
              <w:ind w:right="40"/>
              <w:rPr>
                <w:rFonts w:hint="cs"/>
                <w:sz w:val="16"/>
                <w:szCs w:val="24"/>
                <w:rtl/>
              </w:rPr>
            </w:pPr>
            <w:r w:rsidRPr="004A401C">
              <w:rPr>
                <w:rFonts w:hint="cs"/>
                <w:sz w:val="16"/>
                <w:szCs w:val="24"/>
                <w:rtl/>
              </w:rPr>
              <w:t>1996</w:t>
            </w:r>
          </w:p>
        </w:tc>
        <w:tc>
          <w:tcPr>
            <w:tcW w:w="2749" w:type="dxa"/>
            <w:shd w:val="clear" w:color="auto" w:fill="auto"/>
            <w:vAlign w:val="bottom"/>
          </w:tcPr>
          <w:p w:rsidR="004A401C" w:rsidRPr="004A401C" w:rsidRDefault="004A401C" w:rsidP="00451483">
            <w:pPr>
              <w:tabs>
                <w:tab w:val="left" w:pos="288"/>
                <w:tab w:val="left" w:pos="576"/>
                <w:tab w:val="left" w:pos="864"/>
                <w:tab w:val="left" w:pos="1152"/>
              </w:tabs>
              <w:spacing w:before="40" w:after="80" w:line="240" w:lineRule="exact"/>
              <w:ind w:right="144"/>
              <w:jc w:val="center"/>
              <w:rPr>
                <w:rFonts w:hint="cs"/>
                <w:sz w:val="16"/>
                <w:szCs w:val="24"/>
                <w:rtl/>
              </w:rPr>
            </w:pPr>
            <w:r w:rsidRPr="004A401C">
              <w:rPr>
                <w:rFonts w:hint="cs"/>
                <w:sz w:val="16"/>
                <w:szCs w:val="24"/>
                <w:rtl/>
              </w:rPr>
              <w:t>13.3</w:t>
            </w:r>
          </w:p>
        </w:tc>
      </w:tr>
      <w:tr w:rsidR="004A401C" w:rsidRPr="004A401C">
        <w:tblPrEx>
          <w:tblCellMar>
            <w:top w:w="0" w:type="dxa"/>
            <w:bottom w:w="0" w:type="dxa"/>
          </w:tblCellMar>
        </w:tblPrEx>
        <w:trPr>
          <w:cantSplit/>
        </w:trPr>
        <w:tc>
          <w:tcPr>
            <w:tcW w:w="4566" w:type="dxa"/>
            <w:shd w:val="clear" w:color="auto" w:fill="auto"/>
            <w:vAlign w:val="bottom"/>
          </w:tcPr>
          <w:p w:rsidR="004A401C" w:rsidRPr="004A401C" w:rsidRDefault="004A401C" w:rsidP="00C728F8">
            <w:pPr>
              <w:tabs>
                <w:tab w:val="left" w:pos="288"/>
                <w:tab w:val="left" w:pos="576"/>
                <w:tab w:val="left" w:pos="864"/>
                <w:tab w:val="left" w:pos="1152"/>
              </w:tabs>
              <w:spacing w:before="40" w:after="80" w:line="240" w:lineRule="exact"/>
              <w:ind w:right="40"/>
              <w:rPr>
                <w:rFonts w:hint="cs"/>
                <w:sz w:val="16"/>
                <w:szCs w:val="24"/>
                <w:rtl/>
              </w:rPr>
            </w:pPr>
            <w:r w:rsidRPr="004A401C">
              <w:rPr>
                <w:rFonts w:hint="cs"/>
                <w:sz w:val="16"/>
                <w:szCs w:val="24"/>
                <w:rtl/>
              </w:rPr>
              <w:t>1990</w:t>
            </w:r>
          </w:p>
        </w:tc>
        <w:tc>
          <w:tcPr>
            <w:tcW w:w="2749" w:type="dxa"/>
            <w:shd w:val="clear" w:color="auto" w:fill="auto"/>
            <w:vAlign w:val="bottom"/>
          </w:tcPr>
          <w:p w:rsidR="004A401C" w:rsidRPr="004A401C" w:rsidRDefault="004A401C" w:rsidP="00451483">
            <w:pPr>
              <w:tabs>
                <w:tab w:val="left" w:pos="288"/>
                <w:tab w:val="left" w:pos="576"/>
                <w:tab w:val="left" w:pos="864"/>
                <w:tab w:val="left" w:pos="1152"/>
              </w:tabs>
              <w:spacing w:before="40" w:after="80" w:line="240" w:lineRule="exact"/>
              <w:ind w:right="144"/>
              <w:jc w:val="center"/>
              <w:rPr>
                <w:rFonts w:hint="cs"/>
                <w:sz w:val="16"/>
                <w:szCs w:val="24"/>
                <w:rtl/>
              </w:rPr>
            </w:pPr>
            <w:r w:rsidRPr="004A401C">
              <w:rPr>
                <w:rFonts w:hint="cs"/>
                <w:sz w:val="16"/>
                <w:szCs w:val="24"/>
                <w:rtl/>
              </w:rPr>
              <w:t>15.2</w:t>
            </w:r>
          </w:p>
        </w:tc>
      </w:tr>
      <w:tr w:rsidR="004A401C" w:rsidRPr="004A401C">
        <w:tblPrEx>
          <w:tblCellMar>
            <w:top w:w="0" w:type="dxa"/>
            <w:bottom w:w="0" w:type="dxa"/>
          </w:tblCellMar>
        </w:tblPrEx>
        <w:trPr>
          <w:cantSplit/>
        </w:trPr>
        <w:tc>
          <w:tcPr>
            <w:tcW w:w="4566" w:type="dxa"/>
            <w:shd w:val="clear" w:color="auto" w:fill="auto"/>
            <w:vAlign w:val="bottom"/>
          </w:tcPr>
          <w:p w:rsidR="004A401C" w:rsidRPr="004A401C" w:rsidRDefault="004A401C" w:rsidP="00C728F8">
            <w:pPr>
              <w:tabs>
                <w:tab w:val="left" w:pos="288"/>
                <w:tab w:val="left" w:pos="576"/>
                <w:tab w:val="left" w:pos="864"/>
                <w:tab w:val="left" w:pos="1152"/>
              </w:tabs>
              <w:spacing w:before="40" w:after="80" w:line="240" w:lineRule="exact"/>
              <w:ind w:right="40"/>
              <w:rPr>
                <w:rFonts w:hint="cs"/>
                <w:sz w:val="16"/>
                <w:szCs w:val="24"/>
                <w:rtl/>
              </w:rPr>
            </w:pPr>
            <w:r w:rsidRPr="004A401C">
              <w:rPr>
                <w:rFonts w:hint="cs"/>
                <w:sz w:val="16"/>
                <w:szCs w:val="24"/>
                <w:rtl/>
              </w:rPr>
              <w:t>1980</w:t>
            </w:r>
          </w:p>
        </w:tc>
        <w:tc>
          <w:tcPr>
            <w:tcW w:w="2749" w:type="dxa"/>
            <w:shd w:val="clear" w:color="auto" w:fill="auto"/>
            <w:vAlign w:val="bottom"/>
          </w:tcPr>
          <w:p w:rsidR="004A401C" w:rsidRPr="004A401C" w:rsidRDefault="004A401C" w:rsidP="00451483">
            <w:pPr>
              <w:tabs>
                <w:tab w:val="left" w:pos="288"/>
                <w:tab w:val="left" w:pos="576"/>
                <w:tab w:val="left" w:pos="864"/>
                <w:tab w:val="left" w:pos="1152"/>
              </w:tabs>
              <w:spacing w:before="40" w:after="80" w:line="240" w:lineRule="exact"/>
              <w:ind w:right="144"/>
              <w:jc w:val="center"/>
              <w:rPr>
                <w:rFonts w:hint="cs"/>
                <w:sz w:val="16"/>
                <w:szCs w:val="24"/>
                <w:rtl/>
              </w:rPr>
            </w:pPr>
            <w:r w:rsidRPr="004A401C">
              <w:rPr>
                <w:rFonts w:hint="cs"/>
                <w:sz w:val="16"/>
                <w:szCs w:val="24"/>
                <w:rtl/>
              </w:rPr>
              <w:t>17.6</w:t>
            </w:r>
          </w:p>
        </w:tc>
      </w:tr>
      <w:tr w:rsidR="004A401C" w:rsidRPr="004A401C">
        <w:tblPrEx>
          <w:tblCellMar>
            <w:top w:w="0" w:type="dxa"/>
            <w:bottom w:w="0" w:type="dxa"/>
          </w:tblCellMar>
        </w:tblPrEx>
        <w:trPr>
          <w:cantSplit/>
        </w:trPr>
        <w:tc>
          <w:tcPr>
            <w:tcW w:w="4566" w:type="dxa"/>
            <w:shd w:val="clear" w:color="auto" w:fill="auto"/>
            <w:vAlign w:val="bottom"/>
          </w:tcPr>
          <w:p w:rsidR="004A401C" w:rsidRPr="004A401C" w:rsidRDefault="004A401C" w:rsidP="00C728F8">
            <w:pPr>
              <w:tabs>
                <w:tab w:val="left" w:pos="288"/>
                <w:tab w:val="left" w:pos="576"/>
                <w:tab w:val="left" w:pos="864"/>
                <w:tab w:val="left" w:pos="1152"/>
              </w:tabs>
              <w:spacing w:before="40" w:after="80" w:line="240" w:lineRule="exact"/>
              <w:ind w:right="40"/>
              <w:rPr>
                <w:rFonts w:hint="cs"/>
                <w:sz w:val="16"/>
                <w:szCs w:val="24"/>
                <w:rtl/>
              </w:rPr>
            </w:pPr>
            <w:r w:rsidRPr="004A401C">
              <w:rPr>
                <w:rFonts w:hint="cs"/>
                <w:sz w:val="16"/>
                <w:szCs w:val="24"/>
                <w:rtl/>
              </w:rPr>
              <w:t>1970</w:t>
            </w:r>
          </w:p>
        </w:tc>
        <w:tc>
          <w:tcPr>
            <w:tcW w:w="2749" w:type="dxa"/>
            <w:shd w:val="clear" w:color="auto" w:fill="auto"/>
            <w:vAlign w:val="bottom"/>
          </w:tcPr>
          <w:p w:rsidR="004A401C" w:rsidRPr="004A401C" w:rsidRDefault="004A401C" w:rsidP="00451483">
            <w:pPr>
              <w:tabs>
                <w:tab w:val="left" w:pos="288"/>
                <w:tab w:val="left" w:pos="576"/>
                <w:tab w:val="left" w:pos="864"/>
                <w:tab w:val="left" w:pos="1152"/>
              </w:tabs>
              <w:spacing w:before="40" w:after="80" w:line="240" w:lineRule="exact"/>
              <w:ind w:right="144"/>
              <w:jc w:val="center"/>
              <w:rPr>
                <w:rFonts w:hint="cs"/>
                <w:sz w:val="16"/>
                <w:szCs w:val="24"/>
                <w:rtl/>
              </w:rPr>
            </w:pPr>
            <w:r w:rsidRPr="004A401C">
              <w:rPr>
                <w:rFonts w:hint="cs"/>
                <w:sz w:val="16"/>
                <w:szCs w:val="24"/>
                <w:rtl/>
              </w:rPr>
              <w:t>16.3</w:t>
            </w:r>
          </w:p>
        </w:tc>
      </w:tr>
      <w:tr w:rsidR="004A401C" w:rsidRPr="004A401C">
        <w:tblPrEx>
          <w:tblCellMar>
            <w:top w:w="0" w:type="dxa"/>
            <w:bottom w:w="0" w:type="dxa"/>
          </w:tblCellMar>
        </w:tblPrEx>
        <w:trPr>
          <w:cantSplit/>
        </w:trPr>
        <w:tc>
          <w:tcPr>
            <w:tcW w:w="4566" w:type="dxa"/>
            <w:shd w:val="clear" w:color="auto" w:fill="auto"/>
            <w:vAlign w:val="bottom"/>
          </w:tcPr>
          <w:p w:rsidR="004A401C" w:rsidRPr="004A401C" w:rsidRDefault="004A401C" w:rsidP="00C728F8">
            <w:pPr>
              <w:tabs>
                <w:tab w:val="left" w:pos="288"/>
                <w:tab w:val="left" w:pos="576"/>
                <w:tab w:val="left" w:pos="864"/>
                <w:tab w:val="left" w:pos="1152"/>
              </w:tabs>
              <w:spacing w:before="40" w:after="80" w:line="240" w:lineRule="exact"/>
              <w:ind w:right="40"/>
              <w:rPr>
                <w:rFonts w:hint="cs"/>
                <w:sz w:val="16"/>
                <w:szCs w:val="24"/>
                <w:rtl/>
              </w:rPr>
            </w:pPr>
            <w:r w:rsidRPr="004A401C">
              <w:rPr>
                <w:rFonts w:hint="cs"/>
                <w:sz w:val="16"/>
                <w:szCs w:val="24"/>
                <w:rtl/>
              </w:rPr>
              <w:t>1960</w:t>
            </w:r>
          </w:p>
        </w:tc>
        <w:tc>
          <w:tcPr>
            <w:tcW w:w="2749" w:type="dxa"/>
            <w:shd w:val="clear" w:color="auto" w:fill="auto"/>
            <w:vAlign w:val="bottom"/>
          </w:tcPr>
          <w:p w:rsidR="004A401C" w:rsidRPr="004A401C" w:rsidRDefault="004A401C" w:rsidP="00451483">
            <w:pPr>
              <w:tabs>
                <w:tab w:val="left" w:pos="288"/>
                <w:tab w:val="left" w:pos="576"/>
                <w:tab w:val="left" w:pos="864"/>
                <w:tab w:val="left" w:pos="1152"/>
              </w:tabs>
              <w:spacing w:before="40" w:after="80" w:line="240" w:lineRule="exact"/>
              <w:ind w:right="144"/>
              <w:jc w:val="center"/>
              <w:rPr>
                <w:rFonts w:hint="cs"/>
                <w:sz w:val="16"/>
                <w:szCs w:val="24"/>
                <w:rtl/>
              </w:rPr>
            </w:pPr>
            <w:r w:rsidRPr="004A401C">
              <w:rPr>
                <w:rFonts w:hint="cs"/>
                <w:sz w:val="16"/>
                <w:szCs w:val="24"/>
                <w:rtl/>
              </w:rPr>
              <w:t>26.1</w:t>
            </w:r>
          </w:p>
        </w:tc>
      </w:tr>
      <w:tr w:rsidR="004A401C" w:rsidRPr="004A401C">
        <w:tblPrEx>
          <w:tblCellMar>
            <w:top w:w="0" w:type="dxa"/>
            <w:bottom w:w="0" w:type="dxa"/>
          </w:tblCellMar>
        </w:tblPrEx>
        <w:trPr>
          <w:cantSplit/>
        </w:trPr>
        <w:tc>
          <w:tcPr>
            <w:tcW w:w="4566" w:type="dxa"/>
            <w:shd w:val="clear" w:color="auto" w:fill="auto"/>
            <w:vAlign w:val="bottom"/>
          </w:tcPr>
          <w:p w:rsidR="004A401C" w:rsidRPr="004A401C" w:rsidRDefault="004A401C" w:rsidP="00C728F8">
            <w:pPr>
              <w:tabs>
                <w:tab w:val="left" w:pos="288"/>
                <w:tab w:val="left" w:pos="576"/>
                <w:tab w:val="left" w:pos="864"/>
                <w:tab w:val="left" w:pos="1152"/>
              </w:tabs>
              <w:spacing w:before="40" w:after="80" w:line="240" w:lineRule="exact"/>
              <w:ind w:right="40"/>
              <w:rPr>
                <w:rFonts w:hint="cs"/>
                <w:sz w:val="16"/>
                <w:szCs w:val="24"/>
                <w:rtl/>
              </w:rPr>
            </w:pPr>
            <w:r w:rsidRPr="004A401C">
              <w:rPr>
                <w:rFonts w:hint="cs"/>
                <w:sz w:val="16"/>
                <w:szCs w:val="24"/>
                <w:rtl/>
              </w:rPr>
              <w:t>1950</w:t>
            </w:r>
          </w:p>
        </w:tc>
        <w:tc>
          <w:tcPr>
            <w:tcW w:w="2749" w:type="dxa"/>
            <w:shd w:val="clear" w:color="auto" w:fill="auto"/>
            <w:vAlign w:val="bottom"/>
          </w:tcPr>
          <w:p w:rsidR="004A401C" w:rsidRPr="004A401C" w:rsidRDefault="004A401C" w:rsidP="00451483">
            <w:pPr>
              <w:tabs>
                <w:tab w:val="left" w:pos="288"/>
                <w:tab w:val="left" w:pos="576"/>
                <w:tab w:val="left" w:pos="864"/>
                <w:tab w:val="left" w:pos="1152"/>
              </w:tabs>
              <w:spacing w:before="40" w:after="80" w:line="240" w:lineRule="exact"/>
              <w:ind w:right="144"/>
              <w:jc w:val="center"/>
              <w:rPr>
                <w:rFonts w:hint="cs"/>
                <w:sz w:val="16"/>
                <w:szCs w:val="24"/>
                <w:rtl/>
              </w:rPr>
            </w:pPr>
            <w:r w:rsidRPr="004A401C">
              <w:rPr>
                <w:rFonts w:hint="cs"/>
                <w:sz w:val="16"/>
                <w:szCs w:val="24"/>
                <w:rtl/>
              </w:rPr>
              <w:t>32.9</w:t>
            </w:r>
          </w:p>
        </w:tc>
      </w:tr>
      <w:tr w:rsidR="004A401C" w:rsidRPr="004A401C">
        <w:tblPrEx>
          <w:tblCellMar>
            <w:top w:w="0" w:type="dxa"/>
            <w:bottom w:w="0" w:type="dxa"/>
          </w:tblCellMar>
        </w:tblPrEx>
        <w:trPr>
          <w:cantSplit/>
        </w:trPr>
        <w:tc>
          <w:tcPr>
            <w:tcW w:w="4566" w:type="dxa"/>
            <w:tcBorders>
              <w:bottom w:val="single" w:sz="12" w:space="0" w:color="auto"/>
            </w:tcBorders>
            <w:shd w:val="clear" w:color="auto" w:fill="auto"/>
            <w:vAlign w:val="bottom"/>
          </w:tcPr>
          <w:p w:rsidR="004A401C" w:rsidRPr="004A401C" w:rsidRDefault="004A401C" w:rsidP="00C728F8">
            <w:pPr>
              <w:tabs>
                <w:tab w:val="left" w:pos="288"/>
                <w:tab w:val="left" w:pos="576"/>
                <w:tab w:val="left" w:pos="864"/>
                <w:tab w:val="left" w:pos="1152"/>
              </w:tabs>
              <w:spacing w:before="40" w:after="80" w:line="240" w:lineRule="exact"/>
              <w:ind w:right="40"/>
              <w:rPr>
                <w:rFonts w:hint="cs"/>
                <w:sz w:val="16"/>
                <w:szCs w:val="24"/>
                <w:rtl/>
              </w:rPr>
            </w:pPr>
            <w:r w:rsidRPr="004A401C">
              <w:rPr>
                <w:rFonts w:hint="cs"/>
                <w:sz w:val="16"/>
                <w:szCs w:val="24"/>
                <w:rtl/>
              </w:rPr>
              <w:t>1944</w:t>
            </w:r>
          </w:p>
        </w:tc>
        <w:tc>
          <w:tcPr>
            <w:tcW w:w="2749" w:type="dxa"/>
            <w:tcBorders>
              <w:bottom w:val="single" w:sz="12" w:space="0" w:color="auto"/>
            </w:tcBorders>
            <w:shd w:val="clear" w:color="auto" w:fill="auto"/>
            <w:vAlign w:val="bottom"/>
          </w:tcPr>
          <w:p w:rsidR="004A401C" w:rsidRPr="004A401C" w:rsidRDefault="004A401C" w:rsidP="00451483">
            <w:pPr>
              <w:tabs>
                <w:tab w:val="left" w:pos="288"/>
                <w:tab w:val="left" w:pos="576"/>
                <w:tab w:val="left" w:pos="864"/>
                <w:tab w:val="left" w:pos="1152"/>
              </w:tabs>
              <w:spacing w:before="40" w:after="80" w:line="240" w:lineRule="exact"/>
              <w:ind w:right="144"/>
              <w:jc w:val="center"/>
              <w:rPr>
                <w:rFonts w:hint="cs"/>
                <w:sz w:val="16"/>
                <w:szCs w:val="24"/>
                <w:rtl/>
              </w:rPr>
            </w:pPr>
            <w:r w:rsidRPr="004A401C">
              <w:rPr>
                <w:rFonts w:hint="cs"/>
                <w:sz w:val="16"/>
                <w:szCs w:val="24"/>
                <w:rtl/>
              </w:rPr>
              <w:t>39.3</w:t>
            </w:r>
          </w:p>
        </w:tc>
      </w:tr>
    </w:tbl>
    <w:p w:rsidR="004A401C" w:rsidRPr="004A401C" w:rsidRDefault="004A401C" w:rsidP="004A401C">
      <w:pPr>
        <w:pStyle w:val="SingleTxt"/>
        <w:spacing w:after="0" w:line="120" w:lineRule="exact"/>
        <w:rPr>
          <w:rFonts w:hint="cs"/>
          <w:sz w:val="10"/>
          <w:rtl/>
        </w:rPr>
      </w:pPr>
    </w:p>
    <w:p w:rsidR="00381E61" w:rsidRDefault="004A401C" w:rsidP="00D64EA2">
      <w:pPr>
        <w:pStyle w:val="FootnoteText"/>
        <w:tabs>
          <w:tab w:val="clear" w:pos="418"/>
          <w:tab w:val="left" w:pos="1404"/>
          <w:tab w:val="left" w:pos="2640"/>
          <w:tab w:val="left" w:pos="3442"/>
          <w:tab w:val="left" w:pos="3917"/>
        </w:tabs>
        <w:spacing w:after="80"/>
        <w:ind w:left="2030" w:right="1267" w:hanging="763"/>
        <w:rPr>
          <w:rFonts w:hint="cs"/>
          <w:rtl/>
        </w:rPr>
      </w:pPr>
      <w:r>
        <w:rPr>
          <w:rFonts w:hint="cs"/>
          <w:rtl/>
        </w:rPr>
        <w:tab/>
      </w:r>
      <w:r w:rsidRPr="004A401C">
        <w:rPr>
          <w:rFonts w:hint="cs"/>
          <w:i/>
          <w:iCs/>
          <w:rtl/>
        </w:rPr>
        <w:t>المصدر الرئيسي</w:t>
      </w:r>
      <w:r>
        <w:rPr>
          <w:rFonts w:hint="cs"/>
          <w:rtl/>
        </w:rPr>
        <w:t>:</w:t>
      </w:r>
      <w:r>
        <w:rPr>
          <w:rFonts w:hint="cs"/>
          <w:rtl/>
        </w:rPr>
        <w:tab/>
        <w:t>الاستعراض الديموغرافي 1998، المكتب المركزي للإحصاء، مالطة.</w:t>
      </w:r>
    </w:p>
    <w:p w:rsidR="00C728F8" w:rsidRPr="00C728F8" w:rsidRDefault="00C728F8" w:rsidP="00C728F8">
      <w:pPr>
        <w:pStyle w:val="SingleTxt"/>
        <w:spacing w:after="0" w:line="120" w:lineRule="exact"/>
        <w:rPr>
          <w:rFonts w:hint="cs"/>
          <w:sz w:val="10"/>
          <w:rtl/>
        </w:rPr>
      </w:pPr>
    </w:p>
    <w:p w:rsidR="00C728F8" w:rsidRPr="00C728F8" w:rsidRDefault="00C728F8" w:rsidP="00C728F8">
      <w:pPr>
        <w:pStyle w:val="SingleTxt"/>
        <w:spacing w:after="0" w:line="120" w:lineRule="exact"/>
        <w:rPr>
          <w:rFonts w:hint="cs"/>
          <w:sz w:val="10"/>
          <w:rtl/>
        </w:rPr>
      </w:pPr>
    </w:p>
    <w:p w:rsidR="00C728F8" w:rsidRDefault="00C728F8" w:rsidP="00C728F8">
      <w:pPr>
        <w:tabs>
          <w:tab w:val="left" w:pos="662"/>
          <w:tab w:val="left" w:pos="1267"/>
          <w:tab w:val="left" w:pos="1987"/>
          <w:tab w:val="left" w:pos="2650"/>
        </w:tabs>
        <w:jc w:val="lowKashida"/>
        <w:rPr>
          <w:rFonts w:hint="cs"/>
          <w:rtl/>
        </w:rPr>
      </w:pPr>
      <w:r>
        <w:rPr>
          <w:rtl/>
        </w:rPr>
        <w:br w:type="page"/>
      </w:r>
      <w:r>
        <w:rPr>
          <w:rFonts w:hint="cs"/>
          <w:rtl/>
        </w:rPr>
        <w:tab/>
      </w:r>
      <w:r>
        <w:rPr>
          <w:rFonts w:hint="cs"/>
          <w:rtl/>
        </w:rPr>
        <w:tab/>
        <w:t>الجدول 12-6</w:t>
      </w:r>
    </w:p>
    <w:p w:rsidR="00C728F8" w:rsidRDefault="00C728F8" w:rsidP="00C728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المواليد</w:t>
      </w:r>
    </w:p>
    <w:tbl>
      <w:tblPr>
        <w:bidiVisual/>
        <w:tblW w:w="0" w:type="auto"/>
        <w:tblInd w:w="1267" w:type="dxa"/>
        <w:tblLayout w:type="fixed"/>
        <w:tblCellMar>
          <w:left w:w="0" w:type="dxa"/>
          <w:right w:w="0" w:type="dxa"/>
        </w:tblCellMar>
        <w:tblLook w:val="0000" w:firstRow="0" w:lastRow="0" w:firstColumn="0" w:lastColumn="0" w:noHBand="0" w:noVBand="0"/>
      </w:tblPr>
      <w:tblGrid>
        <w:gridCol w:w="3021"/>
        <w:gridCol w:w="695"/>
        <w:gridCol w:w="695"/>
        <w:gridCol w:w="695"/>
        <w:gridCol w:w="696"/>
        <w:gridCol w:w="695"/>
        <w:gridCol w:w="695"/>
        <w:gridCol w:w="695"/>
        <w:gridCol w:w="696"/>
      </w:tblGrid>
      <w:tr w:rsidR="00B11178" w:rsidRPr="00C728F8">
        <w:tblPrEx>
          <w:tblCellMar>
            <w:top w:w="0" w:type="dxa"/>
            <w:bottom w:w="0" w:type="dxa"/>
          </w:tblCellMar>
        </w:tblPrEx>
        <w:trPr>
          <w:cantSplit/>
          <w:tblHeader/>
        </w:trPr>
        <w:tc>
          <w:tcPr>
            <w:tcW w:w="3021" w:type="dxa"/>
            <w:tcBorders>
              <w:top w:val="single" w:sz="4" w:space="0" w:color="auto"/>
              <w:bottom w:val="single" w:sz="12"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80" w:after="80" w:line="240" w:lineRule="exact"/>
              <w:ind w:right="40"/>
              <w:rPr>
                <w:rFonts w:hint="cs"/>
                <w:i/>
                <w:iCs/>
                <w:sz w:val="14"/>
                <w:szCs w:val="22"/>
                <w:rtl/>
              </w:rPr>
            </w:pPr>
          </w:p>
        </w:tc>
        <w:tc>
          <w:tcPr>
            <w:tcW w:w="695" w:type="dxa"/>
            <w:tcBorders>
              <w:top w:val="single" w:sz="4" w:space="0" w:color="auto"/>
              <w:bottom w:val="single" w:sz="12"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80" w:after="80" w:line="240" w:lineRule="exact"/>
              <w:ind w:right="144"/>
              <w:jc w:val="lowKashida"/>
              <w:rPr>
                <w:rFonts w:hint="cs"/>
                <w:i/>
                <w:iCs/>
                <w:sz w:val="14"/>
                <w:szCs w:val="22"/>
                <w:rtl/>
              </w:rPr>
            </w:pPr>
            <w:r w:rsidRPr="00B11178">
              <w:rPr>
                <w:rFonts w:hint="cs"/>
                <w:i/>
                <w:iCs/>
                <w:sz w:val="14"/>
                <w:szCs w:val="22"/>
                <w:rtl/>
              </w:rPr>
              <w:t>1991</w:t>
            </w:r>
          </w:p>
        </w:tc>
        <w:tc>
          <w:tcPr>
            <w:tcW w:w="695" w:type="dxa"/>
            <w:tcBorders>
              <w:top w:val="single" w:sz="4" w:space="0" w:color="auto"/>
              <w:bottom w:val="single" w:sz="12"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80" w:after="80" w:line="240" w:lineRule="exact"/>
              <w:ind w:right="144"/>
              <w:jc w:val="lowKashida"/>
              <w:rPr>
                <w:rFonts w:hint="cs"/>
                <w:i/>
                <w:iCs/>
                <w:sz w:val="14"/>
                <w:szCs w:val="22"/>
                <w:rtl/>
              </w:rPr>
            </w:pPr>
            <w:r w:rsidRPr="00B11178">
              <w:rPr>
                <w:rFonts w:hint="cs"/>
                <w:i/>
                <w:iCs/>
                <w:sz w:val="14"/>
                <w:szCs w:val="22"/>
                <w:rtl/>
              </w:rPr>
              <w:t>1992</w:t>
            </w:r>
          </w:p>
        </w:tc>
        <w:tc>
          <w:tcPr>
            <w:tcW w:w="695" w:type="dxa"/>
            <w:tcBorders>
              <w:top w:val="single" w:sz="4" w:space="0" w:color="auto"/>
              <w:bottom w:val="single" w:sz="12"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80" w:after="80" w:line="240" w:lineRule="exact"/>
              <w:ind w:right="144"/>
              <w:jc w:val="lowKashida"/>
              <w:rPr>
                <w:rFonts w:hint="cs"/>
                <w:i/>
                <w:iCs/>
                <w:sz w:val="14"/>
                <w:szCs w:val="22"/>
                <w:rtl/>
              </w:rPr>
            </w:pPr>
            <w:r w:rsidRPr="00B11178">
              <w:rPr>
                <w:rFonts w:hint="cs"/>
                <w:i/>
                <w:iCs/>
                <w:sz w:val="14"/>
                <w:szCs w:val="22"/>
                <w:rtl/>
              </w:rPr>
              <w:t>1993</w:t>
            </w:r>
          </w:p>
        </w:tc>
        <w:tc>
          <w:tcPr>
            <w:tcW w:w="696" w:type="dxa"/>
            <w:tcBorders>
              <w:top w:val="single" w:sz="4" w:space="0" w:color="auto"/>
              <w:bottom w:val="single" w:sz="12"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80" w:after="80" w:line="240" w:lineRule="exact"/>
              <w:ind w:right="144"/>
              <w:jc w:val="lowKashida"/>
              <w:rPr>
                <w:rFonts w:hint="cs"/>
                <w:i/>
                <w:iCs/>
                <w:sz w:val="14"/>
                <w:szCs w:val="22"/>
                <w:rtl/>
              </w:rPr>
            </w:pPr>
            <w:r w:rsidRPr="00B11178">
              <w:rPr>
                <w:rFonts w:hint="cs"/>
                <w:i/>
                <w:iCs/>
                <w:sz w:val="14"/>
                <w:szCs w:val="22"/>
                <w:rtl/>
              </w:rPr>
              <w:t>1994</w:t>
            </w:r>
          </w:p>
        </w:tc>
        <w:tc>
          <w:tcPr>
            <w:tcW w:w="695" w:type="dxa"/>
            <w:tcBorders>
              <w:top w:val="single" w:sz="4" w:space="0" w:color="auto"/>
              <w:bottom w:val="single" w:sz="12"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80" w:after="80" w:line="240" w:lineRule="exact"/>
              <w:ind w:right="144"/>
              <w:jc w:val="lowKashida"/>
              <w:rPr>
                <w:rFonts w:hint="cs"/>
                <w:i/>
                <w:iCs/>
                <w:sz w:val="14"/>
                <w:szCs w:val="22"/>
                <w:rtl/>
              </w:rPr>
            </w:pPr>
            <w:r w:rsidRPr="00B11178">
              <w:rPr>
                <w:rFonts w:hint="cs"/>
                <w:i/>
                <w:iCs/>
                <w:sz w:val="14"/>
                <w:szCs w:val="22"/>
                <w:rtl/>
              </w:rPr>
              <w:t>1995</w:t>
            </w:r>
          </w:p>
        </w:tc>
        <w:tc>
          <w:tcPr>
            <w:tcW w:w="695" w:type="dxa"/>
            <w:tcBorders>
              <w:top w:val="single" w:sz="4" w:space="0" w:color="auto"/>
              <w:bottom w:val="single" w:sz="12"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80" w:after="80" w:line="240" w:lineRule="exact"/>
              <w:ind w:right="144"/>
              <w:jc w:val="lowKashida"/>
              <w:rPr>
                <w:rFonts w:hint="cs"/>
                <w:i/>
                <w:iCs/>
                <w:sz w:val="14"/>
                <w:szCs w:val="22"/>
                <w:rtl/>
              </w:rPr>
            </w:pPr>
            <w:r w:rsidRPr="00B11178">
              <w:rPr>
                <w:rFonts w:hint="cs"/>
                <w:i/>
                <w:iCs/>
                <w:sz w:val="14"/>
                <w:szCs w:val="22"/>
                <w:rtl/>
              </w:rPr>
              <w:t>1996</w:t>
            </w:r>
          </w:p>
        </w:tc>
        <w:tc>
          <w:tcPr>
            <w:tcW w:w="695" w:type="dxa"/>
            <w:tcBorders>
              <w:top w:val="single" w:sz="4" w:space="0" w:color="auto"/>
              <w:bottom w:val="single" w:sz="12"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80" w:after="80" w:line="240" w:lineRule="exact"/>
              <w:ind w:right="144"/>
              <w:jc w:val="lowKashida"/>
              <w:rPr>
                <w:rFonts w:hint="cs"/>
                <w:i/>
                <w:iCs/>
                <w:sz w:val="14"/>
                <w:szCs w:val="22"/>
                <w:rtl/>
              </w:rPr>
            </w:pPr>
            <w:r w:rsidRPr="00B11178">
              <w:rPr>
                <w:rFonts w:hint="cs"/>
                <w:i/>
                <w:iCs/>
                <w:sz w:val="14"/>
                <w:szCs w:val="22"/>
                <w:rtl/>
              </w:rPr>
              <w:t>1997</w:t>
            </w:r>
          </w:p>
        </w:tc>
        <w:tc>
          <w:tcPr>
            <w:tcW w:w="696" w:type="dxa"/>
            <w:tcBorders>
              <w:top w:val="single" w:sz="4" w:space="0" w:color="auto"/>
              <w:bottom w:val="single" w:sz="12"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80" w:after="80" w:line="240" w:lineRule="exact"/>
              <w:ind w:right="144"/>
              <w:jc w:val="lowKashida"/>
              <w:rPr>
                <w:rFonts w:hint="cs"/>
                <w:i/>
                <w:iCs/>
                <w:sz w:val="14"/>
                <w:szCs w:val="22"/>
                <w:rtl/>
              </w:rPr>
            </w:pPr>
            <w:r w:rsidRPr="00B11178">
              <w:rPr>
                <w:rFonts w:hint="cs"/>
                <w:i/>
                <w:iCs/>
                <w:sz w:val="14"/>
                <w:szCs w:val="22"/>
                <w:rtl/>
              </w:rPr>
              <w:t>1998</w:t>
            </w:r>
          </w:p>
        </w:tc>
      </w:tr>
      <w:tr w:rsidR="00B11178" w:rsidRPr="00C728F8">
        <w:tblPrEx>
          <w:tblCellMar>
            <w:top w:w="0" w:type="dxa"/>
            <w:bottom w:w="0" w:type="dxa"/>
          </w:tblCellMar>
        </w:tblPrEx>
        <w:trPr>
          <w:cantSplit/>
          <w:trHeight w:hRule="exact" w:val="115"/>
          <w:tblHeader/>
        </w:trPr>
        <w:tc>
          <w:tcPr>
            <w:tcW w:w="3021" w:type="dxa"/>
            <w:tcBorders>
              <w:top w:val="single" w:sz="12"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40"/>
              <w:rPr>
                <w:rFonts w:hint="cs"/>
                <w:sz w:val="14"/>
                <w:szCs w:val="22"/>
                <w:rtl/>
              </w:rPr>
            </w:pPr>
          </w:p>
        </w:tc>
        <w:tc>
          <w:tcPr>
            <w:tcW w:w="695" w:type="dxa"/>
            <w:tcBorders>
              <w:top w:val="single" w:sz="12"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p>
        </w:tc>
        <w:tc>
          <w:tcPr>
            <w:tcW w:w="695" w:type="dxa"/>
            <w:tcBorders>
              <w:top w:val="single" w:sz="12"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p>
        </w:tc>
        <w:tc>
          <w:tcPr>
            <w:tcW w:w="695" w:type="dxa"/>
            <w:tcBorders>
              <w:top w:val="single" w:sz="12"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p>
        </w:tc>
        <w:tc>
          <w:tcPr>
            <w:tcW w:w="696" w:type="dxa"/>
            <w:tcBorders>
              <w:top w:val="single" w:sz="12"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p>
        </w:tc>
        <w:tc>
          <w:tcPr>
            <w:tcW w:w="695" w:type="dxa"/>
            <w:tcBorders>
              <w:top w:val="single" w:sz="12"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p>
        </w:tc>
        <w:tc>
          <w:tcPr>
            <w:tcW w:w="695" w:type="dxa"/>
            <w:tcBorders>
              <w:top w:val="single" w:sz="12"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p>
        </w:tc>
        <w:tc>
          <w:tcPr>
            <w:tcW w:w="695" w:type="dxa"/>
            <w:tcBorders>
              <w:top w:val="single" w:sz="12"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p>
        </w:tc>
        <w:tc>
          <w:tcPr>
            <w:tcW w:w="696" w:type="dxa"/>
            <w:tcBorders>
              <w:top w:val="single" w:sz="12"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p>
        </w:tc>
      </w:tr>
      <w:tr w:rsidR="00B11178" w:rsidRPr="00C728F8">
        <w:tblPrEx>
          <w:tblCellMar>
            <w:top w:w="0" w:type="dxa"/>
            <w:bottom w:w="0" w:type="dxa"/>
          </w:tblCellMar>
        </w:tblPrEx>
        <w:trPr>
          <w:cantSplit/>
        </w:trPr>
        <w:tc>
          <w:tcPr>
            <w:tcW w:w="3021" w:type="dxa"/>
            <w:shd w:val="clear" w:color="auto" w:fill="auto"/>
            <w:vAlign w:val="bottom"/>
          </w:tcPr>
          <w:p w:rsidR="00C728F8" w:rsidRPr="0031689C" w:rsidRDefault="00B11178" w:rsidP="00C728F8">
            <w:pPr>
              <w:tabs>
                <w:tab w:val="left" w:pos="288"/>
                <w:tab w:val="left" w:pos="576"/>
                <w:tab w:val="left" w:pos="864"/>
                <w:tab w:val="left" w:pos="1152"/>
              </w:tabs>
              <w:spacing w:before="40" w:after="80" w:line="240" w:lineRule="exact"/>
              <w:ind w:right="40"/>
              <w:rPr>
                <w:rFonts w:hint="cs"/>
                <w:b/>
                <w:bCs/>
                <w:sz w:val="14"/>
                <w:szCs w:val="22"/>
                <w:rtl/>
              </w:rPr>
            </w:pPr>
            <w:r w:rsidRPr="0031689C">
              <w:rPr>
                <w:rFonts w:hint="cs"/>
                <w:b/>
                <w:bCs/>
                <w:sz w:val="14"/>
                <w:szCs w:val="22"/>
                <w:rtl/>
              </w:rPr>
              <w:t>المواليد الأحياء</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302 5</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474 5</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147 5</w:t>
            </w:r>
          </w:p>
        </w:tc>
        <w:tc>
          <w:tcPr>
            <w:tcW w:w="696"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826 4</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613 4</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944 4</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835 4</w:t>
            </w:r>
          </w:p>
        </w:tc>
        <w:tc>
          <w:tcPr>
            <w:tcW w:w="696"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488 4</w:t>
            </w:r>
          </w:p>
        </w:tc>
      </w:tr>
      <w:tr w:rsidR="00B11178" w:rsidRPr="00C728F8">
        <w:tblPrEx>
          <w:tblCellMar>
            <w:top w:w="0" w:type="dxa"/>
            <w:bottom w:w="0" w:type="dxa"/>
          </w:tblCellMar>
        </w:tblPrEx>
        <w:trPr>
          <w:cantSplit/>
        </w:trPr>
        <w:tc>
          <w:tcPr>
            <w:tcW w:w="3021" w:type="dxa"/>
            <w:shd w:val="clear" w:color="auto" w:fill="auto"/>
            <w:vAlign w:val="bottom"/>
          </w:tcPr>
          <w:p w:rsidR="00C728F8" w:rsidRPr="00B11178" w:rsidRDefault="0031689C" w:rsidP="00C728F8">
            <w:pPr>
              <w:tabs>
                <w:tab w:val="left" w:pos="288"/>
                <w:tab w:val="left" w:pos="576"/>
                <w:tab w:val="left" w:pos="864"/>
                <w:tab w:val="left" w:pos="1152"/>
              </w:tabs>
              <w:spacing w:before="40" w:after="80" w:line="240" w:lineRule="exact"/>
              <w:ind w:right="40"/>
              <w:rPr>
                <w:rFonts w:hint="cs"/>
                <w:sz w:val="14"/>
                <w:szCs w:val="22"/>
                <w:rtl/>
              </w:rPr>
            </w:pPr>
            <w:r>
              <w:rPr>
                <w:sz w:val="14"/>
                <w:szCs w:val="22"/>
                <w:rtl/>
              </w:rPr>
              <w:tab/>
            </w:r>
            <w:r w:rsidR="00B11178" w:rsidRPr="00B11178">
              <w:rPr>
                <w:rFonts w:hint="cs"/>
                <w:sz w:val="14"/>
                <w:szCs w:val="22"/>
                <w:rtl/>
              </w:rPr>
              <w:t>الذكور</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704 2</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804 2</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679 2</w:t>
            </w:r>
          </w:p>
        </w:tc>
        <w:tc>
          <w:tcPr>
            <w:tcW w:w="696"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479 2</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403 2</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555 2</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547 2</w:t>
            </w:r>
          </w:p>
        </w:tc>
        <w:tc>
          <w:tcPr>
            <w:tcW w:w="696"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308 2</w:t>
            </w:r>
          </w:p>
        </w:tc>
      </w:tr>
      <w:tr w:rsidR="00B11178" w:rsidRPr="00C728F8">
        <w:tblPrEx>
          <w:tblCellMar>
            <w:top w:w="0" w:type="dxa"/>
            <w:bottom w:w="0" w:type="dxa"/>
          </w:tblCellMar>
        </w:tblPrEx>
        <w:trPr>
          <w:cantSplit/>
        </w:trPr>
        <w:tc>
          <w:tcPr>
            <w:tcW w:w="3021" w:type="dxa"/>
            <w:shd w:val="clear" w:color="auto" w:fill="auto"/>
            <w:vAlign w:val="bottom"/>
          </w:tcPr>
          <w:p w:rsidR="00C728F8" w:rsidRPr="00B11178" w:rsidRDefault="0031689C" w:rsidP="00C728F8">
            <w:pPr>
              <w:tabs>
                <w:tab w:val="left" w:pos="288"/>
                <w:tab w:val="left" w:pos="576"/>
                <w:tab w:val="left" w:pos="864"/>
                <w:tab w:val="left" w:pos="1152"/>
              </w:tabs>
              <w:spacing w:before="40" w:after="80" w:line="240" w:lineRule="exact"/>
              <w:ind w:right="40"/>
              <w:rPr>
                <w:rFonts w:hint="cs"/>
                <w:sz w:val="14"/>
                <w:szCs w:val="22"/>
                <w:rtl/>
              </w:rPr>
            </w:pPr>
            <w:r>
              <w:rPr>
                <w:sz w:val="14"/>
                <w:szCs w:val="22"/>
                <w:rtl/>
              </w:rPr>
              <w:tab/>
            </w:r>
            <w:r w:rsidR="00B11178" w:rsidRPr="00B11178">
              <w:rPr>
                <w:rFonts w:hint="cs"/>
                <w:sz w:val="14"/>
                <w:szCs w:val="22"/>
                <w:rtl/>
              </w:rPr>
              <w:t>الإناث</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598 2</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670 2</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468 2</w:t>
            </w:r>
          </w:p>
        </w:tc>
        <w:tc>
          <w:tcPr>
            <w:tcW w:w="696"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347 2</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210 2</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389 2</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288 2</w:t>
            </w:r>
          </w:p>
        </w:tc>
        <w:tc>
          <w:tcPr>
            <w:tcW w:w="696"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180 2</w:t>
            </w:r>
          </w:p>
        </w:tc>
      </w:tr>
      <w:tr w:rsidR="00B11178" w:rsidRPr="00C728F8">
        <w:tblPrEx>
          <w:tblCellMar>
            <w:top w:w="0" w:type="dxa"/>
            <w:bottom w:w="0" w:type="dxa"/>
          </w:tblCellMar>
        </w:tblPrEx>
        <w:trPr>
          <w:cantSplit/>
        </w:trPr>
        <w:tc>
          <w:tcPr>
            <w:tcW w:w="3021" w:type="dxa"/>
            <w:shd w:val="clear" w:color="auto" w:fill="auto"/>
            <w:vAlign w:val="bottom"/>
          </w:tcPr>
          <w:p w:rsidR="00C728F8" w:rsidRPr="00B11178" w:rsidRDefault="0031689C" w:rsidP="00C728F8">
            <w:pPr>
              <w:tabs>
                <w:tab w:val="left" w:pos="288"/>
                <w:tab w:val="left" w:pos="576"/>
                <w:tab w:val="left" w:pos="864"/>
                <w:tab w:val="left" w:pos="1152"/>
              </w:tabs>
              <w:spacing w:before="40" w:after="80" w:line="240" w:lineRule="exact"/>
              <w:ind w:right="40"/>
              <w:rPr>
                <w:rFonts w:hint="cs"/>
                <w:sz w:val="14"/>
                <w:szCs w:val="22"/>
                <w:rtl/>
              </w:rPr>
            </w:pPr>
            <w:r>
              <w:rPr>
                <w:sz w:val="14"/>
                <w:szCs w:val="22"/>
                <w:rtl/>
              </w:rPr>
              <w:tab/>
            </w:r>
            <w:r w:rsidR="00B11178" w:rsidRPr="00B11178">
              <w:rPr>
                <w:rFonts w:hint="cs"/>
                <w:sz w:val="14"/>
                <w:szCs w:val="22"/>
                <w:rtl/>
              </w:rPr>
              <w:t>غير الشرعيين</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106</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126</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115</w:t>
            </w:r>
          </w:p>
        </w:tc>
        <w:tc>
          <w:tcPr>
            <w:tcW w:w="696"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139</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213</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289</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356</w:t>
            </w:r>
          </w:p>
        </w:tc>
        <w:tc>
          <w:tcPr>
            <w:tcW w:w="696"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367</w:t>
            </w:r>
          </w:p>
        </w:tc>
      </w:tr>
      <w:tr w:rsidR="00B11178" w:rsidRPr="00C728F8">
        <w:tblPrEx>
          <w:tblCellMar>
            <w:top w:w="0" w:type="dxa"/>
            <w:bottom w:w="0" w:type="dxa"/>
          </w:tblCellMar>
        </w:tblPrEx>
        <w:trPr>
          <w:cantSplit/>
        </w:trPr>
        <w:tc>
          <w:tcPr>
            <w:tcW w:w="3021" w:type="dxa"/>
            <w:shd w:val="clear" w:color="auto" w:fill="auto"/>
            <w:vAlign w:val="bottom"/>
          </w:tcPr>
          <w:p w:rsidR="00C728F8" w:rsidRPr="00B11178" w:rsidRDefault="0031689C" w:rsidP="00C728F8">
            <w:pPr>
              <w:tabs>
                <w:tab w:val="left" w:pos="288"/>
                <w:tab w:val="left" w:pos="576"/>
                <w:tab w:val="left" w:pos="864"/>
                <w:tab w:val="left" w:pos="1152"/>
              </w:tabs>
              <w:spacing w:before="40" w:after="80" w:line="240" w:lineRule="exact"/>
              <w:ind w:right="40"/>
              <w:rPr>
                <w:rFonts w:hint="cs"/>
                <w:sz w:val="14"/>
                <w:szCs w:val="22"/>
                <w:rtl/>
              </w:rPr>
            </w:pPr>
            <w:r>
              <w:rPr>
                <w:sz w:val="14"/>
                <w:szCs w:val="22"/>
                <w:rtl/>
              </w:rPr>
              <w:tab/>
            </w:r>
            <w:r w:rsidR="00B11178" w:rsidRPr="00B11178">
              <w:rPr>
                <w:rFonts w:hint="cs"/>
                <w:sz w:val="14"/>
                <w:szCs w:val="22"/>
                <w:rtl/>
              </w:rPr>
              <w:t>النسبة المئوية لغير الشرعيين</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2.0</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2.3</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2.2</w:t>
            </w:r>
          </w:p>
        </w:tc>
        <w:tc>
          <w:tcPr>
            <w:tcW w:w="696"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2.9</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4.6</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5.8</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7.4</w:t>
            </w:r>
          </w:p>
        </w:tc>
        <w:tc>
          <w:tcPr>
            <w:tcW w:w="696"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8.2</w:t>
            </w:r>
          </w:p>
        </w:tc>
      </w:tr>
      <w:tr w:rsidR="00B11178" w:rsidRPr="00C728F8">
        <w:tblPrEx>
          <w:tblCellMar>
            <w:top w:w="0" w:type="dxa"/>
            <w:bottom w:w="0" w:type="dxa"/>
          </w:tblCellMar>
        </w:tblPrEx>
        <w:trPr>
          <w:cantSplit/>
        </w:trPr>
        <w:tc>
          <w:tcPr>
            <w:tcW w:w="3021" w:type="dxa"/>
            <w:shd w:val="clear" w:color="auto" w:fill="auto"/>
            <w:vAlign w:val="bottom"/>
          </w:tcPr>
          <w:p w:rsidR="00C728F8" w:rsidRPr="00B11178" w:rsidRDefault="0031689C" w:rsidP="00C728F8">
            <w:pPr>
              <w:tabs>
                <w:tab w:val="left" w:pos="288"/>
                <w:tab w:val="left" w:pos="576"/>
                <w:tab w:val="left" w:pos="864"/>
                <w:tab w:val="left" w:pos="1152"/>
              </w:tabs>
              <w:spacing w:before="40" w:after="80" w:line="240" w:lineRule="exact"/>
              <w:ind w:right="40"/>
              <w:rPr>
                <w:rFonts w:hint="cs"/>
                <w:sz w:val="14"/>
                <w:szCs w:val="22"/>
                <w:rtl/>
              </w:rPr>
            </w:pPr>
            <w:r>
              <w:rPr>
                <w:sz w:val="14"/>
                <w:szCs w:val="22"/>
                <w:rtl/>
              </w:rPr>
              <w:tab/>
            </w:r>
            <w:r w:rsidR="00B11178" w:rsidRPr="00B11178">
              <w:rPr>
                <w:rFonts w:hint="cs"/>
                <w:sz w:val="14"/>
                <w:szCs w:val="22"/>
                <w:rtl/>
              </w:rPr>
              <w:t>الإجمالي لكل 000 1 نسمة</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14.8</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15.1</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14.1</w:t>
            </w:r>
          </w:p>
        </w:tc>
        <w:tc>
          <w:tcPr>
            <w:tcW w:w="696"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13.1</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12.4</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13.3</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12.9</w:t>
            </w:r>
          </w:p>
        </w:tc>
        <w:tc>
          <w:tcPr>
            <w:tcW w:w="696"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11.9</w:t>
            </w:r>
          </w:p>
        </w:tc>
      </w:tr>
      <w:tr w:rsidR="00E31937" w:rsidRPr="00C728F8">
        <w:tblPrEx>
          <w:tblCellMar>
            <w:top w:w="0" w:type="dxa"/>
            <w:bottom w:w="0" w:type="dxa"/>
          </w:tblCellMar>
        </w:tblPrEx>
        <w:trPr>
          <w:cantSplit/>
        </w:trPr>
        <w:tc>
          <w:tcPr>
            <w:tcW w:w="3021" w:type="dxa"/>
            <w:shd w:val="clear" w:color="auto" w:fill="auto"/>
            <w:vAlign w:val="bottom"/>
          </w:tcPr>
          <w:p w:rsidR="0031689C" w:rsidRDefault="0031689C" w:rsidP="0031689C">
            <w:pPr>
              <w:tabs>
                <w:tab w:val="left" w:pos="288"/>
                <w:tab w:val="left" w:pos="576"/>
                <w:tab w:val="left" w:pos="864"/>
                <w:tab w:val="left" w:pos="1152"/>
              </w:tabs>
              <w:spacing w:before="40" w:line="240" w:lineRule="exact"/>
              <w:ind w:left="288" w:right="43" w:hanging="288"/>
              <w:rPr>
                <w:rFonts w:hint="cs"/>
                <w:sz w:val="14"/>
                <w:szCs w:val="22"/>
                <w:rtl/>
              </w:rPr>
            </w:pPr>
            <w:r>
              <w:rPr>
                <w:sz w:val="14"/>
                <w:szCs w:val="22"/>
                <w:rtl/>
              </w:rPr>
              <w:tab/>
            </w:r>
            <w:r w:rsidR="00B11178" w:rsidRPr="00B11178">
              <w:rPr>
                <w:rFonts w:hint="cs"/>
                <w:sz w:val="14"/>
                <w:szCs w:val="22"/>
                <w:rtl/>
              </w:rPr>
              <w:t>الإجمالي لكل 000 1 امرأة</w:t>
            </w:r>
          </w:p>
          <w:p w:rsidR="00C728F8" w:rsidRPr="00B11178" w:rsidRDefault="0031689C" w:rsidP="0031689C">
            <w:pPr>
              <w:tabs>
                <w:tab w:val="left" w:pos="288"/>
                <w:tab w:val="left" w:pos="576"/>
                <w:tab w:val="left" w:pos="864"/>
                <w:tab w:val="left" w:pos="1152"/>
              </w:tabs>
              <w:spacing w:after="80" w:line="240" w:lineRule="exact"/>
              <w:ind w:left="288" w:right="43" w:hanging="288"/>
              <w:rPr>
                <w:rFonts w:hint="cs"/>
                <w:sz w:val="14"/>
                <w:szCs w:val="22"/>
                <w:rtl/>
              </w:rPr>
            </w:pPr>
            <w:r>
              <w:rPr>
                <w:sz w:val="14"/>
                <w:szCs w:val="22"/>
                <w:rtl/>
              </w:rPr>
              <w:tab/>
            </w:r>
            <w:r w:rsidR="00B11178" w:rsidRPr="00B11178">
              <w:rPr>
                <w:rFonts w:hint="cs"/>
                <w:sz w:val="14"/>
                <w:szCs w:val="22"/>
                <w:rtl/>
              </w:rPr>
              <w:t xml:space="preserve">(عمرها </w:t>
            </w:r>
            <w:r>
              <w:rPr>
                <w:rFonts w:hint="cs"/>
                <w:sz w:val="14"/>
                <w:szCs w:val="22"/>
                <w:rtl/>
              </w:rPr>
              <w:t xml:space="preserve">يتراوح </w:t>
            </w:r>
            <w:r w:rsidR="00B11178" w:rsidRPr="00B11178">
              <w:rPr>
                <w:rFonts w:hint="cs"/>
                <w:sz w:val="14"/>
                <w:szCs w:val="22"/>
                <w:rtl/>
              </w:rPr>
              <w:t>بين 15 و 49 سنة)</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57.3</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58.3</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54.2</w:t>
            </w:r>
          </w:p>
        </w:tc>
        <w:tc>
          <w:tcPr>
            <w:tcW w:w="696"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50.7</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48.5</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52.9</w:t>
            </w:r>
          </w:p>
        </w:tc>
        <w:tc>
          <w:tcPr>
            <w:tcW w:w="695"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51.8</w:t>
            </w:r>
          </w:p>
        </w:tc>
        <w:tc>
          <w:tcPr>
            <w:tcW w:w="696" w:type="dxa"/>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48.2</w:t>
            </w:r>
          </w:p>
        </w:tc>
      </w:tr>
      <w:tr w:rsidR="00E31937" w:rsidRPr="00C728F8">
        <w:tblPrEx>
          <w:tblCellMar>
            <w:top w:w="0" w:type="dxa"/>
            <w:bottom w:w="0" w:type="dxa"/>
          </w:tblCellMar>
        </w:tblPrEx>
        <w:trPr>
          <w:cantSplit/>
        </w:trPr>
        <w:tc>
          <w:tcPr>
            <w:tcW w:w="3021" w:type="dxa"/>
            <w:tcBorders>
              <w:bottom w:val="single" w:sz="4" w:space="0" w:color="auto"/>
            </w:tcBorders>
            <w:shd w:val="clear" w:color="auto" w:fill="auto"/>
            <w:vAlign w:val="bottom"/>
          </w:tcPr>
          <w:p w:rsidR="00C728F8" w:rsidRPr="00B11178" w:rsidRDefault="0031689C" w:rsidP="00C728F8">
            <w:pPr>
              <w:tabs>
                <w:tab w:val="left" w:pos="288"/>
                <w:tab w:val="left" w:pos="576"/>
                <w:tab w:val="left" w:pos="864"/>
                <w:tab w:val="left" w:pos="1152"/>
              </w:tabs>
              <w:spacing w:before="40" w:after="80" w:line="240" w:lineRule="exact"/>
              <w:ind w:right="40"/>
              <w:rPr>
                <w:rFonts w:hint="cs"/>
                <w:sz w:val="14"/>
                <w:szCs w:val="22"/>
                <w:rtl/>
              </w:rPr>
            </w:pPr>
            <w:r>
              <w:rPr>
                <w:sz w:val="14"/>
                <w:szCs w:val="22"/>
                <w:rtl/>
              </w:rPr>
              <w:tab/>
            </w:r>
            <w:r w:rsidR="00B11178" w:rsidRPr="00B11178">
              <w:rPr>
                <w:rFonts w:hint="cs"/>
                <w:sz w:val="14"/>
                <w:szCs w:val="22"/>
                <w:rtl/>
              </w:rPr>
              <w:t>المواليد من الذكور لكل 000 1 أنثى</w:t>
            </w:r>
          </w:p>
        </w:tc>
        <w:tc>
          <w:tcPr>
            <w:tcW w:w="695" w:type="dxa"/>
            <w:tcBorders>
              <w:bottom w:val="single" w:sz="4"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041 1</w:t>
            </w:r>
          </w:p>
        </w:tc>
        <w:tc>
          <w:tcPr>
            <w:tcW w:w="695" w:type="dxa"/>
            <w:tcBorders>
              <w:bottom w:val="single" w:sz="4"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050 1</w:t>
            </w:r>
          </w:p>
        </w:tc>
        <w:tc>
          <w:tcPr>
            <w:tcW w:w="695" w:type="dxa"/>
            <w:tcBorders>
              <w:bottom w:val="single" w:sz="4"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085 1</w:t>
            </w:r>
          </w:p>
        </w:tc>
        <w:tc>
          <w:tcPr>
            <w:tcW w:w="696" w:type="dxa"/>
            <w:tcBorders>
              <w:bottom w:val="single" w:sz="4"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056 1</w:t>
            </w:r>
          </w:p>
        </w:tc>
        <w:tc>
          <w:tcPr>
            <w:tcW w:w="695" w:type="dxa"/>
            <w:tcBorders>
              <w:bottom w:val="single" w:sz="4"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087 1</w:t>
            </w:r>
          </w:p>
        </w:tc>
        <w:tc>
          <w:tcPr>
            <w:tcW w:w="695" w:type="dxa"/>
            <w:tcBorders>
              <w:bottom w:val="single" w:sz="4"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069 1</w:t>
            </w:r>
          </w:p>
        </w:tc>
        <w:tc>
          <w:tcPr>
            <w:tcW w:w="695" w:type="dxa"/>
            <w:tcBorders>
              <w:bottom w:val="single" w:sz="4"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113 1</w:t>
            </w:r>
          </w:p>
        </w:tc>
        <w:tc>
          <w:tcPr>
            <w:tcW w:w="696" w:type="dxa"/>
            <w:tcBorders>
              <w:bottom w:val="single" w:sz="4"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059 1</w:t>
            </w:r>
          </w:p>
        </w:tc>
      </w:tr>
      <w:tr w:rsidR="00B11178" w:rsidRPr="00C728F8">
        <w:tblPrEx>
          <w:tblCellMar>
            <w:top w:w="0" w:type="dxa"/>
            <w:bottom w:w="0" w:type="dxa"/>
          </w:tblCellMar>
        </w:tblPrEx>
        <w:trPr>
          <w:cantSplit/>
        </w:trPr>
        <w:tc>
          <w:tcPr>
            <w:tcW w:w="3021" w:type="dxa"/>
            <w:tcBorders>
              <w:top w:val="single" w:sz="4" w:space="0" w:color="auto"/>
            </w:tcBorders>
            <w:shd w:val="clear" w:color="auto" w:fill="auto"/>
            <w:vAlign w:val="bottom"/>
          </w:tcPr>
          <w:p w:rsidR="00C728F8" w:rsidRPr="0031689C" w:rsidRDefault="00B11178" w:rsidP="00C728F8">
            <w:pPr>
              <w:tabs>
                <w:tab w:val="left" w:pos="288"/>
                <w:tab w:val="left" w:pos="576"/>
                <w:tab w:val="left" w:pos="864"/>
                <w:tab w:val="left" w:pos="1152"/>
              </w:tabs>
              <w:spacing w:before="40" w:after="80" w:line="240" w:lineRule="exact"/>
              <w:ind w:right="40"/>
              <w:rPr>
                <w:rFonts w:hint="cs"/>
                <w:b/>
                <w:bCs/>
                <w:sz w:val="14"/>
                <w:szCs w:val="22"/>
                <w:rtl/>
              </w:rPr>
            </w:pPr>
            <w:r w:rsidRPr="0031689C">
              <w:rPr>
                <w:rFonts w:hint="cs"/>
                <w:b/>
                <w:bCs/>
                <w:sz w:val="14"/>
                <w:szCs w:val="22"/>
                <w:rtl/>
              </w:rPr>
              <w:t xml:space="preserve">المواليد </w:t>
            </w:r>
            <w:r w:rsidR="005941FC">
              <w:rPr>
                <w:rFonts w:hint="cs"/>
                <w:b/>
                <w:bCs/>
                <w:sz w:val="14"/>
                <w:szCs w:val="22"/>
                <w:rtl/>
              </w:rPr>
              <w:t>غير الأحياء</w:t>
            </w:r>
          </w:p>
        </w:tc>
        <w:tc>
          <w:tcPr>
            <w:tcW w:w="695" w:type="dxa"/>
            <w:tcBorders>
              <w:top w:val="single" w:sz="4"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26</w:t>
            </w:r>
          </w:p>
        </w:tc>
        <w:tc>
          <w:tcPr>
            <w:tcW w:w="695" w:type="dxa"/>
            <w:tcBorders>
              <w:top w:val="single" w:sz="4"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21</w:t>
            </w:r>
          </w:p>
        </w:tc>
        <w:tc>
          <w:tcPr>
            <w:tcW w:w="695" w:type="dxa"/>
            <w:tcBorders>
              <w:top w:val="single" w:sz="4"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25</w:t>
            </w:r>
          </w:p>
        </w:tc>
        <w:tc>
          <w:tcPr>
            <w:tcW w:w="696" w:type="dxa"/>
            <w:tcBorders>
              <w:top w:val="single" w:sz="4"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37</w:t>
            </w:r>
          </w:p>
        </w:tc>
        <w:tc>
          <w:tcPr>
            <w:tcW w:w="695" w:type="dxa"/>
            <w:tcBorders>
              <w:top w:val="single" w:sz="4"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20</w:t>
            </w:r>
          </w:p>
        </w:tc>
        <w:tc>
          <w:tcPr>
            <w:tcW w:w="695" w:type="dxa"/>
            <w:tcBorders>
              <w:top w:val="single" w:sz="4"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34</w:t>
            </w:r>
          </w:p>
        </w:tc>
        <w:tc>
          <w:tcPr>
            <w:tcW w:w="695" w:type="dxa"/>
            <w:tcBorders>
              <w:top w:val="single" w:sz="4"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29</w:t>
            </w:r>
          </w:p>
        </w:tc>
        <w:tc>
          <w:tcPr>
            <w:tcW w:w="696" w:type="dxa"/>
            <w:tcBorders>
              <w:top w:val="single" w:sz="4"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18</w:t>
            </w:r>
          </w:p>
        </w:tc>
      </w:tr>
      <w:tr w:rsidR="00B11178" w:rsidRPr="00C728F8">
        <w:tblPrEx>
          <w:tblCellMar>
            <w:top w:w="0" w:type="dxa"/>
            <w:bottom w:w="0" w:type="dxa"/>
          </w:tblCellMar>
        </w:tblPrEx>
        <w:trPr>
          <w:cantSplit/>
        </w:trPr>
        <w:tc>
          <w:tcPr>
            <w:tcW w:w="3021" w:type="dxa"/>
            <w:tcBorders>
              <w:bottom w:val="single" w:sz="12" w:space="0" w:color="auto"/>
            </w:tcBorders>
            <w:shd w:val="clear" w:color="auto" w:fill="auto"/>
            <w:vAlign w:val="bottom"/>
          </w:tcPr>
          <w:p w:rsidR="0031689C" w:rsidRDefault="0031689C" w:rsidP="0031689C">
            <w:pPr>
              <w:tabs>
                <w:tab w:val="left" w:pos="288"/>
                <w:tab w:val="left" w:pos="576"/>
                <w:tab w:val="left" w:pos="864"/>
                <w:tab w:val="left" w:pos="1152"/>
              </w:tabs>
              <w:spacing w:before="40" w:line="240" w:lineRule="exact"/>
              <w:ind w:right="43"/>
              <w:rPr>
                <w:rFonts w:hint="cs"/>
                <w:sz w:val="14"/>
                <w:szCs w:val="22"/>
                <w:rtl/>
              </w:rPr>
            </w:pPr>
            <w:r>
              <w:rPr>
                <w:sz w:val="14"/>
                <w:szCs w:val="22"/>
                <w:rtl/>
              </w:rPr>
              <w:tab/>
            </w:r>
            <w:r w:rsidR="00B11178" w:rsidRPr="00B11178">
              <w:rPr>
                <w:rFonts w:hint="cs"/>
                <w:sz w:val="14"/>
                <w:szCs w:val="22"/>
                <w:rtl/>
              </w:rPr>
              <w:t>المعدل لكل 000 1 ولادة</w:t>
            </w:r>
          </w:p>
          <w:p w:rsidR="00C728F8" w:rsidRPr="00B11178" w:rsidRDefault="0031689C" w:rsidP="0031689C">
            <w:pPr>
              <w:tabs>
                <w:tab w:val="left" w:pos="288"/>
                <w:tab w:val="left" w:pos="576"/>
                <w:tab w:val="left" w:pos="864"/>
                <w:tab w:val="left" w:pos="1152"/>
              </w:tabs>
              <w:spacing w:after="80" w:line="240" w:lineRule="exact"/>
              <w:ind w:right="43"/>
              <w:rPr>
                <w:rFonts w:hint="cs"/>
                <w:sz w:val="14"/>
                <w:szCs w:val="22"/>
                <w:rtl/>
              </w:rPr>
            </w:pPr>
            <w:r>
              <w:rPr>
                <w:sz w:val="14"/>
                <w:szCs w:val="22"/>
                <w:rtl/>
              </w:rPr>
              <w:tab/>
            </w:r>
            <w:r w:rsidR="00B11178" w:rsidRPr="00B11178">
              <w:rPr>
                <w:rFonts w:hint="cs"/>
                <w:sz w:val="14"/>
                <w:szCs w:val="22"/>
                <w:rtl/>
              </w:rPr>
              <w:t xml:space="preserve">(بما فيها المواليد </w:t>
            </w:r>
            <w:r w:rsidR="005941FC">
              <w:rPr>
                <w:rFonts w:hint="cs"/>
                <w:sz w:val="14"/>
                <w:szCs w:val="22"/>
                <w:rtl/>
              </w:rPr>
              <w:t>غير الأحياء</w:t>
            </w:r>
            <w:r w:rsidR="00B11178" w:rsidRPr="00B11178">
              <w:rPr>
                <w:rFonts w:hint="cs"/>
                <w:sz w:val="14"/>
                <w:szCs w:val="22"/>
                <w:rtl/>
              </w:rPr>
              <w:t>)</w:t>
            </w:r>
          </w:p>
        </w:tc>
        <w:tc>
          <w:tcPr>
            <w:tcW w:w="695" w:type="dxa"/>
            <w:tcBorders>
              <w:bottom w:val="single" w:sz="12"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4.9</w:t>
            </w:r>
          </w:p>
        </w:tc>
        <w:tc>
          <w:tcPr>
            <w:tcW w:w="695" w:type="dxa"/>
            <w:tcBorders>
              <w:bottom w:val="single" w:sz="12"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3.8</w:t>
            </w:r>
          </w:p>
        </w:tc>
        <w:tc>
          <w:tcPr>
            <w:tcW w:w="695" w:type="dxa"/>
            <w:tcBorders>
              <w:bottom w:val="single" w:sz="12"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4.8</w:t>
            </w:r>
          </w:p>
        </w:tc>
        <w:tc>
          <w:tcPr>
            <w:tcW w:w="696" w:type="dxa"/>
            <w:tcBorders>
              <w:bottom w:val="single" w:sz="12"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7.6</w:t>
            </w:r>
          </w:p>
        </w:tc>
        <w:tc>
          <w:tcPr>
            <w:tcW w:w="695" w:type="dxa"/>
            <w:tcBorders>
              <w:bottom w:val="single" w:sz="12"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4.3</w:t>
            </w:r>
          </w:p>
        </w:tc>
        <w:tc>
          <w:tcPr>
            <w:tcW w:w="695" w:type="dxa"/>
            <w:tcBorders>
              <w:bottom w:val="single" w:sz="12"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6.9</w:t>
            </w:r>
          </w:p>
        </w:tc>
        <w:tc>
          <w:tcPr>
            <w:tcW w:w="695" w:type="dxa"/>
            <w:tcBorders>
              <w:bottom w:val="single" w:sz="12"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5.9</w:t>
            </w:r>
          </w:p>
        </w:tc>
        <w:tc>
          <w:tcPr>
            <w:tcW w:w="696" w:type="dxa"/>
            <w:tcBorders>
              <w:bottom w:val="single" w:sz="12" w:space="0" w:color="auto"/>
            </w:tcBorders>
            <w:shd w:val="clear" w:color="auto" w:fill="auto"/>
            <w:vAlign w:val="bottom"/>
          </w:tcPr>
          <w:p w:rsidR="00C728F8" w:rsidRPr="00B11178" w:rsidRDefault="00C728F8" w:rsidP="00C728F8">
            <w:pPr>
              <w:tabs>
                <w:tab w:val="left" w:pos="288"/>
                <w:tab w:val="left" w:pos="576"/>
                <w:tab w:val="left" w:pos="864"/>
                <w:tab w:val="left" w:pos="1152"/>
              </w:tabs>
              <w:spacing w:before="40" w:after="80" w:line="240" w:lineRule="exact"/>
              <w:ind w:right="144"/>
              <w:jc w:val="lowKashida"/>
              <w:rPr>
                <w:rFonts w:hint="cs"/>
                <w:sz w:val="14"/>
                <w:szCs w:val="22"/>
                <w:rtl/>
              </w:rPr>
            </w:pPr>
            <w:r w:rsidRPr="00B11178">
              <w:rPr>
                <w:rFonts w:hint="cs"/>
                <w:sz w:val="14"/>
                <w:szCs w:val="22"/>
                <w:rtl/>
              </w:rPr>
              <w:t>4.0</w:t>
            </w:r>
          </w:p>
        </w:tc>
      </w:tr>
    </w:tbl>
    <w:p w:rsidR="00B11178" w:rsidRPr="00B11178" w:rsidRDefault="00B11178" w:rsidP="00B11178">
      <w:pPr>
        <w:pStyle w:val="SingleTxt"/>
        <w:spacing w:after="0" w:line="120" w:lineRule="exact"/>
        <w:rPr>
          <w:rFonts w:hint="cs"/>
          <w:sz w:val="10"/>
          <w:rtl/>
        </w:rPr>
      </w:pPr>
    </w:p>
    <w:p w:rsidR="00C728F8" w:rsidRDefault="00B11178" w:rsidP="00B1117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B11178">
        <w:rPr>
          <w:rFonts w:hint="cs"/>
          <w:i/>
          <w:iCs/>
          <w:rtl/>
        </w:rPr>
        <w:t>المصدر</w:t>
      </w:r>
      <w:r>
        <w:rPr>
          <w:rFonts w:hint="cs"/>
          <w:rtl/>
        </w:rPr>
        <w:t>:</w:t>
      </w:r>
      <w:r>
        <w:rPr>
          <w:rFonts w:hint="cs"/>
          <w:rtl/>
        </w:rPr>
        <w:tab/>
        <w:t>خلاصة الإحصاءات 1998، المكتب المركزي للإحصاء، مالطة.</w:t>
      </w:r>
    </w:p>
    <w:p w:rsidR="00221686" w:rsidRPr="00221686" w:rsidRDefault="00221686" w:rsidP="00221686">
      <w:pPr>
        <w:pStyle w:val="SingleTxt"/>
        <w:spacing w:after="0" w:line="120" w:lineRule="exact"/>
        <w:rPr>
          <w:rFonts w:hint="cs"/>
          <w:sz w:val="10"/>
          <w:rtl/>
        </w:rPr>
      </w:pPr>
    </w:p>
    <w:p w:rsidR="00221686" w:rsidRPr="00221686" w:rsidRDefault="00221686" w:rsidP="00221686">
      <w:pPr>
        <w:pStyle w:val="SingleTxt"/>
        <w:spacing w:after="0" w:line="120" w:lineRule="exact"/>
        <w:rPr>
          <w:rFonts w:hint="cs"/>
          <w:sz w:val="10"/>
          <w:rtl/>
        </w:rPr>
      </w:pPr>
    </w:p>
    <w:p w:rsidR="00B11178" w:rsidRDefault="00221686" w:rsidP="00221686">
      <w:pPr>
        <w:tabs>
          <w:tab w:val="left" w:pos="662"/>
          <w:tab w:val="left" w:pos="1267"/>
          <w:tab w:val="left" w:pos="1987"/>
          <w:tab w:val="left" w:pos="2650"/>
        </w:tabs>
        <w:jc w:val="lowKashida"/>
        <w:rPr>
          <w:rFonts w:hint="cs"/>
          <w:rtl/>
        </w:rPr>
      </w:pPr>
      <w:r>
        <w:rPr>
          <w:rFonts w:hint="cs"/>
          <w:rtl/>
        </w:rPr>
        <w:tab/>
      </w:r>
      <w:r>
        <w:rPr>
          <w:rFonts w:hint="cs"/>
          <w:rtl/>
        </w:rPr>
        <w:tab/>
        <w:t>الجدول 12-7</w:t>
      </w:r>
    </w:p>
    <w:p w:rsidR="00221686" w:rsidRDefault="00221686" w:rsidP="002216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المواليد الأحياء حسب عمر الأم والأب، 1998</w:t>
      </w:r>
    </w:p>
    <w:tbl>
      <w:tblPr>
        <w:bidiVisual/>
        <w:tblW w:w="7320" w:type="dxa"/>
        <w:tblInd w:w="1267" w:type="dxa"/>
        <w:tblLayout w:type="fixed"/>
        <w:tblCellMar>
          <w:left w:w="0" w:type="dxa"/>
          <w:right w:w="0" w:type="dxa"/>
        </w:tblCellMar>
        <w:tblLook w:val="0000" w:firstRow="0" w:lastRow="0" w:firstColumn="0" w:lastColumn="0" w:noHBand="0" w:noVBand="0"/>
      </w:tblPr>
      <w:tblGrid>
        <w:gridCol w:w="2815"/>
        <w:gridCol w:w="2781"/>
        <w:gridCol w:w="1724"/>
      </w:tblGrid>
      <w:tr w:rsidR="00221686" w:rsidRPr="00221686">
        <w:tblPrEx>
          <w:tblCellMar>
            <w:top w:w="0" w:type="dxa"/>
            <w:bottom w:w="0" w:type="dxa"/>
          </w:tblCellMar>
        </w:tblPrEx>
        <w:trPr>
          <w:cantSplit/>
          <w:tblHeader/>
        </w:trPr>
        <w:tc>
          <w:tcPr>
            <w:tcW w:w="2815" w:type="dxa"/>
            <w:tcBorders>
              <w:top w:val="single" w:sz="4" w:space="0" w:color="auto"/>
              <w:bottom w:val="single" w:sz="12" w:space="0" w:color="auto"/>
            </w:tcBorders>
            <w:shd w:val="clear" w:color="auto" w:fill="auto"/>
            <w:vAlign w:val="bottom"/>
          </w:tcPr>
          <w:p w:rsidR="00221686" w:rsidRPr="00221686" w:rsidRDefault="00E31937" w:rsidP="00221686">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الفئة العمرية</w:t>
            </w:r>
          </w:p>
        </w:tc>
        <w:tc>
          <w:tcPr>
            <w:tcW w:w="2781" w:type="dxa"/>
            <w:tcBorders>
              <w:top w:val="single" w:sz="4" w:space="0" w:color="auto"/>
              <w:bottom w:val="single" w:sz="12" w:space="0" w:color="auto"/>
            </w:tcBorders>
            <w:shd w:val="clear" w:color="auto" w:fill="auto"/>
            <w:vAlign w:val="bottom"/>
          </w:tcPr>
          <w:p w:rsidR="00221686" w:rsidRPr="00221686" w:rsidRDefault="00E31937" w:rsidP="00221686">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حسب سن الأم</w:t>
            </w:r>
          </w:p>
        </w:tc>
        <w:tc>
          <w:tcPr>
            <w:tcW w:w="1724" w:type="dxa"/>
            <w:tcBorders>
              <w:top w:val="single" w:sz="4" w:space="0" w:color="auto"/>
              <w:bottom w:val="single" w:sz="12" w:space="0" w:color="auto"/>
            </w:tcBorders>
            <w:shd w:val="clear" w:color="auto" w:fill="auto"/>
            <w:vAlign w:val="bottom"/>
          </w:tcPr>
          <w:p w:rsidR="00221686" w:rsidRPr="00221686" w:rsidRDefault="00E31937" w:rsidP="00221686">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حسب سن الأب</w:t>
            </w:r>
          </w:p>
        </w:tc>
      </w:tr>
      <w:tr w:rsidR="00221686" w:rsidRPr="00221686">
        <w:tblPrEx>
          <w:tblCellMar>
            <w:top w:w="0" w:type="dxa"/>
            <w:bottom w:w="0" w:type="dxa"/>
          </w:tblCellMar>
        </w:tblPrEx>
        <w:trPr>
          <w:cantSplit/>
          <w:trHeight w:hRule="exact" w:val="115"/>
          <w:tblHeader/>
        </w:trPr>
        <w:tc>
          <w:tcPr>
            <w:tcW w:w="2815" w:type="dxa"/>
            <w:tcBorders>
              <w:top w:val="single" w:sz="12" w:space="0" w:color="auto"/>
            </w:tcBorders>
            <w:shd w:val="clear" w:color="auto" w:fill="auto"/>
            <w:vAlign w:val="bottom"/>
          </w:tcPr>
          <w:p w:rsidR="00221686" w:rsidRPr="00221686" w:rsidRDefault="00221686" w:rsidP="00221686">
            <w:pPr>
              <w:tabs>
                <w:tab w:val="left" w:pos="288"/>
                <w:tab w:val="left" w:pos="576"/>
                <w:tab w:val="left" w:pos="864"/>
                <w:tab w:val="left" w:pos="1152"/>
              </w:tabs>
              <w:spacing w:before="40" w:after="80" w:line="240" w:lineRule="exact"/>
              <w:ind w:right="40"/>
              <w:rPr>
                <w:rFonts w:hint="cs"/>
                <w:sz w:val="16"/>
                <w:szCs w:val="24"/>
                <w:rtl/>
              </w:rPr>
            </w:pPr>
          </w:p>
        </w:tc>
        <w:tc>
          <w:tcPr>
            <w:tcW w:w="2781" w:type="dxa"/>
            <w:tcBorders>
              <w:top w:val="single" w:sz="12" w:space="0" w:color="auto"/>
            </w:tcBorders>
            <w:shd w:val="clear" w:color="auto" w:fill="auto"/>
            <w:vAlign w:val="bottom"/>
          </w:tcPr>
          <w:p w:rsidR="00221686" w:rsidRPr="00221686" w:rsidRDefault="00221686" w:rsidP="00221686">
            <w:pPr>
              <w:tabs>
                <w:tab w:val="left" w:pos="288"/>
                <w:tab w:val="left" w:pos="576"/>
                <w:tab w:val="left" w:pos="864"/>
                <w:tab w:val="left" w:pos="1152"/>
              </w:tabs>
              <w:spacing w:before="40" w:after="80" w:line="240" w:lineRule="exact"/>
              <w:ind w:right="144"/>
              <w:jc w:val="lowKashida"/>
              <w:rPr>
                <w:rFonts w:hint="cs"/>
                <w:sz w:val="16"/>
                <w:szCs w:val="24"/>
                <w:rtl/>
              </w:rPr>
            </w:pPr>
          </w:p>
        </w:tc>
        <w:tc>
          <w:tcPr>
            <w:tcW w:w="1724" w:type="dxa"/>
            <w:tcBorders>
              <w:top w:val="single" w:sz="12" w:space="0" w:color="auto"/>
            </w:tcBorders>
            <w:shd w:val="clear" w:color="auto" w:fill="auto"/>
            <w:vAlign w:val="bottom"/>
          </w:tcPr>
          <w:p w:rsidR="00221686" w:rsidRPr="00221686" w:rsidRDefault="00221686" w:rsidP="00221686">
            <w:pPr>
              <w:tabs>
                <w:tab w:val="left" w:pos="288"/>
                <w:tab w:val="left" w:pos="576"/>
                <w:tab w:val="left" w:pos="864"/>
                <w:tab w:val="left" w:pos="1152"/>
              </w:tabs>
              <w:spacing w:before="40" w:after="80" w:line="240" w:lineRule="exact"/>
              <w:ind w:right="144"/>
              <w:jc w:val="lowKashida"/>
              <w:rPr>
                <w:rFonts w:hint="cs"/>
                <w:sz w:val="16"/>
                <w:szCs w:val="24"/>
                <w:rtl/>
              </w:rPr>
            </w:pPr>
          </w:p>
        </w:tc>
      </w:tr>
      <w:tr w:rsidR="00221686" w:rsidRPr="00221686">
        <w:tblPrEx>
          <w:tblCellMar>
            <w:top w:w="0" w:type="dxa"/>
            <w:bottom w:w="0" w:type="dxa"/>
          </w:tblCellMar>
        </w:tblPrEx>
        <w:trPr>
          <w:cantSplit/>
        </w:trPr>
        <w:tc>
          <w:tcPr>
            <w:tcW w:w="2815"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أقل من 20</w:t>
            </w:r>
          </w:p>
        </w:tc>
        <w:tc>
          <w:tcPr>
            <w:tcW w:w="2781"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234</w:t>
            </w:r>
          </w:p>
        </w:tc>
        <w:tc>
          <w:tcPr>
            <w:tcW w:w="1724"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52</w:t>
            </w:r>
          </w:p>
        </w:tc>
      </w:tr>
      <w:tr w:rsidR="00221686" w:rsidRPr="00221686">
        <w:tblPrEx>
          <w:tblCellMar>
            <w:top w:w="0" w:type="dxa"/>
            <w:bottom w:w="0" w:type="dxa"/>
          </w:tblCellMar>
        </w:tblPrEx>
        <w:trPr>
          <w:cantSplit/>
        </w:trPr>
        <w:tc>
          <w:tcPr>
            <w:tcW w:w="2815"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20-24</w:t>
            </w:r>
          </w:p>
        </w:tc>
        <w:tc>
          <w:tcPr>
            <w:tcW w:w="2781"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927</w:t>
            </w:r>
          </w:p>
        </w:tc>
        <w:tc>
          <w:tcPr>
            <w:tcW w:w="1724"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438</w:t>
            </w:r>
          </w:p>
        </w:tc>
      </w:tr>
      <w:tr w:rsidR="00221686" w:rsidRPr="00221686">
        <w:tblPrEx>
          <w:tblCellMar>
            <w:top w:w="0" w:type="dxa"/>
            <w:bottom w:w="0" w:type="dxa"/>
          </w:tblCellMar>
        </w:tblPrEx>
        <w:trPr>
          <w:cantSplit/>
        </w:trPr>
        <w:tc>
          <w:tcPr>
            <w:tcW w:w="2815"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25-29</w:t>
            </w:r>
          </w:p>
        </w:tc>
        <w:tc>
          <w:tcPr>
            <w:tcW w:w="2781"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561 1</w:t>
            </w:r>
          </w:p>
        </w:tc>
        <w:tc>
          <w:tcPr>
            <w:tcW w:w="1724"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364 1</w:t>
            </w:r>
          </w:p>
        </w:tc>
      </w:tr>
      <w:tr w:rsidR="00221686" w:rsidRPr="00221686">
        <w:tblPrEx>
          <w:tblCellMar>
            <w:top w:w="0" w:type="dxa"/>
            <w:bottom w:w="0" w:type="dxa"/>
          </w:tblCellMar>
        </w:tblPrEx>
        <w:trPr>
          <w:cantSplit/>
        </w:trPr>
        <w:tc>
          <w:tcPr>
            <w:tcW w:w="2815"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30-34</w:t>
            </w:r>
          </w:p>
        </w:tc>
        <w:tc>
          <w:tcPr>
            <w:tcW w:w="2781"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126 1</w:t>
            </w:r>
          </w:p>
        </w:tc>
        <w:tc>
          <w:tcPr>
            <w:tcW w:w="1724"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298 1</w:t>
            </w:r>
          </w:p>
        </w:tc>
      </w:tr>
      <w:tr w:rsidR="00221686" w:rsidRPr="00221686">
        <w:tblPrEx>
          <w:tblCellMar>
            <w:top w:w="0" w:type="dxa"/>
            <w:bottom w:w="0" w:type="dxa"/>
          </w:tblCellMar>
        </w:tblPrEx>
        <w:trPr>
          <w:cantSplit/>
        </w:trPr>
        <w:tc>
          <w:tcPr>
            <w:tcW w:w="2815"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35-39</w:t>
            </w:r>
          </w:p>
        </w:tc>
        <w:tc>
          <w:tcPr>
            <w:tcW w:w="2781"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515</w:t>
            </w:r>
          </w:p>
        </w:tc>
        <w:tc>
          <w:tcPr>
            <w:tcW w:w="1724"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794</w:t>
            </w:r>
          </w:p>
        </w:tc>
      </w:tr>
      <w:tr w:rsidR="00221686" w:rsidRPr="00221686">
        <w:tblPrEx>
          <w:tblCellMar>
            <w:top w:w="0" w:type="dxa"/>
            <w:bottom w:w="0" w:type="dxa"/>
          </w:tblCellMar>
        </w:tblPrEx>
        <w:trPr>
          <w:cantSplit/>
        </w:trPr>
        <w:tc>
          <w:tcPr>
            <w:tcW w:w="2815"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40-44</w:t>
            </w:r>
          </w:p>
        </w:tc>
        <w:tc>
          <w:tcPr>
            <w:tcW w:w="2781"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122</w:t>
            </w:r>
          </w:p>
        </w:tc>
        <w:tc>
          <w:tcPr>
            <w:tcW w:w="1724"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294</w:t>
            </w:r>
          </w:p>
        </w:tc>
      </w:tr>
      <w:tr w:rsidR="00221686" w:rsidRPr="00221686">
        <w:tblPrEx>
          <w:tblCellMar>
            <w:top w:w="0" w:type="dxa"/>
            <w:bottom w:w="0" w:type="dxa"/>
          </w:tblCellMar>
        </w:tblPrEx>
        <w:trPr>
          <w:cantSplit/>
        </w:trPr>
        <w:tc>
          <w:tcPr>
            <w:tcW w:w="2815"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45-49</w:t>
            </w:r>
          </w:p>
        </w:tc>
        <w:tc>
          <w:tcPr>
            <w:tcW w:w="2781"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3</w:t>
            </w:r>
          </w:p>
        </w:tc>
        <w:tc>
          <w:tcPr>
            <w:tcW w:w="1724"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59</w:t>
            </w:r>
          </w:p>
        </w:tc>
      </w:tr>
      <w:tr w:rsidR="00221686" w:rsidRPr="00221686">
        <w:tblPrEx>
          <w:tblCellMar>
            <w:top w:w="0" w:type="dxa"/>
            <w:bottom w:w="0" w:type="dxa"/>
          </w:tblCellMar>
        </w:tblPrEx>
        <w:trPr>
          <w:cantSplit/>
        </w:trPr>
        <w:tc>
          <w:tcPr>
            <w:tcW w:w="2815"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50-54</w:t>
            </w:r>
          </w:p>
        </w:tc>
        <w:tc>
          <w:tcPr>
            <w:tcW w:w="2781"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صفر</w:t>
            </w:r>
          </w:p>
        </w:tc>
        <w:tc>
          <w:tcPr>
            <w:tcW w:w="1724"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15</w:t>
            </w:r>
          </w:p>
        </w:tc>
      </w:tr>
      <w:tr w:rsidR="00221686" w:rsidRPr="00221686">
        <w:tblPrEx>
          <w:tblCellMar>
            <w:top w:w="0" w:type="dxa"/>
            <w:bottom w:w="0" w:type="dxa"/>
          </w:tblCellMar>
        </w:tblPrEx>
        <w:trPr>
          <w:cantSplit/>
        </w:trPr>
        <w:tc>
          <w:tcPr>
            <w:tcW w:w="2815"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55-59</w:t>
            </w:r>
          </w:p>
        </w:tc>
        <w:tc>
          <w:tcPr>
            <w:tcW w:w="2781"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صفر</w:t>
            </w:r>
          </w:p>
        </w:tc>
        <w:tc>
          <w:tcPr>
            <w:tcW w:w="1724"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1</w:t>
            </w:r>
          </w:p>
        </w:tc>
      </w:tr>
      <w:tr w:rsidR="00221686" w:rsidRPr="00221686">
        <w:tblPrEx>
          <w:tblCellMar>
            <w:top w:w="0" w:type="dxa"/>
            <w:bottom w:w="0" w:type="dxa"/>
          </w:tblCellMar>
        </w:tblPrEx>
        <w:trPr>
          <w:cantSplit/>
        </w:trPr>
        <w:tc>
          <w:tcPr>
            <w:tcW w:w="2815"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60-64</w:t>
            </w:r>
          </w:p>
        </w:tc>
        <w:tc>
          <w:tcPr>
            <w:tcW w:w="2781"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صفر</w:t>
            </w:r>
          </w:p>
        </w:tc>
        <w:tc>
          <w:tcPr>
            <w:tcW w:w="1724"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2</w:t>
            </w:r>
          </w:p>
        </w:tc>
      </w:tr>
      <w:tr w:rsidR="00221686" w:rsidRPr="00221686">
        <w:tblPrEx>
          <w:tblCellMar>
            <w:top w:w="0" w:type="dxa"/>
            <w:bottom w:w="0" w:type="dxa"/>
          </w:tblCellMar>
        </w:tblPrEx>
        <w:trPr>
          <w:cantSplit/>
        </w:trPr>
        <w:tc>
          <w:tcPr>
            <w:tcW w:w="2815"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أكثر من 65</w:t>
            </w:r>
          </w:p>
        </w:tc>
        <w:tc>
          <w:tcPr>
            <w:tcW w:w="2781"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صفر</w:t>
            </w:r>
          </w:p>
        </w:tc>
        <w:tc>
          <w:tcPr>
            <w:tcW w:w="1724" w:type="dxa"/>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1</w:t>
            </w:r>
          </w:p>
        </w:tc>
      </w:tr>
      <w:tr w:rsidR="00221686" w:rsidRPr="00221686">
        <w:tblPrEx>
          <w:tblCellMar>
            <w:top w:w="0" w:type="dxa"/>
            <w:bottom w:w="0" w:type="dxa"/>
          </w:tblCellMar>
        </w:tblPrEx>
        <w:trPr>
          <w:cantSplit/>
        </w:trPr>
        <w:tc>
          <w:tcPr>
            <w:tcW w:w="2815" w:type="dxa"/>
            <w:tcBorders>
              <w:bottom w:val="single" w:sz="12" w:space="0" w:color="auto"/>
            </w:tcBorders>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غير معروفة</w:t>
            </w:r>
          </w:p>
        </w:tc>
        <w:tc>
          <w:tcPr>
            <w:tcW w:w="2781" w:type="dxa"/>
            <w:tcBorders>
              <w:bottom w:val="single" w:sz="12" w:space="0" w:color="auto"/>
            </w:tcBorders>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صفر</w:t>
            </w:r>
          </w:p>
        </w:tc>
        <w:tc>
          <w:tcPr>
            <w:tcW w:w="1724" w:type="dxa"/>
            <w:tcBorders>
              <w:bottom w:val="single" w:sz="12" w:space="0" w:color="auto"/>
            </w:tcBorders>
            <w:shd w:val="clear" w:color="auto" w:fill="auto"/>
            <w:vAlign w:val="bottom"/>
          </w:tcPr>
          <w:p w:rsidR="00221686" w:rsidRPr="00221686" w:rsidRDefault="00E31937" w:rsidP="00E31937">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168</w:t>
            </w:r>
          </w:p>
        </w:tc>
      </w:tr>
    </w:tbl>
    <w:p w:rsidR="00E31937" w:rsidRPr="00E31937" w:rsidRDefault="00E31937" w:rsidP="00E31937">
      <w:pPr>
        <w:pStyle w:val="SingleTxt"/>
        <w:spacing w:after="0" w:line="120" w:lineRule="exact"/>
        <w:rPr>
          <w:rFonts w:hint="cs"/>
          <w:sz w:val="10"/>
          <w:rtl/>
        </w:rPr>
      </w:pPr>
    </w:p>
    <w:p w:rsidR="00E31937" w:rsidRDefault="00E31937" w:rsidP="00565E7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B11178">
        <w:rPr>
          <w:rFonts w:hint="cs"/>
          <w:i/>
          <w:iCs/>
          <w:rtl/>
        </w:rPr>
        <w:t>المصدر</w:t>
      </w:r>
      <w:r>
        <w:rPr>
          <w:rFonts w:hint="cs"/>
          <w:rtl/>
        </w:rPr>
        <w:t>:</w:t>
      </w:r>
      <w:r>
        <w:rPr>
          <w:rFonts w:hint="cs"/>
          <w:rtl/>
        </w:rPr>
        <w:tab/>
      </w:r>
      <w:r w:rsidR="00565E78">
        <w:rPr>
          <w:rFonts w:hint="cs"/>
          <w:rtl/>
        </w:rPr>
        <w:t>الاستعراض الديموغرافي</w:t>
      </w:r>
      <w:r>
        <w:rPr>
          <w:rFonts w:hint="cs"/>
          <w:rtl/>
        </w:rPr>
        <w:t xml:space="preserve"> 1998، المكتب المركزي للإحصاء، مالطة.</w:t>
      </w:r>
    </w:p>
    <w:p w:rsidR="00221686" w:rsidRDefault="00221686" w:rsidP="00C728F8">
      <w:pPr>
        <w:pStyle w:val="SingleTxt"/>
        <w:rPr>
          <w:rFonts w:hint="cs"/>
          <w:rtl/>
        </w:rPr>
      </w:pPr>
    </w:p>
    <w:p w:rsidR="00E31937" w:rsidRDefault="00565E78" w:rsidP="00565E78">
      <w:pPr>
        <w:tabs>
          <w:tab w:val="left" w:pos="662"/>
          <w:tab w:val="left" w:pos="1267"/>
          <w:tab w:val="left" w:pos="1987"/>
          <w:tab w:val="left" w:pos="2650"/>
        </w:tabs>
        <w:jc w:val="lowKashida"/>
        <w:rPr>
          <w:rFonts w:hint="cs"/>
          <w:rtl/>
        </w:rPr>
      </w:pPr>
      <w:r>
        <w:rPr>
          <w:rFonts w:hint="cs"/>
          <w:rtl/>
        </w:rPr>
        <w:tab/>
      </w:r>
      <w:r>
        <w:rPr>
          <w:rFonts w:hint="cs"/>
          <w:rtl/>
        </w:rPr>
        <w:tab/>
        <w:t>الجدول 12-8</w:t>
      </w:r>
    </w:p>
    <w:p w:rsidR="00565E78" w:rsidRDefault="00565E78" w:rsidP="00565E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وفيات الأم والطفل الرضيع لكل 000 1 من المواليد الأحياء</w:t>
      </w: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565E78" w:rsidRPr="00565E78">
        <w:tblPrEx>
          <w:tblCellMar>
            <w:top w:w="0" w:type="dxa"/>
            <w:bottom w:w="0" w:type="dxa"/>
          </w:tblCellMar>
        </w:tblPrEx>
        <w:trPr>
          <w:cantSplit/>
          <w:tblHeader/>
        </w:trPr>
        <w:tc>
          <w:tcPr>
            <w:tcW w:w="1464" w:type="dxa"/>
            <w:tcBorders>
              <w:top w:val="single" w:sz="4" w:space="0" w:color="auto"/>
            </w:tcBorders>
            <w:shd w:val="clear" w:color="auto" w:fill="auto"/>
            <w:vAlign w:val="bottom"/>
          </w:tcPr>
          <w:p w:rsidR="00565E78" w:rsidRPr="00565E78" w:rsidRDefault="00565E78" w:rsidP="00565E78">
            <w:pPr>
              <w:tabs>
                <w:tab w:val="left" w:pos="288"/>
                <w:tab w:val="left" w:pos="576"/>
                <w:tab w:val="left" w:pos="864"/>
                <w:tab w:val="left" w:pos="1152"/>
              </w:tabs>
              <w:spacing w:before="80" w:after="80" w:line="240" w:lineRule="exact"/>
              <w:ind w:right="40"/>
              <w:rPr>
                <w:rFonts w:hint="cs"/>
                <w:i/>
                <w:iCs/>
                <w:sz w:val="16"/>
                <w:szCs w:val="24"/>
                <w:rtl/>
              </w:rPr>
            </w:pPr>
          </w:p>
        </w:tc>
        <w:tc>
          <w:tcPr>
            <w:tcW w:w="5856" w:type="dxa"/>
            <w:gridSpan w:val="4"/>
            <w:tcBorders>
              <w:top w:val="single" w:sz="4" w:space="0" w:color="auto"/>
              <w:bottom w:val="single" w:sz="4" w:space="0" w:color="auto"/>
            </w:tcBorders>
            <w:shd w:val="clear" w:color="auto" w:fill="auto"/>
            <w:vAlign w:val="bottom"/>
          </w:tcPr>
          <w:p w:rsidR="00565E78" w:rsidRPr="00565E78" w:rsidRDefault="00565E78" w:rsidP="00565E78">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وفيات الأطفال الذين لم يبلغوا سنة</w:t>
            </w:r>
          </w:p>
        </w:tc>
      </w:tr>
      <w:tr w:rsidR="00565E78" w:rsidRPr="00565E78">
        <w:tblPrEx>
          <w:tblCellMar>
            <w:top w:w="0" w:type="dxa"/>
            <w:bottom w:w="0" w:type="dxa"/>
          </w:tblCellMar>
        </w:tblPrEx>
        <w:trPr>
          <w:cantSplit/>
          <w:tblHeader/>
        </w:trPr>
        <w:tc>
          <w:tcPr>
            <w:tcW w:w="1464" w:type="dxa"/>
            <w:tcBorders>
              <w:bottom w:val="single" w:sz="12" w:space="0" w:color="auto"/>
            </w:tcBorders>
            <w:shd w:val="clear" w:color="auto" w:fill="auto"/>
            <w:vAlign w:val="bottom"/>
          </w:tcPr>
          <w:p w:rsidR="00565E78" w:rsidRPr="00565E78" w:rsidRDefault="00565E78" w:rsidP="00565E78">
            <w:pPr>
              <w:tabs>
                <w:tab w:val="left" w:pos="288"/>
                <w:tab w:val="left" w:pos="576"/>
                <w:tab w:val="left" w:pos="864"/>
                <w:tab w:val="left" w:pos="1152"/>
              </w:tabs>
              <w:spacing w:after="80" w:line="240" w:lineRule="exact"/>
              <w:ind w:right="40"/>
              <w:rPr>
                <w:rFonts w:hint="cs"/>
                <w:i/>
                <w:iCs/>
                <w:sz w:val="16"/>
                <w:szCs w:val="24"/>
                <w:rtl/>
              </w:rPr>
            </w:pPr>
          </w:p>
        </w:tc>
        <w:tc>
          <w:tcPr>
            <w:tcW w:w="1464" w:type="dxa"/>
            <w:tcBorders>
              <w:top w:val="single" w:sz="4" w:space="0" w:color="auto"/>
              <w:bottom w:val="single" w:sz="12" w:space="0" w:color="auto"/>
            </w:tcBorders>
            <w:shd w:val="clear" w:color="auto" w:fill="auto"/>
            <w:vAlign w:val="bottom"/>
          </w:tcPr>
          <w:p w:rsidR="00565E78" w:rsidRPr="00565E78" w:rsidRDefault="00565E78" w:rsidP="00565E78">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المجموع</w:t>
            </w:r>
          </w:p>
        </w:tc>
        <w:tc>
          <w:tcPr>
            <w:tcW w:w="1464" w:type="dxa"/>
            <w:tcBorders>
              <w:top w:val="single" w:sz="4" w:space="0" w:color="auto"/>
              <w:bottom w:val="single" w:sz="12" w:space="0" w:color="auto"/>
            </w:tcBorders>
            <w:shd w:val="clear" w:color="auto" w:fill="auto"/>
            <w:vAlign w:val="bottom"/>
          </w:tcPr>
          <w:p w:rsidR="00565E78" w:rsidRPr="00565E78" w:rsidRDefault="00565E78" w:rsidP="00565E78">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الذكور</w:t>
            </w:r>
          </w:p>
        </w:tc>
        <w:tc>
          <w:tcPr>
            <w:tcW w:w="1464" w:type="dxa"/>
            <w:tcBorders>
              <w:top w:val="single" w:sz="4" w:space="0" w:color="auto"/>
              <w:bottom w:val="single" w:sz="12" w:space="0" w:color="auto"/>
            </w:tcBorders>
            <w:shd w:val="clear" w:color="auto" w:fill="auto"/>
            <w:vAlign w:val="bottom"/>
          </w:tcPr>
          <w:p w:rsidR="00565E78" w:rsidRPr="00565E78" w:rsidRDefault="00565E78" w:rsidP="00565E78">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الإناث</w:t>
            </w:r>
          </w:p>
        </w:tc>
        <w:tc>
          <w:tcPr>
            <w:tcW w:w="1464" w:type="dxa"/>
            <w:tcBorders>
              <w:top w:val="single" w:sz="4" w:space="0" w:color="auto"/>
              <w:bottom w:val="single" w:sz="12" w:space="0" w:color="auto"/>
            </w:tcBorders>
            <w:shd w:val="clear" w:color="auto" w:fill="auto"/>
            <w:vAlign w:val="bottom"/>
          </w:tcPr>
          <w:p w:rsidR="00565E78" w:rsidRPr="00565E78" w:rsidRDefault="00565E78" w:rsidP="00565E78">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وفيات الأمهات</w:t>
            </w:r>
          </w:p>
        </w:tc>
      </w:tr>
      <w:tr w:rsidR="00565E78" w:rsidRPr="00565E78">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40"/>
              <w:rPr>
                <w:rFonts w:hint="cs"/>
                <w:sz w:val="16"/>
                <w:szCs w:val="24"/>
                <w:rtl/>
              </w:rPr>
            </w:pPr>
          </w:p>
        </w:tc>
        <w:tc>
          <w:tcPr>
            <w:tcW w:w="1464" w:type="dxa"/>
            <w:tcBorders>
              <w:top w:val="single" w:sz="12" w:space="0" w:color="auto"/>
            </w:tcBorders>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p>
        </w:tc>
        <w:tc>
          <w:tcPr>
            <w:tcW w:w="1464" w:type="dxa"/>
            <w:tcBorders>
              <w:top w:val="single" w:sz="12" w:space="0" w:color="auto"/>
            </w:tcBorders>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p>
        </w:tc>
        <w:tc>
          <w:tcPr>
            <w:tcW w:w="1464" w:type="dxa"/>
            <w:tcBorders>
              <w:top w:val="single" w:sz="12" w:space="0" w:color="auto"/>
            </w:tcBorders>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p>
        </w:tc>
        <w:tc>
          <w:tcPr>
            <w:tcW w:w="1464" w:type="dxa"/>
            <w:tcBorders>
              <w:top w:val="single" w:sz="12" w:space="0" w:color="auto"/>
            </w:tcBorders>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p>
        </w:tc>
      </w:tr>
      <w:tr w:rsidR="00565E78" w:rsidRPr="00565E78">
        <w:tblPrEx>
          <w:tblCellMar>
            <w:top w:w="0" w:type="dxa"/>
            <w:bottom w:w="0" w:type="dxa"/>
          </w:tblCellMar>
        </w:tblPrEx>
        <w:trPr>
          <w:cantSplit/>
        </w:trPr>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1991</w:t>
            </w:r>
          </w:p>
        </w:tc>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9.6</w:t>
            </w:r>
          </w:p>
        </w:tc>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12.6</w:t>
            </w:r>
          </w:p>
        </w:tc>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6.9</w:t>
            </w:r>
          </w:p>
        </w:tc>
        <w:tc>
          <w:tcPr>
            <w:tcW w:w="1464" w:type="dxa"/>
            <w:shd w:val="clear" w:color="auto" w:fill="auto"/>
            <w:vAlign w:val="bottom"/>
          </w:tcPr>
          <w:p w:rsidR="00565E78" w:rsidRPr="00565E78" w:rsidRDefault="00565E78" w:rsidP="005E3318">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w:t>
            </w:r>
          </w:p>
        </w:tc>
      </w:tr>
      <w:tr w:rsidR="00565E78" w:rsidRPr="00565E78">
        <w:tblPrEx>
          <w:tblCellMar>
            <w:top w:w="0" w:type="dxa"/>
            <w:bottom w:w="0" w:type="dxa"/>
          </w:tblCellMar>
        </w:tblPrEx>
        <w:trPr>
          <w:cantSplit/>
        </w:trPr>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1992</w:t>
            </w:r>
          </w:p>
        </w:tc>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10.8</w:t>
            </w:r>
          </w:p>
        </w:tc>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12.8</w:t>
            </w:r>
          </w:p>
        </w:tc>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8.6</w:t>
            </w:r>
          </w:p>
        </w:tc>
        <w:tc>
          <w:tcPr>
            <w:tcW w:w="1464" w:type="dxa"/>
            <w:shd w:val="clear" w:color="auto" w:fill="auto"/>
            <w:vAlign w:val="bottom"/>
          </w:tcPr>
          <w:p w:rsidR="00565E78" w:rsidRPr="00565E78" w:rsidRDefault="00565E78" w:rsidP="005E3318">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w:t>
            </w:r>
          </w:p>
        </w:tc>
      </w:tr>
      <w:tr w:rsidR="00565E78" w:rsidRPr="00565E78">
        <w:tblPrEx>
          <w:tblCellMar>
            <w:top w:w="0" w:type="dxa"/>
            <w:bottom w:w="0" w:type="dxa"/>
          </w:tblCellMar>
        </w:tblPrEx>
        <w:trPr>
          <w:cantSplit/>
        </w:trPr>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1993</w:t>
            </w:r>
          </w:p>
        </w:tc>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8.2</w:t>
            </w:r>
          </w:p>
        </w:tc>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10.5</w:t>
            </w:r>
          </w:p>
        </w:tc>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5.7</w:t>
            </w:r>
          </w:p>
        </w:tc>
        <w:tc>
          <w:tcPr>
            <w:tcW w:w="1464" w:type="dxa"/>
            <w:shd w:val="clear" w:color="auto" w:fill="auto"/>
            <w:vAlign w:val="bottom"/>
          </w:tcPr>
          <w:p w:rsidR="00565E78" w:rsidRPr="00565E78" w:rsidRDefault="00565E78" w:rsidP="005E3318">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1</w:t>
            </w:r>
          </w:p>
        </w:tc>
      </w:tr>
      <w:tr w:rsidR="00565E78" w:rsidRPr="00565E78">
        <w:tblPrEx>
          <w:tblCellMar>
            <w:top w:w="0" w:type="dxa"/>
            <w:bottom w:w="0" w:type="dxa"/>
          </w:tblCellMar>
        </w:tblPrEx>
        <w:trPr>
          <w:cantSplit/>
        </w:trPr>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1994</w:t>
            </w:r>
          </w:p>
        </w:tc>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9.1</w:t>
            </w:r>
          </w:p>
        </w:tc>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9.7</w:t>
            </w:r>
          </w:p>
        </w:tc>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8.5</w:t>
            </w:r>
          </w:p>
        </w:tc>
        <w:tc>
          <w:tcPr>
            <w:tcW w:w="1464" w:type="dxa"/>
            <w:shd w:val="clear" w:color="auto" w:fill="auto"/>
            <w:vAlign w:val="bottom"/>
          </w:tcPr>
          <w:p w:rsidR="00565E78" w:rsidRPr="00565E78" w:rsidRDefault="00565E78" w:rsidP="005E3318">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w:t>
            </w:r>
          </w:p>
        </w:tc>
      </w:tr>
      <w:tr w:rsidR="00565E78" w:rsidRPr="00565E78">
        <w:tblPrEx>
          <w:tblCellMar>
            <w:top w:w="0" w:type="dxa"/>
            <w:bottom w:w="0" w:type="dxa"/>
          </w:tblCellMar>
        </w:tblPrEx>
        <w:trPr>
          <w:cantSplit/>
        </w:trPr>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1995</w:t>
            </w:r>
          </w:p>
        </w:tc>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8.9</w:t>
            </w:r>
          </w:p>
        </w:tc>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10.8</w:t>
            </w:r>
          </w:p>
        </w:tc>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6.8</w:t>
            </w:r>
          </w:p>
        </w:tc>
        <w:tc>
          <w:tcPr>
            <w:tcW w:w="1464" w:type="dxa"/>
            <w:shd w:val="clear" w:color="auto" w:fill="auto"/>
            <w:vAlign w:val="bottom"/>
          </w:tcPr>
          <w:p w:rsidR="00565E78" w:rsidRPr="00565E78" w:rsidRDefault="00565E78" w:rsidP="005E3318">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1</w:t>
            </w:r>
          </w:p>
        </w:tc>
      </w:tr>
      <w:tr w:rsidR="00565E78" w:rsidRPr="00565E78">
        <w:tblPrEx>
          <w:tblCellMar>
            <w:top w:w="0" w:type="dxa"/>
            <w:bottom w:w="0" w:type="dxa"/>
          </w:tblCellMar>
        </w:tblPrEx>
        <w:trPr>
          <w:cantSplit/>
        </w:trPr>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1996</w:t>
            </w:r>
          </w:p>
        </w:tc>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10.7</w:t>
            </w:r>
          </w:p>
        </w:tc>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9.0</w:t>
            </w:r>
          </w:p>
        </w:tc>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12.5</w:t>
            </w:r>
          </w:p>
        </w:tc>
        <w:tc>
          <w:tcPr>
            <w:tcW w:w="1464" w:type="dxa"/>
            <w:shd w:val="clear" w:color="auto" w:fill="auto"/>
            <w:vAlign w:val="bottom"/>
          </w:tcPr>
          <w:p w:rsidR="00565E78" w:rsidRPr="00565E78" w:rsidRDefault="00565E78" w:rsidP="005E3318">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1</w:t>
            </w:r>
          </w:p>
        </w:tc>
      </w:tr>
      <w:tr w:rsidR="00565E78" w:rsidRPr="00565E78">
        <w:tblPrEx>
          <w:tblCellMar>
            <w:top w:w="0" w:type="dxa"/>
            <w:bottom w:w="0" w:type="dxa"/>
          </w:tblCellMar>
        </w:tblPrEx>
        <w:trPr>
          <w:cantSplit/>
        </w:trPr>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1997</w:t>
            </w:r>
          </w:p>
        </w:tc>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6.4</w:t>
            </w:r>
          </w:p>
        </w:tc>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6.7</w:t>
            </w:r>
          </w:p>
        </w:tc>
        <w:tc>
          <w:tcPr>
            <w:tcW w:w="1464" w:type="dxa"/>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6.1</w:t>
            </w:r>
          </w:p>
        </w:tc>
        <w:tc>
          <w:tcPr>
            <w:tcW w:w="1464" w:type="dxa"/>
            <w:shd w:val="clear" w:color="auto" w:fill="auto"/>
            <w:vAlign w:val="bottom"/>
          </w:tcPr>
          <w:p w:rsidR="00565E78" w:rsidRPr="00565E78" w:rsidRDefault="00565E78" w:rsidP="005E3318">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w:t>
            </w:r>
          </w:p>
        </w:tc>
      </w:tr>
      <w:tr w:rsidR="00565E78" w:rsidRPr="00565E78">
        <w:tblPrEx>
          <w:tblCellMar>
            <w:top w:w="0" w:type="dxa"/>
            <w:bottom w:w="0" w:type="dxa"/>
          </w:tblCellMar>
        </w:tblPrEx>
        <w:trPr>
          <w:cantSplit/>
        </w:trPr>
        <w:tc>
          <w:tcPr>
            <w:tcW w:w="1464" w:type="dxa"/>
            <w:tcBorders>
              <w:bottom w:val="single" w:sz="12" w:space="0" w:color="auto"/>
            </w:tcBorders>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1998</w:t>
            </w:r>
          </w:p>
        </w:tc>
        <w:tc>
          <w:tcPr>
            <w:tcW w:w="1464" w:type="dxa"/>
            <w:tcBorders>
              <w:bottom w:val="single" w:sz="12" w:space="0" w:color="auto"/>
            </w:tcBorders>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5.3</w:t>
            </w:r>
          </w:p>
        </w:tc>
        <w:tc>
          <w:tcPr>
            <w:tcW w:w="1464" w:type="dxa"/>
            <w:tcBorders>
              <w:bottom w:val="single" w:sz="12" w:space="0" w:color="auto"/>
            </w:tcBorders>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7.4</w:t>
            </w:r>
          </w:p>
        </w:tc>
        <w:tc>
          <w:tcPr>
            <w:tcW w:w="1464" w:type="dxa"/>
            <w:tcBorders>
              <w:bottom w:val="single" w:sz="12" w:space="0" w:color="auto"/>
            </w:tcBorders>
            <w:shd w:val="clear" w:color="auto" w:fill="auto"/>
            <w:vAlign w:val="bottom"/>
          </w:tcPr>
          <w:p w:rsidR="00565E78" w:rsidRPr="00565E78" w:rsidRDefault="00565E78" w:rsidP="00565E7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3.2</w:t>
            </w:r>
          </w:p>
        </w:tc>
        <w:tc>
          <w:tcPr>
            <w:tcW w:w="1464" w:type="dxa"/>
            <w:tcBorders>
              <w:bottom w:val="single" w:sz="12" w:space="0" w:color="auto"/>
            </w:tcBorders>
            <w:shd w:val="clear" w:color="auto" w:fill="auto"/>
            <w:vAlign w:val="bottom"/>
          </w:tcPr>
          <w:p w:rsidR="00565E78" w:rsidRPr="00565E78" w:rsidRDefault="00565E78" w:rsidP="005E3318">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1</w:t>
            </w:r>
          </w:p>
        </w:tc>
      </w:tr>
    </w:tbl>
    <w:p w:rsidR="00565E78" w:rsidRPr="00565E78" w:rsidRDefault="00565E78" w:rsidP="00565E78">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565E78" w:rsidRDefault="00565E78" w:rsidP="00565E7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B11178">
        <w:rPr>
          <w:rFonts w:hint="cs"/>
          <w:i/>
          <w:iCs/>
          <w:rtl/>
        </w:rPr>
        <w:t>المصدر</w:t>
      </w:r>
      <w:r>
        <w:rPr>
          <w:rFonts w:hint="cs"/>
          <w:rtl/>
        </w:rPr>
        <w:t>:</w:t>
      </w:r>
      <w:r>
        <w:rPr>
          <w:rFonts w:hint="cs"/>
          <w:rtl/>
        </w:rPr>
        <w:tab/>
        <w:t>خلاصة الإحصاءات 1998، المكتب المركزي للإحصاء، مالطة.</w:t>
      </w:r>
    </w:p>
    <w:p w:rsidR="00565E78" w:rsidRPr="00565E78" w:rsidRDefault="00565E78" w:rsidP="00565E78">
      <w:pPr>
        <w:pStyle w:val="SingleTxt"/>
        <w:spacing w:after="0" w:line="120" w:lineRule="exact"/>
        <w:rPr>
          <w:rFonts w:hint="cs"/>
          <w:sz w:val="10"/>
          <w:rtl/>
        </w:rPr>
      </w:pPr>
    </w:p>
    <w:p w:rsidR="00565E78" w:rsidRPr="00565E78" w:rsidRDefault="00565E78" w:rsidP="00565E78">
      <w:pPr>
        <w:pStyle w:val="SingleTxt"/>
        <w:spacing w:after="0" w:line="120" w:lineRule="exact"/>
        <w:rPr>
          <w:rFonts w:hint="cs"/>
          <w:sz w:val="10"/>
          <w:rtl/>
        </w:rPr>
      </w:pPr>
    </w:p>
    <w:p w:rsidR="00565E78" w:rsidRDefault="000C5E67" w:rsidP="000C5E67">
      <w:pPr>
        <w:tabs>
          <w:tab w:val="left" w:pos="662"/>
          <w:tab w:val="left" w:pos="1267"/>
          <w:tab w:val="left" w:pos="1987"/>
          <w:tab w:val="left" w:pos="2650"/>
        </w:tabs>
        <w:jc w:val="lowKashida"/>
        <w:rPr>
          <w:rFonts w:hint="cs"/>
          <w:rtl/>
        </w:rPr>
      </w:pPr>
      <w:r>
        <w:rPr>
          <w:rFonts w:hint="cs"/>
          <w:rtl/>
        </w:rPr>
        <w:tab/>
      </w:r>
      <w:r>
        <w:rPr>
          <w:rFonts w:hint="cs"/>
          <w:rtl/>
        </w:rPr>
        <w:tab/>
      </w:r>
      <w:r w:rsidR="00565E78">
        <w:rPr>
          <w:rFonts w:hint="cs"/>
          <w:rtl/>
        </w:rPr>
        <w:t>الجدول 12-9</w:t>
      </w:r>
    </w:p>
    <w:p w:rsidR="00565E78" w:rsidRDefault="000C5E67" w:rsidP="000C5E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وفيات الأطفال الرضع حسب الأسباب المنتقاة</w:t>
      </w:r>
    </w:p>
    <w:tbl>
      <w:tblPr>
        <w:bidiVisual/>
        <w:tblW w:w="0" w:type="auto"/>
        <w:tblInd w:w="1267" w:type="dxa"/>
        <w:tblLayout w:type="fixed"/>
        <w:tblCellMar>
          <w:left w:w="0" w:type="dxa"/>
          <w:right w:w="0" w:type="dxa"/>
        </w:tblCellMar>
        <w:tblLook w:val="0000" w:firstRow="0" w:lastRow="0" w:firstColumn="0" w:lastColumn="0" w:noHBand="0" w:noVBand="0"/>
      </w:tblPr>
      <w:tblGrid>
        <w:gridCol w:w="3021"/>
        <w:gridCol w:w="695"/>
        <w:gridCol w:w="695"/>
        <w:gridCol w:w="695"/>
        <w:gridCol w:w="696"/>
        <w:gridCol w:w="695"/>
        <w:gridCol w:w="695"/>
        <w:gridCol w:w="695"/>
        <w:gridCol w:w="696"/>
      </w:tblGrid>
      <w:tr w:rsidR="000C5E67" w:rsidRPr="00B11178">
        <w:tblPrEx>
          <w:tblCellMar>
            <w:top w:w="0" w:type="dxa"/>
            <w:bottom w:w="0" w:type="dxa"/>
          </w:tblCellMar>
        </w:tblPrEx>
        <w:trPr>
          <w:cantSplit/>
          <w:tblHeader/>
        </w:trPr>
        <w:tc>
          <w:tcPr>
            <w:tcW w:w="3021" w:type="dxa"/>
            <w:tcBorders>
              <w:top w:val="single" w:sz="4" w:space="0" w:color="auto"/>
              <w:bottom w:val="single" w:sz="12" w:space="0" w:color="auto"/>
            </w:tcBorders>
            <w:shd w:val="clear" w:color="auto" w:fill="auto"/>
            <w:vAlign w:val="bottom"/>
          </w:tcPr>
          <w:p w:rsidR="000C5E67" w:rsidRPr="00FA5612" w:rsidRDefault="000C5E67" w:rsidP="00197EF4">
            <w:pPr>
              <w:tabs>
                <w:tab w:val="left" w:pos="288"/>
                <w:tab w:val="left" w:pos="576"/>
                <w:tab w:val="left" w:pos="864"/>
                <w:tab w:val="left" w:pos="1152"/>
              </w:tabs>
              <w:spacing w:before="80" w:after="80" w:line="240" w:lineRule="exact"/>
              <w:ind w:right="40"/>
              <w:rPr>
                <w:rFonts w:hint="cs"/>
                <w:i/>
                <w:iCs/>
                <w:sz w:val="16"/>
                <w:szCs w:val="24"/>
                <w:rtl/>
              </w:rPr>
            </w:pPr>
            <w:r w:rsidRPr="00FA5612">
              <w:rPr>
                <w:rFonts w:hint="cs"/>
                <w:i/>
                <w:iCs/>
                <w:sz w:val="16"/>
                <w:szCs w:val="24"/>
                <w:rtl/>
              </w:rPr>
              <w:t>الأسباب</w:t>
            </w:r>
          </w:p>
        </w:tc>
        <w:tc>
          <w:tcPr>
            <w:tcW w:w="695" w:type="dxa"/>
            <w:tcBorders>
              <w:top w:val="single" w:sz="4" w:space="0" w:color="auto"/>
              <w:bottom w:val="single" w:sz="12" w:space="0" w:color="auto"/>
            </w:tcBorders>
            <w:shd w:val="clear" w:color="auto" w:fill="auto"/>
            <w:vAlign w:val="bottom"/>
          </w:tcPr>
          <w:p w:rsidR="000C5E67" w:rsidRPr="00FA5612" w:rsidRDefault="000C5E67" w:rsidP="00197EF4">
            <w:pPr>
              <w:tabs>
                <w:tab w:val="left" w:pos="288"/>
                <w:tab w:val="left" w:pos="576"/>
                <w:tab w:val="left" w:pos="864"/>
                <w:tab w:val="left" w:pos="1152"/>
              </w:tabs>
              <w:spacing w:before="80" w:after="80" w:line="240" w:lineRule="exact"/>
              <w:ind w:right="144"/>
              <w:jc w:val="lowKashida"/>
              <w:rPr>
                <w:rFonts w:hint="cs"/>
                <w:i/>
                <w:iCs/>
                <w:sz w:val="16"/>
                <w:szCs w:val="24"/>
                <w:rtl/>
              </w:rPr>
            </w:pPr>
            <w:r w:rsidRPr="00FA5612">
              <w:rPr>
                <w:rFonts w:hint="cs"/>
                <w:i/>
                <w:iCs/>
                <w:sz w:val="16"/>
                <w:szCs w:val="24"/>
                <w:rtl/>
              </w:rPr>
              <w:t>1991</w:t>
            </w:r>
          </w:p>
        </w:tc>
        <w:tc>
          <w:tcPr>
            <w:tcW w:w="695" w:type="dxa"/>
            <w:tcBorders>
              <w:top w:val="single" w:sz="4" w:space="0" w:color="auto"/>
              <w:bottom w:val="single" w:sz="12" w:space="0" w:color="auto"/>
            </w:tcBorders>
            <w:shd w:val="clear" w:color="auto" w:fill="auto"/>
            <w:vAlign w:val="bottom"/>
          </w:tcPr>
          <w:p w:rsidR="000C5E67" w:rsidRPr="00FA5612" w:rsidRDefault="000C5E67" w:rsidP="00197EF4">
            <w:pPr>
              <w:tabs>
                <w:tab w:val="left" w:pos="288"/>
                <w:tab w:val="left" w:pos="576"/>
                <w:tab w:val="left" w:pos="864"/>
                <w:tab w:val="left" w:pos="1152"/>
              </w:tabs>
              <w:spacing w:before="80" w:after="80" w:line="240" w:lineRule="exact"/>
              <w:ind w:right="144"/>
              <w:jc w:val="lowKashida"/>
              <w:rPr>
                <w:rFonts w:hint="cs"/>
                <w:i/>
                <w:iCs/>
                <w:sz w:val="16"/>
                <w:szCs w:val="24"/>
                <w:rtl/>
              </w:rPr>
            </w:pPr>
            <w:r w:rsidRPr="00FA5612">
              <w:rPr>
                <w:rFonts w:hint="cs"/>
                <w:i/>
                <w:iCs/>
                <w:sz w:val="16"/>
                <w:szCs w:val="24"/>
                <w:rtl/>
              </w:rPr>
              <w:t>1992</w:t>
            </w:r>
          </w:p>
        </w:tc>
        <w:tc>
          <w:tcPr>
            <w:tcW w:w="695" w:type="dxa"/>
            <w:tcBorders>
              <w:top w:val="single" w:sz="4" w:space="0" w:color="auto"/>
              <w:bottom w:val="single" w:sz="12" w:space="0" w:color="auto"/>
            </w:tcBorders>
            <w:shd w:val="clear" w:color="auto" w:fill="auto"/>
            <w:vAlign w:val="bottom"/>
          </w:tcPr>
          <w:p w:rsidR="000C5E67" w:rsidRPr="00FA5612" w:rsidRDefault="000C5E67" w:rsidP="00197EF4">
            <w:pPr>
              <w:tabs>
                <w:tab w:val="left" w:pos="288"/>
                <w:tab w:val="left" w:pos="576"/>
                <w:tab w:val="left" w:pos="864"/>
                <w:tab w:val="left" w:pos="1152"/>
              </w:tabs>
              <w:spacing w:before="80" w:after="80" w:line="240" w:lineRule="exact"/>
              <w:ind w:right="144"/>
              <w:jc w:val="lowKashida"/>
              <w:rPr>
                <w:rFonts w:hint="cs"/>
                <w:i/>
                <w:iCs/>
                <w:sz w:val="16"/>
                <w:szCs w:val="24"/>
                <w:rtl/>
              </w:rPr>
            </w:pPr>
            <w:r w:rsidRPr="00FA5612">
              <w:rPr>
                <w:rFonts w:hint="cs"/>
                <w:i/>
                <w:iCs/>
                <w:sz w:val="16"/>
                <w:szCs w:val="24"/>
                <w:rtl/>
              </w:rPr>
              <w:t>1993</w:t>
            </w:r>
          </w:p>
        </w:tc>
        <w:tc>
          <w:tcPr>
            <w:tcW w:w="696" w:type="dxa"/>
            <w:tcBorders>
              <w:top w:val="single" w:sz="4" w:space="0" w:color="auto"/>
              <w:bottom w:val="single" w:sz="12" w:space="0" w:color="auto"/>
            </w:tcBorders>
            <w:shd w:val="clear" w:color="auto" w:fill="auto"/>
            <w:vAlign w:val="bottom"/>
          </w:tcPr>
          <w:p w:rsidR="000C5E67" w:rsidRPr="00FA5612" w:rsidRDefault="000C5E67" w:rsidP="00197EF4">
            <w:pPr>
              <w:tabs>
                <w:tab w:val="left" w:pos="288"/>
                <w:tab w:val="left" w:pos="576"/>
                <w:tab w:val="left" w:pos="864"/>
                <w:tab w:val="left" w:pos="1152"/>
              </w:tabs>
              <w:spacing w:before="80" w:after="80" w:line="240" w:lineRule="exact"/>
              <w:ind w:right="144"/>
              <w:jc w:val="lowKashida"/>
              <w:rPr>
                <w:rFonts w:hint="cs"/>
                <w:i/>
                <w:iCs/>
                <w:sz w:val="16"/>
                <w:szCs w:val="24"/>
                <w:rtl/>
              </w:rPr>
            </w:pPr>
            <w:r w:rsidRPr="00FA5612">
              <w:rPr>
                <w:rFonts w:hint="cs"/>
                <w:i/>
                <w:iCs/>
                <w:sz w:val="16"/>
                <w:szCs w:val="24"/>
                <w:rtl/>
              </w:rPr>
              <w:t>1994</w:t>
            </w:r>
          </w:p>
        </w:tc>
        <w:tc>
          <w:tcPr>
            <w:tcW w:w="695" w:type="dxa"/>
            <w:tcBorders>
              <w:top w:val="single" w:sz="4" w:space="0" w:color="auto"/>
              <w:bottom w:val="single" w:sz="12" w:space="0" w:color="auto"/>
            </w:tcBorders>
            <w:shd w:val="clear" w:color="auto" w:fill="auto"/>
            <w:vAlign w:val="bottom"/>
          </w:tcPr>
          <w:p w:rsidR="000C5E67" w:rsidRPr="00FA5612" w:rsidRDefault="000C5E67" w:rsidP="00197EF4">
            <w:pPr>
              <w:tabs>
                <w:tab w:val="left" w:pos="288"/>
                <w:tab w:val="left" w:pos="576"/>
                <w:tab w:val="left" w:pos="864"/>
                <w:tab w:val="left" w:pos="1152"/>
              </w:tabs>
              <w:spacing w:before="80" w:after="80" w:line="240" w:lineRule="exact"/>
              <w:ind w:right="144"/>
              <w:jc w:val="lowKashida"/>
              <w:rPr>
                <w:rFonts w:hint="cs"/>
                <w:i/>
                <w:iCs/>
                <w:sz w:val="16"/>
                <w:szCs w:val="24"/>
                <w:rtl/>
              </w:rPr>
            </w:pPr>
            <w:r w:rsidRPr="00FA5612">
              <w:rPr>
                <w:rFonts w:hint="cs"/>
                <w:i/>
                <w:iCs/>
                <w:sz w:val="16"/>
                <w:szCs w:val="24"/>
                <w:rtl/>
              </w:rPr>
              <w:t>1995</w:t>
            </w:r>
          </w:p>
        </w:tc>
        <w:tc>
          <w:tcPr>
            <w:tcW w:w="695" w:type="dxa"/>
            <w:tcBorders>
              <w:top w:val="single" w:sz="4" w:space="0" w:color="auto"/>
              <w:bottom w:val="single" w:sz="12" w:space="0" w:color="auto"/>
            </w:tcBorders>
            <w:shd w:val="clear" w:color="auto" w:fill="auto"/>
            <w:vAlign w:val="bottom"/>
          </w:tcPr>
          <w:p w:rsidR="000C5E67" w:rsidRPr="00FA5612" w:rsidRDefault="000C5E67" w:rsidP="00197EF4">
            <w:pPr>
              <w:tabs>
                <w:tab w:val="left" w:pos="288"/>
                <w:tab w:val="left" w:pos="576"/>
                <w:tab w:val="left" w:pos="864"/>
                <w:tab w:val="left" w:pos="1152"/>
              </w:tabs>
              <w:spacing w:before="80" w:after="80" w:line="240" w:lineRule="exact"/>
              <w:ind w:right="144"/>
              <w:jc w:val="lowKashida"/>
              <w:rPr>
                <w:rFonts w:hint="cs"/>
                <w:i/>
                <w:iCs/>
                <w:sz w:val="16"/>
                <w:szCs w:val="24"/>
                <w:rtl/>
              </w:rPr>
            </w:pPr>
            <w:r w:rsidRPr="00FA5612">
              <w:rPr>
                <w:rFonts w:hint="cs"/>
                <w:i/>
                <w:iCs/>
                <w:sz w:val="16"/>
                <w:szCs w:val="24"/>
                <w:rtl/>
              </w:rPr>
              <w:t>1996</w:t>
            </w:r>
          </w:p>
        </w:tc>
        <w:tc>
          <w:tcPr>
            <w:tcW w:w="695" w:type="dxa"/>
            <w:tcBorders>
              <w:top w:val="single" w:sz="4" w:space="0" w:color="auto"/>
              <w:bottom w:val="single" w:sz="12" w:space="0" w:color="auto"/>
            </w:tcBorders>
            <w:shd w:val="clear" w:color="auto" w:fill="auto"/>
            <w:vAlign w:val="bottom"/>
          </w:tcPr>
          <w:p w:rsidR="000C5E67" w:rsidRPr="00FA5612" w:rsidRDefault="000C5E67" w:rsidP="00197EF4">
            <w:pPr>
              <w:tabs>
                <w:tab w:val="left" w:pos="288"/>
                <w:tab w:val="left" w:pos="576"/>
                <w:tab w:val="left" w:pos="864"/>
                <w:tab w:val="left" w:pos="1152"/>
              </w:tabs>
              <w:spacing w:before="80" w:after="80" w:line="240" w:lineRule="exact"/>
              <w:ind w:right="144"/>
              <w:jc w:val="lowKashida"/>
              <w:rPr>
                <w:rFonts w:hint="cs"/>
                <w:i/>
                <w:iCs/>
                <w:sz w:val="16"/>
                <w:szCs w:val="24"/>
                <w:rtl/>
              </w:rPr>
            </w:pPr>
            <w:r w:rsidRPr="00FA5612">
              <w:rPr>
                <w:rFonts w:hint="cs"/>
                <w:i/>
                <w:iCs/>
                <w:sz w:val="16"/>
                <w:szCs w:val="24"/>
                <w:rtl/>
              </w:rPr>
              <w:t>1997</w:t>
            </w:r>
          </w:p>
        </w:tc>
        <w:tc>
          <w:tcPr>
            <w:tcW w:w="696" w:type="dxa"/>
            <w:tcBorders>
              <w:top w:val="single" w:sz="4" w:space="0" w:color="auto"/>
              <w:bottom w:val="single" w:sz="12" w:space="0" w:color="auto"/>
            </w:tcBorders>
            <w:shd w:val="clear" w:color="auto" w:fill="auto"/>
            <w:vAlign w:val="bottom"/>
          </w:tcPr>
          <w:p w:rsidR="000C5E67" w:rsidRPr="00FA5612" w:rsidRDefault="000C5E67" w:rsidP="00197EF4">
            <w:pPr>
              <w:tabs>
                <w:tab w:val="left" w:pos="288"/>
                <w:tab w:val="left" w:pos="576"/>
                <w:tab w:val="left" w:pos="864"/>
                <w:tab w:val="left" w:pos="1152"/>
              </w:tabs>
              <w:spacing w:before="80" w:after="80" w:line="240" w:lineRule="exact"/>
              <w:ind w:right="144"/>
              <w:jc w:val="lowKashida"/>
              <w:rPr>
                <w:rFonts w:hint="cs"/>
                <w:i/>
                <w:iCs/>
                <w:sz w:val="16"/>
                <w:szCs w:val="24"/>
                <w:rtl/>
              </w:rPr>
            </w:pPr>
            <w:r w:rsidRPr="00FA5612">
              <w:rPr>
                <w:rFonts w:hint="cs"/>
                <w:i/>
                <w:iCs/>
                <w:sz w:val="16"/>
                <w:szCs w:val="24"/>
                <w:rtl/>
              </w:rPr>
              <w:t>1998</w:t>
            </w:r>
          </w:p>
        </w:tc>
      </w:tr>
      <w:tr w:rsidR="000C5E67" w:rsidRPr="00B11178">
        <w:tblPrEx>
          <w:tblCellMar>
            <w:top w:w="0" w:type="dxa"/>
            <w:bottom w:w="0" w:type="dxa"/>
          </w:tblCellMar>
        </w:tblPrEx>
        <w:trPr>
          <w:cantSplit/>
          <w:trHeight w:hRule="exact" w:val="115"/>
          <w:tblHeader/>
        </w:trPr>
        <w:tc>
          <w:tcPr>
            <w:tcW w:w="3021" w:type="dxa"/>
            <w:tcBorders>
              <w:top w:val="single" w:sz="12" w:space="0" w:color="auto"/>
            </w:tcBorders>
            <w:shd w:val="clear" w:color="auto" w:fill="auto"/>
            <w:vAlign w:val="bottom"/>
          </w:tcPr>
          <w:p w:rsidR="000C5E67" w:rsidRPr="00FA5612" w:rsidRDefault="000C5E67" w:rsidP="00197EF4">
            <w:pPr>
              <w:tabs>
                <w:tab w:val="left" w:pos="288"/>
                <w:tab w:val="left" w:pos="576"/>
                <w:tab w:val="left" w:pos="864"/>
                <w:tab w:val="left" w:pos="1152"/>
              </w:tabs>
              <w:spacing w:before="40" w:after="80" w:line="240" w:lineRule="exact"/>
              <w:ind w:right="40"/>
              <w:rPr>
                <w:rFonts w:hint="cs"/>
                <w:sz w:val="16"/>
                <w:szCs w:val="24"/>
                <w:rtl/>
              </w:rPr>
            </w:pPr>
          </w:p>
        </w:tc>
        <w:tc>
          <w:tcPr>
            <w:tcW w:w="695" w:type="dxa"/>
            <w:tcBorders>
              <w:top w:val="single" w:sz="12" w:space="0" w:color="auto"/>
            </w:tcBorders>
            <w:shd w:val="clear" w:color="auto" w:fill="auto"/>
            <w:vAlign w:val="bottom"/>
          </w:tcPr>
          <w:p w:rsidR="000C5E67" w:rsidRPr="00FA5612" w:rsidRDefault="000C5E67" w:rsidP="00197EF4">
            <w:pPr>
              <w:tabs>
                <w:tab w:val="left" w:pos="288"/>
                <w:tab w:val="left" w:pos="576"/>
                <w:tab w:val="left" w:pos="864"/>
                <w:tab w:val="left" w:pos="1152"/>
              </w:tabs>
              <w:spacing w:before="40" w:after="80" w:line="240" w:lineRule="exact"/>
              <w:ind w:right="144"/>
              <w:jc w:val="lowKashida"/>
              <w:rPr>
                <w:rFonts w:hint="cs"/>
                <w:sz w:val="16"/>
                <w:szCs w:val="24"/>
                <w:rtl/>
              </w:rPr>
            </w:pPr>
          </w:p>
        </w:tc>
        <w:tc>
          <w:tcPr>
            <w:tcW w:w="695" w:type="dxa"/>
            <w:tcBorders>
              <w:top w:val="single" w:sz="12" w:space="0" w:color="auto"/>
            </w:tcBorders>
            <w:shd w:val="clear" w:color="auto" w:fill="auto"/>
            <w:vAlign w:val="bottom"/>
          </w:tcPr>
          <w:p w:rsidR="000C5E67" w:rsidRPr="00FA5612" w:rsidRDefault="000C5E67" w:rsidP="00197EF4">
            <w:pPr>
              <w:tabs>
                <w:tab w:val="left" w:pos="288"/>
                <w:tab w:val="left" w:pos="576"/>
                <w:tab w:val="left" w:pos="864"/>
                <w:tab w:val="left" w:pos="1152"/>
              </w:tabs>
              <w:spacing w:before="40" w:after="80" w:line="240" w:lineRule="exact"/>
              <w:ind w:right="144"/>
              <w:jc w:val="lowKashida"/>
              <w:rPr>
                <w:rFonts w:hint="cs"/>
                <w:sz w:val="16"/>
                <w:szCs w:val="24"/>
                <w:rtl/>
              </w:rPr>
            </w:pPr>
          </w:p>
        </w:tc>
        <w:tc>
          <w:tcPr>
            <w:tcW w:w="695" w:type="dxa"/>
            <w:tcBorders>
              <w:top w:val="single" w:sz="12" w:space="0" w:color="auto"/>
            </w:tcBorders>
            <w:shd w:val="clear" w:color="auto" w:fill="auto"/>
            <w:vAlign w:val="bottom"/>
          </w:tcPr>
          <w:p w:rsidR="000C5E67" w:rsidRPr="00FA5612" w:rsidRDefault="000C5E67" w:rsidP="00197EF4">
            <w:pPr>
              <w:tabs>
                <w:tab w:val="left" w:pos="288"/>
                <w:tab w:val="left" w:pos="576"/>
                <w:tab w:val="left" w:pos="864"/>
                <w:tab w:val="left" w:pos="1152"/>
              </w:tabs>
              <w:spacing w:before="40" w:after="80" w:line="240" w:lineRule="exact"/>
              <w:ind w:right="144"/>
              <w:jc w:val="lowKashida"/>
              <w:rPr>
                <w:rFonts w:hint="cs"/>
                <w:sz w:val="16"/>
                <w:szCs w:val="24"/>
                <w:rtl/>
              </w:rPr>
            </w:pPr>
          </w:p>
        </w:tc>
        <w:tc>
          <w:tcPr>
            <w:tcW w:w="696" w:type="dxa"/>
            <w:tcBorders>
              <w:top w:val="single" w:sz="12" w:space="0" w:color="auto"/>
            </w:tcBorders>
            <w:shd w:val="clear" w:color="auto" w:fill="auto"/>
            <w:vAlign w:val="bottom"/>
          </w:tcPr>
          <w:p w:rsidR="000C5E67" w:rsidRPr="00FA5612" w:rsidRDefault="000C5E67" w:rsidP="00197EF4">
            <w:pPr>
              <w:tabs>
                <w:tab w:val="left" w:pos="288"/>
                <w:tab w:val="left" w:pos="576"/>
                <w:tab w:val="left" w:pos="864"/>
                <w:tab w:val="left" w:pos="1152"/>
              </w:tabs>
              <w:spacing w:before="40" w:after="80" w:line="240" w:lineRule="exact"/>
              <w:ind w:right="144"/>
              <w:jc w:val="lowKashida"/>
              <w:rPr>
                <w:rFonts w:hint="cs"/>
                <w:sz w:val="16"/>
                <w:szCs w:val="24"/>
                <w:rtl/>
              </w:rPr>
            </w:pPr>
          </w:p>
        </w:tc>
        <w:tc>
          <w:tcPr>
            <w:tcW w:w="695" w:type="dxa"/>
            <w:tcBorders>
              <w:top w:val="single" w:sz="12" w:space="0" w:color="auto"/>
            </w:tcBorders>
            <w:shd w:val="clear" w:color="auto" w:fill="auto"/>
            <w:vAlign w:val="bottom"/>
          </w:tcPr>
          <w:p w:rsidR="000C5E67" w:rsidRPr="00FA5612" w:rsidRDefault="000C5E67" w:rsidP="00197EF4">
            <w:pPr>
              <w:tabs>
                <w:tab w:val="left" w:pos="288"/>
                <w:tab w:val="left" w:pos="576"/>
                <w:tab w:val="left" w:pos="864"/>
                <w:tab w:val="left" w:pos="1152"/>
              </w:tabs>
              <w:spacing w:before="40" w:after="80" w:line="240" w:lineRule="exact"/>
              <w:ind w:right="144"/>
              <w:jc w:val="lowKashida"/>
              <w:rPr>
                <w:rFonts w:hint="cs"/>
                <w:sz w:val="16"/>
                <w:szCs w:val="24"/>
                <w:rtl/>
              </w:rPr>
            </w:pPr>
          </w:p>
        </w:tc>
        <w:tc>
          <w:tcPr>
            <w:tcW w:w="695" w:type="dxa"/>
            <w:tcBorders>
              <w:top w:val="single" w:sz="12" w:space="0" w:color="auto"/>
            </w:tcBorders>
            <w:shd w:val="clear" w:color="auto" w:fill="auto"/>
            <w:vAlign w:val="bottom"/>
          </w:tcPr>
          <w:p w:rsidR="000C5E67" w:rsidRPr="00FA5612" w:rsidRDefault="000C5E67" w:rsidP="00197EF4">
            <w:pPr>
              <w:tabs>
                <w:tab w:val="left" w:pos="288"/>
                <w:tab w:val="left" w:pos="576"/>
                <w:tab w:val="left" w:pos="864"/>
                <w:tab w:val="left" w:pos="1152"/>
              </w:tabs>
              <w:spacing w:before="40" w:after="80" w:line="240" w:lineRule="exact"/>
              <w:ind w:right="144"/>
              <w:jc w:val="lowKashida"/>
              <w:rPr>
                <w:rFonts w:hint="cs"/>
                <w:sz w:val="16"/>
                <w:szCs w:val="24"/>
                <w:rtl/>
              </w:rPr>
            </w:pPr>
          </w:p>
        </w:tc>
        <w:tc>
          <w:tcPr>
            <w:tcW w:w="695" w:type="dxa"/>
            <w:tcBorders>
              <w:top w:val="single" w:sz="12" w:space="0" w:color="auto"/>
            </w:tcBorders>
            <w:shd w:val="clear" w:color="auto" w:fill="auto"/>
            <w:vAlign w:val="bottom"/>
          </w:tcPr>
          <w:p w:rsidR="000C5E67" w:rsidRPr="00FA5612" w:rsidRDefault="000C5E67" w:rsidP="00197EF4">
            <w:pPr>
              <w:tabs>
                <w:tab w:val="left" w:pos="288"/>
                <w:tab w:val="left" w:pos="576"/>
                <w:tab w:val="left" w:pos="864"/>
                <w:tab w:val="left" w:pos="1152"/>
              </w:tabs>
              <w:spacing w:before="40" w:after="80" w:line="240" w:lineRule="exact"/>
              <w:ind w:right="144"/>
              <w:jc w:val="lowKashida"/>
              <w:rPr>
                <w:rFonts w:hint="cs"/>
                <w:sz w:val="16"/>
                <w:szCs w:val="24"/>
                <w:rtl/>
              </w:rPr>
            </w:pPr>
          </w:p>
        </w:tc>
        <w:tc>
          <w:tcPr>
            <w:tcW w:w="696" w:type="dxa"/>
            <w:tcBorders>
              <w:top w:val="single" w:sz="12" w:space="0" w:color="auto"/>
            </w:tcBorders>
            <w:shd w:val="clear" w:color="auto" w:fill="auto"/>
            <w:vAlign w:val="bottom"/>
          </w:tcPr>
          <w:p w:rsidR="000C5E67" w:rsidRPr="00FA5612" w:rsidRDefault="000C5E67" w:rsidP="00197EF4">
            <w:pPr>
              <w:tabs>
                <w:tab w:val="left" w:pos="288"/>
                <w:tab w:val="left" w:pos="576"/>
                <w:tab w:val="left" w:pos="864"/>
                <w:tab w:val="left" w:pos="1152"/>
              </w:tabs>
              <w:spacing w:before="40" w:after="80" w:line="240" w:lineRule="exact"/>
              <w:ind w:right="144"/>
              <w:jc w:val="lowKashida"/>
              <w:rPr>
                <w:rFonts w:hint="cs"/>
                <w:sz w:val="16"/>
                <w:szCs w:val="24"/>
                <w:rtl/>
              </w:rPr>
            </w:pPr>
          </w:p>
        </w:tc>
      </w:tr>
      <w:tr w:rsidR="000C5E67" w:rsidRPr="00B11178">
        <w:tblPrEx>
          <w:tblCellMar>
            <w:top w:w="0" w:type="dxa"/>
            <w:bottom w:w="0" w:type="dxa"/>
          </w:tblCellMar>
        </w:tblPrEx>
        <w:trPr>
          <w:cantSplit/>
        </w:trPr>
        <w:tc>
          <w:tcPr>
            <w:tcW w:w="8583" w:type="dxa"/>
            <w:gridSpan w:val="9"/>
            <w:shd w:val="clear" w:color="auto" w:fill="auto"/>
            <w:vAlign w:val="bottom"/>
          </w:tcPr>
          <w:p w:rsidR="000C5E67" w:rsidRPr="00FA5612" w:rsidRDefault="000C5E67" w:rsidP="000C5E67">
            <w:pPr>
              <w:tabs>
                <w:tab w:val="left" w:pos="288"/>
                <w:tab w:val="left" w:pos="576"/>
                <w:tab w:val="left" w:pos="864"/>
                <w:tab w:val="left" w:pos="1152"/>
              </w:tabs>
              <w:spacing w:before="40" w:after="80" w:line="240" w:lineRule="exact"/>
              <w:ind w:right="144"/>
              <w:jc w:val="center"/>
              <w:rPr>
                <w:rFonts w:hint="cs"/>
                <w:b/>
                <w:bCs/>
                <w:sz w:val="16"/>
                <w:szCs w:val="24"/>
                <w:rtl/>
              </w:rPr>
            </w:pPr>
            <w:r w:rsidRPr="00FA5612">
              <w:rPr>
                <w:rFonts w:hint="cs"/>
                <w:b/>
                <w:bCs/>
                <w:sz w:val="16"/>
                <w:szCs w:val="24"/>
                <w:rtl/>
              </w:rPr>
              <w:t>الأرقام المطلقة</w:t>
            </w:r>
          </w:p>
        </w:tc>
      </w:tr>
      <w:tr w:rsidR="000C5E67" w:rsidRPr="00B11178">
        <w:tblPrEx>
          <w:tblCellMar>
            <w:top w:w="0" w:type="dxa"/>
            <w:bottom w:w="0" w:type="dxa"/>
          </w:tblCellMar>
        </w:tblPrEx>
        <w:trPr>
          <w:cantSplit/>
        </w:trPr>
        <w:tc>
          <w:tcPr>
            <w:tcW w:w="3021" w:type="dxa"/>
            <w:shd w:val="clear" w:color="auto" w:fill="auto"/>
            <w:vAlign w:val="bottom"/>
          </w:tcPr>
          <w:p w:rsidR="000C5E67" w:rsidRPr="00FA5612" w:rsidRDefault="000C5E67" w:rsidP="00197EF4">
            <w:pPr>
              <w:tabs>
                <w:tab w:val="left" w:pos="288"/>
                <w:tab w:val="left" w:pos="576"/>
                <w:tab w:val="left" w:pos="864"/>
                <w:tab w:val="left" w:pos="1152"/>
              </w:tabs>
              <w:spacing w:before="40" w:after="80" w:line="240" w:lineRule="exact"/>
              <w:ind w:right="40"/>
              <w:rPr>
                <w:rFonts w:hint="cs"/>
                <w:b/>
                <w:bCs/>
                <w:sz w:val="16"/>
                <w:szCs w:val="24"/>
                <w:rtl/>
              </w:rPr>
            </w:pPr>
            <w:r w:rsidRPr="00FA5612">
              <w:rPr>
                <w:rFonts w:hint="cs"/>
                <w:b/>
                <w:bCs/>
                <w:sz w:val="16"/>
                <w:szCs w:val="24"/>
                <w:rtl/>
              </w:rPr>
              <w:t>المجموع</w:t>
            </w:r>
          </w:p>
        </w:tc>
        <w:tc>
          <w:tcPr>
            <w:tcW w:w="695" w:type="dxa"/>
            <w:shd w:val="clear" w:color="auto" w:fill="auto"/>
            <w:vAlign w:val="bottom"/>
          </w:tcPr>
          <w:p w:rsidR="000C5E67" w:rsidRPr="00FA5612" w:rsidRDefault="000C5E67" w:rsidP="00197EF4">
            <w:pPr>
              <w:tabs>
                <w:tab w:val="left" w:pos="288"/>
                <w:tab w:val="left" w:pos="576"/>
                <w:tab w:val="left" w:pos="864"/>
                <w:tab w:val="left" w:pos="1152"/>
              </w:tabs>
              <w:spacing w:before="40" w:after="80" w:line="240" w:lineRule="exact"/>
              <w:ind w:right="144"/>
              <w:jc w:val="lowKashida"/>
              <w:rPr>
                <w:rFonts w:hint="cs"/>
                <w:b/>
                <w:bCs/>
                <w:sz w:val="16"/>
                <w:szCs w:val="24"/>
                <w:rtl/>
              </w:rPr>
            </w:pPr>
            <w:r w:rsidRPr="00FA5612">
              <w:rPr>
                <w:rFonts w:hint="cs"/>
                <w:b/>
                <w:bCs/>
                <w:sz w:val="16"/>
                <w:szCs w:val="24"/>
                <w:rtl/>
              </w:rPr>
              <w:t>51</w:t>
            </w:r>
          </w:p>
        </w:tc>
        <w:tc>
          <w:tcPr>
            <w:tcW w:w="695" w:type="dxa"/>
            <w:shd w:val="clear" w:color="auto" w:fill="auto"/>
            <w:vAlign w:val="bottom"/>
          </w:tcPr>
          <w:p w:rsidR="000C5E67" w:rsidRPr="00FA5612" w:rsidRDefault="000C5E67" w:rsidP="00197EF4">
            <w:pPr>
              <w:tabs>
                <w:tab w:val="left" w:pos="288"/>
                <w:tab w:val="left" w:pos="576"/>
                <w:tab w:val="left" w:pos="864"/>
                <w:tab w:val="left" w:pos="1152"/>
              </w:tabs>
              <w:spacing w:before="40" w:after="80" w:line="240" w:lineRule="exact"/>
              <w:ind w:right="144"/>
              <w:jc w:val="lowKashida"/>
              <w:rPr>
                <w:rFonts w:hint="cs"/>
                <w:b/>
                <w:bCs/>
                <w:sz w:val="16"/>
                <w:szCs w:val="24"/>
                <w:rtl/>
              </w:rPr>
            </w:pPr>
            <w:r w:rsidRPr="00FA5612">
              <w:rPr>
                <w:rFonts w:hint="cs"/>
                <w:b/>
                <w:bCs/>
                <w:sz w:val="16"/>
                <w:szCs w:val="24"/>
                <w:rtl/>
              </w:rPr>
              <w:t>59</w:t>
            </w:r>
          </w:p>
        </w:tc>
        <w:tc>
          <w:tcPr>
            <w:tcW w:w="695" w:type="dxa"/>
            <w:shd w:val="clear" w:color="auto" w:fill="auto"/>
            <w:vAlign w:val="bottom"/>
          </w:tcPr>
          <w:p w:rsidR="000C5E67" w:rsidRPr="00FA5612" w:rsidRDefault="000C5E67" w:rsidP="00197EF4">
            <w:pPr>
              <w:tabs>
                <w:tab w:val="left" w:pos="288"/>
                <w:tab w:val="left" w:pos="576"/>
                <w:tab w:val="left" w:pos="864"/>
                <w:tab w:val="left" w:pos="1152"/>
              </w:tabs>
              <w:spacing w:before="40" w:after="80" w:line="240" w:lineRule="exact"/>
              <w:ind w:right="144"/>
              <w:jc w:val="lowKashida"/>
              <w:rPr>
                <w:rFonts w:hint="cs"/>
                <w:b/>
                <w:bCs/>
                <w:sz w:val="16"/>
                <w:szCs w:val="24"/>
                <w:rtl/>
              </w:rPr>
            </w:pPr>
            <w:r w:rsidRPr="00FA5612">
              <w:rPr>
                <w:rFonts w:hint="cs"/>
                <w:b/>
                <w:bCs/>
                <w:sz w:val="16"/>
                <w:szCs w:val="24"/>
                <w:rtl/>
              </w:rPr>
              <w:t>42</w:t>
            </w:r>
          </w:p>
        </w:tc>
        <w:tc>
          <w:tcPr>
            <w:tcW w:w="696" w:type="dxa"/>
            <w:shd w:val="clear" w:color="auto" w:fill="auto"/>
            <w:vAlign w:val="bottom"/>
          </w:tcPr>
          <w:p w:rsidR="000C5E67" w:rsidRPr="00FA5612" w:rsidRDefault="000C5E67" w:rsidP="00197EF4">
            <w:pPr>
              <w:tabs>
                <w:tab w:val="left" w:pos="288"/>
                <w:tab w:val="left" w:pos="576"/>
                <w:tab w:val="left" w:pos="864"/>
                <w:tab w:val="left" w:pos="1152"/>
              </w:tabs>
              <w:spacing w:before="40" w:after="80" w:line="240" w:lineRule="exact"/>
              <w:ind w:right="144"/>
              <w:jc w:val="lowKashida"/>
              <w:rPr>
                <w:rFonts w:hint="cs"/>
                <w:b/>
                <w:bCs/>
                <w:sz w:val="16"/>
                <w:szCs w:val="24"/>
                <w:rtl/>
              </w:rPr>
            </w:pPr>
            <w:r w:rsidRPr="00FA5612">
              <w:rPr>
                <w:rFonts w:hint="cs"/>
                <w:b/>
                <w:bCs/>
                <w:sz w:val="16"/>
                <w:szCs w:val="24"/>
                <w:rtl/>
              </w:rPr>
              <w:t>44</w:t>
            </w:r>
          </w:p>
        </w:tc>
        <w:tc>
          <w:tcPr>
            <w:tcW w:w="695" w:type="dxa"/>
            <w:shd w:val="clear" w:color="auto" w:fill="auto"/>
            <w:vAlign w:val="bottom"/>
          </w:tcPr>
          <w:p w:rsidR="000C5E67" w:rsidRPr="00FA5612" w:rsidRDefault="000C5E67" w:rsidP="00197EF4">
            <w:pPr>
              <w:tabs>
                <w:tab w:val="left" w:pos="288"/>
                <w:tab w:val="left" w:pos="576"/>
                <w:tab w:val="left" w:pos="864"/>
                <w:tab w:val="left" w:pos="1152"/>
              </w:tabs>
              <w:spacing w:before="40" w:after="80" w:line="240" w:lineRule="exact"/>
              <w:ind w:right="144"/>
              <w:jc w:val="lowKashida"/>
              <w:rPr>
                <w:rFonts w:hint="cs"/>
                <w:b/>
                <w:bCs/>
                <w:sz w:val="16"/>
                <w:szCs w:val="24"/>
                <w:rtl/>
              </w:rPr>
            </w:pPr>
            <w:r w:rsidRPr="00FA5612">
              <w:rPr>
                <w:rFonts w:hint="cs"/>
                <w:b/>
                <w:bCs/>
                <w:sz w:val="16"/>
                <w:szCs w:val="24"/>
                <w:rtl/>
              </w:rPr>
              <w:t>41</w:t>
            </w:r>
          </w:p>
        </w:tc>
        <w:tc>
          <w:tcPr>
            <w:tcW w:w="695" w:type="dxa"/>
            <w:shd w:val="clear" w:color="auto" w:fill="auto"/>
            <w:vAlign w:val="bottom"/>
          </w:tcPr>
          <w:p w:rsidR="000C5E67" w:rsidRPr="00FA5612" w:rsidRDefault="000C5E67" w:rsidP="00197EF4">
            <w:pPr>
              <w:tabs>
                <w:tab w:val="left" w:pos="288"/>
                <w:tab w:val="left" w:pos="576"/>
                <w:tab w:val="left" w:pos="864"/>
                <w:tab w:val="left" w:pos="1152"/>
              </w:tabs>
              <w:spacing w:before="40" w:after="80" w:line="240" w:lineRule="exact"/>
              <w:ind w:right="144"/>
              <w:jc w:val="lowKashida"/>
              <w:rPr>
                <w:rFonts w:hint="cs"/>
                <w:b/>
                <w:bCs/>
                <w:sz w:val="16"/>
                <w:szCs w:val="24"/>
                <w:rtl/>
              </w:rPr>
            </w:pPr>
            <w:r w:rsidRPr="00FA5612">
              <w:rPr>
                <w:rFonts w:hint="cs"/>
                <w:b/>
                <w:bCs/>
                <w:sz w:val="16"/>
                <w:szCs w:val="24"/>
                <w:rtl/>
              </w:rPr>
              <w:t>53</w:t>
            </w:r>
          </w:p>
        </w:tc>
        <w:tc>
          <w:tcPr>
            <w:tcW w:w="695" w:type="dxa"/>
            <w:shd w:val="clear" w:color="auto" w:fill="auto"/>
            <w:vAlign w:val="bottom"/>
          </w:tcPr>
          <w:p w:rsidR="000C5E67" w:rsidRPr="00FA5612" w:rsidRDefault="000C5E67" w:rsidP="00197EF4">
            <w:pPr>
              <w:tabs>
                <w:tab w:val="left" w:pos="288"/>
                <w:tab w:val="left" w:pos="576"/>
                <w:tab w:val="left" w:pos="864"/>
                <w:tab w:val="left" w:pos="1152"/>
              </w:tabs>
              <w:spacing w:before="40" w:after="80" w:line="240" w:lineRule="exact"/>
              <w:ind w:right="144"/>
              <w:jc w:val="lowKashida"/>
              <w:rPr>
                <w:rFonts w:hint="cs"/>
                <w:b/>
                <w:bCs/>
                <w:sz w:val="16"/>
                <w:szCs w:val="24"/>
                <w:rtl/>
              </w:rPr>
            </w:pPr>
            <w:r w:rsidRPr="00FA5612">
              <w:rPr>
                <w:rFonts w:hint="cs"/>
                <w:b/>
                <w:bCs/>
                <w:sz w:val="16"/>
                <w:szCs w:val="24"/>
                <w:rtl/>
              </w:rPr>
              <w:t>31</w:t>
            </w:r>
          </w:p>
        </w:tc>
        <w:tc>
          <w:tcPr>
            <w:tcW w:w="696" w:type="dxa"/>
            <w:shd w:val="clear" w:color="auto" w:fill="auto"/>
            <w:vAlign w:val="bottom"/>
          </w:tcPr>
          <w:p w:rsidR="000C5E67" w:rsidRPr="00FA5612" w:rsidRDefault="000C5E67" w:rsidP="00197EF4">
            <w:pPr>
              <w:tabs>
                <w:tab w:val="left" w:pos="288"/>
                <w:tab w:val="left" w:pos="576"/>
                <w:tab w:val="left" w:pos="864"/>
                <w:tab w:val="left" w:pos="1152"/>
              </w:tabs>
              <w:spacing w:before="40" w:after="80" w:line="240" w:lineRule="exact"/>
              <w:ind w:right="144"/>
              <w:jc w:val="lowKashida"/>
              <w:rPr>
                <w:rFonts w:hint="cs"/>
                <w:b/>
                <w:bCs/>
                <w:sz w:val="16"/>
                <w:szCs w:val="24"/>
                <w:rtl/>
              </w:rPr>
            </w:pPr>
            <w:r w:rsidRPr="00FA5612">
              <w:rPr>
                <w:rFonts w:hint="cs"/>
                <w:b/>
                <w:bCs/>
                <w:sz w:val="16"/>
                <w:szCs w:val="24"/>
                <w:rtl/>
              </w:rPr>
              <w:t>24</w:t>
            </w:r>
          </w:p>
        </w:tc>
      </w:tr>
      <w:tr w:rsidR="000C5E67" w:rsidRPr="00B11178">
        <w:tblPrEx>
          <w:tblCellMar>
            <w:top w:w="0" w:type="dxa"/>
            <w:bottom w:w="0" w:type="dxa"/>
          </w:tblCellMar>
        </w:tblPrEx>
        <w:trPr>
          <w:cantSplit/>
        </w:trPr>
        <w:tc>
          <w:tcPr>
            <w:tcW w:w="8583" w:type="dxa"/>
            <w:gridSpan w:val="9"/>
            <w:shd w:val="clear" w:color="auto" w:fill="auto"/>
            <w:vAlign w:val="bottom"/>
          </w:tcPr>
          <w:p w:rsidR="000C5E67" w:rsidRPr="00FA5612" w:rsidRDefault="000C5E67" w:rsidP="000C5E67">
            <w:pPr>
              <w:tabs>
                <w:tab w:val="left" w:pos="288"/>
                <w:tab w:val="left" w:pos="576"/>
                <w:tab w:val="left" w:pos="864"/>
                <w:tab w:val="left" w:pos="1152"/>
              </w:tabs>
              <w:spacing w:before="40" w:after="80" w:line="240" w:lineRule="exact"/>
              <w:ind w:right="144"/>
              <w:jc w:val="center"/>
              <w:rPr>
                <w:rFonts w:hint="cs"/>
                <w:b/>
                <w:bCs/>
                <w:sz w:val="16"/>
                <w:szCs w:val="24"/>
                <w:rtl/>
              </w:rPr>
            </w:pPr>
            <w:r w:rsidRPr="00FA5612">
              <w:rPr>
                <w:rFonts w:hint="cs"/>
                <w:b/>
                <w:bCs/>
                <w:sz w:val="16"/>
                <w:szCs w:val="24"/>
                <w:rtl/>
              </w:rPr>
              <w:t>المعدل لكل 000 1 من المواليد الأحياء</w:t>
            </w:r>
          </w:p>
        </w:tc>
      </w:tr>
      <w:tr w:rsidR="000C5E67" w:rsidRPr="00B11178">
        <w:tblPrEx>
          <w:tblCellMar>
            <w:top w:w="0" w:type="dxa"/>
            <w:bottom w:w="0" w:type="dxa"/>
          </w:tblCellMar>
        </w:tblPrEx>
        <w:trPr>
          <w:cantSplit/>
        </w:trPr>
        <w:tc>
          <w:tcPr>
            <w:tcW w:w="3021"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40"/>
              <w:rPr>
                <w:rFonts w:hint="cs"/>
                <w:sz w:val="16"/>
                <w:szCs w:val="24"/>
                <w:rtl/>
              </w:rPr>
            </w:pPr>
            <w:r w:rsidRPr="00FA5612">
              <w:rPr>
                <w:rFonts w:hint="cs"/>
                <w:sz w:val="16"/>
                <w:szCs w:val="24"/>
                <w:rtl/>
              </w:rPr>
              <w:t>جميع الأسباب</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9.6</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10.8</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8.2</w:t>
            </w:r>
          </w:p>
        </w:tc>
        <w:tc>
          <w:tcPr>
            <w:tcW w:w="696"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9.1</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8.9</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10.7</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6.4</w:t>
            </w:r>
          </w:p>
        </w:tc>
        <w:tc>
          <w:tcPr>
            <w:tcW w:w="696"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5.3</w:t>
            </w:r>
          </w:p>
        </w:tc>
      </w:tr>
      <w:tr w:rsidR="000C5E67" w:rsidRPr="00B11178">
        <w:tblPrEx>
          <w:tblCellMar>
            <w:top w:w="0" w:type="dxa"/>
            <w:bottom w:w="0" w:type="dxa"/>
          </w:tblCellMar>
        </w:tblPrEx>
        <w:trPr>
          <w:cantSplit/>
        </w:trPr>
        <w:tc>
          <w:tcPr>
            <w:tcW w:w="3021"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40"/>
              <w:rPr>
                <w:rFonts w:hint="cs"/>
                <w:sz w:val="16"/>
                <w:szCs w:val="24"/>
                <w:rtl/>
              </w:rPr>
            </w:pPr>
            <w:r w:rsidRPr="00FA5612">
              <w:rPr>
                <w:rFonts w:hint="cs"/>
                <w:sz w:val="16"/>
                <w:szCs w:val="24"/>
                <w:rtl/>
              </w:rPr>
              <w:t>جميع الأمراض المعدية</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0.2</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0.6</w:t>
            </w:r>
          </w:p>
        </w:tc>
        <w:tc>
          <w:tcPr>
            <w:tcW w:w="696"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0.4</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0.4</w:t>
            </w:r>
          </w:p>
        </w:tc>
        <w:tc>
          <w:tcPr>
            <w:tcW w:w="696"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w:t>
            </w:r>
          </w:p>
        </w:tc>
      </w:tr>
      <w:tr w:rsidR="000C5E67" w:rsidRPr="00B11178">
        <w:tblPrEx>
          <w:tblCellMar>
            <w:top w:w="0" w:type="dxa"/>
            <w:bottom w:w="0" w:type="dxa"/>
          </w:tblCellMar>
        </w:tblPrEx>
        <w:trPr>
          <w:cantSplit/>
        </w:trPr>
        <w:tc>
          <w:tcPr>
            <w:tcW w:w="3021" w:type="dxa"/>
            <w:shd w:val="clear" w:color="auto" w:fill="auto"/>
            <w:vAlign w:val="bottom"/>
          </w:tcPr>
          <w:p w:rsidR="000C5E67" w:rsidRPr="00FA5612" w:rsidRDefault="000D327C" w:rsidP="00FA5612">
            <w:pPr>
              <w:tabs>
                <w:tab w:val="left" w:pos="288"/>
                <w:tab w:val="left" w:pos="576"/>
                <w:tab w:val="left" w:pos="864"/>
                <w:tab w:val="left" w:pos="1152"/>
              </w:tabs>
              <w:spacing w:before="40" w:after="80" w:line="240" w:lineRule="exact"/>
              <w:ind w:right="202"/>
              <w:jc w:val="lowKashida"/>
              <w:rPr>
                <w:rFonts w:hint="cs"/>
                <w:sz w:val="16"/>
                <w:szCs w:val="24"/>
                <w:rtl/>
              </w:rPr>
            </w:pPr>
            <w:r w:rsidRPr="00FA5612">
              <w:rPr>
                <w:rFonts w:hint="cs"/>
                <w:sz w:val="16"/>
                <w:szCs w:val="24"/>
                <w:rtl/>
              </w:rPr>
              <w:t>الالتهاب الرئوي والتهاب الشعب الرئوية وأمراض الجهاز التنفسي</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0.4</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0.2</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0.2</w:t>
            </w:r>
          </w:p>
        </w:tc>
        <w:tc>
          <w:tcPr>
            <w:tcW w:w="696"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w:t>
            </w:r>
          </w:p>
        </w:tc>
        <w:tc>
          <w:tcPr>
            <w:tcW w:w="696"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w:t>
            </w:r>
          </w:p>
        </w:tc>
      </w:tr>
      <w:tr w:rsidR="000C5E67" w:rsidRPr="00B11178">
        <w:tblPrEx>
          <w:tblCellMar>
            <w:top w:w="0" w:type="dxa"/>
            <w:bottom w:w="0" w:type="dxa"/>
          </w:tblCellMar>
        </w:tblPrEx>
        <w:trPr>
          <w:cantSplit/>
        </w:trPr>
        <w:tc>
          <w:tcPr>
            <w:tcW w:w="3021" w:type="dxa"/>
            <w:shd w:val="clear" w:color="auto" w:fill="auto"/>
            <w:vAlign w:val="bottom"/>
          </w:tcPr>
          <w:p w:rsidR="000C5E67" w:rsidRPr="00FA5612" w:rsidRDefault="000D327C" w:rsidP="00197EF4">
            <w:pPr>
              <w:tabs>
                <w:tab w:val="left" w:pos="288"/>
                <w:tab w:val="left" w:pos="576"/>
                <w:tab w:val="left" w:pos="864"/>
                <w:tab w:val="left" w:pos="1152"/>
              </w:tabs>
              <w:spacing w:after="80" w:line="240" w:lineRule="exact"/>
              <w:ind w:left="288" w:right="43" w:hanging="288"/>
              <w:rPr>
                <w:rFonts w:hint="cs"/>
                <w:sz w:val="16"/>
                <w:szCs w:val="24"/>
                <w:rtl/>
              </w:rPr>
            </w:pPr>
            <w:r w:rsidRPr="00FA5612">
              <w:rPr>
                <w:rFonts w:hint="cs"/>
                <w:sz w:val="16"/>
                <w:szCs w:val="24"/>
                <w:rtl/>
              </w:rPr>
              <w:t>عيب خلقي</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3.4</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2.9</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3.1</w:t>
            </w:r>
          </w:p>
        </w:tc>
        <w:tc>
          <w:tcPr>
            <w:tcW w:w="696"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10.0</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2.6</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2.0</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2.1</w:t>
            </w:r>
          </w:p>
        </w:tc>
        <w:tc>
          <w:tcPr>
            <w:tcW w:w="696"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2.2</w:t>
            </w:r>
          </w:p>
        </w:tc>
      </w:tr>
      <w:tr w:rsidR="000C5E67" w:rsidRPr="00B11178">
        <w:tblPrEx>
          <w:tblCellMar>
            <w:top w:w="0" w:type="dxa"/>
            <w:bottom w:w="0" w:type="dxa"/>
          </w:tblCellMar>
        </w:tblPrEx>
        <w:trPr>
          <w:cantSplit/>
        </w:trPr>
        <w:tc>
          <w:tcPr>
            <w:tcW w:w="3021"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40"/>
              <w:rPr>
                <w:rFonts w:hint="cs"/>
                <w:sz w:val="16"/>
                <w:szCs w:val="24"/>
                <w:rtl/>
              </w:rPr>
            </w:pPr>
            <w:r w:rsidRPr="00FA5612">
              <w:rPr>
                <w:rFonts w:hint="cs"/>
                <w:sz w:val="16"/>
                <w:szCs w:val="24"/>
                <w:rtl/>
              </w:rPr>
              <w:t>إصابات الولادة والولادة المتعسرة</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3.2</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4.7</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2.3</w:t>
            </w:r>
          </w:p>
        </w:tc>
        <w:tc>
          <w:tcPr>
            <w:tcW w:w="696"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5.2</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5.2</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7.5</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3.1</w:t>
            </w:r>
          </w:p>
        </w:tc>
        <w:tc>
          <w:tcPr>
            <w:tcW w:w="696"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2.9</w:t>
            </w:r>
          </w:p>
        </w:tc>
      </w:tr>
      <w:tr w:rsidR="000D327C" w:rsidRPr="00B11178">
        <w:tblPrEx>
          <w:tblCellMar>
            <w:top w:w="0" w:type="dxa"/>
            <w:bottom w:w="0" w:type="dxa"/>
          </w:tblCellMar>
        </w:tblPrEx>
        <w:trPr>
          <w:cantSplit/>
        </w:trPr>
        <w:tc>
          <w:tcPr>
            <w:tcW w:w="3021" w:type="dxa"/>
            <w:shd w:val="clear" w:color="auto" w:fill="auto"/>
            <w:vAlign w:val="bottom"/>
          </w:tcPr>
          <w:p w:rsidR="000D327C" w:rsidRPr="00FA5612" w:rsidRDefault="000D327C" w:rsidP="00197EF4">
            <w:pPr>
              <w:tabs>
                <w:tab w:val="left" w:pos="288"/>
                <w:tab w:val="left" w:pos="576"/>
                <w:tab w:val="left" w:pos="864"/>
                <w:tab w:val="left" w:pos="1152"/>
              </w:tabs>
              <w:spacing w:before="40" w:after="80" w:line="240" w:lineRule="exact"/>
              <w:ind w:right="40"/>
              <w:rPr>
                <w:rFonts w:hint="cs"/>
                <w:sz w:val="16"/>
                <w:szCs w:val="24"/>
                <w:rtl/>
              </w:rPr>
            </w:pPr>
            <w:r w:rsidRPr="00FA5612">
              <w:rPr>
                <w:rFonts w:hint="cs"/>
                <w:sz w:val="16"/>
                <w:szCs w:val="24"/>
                <w:rtl/>
              </w:rPr>
              <w:t>حالات المشيمة والحبل السري</w:t>
            </w:r>
          </w:p>
        </w:tc>
        <w:tc>
          <w:tcPr>
            <w:tcW w:w="695" w:type="dxa"/>
            <w:shd w:val="clear" w:color="auto" w:fill="auto"/>
            <w:vAlign w:val="bottom"/>
          </w:tcPr>
          <w:p w:rsidR="000D327C"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0.6</w:t>
            </w:r>
          </w:p>
        </w:tc>
        <w:tc>
          <w:tcPr>
            <w:tcW w:w="695" w:type="dxa"/>
            <w:shd w:val="clear" w:color="auto" w:fill="auto"/>
            <w:vAlign w:val="bottom"/>
          </w:tcPr>
          <w:p w:rsidR="000D327C"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1.1</w:t>
            </w:r>
          </w:p>
        </w:tc>
        <w:tc>
          <w:tcPr>
            <w:tcW w:w="695" w:type="dxa"/>
            <w:shd w:val="clear" w:color="auto" w:fill="auto"/>
            <w:vAlign w:val="bottom"/>
          </w:tcPr>
          <w:p w:rsidR="000D327C"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0.2</w:t>
            </w:r>
          </w:p>
        </w:tc>
        <w:tc>
          <w:tcPr>
            <w:tcW w:w="696" w:type="dxa"/>
            <w:shd w:val="clear" w:color="auto" w:fill="auto"/>
            <w:vAlign w:val="bottom"/>
          </w:tcPr>
          <w:p w:rsidR="000D327C"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1.7</w:t>
            </w:r>
          </w:p>
        </w:tc>
        <w:tc>
          <w:tcPr>
            <w:tcW w:w="695" w:type="dxa"/>
            <w:shd w:val="clear" w:color="auto" w:fill="auto"/>
            <w:vAlign w:val="bottom"/>
          </w:tcPr>
          <w:p w:rsidR="000D327C"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w:t>
            </w:r>
          </w:p>
        </w:tc>
        <w:tc>
          <w:tcPr>
            <w:tcW w:w="695" w:type="dxa"/>
            <w:shd w:val="clear" w:color="auto" w:fill="auto"/>
            <w:vAlign w:val="bottom"/>
          </w:tcPr>
          <w:p w:rsidR="000D327C"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w:t>
            </w:r>
          </w:p>
        </w:tc>
        <w:tc>
          <w:tcPr>
            <w:tcW w:w="695" w:type="dxa"/>
            <w:shd w:val="clear" w:color="auto" w:fill="auto"/>
            <w:vAlign w:val="bottom"/>
          </w:tcPr>
          <w:p w:rsidR="000D327C"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w:t>
            </w:r>
          </w:p>
        </w:tc>
        <w:tc>
          <w:tcPr>
            <w:tcW w:w="696" w:type="dxa"/>
            <w:shd w:val="clear" w:color="auto" w:fill="auto"/>
            <w:vAlign w:val="bottom"/>
          </w:tcPr>
          <w:p w:rsidR="000D327C"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w:t>
            </w:r>
          </w:p>
        </w:tc>
      </w:tr>
      <w:tr w:rsidR="000C5E67" w:rsidRPr="00B11178">
        <w:tblPrEx>
          <w:tblCellMar>
            <w:top w:w="0" w:type="dxa"/>
            <w:bottom w:w="0" w:type="dxa"/>
          </w:tblCellMar>
        </w:tblPrEx>
        <w:trPr>
          <w:cantSplit/>
        </w:trPr>
        <w:tc>
          <w:tcPr>
            <w:tcW w:w="3021"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40"/>
              <w:rPr>
                <w:rFonts w:hint="cs"/>
                <w:sz w:val="16"/>
                <w:szCs w:val="24"/>
                <w:rtl/>
              </w:rPr>
            </w:pPr>
            <w:r w:rsidRPr="00FA5612">
              <w:rPr>
                <w:rFonts w:hint="cs"/>
                <w:sz w:val="16"/>
                <w:szCs w:val="24"/>
                <w:rtl/>
              </w:rPr>
              <w:t>حالات نقص الأوكسجين غير المصنفة</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0.6</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1.7</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0.8</w:t>
            </w:r>
          </w:p>
        </w:tc>
        <w:tc>
          <w:tcPr>
            <w:tcW w:w="696"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0.4</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w:t>
            </w:r>
          </w:p>
        </w:tc>
        <w:tc>
          <w:tcPr>
            <w:tcW w:w="695"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w:t>
            </w:r>
          </w:p>
        </w:tc>
        <w:tc>
          <w:tcPr>
            <w:tcW w:w="696" w:type="dxa"/>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w:t>
            </w:r>
          </w:p>
        </w:tc>
      </w:tr>
      <w:tr w:rsidR="000C5E67" w:rsidRPr="00B11178">
        <w:tblPrEx>
          <w:tblCellMar>
            <w:top w:w="0" w:type="dxa"/>
            <w:bottom w:w="0" w:type="dxa"/>
          </w:tblCellMar>
        </w:tblPrEx>
        <w:trPr>
          <w:cantSplit/>
        </w:trPr>
        <w:tc>
          <w:tcPr>
            <w:tcW w:w="3021" w:type="dxa"/>
            <w:tcBorders>
              <w:bottom w:val="single" w:sz="12" w:space="0" w:color="auto"/>
            </w:tcBorders>
            <w:shd w:val="clear" w:color="auto" w:fill="auto"/>
            <w:vAlign w:val="bottom"/>
          </w:tcPr>
          <w:p w:rsidR="000C5E67" w:rsidRPr="00FA5612" w:rsidRDefault="000D327C" w:rsidP="00197EF4">
            <w:pPr>
              <w:tabs>
                <w:tab w:val="left" w:pos="288"/>
                <w:tab w:val="left" w:pos="576"/>
                <w:tab w:val="left" w:pos="864"/>
                <w:tab w:val="left" w:pos="1152"/>
              </w:tabs>
              <w:spacing w:after="80" w:line="240" w:lineRule="exact"/>
              <w:ind w:right="43"/>
              <w:rPr>
                <w:rFonts w:hint="cs"/>
                <w:sz w:val="16"/>
                <w:szCs w:val="24"/>
                <w:rtl/>
              </w:rPr>
            </w:pPr>
            <w:r w:rsidRPr="00FA5612">
              <w:rPr>
                <w:rFonts w:hint="cs"/>
                <w:sz w:val="16"/>
                <w:szCs w:val="24"/>
                <w:rtl/>
              </w:rPr>
              <w:t>جميع الأسباب الأخرى وغير المحددة</w:t>
            </w:r>
          </w:p>
        </w:tc>
        <w:tc>
          <w:tcPr>
            <w:tcW w:w="695" w:type="dxa"/>
            <w:tcBorders>
              <w:bottom w:val="single" w:sz="12" w:space="0" w:color="auto"/>
            </w:tcBorders>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0.4</w:t>
            </w:r>
          </w:p>
        </w:tc>
        <w:tc>
          <w:tcPr>
            <w:tcW w:w="695" w:type="dxa"/>
            <w:tcBorders>
              <w:bottom w:val="single" w:sz="12" w:space="0" w:color="auto"/>
            </w:tcBorders>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0.2</w:t>
            </w:r>
          </w:p>
        </w:tc>
        <w:tc>
          <w:tcPr>
            <w:tcW w:w="695" w:type="dxa"/>
            <w:tcBorders>
              <w:bottom w:val="single" w:sz="12" w:space="0" w:color="auto"/>
            </w:tcBorders>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w:t>
            </w:r>
          </w:p>
        </w:tc>
        <w:tc>
          <w:tcPr>
            <w:tcW w:w="696" w:type="dxa"/>
            <w:tcBorders>
              <w:bottom w:val="single" w:sz="12" w:space="0" w:color="auto"/>
            </w:tcBorders>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0.8</w:t>
            </w:r>
          </w:p>
        </w:tc>
        <w:tc>
          <w:tcPr>
            <w:tcW w:w="695" w:type="dxa"/>
            <w:tcBorders>
              <w:bottom w:val="single" w:sz="12" w:space="0" w:color="auto"/>
            </w:tcBorders>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0.7</w:t>
            </w:r>
          </w:p>
        </w:tc>
        <w:tc>
          <w:tcPr>
            <w:tcW w:w="695" w:type="dxa"/>
            <w:tcBorders>
              <w:bottom w:val="single" w:sz="12" w:space="0" w:color="auto"/>
            </w:tcBorders>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1.2</w:t>
            </w:r>
          </w:p>
        </w:tc>
        <w:tc>
          <w:tcPr>
            <w:tcW w:w="695" w:type="dxa"/>
            <w:tcBorders>
              <w:bottom w:val="single" w:sz="12" w:space="0" w:color="auto"/>
            </w:tcBorders>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0.8</w:t>
            </w:r>
          </w:p>
        </w:tc>
        <w:tc>
          <w:tcPr>
            <w:tcW w:w="696" w:type="dxa"/>
            <w:tcBorders>
              <w:bottom w:val="single" w:sz="12" w:space="0" w:color="auto"/>
            </w:tcBorders>
            <w:shd w:val="clear" w:color="auto" w:fill="auto"/>
            <w:vAlign w:val="bottom"/>
          </w:tcPr>
          <w:p w:rsidR="000C5E67" w:rsidRPr="00FA5612" w:rsidRDefault="000D327C" w:rsidP="00197EF4">
            <w:pPr>
              <w:tabs>
                <w:tab w:val="left" w:pos="288"/>
                <w:tab w:val="left" w:pos="576"/>
                <w:tab w:val="left" w:pos="864"/>
                <w:tab w:val="left" w:pos="1152"/>
              </w:tabs>
              <w:spacing w:before="40" w:after="80" w:line="240" w:lineRule="exact"/>
              <w:ind w:right="144"/>
              <w:jc w:val="lowKashida"/>
              <w:rPr>
                <w:rFonts w:hint="cs"/>
                <w:sz w:val="16"/>
                <w:szCs w:val="24"/>
                <w:rtl/>
              </w:rPr>
            </w:pPr>
            <w:r w:rsidRPr="00FA5612">
              <w:rPr>
                <w:rFonts w:hint="cs"/>
                <w:sz w:val="16"/>
                <w:szCs w:val="24"/>
                <w:rtl/>
              </w:rPr>
              <w:t>0.2</w:t>
            </w:r>
          </w:p>
        </w:tc>
      </w:tr>
    </w:tbl>
    <w:p w:rsidR="00FA5612" w:rsidRPr="00FA5612" w:rsidRDefault="00FA5612" w:rsidP="00FA5612">
      <w:pPr>
        <w:pStyle w:val="SingleTxt"/>
        <w:spacing w:after="0" w:line="120" w:lineRule="exact"/>
        <w:rPr>
          <w:rFonts w:hint="cs"/>
          <w:sz w:val="10"/>
          <w:rtl/>
        </w:rPr>
      </w:pPr>
    </w:p>
    <w:p w:rsidR="00FA5612" w:rsidRDefault="00FA5612" w:rsidP="00FA561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B11178">
        <w:rPr>
          <w:rFonts w:hint="cs"/>
          <w:i/>
          <w:iCs/>
          <w:rtl/>
        </w:rPr>
        <w:t>المصدر</w:t>
      </w:r>
      <w:r>
        <w:rPr>
          <w:rFonts w:hint="cs"/>
          <w:rtl/>
        </w:rPr>
        <w:t>:</w:t>
      </w:r>
      <w:r>
        <w:rPr>
          <w:rFonts w:hint="cs"/>
          <w:rtl/>
        </w:rPr>
        <w:tab/>
        <w:t>خلاصة الإحصاءات 1998، المكتب المركزي للإحصاء، مالطة.</w:t>
      </w:r>
    </w:p>
    <w:p w:rsidR="000C5E67" w:rsidRDefault="000C5E67" w:rsidP="00C728F8">
      <w:pPr>
        <w:pStyle w:val="SingleTxt"/>
        <w:rPr>
          <w:rFonts w:hint="cs"/>
          <w:rtl/>
        </w:rPr>
      </w:pPr>
    </w:p>
    <w:p w:rsidR="00FA5612" w:rsidRDefault="00184BD6" w:rsidP="00184BD6">
      <w:pPr>
        <w:tabs>
          <w:tab w:val="left" w:pos="662"/>
          <w:tab w:val="left" w:pos="1267"/>
          <w:tab w:val="left" w:pos="1987"/>
          <w:tab w:val="left" w:pos="2650"/>
        </w:tabs>
        <w:jc w:val="lowKashida"/>
        <w:rPr>
          <w:rFonts w:hint="cs"/>
          <w:rtl/>
        </w:rPr>
      </w:pPr>
      <w:r>
        <w:rPr>
          <w:rFonts w:hint="cs"/>
          <w:rtl/>
        </w:rPr>
        <w:tab/>
      </w:r>
      <w:r>
        <w:rPr>
          <w:rFonts w:hint="cs"/>
          <w:rtl/>
        </w:rPr>
        <w:tab/>
        <w:t>الجدول 12-10</w:t>
      </w:r>
    </w:p>
    <w:p w:rsidR="00184BD6" w:rsidRDefault="00184BD6" w:rsidP="00184B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الأسباب الرئيسية العشرة للوفاة</w:t>
      </w:r>
    </w:p>
    <w:tbl>
      <w:tblPr>
        <w:bidiVisual/>
        <w:tblW w:w="7320" w:type="dxa"/>
        <w:tblInd w:w="1267" w:type="dxa"/>
        <w:tblLayout w:type="fixed"/>
        <w:tblCellMar>
          <w:left w:w="0" w:type="dxa"/>
          <w:right w:w="0" w:type="dxa"/>
        </w:tblCellMar>
        <w:tblLook w:val="0000" w:firstRow="0" w:lastRow="0" w:firstColumn="0" w:lastColumn="0" w:noHBand="0" w:noVBand="0"/>
      </w:tblPr>
      <w:tblGrid>
        <w:gridCol w:w="4463"/>
        <w:gridCol w:w="1648"/>
        <w:gridCol w:w="1209"/>
      </w:tblGrid>
      <w:tr w:rsidR="00184BD6" w:rsidRPr="00221686">
        <w:tblPrEx>
          <w:tblCellMar>
            <w:top w:w="0" w:type="dxa"/>
            <w:bottom w:w="0" w:type="dxa"/>
          </w:tblCellMar>
        </w:tblPrEx>
        <w:trPr>
          <w:cantSplit/>
          <w:tblHeader/>
        </w:trPr>
        <w:tc>
          <w:tcPr>
            <w:tcW w:w="4463" w:type="dxa"/>
            <w:tcBorders>
              <w:top w:val="single" w:sz="4" w:space="0" w:color="auto"/>
              <w:bottom w:val="single" w:sz="12" w:space="0" w:color="auto"/>
            </w:tcBorders>
            <w:shd w:val="clear" w:color="auto" w:fill="auto"/>
            <w:vAlign w:val="bottom"/>
          </w:tcPr>
          <w:p w:rsidR="00184BD6" w:rsidRPr="00221686" w:rsidRDefault="00184BD6" w:rsidP="00197EF4">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سبب الوفاة</w:t>
            </w:r>
          </w:p>
        </w:tc>
        <w:tc>
          <w:tcPr>
            <w:tcW w:w="1648" w:type="dxa"/>
            <w:tcBorders>
              <w:top w:val="single" w:sz="4" w:space="0" w:color="auto"/>
              <w:bottom w:val="single" w:sz="12" w:space="0" w:color="auto"/>
            </w:tcBorders>
            <w:shd w:val="clear" w:color="auto" w:fill="auto"/>
            <w:vAlign w:val="bottom"/>
          </w:tcPr>
          <w:p w:rsidR="00184BD6" w:rsidRPr="00221686" w:rsidRDefault="00184BD6" w:rsidP="00092977">
            <w:pPr>
              <w:tabs>
                <w:tab w:val="left" w:pos="288"/>
                <w:tab w:val="left" w:pos="576"/>
                <w:tab w:val="left" w:pos="864"/>
                <w:tab w:val="left" w:pos="1152"/>
              </w:tabs>
              <w:spacing w:before="80" w:after="80" w:line="240" w:lineRule="exact"/>
              <w:ind w:right="144"/>
              <w:jc w:val="center"/>
              <w:rPr>
                <w:i/>
                <w:iCs/>
                <w:sz w:val="16"/>
                <w:szCs w:val="24"/>
              </w:rPr>
            </w:pPr>
            <w:r>
              <w:rPr>
                <w:rFonts w:hint="cs"/>
                <w:i/>
                <w:iCs/>
                <w:sz w:val="16"/>
                <w:szCs w:val="24"/>
                <w:rtl/>
              </w:rPr>
              <w:t xml:space="preserve">الرمز </w:t>
            </w:r>
            <w:r>
              <w:rPr>
                <w:i/>
                <w:iCs/>
                <w:sz w:val="16"/>
                <w:szCs w:val="24"/>
              </w:rPr>
              <w:t>ICD-10</w:t>
            </w:r>
          </w:p>
        </w:tc>
        <w:tc>
          <w:tcPr>
            <w:tcW w:w="1209" w:type="dxa"/>
            <w:tcBorders>
              <w:top w:val="single" w:sz="4" w:space="0" w:color="auto"/>
              <w:bottom w:val="single" w:sz="12" w:space="0" w:color="auto"/>
            </w:tcBorders>
            <w:shd w:val="clear" w:color="auto" w:fill="auto"/>
            <w:vAlign w:val="bottom"/>
          </w:tcPr>
          <w:p w:rsidR="00184BD6" w:rsidRPr="00221686" w:rsidRDefault="00184BD6" w:rsidP="00197EF4">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عدد الوفيات</w:t>
            </w:r>
          </w:p>
        </w:tc>
      </w:tr>
      <w:tr w:rsidR="00184BD6" w:rsidRPr="00221686">
        <w:tblPrEx>
          <w:tblCellMar>
            <w:top w:w="0" w:type="dxa"/>
            <w:bottom w:w="0" w:type="dxa"/>
          </w:tblCellMar>
        </w:tblPrEx>
        <w:trPr>
          <w:cantSplit/>
          <w:trHeight w:hRule="exact" w:val="115"/>
          <w:tblHeader/>
        </w:trPr>
        <w:tc>
          <w:tcPr>
            <w:tcW w:w="4463" w:type="dxa"/>
            <w:tcBorders>
              <w:top w:val="single" w:sz="12" w:space="0" w:color="auto"/>
            </w:tcBorders>
            <w:shd w:val="clear" w:color="auto" w:fill="auto"/>
            <w:vAlign w:val="bottom"/>
          </w:tcPr>
          <w:p w:rsidR="00184BD6" w:rsidRPr="00221686" w:rsidRDefault="00184BD6" w:rsidP="00197EF4">
            <w:pPr>
              <w:tabs>
                <w:tab w:val="left" w:pos="288"/>
                <w:tab w:val="left" w:pos="576"/>
                <w:tab w:val="left" w:pos="864"/>
                <w:tab w:val="left" w:pos="1152"/>
              </w:tabs>
              <w:spacing w:before="40" w:after="80" w:line="240" w:lineRule="exact"/>
              <w:ind w:right="40"/>
              <w:rPr>
                <w:rFonts w:hint="cs"/>
                <w:sz w:val="16"/>
                <w:szCs w:val="24"/>
                <w:rtl/>
              </w:rPr>
            </w:pPr>
          </w:p>
        </w:tc>
        <w:tc>
          <w:tcPr>
            <w:tcW w:w="1648" w:type="dxa"/>
            <w:tcBorders>
              <w:top w:val="single" w:sz="12" w:space="0" w:color="auto"/>
            </w:tcBorders>
            <w:shd w:val="clear" w:color="auto" w:fill="auto"/>
            <w:vAlign w:val="bottom"/>
          </w:tcPr>
          <w:p w:rsidR="00184BD6" w:rsidRPr="00221686" w:rsidRDefault="00184BD6" w:rsidP="00197EF4">
            <w:pPr>
              <w:tabs>
                <w:tab w:val="left" w:pos="288"/>
                <w:tab w:val="left" w:pos="576"/>
                <w:tab w:val="left" w:pos="864"/>
                <w:tab w:val="left" w:pos="1152"/>
              </w:tabs>
              <w:spacing w:before="40" w:after="80" w:line="240" w:lineRule="exact"/>
              <w:ind w:right="144"/>
              <w:jc w:val="lowKashida"/>
              <w:rPr>
                <w:rFonts w:hint="cs"/>
                <w:sz w:val="16"/>
                <w:szCs w:val="24"/>
                <w:rtl/>
              </w:rPr>
            </w:pPr>
          </w:p>
        </w:tc>
        <w:tc>
          <w:tcPr>
            <w:tcW w:w="1209" w:type="dxa"/>
            <w:tcBorders>
              <w:top w:val="single" w:sz="12" w:space="0" w:color="auto"/>
            </w:tcBorders>
            <w:shd w:val="clear" w:color="auto" w:fill="auto"/>
            <w:vAlign w:val="bottom"/>
          </w:tcPr>
          <w:p w:rsidR="00184BD6" w:rsidRPr="00221686" w:rsidRDefault="00184BD6" w:rsidP="00197EF4">
            <w:pPr>
              <w:tabs>
                <w:tab w:val="left" w:pos="288"/>
                <w:tab w:val="left" w:pos="576"/>
                <w:tab w:val="left" w:pos="864"/>
                <w:tab w:val="left" w:pos="1152"/>
              </w:tabs>
              <w:spacing w:before="40" w:after="80" w:line="240" w:lineRule="exact"/>
              <w:ind w:right="144"/>
              <w:jc w:val="lowKashida"/>
              <w:rPr>
                <w:rFonts w:hint="cs"/>
                <w:sz w:val="16"/>
                <w:szCs w:val="24"/>
                <w:rtl/>
              </w:rPr>
            </w:pPr>
          </w:p>
        </w:tc>
      </w:tr>
      <w:tr w:rsidR="00184BD6" w:rsidRPr="00221686">
        <w:tblPrEx>
          <w:tblCellMar>
            <w:top w:w="0" w:type="dxa"/>
            <w:bottom w:w="0" w:type="dxa"/>
          </w:tblCellMar>
        </w:tblPrEx>
        <w:trPr>
          <w:cantSplit/>
        </w:trPr>
        <w:tc>
          <w:tcPr>
            <w:tcW w:w="4463" w:type="dxa"/>
            <w:shd w:val="clear" w:color="auto" w:fill="auto"/>
            <w:vAlign w:val="bottom"/>
          </w:tcPr>
          <w:p w:rsidR="00184BD6" w:rsidRPr="00221686" w:rsidRDefault="00184BD6" w:rsidP="00197EF4">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جلطة في القلب</w:t>
            </w:r>
          </w:p>
        </w:tc>
        <w:tc>
          <w:tcPr>
            <w:tcW w:w="1648" w:type="dxa"/>
            <w:shd w:val="clear" w:color="auto" w:fill="auto"/>
            <w:vAlign w:val="bottom"/>
          </w:tcPr>
          <w:p w:rsidR="00184BD6" w:rsidRPr="00221686" w:rsidRDefault="00280403"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I21</w:t>
            </w:r>
          </w:p>
        </w:tc>
        <w:tc>
          <w:tcPr>
            <w:tcW w:w="1209" w:type="dxa"/>
            <w:shd w:val="clear" w:color="auto" w:fill="auto"/>
            <w:vAlign w:val="bottom"/>
          </w:tcPr>
          <w:p w:rsidR="00184BD6" w:rsidRPr="00221686" w:rsidRDefault="009B1E08" w:rsidP="00092977">
            <w:pPr>
              <w:tabs>
                <w:tab w:val="left" w:pos="288"/>
                <w:tab w:val="left" w:pos="576"/>
                <w:tab w:val="left" w:pos="864"/>
                <w:tab w:val="left" w:pos="1152"/>
              </w:tabs>
              <w:spacing w:before="20" w:after="40" w:line="240" w:lineRule="exact"/>
              <w:ind w:left="144" w:right="144"/>
              <w:jc w:val="lowKashida"/>
              <w:rPr>
                <w:rFonts w:hint="cs"/>
                <w:sz w:val="16"/>
                <w:szCs w:val="24"/>
                <w:rtl/>
              </w:rPr>
            </w:pPr>
            <w:r>
              <w:rPr>
                <w:rFonts w:hint="cs"/>
                <w:sz w:val="16"/>
                <w:szCs w:val="24"/>
                <w:rtl/>
              </w:rPr>
              <w:t>431</w:t>
            </w:r>
          </w:p>
        </w:tc>
      </w:tr>
      <w:tr w:rsidR="00184BD6" w:rsidRPr="00221686">
        <w:tblPrEx>
          <w:tblCellMar>
            <w:top w:w="0" w:type="dxa"/>
            <w:bottom w:w="0" w:type="dxa"/>
          </w:tblCellMar>
        </w:tblPrEx>
        <w:trPr>
          <w:cantSplit/>
        </w:trPr>
        <w:tc>
          <w:tcPr>
            <w:tcW w:w="4463" w:type="dxa"/>
            <w:shd w:val="clear" w:color="auto" w:fill="auto"/>
            <w:vAlign w:val="bottom"/>
          </w:tcPr>
          <w:p w:rsidR="00184BD6" w:rsidRPr="00221686" w:rsidRDefault="00184BD6" w:rsidP="00197EF4">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قصور في الشريان التاجي</w:t>
            </w:r>
          </w:p>
        </w:tc>
        <w:tc>
          <w:tcPr>
            <w:tcW w:w="1648" w:type="dxa"/>
            <w:shd w:val="clear" w:color="auto" w:fill="auto"/>
            <w:vAlign w:val="bottom"/>
          </w:tcPr>
          <w:p w:rsidR="00184BD6" w:rsidRPr="00221686" w:rsidRDefault="00280403"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I25</w:t>
            </w:r>
          </w:p>
        </w:tc>
        <w:tc>
          <w:tcPr>
            <w:tcW w:w="1209" w:type="dxa"/>
            <w:shd w:val="clear" w:color="auto" w:fill="auto"/>
            <w:vAlign w:val="bottom"/>
          </w:tcPr>
          <w:p w:rsidR="00184BD6" w:rsidRPr="00221686" w:rsidRDefault="009B1E08" w:rsidP="00092977">
            <w:pPr>
              <w:tabs>
                <w:tab w:val="left" w:pos="288"/>
                <w:tab w:val="left" w:pos="576"/>
                <w:tab w:val="left" w:pos="864"/>
                <w:tab w:val="left" w:pos="1152"/>
              </w:tabs>
              <w:spacing w:before="20" w:after="40" w:line="240" w:lineRule="exact"/>
              <w:ind w:left="144" w:right="144"/>
              <w:jc w:val="lowKashida"/>
              <w:rPr>
                <w:rFonts w:hint="cs"/>
                <w:sz w:val="16"/>
                <w:szCs w:val="24"/>
                <w:rtl/>
              </w:rPr>
            </w:pPr>
            <w:r>
              <w:rPr>
                <w:rFonts w:hint="cs"/>
                <w:sz w:val="16"/>
                <w:szCs w:val="24"/>
                <w:rtl/>
              </w:rPr>
              <w:t>301</w:t>
            </w:r>
          </w:p>
        </w:tc>
      </w:tr>
      <w:tr w:rsidR="00184BD6" w:rsidRPr="00221686">
        <w:tblPrEx>
          <w:tblCellMar>
            <w:top w:w="0" w:type="dxa"/>
            <w:bottom w:w="0" w:type="dxa"/>
          </w:tblCellMar>
        </w:tblPrEx>
        <w:trPr>
          <w:cantSplit/>
        </w:trPr>
        <w:tc>
          <w:tcPr>
            <w:tcW w:w="4463" w:type="dxa"/>
            <w:shd w:val="clear" w:color="auto" w:fill="auto"/>
            <w:vAlign w:val="bottom"/>
          </w:tcPr>
          <w:p w:rsidR="00184BD6" w:rsidRPr="00221686" w:rsidRDefault="00184BD6" w:rsidP="00197EF4">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أمراض الشرايين (نزيف أو جلطة)</w:t>
            </w:r>
          </w:p>
        </w:tc>
        <w:tc>
          <w:tcPr>
            <w:tcW w:w="1648" w:type="dxa"/>
            <w:shd w:val="clear" w:color="auto" w:fill="auto"/>
            <w:vAlign w:val="bottom"/>
          </w:tcPr>
          <w:p w:rsidR="00184BD6" w:rsidRPr="00221686" w:rsidRDefault="00280403"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I64</w:t>
            </w:r>
          </w:p>
        </w:tc>
        <w:tc>
          <w:tcPr>
            <w:tcW w:w="1209" w:type="dxa"/>
            <w:shd w:val="clear" w:color="auto" w:fill="auto"/>
            <w:vAlign w:val="bottom"/>
          </w:tcPr>
          <w:p w:rsidR="00184BD6" w:rsidRPr="00221686" w:rsidRDefault="009B1E08" w:rsidP="00092977">
            <w:pPr>
              <w:tabs>
                <w:tab w:val="left" w:pos="288"/>
                <w:tab w:val="left" w:pos="576"/>
                <w:tab w:val="left" w:pos="864"/>
                <w:tab w:val="left" w:pos="1152"/>
              </w:tabs>
              <w:spacing w:before="20" w:after="40" w:line="240" w:lineRule="exact"/>
              <w:ind w:left="144" w:right="144"/>
              <w:jc w:val="lowKashida"/>
              <w:rPr>
                <w:rFonts w:hint="cs"/>
                <w:sz w:val="16"/>
                <w:szCs w:val="24"/>
                <w:rtl/>
              </w:rPr>
            </w:pPr>
            <w:r>
              <w:rPr>
                <w:rFonts w:hint="cs"/>
                <w:sz w:val="16"/>
                <w:szCs w:val="24"/>
                <w:rtl/>
              </w:rPr>
              <w:t>182</w:t>
            </w:r>
          </w:p>
        </w:tc>
      </w:tr>
      <w:tr w:rsidR="00184BD6" w:rsidRPr="00221686">
        <w:tblPrEx>
          <w:tblCellMar>
            <w:top w:w="0" w:type="dxa"/>
            <w:bottom w:w="0" w:type="dxa"/>
          </w:tblCellMar>
        </w:tblPrEx>
        <w:trPr>
          <w:cantSplit/>
        </w:trPr>
        <w:tc>
          <w:tcPr>
            <w:tcW w:w="4463" w:type="dxa"/>
            <w:shd w:val="clear" w:color="auto" w:fill="auto"/>
            <w:vAlign w:val="bottom"/>
          </w:tcPr>
          <w:p w:rsidR="00184BD6" w:rsidRPr="00221686" w:rsidRDefault="00184BD6" w:rsidP="00197EF4">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هبوط في القلب</w:t>
            </w:r>
          </w:p>
        </w:tc>
        <w:tc>
          <w:tcPr>
            <w:tcW w:w="1648" w:type="dxa"/>
            <w:shd w:val="clear" w:color="auto" w:fill="auto"/>
            <w:vAlign w:val="bottom"/>
          </w:tcPr>
          <w:p w:rsidR="00184BD6" w:rsidRPr="00221686" w:rsidRDefault="00280403"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I50</w:t>
            </w:r>
          </w:p>
        </w:tc>
        <w:tc>
          <w:tcPr>
            <w:tcW w:w="1209" w:type="dxa"/>
            <w:shd w:val="clear" w:color="auto" w:fill="auto"/>
            <w:vAlign w:val="bottom"/>
          </w:tcPr>
          <w:p w:rsidR="00184BD6" w:rsidRPr="00221686" w:rsidRDefault="009B1E08" w:rsidP="00092977">
            <w:pPr>
              <w:tabs>
                <w:tab w:val="left" w:pos="288"/>
                <w:tab w:val="left" w:pos="576"/>
                <w:tab w:val="left" w:pos="864"/>
                <w:tab w:val="left" w:pos="1152"/>
              </w:tabs>
              <w:spacing w:before="20" w:after="40" w:line="240" w:lineRule="exact"/>
              <w:ind w:left="144" w:right="144"/>
              <w:jc w:val="lowKashida"/>
              <w:rPr>
                <w:rFonts w:hint="cs"/>
                <w:sz w:val="16"/>
                <w:szCs w:val="24"/>
                <w:rtl/>
              </w:rPr>
            </w:pPr>
            <w:r>
              <w:rPr>
                <w:rFonts w:hint="cs"/>
                <w:sz w:val="16"/>
                <w:szCs w:val="24"/>
                <w:rtl/>
              </w:rPr>
              <w:t>140</w:t>
            </w:r>
          </w:p>
        </w:tc>
      </w:tr>
      <w:tr w:rsidR="00184BD6" w:rsidRPr="00221686">
        <w:tblPrEx>
          <w:tblCellMar>
            <w:top w:w="0" w:type="dxa"/>
            <w:bottom w:w="0" w:type="dxa"/>
          </w:tblCellMar>
        </w:tblPrEx>
        <w:trPr>
          <w:cantSplit/>
        </w:trPr>
        <w:tc>
          <w:tcPr>
            <w:tcW w:w="4463" w:type="dxa"/>
            <w:shd w:val="clear" w:color="auto" w:fill="auto"/>
            <w:vAlign w:val="bottom"/>
          </w:tcPr>
          <w:p w:rsidR="00184BD6" w:rsidRPr="00221686" w:rsidRDefault="00184BD6" w:rsidP="00197EF4">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سرطان الرئة</w:t>
            </w:r>
          </w:p>
        </w:tc>
        <w:tc>
          <w:tcPr>
            <w:tcW w:w="1648" w:type="dxa"/>
            <w:shd w:val="clear" w:color="auto" w:fill="auto"/>
            <w:vAlign w:val="bottom"/>
          </w:tcPr>
          <w:p w:rsidR="00184BD6" w:rsidRPr="00221686" w:rsidRDefault="00280403"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C34</w:t>
            </w:r>
          </w:p>
        </w:tc>
        <w:tc>
          <w:tcPr>
            <w:tcW w:w="1209" w:type="dxa"/>
            <w:shd w:val="clear" w:color="auto" w:fill="auto"/>
            <w:vAlign w:val="bottom"/>
          </w:tcPr>
          <w:p w:rsidR="00184BD6" w:rsidRPr="00221686" w:rsidRDefault="009B1E08" w:rsidP="00092977">
            <w:pPr>
              <w:tabs>
                <w:tab w:val="left" w:pos="288"/>
                <w:tab w:val="left" w:pos="576"/>
                <w:tab w:val="left" w:pos="864"/>
                <w:tab w:val="left" w:pos="1152"/>
              </w:tabs>
              <w:spacing w:before="20" w:after="40" w:line="240" w:lineRule="exact"/>
              <w:ind w:left="144" w:right="144"/>
              <w:jc w:val="lowKashida"/>
              <w:rPr>
                <w:rFonts w:hint="cs"/>
                <w:sz w:val="16"/>
                <w:szCs w:val="24"/>
                <w:rtl/>
              </w:rPr>
            </w:pPr>
            <w:r>
              <w:rPr>
                <w:rFonts w:hint="cs"/>
                <w:sz w:val="16"/>
                <w:szCs w:val="24"/>
                <w:rtl/>
              </w:rPr>
              <w:t>115</w:t>
            </w:r>
          </w:p>
        </w:tc>
      </w:tr>
      <w:tr w:rsidR="00184BD6" w:rsidRPr="00221686">
        <w:tblPrEx>
          <w:tblCellMar>
            <w:top w:w="0" w:type="dxa"/>
            <w:bottom w:w="0" w:type="dxa"/>
          </w:tblCellMar>
        </w:tblPrEx>
        <w:trPr>
          <w:cantSplit/>
        </w:trPr>
        <w:tc>
          <w:tcPr>
            <w:tcW w:w="4463" w:type="dxa"/>
            <w:shd w:val="clear" w:color="auto" w:fill="auto"/>
            <w:vAlign w:val="bottom"/>
          </w:tcPr>
          <w:p w:rsidR="00184BD6" w:rsidRPr="00221686" w:rsidRDefault="00184BD6" w:rsidP="00197EF4">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بول سكري</w:t>
            </w:r>
          </w:p>
        </w:tc>
        <w:tc>
          <w:tcPr>
            <w:tcW w:w="1648" w:type="dxa"/>
            <w:shd w:val="clear" w:color="auto" w:fill="auto"/>
            <w:vAlign w:val="bottom"/>
          </w:tcPr>
          <w:p w:rsidR="00184BD6" w:rsidRPr="00221686" w:rsidRDefault="00280403"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E14</w:t>
            </w:r>
          </w:p>
        </w:tc>
        <w:tc>
          <w:tcPr>
            <w:tcW w:w="1209" w:type="dxa"/>
            <w:shd w:val="clear" w:color="auto" w:fill="auto"/>
            <w:vAlign w:val="bottom"/>
          </w:tcPr>
          <w:p w:rsidR="00184BD6" w:rsidRPr="00221686" w:rsidRDefault="009B1E08" w:rsidP="00092977">
            <w:pPr>
              <w:tabs>
                <w:tab w:val="left" w:pos="288"/>
                <w:tab w:val="left" w:pos="576"/>
                <w:tab w:val="left" w:pos="864"/>
                <w:tab w:val="left" w:pos="1152"/>
              </w:tabs>
              <w:spacing w:before="20" w:after="40" w:line="240" w:lineRule="exact"/>
              <w:ind w:left="144" w:right="144"/>
              <w:jc w:val="lowKashida"/>
              <w:rPr>
                <w:rFonts w:hint="cs"/>
                <w:sz w:val="16"/>
                <w:szCs w:val="24"/>
                <w:rtl/>
              </w:rPr>
            </w:pPr>
            <w:r>
              <w:rPr>
                <w:rFonts w:hint="cs"/>
                <w:sz w:val="16"/>
                <w:szCs w:val="24"/>
                <w:rtl/>
              </w:rPr>
              <w:t>87</w:t>
            </w:r>
          </w:p>
        </w:tc>
      </w:tr>
      <w:tr w:rsidR="00184BD6" w:rsidRPr="00221686">
        <w:tblPrEx>
          <w:tblCellMar>
            <w:top w:w="0" w:type="dxa"/>
            <w:bottom w:w="0" w:type="dxa"/>
          </w:tblCellMar>
        </w:tblPrEx>
        <w:trPr>
          <w:cantSplit/>
        </w:trPr>
        <w:tc>
          <w:tcPr>
            <w:tcW w:w="4463" w:type="dxa"/>
            <w:shd w:val="clear" w:color="auto" w:fill="auto"/>
            <w:vAlign w:val="bottom"/>
          </w:tcPr>
          <w:p w:rsidR="00184BD6" w:rsidRPr="00221686" w:rsidRDefault="00184BD6" w:rsidP="00197EF4">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أمراض مزمنة أخرى تتعلق بالانسداد الرئوي</w:t>
            </w:r>
          </w:p>
        </w:tc>
        <w:tc>
          <w:tcPr>
            <w:tcW w:w="1648" w:type="dxa"/>
            <w:shd w:val="clear" w:color="auto" w:fill="auto"/>
            <w:vAlign w:val="bottom"/>
          </w:tcPr>
          <w:p w:rsidR="00184BD6" w:rsidRPr="00221686" w:rsidRDefault="00280403"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J44</w:t>
            </w:r>
          </w:p>
        </w:tc>
        <w:tc>
          <w:tcPr>
            <w:tcW w:w="1209" w:type="dxa"/>
            <w:shd w:val="clear" w:color="auto" w:fill="auto"/>
            <w:vAlign w:val="bottom"/>
          </w:tcPr>
          <w:p w:rsidR="00184BD6" w:rsidRPr="00221686" w:rsidRDefault="009B1E08" w:rsidP="00092977">
            <w:pPr>
              <w:tabs>
                <w:tab w:val="left" w:pos="288"/>
                <w:tab w:val="left" w:pos="576"/>
                <w:tab w:val="left" w:pos="864"/>
                <w:tab w:val="left" w:pos="1152"/>
              </w:tabs>
              <w:spacing w:before="20" w:after="40" w:line="240" w:lineRule="exact"/>
              <w:ind w:left="144" w:right="144"/>
              <w:jc w:val="lowKashida"/>
              <w:rPr>
                <w:rFonts w:hint="cs"/>
                <w:sz w:val="16"/>
                <w:szCs w:val="24"/>
                <w:rtl/>
              </w:rPr>
            </w:pPr>
            <w:r>
              <w:rPr>
                <w:rFonts w:hint="cs"/>
                <w:sz w:val="16"/>
                <w:szCs w:val="24"/>
                <w:rtl/>
              </w:rPr>
              <w:t>86</w:t>
            </w:r>
          </w:p>
        </w:tc>
      </w:tr>
      <w:tr w:rsidR="00184BD6" w:rsidRPr="00221686">
        <w:tblPrEx>
          <w:tblCellMar>
            <w:top w:w="0" w:type="dxa"/>
            <w:bottom w:w="0" w:type="dxa"/>
          </w:tblCellMar>
        </w:tblPrEx>
        <w:trPr>
          <w:cantSplit/>
        </w:trPr>
        <w:tc>
          <w:tcPr>
            <w:tcW w:w="4463" w:type="dxa"/>
            <w:shd w:val="clear" w:color="auto" w:fill="auto"/>
            <w:vAlign w:val="bottom"/>
          </w:tcPr>
          <w:p w:rsidR="00184BD6" w:rsidRPr="00221686" w:rsidRDefault="00184BD6" w:rsidP="00197EF4">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التهاب رئوي، كائن عضوي غير محدد</w:t>
            </w:r>
          </w:p>
        </w:tc>
        <w:tc>
          <w:tcPr>
            <w:tcW w:w="1648" w:type="dxa"/>
            <w:shd w:val="clear" w:color="auto" w:fill="auto"/>
            <w:vAlign w:val="bottom"/>
          </w:tcPr>
          <w:p w:rsidR="00184BD6" w:rsidRPr="00221686" w:rsidRDefault="00280403"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J18</w:t>
            </w:r>
          </w:p>
        </w:tc>
        <w:tc>
          <w:tcPr>
            <w:tcW w:w="1209" w:type="dxa"/>
            <w:shd w:val="clear" w:color="auto" w:fill="auto"/>
            <w:vAlign w:val="bottom"/>
          </w:tcPr>
          <w:p w:rsidR="00184BD6" w:rsidRPr="00221686" w:rsidRDefault="009B1E08" w:rsidP="00092977">
            <w:pPr>
              <w:tabs>
                <w:tab w:val="left" w:pos="288"/>
                <w:tab w:val="left" w:pos="576"/>
                <w:tab w:val="left" w:pos="864"/>
                <w:tab w:val="left" w:pos="1152"/>
              </w:tabs>
              <w:spacing w:before="20" w:after="40" w:line="240" w:lineRule="exact"/>
              <w:ind w:left="144" w:right="144"/>
              <w:jc w:val="lowKashida"/>
              <w:rPr>
                <w:rFonts w:hint="cs"/>
                <w:sz w:val="16"/>
                <w:szCs w:val="24"/>
                <w:rtl/>
              </w:rPr>
            </w:pPr>
            <w:r>
              <w:rPr>
                <w:rFonts w:hint="cs"/>
                <w:sz w:val="16"/>
                <w:szCs w:val="24"/>
                <w:rtl/>
              </w:rPr>
              <w:t>80</w:t>
            </w:r>
          </w:p>
        </w:tc>
      </w:tr>
      <w:tr w:rsidR="00184BD6" w:rsidRPr="00221686">
        <w:tblPrEx>
          <w:tblCellMar>
            <w:top w:w="0" w:type="dxa"/>
            <w:bottom w:w="0" w:type="dxa"/>
          </w:tblCellMar>
        </w:tblPrEx>
        <w:trPr>
          <w:cantSplit/>
        </w:trPr>
        <w:tc>
          <w:tcPr>
            <w:tcW w:w="4463" w:type="dxa"/>
            <w:shd w:val="clear" w:color="auto" w:fill="auto"/>
            <w:vAlign w:val="bottom"/>
          </w:tcPr>
          <w:p w:rsidR="00184BD6" w:rsidRPr="00221686" w:rsidRDefault="00184BD6" w:rsidP="00197EF4">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سرطان الثدي</w:t>
            </w:r>
          </w:p>
        </w:tc>
        <w:tc>
          <w:tcPr>
            <w:tcW w:w="1648" w:type="dxa"/>
            <w:shd w:val="clear" w:color="auto" w:fill="auto"/>
            <w:vAlign w:val="bottom"/>
          </w:tcPr>
          <w:p w:rsidR="00184BD6" w:rsidRPr="00221686" w:rsidRDefault="00280403"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C50</w:t>
            </w:r>
          </w:p>
        </w:tc>
        <w:tc>
          <w:tcPr>
            <w:tcW w:w="1209" w:type="dxa"/>
            <w:shd w:val="clear" w:color="auto" w:fill="auto"/>
            <w:vAlign w:val="bottom"/>
          </w:tcPr>
          <w:p w:rsidR="00184BD6" w:rsidRPr="00221686" w:rsidRDefault="009B1E08" w:rsidP="00092977">
            <w:pPr>
              <w:tabs>
                <w:tab w:val="left" w:pos="288"/>
                <w:tab w:val="left" w:pos="576"/>
                <w:tab w:val="left" w:pos="864"/>
                <w:tab w:val="left" w:pos="1152"/>
              </w:tabs>
              <w:spacing w:before="20" w:after="40" w:line="240" w:lineRule="exact"/>
              <w:ind w:left="144" w:right="144"/>
              <w:jc w:val="lowKashida"/>
              <w:rPr>
                <w:rFonts w:hint="cs"/>
                <w:sz w:val="16"/>
                <w:szCs w:val="24"/>
                <w:rtl/>
              </w:rPr>
            </w:pPr>
            <w:r>
              <w:rPr>
                <w:rFonts w:hint="cs"/>
                <w:sz w:val="16"/>
                <w:szCs w:val="24"/>
                <w:rtl/>
              </w:rPr>
              <w:t>70</w:t>
            </w:r>
          </w:p>
        </w:tc>
      </w:tr>
      <w:tr w:rsidR="00184BD6" w:rsidRPr="00221686">
        <w:tblPrEx>
          <w:tblCellMar>
            <w:top w:w="0" w:type="dxa"/>
            <w:bottom w:w="0" w:type="dxa"/>
          </w:tblCellMar>
        </w:tblPrEx>
        <w:trPr>
          <w:cantSplit/>
        </w:trPr>
        <w:tc>
          <w:tcPr>
            <w:tcW w:w="4463" w:type="dxa"/>
            <w:tcBorders>
              <w:bottom w:val="single" w:sz="12" w:space="0" w:color="auto"/>
            </w:tcBorders>
            <w:shd w:val="clear" w:color="auto" w:fill="auto"/>
            <w:vAlign w:val="bottom"/>
          </w:tcPr>
          <w:p w:rsidR="00184BD6" w:rsidRPr="00221686" w:rsidRDefault="00184BD6" w:rsidP="00197EF4">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قروح الفراش</w:t>
            </w:r>
          </w:p>
        </w:tc>
        <w:tc>
          <w:tcPr>
            <w:tcW w:w="1648" w:type="dxa"/>
            <w:tcBorders>
              <w:bottom w:val="single" w:sz="12" w:space="0" w:color="auto"/>
            </w:tcBorders>
            <w:shd w:val="clear" w:color="auto" w:fill="auto"/>
            <w:vAlign w:val="bottom"/>
          </w:tcPr>
          <w:p w:rsidR="00184BD6" w:rsidRPr="00221686" w:rsidRDefault="00280403" w:rsidP="00092977">
            <w:pPr>
              <w:tabs>
                <w:tab w:val="left" w:pos="288"/>
                <w:tab w:val="left" w:pos="576"/>
                <w:tab w:val="left" w:pos="864"/>
                <w:tab w:val="left" w:pos="1152"/>
              </w:tabs>
              <w:bidi w:val="0"/>
              <w:spacing w:before="20" w:after="40" w:line="240" w:lineRule="exact"/>
              <w:ind w:right="144"/>
              <w:jc w:val="center"/>
              <w:rPr>
                <w:sz w:val="16"/>
                <w:szCs w:val="24"/>
              </w:rPr>
            </w:pPr>
            <w:r>
              <w:rPr>
                <w:sz w:val="16"/>
                <w:szCs w:val="24"/>
              </w:rPr>
              <w:t>L89</w:t>
            </w:r>
          </w:p>
        </w:tc>
        <w:tc>
          <w:tcPr>
            <w:tcW w:w="1209" w:type="dxa"/>
            <w:tcBorders>
              <w:bottom w:val="single" w:sz="12" w:space="0" w:color="auto"/>
            </w:tcBorders>
            <w:shd w:val="clear" w:color="auto" w:fill="auto"/>
            <w:vAlign w:val="bottom"/>
          </w:tcPr>
          <w:p w:rsidR="00184BD6" w:rsidRPr="00221686" w:rsidRDefault="009B1E08" w:rsidP="00092977">
            <w:pPr>
              <w:tabs>
                <w:tab w:val="left" w:pos="288"/>
                <w:tab w:val="left" w:pos="576"/>
                <w:tab w:val="left" w:pos="864"/>
                <w:tab w:val="left" w:pos="1152"/>
              </w:tabs>
              <w:spacing w:before="20" w:after="40" w:line="240" w:lineRule="exact"/>
              <w:ind w:left="144" w:right="144"/>
              <w:jc w:val="lowKashida"/>
              <w:rPr>
                <w:rFonts w:hint="cs"/>
                <w:sz w:val="16"/>
                <w:szCs w:val="24"/>
                <w:rtl/>
              </w:rPr>
            </w:pPr>
            <w:r>
              <w:rPr>
                <w:rFonts w:hint="cs"/>
                <w:sz w:val="16"/>
                <w:szCs w:val="24"/>
                <w:rtl/>
              </w:rPr>
              <w:t>62</w:t>
            </w:r>
          </w:p>
        </w:tc>
      </w:tr>
    </w:tbl>
    <w:p w:rsidR="00197EF4" w:rsidRPr="00197EF4" w:rsidRDefault="00197EF4" w:rsidP="00197EF4">
      <w:pPr>
        <w:pStyle w:val="SingleTxt"/>
        <w:spacing w:after="0" w:line="120" w:lineRule="exact"/>
        <w:rPr>
          <w:rFonts w:hint="cs"/>
          <w:sz w:val="10"/>
          <w:rtl/>
        </w:rPr>
      </w:pPr>
    </w:p>
    <w:p w:rsidR="00197EF4" w:rsidRDefault="00197EF4" w:rsidP="00197EF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B11178">
        <w:rPr>
          <w:rFonts w:hint="cs"/>
          <w:i/>
          <w:iCs/>
          <w:rtl/>
        </w:rPr>
        <w:t>المصدر</w:t>
      </w:r>
      <w:r>
        <w:rPr>
          <w:rFonts w:hint="cs"/>
          <w:rtl/>
        </w:rPr>
        <w:t>:</w:t>
      </w:r>
      <w:r>
        <w:rPr>
          <w:rFonts w:hint="cs"/>
          <w:rtl/>
        </w:rPr>
        <w:tab/>
        <w:t>خلاصة الإحصاءات 1998، المكتب المركزي للإحصاء، مالطة.</w:t>
      </w:r>
    </w:p>
    <w:p w:rsidR="00197EF4" w:rsidRPr="00197EF4" w:rsidRDefault="00197EF4" w:rsidP="00197EF4">
      <w:pPr>
        <w:pStyle w:val="SingleTxt"/>
        <w:spacing w:after="0" w:line="120" w:lineRule="exact"/>
        <w:rPr>
          <w:rFonts w:hint="cs"/>
          <w:sz w:val="10"/>
          <w:rtl/>
        </w:rPr>
      </w:pPr>
    </w:p>
    <w:p w:rsidR="00197EF4" w:rsidRPr="00197EF4" w:rsidRDefault="00197EF4" w:rsidP="00197EF4">
      <w:pPr>
        <w:pStyle w:val="SingleTxt"/>
        <w:spacing w:after="0" w:line="120" w:lineRule="exact"/>
        <w:rPr>
          <w:rFonts w:hint="cs"/>
          <w:sz w:val="10"/>
          <w:rtl/>
        </w:rPr>
      </w:pPr>
    </w:p>
    <w:p w:rsidR="00197EF4" w:rsidRDefault="00197EF4" w:rsidP="00197EF4">
      <w:pPr>
        <w:tabs>
          <w:tab w:val="left" w:pos="662"/>
          <w:tab w:val="left" w:pos="1267"/>
          <w:tab w:val="left" w:pos="1987"/>
          <w:tab w:val="left" w:pos="2650"/>
        </w:tabs>
        <w:jc w:val="lowKashida"/>
        <w:rPr>
          <w:rFonts w:hint="cs"/>
          <w:rtl/>
        </w:rPr>
      </w:pPr>
      <w:r>
        <w:rPr>
          <w:rFonts w:hint="cs"/>
          <w:rtl/>
        </w:rPr>
        <w:tab/>
      </w:r>
      <w:r>
        <w:rPr>
          <w:rFonts w:hint="cs"/>
          <w:rtl/>
        </w:rPr>
        <w:tab/>
        <w:t>الجدول 12-11</w:t>
      </w:r>
    </w:p>
    <w:p w:rsidR="00197EF4" w:rsidRDefault="00197EF4" w:rsidP="00197E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الأسباب الرئيسية العشرة للوفاة عند الذكور</w:t>
      </w:r>
    </w:p>
    <w:tbl>
      <w:tblPr>
        <w:bidiVisual/>
        <w:tblW w:w="7320" w:type="dxa"/>
        <w:tblInd w:w="1267" w:type="dxa"/>
        <w:tblLayout w:type="fixed"/>
        <w:tblCellMar>
          <w:left w:w="0" w:type="dxa"/>
          <w:right w:w="0" w:type="dxa"/>
        </w:tblCellMar>
        <w:tblLook w:val="0000" w:firstRow="0" w:lastRow="0" w:firstColumn="0" w:lastColumn="0" w:noHBand="0" w:noVBand="0"/>
      </w:tblPr>
      <w:tblGrid>
        <w:gridCol w:w="4257"/>
        <w:gridCol w:w="1648"/>
        <w:gridCol w:w="1415"/>
      </w:tblGrid>
      <w:tr w:rsidR="00197EF4" w:rsidRPr="00221686">
        <w:tblPrEx>
          <w:tblCellMar>
            <w:top w:w="0" w:type="dxa"/>
            <w:bottom w:w="0" w:type="dxa"/>
          </w:tblCellMar>
        </w:tblPrEx>
        <w:trPr>
          <w:cantSplit/>
          <w:tblHeader/>
        </w:trPr>
        <w:tc>
          <w:tcPr>
            <w:tcW w:w="4257" w:type="dxa"/>
            <w:tcBorders>
              <w:top w:val="single" w:sz="4" w:space="0" w:color="auto"/>
              <w:bottom w:val="single" w:sz="12" w:space="0" w:color="auto"/>
            </w:tcBorders>
            <w:shd w:val="clear" w:color="auto" w:fill="auto"/>
            <w:vAlign w:val="bottom"/>
          </w:tcPr>
          <w:p w:rsidR="00197EF4" w:rsidRPr="00221686" w:rsidRDefault="00197EF4" w:rsidP="00197EF4">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سبب الوفاة</w:t>
            </w:r>
          </w:p>
        </w:tc>
        <w:tc>
          <w:tcPr>
            <w:tcW w:w="1648" w:type="dxa"/>
            <w:tcBorders>
              <w:top w:val="single" w:sz="4" w:space="0" w:color="auto"/>
              <w:bottom w:val="single" w:sz="12" w:space="0" w:color="auto"/>
            </w:tcBorders>
            <w:shd w:val="clear" w:color="auto" w:fill="auto"/>
            <w:vAlign w:val="bottom"/>
          </w:tcPr>
          <w:p w:rsidR="00197EF4" w:rsidRPr="00221686" w:rsidRDefault="00197EF4" w:rsidP="00092977">
            <w:pPr>
              <w:tabs>
                <w:tab w:val="left" w:pos="288"/>
                <w:tab w:val="left" w:pos="576"/>
                <w:tab w:val="left" w:pos="864"/>
                <w:tab w:val="left" w:pos="1152"/>
              </w:tabs>
              <w:spacing w:before="80" w:after="80" w:line="240" w:lineRule="exact"/>
              <w:ind w:right="144"/>
              <w:jc w:val="center"/>
              <w:rPr>
                <w:i/>
                <w:iCs/>
                <w:sz w:val="16"/>
                <w:szCs w:val="24"/>
              </w:rPr>
            </w:pPr>
            <w:r>
              <w:rPr>
                <w:rFonts w:hint="cs"/>
                <w:i/>
                <w:iCs/>
                <w:sz w:val="16"/>
                <w:szCs w:val="24"/>
                <w:rtl/>
              </w:rPr>
              <w:t xml:space="preserve">الرمز </w:t>
            </w:r>
            <w:r>
              <w:rPr>
                <w:i/>
                <w:iCs/>
                <w:sz w:val="16"/>
                <w:szCs w:val="24"/>
              </w:rPr>
              <w:t>ICD-10</w:t>
            </w:r>
          </w:p>
        </w:tc>
        <w:tc>
          <w:tcPr>
            <w:tcW w:w="1415" w:type="dxa"/>
            <w:tcBorders>
              <w:top w:val="single" w:sz="4" w:space="0" w:color="auto"/>
              <w:bottom w:val="single" w:sz="12" w:space="0" w:color="auto"/>
            </w:tcBorders>
            <w:shd w:val="clear" w:color="auto" w:fill="auto"/>
            <w:vAlign w:val="bottom"/>
          </w:tcPr>
          <w:p w:rsidR="00197EF4" w:rsidRPr="00221686" w:rsidRDefault="00197EF4" w:rsidP="00092977">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عدد الوفيات</w:t>
            </w:r>
          </w:p>
        </w:tc>
      </w:tr>
      <w:tr w:rsidR="00197EF4" w:rsidRPr="00221686">
        <w:tblPrEx>
          <w:tblCellMar>
            <w:top w:w="0" w:type="dxa"/>
            <w:bottom w:w="0" w:type="dxa"/>
          </w:tblCellMar>
        </w:tblPrEx>
        <w:trPr>
          <w:cantSplit/>
          <w:trHeight w:hRule="exact" w:val="115"/>
          <w:tblHeader/>
        </w:trPr>
        <w:tc>
          <w:tcPr>
            <w:tcW w:w="4257" w:type="dxa"/>
            <w:tcBorders>
              <w:top w:val="single" w:sz="12" w:space="0" w:color="auto"/>
            </w:tcBorders>
            <w:shd w:val="clear" w:color="auto" w:fill="auto"/>
            <w:vAlign w:val="bottom"/>
          </w:tcPr>
          <w:p w:rsidR="00197EF4" w:rsidRPr="00221686" w:rsidRDefault="00197EF4" w:rsidP="00197EF4">
            <w:pPr>
              <w:tabs>
                <w:tab w:val="left" w:pos="288"/>
                <w:tab w:val="left" w:pos="576"/>
                <w:tab w:val="left" w:pos="864"/>
                <w:tab w:val="left" w:pos="1152"/>
              </w:tabs>
              <w:spacing w:before="40" w:after="80" w:line="240" w:lineRule="exact"/>
              <w:ind w:right="40"/>
              <w:rPr>
                <w:rFonts w:hint="cs"/>
                <w:sz w:val="16"/>
                <w:szCs w:val="24"/>
                <w:rtl/>
              </w:rPr>
            </w:pPr>
          </w:p>
        </w:tc>
        <w:tc>
          <w:tcPr>
            <w:tcW w:w="1648" w:type="dxa"/>
            <w:tcBorders>
              <w:top w:val="single" w:sz="12" w:space="0" w:color="auto"/>
            </w:tcBorders>
            <w:shd w:val="clear" w:color="auto" w:fill="auto"/>
            <w:vAlign w:val="bottom"/>
          </w:tcPr>
          <w:p w:rsidR="00197EF4" w:rsidRPr="00221686" w:rsidRDefault="00197EF4" w:rsidP="00092977">
            <w:pPr>
              <w:tabs>
                <w:tab w:val="left" w:pos="288"/>
                <w:tab w:val="left" w:pos="576"/>
                <w:tab w:val="left" w:pos="864"/>
                <w:tab w:val="left" w:pos="1152"/>
              </w:tabs>
              <w:spacing w:before="40" w:after="80" w:line="240" w:lineRule="exact"/>
              <w:ind w:right="144"/>
              <w:jc w:val="center"/>
              <w:rPr>
                <w:rFonts w:hint="cs"/>
                <w:sz w:val="16"/>
                <w:szCs w:val="24"/>
                <w:rtl/>
              </w:rPr>
            </w:pPr>
          </w:p>
        </w:tc>
        <w:tc>
          <w:tcPr>
            <w:tcW w:w="1415" w:type="dxa"/>
            <w:tcBorders>
              <w:top w:val="single" w:sz="12" w:space="0" w:color="auto"/>
            </w:tcBorders>
            <w:shd w:val="clear" w:color="auto" w:fill="auto"/>
            <w:vAlign w:val="bottom"/>
          </w:tcPr>
          <w:p w:rsidR="00197EF4" w:rsidRPr="00221686" w:rsidRDefault="00197EF4" w:rsidP="00197EF4">
            <w:pPr>
              <w:tabs>
                <w:tab w:val="left" w:pos="288"/>
                <w:tab w:val="left" w:pos="576"/>
                <w:tab w:val="left" w:pos="864"/>
                <w:tab w:val="left" w:pos="1152"/>
              </w:tabs>
              <w:spacing w:before="40" w:after="80" w:line="240" w:lineRule="exact"/>
              <w:ind w:right="144"/>
              <w:jc w:val="lowKashida"/>
              <w:rPr>
                <w:rFonts w:hint="cs"/>
                <w:sz w:val="16"/>
                <w:szCs w:val="24"/>
                <w:rtl/>
              </w:rPr>
            </w:pPr>
          </w:p>
        </w:tc>
      </w:tr>
      <w:tr w:rsidR="00197EF4" w:rsidRPr="00221686">
        <w:tblPrEx>
          <w:tblCellMar>
            <w:top w:w="0" w:type="dxa"/>
            <w:bottom w:w="0" w:type="dxa"/>
          </w:tblCellMar>
        </w:tblPrEx>
        <w:trPr>
          <w:cantSplit/>
        </w:trPr>
        <w:tc>
          <w:tcPr>
            <w:tcW w:w="4257" w:type="dxa"/>
            <w:shd w:val="clear" w:color="auto" w:fill="auto"/>
            <w:vAlign w:val="bottom"/>
          </w:tcPr>
          <w:p w:rsidR="00197EF4" w:rsidRPr="00221686" w:rsidRDefault="00197EF4" w:rsidP="00197EF4">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جلطة في القلب</w:t>
            </w:r>
          </w:p>
        </w:tc>
        <w:tc>
          <w:tcPr>
            <w:tcW w:w="1648" w:type="dxa"/>
            <w:shd w:val="clear" w:color="auto" w:fill="auto"/>
            <w:vAlign w:val="bottom"/>
          </w:tcPr>
          <w:p w:rsidR="00197EF4" w:rsidRPr="00221686" w:rsidRDefault="00E5397F"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I21</w:t>
            </w:r>
          </w:p>
        </w:tc>
        <w:tc>
          <w:tcPr>
            <w:tcW w:w="1415" w:type="dxa"/>
            <w:shd w:val="clear" w:color="auto" w:fill="auto"/>
            <w:vAlign w:val="bottom"/>
          </w:tcPr>
          <w:p w:rsidR="00197EF4" w:rsidRPr="00221686" w:rsidRDefault="006C246F" w:rsidP="00092977">
            <w:pPr>
              <w:tabs>
                <w:tab w:val="left" w:pos="288"/>
                <w:tab w:val="left" w:pos="576"/>
                <w:tab w:val="left" w:pos="864"/>
                <w:tab w:val="left" w:pos="1152"/>
              </w:tabs>
              <w:spacing w:before="20" w:after="40" w:line="240" w:lineRule="exact"/>
              <w:ind w:left="432" w:right="144"/>
              <w:jc w:val="lowKashida"/>
              <w:rPr>
                <w:rFonts w:hint="cs"/>
                <w:sz w:val="16"/>
                <w:szCs w:val="24"/>
                <w:rtl/>
              </w:rPr>
            </w:pPr>
            <w:r>
              <w:rPr>
                <w:rFonts w:hint="cs"/>
                <w:sz w:val="16"/>
                <w:szCs w:val="24"/>
                <w:rtl/>
              </w:rPr>
              <w:t>229</w:t>
            </w:r>
          </w:p>
        </w:tc>
      </w:tr>
      <w:tr w:rsidR="00197EF4" w:rsidRPr="00221686">
        <w:tblPrEx>
          <w:tblCellMar>
            <w:top w:w="0" w:type="dxa"/>
            <w:bottom w:w="0" w:type="dxa"/>
          </w:tblCellMar>
        </w:tblPrEx>
        <w:trPr>
          <w:cantSplit/>
        </w:trPr>
        <w:tc>
          <w:tcPr>
            <w:tcW w:w="4257" w:type="dxa"/>
            <w:shd w:val="clear" w:color="auto" w:fill="auto"/>
            <w:vAlign w:val="bottom"/>
          </w:tcPr>
          <w:p w:rsidR="00197EF4" w:rsidRPr="00221686" w:rsidRDefault="00197EF4" w:rsidP="00197EF4">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قصور في الشريان التاجي</w:t>
            </w:r>
          </w:p>
        </w:tc>
        <w:tc>
          <w:tcPr>
            <w:tcW w:w="1648" w:type="dxa"/>
            <w:shd w:val="clear" w:color="auto" w:fill="auto"/>
            <w:vAlign w:val="bottom"/>
          </w:tcPr>
          <w:p w:rsidR="00197EF4" w:rsidRPr="00221686" w:rsidRDefault="00E5397F" w:rsidP="00092977">
            <w:pPr>
              <w:tabs>
                <w:tab w:val="left" w:pos="288"/>
                <w:tab w:val="left" w:pos="576"/>
                <w:tab w:val="left" w:pos="864"/>
                <w:tab w:val="left" w:pos="1152"/>
              </w:tabs>
              <w:bidi w:val="0"/>
              <w:spacing w:before="20" w:after="40" w:line="240" w:lineRule="exact"/>
              <w:ind w:right="144"/>
              <w:jc w:val="center"/>
              <w:rPr>
                <w:sz w:val="16"/>
                <w:szCs w:val="24"/>
              </w:rPr>
            </w:pPr>
            <w:r>
              <w:rPr>
                <w:sz w:val="16"/>
                <w:szCs w:val="24"/>
              </w:rPr>
              <w:t>I25</w:t>
            </w:r>
          </w:p>
        </w:tc>
        <w:tc>
          <w:tcPr>
            <w:tcW w:w="1415" w:type="dxa"/>
            <w:shd w:val="clear" w:color="auto" w:fill="auto"/>
            <w:vAlign w:val="bottom"/>
          </w:tcPr>
          <w:p w:rsidR="00197EF4" w:rsidRPr="00221686" w:rsidRDefault="006C246F" w:rsidP="00092977">
            <w:pPr>
              <w:tabs>
                <w:tab w:val="left" w:pos="288"/>
                <w:tab w:val="left" w:pos="576"/>
                <w:tab w:val="left" w:pos="864"/>
                <w:tab w:val="left" w:pos="1152"/>
              </w:tabs>
              <w:spacing w:before="20" w:after="40" w:line="240" w:lineRule="exact"/>
              <w:ind w:left="432" w:right="144"/>
              <w:jc w:val="lowKashida"/>
              <w:rPr>
                <w:rFonts w:hint="cs"/>
                <w:sz w:val="16"/>
                <w:szCs w:val="24"/>
                <w:rtl/>
              </w:rPr>
            </w:pPr>
            <w:r>
              <w:rPr>
                <w:rFonts w:hint="cs"/>
                <w:sz w:val="16"/>
                <w:szCs w:val="24"/>
                <w:rtl/>
              </w:rPr>
              <w:t>174</w:t>
            </w:r>
          </w:p>
        </w:tc>
      </w:tr>
      <w:tr w:rsidR="00197EF4" w:rsidRPr="00221686">
        <w:tblPrEx>
          <w:tblCellMar>
            <w:top w:w="0" w:type="dxa"/>
            <w:bottom w:w="0" w:type="dxa"/>
          </w:tblCellMar>
        </w:tblPrEx>
        <w:trPr>
          <w:cantSplit/>
        </w:trPr>
        <w:tc>
          <w:tcPr>
            <w:tcW w:w="4257" w:type="dxa"/>
            <w:shd w:val="clear" w:color="auto" w:fill="auto"/>
            <w:vAlign w:val="bottom"/>
          </w:tcPr>
          <w:p w:rsidR="00197EF4" w:rsidRDefault="00197EF4" w:rsidP="00197EF4">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سرطان الرئة</w:t>
            </w:r>
          </w:p>
        </w:tc>
        <w:tc>
          <w:tcPr>
            <w:tcW w:w="1648" w:type="dxa"/>
            <w:shd w:val="clear" w:color="auto" w:fill="auto"/>
            <w:vAlign w:val="bottom"/>
          </w:tcPr>
          <w:p w:rsidR="00197EF4" w:rsidRDefault="00E5397F" w:rsidP="00092977">
            <w:pPr>
              <w:tabs>
                <w:tab w:val="left" w:pos="288"/>
                <w:tab w:val="left" w:pos="576"/>
                <w:tab w:val="left" w:pos="864"/>
                <w:tab w:val="left" w:pos="1152"/>
              </w:tabs>
              <w:bidi w:val="0"/>
              <w:spacing w:before="20" w:after="40" w:line="240" w:lineRule="exact"/>
              <w:ind w:right="144"/>
              <w:jc w:val="center"/>
              <w:rPr>
                <w:sz w:val="16"/>
                <w:szCs w:val="24"/>
              </w:rPr>
            </w:pPr>
            <w:r>
              <w:rPr>
                <w:sz w:val="16"/>
                <w:szCs w:val="24"/>
              </w:rPr>
              <w:t>C34</w:t>
            </w:r>
          </w:p>
        </w:tc>
        <w:tc>
          <w:tcPr>
            <w:tcW w:w="1415" w:type="dxa"/>
            <w:shd w:val="clear" w:color="auto" w:fill="auto"/>
            <w:vAlign w:val="bottom"/>
          </w:tcPr>
          <w:p w:rsidR="00197EF4" w:rsidRDefault="006C246F" w:rsidP="00092977">
            <w:pPr>
              <w:tabs>
                <w:tab w:val="left" w:pos="288"/>
                <w:tab w:val="left" w:pos="576"/>
                <w:tab w:val="left" w:pos="864"/>
                <w:tab w:val="left" w:pos="1152"/>
              </w:tabs>
              <w:spacing w:before="20" w:after="40" w:line="240" w:lineRule="exact"/>
              <w:ind w:left="432" w:right="144"/>
              <w:jc w:val="lowKashida"/>
              <w:rPr>
                <w:rFonts w:hint="cs"/>
                <w:sz w:val="16"/>
                <w:szCs w:val="24"/>
                <w:rtl/>
              </w:rPr>
            </w:pPr>
            <w:r>
              <w:rPr>
                <w:rFonts w:hint="cs"/>
                <w:sz w:val="16"/>
                <w:szCs w:val="24"/>
                <w:rtl/>
              </w:rPr>
              <w:t>102</w:t>
            </w:r>
          </w:p>
        </w:tc>
      </w:tr>
      <w:tr w:rsidR="00197EF4" w:rsidRPr="00221686">
        <w:tblPrEx>
          <w:tblCellMar>
            <w:top w:w="0" w:type="dxa"/>
            <w:bottom w:w="0" w:type="dxa"/>
          </w:tblCellMar>
        </w:tblPrEx>
        <w:trPr>
          <w:cantSplit/>
        </w:trPr>
        <w:tc>
          <w:tcPr>
            <w:tcW w:w="4257" w:type="dxa"/>
            <w:shd w:val="clear" w:color="auto" w:fill="auto"/>
            <w:vAlign w:val="bottom"/>
          </w:tcPr>
          <w:p w:rsidR="00197EF4" w:rsidRPr="00221686" w:rsidRDefault="00197EF4" w:rsidP="00197EF4">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أمراض الشرايين (نزيف أو جلطة)</w:t>
            </w:r>
          </w:p>
        </w:tc>
        <w:tc>
          <w:tcPr>
            <w:tcW w:w="1648" w:type="dxa"/>
            <w:shd w:val="clear" w:color="auto" w:fill="auto"/>
            <w:vAlign w:val="bottom"/>
          </w:tcPr>
          <w:p w:rsidR="00197EF4" w:rsidRPr="00221686" w:rsidRDefault="00E5397F"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I64</w:t>
            </w:r>
          </w:p>
        </w:tc>
        <w:tc>
          <w:tcPr>
            <w:tcW w:w="1415" w:type="dxa"/>
            <w:shd w:val="clear" w:color="auto" w:fill="auto"/>
            <w:vAlign w:val="bottom"/>
          </w:tcPr>
          <w:p w:rsidR="00197EF4" w:rsidRPr="00221686" w:rsidRDefault="006C246F" w:rsidP="00092977">
            <w:pPr>
              <w:tabs>
                <w:tab w:val="left" w:pos="288"/>
                <w:tab w:val="left" w:pos="576"/>
                <w:tab w:val="left" w:pos="864"/>
                <w:tab w:val="left" w:pos="1152"/>
              </w:tabs>
              <w:spacing w:before="20" w:after="40" w:line="240" w:lineRule="exact"/>
              <w:ind w:left="432" w:right="144"/>
              <w:jc w:val="lowKashida"/>
              <w:rPr>
                <w:rFonts w:hint="cs"/>
                <w:sz w:val="16"/>
                <w:szCs w:val="24"/>
                <w:rtl/>
              </w:rPr>
            </w:pPr>
            <w:r>
              <w:rPr>
                <w:rFonts w:hint="cs"/>
                <w:sz w:val="16"/>
                <w:szCs w:val="24"/>
                <w:rtl/>
              </w:rPr>
              <w:t>79</w:t>
            </w:r>
          </w:p>
        </w:tc>
      </w:tr>
      <w:tr w:rsidR="00197EF4" w:rsidRPr="00221686">
        <w:tblPrEx>
          <w:tblCellMar>
            <w:top w:w="0" w:type="dxa"/>
            <w:bottom w:w="0" w:type="dxa"/>
          </w:tblCellMar>
        </w:tblPrEx>
        <w:trPr>
          <w:cantSplit/>
        </w:trPr>
        <w:tc>
          <w:tcPr>
            <w:tcW w:w="4257" w:type="dxa"/>
            <w:shd w:val="clear" w:color="auto" w:fill="auto"/>
            <w:vAlign w:val="bottom"/>
          </w:tcPr>
          <w:p w:rsidR="00197EF4" w:rsidRPr="00221686" w:rsidRDefault="00197EF4" w:rsidP="00197EF4">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أمراض مزمنة أخرى تتعلق بالانسداد الرئوي</w:t>
            </w:r>
          </w:p>
        </w:tc>
        <w:tc>
          <w:tcPr>
            <w:tcW w:w="1648" w:type="dxa"/>
            <w:shd w:val="clear" w:color="auto" w:fill="auto"/>
            <w:vAlign w:val="bottom"/>
          </w:tcPr>
          <w:p w:rsidR="00197EF4" w:rsidRPr="00221686" w:rsidRDefault="00E5397F"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J44</w:t>
            </w:r>
          </w:p>
        </w:tc>
        <w:tc>
          <w:tcPr>
            <w:tcW w:w="1415" w:type="dxa"/>
            <w:shd w:val="clear" w:color="auto" w:fill="auto"/>
            <w:vAlign w:val="bottom"/>
          </w:tcPr>
          <w:p w:rsidR="00197EF4" w:rsidRPr="00221686" w:rsidRDefault="006C246F" w:rsidP="00092977">
            <w:pPr>
              <w:tabs>
                <w:tab w:val="left" w:pos="288"/>
                <w:tab w:val="left" w:pos="576"/>
                <w:tab w:val="left" w:pos="864"/>
                <w:tab w:val="left" w:pos="1152"/>
              </w:tabs>
              <w:spacing w:before="20" w:after="40" w:line="240" w:lineRule="exact"/>
              <w:ind w:left="432" w:right="144"/>
              <w:jc w:val="lowKashida"/>
              <w:rPr>
                <w:rFonts w:hint="cs"/>
                <w:sz w:val="16"/>
                <w:szCs w:val="24"/>
                <w:rtl/>
              </w:rPr>
            </w:pPr>
            <w:r>
              <w:rPr>
                <w:rFonts w:hint="cs"/>
                <w:sz w:val="16"/>
                <w:szCs w:val="24"/>
                <w:rtl/>
              </w:rPr>
              <w:t>72</w:t>
            </w:r>
          </w:p>
        </w:tc>
      </w:tr>
      <w:tr w:rsidR="00197EF4" w:rsidRPr="00221686">
        <w:tblPrEx>
          <w:tblCellMar>
            <w:top w:w="0" w:type="dxa"/>
            <w:bottom w:w="0" w:type="dxa"/>
          </w:tblCellMar>
        </w:tblPrEx>
        <w:trPr>
          <w:cantSplit/>
        </w:trPr>
        <w:tc>
          <w:tcPr>
            <w:tcW w:w="4257" w:type="dxa"/>
            <w:shd w:val="clear" w:color="auto" w:fill="auto"/>
            <w:vAlign w:val="bottom"/>
          </w:tcPr>
          <w:p w:rsidR="00197EF4" w:rsidRPr="00221686" w:rsidRDefault="00197EF4" w:rsidP="00197EF4">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هبوط في القلب</w:t>
            </w:r>
          </w:p>
        </w:tc>
        <w:tc>
          <w:tcPr>
            <w:tcW w:w="1648" w:type="dxa"/>
            <w:shd w:val="clear" w:color="auto" w:fill="auto"/>
            <w:vAlign w:val="bottom"/>
          </w:tcPr>
          <w:p w:rsidR="00197EF4" w:rsidRPr="00221686" w:rsidRDefault="00E5397F"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I50</w:t>
            </w:r>
          </w:p>
        </w:tc>
        <w:tc>
          <w:tcPr>
            <w:tcW w:w="1415" w:type="dxa"/>
            <w:shd w:val="clear" w:color="auto" w:fill="auto"/>
            <w:vAlign w:val="bottom"/>
          </w:tcPr>
          <w:p w:rsidR="00197EF4" w:rsidRPr="00221686" w:rsidRDefault="006C246F" w:rsidP="00092977">
            <w:pPr>
              <w:tabs>
                <w:tab w:val="left" w:pos="288"/>
                <w:tab w:val="left" w:pos="576"/>
                <w:tab w:val="left" w:pos="864"/>
                <w:tab w:val="left" w:pos="1152"/>
              </w:tabs>
              <w:spacing w:before="20" w:after="40" w:line="240" w:lineRule="exact"/>
              <w:ind w:left="432" w:right="144"/>
              <w:jc w:val="lowKashida"/>
              <w:rPr>
                <w:rFonts w:hint="cs"/>
                <w:sz w:val="16"/>
                <w:szCs w:val="24"/>
                <w:rtl/>
              </w:rPr>
            </w:pPr>
            <w:r>
              <w:rPr>
                <w:rFonts w:hint="cs"/>
                <w:sz w:val="16"/>
                <w:szCs w:val="24"/>
                <w:rtl/>
              </w:rPr>
              <w:t>63</w:t>
            </w:r>
          </w:p>
        </w:tc>
      </w:tr>
      <w:tr w:rsidR="00197EF4" w:rsidRPr="00221686">
        <w:tblPrEx>
          <w:tblCellMar>
            <w:top w:w="0" w:type="dxa"/>
            <w:bottom w:w="0" w:type="dxa"/>
          </w:tblCellMar>
        </w:tblPrEx>
        <w:trPr>
          <w:cantSplit/>
        </w:trPr>
        <w:tc>
          <w:tcPr>
            <w:tcW w:w="4257" w:type="dxa"/>
            <w:shd w:val="clear" w:color="auto" w:fill="auto"/>
            <w:vAlign w:val="bottom"/>
          </w:tcPr>
          <w:p w:rsidR="00197EF4" w:rsidRPr="00221686" w:rsidRDefault="00197EF4" w:rsidP="00197EF4">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التهاب رئوي، كائن عضوي غير محدد</w:t>
            </w:r>
          </w:p>
        </w:tc>
        <w:tc>
          <w:tcPr>
            <w:tcW w:w="1648" w:type="dxa"/>
            <w:shd w:val="clear" w:color="auto" w:fill="auto"/>
            <w:vAlign w:val="bottom"/>
          </w:tcPr>
          <w:p w:rsidR="00197EF4" w:rsidRPr="00221686" w:rsidRDefault="00E5397F"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J18</w:t>
            </w:r>
          </w:p>
        </w:tc>
        <w:tc>
          <w:tcPr>
            <w:tcW w:w="1415" w:type="dxa"/>
            <w:shd w:val="clear" w:color="auto" w:fill="auto"/>
            <w:vAlign w:val="bottom"/>
          </w:tcPr>
          <w:p w:rsidR="00197EF4" w:rsidRPr="00221686" w:rsidRDefault="006C246F" w:rsidP="00092977">
            <w:pPr>
              <w:tabs>
                <w:tab w:val="left" w:pos="288"/>
                <w:tab w:val="left" w:pos="576"/>
                <w:tab w:val="left" w:pos="864"/>
                <w:tab w:val="left" w:pos="1152"/>
              </w:tabs>
              <w:spacing w:before="20" w:after="40" w:line="240" w:lineRule="exact"/>
              <w:ind w:left="432" w:right="144"/>
              <w:jc w:val="lowKashida"/>
              <w:rPr>
                <w:rFonts w:hint="cs"/>
                <w:sz w:val="16"/>
                <w:szCs w:val="24"/>
                <w:rtl/>
              </w:rPr>
            </w:pPr>
            <w:r>
              <w:rPr>
                <w:rFonts w:hint="cs"/>
                <w:sz w:val="16"/>
                <w:szCs w:val="24"/>
                <w:rtl/>
              </w:rPr>
              <w:t>41</w:t>
            </w:r>
          </w:p>
        </w:tc>
      </w:tr>
      <w:tr w:rsidR="00197EF4" w:rsidRPr="00221686">
        <w:tblPrEx>
          <w:tblCellMar>
            <w:top w:w="0" w:type="dxa"/>
            <w:bottom w:w="0" w:type="dxa"/>
          </w:tblCellMar>
        </w:tblPrEx>
        <w:trPr>
          <w:cantSplit/>
        </w:trPr>
        <w:tc>
          <w:tcPr>
            <w:tcW w:w="4257" w:type="dxa"/>
            <w:shd w:val="clear" w:color="auto" w:fill="auto"/>
            <w:vAlign w:val="bottom"/>
          </w:tcPr>
          <w:p w:rsidR="00197EF4" w:rsidRPr="00221686" w:rsidRDefault="00197EF4" w:rsidP="00197EF4">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بول سكري</w:t>
            </w:r>
          </w:p>
        </w:tc>
        <w:tc>
          <w:tcPr>
            <w:tcW w:w="1648" w:type="dxa"/>
            <w:shd w:val="clear" w:color="auto" w:fill="auto"/>
            <w:vAlign w:val="bottom"/>
          </w:tcPr>
          <w:p w:rsidR="00197EF4" w:rsidRPr="00221686" w:rsidRDefault="00E5397F"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E14</w:t>
            </w:r>
          </w:p>
        </w:tc>
        <w:tc>
          <w:tcPr>
            <w:tcW w:w="1415" w:type="dxa"/>
            <w:shd w:val="clear" w:color="auto" w:fill="auto"/>
            <w:vAlign w:val="bottom"/>
          </w:tcPr>
          <w:p w:rsidR="00197EF4" w:rsidRPr="00221686" w:rsidRDefault="006C246F" w:rsidP="00092977">
            <w:pPr>
              <w:tabs>
                <w:tab w:val="left" w:pos="288"/>
                <w:tab w:val="left" w:pos="576"/>
                <w:tab w:val="left" w:pos="864"/>
                <w:tab w:val="left" w:pos="1152"/>
              </w:tabs>
              <w:spacing w:before="20" w:after="40" w:line="240" w:lineRule="exact"/>
              <w:ind w:left="432" w:right="144"/>
              <w:jc w:val="lowKashida"/>
              <w:rPr>
                <w:rFonts w:hint="cs"/>
                <w:sz w:val="16"/>
                <w:szCs w:val="24"/>
                <w:rtl/>
              </w:rPr>
            </w:pPr>
            <w:r>
              <w:rPr>
                <w:rFonts w:hint="cs"/>
                <w:sz w:val="16"/>
                <w:szCs w:val="24"/>
                <w:rtl/>
              </w:rPr>
              <w:t>34</w:t>
            </w:r>
          </w:p>
        </w:tc>
      </w:tr>
      <w:tr w:rsidR="00197EF4" w:rsidRPr="00221686">
        <w:tblPrEx>
          <w:tblCellMar>
            <w:top w:w="0" w:type="dxa"/>
            <w:bottom w:w="0" w:type="dxa"/>
          </w:tblCellMar>
        </w:tblPrEx>
        <w:trPr>
          <w:cantSplit/>
        </w:trPr>
        <w:tc>
          <w:tcPr>
            <w:tcW w:w="4257" w:type="dxa"/>
            <w:shd w:val="clear" w:color="auto" w:fill="auto"/>
            <w:vAlign w:val="bottom"/>
          </w:tcPr>
          <w:p w:rsidR="00197EF4" w:rsidRPr="00221686" w:rsidRDefault="00197EF4" w:rsidP="00197EF4">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سرطان المعدة</w:t>
            </w:r>
          </w:p>
        </w:tc>
        <w:tc>
          <w:tcPr>
            <w:tcW w:w="1648" w:type="dxa"/>
            <w:shd w:val="clear" w:color="auto" w:fill="auto"/>
            <w:vAlign w:val="bottom"/>
          </w:tcPr>
          <w:p w:rsidR="00197EF4" w:rsidRPr="00221686" w:rsidRDefault="00E5397F"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C16</w:t>
            </w:r>
          </w:p>
        </w:tc>
        <w:tc>
          <w:tcPr>
            <w:tcW w:w="1415" w:type="dxa"/>
            <w:shd w:val="clear" w:color="auto" w:fill="auto"/>
            <w:vAlign w:val="bottom"/>
          </w:tcPr>
          <w:p w:rsidR="00197EF4" w:rsidRPr="00221686" w:rsidRDefault="006C246F" w:rsidP="00092977">
            <w:pPr>
              <w:tabs>
                <w:tab w:val="left" w:pos="288"/>
                <w:tab w:val="left" w:pos="576"/>
                <w:tab w:val="left" w:pos="864"/>
                <w:tab w:val="left" w:pos="1152"/>
              </w:tabs>
              <w:spacing w:before="20" w:after="40" w:line="240" w:lineRule="exact"/>
              <w:ind w:left="432" w:right="144"/>
              <w:jc w:val="lowKashida"/>
              <w:rPr>
                <w:rFonts w:hint="cs"/>
                <w:sz w:val="16"/>
                <w:szCs w:val="24"/>
                <w:rtl/>
              </w:rPr>
            </w:pPr>
            <w:r>
              <w:rPr>
                <w:rFonts w:hint="cs"/>
                <w:sz w:val="16"/>
                <w:szCs w:val="24"/>
                <w:rtl/>
              </w:rPr>
              <w:t>32</w:t>
            </w:r>
          </w:p>
        </w:tc>
      </w:tr>
      <w:tr w:rsidR="00197EF4" w:rsidRPr="00221686">
        <w:tblPrEx>
          <w:tblCellMar>
            <w:top w:w="0" w:type="dxa"/>
            <w:bottom w:w="0" w:type="dxa"/>
          </w:tblCellMar>
        </w:tblPrEx>
        <w:trPr>
          <w:cantSplit/>
        </w:trPr>
        <w:tc>
          <w:tcPr>
            <w:tcW w:w="4257" w:type="dxa"/>
            <w:shd w:val="clear" w:color="auto" w:fill="auto"/>
            <w:vAlign w:val="bottom"/>
          </w:tcPr>
          <w:p w:rsidR="00197EF4" w:rsidRPr="00221686" w:rsidRDefault="00197EF4" w:rsidP="00197EF4">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سرطان القولون</w:t>
            </w:r>
          </w:p>
        </w:tc>
        <w:tc>
          <w:tcPr>
            <w:tcW w:w="1648" w:type="dxa"/>
            <w:shd w:val="clear" w:color="auto" w:fill="auto"/>
            <w:vAlign w:val="bottom"/>
          </w:tcPr>
          <w:p w:rsidR="00197EF4" w:rsidRPr="00221686" w:rsidRDefault="00E5397F"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C18</w:t>
            </w:r>
          </w:p>
        </w:tc>
        <w:tc>
          <w:tcPr>
            <w:tcW w:w="1415" w:type="dxa"/>
            <w:shd w:val="clear" w:color="auto" w:fill="auto"/>
            <w:vAlign w:val="bottom"/>
          </w:tcPr>
          <w:p w:rsidR="00197EF4" w:rsidRPr="00221686" w:rsidRDefault="006C246F" w:rsidP="00092977">
            <w:pPr>
              <w:tabs>
                <w:tab w:val="left" w:pos="288"/>
                <w:tab w:val="left" w:pos="576"/>
                <w:tab w:val="left" w:pos="864"/>
                <w:tab w:val="left" w:pos="1152"/>
              </w:tabs>
              <w:spacing w:before="20" w:after="40" w:line="240" w:lineRule="exact"/>
              <w:ind w:left="432" w:right="144"/>
              <w:jc w:val="lowKashida"/>
              <w:rPr>
                <w:rFonts w:hint="cs"/>
                <w:sz w:val="16"/>
                <w:szCs w:val="24"/>
                <w:rtl/>
              </w:rPr>
            </w:pPr>
            <w:r>
              <w:rPr>
                <w:rFonts w:hint="cs"/>
                <w:sz w:val="16"/>
                <w:szCs w:val="24"/>
                <w:rtl/>
              </w:rPr>
              <w:t>31</w:t>
            </w:r>
          </w:p>
        </w:tc>
      </w:tr>
      <w:tr w:rsidR="00197EF4" w:rsidRPr="00221686">
        <w:tblPrEx>
          <w:tblCellMar>
            <w:top w:w="0" w:type="dxa"/>
            <w:bottom w:w="0" w:type="dxa"/>
          </w:tblCellMar>
        </w:tblPrEx>
        <w:trPr>
          <w:cantSplit/>
        </w:trPr>
        <w:tc>
          <w:tcPr>
            <w:tcW w:w="4257" w:type="dxa"/>
            <w:tcBorders>
              <w:bottom w:val="single" w:sz="12" w:space="0" w:color="auto"/>
            </w:tcBorders>
            <w:shd w:val="clear" w:color="auto" w:fill="auto"/>
            <w:vAlign w:val="bottom"/>
          </w:tcPr>
          <w:p w:rsidR="00197EF4" w:rsidRPr="00221686" w:rsidRDefault="00197EF4" w:rsidP="00197EF4">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سرطان أولي غير معروف</w:t>
            </w:r>
          </w:p>
        </w:tc>
        <w:tc>
          <w:tcPr>
            <w:tcW w:w="1648" w:type="dxa"/>
            <w:tcBorders>
              <w:bottom w:val="single" w:sz="12" w:space="0" w:color="auto"/>
            </w:tcBorders>
            <w:shd w:val="clear" w:color="auto" w:fill="auto"/>
            <w:vAlign w:val="bottom"/>
          </w:tcPr>
          <w:p w:rsidR="00197EF4" w:rsidRPr="00221686" w:rsidRDefault="00E5397F" w:rsidP="00092977">
            <w:pPr>
              <w:tabs>
                <w:tab w:val="left" w:pos="288"/>
                <w:tab w:val="left" w:pos="576"/>
                <w:tab w:val="left" w:pos="864"/>
                <w:tab w:val="left" w:pos="1152"/>
              </w:tabs>
              <w:bidi w:val="0"/>
              <w:spacing w:before="20" w:after="40" w:line="240" w:lineRule="exact"/>
              <w:ind w:right="144"/>
              <w:jc w:val="center"/>
              <w:rPr>
                <w:sz w:val="16"/>
                <w:szCs w:val="24"/>
              </w:rPr>
            </w:pPr>
            <w:r>
              <w:rPr>
                <w:sz w:val="16"/>
                <w:szCs w:val="24"/>
              </w:rPr>
              <w:t>C80</w:t>
            </w:r>
          </w:p>
        </w:tc>
        <w:tc>
          <w:tcPr>
            <w:tcW w:w="1415" w:type="dxa"/>
            <w:tcBorders>
              <w:bottom w:val="single" w:sz="12" w:space="0" w:color="auto"/>
            </w:tcBorders>
            <w:shd w:val="clear" w:color="auto" w:fill="auto"/>
            <w:vAlign w:val="bottom"/>
          </w:tcPr>
          <w:p w:rsidR="00197EF4" w:rsidRPr="00221686" w:rsidRDefault="006C246F" w:rsidP="00092977">
            <w:pPr>
              <w:tabs>
                <w:tab w:val="left" w:pos="288"/>
                <w:tab w:val="left" w:pos="576"/>
                <w:tab w:val="left" w:pos="864"/>
                <w:tab w:val="left" w:pos="1152"/>
              </w:tabs>
              <w:spacing w:before="20" w:after="40" w:line="240" w:lineRule="exact"/>
              <w:ind w:left="432" w:right="144"/>
              <w:jc w:val="lowKashida"/>
              <w:rPr>
                <w:rFonts w:hint="cs"/>
                <w:sz w:val="16"/>
                <w:szCs w:val="24"/>
                <w:rtl/>
              </w:rPr>
            </w:pPr>
            <w:r>
              <w:rPr>
                <w:rFonts w:hint="cs"/>
                <w:sz w:val="16"/>
                <w:szCs w:val="24"/>
                <w:rtl/>
              </w:rPr>
              <w:t>31</w:t>
            </w:r>
          </w:p>
        </w:tc>
      </w:tr>
    </w:tbl>
    <w:p w:rsidR="00197EF4" w:rsidRPr="00197EF4" w:rsidRDefault="00197EF4" w:rsidP="00197EF4">
      <w:pPr>
        <w:pStyle w:val="SingleTxt"/>
        <w:spacing w:after="0" w:line="120" w:lineRule="exact"/>
        <w:rPr>
          <w:rFonts w:hint="cs"/>
          <w:sz w:val="10"/>
          <w:rtl/>
        </w:rPr>
      </w:pPr>
    </w:p>
    <w:p w:rsidR="00197EF4" w:rsidRDefault="00197EF4" w:rsidP="00197EF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B11178">
        <w:rPr>
          <w:rFonts w:hint="cs"/>
          <w:i/>
          <w:iCs/>
          <w:rtl/>
        </w:rPr>
        <w:t>المصدر</w:t>
      </w:r>
      <w:r>
        <w:rPr>
          <w:rFonts w:hint="cs"/>
          <w:rtl/>
        </w:rPr>
        <w:t>:</w:t>
      </w:r>
      <w:r>
        <w:rPr>
          <w:rFonts w:hint="cs"/>
          <w:rtl/>
        </w:rPr>
        <w:tab/>
        <w:t>خلاصة الإحصاءات 1998، المكتب المركزي للإحصاء، مالطة.</w:t>
      </w:r>
    </w:p>
    <w:p w:rsidR="00197EF4" w:rsidRPr="00197EF4" w:rsidRDefault="00197EF4" w:rsidP="00197EF4">
      <w:pPr>
        <w:pStyle w:val="SingleTxt"/>
        <w:spacing w:after="0" w:line="120" w:lineRule="exact"/>
        <w:rPr>
          <w:rFonts w:hint="cs"/>
          <w:sz w:val="10"/>
          <w:rtl/>
        </w:rPr>
      </w:pPr>
    </w:p>
    <w:p w:rsidR="00197EF4" w:rsidRPr="00197EF4" w:rsidRDefault="00197EF4" w:rsidP="00197EF4">
      <w:pPr>
        <w:pStyle w:val="SingleTxt"/>
        <w:spacing w:after="0" w:line="120" w:lineRule="exact"/>
        <w:rPr>
          <w:rFonts w:hint="cs"/>
          <w:sz w:val="10"/>
          <w:rtl/>
        </w:rPr>
      </w:pPr>
    </w:p>
    <w:p w:rsidR="00517D59" w:rsidRDefault="00517D59" w:rsidP="00517D59">
      <w:pPr>
        <w:tabs>
          <w:tab w:val="left" w:pos="662"/>
          <w:tab w:val="left" w:pos="1267"/>
          <w:tab w:val="left" w:pos="1987"/>
          <w:tab w:val="left" w:pos="2650"/>
        </w:tabs>
        <w:jc w:val="lowKashida"/>
        <w:rPr>
          <w:rFonts w:hint="cs"/>
          <w:rtl/>
        </w:rPr>
      </w:pPr>
      <w:r>
        <w:rPr>
          <w:rtl/>
        </w:rPr>
        <w:br w:type="page"/>
      </w:r>
      <w:r>
        <w:rPr>
          <w:rFonts w:hint="cs"/>
          <w:rtl/>
        </w:rPr>
        <w:tab/>
      </w:r>
      <w:r>
        <w:rPr>
          <w:rFonts w:hint="cs"/>
          <w:rtl/>
        </w:rPr>
        <w:tab/>
        <w:t>الجدول 12-12</w:t>
      </w:r>
    </w:p>
    <w:p w:rsidR="00517D59" w:rsidRDefault="00517D59" w:rsidP="00517D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الأسباب الرئيسية العشرة للوفاة عند الإناث</w:t>
      </w:r>
    </w:p>
    <w:tbl>
      <w:tblPr>
        <w:bidiVisual/>
        <w:tblW w:w="7320" w:type="dxa"/>
        <w:tblInd w:w="1267" w:type="dxa"/>
        <w:tblLayout w:type="fixed"/>
        <w:tblCellMar>
          <w:left w:w="0" w:type="dxa"/>
          <w:right w:w="0" w:type="dxa"/>
        </w:tblCellMar>
        <w:tblLook w:val="0000" w:firstRow="0" w:lastRow="0" w:firstColumn="0" w:lastColumn="0" w:noHBand="0" w:noVBand="0"/>
      </w:tblPr>
      <w:tblGrid>
        <w:gridCol w:w="4463"/>
        <w:gridCol w:w="1648"/>
        <w:gridCol w:w="1209"/>
      </w:tblGrid>
      <w:tr w:rsidR="00517D59" w:rsidRPr="00221686">
        <w:tblPrEx>
          <w:tblCellMar>
            <w:top w:w="0" w:type="dxa"/>
            <w:bottom w:w="0" w:type="dxa"/>
          </w:tblCellMar>
        </w:tblPrEx>
        <w:trPr>
          <w:cantSplit/>
          <w:tblHeader/>
        </w:trPr>
        <w:tc>
          <w:tcPr>
            <w:tcW w:w="4463" w:type="dxa"/>
            <w:tcBorders>
              <w:top w:val="single" w:sz="4" w:space="0" w:color="auto"/>
              <w:bottom w:val="single" w:sz="12" w:space="0" w:color="auto"/>
            </w:tcBorders>
            <w:shd w:val="clear" w:color="auto" w:fill="auto"/>
            <w:vAlign w:val="bottom"/>
          </w:tcPr>
          <w:p w:rsidR="00517D59" w:rsidRPr="00221686" w:rsidRDefault="00517D59" w:rsidP="00602418">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سبب الوفاة</w:t>
            </w:r>
          </w:p>
        </w:tc>
        <w:tc>
          <w:tcPr>
            <w:tcW w:w="1648" w:type="dxa"/>
            <w:tcBorders>
              <w:top w:val="single" w:sz="4" w:space="0" w:color="auto"/>
              <w:bottom w:val="single" w:sz="12" w:space="0" w:color="auto"/>
            </w:tcBorders>
            <w:shd w:val="clear" w:color="auto" w:fill="auto"/>
            <w:vAlign w:val="bottom"/>
          </w:tcPr>
          <w:p w:rsidR="00517D59" w:rsidRPr="00221686" w:rsidRDefault="00517D59" w:rsidP="00092977">
            <w:pPr>
              <w:tabs>
                <w:tab w:val="left" w:pos="288"/>
                <w:tab w:val="left" w:pos="576"/>
                <w:tab w:val="left" w:pos="864"/>
                <w:tab w:val="left" w:pos="1152"/>
              </w:tabs>
              <w:spacing w:before="80" w:after="80" w:line="240" w:lineRule="exact"/>
              <w:ind w:right="144"/>
              <w:jc w:val="center"/>
              <w:rPr>
                <w:i/>
                <w:iCs/>
                <w:sz w:val="16"/>
                <w:szCs w:val="24"/>
              </w:rPr>
            </w:pPr>
            <w:r>
              <w:rPr>
                <w:rFonts w:hint="cs"/>
                <w:i/>
                <w:iCs/>
                <w:sz w:val="16"/>
                <w:szCs w:val="24"/>
                <w:rtl/>
              </w:rPr>
              <w:t xml:space="preserve">الرمز </w:t>
            </w:r>
            <w:r>
              <w:rPr>
                <w:i/>
                <w:iCs/>
                <w:sz w:val="16"/>
                <w:szCs w:val="24"/>
              </w:rPr>
              <w:t>IC</w:t>
            </w:r>
            <w:r w:rsidR="001A332E">
              <w:rPr>
                <w:i/>
                <w:iCs/>
                <w:sz w:val="16"/>
                <w:szCs w:val="24"/>
              </w:rPr>
              <w:t>E</w:t>
            </w:r>
            <w:r>
              <w:rPr>
                <w:i/>
                <w:iCs/>
                <w:sz w:val="16"/>
                <w:szCs w:val="24"/>
              </w:rPr>
              <w:t>-10</w:t>
            </w:r>
          </w:p>
        </w:tc>
        <w:tc>
          <w:tcPr>
            <w:tcW w:w="1209" w:type="dxa"/>
            <w:tcBorders>
              <w:top w:val="single" w:sz="4" w:space="0" w:color="auto"/>
              <w:bottom w:val="single" w:sz="12" w:space="0" w:color="auto"/>
            </w:tcBorders>
            <w:shd w:val="clear" w:color="auto" w:fill="auto"/>
            <w:vAlign w:val="bottom"/>
          </w:tcPr>
          <w:p w:rsidR="00517D59" w:rsidRPr="00221686" w:rsidRDefault="001A332E" w:rsidP="00092977">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العدد</w:t>
            </w:r>
          </w:p>
        </w:tc>
      </w:tr>
      <w:tr w:rsidR="00517D59" w:rsidRPr="00221686">
        <w:tblPrEx>
          <w:tblCellMar>
            <w:top w:w="0" w:type="dxa"/>
            <w:bottom w:w="0" w:type="dxa"/>
          </w:tblCellMar>
        </w:tblPrEx>
        <w:trPr>
          <w:cantSplit/>
          <w:trHeight w:hRule="exact" w:val="115"/>
          <w:tblHeader/>
        </w:trPr>
        <w:tc>
          <w:tcPr>
            <w:tcW w:w="4463" w:type="dxa"/>
            <w:tcBorders>
              <w:top w:val="single" w:sz="12" w:space="0" w:color="auto"/>
            </w:tcBorders>
            <w:shd w:val="clear" w:color="auto" w:fill="auto"/>
            <w:vAlign w:val="bottom"/>
          </w:tcPr>
          <w:p w:rsidR="00517D59" w:rsidRPr="00221686" w:rsidRDefault="00517D59" w:rsidP="00602418">
            <w:pPr>
              <w:tabs>
                <w:tab w:val="left" w:pos="288"/>
                <w:tab w:val="left" w:pos="576"/>
                <w:tab w:val="left" w:pos="864"/>
                <w:tab w:val="left" w:pos="1152"/>
              </w:tabs>
              <w:spacing w:before="40" w:after="80" w:line="240" w:lineRule="exact"/>
              <w:ind w:right="40"/>
              <w:rPr>
                <w:rFonts w:hint="cs"/>
                <w:sz w:val="16"/>
                <w:szCs w:val="24"/>
                <w:rtl/>
              </w:rPr>
            </w:pPr>
          </w:p>
        </w:tc>
        <w:tc>
          <w:tcPr>
            <w:tcW w:w="1648" w:type="dxa"/>
            <w:tcBorders>
              <w:top w:val="single" w:sz="12" w:space="0" w:color="auto"/>
            </w:tcBorders>
            <w:shd w:val="clear" w:color="auto" w:fill="auto"/>
            <w:vAlign w:val="bottom"/>
          </w:tcPr>
          <w:p w:rsidR="00517D59" w:rsidRPr="00221686" w:rsidRDefault="00517D59" w:rsidP="00092977">
            <w:pPr>
              <w:tabs>
                <w:tab w:val="left" w:pos="288"/>
                <w:tab w:val="left" w:pos="576"/>
                <w:tab w:val="left" w:pos="864"/>
                <w:tab w:val="left" w:pos="1152"/>
              </w:tabs>
              <w:spacing w:before="40" w:after="80" w:line="240" w:lineRule="exact"/>
              <w:ind w:right="144"/>
              <w:jc w:val="center"/>
              <w:rPr>
                <w:rFonts w:hint="cs"/>
                <w:sz w:val="16"/>
                <w:szCs w:val="24"/>
                <w:rtl/>
              </w:rPr>
            </w:pPr>
          </w:p>
        </w:tc>
        <w:tc>
          <w:tcPr>
            <w:tcW w:w="1209" w:type="dxa"/>
            <w:tcBorders>
              <w:top w:val="single" w:sz="12" w:space="0" w:color="auto"/>
            </w:tcBorders>
            <w:shd w:val="clear" w:color="auto" w:fill="auto"/>
            <w:vAlign w:val="bottom"/>
          </w:tcPr>
          <w:p w:rsidR="00517D59" w:rsidRPr="00221686" w:rsidRDefault="00517D59" w:rsidP="00092977">
            <w:pPr>
              <w:tabs>
                <w:tab w:val="left" w:pos="288"/>
                <w:tab w:val="left" w:pos="576"/>
                <w:tab w:val="left" w:pos="864"/>
                <w:tab w:val="left" w:pos="1152"/>
              </w:tabs>
              <w:spacing w:before="40" w:after="80" w:line="240" w:lineRule="exact"/>
              <w:ind w:right="144"/>
              <w:jc w:val="center"/>
              <w:rPr>
                <w:rFonts w:hint="cs"/>
                <w:sz w:val="16"/>
                <w:szCs w:val="24"/>
                <w:rtl/>
              </w:rPr>
            </w:pPr>
          </w:p>
        </w:tc>
      </w:tr>
      <w:tr w:rsidR="00517D59" w:rsidRPr="00221686">
        <w:tblPrEx>
          <w:tblCellMar>
            <w:top w:w="0" w:type="dxa"/>
            <w:bottom w:w="0" w:type="dxa"/>
          </w:tblCellMar>
        </w:tblPrEx>
        <w:trPr>
          <w:cantSplit/>
        </w:trPr>
        <w:tc>
          <w:tcPr>
            <w:tcW w:w="4463" w:type="dxa"/>
            <w:shd w:val="clear" w:color="auto" w:fill="auto"/>
            <w:vAlign w:val="bottom"/>
          </w:tcPr>
          <w:p w:rsidR="00517D59" w:rsidRPr="00221686" w:rsidRDefault="00517D59" w:rsidP="00602418">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جلطة في القلب</w:t>
            </w:r>
          </w:p>
        </w:tc>
        <w:tc>
          <w:tcPr>
            <w:tcW w:w="1648" w:type="dxa"/>
            <w:shd w:val="clear" w:color="auto" w:fill="auto"/>
            <w:vAlign w:val="bottom"/>
          </w:tcPr>
          <w:p w:rsidR="00517D59" w:rsidRPr="00221686" w:rsidRDefault="00E5397F"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I21</w:t>
            </w:r>
          </w:p>
        </w:tc>
        <w:tc>
          <w:tcPr>
            <w:tcW w:w="1209" w:type="dxa"/>
            <w:shd w:val="clear" w:color="auto" w:fill="auto"/>
            <w:vAlign w:val="bottom"/>
          </w:tcPr>
          <w:p w:rsidR="00517D59" w:rsidRPr="00221686" w:rsidRDefault="001A332E" w:rsidP="00092977">
            <w:pPr>
              <w:tabs>
                <w:tab w:val="left" w:pos="288"/>
                <w:tab w:val="left" w:pos="576"/>
                <w:tab w:val="left" w:pos="864"/>
                <w:tab w:val="left" w:pos="1152"/>
              </w:tabs>
              <w:spacing w:before="20" w:after="40" w:line="240" w:lineRule="exact"/>
              <w:ind w:right="144"/>
              <w:jc w:val="center"/>
              <w:rPr>
                <w:rFonts w:hint="cs"/>
                <w:sz w:val="16"/>
                <w:szCs w:val="24"/>
                <w:rtl/>
              </w:rPr>
            </w:pPr>
            <w:r>
              <w:rPr>
                <w:rFonts w:hint="cs"/>
                <w:sz w:val="16"/>
                <w:szCs w:val="24"/>
                <w:rtl/>
              </w:rPr>
              <w:t>202</w:t>
            </w:r>
          </w:p>
        </w:tc>
      </w:tr>
      <w:tr w:rsidR="00517D59" w:rsidRPr="00221686">
        <w:tblPrEx>
          <w:tblCellMar>
            <w:top w:w="0" w:type="dxa"/>
            <w:bottom w:w="0" w:type="dxa"/>
          </w:tblCellMar>
        </w:tblPrEx>
        <w:trPr>
          <w:cantSplit/>
        </w:trPr>
        <w:tc>
          <w:tcPr>
            <w:tcW w:w="4463" w:type="dxa"/>
            <w:shd w:val="clear" w:color="auto" w:fill="auto"/>
            <w:vAlign w:val="bottom"/>
          </w:tcPr>
          <w:p w:rsidR="00517D59" w:rsidRPr="00221686" w:rsidRDefault="00517D59" w:rsidP="00602418">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قصور في الشريان التاجي</w:t>
            </w:r>
          </w:p>
        </w:tc>
        <w:tc>
          <w:tcPr>
            <w:tcW w:w="1648" w:type="dxa"/>
            <w:shd w:val="clear" w:color="auto" w:fill="auto"/>
            <w:vAlign w:val="bottom"/>
          </w:tcPr>
          <w:p w:rsidR="00517D59" w:rsidRPr="00221686" w:rsidRDefault="00E5397F"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I25</w:t>
            </w:r>
          </w:p>
        </w:tc>
        <w:tc>
          <w:tcPr>
            <w:tcW w:w="1209" w:type="dxa"/>
            <w:shd w:val="clear" w:color="auto" w:fill="auto"/>
            <w:vAlign w:val="bottom"/>
          </w:tcPr>
          <w:p w:rsidR="00517D59" w:rsidRPr="00221686" w:rsidRDefault="001A332E" w:rsidP="00092977">
            <w:pPr>
              <w:tabs>
                <w:tab w:val="left" w:pos="288"/>
                <w:tab w:val="left" w:pos="576"/>
                <w:tab w:val="left" w:pos="864"/>
                <w:tab w:val="left" w:pos="1152"/>
              </w:tabs>
              <w:spacing w:before="20" w:after="40" w:line="240" w:lineRule="exact"/>
              <w:ind w:right="144"/>
              <w:jc w:val="center"/>
              <w:rPr>
                <w:rFonts w:hint="cs"/>
                <w:sz w:val="16"/>
                <w:szCs w:val="24"/>
                <w:rtl/>
              </w:rPr>
            </w:pPr>
            <w:r>
              <w:rPr>
                <w:rFonts w:hint="cs"/>
                <w:sz w:val="16"/>
                <w:szCs w:val="24"/>
                <w:rtl/>
              </w:rPr>
              <w:t>127</w:t>
            </w:r>
          </w:p>
        </w:tc>
      </w:tr>
      <w:tr w:rsidR="00517D59" w:rsidRPr="00221686">
        <w:tblPrEx>
          <w:tblCellMar>
            <w:top w:w="0" w:type="dxa"/>
            <w:bottom w:w="0" w:type="dxa"/>
          </w:tblCellMar>
        </w:tblPrEx>
        <w:trPr>
          <w:cantSplit/>
        </w:trPr>
        <w:tc>
          <w:tcPr>
            <w:tcW w:w="4463" w:type="dxa"/>
            <w:shd w:val="clear" w:color="auto" w:fill="auto"/>
            <w:vAlign w:val="bottom"/>
          </w:tcPr>
          <w:p w:rsidR="00517D59" w:rsidRPr="00221686" w:rsidRDefault="00517D59" w:rsidP="00602418">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أمراض الشرايين (نزيف أو جلطة)</w:t>
            </w:r>
          </w:p>
        </w:tc>
        <w:tc>
          <w:tcPr>
            <w:tcW w:w="1648" w:type="dxa"/>
            <w:shd w:val="clear" w:color="auto" w:fill="auto"/>
            <w:vAlign w:val="bottom"/>
          </w:tcPr>
          <w:p w:rsidR="00517D59" w:rsidRPr="00221686" w:rsidRDefault="00E5397F"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I64</w:t>
            </w:r>
          </w:p>
        </w:tc>
        <w:tc>
          <w:tcPr>
            <w:tcW w:w="1209" w:type="dxa"/>
            <w:shd w:val="clear" w:color="auto" w:fill="auto"/>
            <w:vAlign w:val="bottom"/>
          </w:tcPr>
          <w:p w:rsidR="00517D59" w:rsidRPr="00221686" w:rsidRDefault="001A332E" w:rsidP="00092977">
            <w:pPr>
              <w:tabs>
                <w:tab w:val="left" w:pos="288"/>
                <w:tab w:val="left" w:pos="576"/>
                <w:tab w:val="left" w:pos="864"/>
                <w:tab w:val="left" w:pos="1152"/>
              </w:tabs>
              <w:spacing w:before="20" w:after="40" w:line="240" w:lineRule="exact"/>
              <w:ind w:right="144"/>
              <w:jc w:val="center"/>
              <w:rPr>
                <w:rFonts w:hint="cs"/>
                <w:sz w:val="16"/>
                <w:szCs w:val="24"/>
                <w:rtl/>
              </w:rPr>
            </w:pPr>
            <w:r>
              <w:rPr>
                <w:rFonts w:hint="cs"/>
                <w:sz w:val="16"/>
                <w:szCs w:val="24"/>
                <w:rtl/>
              </w:rPr>
              <w:t>103</w:t>
            </w:r>
          </w:p>
        </w:tc>
      </w:tr>
      <w:tr w:rsidR="00517D59" w:rsidRPr="00221686">
        <w:tblPrEx>
          <w:tblCellMar>
            <w:top w:w="0" w:type="dxa"/>
            <w:bottom w:w="0" w:type="dxa"/>
          </w:tblCellMar>
        </w:tblPrEx>
        <w:trPr>
          <w:cantSplit/>
        </w:trPr>
        <w:tc>
          <w:tcPr>
            <w:tcW w:w="4463" w:type="dxa"/>
            <w:shd w:val="clear" w:color="auto" w:fill="auto"/>
            <w:vAlign w:val="bottom"/>
          </w:tcPr>
          <w:p w:rsidR="00517D59" w:rsidRPr="00221686" w:rsidRDefault="00517D59" w:rsidP="00602418">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هبوط في القلب</w:t>
            </w:r>
          </w:p>
        </w:tc>
        <w:tc>
          <w:tcPr>
            <w:tcW w:w="1648" w:type="dxa"/>
            <w:shd w:val="clear" w:color="auto" w:fill="auto"/>
            <w:vAlign w:val="bottom"/>
          </w:tcPr>
          <w:p w:rsidR="00517D59" w:rsidRPr="00221686" w:rsidRDefault="00E5397F"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I50</w:t>
            </w:r>
          </w:p>
        </w:tc>
        <w:tc>
          <w:tcPr>
            <w:tcW w:w="1209" w:type="dxa"/>
            <w:shd w:val="clear" w:color="auto" w:fill="auto"/>
            <w:vAlign w:val="bottom"/>
          </w:tcPr>
          <w:p w:rsidR="00517D59" w:rsidRPr="00221686" w:rsidRDefault="001A332E" w:rsidP="00092977">
            <w:pPr>
              <w:tabs>
                <w:tab w:val="left" w:pos="288"/>
                <w:tab w:val="left" w:pos="576"/>
                <w:tab w:val="left" w:pos="864"/>
                <w:tab w:val="left" w:pos="1152"/>
              </w:tabs>
              <w:spacing w:before="20" w:after="40" w:line="240" w:lineRule="exact"/>
              <w:ind w:right="144"/>
              <w:jc w:val="center"/>
              <w:rPr>
                <w:rFonts w:hint="cs"/>
                <w:sz w:val="16"/>
                <w:szCs w:val="24"/>
                <w:rtl/>
              </w:rPr>
            </w:pPr>
            <w:r>
              <w:rPr>
                <w:rFonts w:hint="cs"/>
                <w:sz w:val="16"/>
                <w:szCs w:val="24"/>
                <w:rtl/>
              </w:rPr>
              <w:t>77</w:t>
            </w:r>
          </w:p>
        </w:tc>
      </w:tr>
      <w:tr w:rsidR="00517D59" w:rsidRPr="00221686">
        <w:tblPrEx>
          <w:tblCellMar>
            <w:top w:w="0" w:type="dxa"/>
            <w:bottom w:w="0" w:type="dxa"/>
          </w:tblCellMar>
        </w:tblPrEx>
        <w:trPr>
          <w:cantSplit/>
        </w:trPr>
        <w:tc>
          <w:tcPr>
            <w:tcW w:w="4463" w:type="dxa"/>
            <w:shd w:val="clear" w:color="auto" w:fill="auto"/>
            <w:vAlign w:val="bottom"/>
          </w:tcPr>
          <w:p w:rsidR="00517D59" w:rsidRPr="00221686" w:rsidRDefault="00517D59" w:rsidP="00602418">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 xml:space="preserve">سرطان </w:t>
            </w:r>
            <w:r w:rsidR="001A332E">
              <w:rPr>
                <w:rFonts w:hint="cs"/>
                <w:sz w:val="16"/>
                <w:szCs w:val="24"/>
                <w:rtl/>
              </w:rPr>
              <w:t>الثدي</w:t>
            </w:r>
          </w:p>
        </w:tc>
        <w:tc>
          <w:tcPr>
            <w:tcW w:w="1648" w:type="dxa"/>
            <w:shd w:val="clear" w:color="auto" w:fill="auto"/>
            <w:vAlign w:val="bottom"/>
          </w:tcPr>
          <w:p w:rsidR="00517D59" w:rsidRPr="00221686" w:rsidRDefault="00E5397F"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C50</w:t>
            </w:r>
          </w:p>
        </w:tc>
        <w:tc>
          <w:tcPr>
            <w:tcW w:w="1209" w:type="dxa"/>
            <w:shd w:val="clear" w:color="auto" w:fill="auto"/>
            <w:vAlign w:val="bottom"/>
          </w:tcPr>
          <w:p w:rsidR="00517D59" w:rsidRPr="00221686" w:rsidRDefault="001A332E" w:rsidP="00092977">
            <w:pPr>
              <w:tabs>
                <w:tab w:val="left" w:pos="288"/>
                <w:tab w:val="left" w:pos="576"/>
                <w:tab w:val="left" w:pos="864"/>
                <w:tab w:val="left" w:pos="1152"/>
              </w:tabs>
              <w:spacing w:before="20" w:after="40" w:line="240" w:lineRule="exact"/>
              <w:ind w:right="144"/>
              <w:jc w:val="center"/>
              <w:rPr>
                <w:rFonts w:hint="cs"/>
                <w:sz w:val="16"/>
                <w:szCs w:val="24"/>
                <w:rtl/>
              </w:rPr>
            </w:pPr>
            <w:r>
              <w:rPr>
                <w:rFonts w:hint="cs"/>
                <w:sz w:val="16"/>
                <w:szCs w:val="24"/>
                <w:rtl/>
              </w:rPr>
              <w:t>70</w:t>
            </w:r>
          </w:p>
        </w:tc>
      </w:tr>
      <w:tr w:rsidR="00517D59" w:rsidRPr="00221686">
        <w:tblPrEx>
          <w:tblCellMar>
            <w:top w:w="0" w:type="dxa"/>
            <w:bottom w:w="0" w:type="dxa"/>
          </w:tblCellMar>
        </w:tblPrEx>
        <w:trPr>
          <w:cantSplit/>
        </w:trPr>
        <w:tc>
          <w:tcPr>
            <w:tcW w:w="4463" w:type="dxa"/>
            <w:shd w:val="clear" w:color="auto" w:fill="auto"/>
            <w:vAlign w:val="bottom"/>
          </w:tcPr>
          <w:p w:rsidR="00517D59" w:rsidRPr="00221686" w:rsidRDefault="00517D59" w:rsidP="00602418">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بول سكري</w:t>
            </w:r>
          </w:p>
        </w:tc>
        <w:tc>
          <w:tcPr>
            <w:tcW w:w="1648" w:type="dxa"/>
            <w:shd w:val="clear" w:color="auto" w:fill="auto"/>
            <w:vAlign w:val="bottom"/>
          </w:tcPr>
          <w:p w:rsidR="00517D59" w:rsidRPr="00221686" w:rsidRDefault="00E5397F"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E14</w:t>
            </w:r>
          </w:p>
        </w:tc>
        <w:tc>
          <w:tcPr>
            <w:tcW w:w="1209" w:type="dxa"/>
            <w:shd w:val="clear" w:color="auto" w:fill="auto"/>
            <w:vAlign w:val="bottom"/>
          </w:tcPr>
          <w:p w:rsidR="00517D59" w:rsidRPr="00221686" w:rsidRDefault="001A332E" w:rsidP="00092977">
            <w:pPr>
              <w:tabs>
                <w:tab w:val="left" w:pos="288"/>
                <w:tab w:val="left" w:pos="576"/>
                <w:tab w:val="left" w:pos="864"/>
                <w:tab w:val="left" w:pos="1152"/>
              </w:tabs>
              <w:spacing w:before="20" w:after="40" w:line="240" w:lineRule="exact"/>
              <w:ind w:right="144"/>
              <w:jc w:val="center"/>
              <w:rPr>
                <w:rFonts w:hint="cs"/>
                <w:sz w:val="16"/>
                <w:szCs w:val="24"/>
                <w:rtl/>
              </w:rPr>
            </w:pPr>
            <w:r>
              <w:rPr>
                <w:rFonts w:hint="cs"/>
                <w:sz w:val="16"/>
                <w:szCs w:val="24"/>
                <w:rtl/>
              </w:rPr>
              <w:t>53</w:t>
            </w:r>
          </w:p>
        </w:tc>
      </w:tr>
      <w:tr w:rsidR="00517D59" w:rsidRPr="00221686">
        <w:tblPrEx>
          <w:tblCellMar>
            <w:top w:w="0" w:type="dxa"/>
            <w:bottom w:w="0" w:type="dxa"/>
          </w:tblCellMar>
        </w:tblPrEx>
        <w:trPr>
          <w:cantSplit/>
        </w:trPr>
        <w:tc>
          <w:tcPr>
            <w:tcW w:w="4463" w:type="dxa"/>
            <w:shd w:val="clear" w:color="auto" w:fill="auto"/>
            <w:vAlign w:val="bottom"/>
          </w:tcPr>
          <w:p w:rsidR="00517D59" w:rsidRPr="00221686" w:rsidRDefault="001A332E" w:rsidP="00602418">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قروح الفراش</w:t>
            </w:r>
          </w:p>
        </w:tc>
        <w:tc>
          <w:tcPr>
            <w:tcW w:w="1648" w:type="dxa"/>
            <w:shd w:val="clear" w:color="auto" w:fill="auto"/>
            <w:vAlign w:val="bottom"/>
          </w:tcPr>
          <w:p w:rsidR="00517D59" w:rsidRPr="00221686" w:rsidRDefault="00E5397F"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L89</w:t>
            </w:r>
          </w:p>
        </w:tc>
        <w:tc>
          <w:tcPr>
            <w:tcW w:w="1209" w:type="dxa"/>
            <w:shd w:val="clear" w:color="auto" w:fill="auto"/>
            <w:vAlign w:val="bottom"/>
          </w:tcPr>
          <w:p w:rsidR="00517D59" w:rsidRPr="00221686" w:rsidRDefault="001A332E" w:rsidP="00092977">
            <w:pPr>
              <w:tabs>
                <w:tab w:val="left" w:pos="288"/>
                <w:tab w:val="left" w:pos="576"/>
                <w:tab w:val="left" w:pos="864"/>
                <w:tab w:val="left" w:pos="1152"/>
              </w:tabs>
              <w:spacing w:before="20" w:after="40" w:line="240" w:lineRule="exact"/>
              <w:ind w:right="144"/>
              <w:jc w:val="center"/>
              <w:rPr>
                <w:rFonts w:hint="cs"/>
                <w:sz w:val="16"/>
                <w:szCs w:val="24"/>
                <w:rtl/>
              </w:rPr>
            </w:pPr>
            <w:r>
              <w:rPr>
                <w:rFonts w:hint="cs"/>
                <w:sz w:val="16"/>
                <w:szCs w:val="24"/>
                <w:rtl/>
              </w:rPr>
              <w:t>44</w:t>
            </w:r>
          </w:p>
        </w:tc>
      </w:tr>
      <w:tr w:rsidR="00517D59" w:rsidRPr="00221686">
        <w:tblPrEx>
          <w:tblCellMar>
            <w:top w:w="0" w:type="dxa"/>
            <w:bottom w:w="0" w:type="dxa"/>
          </w:tblCellMar>
        </w:tblPrEx>
        <w:trPr>
          <w:cantSplit/>
        </w:trPr>
        <w:tc>
          <w:tcPr>
            <w:tcW w:w="4463" w:type="dxa"/>
            <w:shd w:val="clear" w:color="auto" w:fill="auto"/>
            <w:vAlign w:val="bottom"/>
          </w:tcPr>
          <w:p w:rsidR="00517D59" w:rsidRPr="00221686" w:rsidRDefault="00517D59" w:rsidP="00602418">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التهاب رئوي، كائن عضوي غير محدد</w:t>
            </w:r>
          </w:p>
        </w:tc>
        <w:tc>
          <w:tcPr>
            <w:tcW w:w="1648" w:type="dxa"/>
            <w:shd w:val="clear" w:color="auto" w:fill="auto"/>
            <w:vAlign w:val="bottom"/>
          </w:tcPr>
          <w:p w:rsidR="00517D59" w:rsidRPr="00221686" w:rsidRDefault="00E5397F"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J18</w:t>
            </w:r>
          </w:p>
        </w:tc>
        <w:tc>
          <w:tcPr>
            <w:tcW w:w="1209" w:type="dxa"/>
            <w:shd w:val="clear" w:color="auto" w:fill="auto"/>
            <w:vAlign w:val="bottom"/>
          </w:tcPr>
          <w:p w:rsidR="00517D59" w:rsidRPr="00221686" w:rsidRDefault="001A332E" w:rsidP="00092977">
            <w:pPr>
              <w:tabs>
                <w:tab w:val="left" w:pos="288"/>
                <w:tab w:val="left" w:pos="576"/>
                <w:tab w:val="left" w:pos="864"/>
                <w:tab w:val="left" w:pos="1152"/>
              </w:tabs>
              <w:spacing w:before="20" w:after="40" w:line="240" w:lineRule="exact"/>
              <w:ind w:right="144"/>
              <w:jc w:val="center"/>
              <w:rPr>
                <w:rFonts w:hint="cs"/>
                <w:sz w:val="16"/>
                <w:szCs w:val="24"/>
                <w:rtl/>
              </w:rPr>
            </w:pPr>
            <w:r>
              <w:rPr>
                <w:rFonts w:hint="cs"/>
                <w:sz w:val="16"/>
                <w:szCs w:val="24"/>
                <w:rtl/>
              </w:rPr>
              <w:t>39</w:t>
            </w:r>
          </w:p>
        </w:tc>
      </w:tr>
      <w:tr w:rsidR="00517D59" w:rsidRPr="00221686">
        <w:tblPrEx>
          <w:tblCellMar>
            <w:top w:w="0" w:type="dxa"/>
            <w:bottom w:w="0" w:type="dxa"/>
          </w:tblCellMar>
        </w:tblPrEx>
        <w:trPr>
          <w:cantSplit/>
        </w:trPr>
        <w:tc>
          <w:tcPr>
            <w:tcW w:w="4463" w:type="dxa"/>
            <w:shd w:val="clear" w:color="auto" w:fill="auto"/>
            <w:vAlign w:val="bottom"/>
          </w:tcPr>
          <w:p w:rsidR="00517D59" w:rsidRPr="00221686" w:rsidRDefault="00517D59" w:rsidP="00602418">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 xml:space="preserve">سرطان </w:t>
            </w:r>
            <w:r w:rsidR="001A332E">
              <w:rPr>
                <w:rFonts w:hint="cs"/>
                <w:sz w:val="16"/>
                <w:szCs w:val="24"/>
                <w:rtl/>
              </w:rPr>
              <w:t>أولي غير معروف</w:t>
            </w:r>
          </w:p>
        </w:tc>
        <w:tc>
          <w:tcPr>
            <w:tcW w:w="1648" w:type="dxa"/>
            <w:shd w:val="clear" w:color="auto" w:fill="auto"/>
            <w:vAlign w:val="bottom"/>
          </w:tcPr>
          <w:p w:rsidR="00517D59" w:rsidRPr="00221686" w:rsidRDefault="00E5397F"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C80</w:t>
            </w:r>
          </w:p>
        </w:tc>
        <w:tc>
          <w:tcPr>
            <w:tcW w:w="1209" w:type="dxa"/>
            <w:shd w:val="clear" w:color="auto" w:fill="auto"/>
            <w:vAlign w:val="bottom"/>
          </w:tcPr>
          <w:p w:rsidR="00517D59" w:rsidRPr="00221686" w:rsidRDefault="001A332E" w:rsidP="00092977">
            <w:pPr>
              <w:tabs>
                <w:tab w:val="left" w:pos="288"/>
                <w:tab w:val="left" w:pos="576"/>
                <w:tab w:val="left" w:pos="864"/>
                <w:tab w:val="left" w:pos="1152"/>
              </w:tabs>
              <w:spacing w:before="20" w:after="40" w:line="240" w:lineRule="exact"/>
              <w:ind w:right="144"/>
              <w:jc w:val="center"/>
              <w:rPr>
                <w:rFonts w:hint="cs"/>
                <w:sz w:val="16"/>
                <w:szCs w:val="24"/>
                <w:rtl/>
              </w:rPr>
            </w:pPr>
            <w:r>
              <w:rPr>
                <w:rFonts w:hint="cs"/>
                <w:sz w:val="16"/>
                <w:szCs w:val="24"/>
                <w:rtl/>
              </w:rPr>
              <w:t>28</w:t>
            </w:r>
          </w:p>
        </w:tc>
      </w:tr>
      <w:tr w:rsidR="00517D59" w:rsidRPr="00221686">
        <w:tblPrEx>
          <w:tblCellMar>
            <w:top w:w="0" w:type="dxa"/>
            <w:bottom w:w="0" w:type="dxa"/>
          </w:tblCellMar>
        </w:tblPrEx>
        <w:trPr>
          <w:cantSplit/>
        </w:trPr>
        <w:tc>
          <w:tcPr>
            <w:tcW w:w="4463" w:type="dxa"/>
            <w:tcBorders>
              <w:bottom w:val="single" w:sz="12" w:space="0" w:color="auto"/>
            </w:tcBorders>
            <w:shd w:val="clear" w:color="auto" w:fill="auto"/>
            <w:vAlign w:val="bottom"/>
          </w:tcPr>
          <w:p w:rsidR="00517D59" w:rsidRPr="00221686" w:rsidRDefault="001A332E" w:rsidP="00602418">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سرطان القولون</w:t>
            </w:r>
          </w:p>
        </w:tc>
        <w:tc>
          <w:tcPr>
            <w:tcW w:w="1648" w:type="dxa"/>
            <w:tcBorders>
              <w:bottom w:val="single" w:sz="12" w:space="0" w:color="auto"/>
            </w:tcBorders>
            <w:shd w:val="clear" w:color="auto" w:fill="auto"/>
            <w:vAlign w:val="bottom"/>
          </w:tcPr>
          <w:p w:rsidR="00517D59" w:rsidRPr="00221686" w:rsidRDefault="00E5397F" w:rsidP="00092977">
            <w:pPr>
              <w:tabs>
                <w:tab w:val="left" w:pos="288"/>
                <w:tab w:val="left" w:pos="576"/>
                <w:tab w:val="left" w:pos="864"/>
                <w:tab w:val="left" w:pos="1152"/>
              </w:tabs>
              <w:bidi w:val="0"/>
              <w:spacing w:before="20" w:after="40" w:line="240" w:lineRule="exact"/>
              <w:ind w:right="144"/>
              <w:jc w:val="center"/>
              <w:rPr>
                <w:sz w:val="16"/>
                <w:szCs w:val="24"/>
              </w:rPr>
            </w:pPr>
            <w:r>
              <w:rPr>
                <w:sz w:val="16"/>
                <w:szCs w:val="24"/>
              </w:rPr>
              <w:t>C18</w:t>
            </w:r>
          </w:p>
        </w:tc>
        <w:tc>
          <w:tcPr>
            <w:tcW w:w="1209" w:type="dxa"/>
            <w:tcBorders>
              <w:bottom w:val="single" w:sz="12" w:space="0" w:color="auto"/>
            </w:tcBorders>
            <w:shd w:val="clear" w:color="auto" w:fill="auto"/>
            <w:vAlign w:val="bottom"/>
          </w:tcPr>
          <w:p w:rsidR="00517D59" w:rsidRPr="00221686" w:rsidRDefault="001A332E" w:rsidP="00092977">
            <w:pPr>
              <w:tabs>
                <w:tab w:val="left" w:pos="288"/>
                <w:tab w:val="left" w:pos="576"/>
                <w:tab w:val="left" w:pos="864"/>
                <w:tab w:val="left" w:pos="1152"/>
              </w:tabs>
              <w:spacing w:before="20" w:after="40" w:line="240" w:lineRule="exact"/>
              <w:ind w:right="144"/>
              <w:jc w:val="center"/>
              <w:rPr>
                <w:rFonts w:hint="cs"/>
                <w:sz w:val="16"/>
                <w:szCs w:val="24"/>
                <w:rtl/>
              </w:rPr>
            </w:pPr>
            <w:r>
              <w:rPr>
                <w:rFonts w:hint="cs"/>
                <w:sz w:val="16"/>
                <w:szCs w:val="24"/>
                <w:rtl/>
              </w:rPr>
              <w:t>26</w:t>
            </w:r>
          </w:p>
        </w:tc>
      </w:tr>
    </w:tbl>
    <w:p w:rsidR="00517D59" w:rsidRPr="00197EF4" w:rsidRDefault="00517D59" w:rsidP="00517D59">
      <w:pPr>
        <w:pStyle w:val="SingleTxt"/>
        <w:spacing w:after="0" w:line="120" w:lineRule="exact"/>
        <w:rPr>
          <w:rFonts w:hint="cs"/>
          <w:sz w:val="10"/>
          <w:rtl/>
        </w:rPr>
      </w:pPr>
    </w:p>
    <w:p w:rsidR="00517D59" w:rsidRDefault="00517D59" w:rsidP="00517D5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B11178">
        <w:rPr>
          <w:rFonts w:hint="cs"/>
          <w:i/>
          <w:iCs/>
          <w:rtl/>
        </w:rPr>
        <w:t>المصدر</w:t>
      </w:r>
      <w:r>
        <w:rPr>
          <w:rFonts w:hint="cs"/>
          <w:rtl/>
        </w:rPr>
        <w:t>:</w:t>
      </w:r>
      <w:r>
        <w:rPr>
          <w:rFonts w:hint="cs"/>
          <w:rtl/>
        </w:rPr>
        <w:tab/>
        <w:t>خلاصة الإحصاءات 1998، المكتب المركزي للإحصاء، مالطة.</w:t>
      </w:r>
    </w:p>
    <w:p w:rsidR="003C6BD0" w:rsidRPr="003C6BD0" w:rsidRDefault="003C6BD0" w:rsidP="003C6BD0">
      <w:pPr>
        <w:pStyle w:val="SingleTxt"/>
        <w:spacing w:after="0" w:line="120" w:lineRule="exact"/>
        <w:rPr>
          <w:rFonts w:hint="cs"/>
          <w:sz w:val="10"/>
          <w:rtl/>
        </w:rPr>
      </w:pPr>
    </w:p>
    <w:p w:rsidR="003C6BD0" w:rsidRPr="003C6BD0" w:rsidRDefault="003C6BD0" w:rsidP="003C6BD0">
      <w:pPr>
        <w:pStyle w:val="SingleTxt"/>
        <w:spacing w:after="0" w:line="120" w:lineRule="exact"/>
        <w:rPr>
          <w:rFonts w:hint="cs"/>
          <w:sz w:val="10"/>
          <w:rtl/>
        </w:rPr>
      </w:pPr>
    </w:p>
    <w:p w:rsidR="003C6BD0" w:rsidRDefault="003C6BD0" w:rsidP="003C6BD0">
      <w:pPr>
        <w:tabs>
          <w:tab w:val="left" w:pos="662"/>
          <w:tab w:val="left" w:pos="1267"/>
          <w:tab w:val="left" w:pos="1987"/>
          <w:tab w:val="left" w:pos="2650"/>
        </w:tabs>
        <w:jc w:val="lowKashida"/>
        <w:rPr>
          <w:rFonts w:hint="cs"/>
          <w:rtl/>
        </w:rPr>
      </w:pPr>
      <w:r>
        <w:rPr>
          <w:rFonts w:hint="cs"/>
          <w:rtl/>
        </w:rPr>
        <w:tab/>
      </w:r>
      <w:r>
        <w:rPr>
          <w:rFonts w:hint="cs"/>
          <w:rtl/>
        </w:rPr>
        <w:tab/>
        <w:t>الجدول 12-13</w:t>
      </w:r>
    </w:p>
    <w:p w:rsidR="003C6BD0" w:rsidRDefault="003C6BD0" w:rsidP="00F96C3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السنوات </w:t>
      </w:r>
      <w:r w:rsidR="00F96C34">
        <w:rPr>
          <w:rFonts w:hint="cs"/>
          <w:rtl/>
        </w:rPr>
        <w:t>المحتمل</w:t>
      </w:r>
      <w:r>
        <w:rPr>
          <w:rFonts w:hint="cs"/>
          <w:rtl/>
        </w:rPr>
        <w:t xml:space="preserve"> أن تفقد من الحياة تحت سن 65 سنة (1997)</w:t>
      </w:r>
    </w:p>
    <w:tbl>
      <w:tblPr>
        <w:bidiVisual/>
        <w:tblW w:w="7347" w:type="dxa"/>
        <w:tblInd w:w="1267" w:type="dxa"/>
        <w:tblLayout w:type="fixed"/>
        <w:tblCellMar>
          <w:left w:w="0" w:type="dxa"/>
          <w:right w:w="0" w:type="dxa"/>
        </w:tblCellMar>
        <w:tblLook w:val="0000" w:firstRow="0" w:lastRow="0" w:firstColumn="0" w:lastColumn="0" w:noHBand="0" w:noVBand="0"/>
      </w:tblPr>
      <w:tblGrid>
        <w:gridCol w:w="2197"/>
        <w:gridCol w:w="927"/>
        <w:gridCol w:w="824"/>
        <w:gridCol w:w="824"/>
        <w:gridCol w:w="927"/>
        <w:gridCol w:w="1648"/>
      </w:tblGrid>
      <w:tr w:rsidR="003C6BD0" w:rsidRPr="00221686">
        <w:tblPrEx>
          <w:tblCellMar>
            <w:top w:w="0" w:type="dxa"/>
            <w:bottom w:w="0" w:type="dxa"/>
          </w:tblCellMar>
        </w:tblPrEx>
        <w:trPr>
          <w:cantSplit/>
          <w:tblHeader/>
        </w:trPr>
        <w:tc>
          <w:tcPr>
            <w:tcW w:w="2197" w:type="dxa"/>
            <w:vMerge w:val="restart"/>
            <w:tcBorders>
              <w:top w:val="single" w:sz="4" w:space="0" w:color="auto"/>
            </w:tcBorders>
            <w:shd w:val="clear" w:color="auto" w:fill="auto"/>
            <w:vAlign w:val="bottom"/>
          </w:tcPr>
          <w:p w:rsidR="003C6BD0" w:rsidRPr="00221686" w:rsidRDefault="003C6BD0" w:rsidP="00602418">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سبب الوفاة</w:t>
            </w:r>
          </w:p>
        </w:tc>
        <w:tc>
          <w:tcPr>
            <w:tcW w:w="927" w:type="dxa"/>
            <w:vMerge w:val="restart"/>
            <w:tcBorders>
              <w:top w:val="single" w:sz="4" w:space="0" w:color="auto"/>
            </w:tcBorders>
            <w:shd w:val="clear" w:color="auto" w:fill="auto"/>
            <w:vAlign w:val="bottom"/>
          </w:tcPr>
          <w:p w:rsidR="003C6BD0" w:rsidRPr="00221686" w:rsidRDefault="003C6BD0" w:rsidP="00092977">
            <w:pPr>
              <w:tabs>
                <w:tab w:val="left" w:pos="288"/>
                <w:tab w:val="left" w:pos="576"/>
                <w:tab w:val="left" w:pos="864"/>
                <w:tab w:val="left" w:pos="1152"/>
              </w:tabs>
              <w:spacing w:before="80" w:after="80" w:line="240" w:lineRule="exact"/>
              <w:ind w:right="144"/>
              <w:jc w:val="center"/>
              <w:rPr>
                <w:i/>
                <w:iCs/>
                <w:sz w:val="16"/>
                <w:szCs w:val="24"/>
              </w:rPr>
            </w:pPr>
            <w:r>
              <w:rPr>
                <w:rFonts w:hint="cs"/>
                <w:i/>
                <w:iCs/>
                <w:sz w:val="16"/>
                <w:szCs w:val="24"/>
                <w:rtl/>
              </w:rPr>
              <w:t>الرمز</w:t>
            </w:r>
            <w:r w:rsidR="00F545FA">
              <w:rPr>
                <w:i/>
                <w:iCs/>
                <w:sz w:val="16"/>
                <w:szCs w:val="24"/>
                <w:rtl/>
              </w:rPr>
              <w:br/>
            </w:r>
            <w:r>
              <w:rPr>
                <w:i/>
                <w:iCs/>
                <w:sz w:val="16"/>
                <w:szCs w:val="24"/>
              </w:rPr>
              <w:t>ICE-10</w:t>
            </w:r>
          </w:p>
        </w:tc>
        <w:tc>
          <w:tcPr>
            <w:tcW w:w="2575" w:type="dxa"/>
            <w:gridSpan w:val="3"/>
            <w:tcBorders>
              <w:top w:val="single" w:sz="4" w:space="0" w:color="auto"/>
              <w:bottom w:val="single" w:sz="4" w:space="0" w:color="auto"/>
            </w:tcBorders>
          </w:tcPr>
          <w:p w:rsidR="003C6BD0" w:rsidRDefault="00F96C34" w:rsidP="003C6BD0">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السنوات المحتمل أن تفقد من الحياة</w:t>
            </w:r>
            <w:r>
              <w:rPr>
                <w:i/>
                <w:iCs/>
                <w:sz w:val="16"/>
                <w:szCs w:val="24"/>
                <w:rtl/>
              </w:rPr>
              <w:br/>
            </w:r>
            <w:r>
              <w:rPr>
                <w:rFonts w:hint="cs"/>
                <w:i/>
                <w:iCs/>
                <w:sz w:val="16"/>
                <w:szCs w:val="24"/>
                <w:rtl/>
              </w:rPr>
              <w:t>-</w:t>
            </w:r>
            <w:r>
              <w:rPr>
                <w:rFonts w:hint="eastAsia"/>
                <w:i/>
                <w:iCs/>
                <w:sz w:val="16"/>
                <w:szCs w:val="24"/>
                <w:rtl/>
              </w:rPr>
              <w:t> </w:t>
            </w:r>
            <w:r>
              <w:rPr>
                <w:rFonts w:hint="cs"/>
                <w:i/>
                <w:iCs/>
                <w:sz w:val="16"/>
                <w:szCs w:val="24"/>
                <w:rtl/>
              </w:rPr>
              <w:t>65 (بالسنوات)</w:t>
            </w:r>
          </w:p>
        </w:tc>
        <w:tc>
          <w:tcPr>
            <w:tcW w:w="1648" w:type="dxa"/>
            <w:vMerge w:val="restart"/>
            <w:tcBorders>
              <w:top w:val="single" w:sz="4" w:space="0" w:color="auto"/>
            </w:tcBorders>
            <w:shd w:val="clear" w:color="auto" w:fill="auto"/>
            <w:vAlign w:val="bottom"/>
          </w:tcPr>
          <w:p w:rsidR="003C6BD0" w:rsidRPr="00221686" w:rsidRDefault="00914C71" w:rsidP="00087D34">
            <w:pPr>
              <w:tabs>
                <w:tab w:val="left" w:pos="288"/>
                <w:tab w:val="left" w:pos="576"/>
                <w:tab w:val="left" w:pos="864"/>
                <w:tab w:val="left" w:pos="1152"/>
              </w:tabs>
              <w:spacing w:before="80" w:after="80" w:line="240" w:lineRule="exact"/>
              <w:ind w:left="144" w:right="144"/>
              <w:jc w:val="center"/>
              <w:rPr>
                <w:rFonts w:hint="cs"/>
                <w:i/>
                <w:iCs/>
                <w:sz w:val="16"/>
                <w:szCs w:val="24"/>
                <w:rtl/>
              </w:rPr>
            </w:pPr>
            <w:r>
              <w:rPr>
                <w:rFonts w:hint="cs"/>
                <w:i/>
                <w:iCs/>
                <w:sz w:val="16"/>
                <w:szCs w:val="24"/>
                <w:rtl/>
              </w:rPr>
              <w:t xml:space="preserve">النسبة المئوية </w:t>
            </w:r>
            <w:r w:rsidR="00F96C34">
              <w:rPr>
                <w:rFonts w:hint="cs"/>
                <w:i/>
                <w:iCs/>
                <w:sz w:val="16"/>
                <w:szCs w:val="24"/>
                <w:rtl/>
              </w:rPr>
              <w:t xml:space="preserve">لمجموع السنوات المحتمل أن تفقد </w:t>
            </w:r>
            <w:r w:rsidR="006F4F29">
              <w:rPr>
                <w:rFonts w:hint="cs"/>
                <w:i/>
                <w:iCs/>
                <w:sz w:val="16"/>
                <w:szCs w:val="24"/>
                <w:rtl/>
              </w:rPr>
              <w:t>من الحياة</w:t>
            </w:r>
          </w:p>
        </w:tc>
      </w:tr>
      <w:tr w:rsidR="003C6BD0" w:rsidRPr="00221686">
        <w:tblPrEx>
          <w:tblCellMar>
            <w:top w:w="0" w:type="dxa"/>
            <w:bottom w:w="0" w:type="dxa"/>
          </w:tblCellMar>
        </w:tblPrEx>
        <w:trPr>
          <w:cantSplit/>
          <w:tblHeader/>
        </w:trPr>
        <w:tc>
          <w:tcPr>
            <w:tcW w:w="2197" w:type="dxa"/>
            <w:vMerge/>
            <w:tcBorders>
              <w:bottom w:val="single" w:sz="12" w:space="0" w:color="auto"/>
            </w:tcBorders>
            <w:shd w:val="clear" w:color="auto" w:fill="auto"/>
            <w:vAlign w:val="bottom"/>
          </w:tcPr>
          <w:p w:rsidR="003C6BD0" w:rsidRDefault="003C6BD0" w:rsidP="00602418">
            <w:pPr>
              <w:tabs>
                <w:tab w:val="left" w:pos="288"/>
                <w:tab w:val="left" w:pos="576"/>
                <w:tab w:val="left" w:pos="864"/>
                <w:tab w:val="left" w:pos="1152"/>
              </w:tabs>
              <w:spacing w:before="80" w:after="80" w:line="240" w:lineRule="exact"/>
              <w:ind w:right="40"/>
              <w:rPr>
                <w:rFonts w:hint="cs"/>
                <w:i/>
                <w:iCs/>
                <w:sz w:val="16"/>
                <w:szCs w:val="24"/>
                <w:rtl/>
              </w:rPr>
            </w:pPr>
          </w:p>
        </w:tc>
        <w:tc>
          <w:tcPr>
            <w:tcW w:w="927" w:type="dxa"/>
            <w:vMerge/>
            <w:tcBorders>
              <w:bottom w:val="single" w:sz="12" w:space="0" w:color="auto"/>
            </w:tcBorders>
            <w:shd w:val="clear" w:color="auto" w:fill="auto"/>
            <w:vAlign w:val="bottom"/>
          </w:tcPr>
          <w:p w:rsidR="003C6BD0" w:rsidRDefault="003C6BD0" w:rsidP="00092977">
            <w:pPr>
              <w:tabs>
                <w:tab w:val="left" w:pos="288"/>
                <w:tab w:val="left" w:pos="576"/>
                <w:tab w:val="left" w:pos="864"/>
                <w:tab w:val="left" w:pos="1152"/>
              </w:tabs>
              <w:spacing w:before="80" w:after="80" w:line="240" w:lineRule="exact"/>
              <w:ind w:right="144"/>
              <w:jc w:val="center"/>
              <w:rPr>
                <w:rFonts w:hint="cs"/>
                <w:i/>
                <w:iCs/>
                <w:sz w:val="16"/>
                <w:szCs w:val="24"/>
                <w:rtl/>
              </w:rPr>
            </w:pPr>
          </w:p>
        </w:tc>
        <w:tc>
          <w:tcPr>
            <w:tcW w:w="824" w:type="dxa"/>
            <w:tcBorders>
              <w:top w:val="single" w:sz="4" w:space="0" w:color="auto"/>
              <w:bottom w:val="single" w:sz="12" w:space="0" w:color="auto"/>
            </w:tcBorders>
          </w:tcPr>
          <w:p w:rsidR="003C6BD0" w:rsidRDefault="00914C71" w:rsidP="00602418">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الذكور</w:t>
            </w:r>
          </w:p>
        </w:tc>
        <w:tc>
          <w:tcPr>
            <w:tcW w:w="824" w:type="dxa"/>
            <w:tcBorders>
              <w:top w:val="single" w:sz="4" w:space="0" w:color="auto"/>
              <w:bottom w:val="single" w:sz="12" w:space="0" w:color="auto"/>
            </w:tcBorders>
          </w:tcPr>
          <w:p w:rsidR="003C6BD0" w:rsidRDefault="00914C71" w:rsidP="00602418">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الإناث</w:t>
            </w:r>
          </w:p>
        </w:tc>
        <w:tc>
          <w:tcPr>
            <w:tcW w:w="927" w:type="dxa"/>
            <w:tcBorders>
              <w:top w:val="single" w:sz="4" w:space="0" w:color="auto"/>
              <w:bottom w:val="single" w:sz="12" w:space="0" w:color="auto"/>
            </w:tcBorders>
          </w:tcPr>
          <w:p w:rsidR="003C6BD0" w:rsidRDefault="00914C71" w:rsidP="00602418">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المجموع</w:t>
            </w:r>
          </w:p>
        </w:tc>
        <w:tc>
          <w:tcPr>
            <w:tcW w:w="1648" w:type="dxa"/>
            <w:vMerge/>
            <w:tcBorders>
              <w:bottom w:val="single" w:sz="12" w:space="0" w:color="auto"/>
            </w:tcBorders>
            <w:shd w:val="clear" w:color="auto" w:fill="auto"/>
            <w:vAlign w:val="bottom"/>
          </w:tcPr>
          <w:p w:rsidR="003C6BD0" w:rsidRDefault="003C6BD0" w:rsidP="00602418">
            <w:pPr>
              <w:tabs>
                <w:tab w:val="left" w:pos="288"/>
                <w:tab w:val="left" w:pos="576"/>
                <w:tab w:val="left" w:pos="864"/>
                <w:tab w:val="left" w:pos="1152"/>
              </w:tabs>
              <w:spacing w:before="80" w:after="80" w:line="240" w:lineRule="exact"/>
              <w:ind w:right="144"/>
              <w:jc w:val="lowKashida"/>
              <w:rPr>
                <w:rFonts w:hint="cs"/>
                <w:i/>
                <w:iCs/>
                <w:sz w:val="16"/>
                <w:szCs w:val="24"/>
                <w:rtl/>
              </w:rPr>
            </w:pPr>
          </w:p>
        </w:tc>
      </w:tr>
      <w:tr w:rsidR="003C6BD0" w:rsidRPr="00221686">
        <w:tblPrEx>
          <w:tblCellMar>
            <w:top w:w="0" w:type="dxa"/>
            <w:bottom w:w="0" w:type="dxa"/>
          </w:tblCellMar>
        </w:tblPrEx>
        <w:trPr>
          <w:cantSplit/>
          <w:trHeight w:hRule="exact" w:val="115"/>
          <w:tblHeader/>
        </w:trPr>
        <w:tc>
          <w:tcPr>
            <w:tcW w:w="2197" w:type="dxa"/>
            <w:tcBorders>
              <w:top w:val="single" w:sz="12" w:space="0" w:color="auto"/>
            </w:tcBorders>
            <w:shd w:val="clear" w:color="auto" w:fill="auto"/>
            <w:vAlign w:val="bottom"/>
          </w:tcPr>
          <w:p w:rsidR="003C6BD0" w:rsidRPr="00221686" w:rsidRDefault="003C6BD0" w:rsidP="00602418">
            <w:pPr>
              <w:tabs>
                <w:tab w:val="left" w:pos="288"/>
                <w:tab w:val="left" w:pos="576"/>
                <w:tab w:val="left" w:pos="864"/>
                <w:tab w:val="left" w:pos="1152"/>
              </w:tabs>
              <w:spacing w:before="40" w:after="80" w:line="240" w:lineRule="exact"/>
              <w:ind w:right="40"/>
              <w:rPr>
                <w:rFonts w:hint="cs"/>
                <w:sz w:val="16"/>
                <w:szCs w:val="24"/>
                <w:rtl/>
              </w:rPr>
            </w:pPr>
          </w:p>
        </w:tc>
        <w:tc>
          <w:tcPr>
            <w:tcW w:w="927" w:type="dxa"/>
            <w:tcBorders>
              <w:top w:val="single" w:sz="12" w:space="0" w:color="auto"/>
            </w:tcBorders>
            <w:shd w:val="clear" w:color="auto" w:fill="auto"/>
            <w:vAlign w:val="bottom"/>
          </w:tcPr>
          <w:p w:rsidR="003C6BD0" w:rsidRPr="00221686" w:rsidRDefault="003C6BD0" w:rsidP="00092977">
            <w:pPr>
              <w:tabs>
                <w:tab w:val="left" w:pos="288"/>
                <w:tab w:val="left" w:pos="576"/>
                <w:tab w:val="left" w:pos="864"/>
                <w:tab w:val="left" w:pos="1152"/>
              </w:tabs>
              <w:spacing w:before="40" w:after="80" w:line="240" w:lineRule="exact"/>
              <w:ind w:right="144"/>
              <w:jc w:val="center"/>
              <w:rPr>
                <w:rFonts w:hint="cs"/>
                <w:sz w:val="16"/>
                <w:szCs w:val="24"/>
                <w:rtl/>
              </w:rPr>
            </w:pPr>
          </w:p>
        </w:tc>
        <w:tc>
          <w:tcPr>
            <w:tcW w:w="824" w:type="dxa"/>
            <w:tcBorders>
              <w:top w:val="single" w:sz="12" w:space="0" w:color="auto"/>
            </w:tcBorders>
          </w:tcPr>
          <w:p w:rsidR="003C6BD0" w:rsidRPr="00221686" w:rsidRDefault="003C6BD0" w:rsidP="00602418">
            <w:pPr>
              <w:tabs>
                <w:tab w:val="left" w:pos="288"/>
                <w:tab w:val="left" w:pos="576"/>
                <w:tab w:val="left" w:pos="864"/>
                <w:tab w:val="left" w:pos="1152"/>
              </w:tabs>
              <w:spacing w:before="40" w:after="80" w:line="240" w:lineRule="exact"/>
              <w:ind w:right="144"/>
              <w:jc w:val="lowKashida"/>
              <w:rPr>
                <w:rFonts w:hint="cs"/>
                <w:sz w:val="16"/>
                <w:szCs w:val="24"/>
                <w:rtl/>
              </w:rPr>
            </w:pPr>
          </w:p>
        </w:tc>
        <w:tc>
          <w:tcPr>
            <w:tcW w:w="824" w:type="dxa"/>
            <w:tcBorders>
              <w:top w:val="single" w:sz="12" w:space="0" w:color="auto"/>
            </w:tcBorders>
          </w:tcPr>
          <w:p w:rsidR="003C6BD0" w:rsidRPr="00221686" w:rsidRDefault="003C6BD0" w:rsidP="00602418">
            <w:pPr>
              <w:tabs>
                <w:tab w:val="left" w:pos="288"/>
                <w:tab w:val="left" w:pos="576"/>
                <w:tab w:val="left" w:pos="864"/>
                <w:tab w:val="left" w:pos="1152"/>
              </w:tabs>
              <w:spacing w:before="40" w:after="80" w:line="240" w:lineRule="exact"/>
              <w:ind w:right="144"/>
              <w:jc w:val="lowKashida"/>
              <w:rPr>
                <w:rFonts w:hint="cs"/>
                <w:sz w:val="16"/>
                <w:szCs w:val="24"/>
                <w:rtl/>
              </w:rPr>
            </w:pPr>
          </w:p>
        </w:tc>
        <w:tc>
          <w:tcPr>
            <w:tcW w:w="927" w:type="dxa"/>
            <w:tcBorders>
              <w:top w:val="single" w:sz="12" w:space="0" w:color="auto"/>
            </w:tcBorders>
          </w:tcPr>
          <w:p w:rsidR="003C6BD0" w:rsidRPr="00221686" w:rsidRDefault="003C6BD0" w:rsidP="00602418">
            <w:pPr>
              <w:tabs>
                <w:tab w:val="left" w:pos="288"/>
                <w:tab w:val="left" w:pos="576"/>
                <w:tab w:val="left" w:pos="864"/>
                <w:tab w:val="left" w:pos="1152"/>
              </w:tabs>
              <w:spacing w:before="40" w:after="80" w:line="240" w:lineRule="exact"/>
              <w:ind w:right="144"/>
              <w:jc w:val="lowKashida"/>
              <w:rPr>
                <w:rFonts w:hint="cs"/>
                <w:sz w:val="16"/>
                <w:szCs w:val="24"/>
                <w:rtl/>
              </w:rPr>
            </w:pPr>
          </w:p>
        </w:tc>
        <w:tc>
          <w:tcPr>
            <w:tcW w:w="1648" w:type="dxa"/>
            <w:tcBorders>
              <w:top w:val="single" w:sz="12" w:space="0" w:color="auto"/>
            </w:tcBorders>
            <w:shd w:val="clear" w:color="auto" w:fill="auto"/>
            <w:vAlign w:val="bottom"/>
          </w:tcPr>
          <w:p w:rsidR="003C6BD0" w:rsidRPr="00221686" w:rsidRDefault="003C6BD0" w:rsidP="00602418">
            <w:pPr>
              <w:tabs>
                <w:tab w:val="left" w:pos="288"/>
                <w:tab w:val="left" w:pos="576"/>
                <w:tab w:val="left" w:pos="864"/>
                <w:tab w:val="left" w:pos="1152"/>
              </w:tabs>
              <w:spacing w:before="40" w:after="80" w:line="240" w:lineRule="exact"/>
              <w:ind w:right="144"/>
              <w:jc w:val="lowKashida"/>
              <w:rPr>
                <w:rFonts w:hint="cs"/>
                <w:sz w:val="16"/>
                <w:szCs w:val="24"/>
                <w:rtl/>
              </w:rPr>
            </w:pPr>
          </w:p>
        </w:tc>
      </w:tr>
      <w:tr w:rsidR="003C6BD0" w:rsidRPr="00221686">
        <w:tblPrEx>
          <w:tblCellMar>
            <w:top w:w="0" w:type="dxa"/>
            <w:bottom w:w="0" w:type="dxa"/>
          </w:tblCellMar>
        </w:tblPrEx>
        <w:trPr>
          <w:cantSplit/>
        </w:trPr>
        <w:tc>
          <w:tcPr>
            <w:tcW w:w="2197" w:type="dxa"/>
            <w:shd w:val="clear" w:color="auto" w:fill="auto"/>
            <w:vAlign w:val="bottom"/>
          </w:tcPr>
          <w:p w:rsidR="003C6BD0" w:rsidRPr="00221686" w:rsidRDefault="003C6BD0" w:rsidP="00602418">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جلطة في القلب</w:t>
            </w:r>
          </w:p>
        </w:tc>
        <w:tc>
          <w:tcPr>
            <w:tcW w:w="927" w:type="dxa"/>
            <w:shd w:val="clear" w:color="auto" w:fill="auto"/>
            <w:vAlign w:val="bottom"/>
          </w:tcPr>
          <w:p w:rsidR="003C6BD0" w:rsidRPr="00221686" w:rsidRDefault="00F36AB9"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I21</w:t>
            </w:r>
          </w:p>
        </w:tc>
        <w:tc>
          <w:tcPr>
            <w:tcW w:w="824" w:type="dxa"/>
          </w:tcPr>
          <w:p w:rsidR="003C6BD0" w:rsidRDefault="004D5DCB"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588</w:t>
            </w:r>
          </w:p>
        </w:tc>
        <w:tc>
          <w:tcPr>
            <w:tcW w:w="824" w:type="dxa"/>
          </w:tcPr>
          <w:p w:rsidR="003C6BD0" w:rsidRDefault="004D5DCB"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132</w:t>
            </w:r>
          </w:p>
        </w:tc>
        <w:tc>
          <w:tcPr>
            <w:tcW w:w="927" w:type="dxa"/>
          </w:tcPr>
          <w:p w:rsidR="003C6BD0" w:rsidRDefault="004D5DCB"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720</w:t>
            </w:r>
          </w:p>
        </w:tc>
        <w:tc>
          <w:tcPr>
            <w:tcW w:w="1648" w:type="dxa"/>
            <w:shd w:val="clear" w:color="auto" w:fill="auto"/>
            <w:vAlign w:val="bottom"/>
          </w:tcPr>
          <w:p w:rsidR="003C6BD0" w:rsidRPr="00221686" w:rsidRDefault="004D5DCB" w:rsidP="006F4F29">
            <w:pPr>
              <w:tabs>
                <w:tab w:val="left" w:pos="288"/>
                <w:tab w:val="left" w:pos="576"/>
                <w:tab w:val="left" w:pos="864"/>
                <w:tab w:val="left" w:pos="1152"/>
              </w:tabs>
              <w:spacing w:before="20" w:after="40" w:line="240" w:lineRule="exact"/>
              <w:ind w:left="288" w:right="144" w:firstLine="227"/>
              <w:jc w:val="lowKashida"/>
              <w:rPr>
                <w:rFonts w:hint="cs"/>
                <w:sz w:val="16"/>
                <w:szCs w:val="24"/>
                <w:rtl/>
              </w:rPr>
            </w:pPr>
            <w:r>
              <w:rPr>
                <w:rFonts w:hint="cs"/>
                <w:sz w:val="16"/>
                <w:szCs w:val="24"/>
                <w:rtl/>
              </w:rPr>
              <w:t>7.0</w:t>
            </w:r>
          </w:p>
        </w:tc>
      </w:tr>
      <w:tr w:rsidR="003C6BD0" w:rsidRPr="00221686">
        <w:tblPrEx>
          <w:tblCellMar>
            <w:top w:w="0" w:type="dxa"/>
            <w:bottom w:w="0" w:type="dxa"/>
          </w:tblCellMar>
        </w:tblPrEx>
        <w:trPr>
          <w:cantSplit/>
        </w:trPr>
        <w:tc>
          <w:tcPr>
            <w:tcW w:w="2197" w:type="dxa"/>
            <w:shd w:val="clear" w:color="auto" w:fill="auto"/>
            <w:vAlign w:val="bottom"/>
          </w:tcPr>
          <w:p w:rsidR="003C6BD0" w:rsidRPr="00221686" w:rsidRDefault="00914C71" w:rsidP="00602418">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سرطان الرئة</w:t>
            </w:r>
          </w:p>
        </w:tc>
        <w:tc>
          <w:tcPr>
            <w:tcW w:w="927" w:type="dxa"/>
            <w:shd w:val="clear" w:color="auto" w:fill="auto"/>
            <w:vAlign w:val="bottom"/>
          </w:tcPr>
          <w:p w:rsidR="003C6BD0" w:rsidRPr="00221686" w:rsidRDefault="00F36AB9"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C34</w:t>
            </w:r>
          </w:p>
        </w:tc>
        <w:tc>
          <w:tcPr>
            <w:tcW w:w="824" w:type="dxa"/>
          </w:tcPr>
          <w:p w:rsidR="003C6BD0" w:rsidRDefault="004D5DCB"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281</w:t>
            </w:r>
          </w:p>
        </w:tc>
        <w:tc>
          <w:tcPr>
            <w:tcW w:w="824" w:type="dxa"/>
          </w:tcPr>
          <w:p w:rsidR="003C6BD0" w:rsidRDefault="004D5DCB"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83</w:t>
            </w:r>
          </w:p>
        </w:tc>
        <w:tc>
          <w:tcPr>
            <w:tcW w:w="927" w:type="dxa"/>
          </w:tcPr>
          <w:p w:rsidR="003C6BD0" w:rsidRDefault="004D5DCB"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364</w:t>
            </w:r>
          </w:p>
        </w:tc>
        <w:tc>
          <w:tcPr>
            <w:tcW w:w="1648" w:type="dxa"/>
            <w:shd w:val="clear" w:color="auto" w:fill="auto"/>
            <w:vAlign w:val="bottom"/>
          </w:tcPr>
          <w:p w:rsidR="003C6BD0" w:rsidRPr="00221686" w:rsidRDefault="004D5DCB" w:rsidP="006F4F29">
            <w:pPr>
              <w:tabs>
                <w:tab w:val="left" w:pos="288"/>
                <w:tab w:val="left" w:pos="576"/>
                <w:tab w:val="left" w:pos="864"/>
                <w:tab w:val="left" w:pos="1152"/>
              </w:tabs>
              <w:spacing w:before="20" w:after="40" w:line="240" w:lineRule="exact"/>
              <w:ind w:left="288" w:right="144" w:firstLine="227"/>
              <w:jc w:val="lowKashida"/>
              <w:rPr>
                <w:rFonts w:hint="cs"/>
                <w:sz w:val="16"/>
                <w:szCs w:val="24"/>
                <w:rtl/>
              </w:rPr>
            </w:pPr>
            <w:r>
              <w:rPr>
                <w:rFonts w:hint="cs"/>
                <w:sz w:val="16"/>
                <w:szCs w:val="24"/>
                <w:rtl/>
              </w:rPr>
              <w:t>3.5</w:t>
            </w:r>
          </w:p>
        </w:tc>
      </w:tr>
      <w:tr w:rsidR="003C6BD0" w:rsidRPr="00221686">
        <w:tblPrEx>
          <w:tblCellMar>
            <w:top w:w="0" w:type="dxa"/>
            <w:bottom w:w="0" w:type="dxa"/>
          </w:tblCellMar>
        </w:tblPrEx>
        <w:trPr>
          <w:cantSplit/>
        </w:trPr>
        <w:tc>
          <w:tcPr>
            <w:tcW w:w="2197" w:type="dxa"/>
            <w:shd w:val="clear" w:color="auto" w:fill="auto"/>
            <w:vAlign w:val="bottom"/>
          </w:tcPr>
          <w:p w:rsidR="003C6BD0" w:rsidRPr="00221686" w:rsidRDefault="00914C71" w:rsidP="00602418">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سرطان الثدي</w:t>
            </w:r>
          </w:p>
        </w:tc>
        <w:tc>
          <w:tcPr>
            <w:tcW w:w="927" w:type="dxa"/>
            <w:shd w:val="clear" w:color="auto" w:fill="auto"/>
            <w:vAlign w:val="bottom"/>
          </w:tcPr>
          <w:p w:rsidR="003C6BD0" w:rsidRPr="00221686" w:rsidRDefault="00F36AB9"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C50</w:t>
            </w:r>
          </w:p>
        </w:tc>
        <w:tc>
          <w:tcPr>
            <w:tcW w:w="824" w:type="dxa"/>
          </w:tcPr>
          <w:p w:rsidR="003C6BD0" w:rsidRDefault="004D5DCB"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صفر</w:t>
            </w:r>
          </w:p>
        </w:tc>
        <w:tc>
          <w:tcPr>
            <w:tcW w:w="824" w:type="dxa"/>
          </w:tcPr>
          <w:p w:rsidR="003C6BD0" w:rsidRDefault="004D5DCB"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360</w:t>
            </w:r>
          </w:p>
        </w:tc>
        <w:tc>
          <w:tcPr>
            <w:tcW w:w="927" w:type="dxa"/>
          </w:tcPr>
          <w:p w:rsidR="003C6BD0" w:rsidRDefault="004D5DCB"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360</w:t>
            </w:r>
          </w:p>
        </w:tc>
        <w:tc>
          <w:tcPr>
            <w:tcW w:w="1648" w:type="dxa"/>
            <w:shd w:val="clear" w:color="auto" w:fill="auto"/>
            <w:vAlign w:val="bottom"/>
          </w:tcPr>
          <w:p w:rsidR="003C6BD0" w:rsidRPr="00221686" w:rsidRDefault="004D5DCB" w:rsidP="006F4F29">
            <w:pPr>
              <w:tabs>
                <w:tab w:val="left" w:pos="288"/>
                <w:tab w:val="left" w:pos="576"/>
                <w:tab w:val="left" w:pos="864"/>
                <w:tab w:val="left" w:pos="1152"/>
              </w:tabs>
              <w:spacing w:before="20" w:after="40" w:line="240" w:lineRule="exact"/>
              <w:ind w:left="288" w:right="144" w:firstLine="227"/>
              <w:jc w:val="lowKashida"/>
              <w:rPr>
                <w:rFonts w:hint="cs"/>
                <w:sz w:val="16"/>
                <w:szCs w:val="24"/>
                <w:rtl/>
              </w:rPr>
            </w:pPr>
            <w:r>
              <w:rPr>
                <w:rFonts w:hint="cs"/>
                <w:sz w:val="16"/>
                <w:szCs w:val="24"/>
                <w:rtl/>
              </w:rPr>
              <w:t>3.0</w:t>
            </w:r>
          </w:p>
        </w:tc>
      </w:tr>
      <w:tr w:rsidR="003C6BD0" w:rsidRPr="00221686">
        <w:tblPrEx>
          <w:tblCellMar>
            <w:top w:w="0" w:type="dxa"/>
            <w:bottom w:w="0" w:type="dxa"/>
          </w:tblCellMar>
        </w:tblPrEx>
        <w:trPr>
          <w:cantSplit/>
        </w:trPr>
        <w:tc>
          <w:tcPr>
            <w:tcW w:w="2197" w:type="dxa"/>
            <w:shd w:val="clear" w:color="auto" w:fill="auto"/>
            <w:vAlign w:val="bottom"/>
          </w:tcPr>
          <w:p w:rsidR="003C6BD0" w:rsidRPr="00221686" w:rsidRDefault="00914C71" w:rsidP="00602418">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قصور في الشريان التاجي</w:t>
            </w:r>
          </w:p>
        </w:tc>
        <w:tc>
          <w:tcPr>
            <w:tcW w:w="927" w:type="dxa"/>
            <w:shd w:val="clear" w:color="auto" w:fill="auto"/>
            <w:vAlign w:val="bottom"/>
          </w:tcPr>
          <w:p w:rsidR="003C6BD0" w:rsidRPr="00221686" w:rsidRDefault="00F36AB9" w:rsidP="00092977">
            <w:pPr>
              <w:tabs>
                <w:tab w:val="left" w:pos="288"/>
                <w:tab w:val="left" w:pos="576"/>
                <w:tab w:val="left" w:pos="864"/>
                <w:tab w:val="left" w:pos="1152"/>
              </w:tabs>
              <w:bidi w:val="0"/>
              <w:spacing w:before="20" w:after="40" w:line="240" w:lineRule="exact"/>
              <w:ind w:right="144"/>
              <w:jc w:val="center"/>
              <w:rPr>
                <w:sz w:val="16"/>
                <w:szCs w:val="24"/>
              </w:rPr>
            </w:pPr>
            <w:r>
              <w:rPr>
                <w:sz w:val="16"/>
                <w:szCs w:val="24"/>
              </w:rPr>
              <w:t>I25</w:t>
            </w:r>
          </w:p>
        </w:tc>
        <w:tc>
          <w:tcPr>
            <w:tcW w:w="824" w:type="dxa"/>
          </w:tcPr>
          <w:p w:rsidR="003C6BD0" w:rsidRDefault="004D5DCB"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269</w:t>
            </w:r>
          </w:p>
        </w:tc>
        <w:tc>
          <w:tcPr>
            <w:tcW w:w="824" w:type="dxa"/>
          </w:tcPr>
          <w:p w:rsidR="003C6BD0" w:rsidRDefault="004D5DCB"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43</w:t>
            </w:r>
          </w:p>
        </w:tc>
        <w:tc>
          <w:tcPr>
            <w:tcW w:w="927" w:type="dxa"/>
          </w:tcPr>
          <w:p w:rsidR="003C6BD0" w:rsidRDefault="004D5DCB"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312</w:t>
            </w:r>
          </w:p>
        </w:tc>
        <w:tc>
          <w:tcPr>
            <w:tcW w:w="1648" w:type="dxa"/>
            <w:shd w:val="clear" w:color="auto" w:fill="auto"/>
            <w:vAlign w:val="bottom"/>
          </w:tcPr>
          <w:p w:rsidR="003C6BD0" w:rsidRPr="00221686" w:rsidRDefault="004D5DCB" w:rsidP="006F4F29">
            <w:pPr>
              <w:tabs>
                <w:tab w:val="left" w:pos="288"/>
                <w:tab w:val="left" w:pos="576"/>
                <w:tab w:val="left" w:pos="864"/>
                <w:tab w:val="left" w:pos="1152"/>
              </w:tabs>
              <w:spacing w:before="20" w:after="40" w:line="240" w:lineRule="exact"/>
              <w:ind w:left="288" w:right="144" w:firstLine="227"/>
              <w:jc w:val="lowKashida"/>
              <w:rPr>
                <w:rFonts w:hint="cs"/>
                <w:sz w:val="16"/>
                <w:szCs w:val="24"/>
                <w:rtl/>
              </w:rPr>
            </w:pPr>
            <w:r>
              <w:rPr>
                <w:rFonts w:hint="cs"/>
                <w:sz w:val="16"/>
                <w:szCs w:val="24"/>
                <w:rtl/>
              </w:rPr>
              <w:t>3.0</w:t>
            </w:r>
          </w:p>
        </w:tc>
      </w:tr>
      <w:tr w:rsidR="003C6BD0" w:rsidRPr="00221686">
        <w:tblPrEx>
          <w:tblCellMar>
            <w:top w:w="0" w:type="dxa"/>
            <w:bottom w:w="0" w:type="dxa"/>
          </w:tblCellMar>
        </w:tblPrEx>
        <w:trPr>
          <w:cantSplit/>
        </w:trPr>
        <w:tc>
          <w:tcPr>
            <w:tcW w:w="2197" w:type="dxa"/>
            <w:shd w:val="clear" w:color="auto" w:fill="auto"/>
            <w:vAlign w:val="bottom"/>
          </w:tcPr>
          <w:p w:rsidR="003C6BD0" w:rsidRPr="00221686" w:rsidRDefault="003C6BD0" w:rsidP="00602418">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 xml:space="preserve">سرطان </w:t>
            </w:r>
            <w:r w:rsidR="00914C71">
              <w:rPr>
                <w:rFonts w:hint="cs"/>
                <w:sz w:val="16"/>
                <w:szCs w:val="24"/>
                <w:rtl/>
              </w:rPr>
              <w:t>أولي غير معروف</w:t>
            </w:r>
          </w:p>
        </w:tc>
        <w:tc>
          <w:tcPr>
            <w:tcW w:w="927" w:type="dxa"/>
            <w:shd w:val="clear" w:color="auto" w:fill="auto"/>
            <w:vAlign w:val="bottom"/>
          </w:tcPr>
          <w:p w:rsidR="003C6BD0" w:rsidRPr="00221686" w:rsidRDefault="00F36AB9"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C80</w:t>
            </w:r>
          </w:p>
        </w:tc>
        <w:tc>
          <w:tcPr>
            <w:tcW w:w="824" w:type="dxa"/>
          </w:tcPr>
          <w:p w:rsidR="003C6BD0" w:rsidRDefault="004D5DCB"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116</w:t>
            </w:r>
          </w:p>
        </w:tc>
        <w:tc>
          <w:tcPr>
            <w:tcW w:w="824" w:type="dxa"/>
          </w:tcPr>
          <w:p w:rsidR="003C6BD0" w:rsidRDefault="004D5DCB"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150</w:t>
            </w:r>
          </w:p>
        </w:tc>
        <w:tc>
          <w:tcPr>
            <w:tcW w:w="927" w:type="dxa"/>
          </w:tcPr>
          <w:p w:rsidR="003C6BD0" w:rsidRDefault="004D5DCB"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266</w:t>
            </w:r>
          </w:p>
        </w:tc>
        <w:tc>
          <w:tcPr>
            <w:tcW w:w="1648" w:type="dxa"/>
            <w:shd w:val="clear" w:color="auto" w:fill="auto"/>
            <w:vAlign w:val="bottom"/>
          </w:tcPr>
          <w:p w:rsidR="003C6BD0" w:rsidRPr="00221686" w:rsidRDefault="004D5DCB" w:rsidP="006F4F29">
            <w:pPr>
              <w:tabs>
                <w:tab w:val="left" w:pos="288"/>
                <w:tab w:val="left" w:pos="576"/>
                <w:tab w:val="left" w:pos="864"/>
                <w:tab w:val="left" w:pos="1152"/>
              </w:tabs>
              <w:spacing w:before="20" w:after="40" w:line="240" w:lineRule="exact"/>
              <w:ind w:left="288" w:right="144" w:firstLine="227"/>
              <w:jc w:val="lowKashida"/>
              <w:rPr>
                <w:rFonts w:hint="cs"/>
                <w:sz w:val="16"/>
                <w:szCs w:val="24"/>
                <w:rtl/>
              </w:rPr>
            </w:pPr>
            <w:r>
              <w:rPr>
                <w:rFonts w:hint="cs"/>
                <w:sz w:val="16"/>
                <w:szCs w:val="24"/>
                <w:rtl/>
              </w:rPr>
              <w:t>2.6</w:t>
            </w:r>
          </w:p>
        </w:tc>
      </w:tr>
      <w:tr w:rsidR="003C6BD0" w:rsidRPr="00221686">
        <w:tblPrEx>
          <w:tblCellMar>
            <w:top w:w="0" w:type="dxa"/>
            <w:bottom w:w="0" w:type="dxa"/>
          </w:tblCellMar>
        </w:tblPrEx>
        <w:trPr>
          <w:cantSplit/>
        </w:trPr>
        <w:tc>
          <w:tcPr>
            <w:tcW w:w="2197" w:type="dxa"/>
            <w:shd w:val="clear" w:color="auto" w:fill="auto"/>
            <w:vAlign w:val="bottom"/>
          </w:tcPr>
          <w:p w:rsidR="003C6BD0" w:rsidRPr="00221686" w:rsidRDefault="00914C71" w:rsidP="00602418">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سرطان الدم الليمفي</w:t>
            </w:r>
          </w:p>
        </w:tc>
        <w:tc>
          <w:tcPr>
            <w:tcW w:w="927" w:type="dxa"/>
            <w:shd w:val="clear" w:color="auto" w:fill="auto"/>
            <w:vAlign w:val="bottom"/>
          </w:tcPr>
          <w:p w:rsidR="003C6BD0" w:rsidRPr="00221686" w:rsidRDefault="00F36AB9"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C91</w:t>
            </w:r>
          </w:p>
        </w:tc>
        <w:tc>
          <w:tcPr>
            <w:tcW w:w="824" w:type="dxa"/>
          </w:tcPr>
          <w:p w:rsidR="003C6BD0" w:rsidRDefault="004D5DCB"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224</w:t>
            </w:r>
          </w:p>
        </w:tc>
        <w:tc>
          <w:tcPr>
            <w:tcW w:w="824" w:type="dxa"/>
          </w:tcPr>
          <w:p w:rsidR="003C6BD0" w:rsidRDefault="004D5DCB"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صفر</w:t>
            </w:r>
          </w:p>
        </w:tc>
        <w:tc>
          <w:tcPr>
            <w:tcW w:w="927" w:type="dxa"/>
          </w:tcPr>
          <w:p w:rsidR="003C6BD0" w:rsidRDefault="004D5DCB"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224</w:t>
            </w:r>
          </w:p>
        </w:tc>
        <w:tc>
          <w:tcPr>
            <w:tcW w:w="1648" w:type="dxa"/>
            <w:shd w:val="clear" w:color="auto" w:fill="auto"/>
            <w:vAlign w:val="bottom"/>
          </w:tcPr>
          <w:p w:rsidR="003C6BD0" w:rsidRPr="00221686" w:rsidRDefault="004D5DCB" w:rsidP="006F4F29">
            <w:pPr>
              <w:tabs>
                <w:tab w:val="left" w:pos="288"/>
                <w:tab w:val="left" w:pos="576"/>
                <w:tab w:val="left" w:pos="864"/>
                <w:tab w:val="left" w:pos="1152"/>
              </w:tabs>
              <w:spacing w:before="20" w:after="40" w:line="240" w:lineRule="exact"/>
              <w:ind w:left="288" w:right="144" w:firstLine="227"/>
              <w:jc w:val="lowKashida"/>
              <w:rPr>
                <w:rFonts w:hint="cs"/>
                <w:sz w:val="16"/>
                <w:szCs w:val="24"/>
                <w:rtl/>
              </w:rPr>
            </w:pPr>
            <w:r>
              <w:rPr>
                <w:rFonts w:hint="cs"/>
                <w:sz w:val="16"/>
                <w:szCs w:val="24"/>
                <w:rtl/>
              </w:rPr>
              <w:t>2.2</w:t>
            </w:r>
          </w:p>
        </w:tc>
      </w:tr>
      <w:tr w:rsidR="003C6BD0" w:rsidRPr="00221686">
        <w:tblPrEx>
          <w:tblCellMar>
            <w:top w:w="0" w:type="dxa"/>
            <w:bottom w:w="0" w:type="dxa"/>
          </w:tblCellMar>
        </w:tblPrEx>
        <w:trPr>
          <w:cantSplit/>
        </w:trPr>
        <w:tc>
          <w:tcPr>
            <w:tcW w:w="2197" w:type="dxa"/>
            <w:shd w:val="clear" w:color="auto" w:fill="auto"/>
            <w:vAlign w:val="bottom"/>
          </w:tcPr>
          <w:p w:rsidR="003C6BD0" w:rsidRPr="00221686" w:rsidRDefault="00914C71" w:rsidP="00602418">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سرطان القولون</w:t>
            </w:r>
          </w:p>
        </w:tc>
        <w:tc>
          <w:tcPr>
            <w:tcW w:w="927" w:type="dxa"/>
            <w:shd w:val="clear" w:color="auto" w:fill="auto"/>
            <w:vAlign w:val="bottom"/>
          </w:tcPr>
          <w:p w:rsidR="003C6BD0" w:rsidRPr="00221686" w:rsidRDefault="00F36AB9"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C18</w:t>
            </w:r>
          </w:p>
        </w:tc>
        <w:tc>
          <w:tcPr>
            <w:tcW w:w="824" w:type="dxa"/>
          </w:tcPr>
          <w:p w:rsidR="003C6BD0" w:rsidRDefault="004D5DCB"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162</w:t>
            </w:r>
          </w:p>
        </w:tc>
        <w:tc>
          <w:tcPr>
            <w:tcW w:w="824" w:type="dxa"/>
          </w:tcPr>
          <w:p w:rsidR="003C6BD0" w:rsidRDefault="004D5DCB"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57</w:t>
            </w:r>
          </w:p>
        </w:tc>
        <w:tc>
          <w:tcPr>
            <w:tcW w:w="927" w:type="dxa"/>
          </w:tcPr>
          <w:p w:rsidR="003C6BD0" w:rsidRDefault="004D5DCB"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219</w:t>
            </w:r>
          </w:p>
        </w:tc>
        <w:tc>
          <w:tcPr>
            <w:tcW w:w="1648" w:type="dxa"/>
            <w:shd w:val="clear" w:color="auto" w:fill="auto"/>
            <w:vAlign w:val="bottom"/>
          </w:tcPr>
          <w:p w:rsidR="003C6BD0" w:rsidRPr="00221686" w:rsidRDefault="004D5DCB" w:rsidP="006F4F29">
            <w:pPr>
              <w:tabs>
                <w:tab w:val="left" w:pos="288"/>
                <w:tab w:val="left" w:pos="576"/>
                <w:tab w:val="left" w:pos="864"/>
                <w:tab w:val="left" w:pos="1152"/>
              </w:tabs>
              <w:spacing w:before="20" w:after="40" w:line="240" w:lineRule="exact"/>
              <w:ind w:left="288" w:right="144" w:firstLine="227"/>
              <w:jc w:val="lowKashida"/>
              <w:rPr>
                <w:rFonts w:hint="cs"/>
                <w:sz w:val="16"/>
                <w:szCs w:val="24"/>
                <w:rtl/>
              </w:rPr>
            </w:pPr>
            <w:r>
              <w:rPr>
                <w:rFonts w:hint="cs"/>
                <w:sz w:val="16"/>
                <w:szCs w:val="24"/>
                <w:rtl/>
              </w:rPr>
              <w:t>2.1</w:t>
            </w:r>
          </w:p>
        </w:tc>
      </w:tr>
      <w:tr w:rsidR="004D5DCB" w:rsidRPr="00221686">
        <w:tblPrEx>
          <w:tblCellMar>
            <w:top w:w="0" w:type="dxa"/>
            <w:bottom w:w="0" w:type="dxa"/>
          </w:tblCellMar>
        </w:tblPrEx>
        <w:trPr>
          <w:cantSplit/>
        </w:trPr>
        <w:tc>
          <w:tcPr>
            <w:tcW w:w="2197" w:type="dxa"/>
            <w:shd w:val="clear" w:color="auto" w:fill="auto"/>
            <w:vAlign w:val="bottom"/>
          </w:tcPr>
          <w:p w:rsidR="004D5DCB" w:rsidRPr="00221686" w:rsidRDefault="004D5DCB" w:rsidP="00602418">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سرطان المخ</w:t>
            </w:r>
          </w:p>
        </w:tc>
        <w:tc>
          <w:tcPr>
            <w:tcW w:w="927" w:type="dxa"/>
            <w:shd w:val="clear" w:color="auto" w:fill="auto"/>
            <w:vAlign w:val="bottom"/>
          </w:tcPr>
          <w:p w:rsidR="004D5DCB" w:rsidRPr="00221686" w:rsidRDefault="00F36AB9"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C71</w:t>
            </w:r>
          </w:p>
        </w:tc>
        <w:tc>
          <w:tcPr>
            <w:tcW w:w="824" w:type="dxa"/>
          </w:tcPr>
          <w:p w:rsidR="004D5DCB" w:rsidRDefault="004D5DCB"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85</w:t>
            </w:r>
          </w:p>
        </w:tc>
        <w:tc>
          <w:tcPr>
            <w:tcW w:w="824" w:type="dxa"/>
          </w:tcPr>
          <w:p w:rsidR="004D5DCB" w:rsidRDefault="004D5DCB"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128</w:t>
            </w:r>
          </w:p>
        </w:tc>
        <w:tc>
          <w:tcPr>
            <w:tcW w:w="927" w:type="dxa"/>
          </w:tcPr>
          <w:p w:rsidR="004D5DCB" w:rsidRDefault="004D5DCB"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213</w:t>
            </w:r>
          </w:p>
        </w:tc>
        <w:tc>
          <w:tcPr>
            <w:tcW w:w="1648" w:type="dxa"/>
            <w:shd w:val="clear" w:color="auto" w:fill="auto"/>
            <w:vAlign w:val="bottom"/>
          </w:tcPr>
          <w:p w:rsidR="004D5DCB" w:rsidRPr="00221686" w:rsidRDefault="004D5DCB" w:rsidP="006F4F29">
            <w:pPr>
              <w:tabs>
                <w:tab w:val="left" w:pos="288"/>
                <w:tab w:val="left" w:pos="576"/>
                <w:tab w:val="left" w:pos="864"/>
                <w:tab w:val="left" w:pos="1152"/>
              </w:tabs>
              <w:spacing w:before="20" w:after="40" w:line="240" w:lineRule="exact"/>
              <w:ind w:left="288" w:right="144" w:firstLine="227"/>
              <w:jc w:val="lowKashida"/>
              <w:rPr>
                <w:rFonts w:hint="cs"/>
                <w:sz w:val="16"/>
                <w:szCs w:val="24"/>
                <w:rtl/>
              </w:rPr>
            </w:pPr>
            <w:r>
              <w:rPr>
                <w:rFonts w:hint="cs"/>
                <w:sz w:val="16"/>
                <w:szCs w:val="24"/>
                <w:rtl/>
              </w:rPr>
              <w:t>2.1</w:t>
            </w:r>
          </w:p>
        </w:tc>
      </w:tr>
      <w:tr w:rsidR="004D5DCB" w:rsidRPr="00221686">
        <w:tblPrEx>
          <w:tblCellMar>
            <w:top w:w="0" w:type="dxa"/>
            <w:bottom w:w="0" w:type="dxa"/>
          </w:tblCellMar>
        </w:tblPrEx>
        <w:trPr>
          <w:cantSplit/>
        </w:trPr>
        <w:tc>
          <w:tcPr>
            <w:tcW w:w="2197" w:type="dxa"/>
            <w:shd w:val="clear" w:color="auto" w:fill="auto"/>
            <w:vAlign w:val="bottom"/>
          </w:tcPr>
          <w:p w:rsidR="004D5DCB" w:rsidRPr="00221686" w:rsidRDefault="004D5DCB" w:rsidP="00602418">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الانتحار بالسقوط من مكان عال</w:t>
            </w:r>
          </w:p>
        </w:tc>
        <w:tc>
          <w:tcPr>
            <w:tcW w:w="927" w:type="dxa"/>
            <w:shd w:val="clear" w:color="auto" w:fill="auto"/>
            <w:vAlign w:val="bottom"/>
          </w:tcPr>
          <w:p w:rsidR="004D5DCB" w:rsidRPr="00221686" w:rsidRDefault="00F36AB9"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X80</w:t>
            </w:r>
          </w:p>
        </w:tc>
        <w:tc>
          <w:tcPr>
            <w:tcW w:w="824" w:type="dxa"/>
          </w:tcPr>
          <w:p w:rsidR="004D5DCB" w:rsidRDefault="004D5DCB"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117</w:t>
            </w:r>
          </w:p>
        </w:tc>
        <w:tc>
          <w:tcPr>
            <w:tcW w:w="824" w:type="dxa"/>
          </w:tcPr>
          <w:p w:rsidR="004D5DCB" w:rsidRDefault="004D5DCB"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68</w:t>
            </w:r>
          </w:p>
        </w:tc>
        <w:tc>
          <w:tcPr>
            <w:tcW w:w="927" w:type="dxa"/>
          </w:tcPr>
          <w:p w:rsidR="004D5DCB" w:rsidRDefault="004D5DCB"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185</w:t>
            </w:r>
          </w:p>
        </w:tc>
        <w:tc>
          <w:tcPr>
            <w:tcW w:w="1648" w:type="dxa"/>
            <w:shd w:val="clear" w:color="auto" w:fill="auto"/>
            <w:vAlign w:val="bottom"/>
          </w:tcPr>
          <w:p w:rsidR="004D5DCB" w:rsidRPr="00221686" w:rsidRDefault="004D5DCB" w:rsidP="006F4F29">
            <w:pPr>
              <w:tabs>
                <w:tab w:val="left" w:pos="288"/>
                <w:tab w:val="left" w:pos="576"/>
                <w:tab w:val="left" w:pos="864"/>
                <w:tab w:val="left" w:pos="1152"/>
              </w:tabs>
              <w:spacing w:before="20" w:after="40" w:line="240" w:lineRule="exact"/>
              <w:ind w:left="288" w:right="144" w:firstLine="227"/>
              <w:jc w:val="lowKashida"/>
              <w:rPr>
                <w:rFonts w:hint="cs"/>
                <w:sz w:val="16"/>
                <w:szCs w:val="24"/>
                <w:rtl/>
              </w:rPr>
            </w:pPr>
            <w:r>
              <w:rPr>
                <w:rFonts w:hint="cs"/>
                <w:sz w:val="16"/>
                <w:szCs w:val="24"/>
                <w:rtl/>
              </w:rPr>
              <w:t>1.8</w:t>
            </w:r>
          </w:p>
        </w:tc>
      </w:tr>
      <w:tr w:rsidR="003A5E9D" w:rsidRPr="00221686">
        <w:tblPrEx>
          <w:tblCellMar>
            <w:top w:w="0" w:type="dxa"/>
            <w:bottom w:w="0" w:type="dxa"/>
          </w:tblCellMar>
        </w:tblPrEx>
        <w:trPr>
          <w:cantSplit/>
        </w:trPr>
        <w:tc>
          <w:tcPr>
            <w:tcW w:w="2197" w:type="dxa"/>
            <w:shd w:val="clear" w:color="auto" w:fill="auto"/>
            <w:vAlign w:val="bottom"/>
          </w:tcPr>
          <w:p w:rsidR="003A5E9D" w:rsidRDefault="003A5E9D" w:rsidP="006F4F29">
            <w:pPr>
              <w:tabs>
                <w:tab w:val="left" w:pos="288"/>
                <w:tab w:val="left" w:pos="576"/>
                <w:tab w:val="left" w:pos="864"/>
                <w:tab w:val="left" w:pos="1152"/>
              </w:tabs>
              <w:spacing w:before="20" w:after="40" w:line="240" w:lineRule="exact"/>
              <w:ind w:right="103"/>
              <w:jc w:val="lowKashida"/>
              <w:rPr>
                <w:rFonts w:hint="cs"/>
                <w:sz w:val="16"/>
                <w:szCs w:val="24"/>
                <w:rtl/>
              </w:rPr>
            </w:pPr>
            <w:r>
              <w:rPr>
                <w:rFonts w:hint="cs"/>
                <w:sz w:val="16"/>
                <w:szCs w:val="24"/>
                <w:rtl/>
              </w:rPr>
              <w:t>إصابة راكب دراجة بخارية في صدام مع سيارة أو عربة ناقلة أو شاحنة</w:t>
            </w:r>
          </w:p>
        </w:tc>
        <w:tc>
          <w:tcPr>
            <w:tcW w:w="927" w:type="dxa"/>
            <w:shd w:val="clear" w:color="auto" w:fill="auto"/>
            <w:vAlign w:val="bottom"/>
          </w:tcPr>
          <w:p w:rsidR="003A5E9D" w:rsidRPr="00221686" w:rsidRDefault="00F36AB9" w:rsidP="00092977">
            <w:pPr>
              <w:tabs>
                <w:tab w:val="left" w:pos="288"/>
                <w:tab w:val="left" w:pos="576"/>
                <w:tab w:val="left" w:pos="864"/>
                <w:tab w:val="left" w:pos="1152"/>
              </w:tabs>
              <w:bidi w:val="0"/>
              <w:spacing w:before="20" w:after="40" w:line="240" w:lineRule="exact"/>
              <w:ind w:right="144"/>
              <w:jc w:val="center"/>
              <w:rPr>
                <w:sz w:val="16"/>
                <w:szCs w:val="24"/>
                <w:rtl/>
              </w:rPr>
            </w:pPr>
            <w:r>
              <w:rPr>
                <w:sz w:val="16"/>
                <w:szCs w:val="24"/>
              </w:rPr>
              <w:t>V23</w:t>
            </w:r>
          </w:p>
        </w:tc>
        <w:tc>
          <w:tcPr>
            <w:tcW w:w="824" w:type="dxa"/>
            <w:vAlign w:val="bottom"/>
          </w:tcPr>
          <w:p w:rsidR="003A5E9D" w:rsidRDefault="003A5E9D" w:rsidP="003A5E9D">
            <w:pPr>
              <w:tabs>
                <w:tab w:val="left" w:pos="288"/>
                <w:tab w:val="left" w:pos="576"/>
                <w:tab w:val="left" w:pos="864"/>
                <w:tab w:val="left" w:pos="1152"/>
              </w:tabs>
              <w:spacing w:before="20" w:after="40" w:line="240" w:lineRule="exact"/>
              <w:ind w:right="144"/>
              <w:jc w:val="left"/>
              <w:rPr>
                <w:rFonts w:hint="cs"/>
                <w:sz w:val="16"/>
                <w:szCs w:val="24"/>
                <w:rtl/>
              </w:rPr>
            </w:pPr>
            <w:r>
              <w:rPr>
                <w:rFonts w:hint="cs"/>
                <w:sz w:val="16"/>
                <w:szCs w:val="24"/>
                <w:rtl/>
              </w:rPr>
              <w:t>126</w:t>
            </w:r>
          </w:p>
        </w:tc>
        <w:tc>
          <w:tcPr>
            <w:tcW w:w="824" w:type="dxa"/>
            <w:vAlign w:val="bottom"/>
          </w:tcPr>
          <w:p w:rsidR="003A5E9D" w:rsidRDefault="003A5E9D" w:rsidP="003A5E9D">
            <w:pPr>
              <w:tabs>
                <w:tab w:val="left" w:pos="288"/>
                <w:tab w:val="left" w:pos="576"/>
                <w:tab w:val="left" w:pos="864"/>
                <w:tab w:val="left" w:pos="1152"/>
              </w:tabs>
              <w:spacing w:before="20" w:after="40" w:line="240" w:lineRule="exact"/>
              <w:ind w:right="144"/>
              <w:jc w:val="left"/>
              <w:rPr>
                <w:rFonts w:hint="cs"/>
                <w:sz w:val="16"/>
                <w:szCs w:val="24"/>
                <w:rtl/>
              </w:rPr>
            </w:pPr>
            <w:r>
              <w:rPr>
                <w:rFonts w:hint="cs"/>
                <w:sz w:val="16"/>
                <w:szCs w:val="24"/>
                <w:rtl/>
              </w:rPr>
              <w:t>45</w:t>
            </w:r>
          </w:p>
        </w:tc>
        <w:tc>
          <w:tcPr>
            <w:tcW w:w="927" w:type="dxa"/>
            <w:vAlign w:val="bottom"/>
          </w:tcPr>
          <w:p w:rsidR="003A5E9D" w:rsidRDefault="003A5E9D" w:rsidP="003A5E9D">
            <w:pPr>
              <w:tabs>
                <w:tab w:val="left" w:pos="288"/>
                <w:tab w:val="left" w:pos="576"/>
                <w:tab w:val="left" w:pos="864"/>
                <w:tab w:val="left" w:pos="1152"/>
              </w:tabs>
              <w:spacing w:before="20" w:after="40" w:line="240" w:lineRule="exact"/>
              <w:ind w:right="144"/>
              <w:jc w:val="left"/>
              <w:rPr>
                <w:rFonts w:hint="cs"/>
                <w:sz w:val="16"/>
                <w:szCs w:val="24"/>
                <w:rtl/>
              </w:rPr>
            </w:pPr>
            <w:r>
              <w:rPr>
                <w:rFonts w:hint="cs"/>
                <w:sz w:val="16"/>
                <w:szCs w:val="24"/>
                <w:rtl/>
              </w:rPr>
              <w:t>171</w:t>
            </w:r>
          </w:p>
        </w:tc>
        <w:tc>
          <w:tcPr>
            <w:tcW w:w="1648" w:type="dxa"/>
            <w:shd w:val="clear" w:color="auto" w:fill="auto"/>
            <w:vAlign w:val="bottom"/>
          </w:tcPr>
          <w:p w:rsidR="003A5E9D" w:rsidRPr="00221686" w:rsidRDefault="003A5E9D" w:rsidP="006F4F29">
            <w:pPr>
              <w:tabs>
                <w:tab w:val="left" w:pos="288"/>
                <w:tab w:val="left" w:pos="576"/>
                <w:tab w:val="left" w:pos="864"/>
                <w:tab w:val="left" w:pos="1152"/>
              </w:tabs>
              <w:spacing w:before="20" w:after="40" w:line="240" w:lineRule="exact"/>
              <w:ind w:left="288" w:right="144" w:firstLine="227"/>
              <w:jc w:val="lowKashida"/>
              <w:rPr>
                <w:rFonts w:hint="cs"/>
                <w:sz w:val="16"/>
                <w:szCs w:val="24"/>
                <w:rtl/>
              </w:rPr>
            </w:pPr>
            <w:r>
              <w:rPr>
                <w:rFonts w:hint="cs"/>
                <w:sz w:val="16"/>
                <w:szCs w:val="24"/>
                <w:rtl/>
              </w:rPr>
              <w:t>1.7</w:t>
            </w:r>
          </w:p>
        </w:tc>
      </w:tr>
      <w:tr w:rsidR="003A5E9D" w:rsidRPr="00221686">
        <w:tblPrEx>
          <w:tblCellMar>
            <w:top w:w="0" w:type="dxa"/>
            <w:bottom w:w="0" w:type="dxa"/>
          </w:tblCellMar>
        </w:tblPrEx>
        <w:trPr>
          <w:cantSplit/>
        </w:trPr>
        <w:tc>
          <w:tcPr>
            <w:tcW w:w="2197" w:type="dxa"/>
            <w:tcBorders>
              <w:bottom w:val="single" w:sz="4" w:space="0" w:color="auto"/>
            </w:tcBorders>
            <w:shd w:val="clear" w:color="auto" w:fill="auto"/>
            <w:vAlign w:val="bottom"/>
          </w:tcPr>
          <w:p w:rsidR="003A5E9D" w:rsidRDefault="003A5E9D" w:rsidP="00602418">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أسباب أخرى</w:t>
            </w:r>
          </w:p>
        </w:tc>
        <w:tc>
          <w:tcPr>
            <w:tcW w:w="927" w:type="dxa"/>
            <w:tcBorders>
              <w:bottom w:val="single" w:sz="4" w:space="0" w:color="auto"/>
            </w:tcBorders>
            <w:shd w:val="clear" w:color="auto" w:fill="auto"/>
            <w:vAlign w:val="bottom"/>
          </w:tcPr>
          <w:p w:rsidR="003A5E9D" w:rsidRDefault="003A5E9D" w:rsidP="00F36AB9">
            <w:pPr>
              <w:tabs>
                <w:tab w:val="left" w:pos="288"/>
                <w:tab w:val="left" w:pos="576"/>
                <w:tab w:val="left" w:pos="864"/>
                <w:tab w:val="left" w:pos="1152"/>
              </w:tabs>
              <w:bidi w:val="0"/>
              <w:spacing w:before="20" w:after="40" w:line="240" w:lineRule="exact"/>
              <w:ind w:right="144"/>
              <w:jc w:val="right"/>
              <w:rPr>
                <w:rFonts w:hint="cs"/>
                <w:sz w:val="16"/>
                <w:szCs w:val="24"/>
                <w:rtl/>
              </w:rPr>
            </w:pPr>
          </w:p>
        </w:tc>
        <w:tc>
          <w:tcPr>
            <w:tcW w:w="824" w:type="dxa"/>
            <w:tcBorders>
              <w:bottom w:val="single" w:sz="4" w:space="0" w:color="auto"/>
            </w:tcBorders>
          </w:tcPr>
          <w:p w:rsidR="003A5E9D" w:rsidRDefault="003A5E9D"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498 4</w:t>
            </w:r>
          </w:p>
        </w:tc>
        <w:tc>
          <w:tcPr>
            <w:tcW w:w="824" w:type="dxa"/>
            <w:tcBorders>
              <w:bottom w:val="single" w:sz="4" w:space="0" w:color="auto"/>
            </w:tcBorders>
          </w:tcPr>
          <w:p w:rsidR="003A5E9D" w:rsidRDefault="003A5E9D"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797 2</w:t>
            </w:r>
          </w:p>
        </w:tc>
        <w:tc>
          <w:tcPr>
            <w:tcW w:w="927" w:type="dxa"/>
            <w:tcBorders>
              <w:bottom w:val="single" w:sz="4" w:space="0" w:color="auto"/>
            </w:tcBorders>
          </w:tcPr>
          <w:p w:rsidR="003A5E9D" w:rsidRDefault="003A5E9D" w:rsidP="00602418">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295 7</w:t>
            </w:r>
          </w:p>
        </w:tc>
        <w:tc>
          <w:tcPr>
            <w:tcW w:w="1648" w:type="dxa"/>
            <w:tcBorders>
              <w:bottom w:val="single" w:sz="4" w:space="0" w:color="auto"/>
            </w:tcBorders>
            <w:shd w:val="clear" w:color="auto" w:fill="auto"/>
            <w:vAlign w:val="bottom"/>
          </w:tcPr>
          <w:p w:rsidR="003A5E9D" w:rsidRDefault="003A5E9D" w:rsidP="006F4F29">
            <w:pPr>
              <w:tabs>
                <w:tab w:val="left" w:pos="288"/>
                <w:tab w:val="left" w:pos="576"/>
                <w:tab w:val="left" w:pos="864"/>
                <w:tab w:val="left" w:pos="1152"/>
              </w:tabs>
              <w:spacing w:before="20" w:after="40" w:line="240" w:lineRule="exact"/>
              <w:ind w:left="288" w:right="144" w:firstLine="227"/>
              <w:jc w:val="lowKashida"/>
              <w:rPr>
                <w:rFonts w:hint="cs"/>
                <w:sz w:val="16"/>
                <w:szCs w:val="24"/>
                <w:rtl/>
              </w:rPr>
            </w:pPr>
            <w:r>
              <w:rPr>
                <w:rFonts w:hint="cs"/>
                <w:sz w:val="16"/>
                <w:szCs w:val="24"/>
                <w:rtl/>
              </w:rPr>
              <w:t>70.6</w:t>
            </w:r>
          </w:p>
        </w:tc>
      </w:tr>
      <w:tr w:rsidR="003A5E9D" w:rsidRPr="00221686">
        <w:tblPrEx>
          <w:tblCellMar>
            <w:top w:w="0" w:type="dxa"/>
            <w:bottom w:w="0" w:type="dxa"/>
          </w:tblCellMar>
        </w:tblPrEx>
        <w:trPr>
          <w:cantSplit/>
        </w:trPr>
        <w:tc>
          <w:tcPr>
            <w:tcW w:w="2197" w:type="dxa"/>
            <w:tcBorders>
              <w:top w:val="single" w:sz="4" w:space="0" w:color="auto"/>
              <w:bottom w:val="single" w:sz="12" w:space="0" w:color="auto"/>
            </w:tcBorders>
            <w:shd w:val="clear" w:color="auto" w:fill="auto"/>
            <w:vAlign w:val="bottom"/>
          </w:tcPr>
          <w:p w:rsidR="003A5E9D" w:rsidRPr="00914C71" w:rsidRDefault="003A5E9D" w:rsidP="00602418">
            <w:pPr>
              <w:tabs>
                <w:tab w:val="left" w:pos="288"/>
                <w:tab w:val="left" w:pos="576"/>
                <w:tab w:val="left" w:pos="864"/>
                <w:tab w:val="left" w:pos="1152"/>
              </w:tabs>
              <w:spacing w:before="20" w:after="40" w:line="240" w:lineRule="exact"/>
              <w:ind w:right="40"/>
              <w:rPr>
                <w:rFonts w:hint="cs"/>
                <w:b/>
                <w:bCs/>
                <w:sz w:val="16"/>
                <w:szCs w:val="24"/>
                <w:rtl/>
              </w:rPr>
            </w:pPr>
            <w:r w:rsidRPr="00914C71">
              <w:rPr>
                <w:rFonts w:hint="cs"/>
                <w:b/>
                <w:bCs/>
                <w:sz w:val="16"/>
                <w:szCs w:val="24"/>
                <w:rtl/>
              </w:rPr>
              <w:t>المجموع</w:t>
            </w:r>
          </w:p>
        </w:tc>
        <w:tc>
          <w:tcPr>
            <w:tcW w:w="927" w:type="dxa"/>
            <w:tcBorders>
              <w:top w:val="single" w:sz="4" w:space="0" w:color="auto"/>
              <w:bottom w:val="single" w:sz="12" w:space="0" w:color="auto"/>
            </w:tcBorders>
            <w:shd w:val="clear" w:color="auto" w:fill="auto"/>
            <w:vAlign w:val="bottom"/>
          </w:tcPr>
          <w:p w:rsidR="003A5E9D" w:rsidRPr="00914C71" w:rsidRDefault="003A5E9D" w:rsidP="00F36AB9">
            <w:pPr>
              <w:tabs>
                <w:tab w:val="left" w:pos="288"/>
                <w:tab w:val="left" w:pos="576"/>
                <w:tab w:val="left" w:pos="864"/>
                <w:tab w:val="left" w:pos="1152"/>
              </w:tabs>
              <w:bidi w:val="0"/>
              <w:spacing w:before="20" w:after="40" w:line="240" w:lineRule="exact"/>
              <w:ind w:right="144"/>
              <w:jc w:val="right"/>
              <w:rPr>
                <w:b/>
                <w:bCs/>
                <w:sz w:val="16"/>
                <w:szCs w:val="24"/>
              </w:rPr>
            </w:pPr>
          </w:p>
        </w:tc>
        <w:tc>
          <w:tcPr>
            <w:tcW w:w="824" w:type="dxa"/>
            <w:tcBorders>
              <w:top w:val="single" w:sz="4" w:space="0" w:color="auto"/>
              <w:bottom w:val="single" w:sz="12" w:space="0" w:color="auto"/>
            </w:tcBorders>
          </w:tcPr>
          <w:p w:rsidR="003A5E9D" w:rsidRPr="00914C71" w:rsidRDefault="003A5E9D" w:rsidP="00602418">
            <w:pPr>
              <w:tabs>
                <w:tab w:val="left" w:pos="288"/>
                <w:tab w:val="left" w:pos="576"/>
                <w:tab w:val="left" w:pos="864"/>
                <w:tab w:val="left" w:pos="1152"/>
              </w:tabs>
              <w:spacing w:before="20" w:after="40" w:line="240" w:lineRule="exact"/>
              <w:ind w:right="144"/>
              <w:jc w:val="lowKashida"/>
              <w:rPr>
                <w:rFonts w:hint="cs"/>
                <w:b/>
                <w:bCs/>
                <w:sz w:val="16"/>
                <w:szCs w:val="24"/>
                <w:rtl/>
              </w:rPr>
            </w:pPr>
            <w:r>
              <w:rPr>
                <w:rFonts w:hint="cs"/>
                <w:b/>
                <w:bCs/>
                <w:sz w:val="16"/>
                <w:szCs w:val="24"/>
                <w:rtl/>
              </w:rPr>
              <w:t>466 6</w:t>
            </w:r>
          </w:p>
        </w:tc>
        <w:tc>
          <w:tcPr>
            <w:tcW w:w="824" w:type="dxa"/>
            <w:tcBorders>
              <w:top w:val="single" w:sz="4" w:space="0" w:color="auto"/>
              <w:bottom w:val="single" w:sz="12" w:space="0" w:color="auto"/>
            </w:tcBorders>
          </w:tcPr>
          <w:p w:rsidR="003A5E9D" w:rsidRPr="00914C71" w:rsidRDefault="003A5E9D" w:rsidP="00602418">
            <w:pPr>
              <w:tabs>
                <w:tab w:val="left" w:pos="288"/>
                <w:tab w:val="left" w:pos="576"/>
                <w:tab w:val="left" w:pos="864"/>
                <w:tab w:val="left" w:pos="1152"/>
              </w:tabs>
              <w:spacing w:before="20" w:after="40" w:line="240" w:lineRule="exact"/>
              <w:ind w:right="144"/>
              <w:jc w:val="lowKashida"/>
              <w:rPr>
                <w:rFonts w:hint="cs"/>
                <w:b/>
                <w:bCs/>
                <w:sz w:val="16"/>
                <w:szCs w:val="24"/>
                <w:rtl/>
              </w:rPr>
            </w:pPr>
            <w:r>
              <w:rPr>
                <w:rFonts w:hint="cs"/>
                <w:b/>
                <w:bCs/>
                <w:sz w:val="16"/>
                <w:szCs w:val="24"/>
                <w:rtl/>
              </w:rPr>
              <w:t>863 3</w:t>
            </w:r>
          </w:p>
        </w:tc>
        <w:tc>
          <w:tcPr>
            <w:tcW w:w="927" w:type="dxa"/>
            <w:tcBorders>
              <w:top w:val="single" w:sz="4" w:space="0" w:color="auto"/>
              <w:bottom w:val="single" w:sz="12" w:space="0" w:color="auto"/>
            </w:tcBorders>
          </w:tcPr>
          <w:p w:rsidR="003A5E9D" w:rsidRPr="00914C71" w:rsidRDefault="003A5E9D" w:rsidP="00602418">
            <w:pPr>
              <w:tabs>
                <w:tab w:val="left" w:pos="288"/>
                <w:tab w:val="left" w:pos="576"/>
                <w:tab w:val="left" w:pos="864"/>
                <w:tab w:val="left" w:pos="1152"/>
              </w:tabs>
              <w:spacing w:before="20" w:after="40" w:line="240" w:lineRule="exact"/>
              <w:ind w:right="144"/>
              <w:jc w:val="lowKashida"/>
              <w:rPr>
                <w:rFonts w:hint="cs"/>
                <w:b/>
                <w:bCs/>
                <w:sz w:val="16"/>
                <w:szCs w:val="24"/>
                <w:rtl/>
              </w:rPr>
            </w:pPr>
            <w:r>
              <w:rPr>
                <w:rFonts w:hint="cs"/>
                <w:b/>
                <w:bCs/>
                <w:sz w:val="16"/>
                <w:szCs w:val="24"/>
                <w:rtl/>
              </w:rPr>
              <w:t>329 10</w:t>
            </w:r>
          </w:p>
        </w:tc>
        <w:tc>
          <w:tcPr>
            <w:tcW w:w="1648" w:type="dxa"/>
            <w:tcBorders>
              <w:top w:val="single" w:sz="4" w:space="0" w:color="auto"/>
              <w:bottom w:val="single" w:sz="12" w:space="0" w:color="auto"/>
            </w:tcBorders>
            <w:shd w:val="clear" w:color="auto" w:fill="auto"/>
            <w:vAlign w:val="bottom"/>
          </w:tcPr>
          <w:p w:rsidR="003A5E9D" w:rsidRPr="00914C71" w:rsidRDefault="003A5E9D" w:rsidP="006F4F29">
            <w:pPr>
              <w:tabs>
                <w:tab w:val="left" w:pos="288"/>
                <w:tab w:val="left" w:pos="576"/>
                <w:tab w:val="left" w:pos="864"/>
                <w:tab w:val="left" w:pos="1152"/>
              </w:tabs>
              <w:spacing w:before="20" w:after="40" w:line="240" w:lineRule="exact"/>
              <w:ind w:left="288" w:right="144" w:firstLine="227"/>
              <w:jc w:val="lowKashida"/>
              <w:rPr>
                <w:rFonts w:hint="cs"/>
                <w:b/>
                <w:bCs/>
                <w:sz w:val="16"/>
                <w:szCs w:val="24"/>
                <w:rtl/>
              </w:rPr>
            </w:pPr>
            <w:r>
              <w:rPr>
                <w:rFonts w:hint="cs"/>
                <w:b/>
                <w:bCs/>
                <w:sz w:val="16"/>
                <w:szCs w:val="24"/>
                <w:rtl/>
              </w:rPr>
              <w:t>100</w:t>
            </w:r>
          </w:p>
        </w:tc>
      </w:tr>
    </w:tbl>
    <w:p w:rsidR="003C6BD0" w:rsidRPr="00197EF4" w:rsidRDefault="003C6BD0" w:rsidP="003C6BD0">
      <w:pPr>
        <w:pStyle w:val="SingleTxt"/>
        <w:spacing w:after="0" w:line="120" w:lineRule="exact"/>
        <w:rPr>
          <w:rFonts w:hint="cs"/>
          <w:sz w:val="10"/>
          <w:rtl/>
        </w:rPr>
      </w:pPr>
    </w:p>
    <w:p w:rsidR="00197EF4" w:rsidRDefault="003C6BD0" w:rsidP="003A5E9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B11178">
        <w:rPr>
          <w:rFonts w:hint="cs"/>
          <w:i/>
          <w:iCs/>
          <w:rtl/>
        </w:rPr>
        <w:t>المصدر</w:t>
      </w:r>
      <w:r>
        <w:rPr>
          <w:rFonts w:hint="cs"/>
          <w:rtl/>
        </w:rPr>
        <w:t>:</w:t>
      </w:r>
      <w:r>
        <w:rPr>
          <w:rFonts w:hint="cs"/>
          <w:rtl/>
        </w:rPr>
        <w:tab/>
      </w:r>
      <w:r w:rsidR="004D5DCB">
        <w:rPr>
          <w:rFonts w:hint="cs"/>
          <w:rtl/>
        </w:rPr>
        <w:t>تقرير الوفيات السنوي، 1996-1997: سجل الوفيات الوطني، إدارة الإعلام الصحي، مالطة.</w:t>
      </w:r>
    </w:p>
    <w:p w:rsidR="00197EF4" w:rsidRDefault="00C75890" w:rsidP="00F94EAC">
      <w:pPr>
        <w:tabs>
          <w:tab w:val="left" w:pos="662"/>
          <w:tab w:val="left" w:pos="1267"/>
          <w:tab w:val="left" w:pos="1987"/>
          <w:tab w:val="left" w:pos="2650"/>
        </w:tabs>
        <w:jc w:val="lowKashida"/>
        <w:rPr>
          <w:rFonts w:hint="cs"/>
          <w:rtl/>
        </w:rPr>
      </w:pPr>
      <w:r>
        <w:rPr>
          <w:rtl/>
        </w:rPr>
        <w:br w:type="page"/>
      </w:r>
      <w:r w:rsidR="00F94EAC">
        <w:rPr>
          <w:rFonts w:hint="cs"/>
          <w:rtl/>
        </w:rPr>
        <w:tab/>
      </w:r>
      <w:r w:rsidR="00F94EAC">
        <w:rPr>
          <w:rFonts w:hint="cs"/>
          <w:rtl/>
        </w:rPr>
        <w:tab/>
        <w:t>الجدول 12-14</w:t>
      </w:r>
    </w:p>
    <w:p w:rsidR="00F94EAC" w:rsidRDefault="00F94EAC" w:rsidP="00F94E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الإفراط في تعاطي المخدرات</w:t>
      </w:r>
    </w:p>
    <w:tbl>
      <w:tblPr>
        <w:bidiVisual/>
        <w:tblW w:w="7320" w:type="dxa"/>
        <w:tblInd w:w="1267" w:type="dxa"/>
        <w:tblLayout w:type="fixed"/>
        <w:tblCellMar>
          <w:left w:w="0" w:type="dxa"/>
          <w:right w:w="0" w:type="dxa"/>
        </w:tblCellMar>
        <w:tblLook w:val="0000" w:firstRow="0" w:lastRow="0" w:firstColumn="0" w:lastColumn="0" w:noHBand="0" w:noVBand="0"/>
      </w:tblPr>
      <w:tblGrid>
        <w:gridCol w:w="1064"/>
        <w:gridCol w:w="824"/>
        <w:gridCol w:w="1339"/>
        <w:gridCol w:w="1133"/>
        <w:gridCol w:w="2960"/>
      </w:tblGrid>
      <w:tr w:rsidR="009D2B5E" w:rsidRPr="00F94EAC">
        <w:tblPrEx>
          <w:tblCellMar>
            <w:top w:w="0" w:type="dxa"/>
            <w:bottom w:w="0" w:type="dxa"/>
          </w:tblCellMar>
        </w:tblPrEx>
        <w:trPr>
          <w:cantSplit/>
          <w:tblHeader/>
        </w:trPr>
        <w:tc>
          <w:tcPr>
            <w:tcW w:w="1064" w:type="dxa"/>
            <w:tcBorders>
              <w:top w:val="single" w:sz="4" w:space="0" w:color="auto"/>
              <w:bottom w:val="single" w:sz="12" w:space="0" w:color="auto"/>
            </w:tcBorders>
            <w:shd w:val="clear" w:color="auto" w:fill="auto"/>
            <w:vAlign w:val="bottom"/>
          </w:tcPr>
          <w:p w:rsidR="00F94EAC" w:rsidRPr="00F94EAC" w:rsidRDefault="00F94EAC" w:rsidP="00F94EAC">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نوع الجنس</w:t>
            </w:r>
          </w:p>
        </w:tc>
        <w:tc>
          <w:tcPr>
            <w:tcW w:w="824" w:type="dxa"/>
            <w:tcBorders>
              <w:top w:val="single" w:sz="4" w:space="0" w:color="auto"/>
              <w:bottom w:val="single" w:sz="12" w:space="0" w:color="auto"/>
            </w:tcBorders>
            <w:shd w:val="clear" w:color="auto" w:fill="auto"/>
            <w:vAlign w:val="bottom"/>
          </w:tcPr>
          <w:p w:rsidR="00F94EAC" w:rsidRPr="00F94EAC" w:rsidRDefault="00F94EAC" w:rsidP="00F94EAC">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العمر</w:t>
            </w:r>
          </w:p>
        </w:tc>
        <w:tc>
          <w:tcPr>
            <w:tcW w:w="1339" w:type="dxa"/>
            <w:tcBorders>
              <w:top w:val="single" w:sz="4" w:space="0" w:color="auto"/>
              <w:bottom w:val="single" w:sz="12" w:space="0" w:color="auto"/>
            </w:tcBorders>
            <w:shd w:val="clear" w:color="auto" w:fill="auto"/>
            <w:vAlign w:val="bottom"/>
          </w:tcPr>
          <w:p w:rsidR="00F94EAC" w:rsidRPr="00F94EAC" w:rsidRDefault="00F94EAC" w:rsidP="00F94EAC">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شهر الوفاة</w:t>
            </w:r>
          </w:p>
        </w:tc>
        <w:tc>
          <w:tcPr>
            <w:tcW w:w="1133" w:type="dxa"/>
            <w:tcBorders>
              <w:top w:val="single" w:sz="4" w:space="0" w:color="auto"/>
              <w:bottom w:val="single" w:sz="12" w:space="0" w:color="auto"/>
            </w:tcBorders>
            <w:shd w:val="clear" w:color="auto" w:fill="auto"/>
            <w:vAlign w:val="bottom"/>
          </w:tcPr>
          <w:p w:rsidR="00F94EAC" w:rsidRPr="00F94EAC" w:rsidRDefault="00F94EAC" w:rsidP="00092977">
            <w:pPr>
              <w:tabs>
                <w:tab w:val="left" w:pos="288"/>
                <w:tab w:val="left" w:pos="576"/>
                <w:tab w:val="left" w:pos="864"/>
                <w:tab w:val="left" w:pos="1152"/>
              </w:tabs>
              <w:spacing w:before="80" w:after="80" w:line="240" w:lineRule="exact"/>
              <w:ind w:right="144"/>
              <w:jc w:val="center"/>
              <w:rPr>
                <w:i/>
                <w:iCs/>
                <w:sz w:val="16"/>
                <w:szCs w:val="24"/>
              </w:rPr>
            </w:pPr>
            <w:r>
              <w:rPr>
                <w:rFonts w:hint="cs"/>
                <w:i/>
                <w:iCs/>
                <w:sz w:val="16"/>
                <w:szCs w:val="24"/>
                <w:rtl/>
              </w:rPr>
              <w:t xml:space="preserve">الرمز </w:t>
            </w:r>
            <w:r>
              <w:rPr>
                <w:i/>
                <w:iCs/>
                <w:sz w:val="16"/>
                <w:szCs w:val="24"/>
              </w:rPr>
              <w:t>ICD-10</w:t>
            </w:r>
          </w:p>
        </w:tc>
        <w:tc>
          <w:tcPr>
            <w:tcW w:w="2960" w:type="dxa"/>
            <w:tcBorders>
              <w:top w:val="single" w:sz="4" w:space="0" w:color="auto"/>
              <w:bottom w:val="single" w:sz="12" w:space="0" w:color="auto"/>
            </w:tcBorders>
            <w:shd w:val="clear" w:color="auto" w:fill="auto"/>
            <w:vAlign w:val="bottom"/>
          </w:tcPr>
          <w:p w:rsidR="00F94EAC" w:rsidRPr="00F94EAC" w:rsidRDefault="00F94EAC" w:rsidP="00F94EAC">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سبب الوفاة</w:t>
            </w:r>
          </w:p>
        </w:tc>
      </w:tr>
      <w:tr w:rsidR="00F94EAC" w:rsidRPr="00F94EAC">
        <w:tblPrEx>
          <w:tblCellMar>
            <w:top w:w="0" w:type="dxa"/>
            <w:bottom w:w="0" w:type="dxa"/>
          </w:tblCellMar>
        </w:tblPrEx>
        <w:trPr>
          <w:cantSplit/>
          <w:trHeight w:hRule="exact" w:val="115"/>
          <w:tblHeader/>
        </w:trPr>
        <w:tc>
          <w:tcPr>
            <w:tcW w:w="1064" w:type="dxa"/>
            <w:tcBorders>
              <w:top w:val="single" w:sz="12" w:space="0" w:color="auto"/>
            </w:tcBorders>
            <w:shd w:val="clear" w:color="auto" w:fill="auto"/>
            <w:vAlign w:val="bottom"/>
          </w:tcPr>
          <w:p w:rsidR="00F94EAC" w:rsidRPr="00F94EAC" w:rsidRDefault="00F94EAC" w:rsidP="00F94EAC">
            <w:pPr>
              <w:tabs>
                <w:tab w:val="left" w:pos="288"/>
                <w:tab w:val="left" w:pos="576"/>
                <w:tab w:val="left" w:pos="864"/>
                <w:tab w:val="left" w:pos="1152"/>
              </w:tabs>
              <w:spacing w:before="40" w:after="80" w:line="240" w:lineRule="exact"/>
              <w:ind w:right="40"/>
              <w:rPr>
                <w:rFonts w:hint="cs"/>
                <w:sz w:val="16"/>
                <w:szCs w:val="24"/>
                <w:rtl/>
              </w:rPr>
            </w:pPr>
          </w:p>
        </w:tc>
        <w:tc>
          <w:tcPr>
            <w:tcW w:w="824" w:type="dxa"/>
            <w:tcBorders>
              <w:top w:val="single" w:sz="12" w:space="0" w:color="auto"/>
            </w:tcBorders>
            <w:shd w:val="clear" w:color="auto" w:fill="auto"/>
            <w:vAlign w:val="bottom"/>
          </w:tcPr>
          <w:p w:rsidR="00F94EAC" w:rsidRPr="00F94EAC" w:rsidRDefault="00F94EAC" w:rsidP="00F94EAC">
            <w:pPr>
              <w:tabs>
                <w:tab w:val="left" w:pos="288"/>
                <w:tab w:val="left" w:pos="576"/>
                <w:tab w:val="left" w:pos="864"/>
                <w:tab w:val="left" w:pos="1152"/>
              </w:tabs>
              <w:spacing w:before="40" w:after="80" w:line="240" w:lineRule="exact"/>
              <w:ind w:right="144"/>
              <w:jc w:val="lowKashida"/>
              <w:rPr>
                <w:rFonts w:hint="cs"/>
                <w:sz w:val="16"/>
                <w:szCs w:val="24"/>
                <w:rtl/>
              </w:rPr>
            </w:pPr>
          </w:p>
        </w:tc>
        <w:tc>
          <w:tcPr>
            <w:tcW w:w="1339" w:type="dxa"/>
            <w:tcBorders>
              <w:top w:val="single" w:sz="12" w:space="0" w:color="auto"/>
            </w:tcBorders>
            <w:shd w:val="clear" w:color="auto" w:fill="auto"/>
            <w:vAlign w:val="bottom"/>
          </w:tcPr>
          <w:p w:rsidR="00F94EAC" w:rsidRPr="00F94EAC" w:rsidRDefault="00F94EAC" w:rsidP="00F94EAC">
            <w:pPr>
              <w:tabs>
                <w:tab w:val="left" w:pos="288"/>
                <w:tab w:val="left" w:pos="576"/>
                <w:tab w:val="left" w:pos="864"/>
                <w:tab w:val="left" w:pos="1152"/>
              </w:tabs>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F94EAC" w:rsidRPr="00F94EAC" w:rsidRDefault="00F94EAC" w:rsidP="00092977">
            <w:pPr>
              <w:tabs>
                <w:tab w:val="left" w:pos="288"/>
                <w:tab w:val="left" w:pos="576"/>
                <w:tab w:val="left" w:pos="864"/>
                <w:tab w:val="left" w:pos="1152"/>
              </w:tabs>
              <w:spacing w:before="40" w:after="80" w:line="240" w:lineRule="exact"/>
              <w:ind w:right="144"/>
              <w:jc w:val="center"/>
              <w:rPr>
                <w:rFonts w:hint="cs"/>
                <w:sz w:val="16"/>
                <w:szCs w:val="24"/>
                <w:rtl/>
              </w:rPr>
            </w:pPr>
          </w:p>
        </w:tc>
        <w:tc>
          <w:tcPr>
            <w:tcW w:w="2960" w:type="dxa"/>
            <w:tcBorders>
              <w:top w:val="single" w:sz="12" w:space="0" w:color="auto"/>
            </w:tcBorders>
            <w:shd w:val="clear" w:color="auto" w:fill="auto"/>
            <w:vAlign w:val="bottom"/>
          </w:tcPr>
          <w:p w:rsidR="00F94EAC" w:rsidRPr="00F94EAC" w:rsidRDefault="00F94EAC" w:rsidP="00F94EAC">
            <w:pPr>
              <w:tabs>
                <w:tab w:val="left" w:pos="288"/>
                <w:tab w:val="left" w:pos="576"/>
                <w:tab w:val="left" w:pos="864"/>
                <w:tab w:val="left" w:pos="1152"/>
              </w:tabs>
              <w:spacing w:before="40" w:after="80" w:line="240" w:lineRule="exact"/>
              <w:ind w:right="144"/>
              <w:jc w:val="lowKashida"/>
              <w:rPr>
                <w:rFonts w:hint="cs"/>
                <w:sz w:val="16"/>
                <w:szCs w:val="24"/>
                <w:rtl/>
              </w:rPr>
            </w:pPr>
          </w:p>
        </w:tc>
      </w:tr>
      <w:tr w:rsidR="009D2B5E" w:rsidRPr="00F94EAC">
        <w:tblPrEx>
          <w:tblCellMar>
            <w:top w:w="0" w:type="dxa"/>
            <w:bottom w:w="0" w:type="dxa"/>
          </w:tblCellMar>
        </w:tblPrEx>
        <w:trPr>
          <w:cantSplit/>
        </w:trPr>
        <w:tc>
          <w:tcPr>
            <w:tcW w:w="1064" w:type="dxa"/>
            <w:shd w:val="clear" w:color="auto" w:fill="auto"/>
            <w:vAlign w:val="bottom"/>
          </w:tcPr>
          <w:p w:rsidR="00F94EAC" w:rsidRPr="00F94EAC" w:rsidRDefault="00F94EAC" w:rsidP="00F94EAC">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إناث</w:t>
            </w:r>
          </w:p>
        </w:tc>
        <w:tc>
          <w:tcPr>
            <w:tcW w:w="824" w:type="dxa"/>
            <w:shd w:val="clear" w:color="auto" w:fill="auto"/>
            <w:vAlign w:val="bottom"/>
          </w:tcPr>
          <w:p w:rsidR="00F94EAC" w:rsidRPr="00F94EAC" w:rsidRDefault="00F94EAC" w:rsidP="00F94EA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18</w:t>
            </w:r>
          </w:p>
        </w:tc>
        <w:tc>
          <w:tcPr>
            <w:tcW w:w="1339" w:type="dxa"/>
            <w:shd w:val="clear" w:color="auto" w:fill="auto"/>
            <w:vAlign w:val="bottom"/>
          </w:tcPr>
          <w:p w:rsidR="00F94EAC" w:rsidRPr="00F94EAC" w:rsidRDefault="00F94EAC" w:rsidP="00F94EA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حزيران/يونيه</w:t>
            </w:r>
          </w:p>
        </w:tc>
        <w:tc>
          <w:tcPr>
            <w:tcW w:w="1133" w:type="dxa"/>
            <w:shd w:val="clear" w:color="auto" w:fill="auto"/>
            <w:vAlign w:val="bottom"/>
          </w:tcPr>
          <w:p w:rsidR="00F94EAC" w:rsidRPr="00F94EAC" w:rsidRDefault="009D2B5E" w:rsidP="00092977">
            <w:pPr>
              <w:tabs>
                <w:tab w:val="left" w:pos="288"/>
                <w:tab w:val="left" w:pos="576"/>
                <w:tab w:val="left" w:pos="864"/>
                <w:tab w:val="left" w:pos="1152"/>
              </w:tabs>
              <w:spacing w:before="40" w:after="80" w:line="240" w:lineRule="exact"/>
              <w:ind w:right="144"/>
              <w:jc w:val="center"/>
              <w:rPr>
                <w:sz w:val="16"/>
                <w:szCs w:val="24"/>
              </w:rPr>
            </w:pPr>
            <w:r>
              <w:rPr>
                <w:sz w:val="16"/>
                <w:szCs w:val="24"/>
              </w:rPr>
              <w:t>X42.0</w:t>
            </w:r>
          </w:p>
        </w:tc>
        <w:tc>
          <w:tcPr>
            <w:tcW w:w="2960" w:type="dxa"/>
            <w:shd w:val="clear" w:color="auto" w:fill="auto"/>
            <w:vAlign w:val="bottom"/>
          </w:tcPr>
          <w:p w:rsidR="00F94EAC" w:rsidRPr="00F94EAC" w:rsidRDefault="009D2B5E" w:rsidP="00F94EA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إفراط في تعاطي الهيروين</w:t>
            </w:r>
          </w:p>
        </w:tc>
      </w:tr>
      <w:tr w:rsidR="00F94EAC" w:rsidRPr="00F94EAC">
        <w:tblPrEx>
          <w:tblCellMar>
            <w:top w:w="0" w:type="dxa"/>
            <w:bottom w:w="0" w:type="dxa"/>
          </w:tblCellMar>
        </w:tblPrEx>
        <w:trPr>
          <w:cantSplit/>
        </w:trPr>
        <w:tc>
          <w:tcPr>
            <w:tcW w:w="1064" w:type="dxa"/>
            <w:shd w:val="clear" w:color="auto" w:fill="auto"/>
            <w:vAlign w:val="bottom"/>
          </w:tcPr>
          <w:p w:rsidR="00F94EAC" w:rsidRPr="00F94EAC" w:rsidRDefault="00F94EAC" w:rsidP="00F94EAC">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إناث</w:t>
            </w:r>
          </w:p>
        </w:tc>
        <w:tc>
          <w:tcPr>
            <w:tcW w:w="824" w:type="dxa"/>
            <w:shd w:val="clear" w:color="auto" w:fill="auto"/>
            <w:vAlign w:val="bottom"/>
          </w:tcPr>
          <w:p w:rsidR="00F94EAC" w:rsidRPr="00F94EAC" w:rsidRDefault="00F94EAC" w:rsidP="00F94EA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57</w:t>
            </w:r>
          </w:p>
        </w:tc>
        <w:tc>
          <w:tcPr>
            <w:tcW w:w="1339" w:type="dxa"/>
            <w:shd w:val="clear" w:color="auto" w:fill="auto"/>
            <w:vAlign w:val="bottom"/>
          </w:tcPr>
          <w:p w:rsidR="00F94EAC" w:rsidRPr="00F94EAC" w:rsidRDefault="00F94EAC" w:rsidP="00F94EA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أيلول/سبتمبر</w:t>
            </w:r>
          </w:p>
        </w:tc>
        <w:tc>
          <w:tcPr>
            <w:tcW w:w="1133" w:type="dxa"/>
            <w:shd w:val="clear" w:color="auto" w:fill="auto"/>
            <w:vAlign w:val="bottom"/>
          </w:tcPr>
          <w:p w:rsidR="00F94EAC" w:rsidRPr="00F94EAC" w:rsidRDefault="009D2B5E" w:rsidP="00092977">
            <w:pPr>
              <w:tabs>
                <w:tab w:val="left" w:pos="288"/>
                <w:tab w:val="left" w:pos="576"/>
                <w:tab w:val="left" w:pos="864"/>
                <w:tab w:val="left" w:pos="1152"/>
              </w:tabs>
              <w:spacing w:before="40" w:after="80" w:line="240" w:lineRule="exact"/>
              <w:ind w:right="144"/>
              <w:jc w:val="center"/>
              <w:rPr>
                <w:sz w:val="16"/>
                <w:szCs w:val="24"/>
                <w:rtl/>
              </w:rPr>
            </w:pPr>
            <w:r>
              <w:rPr>
                <w:sz w:val="16"/>
                <w:szCs w:val="24"/>
              </w:rPr>
              <w:t>X61.0</w:t>
            </w:r>
          </w:p>
        </w:tc>
        <w:tc>
          <w:tcPr>
            <w:tcW w:w="2960" w:type="dxa"/>
            <w:shd w:val="clear" w:color="auto" w:fill="auto"/>
            <w:vAlign w:val="bottom"/>
          </w:tcPr>
          <w:p w:rsidR="00F94EAC" w:rsidRPr="00F94EAC" w:rsidRDefault="009D2B5E" w:rsidP="00F94EA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إفراط في تناول عقاقير علاج الاكتئاب</w:t>
            </w:r>
          </w:p>
        </w:tc>
      </w:tr>
      <w:tr w:rsidR="00F94EAC" w:rsidRPr="00F94EAC">
        <w:tblPrEx>
          <w:tblCellMar>
            <w:top w:w="0" w:type="dxa"/>
            <w:bottom w:w="0" w:type="dxa"/>
          </w:tblCellMar>
        </w:tblPrEx>
        <w:trPr>
          <w:cantSplit/>
        </w:trPr>
        <w:tc>
          <w:tcPr>
            <w:tcW w:w="1064" w:type="dxa"/>
            <w:shd w:val="clear" w:color="auto" w:fill="auto"/>
          </w:tcPr>
          <w:p w:rsidR="00F94EAC" w:rsidRPr="00F94EAC" w:rsidRDefault="00F94EAC" w:rsidP="009D2B5E">
            <w:pPr>
              <w:tabs>
                <w:tab w:val="left" w:pos="288"/>
                <w:tab w:val="left" w:pos="576"/>
                <w:tab w:val="left" w:pos="864"/>
                <w:tab w:val="left" w:pos="1152"/>
              </w:tabs>
              <w:spacing w:before="40" w:after="80" w:line="240" w:lineRule="exact"/>
              <w:ind w:right="40"/>
              <w:jc w:val="left"/>
              <w:rPr>
                <w:rFonts w:hint="cs"/>
                <w:sz w:val="16"/>
                <w:szCs w:val="24"/>
                <w:rtl/>
              </w:rPr>
            </w:pPr>
            <w:r>
              <w:rPr>
                <w:rFonts w:hint="cs"/>
                <w:sz w:val="16"/>
                <w:szCs w:val="24"/>
                <w:rtl/>
              </w:rPr>
              <w:t>إناث</w:t>
            </w:r>
          </w:p>
        </w:tc>
        <w:tc>
          <w:tcPr>
            <w:tcW w:w="824" w:type="dxa"/>
            <w:shd w:val="clear" w:color="auto" w:fill="auto"/>
          </w:tcPr>
          <w:p w:rsidR="00F94EAC" w:rsidRPr="00F94EAC" w:rsidRDefault="00F94EAC" w:rsidP="009D2B5E">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78</w:t>
            </w:r>
          </w:p>
        </w:tc>
        <w:tc>
          <w:tcPr>
            <w:tcW w:w="1339" w:type="dxa"/>
            <w:shd w:val="clear" w:color="auto" w:fill="auto"/>
          </w:tcPr>
          <w:p w:rsidR="00F94EAC" w:rsidRPr="00F94EAC" w:rsidRDefault="00F94EAC" w:rsidP="009D2B5E">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كانون الثاني/يناير</w:t>
            </w:r>
          </w:p>
        </w:tc>
        <w:tc>
          <w:tcPr>
            <w:tcW w:w="1133" w:type="dxa"/>
            <w:shd w:val="clear" w:color="auto" w:fill="auto"/>
          </w:tcPr>
          <w:p w:rsidR="00F94EAC" w:rsidRPr="00F94EAC" w:rsidRDefault="009D2B5E" w:rsidP="00092977">
            <w:pPr>
              <w:tabs>
                <w:tab w:val="left" w:pos="288"/>
                <w:tab w:val="left" w:pos="576"/>
                <w:tab w:val="left" w:pos="864"/>
                <w:tab w:val="left" w:pos="1152"/>
              </w:tabs>
              <w:spacing w:before="40" w:after="80" w:line="240" w:lineRule="exact"/>
              <w:ind w:right="144"/>
              <w:jc w:val="center"/>
              <w:rPr>
                <w:sz w:val="16"/>
                <w:szCs w:val="24"/>
                <w:rtl/>
              </w:rPr>
            </w:pPr>
            <w:r>
              <w:rPr>
                <w:sz w:val="16"/>
                <w:szCs w:val="24"/>
              </w:rPr>
              <w:t>X61.0</w:t>
            </w:r>
          </w:p>
        </w:tc>
        <w:tc>
          <w:tcPr>
            <w:tcW w:w="2960" w:type="dxa"/>
            <w:shd w:val="clear" w:color="auto" w:fill="auto"/>
            <w:vAlign w:val="bottom"/>
          </w:tcPr>
          <w:p w:rsidR="00F94EAC" w:rsidRPr="00F94EAC" w:rsidRDefault="009D2B5E" w:rsidP="00F94EA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انتحار بالإفراط في تناول المسكنات/عقاقير التأثير على الحالة النفسية</w:t>
            </w:r>
          </w:p>
        </w:tc>
      </w:tr>
      <w:tr w:rsidR="00F94EAC" w:rsidRPr="00F94EAC">
        <w:tblPrEx>
          <w:tblCellMar>
            <w:top w:w="0" w:type="dxa"/>
            <w:bottom w:w="0" w:type="dxa"/>
          </w:tblCellMar>
        </w:tblPrEx>
        <w:trPr>
          <w:cantSplit/>
        </w:trPr>
        <w:tc>
          <w:tcPr>
            <w:tcW w:w="1064" w:type="dxa"/>
            <w:shd w:val="clear" w:color="auto" w:fill="auto"/>
            <w:vAlign w:val="bottom"/>
          </w:tcPr>
          <w:p w:rsidR="00F94EAC" w:rsidRPr="00F94EAC" w:rsidRDefault="00F94EAC" w:rsidP="00F94EAC">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ذكور</w:t>
            </w:r>
          </w:p>
        </w:tc>
        <w:tc>
          <w:tcPr>
            <w:tcW w:w="824" w:type="dxa"/>
            <w:shd w:val="clear" w:color="auto" w:fill="auto"/>
            <w:vAlign w:val="bottom"/>
          </w:tcPr>
          <w:p w:rsidR="00F94EAC" w:rsidRPr="00F94EAC" w:rsidRDefault="00F94EAC" w:rsidP="00F94EA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20</w:t>
            </w:r>
          </w:p>
        </w:tc>
        <w:tc>
          <w:tcPr>
            <w:tcW w:w="1339" w:type="dxa"/>
            <w:shd w:val="clear" w:color="auto" w:fill="auto"/>
            <w:vAlign w:val="bottom"/>
          </w:tcPr>
          <w:p w:rsidR="00F94EAC" w:rsidRPr="00F94EAC" w:rsidRDefault="00F94EAC" w:rsidP="00F94EA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أيار/مايو</w:t>
            </w:r>
          </w:p>
        </w:tc>
        <w:tc>
          <w:tcPr>
            <w:tcW w:w="1133" w:type="dxa"/>
            <w:shd w:val="clear" w:color="auto" w:fill="auto"/>
            <w:vAlign w:val="bottom"/>
          </w:tcPr>
          <w:p w:rsidR="00F94EAC" w:rsidRPr="00F94EAC" w:rsidRDefault="009D2B5E" w:rsidP="00092977">
            <w:pPr>
              <w:tabs>
                <w:tab w:val="left" w:pos="288"/>
                <w:tab w:val="left" w:pos="576"/>
                <w:tab w:val="left" w:pos="864"/>
                <w:tab w:val="left" w:pos="1152"/>
              </w:tabs>
              <w:spacing w:before="40" w:after="80" w:line="240" w:lineRule="exact"/>
              <w:ind w:right="144"/>
              <w:jc w:val="center"/>
              <w:rPr>
                <w:sz w:val="16"/>
                <w:szCs w:val="24"/>
                <w:rtl/>
              </w:rPr>
            </w:pPr>
            <w:r>
              <w:rPr>
                <w:sz w:val="16"/>
                <w:szCs w:val="24"/>
              </w:rPr>
              <w:t>X42.9</w:t>
            </w:r>
          </w:p>
        </w:tc>
        <w:tc>
          <w:tcPr>
            <w:tcW w:w="2960" w:type="dxa"/>
            <w:shd w:val="clear" w:color="auto" w:fill="auto"/>
            <w:vAlign w:val="bottom"/>
          </w:tcPr>
          <w:p w:rsidR="00F94EAC" w:rsidRPr="00F94EAC" w:rsidRDefault="009D2B5E" w:rsidP="00F94EA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الإفراط في تعاطي الهيروين والكحوليات</w:t>
            </w:r>
          </w:p>
        </w:tc>
      </w:tr>
      <w:tr w:rsidR="00F94EAC" w:rsidRPr="00F94EAC">
        <w:tblPrEx>
          <w:tblCellMar>
            <w:top w:w="0" w:type="dxa"/>
            <w:bottom w:w="0" w:type="dxa"/>
          </w:tblCellMar>
        </w:tblPrEx>
        <w:trPr>
          <w:cantSplit/>
        </w:trPr>
        <w:tc>
          <w:tcPr>
            <w:tcW w:w="1064" w:type="dxa"/>
            <w:shd w:val="clear" w:color="auto" w:fill="auto"/>
            <w:vAlign w:val="bottom"/>
          </w:tcPr>
          <w:p w:rsidR="00F94EAC" w:rsidRPr="00F94EAC" w:rsidRDefault="00F94EAC" w:rsidP="00F94EAC">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ذكور</w:t>
            </w:r>
          </w:p>
        </w:tc>
        <w:tc>
          <w:tcPr>
            <w:tcW w:w="824" w:type="dxa"/>
            <w:shd w:val="clear" w:color="auto" w:fill="auto"/>
            <w:vAlign w:val="bottom"/>
          </w:tcPr>
          <w:p w:rsidR="00F94EAC" w:rsidRPr="00F94EAC" w:rsidRDefault="00F94EAC" w:rsidP="00F94EA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21</w:t>
            </w:r>
          </w:p>
        </w:tc>
        <w:tc>
          <w:tcPr>
            <w:tcW w:w="1339" w:type="dxa"/>
            <w:shd w:val="clear" w:color="auto" w:fill="auto"/>
            <w:vAlign w:val="bottom"/>
          </w:tcPr>
          <w:p w:rsidR="00F94EAC" w:rsidRPr="00F94EAC" w:rsidRDefault="00F94EAC" w:rsidP="00F94EA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آب/أغسطس</w:t>
            </w:r>
          </w:p>
        </w:tc>
        <w:tc>
          <w:tcPr>
            <w:tcW w:w="1133" w:type="dxa"/>
            <w:shd w:val="clear" w:color="auto" w:fill="auto"/>
            <w:vAlign w:val="bottom"/>
          </w:tcPr>
          <w:p w:rsidR="00F94EAC" w:rsidRPr="00F94EAC" w:rsidRDefault="009D2B5E" w:rsidP="00092977">
            <w:pPr>
              <w:tabs>
                <w:tab w:val="left" w:pos="288"/>
                <w:tab w:val="left" w:pos="576"/>
                <w:tab w:val="left" w:pos="864"/>
                <w:tab w:val="left" w:pos="1152"/>
              </w:tabs>
              <w:spacing w:before="40" w:after="80" w:line="240" w:lineRule="exact"/>
              <w:ind w:right="144"/>
              <w:jc w:val="center"/>
              <w:rPr>
                <w:sz w:val="16"/>
                <w:szCs w:val="24"/>
                <w:rtl/>
              </w:rPr>
            </w:pPr>
            <w:r>
              <w:rPr>
                <w:sz w:val="16"/>
                <w:szCs w:val="24"/>
              </w:rPr>
              <w:t>X42.9</w:t>
            </w:r>
          </w:p>
        </w:tc>
        <w:tc>
          <w:tcPr>
            <w:tcW w:w="2960" w:type="dxa"/>
            <w:shd w:val="clear" w:color="auto" w:fill="auto"/>
            <w:vAlign w:val="bottom"/>
          </w:tcPr>
          <w:p w:rsidR="00F94EAC" w:rsidRPr="00F94EAC" w:rsidRDefault="009D2B5E" w:rsidP="00F94EA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إفراط في تعاطي الأفيون</w:t>
            </w:r>
          </w:p>
        </w:tc>
      </w:tr>
      <w:tr w:rsidR="00F94EAC" w:rsidRPr="00F94EAC">
        <w:tblPrEx>
          <w:tblCellMar>
            <w:top w:w="0" w:type="dxa"/>
            <w:bottom w:w="0" w:type="dxa"/>
          </w:tblCellMar>
        </w:tblPrEx>
        <w:trPr>
          <w:cantSplit/>
        </w:trPr>
        <w:tc>
          <w:tcPr>
            <w:tcW w:w="1064" w:type="dxa"/>
            <w:shd w:val="clear" w:color="auto" w:fill="auto"/>
            <w:vAlign w:val="bottom"/>
          </w:tcPr>
          <w:p w:rsidR="00F94EAC" w:rsidRPr="00F94EAC" w:rsidRDefault="00F94EAC" w:rsidP="00602418">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ذكور</w:t>
            </w:r>
          </w:p>
        </w:tc>
        <w:tc>
          <w:tcPr>
            <w:tcW w:w="824" w:type="dxa"/>
            <w:shd w:val="clear" w:color="auto" w:fill="auto"/>
            <w:vAlign w:val="bottom"/>
          </w:tcPr>
          <w:p w:rsidR="00F94EAC" w:rsidRPr="00F94EAC" w:rsidRDefault="00F94EAC" w:rsidP="00F94EA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35</w:t>
            </w:r>
          </w:p>
        </w:tc>
        <w:tc>
          <w:tcPr>
            <w:tcW w:w="1339" w:type="dxa"/>
            <w:shd w:val="clear" w:color="auto" w:fill="auto"/>
            <w:vAlign w:val="bottom"/>
          </w:tcPr>
          <w:p w:rsidR="00F94EAC" w:rsidRPr="00F94EAC" w:rsidRDefault="00F94EAC" w:rsidP="00F94EA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نيسان/أبريل</w:t>
            </w:r>
          </w:p>
        </w:tc>
        <w:tc>
          <w:tcPr>
            <w:tcW w:w="1133" w:type="dxa"/>
            <w:shd w:val="clear" w:color="auto" w:fill="auto"/>
            <w:vAlign w:val="bottom"/>
          </w:tcPr>
          <w:p w:rsidR="00F94EAC" w:rsidRPr="00F94EAC" w:rsidRDefault="009D2B5E" w:rsidP="00092977">
            <w:pPr>
              <w:tabs>
                <w:tab w:val="left" w:pos="288"/>
                <w:tab w:val="left" w:pos="576"/>
                <w:tab w:val="left" w:pos="864"/>
                <w:tab w:val="left" w:pos="1152"/>
              </w:tabs>
              <w:spacing w:before="40" w:after="80" w:line="240" w:lineRule="exact"/>
              <w:ind w:right="144"/>
              <w:jc w:val="center"/>
              <w:rPr>
                <w:sz w:val="16"/>
                <w:szCs w:val="24"/>
                <w:rtl/>
              </w:rPr>
            </w:pPr>
            <w:r>
              <w:rPr>
                <w:sz w:val="16"/>
                <w:szCs w:val="24"/>
              </w:rPr>
              <w:t>X42.0</w:t>
            </w:r>
          </w:p>
        </w:tc>
        <w:tc>
          <w:tcPr>
            <w:tcW w:w="2960" w:type="dxa"/>
            <w:shd w:val="clear" w:color="auto" w:fill="auto"/>
            <w:vAlign w:val="bottom"/>
          </w:tcPr>
          <w:p w:rsidR="00F94EAC" w:rsidRPr="00F94EAC" w:rsidRDefault="009D2B5E" w:rsidP="00F94EA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إفراط في تعاطي الهيروين</w:t>
            </w:r>
          </w:p>
        </w:tc>
      </w:tr>
      <w:tr w:rsidR="00F94EAC" w:rsidRPr="00F94EAC">
        <w:tblPrEx>
          <w:tblCellMar>
            <w:top w:w="0" w:type="dxa"/>
            <w:bottom w:w="0" w:type="dxa"/>
          </w:tblCellMar>
        </w:tblPrEx>
        <w:trPr>
          <w:cantSplit/>
        </w:trPr>
        <w:tc>
          <w:tcPr>
            <w:tcW w:w="1064" w:type="dxa"/>
            <w:shd w:val="clear" w:color="auto" w:fill="auto"/>
            <w:vAlign w:val="bottom"/>
          </w:tcPr>
          <w:p w:rsidR="00F94EAC" w:rsidRPr="00F94EAC" w:rsidRDefault="00F94EAC" w:rsidP="00602418">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ذكور</w:t>
            </w:r>
          </w:p>
        </w:tc>
        <w:tc>
          <w:tcPr>
            <w:tcW w:w="824" w:type="dxa"/>
            <w:shd w:val="clear" w:color="auto" w:fill="auto"/>
            <w:vAlign w:val="bottom"/>
          </w:tcPr>
          <w:p w:rsidR="00F94EAC" w:rsidRPr="00F94EAC" w:rsidRDefault="00F94EAC" w:rsidP="00F94EA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44</w:t>
            </w:r>
          </w:p>
        </w:tc>
        <w:tc>
          <w:tcPr>
            <w:tcW w:w="1339" w:type="dxa"/>
            <w:shd w:val="clear" w:color="auto" w:fill="auto"/>
            <w:vAlign w:val="bottom"/>
          </w:tcPr>
          <w:p w:rsidR="00F94EAC" w:rsidRPr="00F94EAC" w:rsidRDefault="00F94EAC" w:rsidP="00F94EA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نيسان/أبريل</w:t>
            </w:r>
          </w:p>
        </w:tc>
        <w:tc>
          <w:tcPr>
            <w:tcW w:w="1133" w:type="dxa"/>
            <w:shd w:val="clear" w:color="auto" w:fill="auto"/>
            <w:vAlign w:val="bottom"/>
          </w:tcPr>
          <w:p w:rsidR="00F94EAC" w:rsidRPr="00F94EAC" w:rsidRDefault="009D2B5E" w:rsidP="00092977">
            <w:pPr>
              <w:tabs>
                <w:tab w:val="left" w:pos="288"/>
                <w:tab w:val="left" w:pos="576"/>
                <w:tab w:val="left" w:pos="864"/>
                <w:tab w:val="left" w:pos="1152"/>
              </w:tabs>
              <w:spacing w:before="40" w:after="80" w:line="240" w:lineRule="exact"/>
              <w:ind w:right="144"/>
              <w:jc w:val="center"/>
              <w:rPr>
                <w:sz w:val="16"/>
                <w:szCs w:val="24"/>
                <w:rtl/>
              </w:rPr>
            </w:pPr>
            <w:r>
              <w:rPr>
                <w:sz w:val="16"/>
                <w:szCs w:val="24"/>
              </w:rPr>
              <w:t>X42.0</w:t>
            </w:r>
          </w:p>
        </w:tc>
        <w:tc>
          <w:tcPr>
            <w:tcW w:w="2960" w:type="dxa"/>
            <w:shd w:val="clear" w:color="auto" w:fill="auto"/>
            <w:vAlign w:val="bottom"/>
          </w:tcPr>
          <w:p w:rsidR="00F94EAC" w:rsidRPr="00F94EAC" w:rsidRDefault="009D2B5E" w:rsidP="00F94EA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إفراط في تعاطي الهيروين</w:t>
            </w:r>
          </w:p>
        </w:tc>
      </w:tr>
      <w:tr w:rsidR="009D2B5E" w:rsidRPr="00F94EAC">
        <w:tblPrEx>
          <w:tblCellMar>
            <w:top w:w="0" w:type="dxa"/>
            <w:bottom w:w="0" w:type="dxa"/>
          </w:tblCellMar>
        </w:tblPrEx>
        <w:trPr>
          <w:cantSplit/>
        </w:trPr>
        <w:tc>
          <w:tcPr>
            <w:tcW w:w="1064" w:type="dxa"/>
            <w:shd w:val="clear" w:color="auto" w:fill="auto"/>
            <w:vAlign w:val="bottom"/>
          </w:tcPr>
          <w:p w:rsidR="00F94EAC" w:rsidRPr="00F94EAC" w:rsidRDefault="00F94EAC" w:rsidP="00602418">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ذكور</w:t>
            </w:r>
          </w:p>
        </w:tc>
        <w:tc>
          <w:tcPr>
            <w:tcW w:w="824" w:type="dxa"/>
            <w:shd w:val="clear" w:color="auto" w:fill="auto"/>
            <w:vAlign w:val="bottom"/>
          </w:tcPr>
          <w:p w:rsidR="00F94EAC" w:rsidRPr="00F94EAC" w:rsidRDefault="00F94EAC" w:rsidP="00F94EA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48</w:t>
            </w:r>
          </w:p>
        </w:tc>
        <w:tc>
          <w:tcPr>
            <w:tcW w:w="1339" w:type="dxa"/>
            <w:shd w:val="clear" w:color="auto" w:fill="auto"/>
            <w:vAlign w:val="bottom"/>
          </w:tcPr>
          <w:p w:rsidR="00F94EAC" w:rsidRPr="00F94EAC" w:rsidRDefault="00F94EAC" w:rsidP="00F94EA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نيسان/أبريل</w:t>
            </w:r>
          </w:p>
        </w:tc>
        <w:tc>
          <w:tcPr>
            <w:tcW w:w="1133" w:type="dxa"/>
            <w:shd w:val="clear" w:color="auto" w:fill="auto"/>
            <w:vAlign w:val="bottom"/>
          </w:tcPr>
          <w:p w:rsidR="00F94EAC" w:rsidRPr="00F94EAC" w:rsidRDefault="009D2B5E" w:rsidP="00092977">
            <w:pPr>
              <w:tabs>
                <w:tab w:val="left" w:pos="288"/>
                <w:tab w:val="left" w:pos="576"/>
                <w:tab w:val="left" w:pos="864"/>
                <w:tab w:val="left" w:pos="1152"/>
              </w:tabs>
              <w:spacing w:before="40" w:after="80" w:line="240" w:lineRule="exact"/>
              <w:ind w:right="144"/>
              <w:jc w:val="center"/>
              <w:rPr>
                <w:sz w:val="16"/>
                <w:szCs w:val="24"/>
                <w:rtl/>
              </w:rPr>
            </w:pPr>
            <w:r>
              <w:rPr>
                <w:sz w:val="16"/>
                <w:szCs w:val="24"/>
              </w:rPr>
              <w:t>X45.9</w:t>
            </w:r>
          </w:p>
        </w:tc>
        <w:tc>
          <w:tcPr>
            <w:tcW w:w="2960" w:type="dxa"/>
            <w:shd w:val="clear" w:color="auto" w:fill="auto"/>
            <w:vAlign w:val="bottom"/>
          </w:tcPr>
          <w:p w:rsidR="00F94EAC" w:rsidRPr="00F94EAC" w:rsidRDefault="009D2B5E" w:rsidP="00F94EA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إفراط في تعاطي الكحوليات</w:t>
            </w:r>
          </w:p>
        </w:tc>
      </w:tr>
      <w:tr w:rsidR="009D2B5E" w:rsidRPr="00F94EAC">
        <w:tblPrEx>
          <w:tblCellMar>
            <w:top w:w="0" w:type="dxa"/>
            <w:bottom w:w="0" w:type="dxa"/>
          </w:tblCellMar>
        </w:tblPrEx>
        <w:trPr>
          <w:cantSplit/>
        </w:trPr>
        <w:tc>
          <w:tcPr>
            <w:tcW w:w="1064" w:type="dxa"/>
            <w:tcBorders>
              <w:bottom w:val="single" w:sz="12" w:space="0" w:color="auto"/>
            </w:tcBorders>
            <w:shd w:val="clear" w:color="auto" w:fill="auto"/>
          </w:tcPr>
          <w:p w:rsidR="00F94EAC" w:rsidRPr="00F94EAC" w:rsidRDefault="00F94EAC" w:rsidP="009D2B5E">
            <w:pPr>
              <w:tabs>
                <w:tab w:val="left" w:pos="288"/>
                <w:tab w:val="left" w:pos="576"/>
                <w:tab w:val="left" w:pos="864"/>
                <w:tab w:val="left" w:pos="1152"/>
              </w:tabs>
              <w:spacing w:before="40" w:after="80" w:line="240" w:lineRule="exact"/>
              <w:ind w:right="40"/>
              <w:jc w:val="left"/>
              <w:rPr>
                <w:rFonts w:hint="cs"/>
                <w:sz w:val="16"/>
                <w:szCs w:val="24"/>
                <w:rtl/>
              </w:rPr>
            </w:pPr>
            <w:r>
              <w:rPr>
                <w:rFonts w:hint="cs"/>
                <w:sz w:val="16"/>
                <w:szCs w:val="24"/>
                <w:rtl/>
              </w:rPr>
              <w:t>ذكور</w:t>
            </w:r>
          </w:p>
        </w:tc>
        <w:tc>
          <w:tcPr>
            <w:tcW w:w="824" w:type="dxa"/>
            <w:tcBorders>
              <w:bottom w:val="single" w:sz="12" w:space="0" w:color="auto"/>
            </w:tcBorders>
            <w:shd w:val="clear" w:color="auto" w:fill="auto"/>
          </w:tcPr>
          <w:p w:rsidR="00F94EAC" w:rsidRPr="00F94EAC" w:rsidRDefault="00F94EAC" w:rsidP="009D2B5E">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64</w:t>
            </w:r>
          </w:p>
        </w:tc>
        <w:tc>
          <w:tcPr>
            <w:tcW w:w="1339" w:type="dxa"/>
            <w:tcBorders>
              <w:bottom w:val="single" w:sz="12" w:space="0" w:color="auto"/>
            </w:tcBorders>
            <w:shd w:val="clear" w:color="auto" w:fill="auto"/>
          </w:tcPr>
          <w:p w:rsidR="00F94EAC" w:rsidRPr="00F94EAC" w:rsidRDefault="00F94EAC" w:rsidP="009D2B5E">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أيلول/سبتمبر</w:t>
            </w:r>
          </w:p>
        </w:tc>
        <w:tc>
          <w:tcPr>
            <w:tcW w:w="1133" w:type="dxa"/>
            <w:tcBorders>
              <w:bottom w:val="single" w:sz="12" w:space="0" w:color="auto"/>
            </w:tcBorders>
            <w:shd w:val="clear" w:color="auto" w:fill="auto"/>
          </w:tcPr>
          <w:p w:rsidR="00F94EAC" w:rsidRPr="00F94EAC" w:rsidRDefault="009D2B5E" w:rsidP="00092977">
            <w:pPr>
              <w:tabs>
                <w:tab w:val="left" w:pos="288"/>
                <w:tab w:val="left" w:pos="576"/>
                <w:tab w:val="left" w:pos="864"/>
                <w:tab w:val="left" w:pos="1152"/>
              </w:tabs>
              <w:spacing w:before="40" w:after="80" w:line="240" w:lineRule="exact"/>
              <w:ind w:right="144"/>
              <w:jc w:val="center"/>
              <w:rPr>
                <w:sz w:val="16"/>
                <w:szCs w:val="24"/>
                <w:rtl/>
              </w:rPr>
            </w:pPr>
            <w:r>
              <w:rPr>
                <w:sz w:val="16"/>
                <w:szCs w:val="24"/>
              </w:rPr>
              <w:t>X41.0</w:t>
            </w:r>
          </w:p>
        </w:tc>
        <w:tc>
          <w:tcPr>
            <w:tcW w:w="2960" w:type="dxa"/>
            <w:tcBorders>
              <w:bottom w:val="single" w:sz="12" w:space="0" w:color="auto"/>
            </w:tcBorders>
            <w:shd w:val="clear" w:color="auto" w:fill="auto"/>
            <w:vAlign w:val="bottom"/>
          </w:tcPr>
          <w:p w:rsidR="00F94EAC" w:rsidRPr="00F94EAC" w:rsidRDefault="009D2B5E" w:rsidP="00F94EA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التسمم العرضي بالمسكنات</w:t>
            </w:r>
            <w:r w:rsidR="00024C0B">
              <w:rPr>
                <w:rFonts w:hint="cs"/>
                <w:sz w:val="16"/>
                <w:szCs w:val="24"/>
                <w:rtl/>
              </w:rPr>
              <w:t>/</w:t>
            </w:r>
            <w:r>
              <w:rPr>
                <w:rFonts w:hint="cs"/>
                <w:sz w:val="16"/>
                <w:szCs w:val="24"/>
                <w:rtl/>
              </w:rPr>
              <w:t xml:space="preserve">عقاقير </w:t>
            </w:r>
            <w:r w:rsidR="006F4F29">
              <w:rPr>
                <w:rFonts w:hint="cs"/>
                <w:sz w:val="16"/>
                <w:szCs w:val="24"/>
                <w:rtl/>
              </w:rPr>
              <w:t>التأثير على</w:t>
            </w:r>
            <w:r>
              <w:rPr>
                <w:rFonts w:hint="cs"/>
                <w:sz w:val="16"/>
                <w:szCs w:val="24"/>
                <w:rtl/>
              </w:rPr>
              <w:t xml:space="preserve"> الحالة النفسية</w:t>
            </w:r>
          </w:p>
        </w:tc>
      </w:tr>
    </w:tbl>
    <w:p w:rsidR="00280403" w:rsidRPr="00280403" w:rsidRDefault="00280403" w:rsidP="00280403">
      <w:pPr>
        <w:pStyle w:val="SingleTxt"/>
        <w:spacing w:after="0" w:line="120" w:lineRule="exact"/>
        <w:rPr>
          <w:rFonts w:hint="cs"/>
          <w:sz w:val="10"/>
          <w:rtl/>
        </w:rPr>
      </w:pPr>
    </w:p>
    <w:p w:rsidR="00280403" w:rsidRDefault="00280403" w:rsidP="0028040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B11178">
        <w:rPr>
          <w:rFonts w:hint="cs"/>
          <w:i/>
          <w:iCs/>
          <w:rtl/>
        </w:rPr>
        <w:t>المصدر</w:t>
      </w:r>
      <w:r>
        <w:rPr>
          <w:rFonts w:hint="cs"/>
          <w:rtl/>
        </w:rPr>
        <w:t>:</w:t>
      </w:r>
      <w:r>
        <w:rPr>
          <w:rFonts w:hint="cs"/>
          <w:rtl/>
        </w:rPr>
        <w:tab/>
        <w:t>تقرير الوفيات السنوي، 1996-1997: سجل الوفيات الوطني، إدارة الإعلام الصحي، مالطة.</w:t>
      </w:r>
    </w:p>
    <w:p w:rsidR="00280403" w:rsidRPr="00280403" w:rsidRDefault="00280403" w:rsidP="00280403">
      <w:pPr>
        <w:pStyle w:val="SingleTxt"/>
        <w:spacing w:after="0" w:line="120" w:lineRule="exact"/>
        <w:rPr>
          <w:rFonts w:hint="cs"/>
          <w:sz w:val="10"/>
          <w:rtl/>
        </w:rPr>
      </w:pPr>
    </w:p>
    <w:p w:rsidR="00280403" w:rsidRPr="00280403" w:rsidRDefault="00280403" w:rsidP="00280403">
      <w:pPr>
        <w:pStyle w:val="SingleTxt"/>
        <w:spacing w:after="0" w:line="120" w:lineRule="exact"/>
        <w:rPr>
          <w:rFonts w:hint="cs"/>
          <w:sz w:val="10"/>
          <w:rtl/>
        </w:rPr>
      </w:pPr>
    </w:p>
    <w:p w:rsidR="00F94EAC" w:rsidRDefault="00280403" w:rsidP="00280403">
      <w:pPr>
        <w:tabs>
          <w:tab w:val="left" w:pos="662"/>
          <w:tab w:val="left" w:pos="1267"/>
          <w:tab w:val="left" w:pos="1987"/>
          <w:tab w:val="left" w:pos="2650"/>
        </w:tabs>
        <w:jc w:val="lowKashida"/>
        <w:rPr>
          <w:rFonts w:hint="cs"/>
          <w:rtl/>
        </w:rPr>
      </w:pPr>
      <w:r>
        <w:rPr>
          <w:rFonts w:hint="cs"/>
          <w:rtl/>
        </w:rPr>
        <w:tab/>
      </w:r>
      <w:r>
        <w:rPr>
          <w:rFonts w:hint="cs"/>
          <w:rtl/>
        </w:rPr>
        <w:tab/>
        <w:t>الجدول 12-15</w:t>
      </w:r>
    </w:p>
    <w:p w:rsidR="00280403" w:rsidRDefault="00280403" w:rsidP="002804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طرق الوفاة بالانتحار</w:t>
      </w:r>
    </w:p>
    <w:tbl>
      <w:tblPr>
        <w:bidiVisual/>
        <w:tblW w:w="7320" w:type="dxa"/>
        <w:tblInd w:w="1267" w:type="dxa"/>
        <w:tblLayout w:type="fixed"/>
        <w:tblCellMar>
          <w:left w:w="0" w:type="dxa"/>
          <w:right w:w="0" w:type="dxa"/>
        </w:tblCellMar>
        <w:tblLook w:val="0000" w:firstRow="0" w:lastRow="0" w:firstColumn="0" w:lastColumn="0" w:noHBand="0" w:noVBand="0"/>
      </w:tblPr>
      <w:tblGrid>
        <w:gridCol w:w="2300"/>
        <w:gridCol w:w="1339"/>
        <w:gridCol w:w="1236"/>
        <w:gridCol w:w="1236"/>
        <w:gridCol w:w="1209"/>
      </w:tblGrid>
      <w:tr w:rsidR="00EC7798" w:rsidRPr="00280403">
        <w:tblPrEx>
          <w:tblCellMar>
            <w:top w:w="0" w:type="dxa"/>
            <w:bottom w:w="0" w:type="dxa"/>
          </w:tblCellMar>
        </w:tblPrEx>
        <w:trPr>
          <w:cantSplit/>
          <w:tblHeader/>
        </w:trPr>
        <w:tc>
          <w:tcPr>
            <w:tcW w:w="2300" w:type="dxa"/>
            <w:tcBorders>
              <w:top w:val="single" w:sz="4" w:space="0" w:color="auto"/>
              <w:bottom w:val="single" w:sz="12" w:space="0" w:color="auto"/>
            </w:tcBorders>
            <w:shd w:val="clear" w:color="auto" w:fill="auto"/>
            <w:vAlign w:val="bottom"/>
          </w:tcPr>
          <w:p w:rsidR="00280403" w:rsidRPr="00280403" w:rsidRDefault="00280403" w:rsidP="00280403">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طرق الوفاة</w:t>
            </w:r>
          </w:p>
        </w:tc>
        <w:tc>
          <w:tcPr>
            <w:tcW w:w="1339" w:type="dxa"/>
            <w:tcBorders>
              <w:top w:val="single" w:sz="4" w:space="0" w:color="auto"/>
              <w:bottom w:val="single" w:sz="12" w:space="0" w:color="auto"/>
            </w:tcBorders>
            <w:shd w:val="clear" w:color="auto" w:fill="auto"/>
            <w:vAlign w:val="bottom"/>
          </w:tcPr>
          <w:p w:rsidR="00280403" w:rsidRPr="00280403" w:rsidRDefault="00280403" w:rsidP="00092977">
            <w:pPr>
              <w:tabs>
                <w:tab w:val="left" w:pos="288"/>
                <w:tab w:val="left" w:pos="576"/>
                <w:tab w:val="left" w:pos="864"/>
                <w:tab w:val="left" w:pos="1152"/>
              </w:tabs>
              <w:spacing w:before="80" w:after="80" w:line="240" w:lineRule="exact"/>
              <w:ind w:right="144"/>
              <w:jc w:val="center"/>
              <w:rPr>
                <w:i/>
                <w:iCs/>
                <w:sz w:val="16"/>
                <w:szCs w:val="24"/>
              </w:rPr>
            </w:pPr>
            <w:r>
              <w:rPr>
                <w:rFonts w:hint="cs"/>
                <w:i/>
                <w:iCs/>
                <w:sz w:val="16"/>
                <w:szCs w:val="24"/>
                <w:rtl/>
              </w:rPr>
              <w:t xml:space="preserve">الرمز </w:t>
            </w:r>
            <w:r>
              <w:rPr>
                <w:i/>
                <w:iCs/>
                <w:sz w:val="16"/>
                <w:szCs w:val="24"/>
              </w:rPr>
              <w:t>ICE-10</w:t>
            </w:r>
          </w:p>
        </w:tc>
        <w:tc>
          <w:tcPr>
            <w:tcW w:w="1236" w:type="dxa"/>
            <w:tcBorders>
              <w:top w:val="single" w:sz="4" w:space="0" w:color="auto"/>
              <w:bottom w:val="single" w:sz="12" w:space="0" w:color="auto"/>
            </w:tcBorders>
            <w:shd w:val="clear" w:color="auto" w:fill="auto"/>
            <w:vAlign w:val="bottom"/>
          </w:tcPr>
          <w:p w:rsidR="00280403" w:rsidRPr="00280403" w:rsidRDefault="00EC7798" w:rsidP="00280403">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عدد الوفيات</w:t>
            </w:r>
          </w:p>
        </w:tc>
        <w:tc>
          <w:tcPr>
            <w:tcW w:w="1236" w:type="dxa"/>
            <w:tcBorders>
              <w:top w:val="single" w:sz="4" w:space="0" w:color="auto"/>
              <w:bottom w:val="single" w:sz="12" w:space="0" w:color="auto"/>
            </w:tcBorders>
            <w:shd w:val="clear" w:color="auto" w:fill="auto"/>
            <w:vAlign w:val="bottom"/>
          </w:tcPr>
          <w:p w:rsidR="00280403" w:rsidRPr="00280403" w:rsidRDefault="00EC7798" w:rsidP="00280403">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نوع الجنس</w:t>
            </w:r>
          </w:p>
        </w:tc>
        <w:tc>
          <w:tcPr>
            <w:tcW w:w="1209" w:type="dxa"/>
            <w:tcBorders>
              <w:top w:val="single" w:sz="4" w:space="0" w:color="auto"/>
              <w:bottom w:val="single" w:sz="12" w:space="0" w:color="auto"/>
            </w:tcBorders>
            <w:shd w:val="clear" w:color="auto" w:fill="auto"/>
            <w:vAlign w:val="bottom"/>
          </w:tcPr>
          <w:p w:rsidR="00280403" w:rsidRPr="00280403" w:rsidRDefault="00EC7798" w:rsidP="00280403">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الفئة العمرية</w:t>
            </w:r>
          </w:p>
        </w:tc>
      </w:tr>
      <w:tr w:rsidR="00280403" w:rsidRPr="00280403">
        <w:tblPrEx>
          <w:tblCellMar>
            <w:top w:w="0" w:type="dxa"/>
            <w:bottom w:w="0" w:type="dxa"/>
          </w:tblCellMar>
        </w:tblPrEx>
        <w:trPr>
          <w:cantSplit/>
          <w:trHeight w:hRule="exact" w:val="115"/>
          <w:tblHeader/>
        </w:trPr>
        <w:tc>
          <w:tcPr>
            <w:tcW w:w="2300" w:type="dxa"/>
            <w:tcBorders>
              <w:top w:val="single" w:sz="12" w:space="0" w:color="auto"/>
            </w:tcBorders>
            <w:shd w:val="clear" w:color="auto" w:fill="auto"/>
            <w:vAlign w:val="bottom"/>
          </w:tcPr>
          <w:p w:rsidR="00280403" w:rsidRPr="00280403" w:rsidRDefault="00280403" w:rsidP="00280403">
            <w:pPr>
              <w:tabs>
                <w:tab w:val="left" w:pos="288"/>
                <w:tab w:val="left" w:pos="576"/>
                <w:tab w:val="left" w:pos="864"/>
                <w:tab w:val="left" w:pos="1152"/>
              </w:tabs>
              <w:spacing w:before="40" w:after="80" w:line="240" w:lineRule="exact"/>
              <w:ind w:right="40"/>
              <w:rPr>
                <w:rFonts w:hint="cs"/>
                <w:sz w:val="16"/>
                <w:szCs w:val="24"/>
                <w:rtl/>
              </w:rPr>
            </w:pPr>
          </w:p>
        </w:tc>
        <w:tc>
          <w:tcPr>
            <w:tcW w:w="1339" w:type="dxa"/>
            <w:tcBorders>
              <w:top w:val="single" w:sz="12" w:space="0" w:color="auto"/>
            </w:tcBorders>
            <w:shd w:val="clear" w:color="auto" w:fill="auto"/>
            <w:vAlign w:val="bottom"/>
          </w:tcPr>
          <w:p w:rsidR="00280403" w:rsidRPr="00280403" w:rsidRDefault="00280403" w:rsidP="00092977">
            <w:pPr>
              <w:tabs>
                <w:tab w:val="left" w:pos="288"/>
                <w:tab w:val="left" w:pos="576"/>
                <w:tab w:val="left" w:pos="864"/>
                <w:tab w:val="left" w:pos="1152"/>
              </w:tabs>
              <w:spacing w:before="40" w:after="80" w:line="240" w:lineRule="exact"/>
              <w:ind w:right="144"/>
              <w:jc w:val="center"/>
              <w:rPr>
                <w:rFonts w:hint="cs"/>
                <w:sz w:val="16"/>
                <w:szCs w:val="24"/>
                <w:rtl/>
              </w:rPr>
            </w:pPr>
          </w:p>
        </w:tc>
        <w:tc>
          <w:tcPr>
            <w:tcW w:w="1236" w:type="dxa"/>
            <w:tcBorders>
              <w:top w:val="single" w:sz="12" w:space="0" w:color="auto"/>
            </w:tcBorders>
            <w:shd w:val="clear" w:color="auto" w:fill="auto"/>
            <w:vAlign w:val="bottom"/>
          </w:tcPr>
          <w:p w:rsidR="00280403" w:rsidRPr="00280403" w:rsidRDefault="00280403" w:rsidP="00280403">
            <w:pPr>
              <w:tabs>
                <w:tab w:val="left" w:pos="288"/>
                <w:tab w:val="left" w:pos="576"/>
                <w:tab w:val="left" w:pos="864"/>
                <w:tab w:val="left" w:pos="1152"/>
              </w:tabs>
              <w:spacing w:before="40" w:after="80" w:line="240" w:lineRule="exact"/>
              <w:ind w:right="144"/>
              <w:jc w:val="lowKashida"/>
              <w:rPr>
                <w:rFonts w:hint="cs"/>
                <w:sz w:val="16"/>
                <w:szCs w:val="24"/>
                <w:rtl/>
              </w:rPr>
            </w:pPr>
          </w:p>
        </w:tc>
        <w:tc>
          <w:tcPr>
            <w:tcW w:w="1236" w:type="dxa"/>
            <w:tcBorders>
              <w:top w:val="single" w:sz="12" w:space="0" w:color="auto"/>
            </w:tcBorders>
            <w:shd w:val="clear" w:color="auto" w:fill="auto"/>
            <w:vAlign w:val="bottom"/>
          </w:tcPr>
          <w:p w:rsidR="00280403" w:rsidRPr="00280403" w:rsidRDefault="00280403" w:rsidP="00280403">
            <w:pPr>
              <w:tabs>
                <w:tab w:val="left" w:pos="288"/>
                <w:tab w:val="left" w:pos="576"/>
                <w:tab w:val="left" w:pos="864"/>
                <w:tab w:val="left" w:pos="1152"/>
              </w:tabs>
              <w:spacing w:before="40" w:after="80" w:line="240" w:lineRule="exact"/>
              <w:ind w:right="144"/>
              <w:jc w:val="lowKashida"/>
              <w:rPr>
                <w:rFonts w:hint="cs"/>
                <w:sz w:val="16"/>
                <w:szCs w:val="24"/>
                <w:rtl/>
              </w:rPr>
            </w:pPr>
          </w:p>
        </w:tc>
        <w:tc>
          <w:tcPr>
            <w:tcW w:w="1209" w:type="dxa"/>
            <w:tcBorders>
              <w:top w:val="single" w:sz="12" w:space="0" w:color="auto"/>
            </w:tcBorders>
            <w:shd w:val="clear" w:color="auto" w:fill="auto"/>
            <w:vAlign w:val="bottom"/>
          </w:tcPr>
          <w:p w:rsidR="00280403" w:rsidRPr="00280403" w:rsidRDefault="00280403" w:rsidP="00280403">
            <w:pPr>
              <w:tabs>
                <w:tab w:val="left" w:pos="288"/>
                <w:tab w:val="left" w:pos="576"/>
                <w:tab w:val="left" w:pos="864"/>
                <w:tab w:val="left" w:pos="1152"/>
              </w:tabs>
              <w:spacing w:before="40" w:after="80" w:line="240" w:lineRule="exact"/>
              <w:ind w:right="144"/>
              <w:jc w:val="lowKashida"/>
              <w:rPr>
                <w:rFonts w:hint="cs"/>
                <w:sz w:val="16"/>
                <w:szCs w:val="24"/>
                <w:rtl/>
              </w:rPr>
            </w:pPr>
          </w:p>
        </w:tc>
      </w:tr>
      <w:tr w:rsidR="00EC7798" w:rsidRPr="00280403">
        <w:tblPrEx>
          <w:tblCellMar>
            <w:top w:w="0" w:type="dxa"/>
            <w:bottom w:w="0" w:type="dxa"/>
          </w:tblCellMar>
        </w:tblPrEx>
        <w:trPr>
          <w:cantSplit/>
        </w:trPr>
        <w:tc>
          <w:tcPr>
            <w:tcW w:w="2300" w:type="dxa"/>
            <w:shd w:val="clear" w:color="auto" w:fill="auto"/>
            <w:vAlign w:val="bottom"/>
          </w:tcPr>
          <w:p w:rsidR="00280403" w:rsidRPr="00280403" w:rsidRDefault="00EC7798" w:rsidP="00280403">
            <w:pPr>
              <w:tabs>
                <w:tab w:val="left" w:pos="288"/>
                <w:tab w:val="left" w:pos="576"/>
                <w:tab w:val="left" w:pos="864"/>
                <w:tab w:val="left" w:pos="1152"/>
              </w:tabs>
              <w:spacing w:before="40" w:after="80" w:line="240" w:lineRule="exact"/>
              <w:ind w:right="40"/>
              <w:rPr>
                <w:sz w:val="16"/>
                <w:szCs w:val="24"/>
              </w:rPr>
            </w:pPr>
            <w:r>
              <w:rPr>
                <w:rFonts w:hint="cs"/>
                <w:sz w:val="16"/>
                <w:szCs w:val="24"/>
                <w:rtl/>
              </w:rPr>
              <w:t>التسمم بأول أكسيد الكربون</w:t>
            </w:r>
          </w:p>
        </w:tc>
        <w:tc>
          <w:tcPr>
            <w:tcW w:w="1339" w:type="dxa"/>
            <w:shd w:val="clear" w:color="auto" w:fill="auto"/>
            <w:vAlign w:val="bottom"/>
          </w:tcPr>
          <w:p w:rsidR="00280403" w:rsidRPr="00280403" w:rsidRDefault="00EC7798" w:rsidP="00092977">
            <w:pPr>
              <w:tabs>
                <w:tab w:val="left" w:pos="288"/>
                <w:tab w:val="left" w:pos="576"/>
                <w:tab w:val="left" w:pos="864"/>
                <w:tab w:val="left" w:pos="1152"/>
              </w:tabs>
              <w:spacing w:before="40" w:after="80" w:line="240" w:lineRule="exact"/>
              <w:ind w:right="144"/>
              <w:jc w:val="center"/>
              <w:rPr>
                <w:sz w:val="16"/>
                <w:szCs w:val="24"/>
              </w:rPr>
            </w:pPr>
            <w:r>
              <w:rPr>
                <w:sz w:val="16"/>
                <w:szCs w:val="24"/>
              </w:rPr>
              <w:t>X67</w:t>
            </w:r>
          </w:p>
        </w:tc>
        <w:tc>
          <w:tcPr>
            <w:tcW w:w="1236" w:type="dxa"/>
            <w:shd w:val="clear" w:color="auto" w:fill="auto"/>
            <w:vAlign w:val="bottom"/>
          </w:tcPr>
          <w:p w:rsidR="00280403" w:rsidRPr="00280403" w:rsidRDefault="00EC7798" w:rsidP="0009297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1</w:t>
            </w:r>
          </w:p>
        </w:tc>
        <w:tc>
          <w:tcPr>
            <w:tcW w:w="1236" w:type="dxa"/>
            <w:shd w:val="clear" w:color="auto" w:fill="auto"/>
            <w:vAlign w:val="bottom"/>
          </w:tcPr>
          <w:p w:rsidR="00280403" w:rsidRPr="00280403" w:rsidRDefault="00EC7798" w:rsidP="0028040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ذكور</w:t>
            </w:r>
          </w:p>
        </w:tc>
        <w:tc>
          <w:tcPr>
            <w:tcW w:w="1209" w:type="dxa"/>
            <w:shd w:val="clear" w:color="auto" w:fill="auto"/>
            <w:vAlign w:val="bottom"/>
          </w:tcPr>
          <w:p w:rsidR="00280403" w:rsidRPr="00280403" w:rsidRDefault="00EC7798" w:rsidP="0028040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35 إلى 44</w:t>
            </w:r>
          </w:p>
        </w:tc>
      </w:tr>
      <w:tr w:rsidR="00280403" w:rsidRPr="00280403">
        <w:tblPrEx>
          <w:tblCellMar>
            <w:top w:w="0" w:type="dxa"/>
            <w:bottom w:w="0" w:type="dxa"/>
          </w:tblCellMar>
        </w:tblPrEx>
        <w:trPr>
          <w:cantSplit/>
        </w:trPr>
        <w:tc>
          <w:tcPr>
            <w:tcW w:w="2300" w:type="dxa"/>
            <w:shd w:val="clear" w:color="auto" w:fill="auto"/>
            <w:vAlign w:val="bottom"/>
          </w:tcPr>
          <w:p w:rsidR="00280403" w:rsidRPr="00280403" w:rsidRDefault="00EC7798" w:rsidP="00280403">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الشنق</w:t>
            </w:r>
          </w:p>
        </w:tc>
        <w:tc>
          <w:tcPr>
            <w:tcW w:w="1339" w:type="dxa"/>
            <w:shd w:val="clear" w:color="auto" w:fill="auto"/>
            <w:vAlign w:val="bottom"/>
          </w:tcPr>
          <w:p w:rsidR="00280403" w:rsidRPr="00280403" w:rsidRDefault="00EC7798" w:rsidP="00092977">
            <w:pPr>
              <w:tabs>
                <w:tab w:val="left" w:pos="288"/>
                <w:tab w:val="left" w:pos="576"/>
                <w:tab w:val="left" w:pos="864"/>
                <w:tab w:val="left" w:pos="1152"/>
              </w:tabs>
              <w:spacing w:before="40" w:after="80" w:line="240" w:lineRule="exact"/>
              <w:ind w:right="144"/>
              <w:jc w:val="center"/>
              <w:rPr>
                <w:sz w:val="16"/>
                <w:szCs w:val="24"/>
              </w:rPr>
            </w:pPr>
            <w:r>
              <w:rPr>
                <w:sz w:val="16"/>
                <w:szCs w:val="24"/>
              </w:rPr>
              <w:t>X70</w:t>
            </w:r>
          </w:p>
        </w:tc>
        <w:tc>
          <w:tcPr>
            <w:tcW w:w="1236" w:type="dxa"/>
            <w:shd w:val="clear" w:color="auto" w:fill="auto"/>
            <w:vAlign w:val="bottom"/>
          </w:tcPr>
          <w:p w:rsidR="00280403" w:rsidRPr="00280403" w:rsidRDefault="00EC7798" w:rsidP="0009297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6</w:t>
            </w:r>
          </w:p>
        </w:tc>
        <w:tc>
          <w:tcPr>
            <w:tcW w:w="1236" w:type="dxa"/>
            <w:shd w:val="clear" w:color="auto" w:fill="auto"/>
            <w:vAlign w:val="bottom"/>
          </w:tcPr>
          <w:p w:rsidR="00280403" w:rsidRPr="00280403" w:rsidRDefault="00EC7798" w:rsidP="0028040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ذكور، إناث</w:t>
            </w:r>
          </w:p>
        </w:tc>
        <w:tc>
          <w:tcPr>
            <w:tcW w:w="1209" w:type="dxa"/>
            <w:shd w:val="clear" w:color="auto" w:fill="auto"/>
            <w:vAlign w:val="bottom"/>
          </w:tcPr>
          <w:p w:rsidR="00280403" w:rsidRPr="00280403" w:rsidRDefault="00EC7798" w:rsidP="0028040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15 إلى 64</w:t>
            </w:r>
          </w:p>
        </w:tc>
      </w:tr>
      <w:tr w:rsidR="00EC7798" w:rsidRPr="00280403">
        <w:tblPrEx>
          <w:tblCellMar>
            <w:top w:w="0" w:type="dxa"/>
            <w:bottom w:w="0" w:type="dxa"/>
          </w:tblCellMar>
        </w:tblPrEx>
        <w:trPr>
          <w:cantSplit/>
        </w:trPr>
        <w:tc>
          <w:tcPr>
            <w:tcW w:w="2300" w:type="dxa"/>
            <w:shd w:val="clear" w:color="auto" w:fill="auto"/>
            <w:vAlign w:val="bottom"/>
          </w:tcPr>
          <w:p w:rsidR="00280403" w:rsidRPr="00280403" w:rsidRDefault="00EC7798" w:rsidP="00280403">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جرح من طلقة بندقية</w:t>
            </w:r>
          </w:p>
        </w:tc>
        <w:tc>
          <w:tcPr>
            <w:tcW w:w="1339" w:type="dxa"/>
            <w:shd w:val="clear" w:color="auto" w:fill="auto"/>
            <w:vAlign w:val="bottom"/>
          </w:tcPr>
          <w:p w:rsidR="00280403" w:rsidRPr="00280403" w:rsidRDefault="00EC7798" w:rsidP="00092977">
            <w:pPr>
              <w:tabs>
                <w:tab w:val="left" w:pos="288"/>
                <w:tab w:val="left" w:pos="576"/>
                <w:tab w:val="left" w:pos="864"/>
                <w:tab w:val="left" w:pos="1152"/>
              </w:tabs>
              <w:spacing w:before="40" w:after="80" w:line="240" w:lineRule="exact"/>
              <w:ind w:right="144"/>
              <w:jc w:val="center"/>
              <w:rPr>
                <w:sz w:val="16"/>
                <w:szCs w:val="24"/>
              </w:rPr>
            </w:pPr>
            <w:r>
              <w:rPr>
                <w:sz w:val="16"/>
                <w:szCs w:val="24"/>
              </w:rPr>
              <w:t>X73</w:t>
            </w:r>
          </w:p>
        </w:tc>
        <w:tc>
          <w:tcPr>
            <w:tcW w:w="1236" w:type="dxa"/>
            <w:shd w:val="clear" w:color="auto" w:fill="auto"/>
            <w:vAlign w:val="bottom"/>
          </w:tcPr>
          <w:p w:rsidR="00280403" w:rsidRPr="00280403" w:rsidRDefault="00EC7798" w:rsidP="0009297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12</w:t>
            </w:r>
          </w:p>
        </w:tc>
        <w:tc>
          <w:tcPr>
            <w:tcW w:w="1236" w:type="dxa"/>
            <w:shd w:val="clear" w:color="auto" w:fill="auto"/>
            <w:vAlign w:val="bottom"/>
          </w:tcPr>
          <w:p w:rsidR="00280403" w:rsidRPr="00280403" w:rsidRDefault="00EC7798" w:rsidP="0028040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ذكور</w:t>
            </w:r>
          </w:p>
        </w:tc>
        <w:tc>
          <w:tcPr>
            <w:tcW w:w="1209" w:type="dxa"/>
            <w:shd w:val="clear" w:color="auto" w:fill="auto"/>
            <w:vAlign w:val="bottom"/>
          </w:tcPr>
          <w:p w:rsidR="00280403" w:rsidRPr="00280403" w:rsidRDefault="00EC7798" w:rsidP="0028040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25 إلى 34</w:t>
            </w:r>
          </w:p>
        </w:tc>
      </w:tr>
      <w:tr w:rsidR="00EC7798" w:rsidRPr="00280403">
        <w:tblPrEx>
          <w:tblCellMar>
            <w:top w:w="0" w:type="dxa"/>
            <w:bottom w:w="0" w:type="dxa"/>
          </w:tblCellMar>
        </w:tblPrEx>
        <w:trPr>
          <w:cantSplit/>
        </w:trPr>
        <w:tc>
          <w:tcPr>
            <w:tcW w:w="2300" w:type="dxa"/>
            <w:tcBorders>
              <w:bottom w:val="single" w:sz="12" w:space="0" w:color="auto"/>
            </w:tcBorders>
            <w:shd w:val="clear" w:color="auto" w:fill="auto"/>
            <w:vAlign w:val="bottom"/>
          </w:tcPr>
          <w:p w:rsidR="00280403" w:rsidRPr="00280403" w:rsidRDefault="00EC7798" w:rsidP="00280403">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القفز من مكان عال</w:t>
            </w:r>
          </w:p>
        </w:tc>
        <w:tc>
          <w:tcPr>
            <w:tcW w:w="1339" w:type="dxa"/>
            <w:tcBorders>
              <w:bottom w:val="single" w:sz="12" w:space="0" w:color="auto"/>
            </w:tcBorders>
            <w:shd w:val="clear" w:color="auto" w:fill="auto"/>
            <w:vAlign w:val="bottom"/>
          </w:tcPr>
          <w:p w:rsidR="00280403" w:rsidRPr="00280403" w:rsidRDefault="00EC7798" w:rsidP="00092977">
            <w:pPr>
              <w:tabs>
                <w:tab w:val="left" w:pos="288"/>
                <w:tab w:val="left" w:pos="576"/>
                <w:tab w:val="left" w:pos="864"/>
                <w:tab w:val="left" w:pos="1152"/>
              </w:tabs>
              <w:spacing w:before="40" w:after="80" w:line="240" w:lineRule="exact"/>
              <w:ind w:right="144"/>
              <w:jc w:val="center"/>
              <w:rPr>
                <w:sz w:val="16"/>
                <w:szCs w:val="24"/>
              </w:rPr>
            </w:pPr>
            <w:r>
              <w:rPr>
                <w:sz w:val="16"/>
                <w:szCs w:val="24"/>
              </w:rPr>
              <w:t>X80</w:t>
            </w:r>
          </w:p>
        </w:tc>
        <w:tc>
          <w:tcPr>
            <w:tcW w:w="1236" w:type="dxa"/>
            <w:tcBorders>
              <w:bottom w:val="single" w:sz="12" w:space="0" w:color="auto"/>
            </w:tcBorders>
            <w:shd w:val="clear" w:color="auto" w:fill="auto"/>
            <w:vAlign w:val="bottom"/>
          </w:tcPr>
          <w:p w:rsidR="00280403" w:rsidRPr="00280403" w:rsidRDefault="00EC7798" w:rsidP="0009297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7</w:t>
            </w:r>
          </w:p>
        </w:tc>
        <w:tc>
          <w:tcPr>
            <w:tcW w:w="1236" w:type="dxa"/>
            <w:tcBorders>
              <w:bottom w:val="single" w:sz="12" w:space="0" w:color="auto"/>
            </w:tcBorders>
            <w:shd w:val="clear" w:color="auto" w:fill="auto"/>
            <w:vAlign w:val="bottom"/>
          </w:tcPr>
          <w:p w:rsidR="00280403" w:rsidRPr="00280403" w:rsidRDefault="00EC7798" w:rsidP="0028040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ذكور، إناث</w:t>
            </w:r>
          </w:p>
        </w:tc>
        <w:tc>
          <w:tcPr>
            <w:tcW w:w="1209" w:type="dxa"/>
            <w:tcBorders>
              <w:bottom w:val="single" w:sz="12" w:space="0" w:color="auto"/>
            </w:tcBorders>
            <w:shd w:val="clear" w:color="auto" w:fill="auto"/>
            <w:vAlign w:val="bottom"/>
          </w:tcPr>
          <w:p w:rsidR="00280403" w:rsidRPr="00280403" w:rsidRDefault="00EC7798" w:rsidP="00280403">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15 إلى 94</w:t>
            </w:r>
          </w:p>
        </w:tc>
      </w:tr>
    </w:tbl>
    <w:p w:rsidR="009A799F" w:rsidRPr="00197EF4" w:rsidRDefault="009A799F" w:rsidP="009A799F">
      <w:pPr>
        <w:pStyle w:val="SingleTxt"/>
        <w:spacing w:after="0" w:line="120" w:lineRule="exact"/>
        <w:rPr>
          <w:rFonts w:hint="cs"/>
          <w:sz w:val="10"/>
          <w:rtl/>
        </w:rPr>
      </w:pPr>
    </w:p>
    <w:p w:rsidR="009A799F" w:rsidRDefault="009A799F" w:rsidP="009A799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B11178">
        <w:rPr>
          <w:rFonts w:hint="cs"/>
          <w:i/>
          <w:iCs/>
          <w:rtl/>
        </w:rPr>
        <w:t>المصدر</w:t>
      </w:r>
      <w:r>
        <w:rPr>
          <w:rFonts w:hint="cs"/>
          <w:rtl/>
        </w:rPr>
        <w:t>:</w:t>
      </w:r>
      <w:r>
        <w:rPr>
          <w:rFonts w:hint="cs"/>
          <w:rtl/>
        </w:rPr>
        <w:tab/>
        <w:t>تقرير الوفيات السنوي، 1996-1997: سجل الوفيات الوطني، إدارة الإعلام الصحي، مالطة.</w:t>
      </w:r>
    </w:p>
    <w:p w:rsidR="009A799F" w:rsidRPr="009A799F" w:rsidRDefault="009A799F" w:rsidP="009A799F">
      <w:pPr>
        <w:pStyle w:val="SingleTxt"/>
        <w:spacing w:after="0" w:line="120" w:lineRule="exact"/>
        <w:rPr>
          <w:rFonts w:hint="cs"/>
          <w:sz w:val="10"/>
          <w:rtl/>
        </w:rPr>
      </w:pPr>
    </w:p>
    <w:p w:rsidR="009A799F" w:rsidRPr="009A799F" w:rsidRDefault="009A799F" w:rsidP="009A799F">
      <w:pPr>
        <w:pStyle w:val="SingleTxt"/>
        <w:spacing w:after="0" w:line="120" w:lineRule="exact"/>
        <w:rPr>
          <w:rFonts w:hint="cs"/>
          <w:sz w:val="10"/>
          <w:rtl/>
        </w:rPr>
      </w:pPr>
    </w:p>
    <w:p w:rsidR="00280403" w:rsidRDefault="002B29FB" w:rsidP="00887112">
      <w:pPr>
        <w:tabs>
          <w:tab w:val="left" w:pos="662"/>
          <w:tab w:val="left" w:pos="1267"/>
          <w:tab w:val="left" w:pos="1987"/>
          <w:tab w:val="left" w:pos="2650"/>
        </w:tabs>
        <w:jc w:val="lowKashida"/>
        <w:rPr>
          <w:rFonts w:hint="cs"/>
          <w:rtl/>
        </w:rPr>
      </w:pPr>
      <w:r>
        <w:rPr>
          <w:rtl/>
        </w:rPr>
        <w:br w:type="page"/>
      </w:r>
      <w:r w:rsidR="00887112">
        <w:rPr>
          <w:rFonts w:hint="cs"/>
          <w:rtl/>
        </w:rPr>
        <w:tab/>
      </w:r>
      <w:r w:rsidR="00887112">
        <w:rPr>
          <w:rFonts w:hint="cs"/>
          <w:rtl/>
        </w:rPr>
        <w:tab/>
        <w:t>الجدول 12-16</w:t>
      </w:r>
    </w:p>
    <w:p w:rsidR="00887112" w:rsidRDefault="00887112" w:rsidP="008871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استخدام موانع الحمل: 1971 و 1993</w:t>
      </w: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2B29FB" w:rsidRPr="002B29FB">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2B29FB" w:rsidRPr="002B29FB" w:rsidRDefault="002B29FB" w:rsidP="002B29FB">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الطريقة</w:t>
            </w:r>
          </w:p>
        </w:tc>
        <w:tc>
          <w:tcPr>
            <w:tcW w:w="2440" w:type="dxa"/>
            <w:tcBorders>
              <w:top w:val="single" w:sz="4" w:space="0" w:color="auto"/>
              <w:bottom w:val="single" w:sz="12" w:space="0" w:color="auto"/>
            </w:tcBorders>
            <w:shd w:val="clear" w:color="auto" w:fill="auto"/>
            <w:vAlign w:val="bottom"/>
          </w:tcPr>
          <w:p w:rsidR="002B29FB" w:rsidRPr="002B29FB" w:rsidRDefault="002B29FB" w:rsidP="00502D34">
            <w:pPr>
              <w:tabs>
                <w:tab w:val="left" w:pos="288"/>
                <w:tab w:val="left" w:pos="576"/>
                <w:tab w:val="left" w:pos="864"/>
                <w:tab w:val="left" w:pos="1152"/>
              </w:tabs>
              <w:spacing w:before="80" w:after="80" w:line="240" w:lineRule="exact"/>
              <w:ind w:left="864" w:right="144"/>
              <w:jc w:val="lowKashida"/>
              <w:rPr>
                <w:rFonts w:hint="cs"/>
                <w:i/>
                <w:iCs/>
                <w:sz w:val="16"/>
                <w:szCs w:val="24"/>
                <w:rtl/>
              </w:rPr>
            </w:pPr>
            <w:r>
              <w:rPr>
                <w:rFonts w:hint="cs"/>
                <w:i/>
                <w:iCs/>
                <w:sz w:val="16"/>
                <w:szCs w:val="24"/>
                <w:rtl/>
              </w:rPr>
              <w:t>1971</w:t>
            </w:r>
          </w:p>
        </w:tc>
        <w:tc>
          <w:tcPr>
            <w:tcW w:w="2440" w:type="dxa"/>
            <w:tcBorders>
              <w:top w:val="single" w:sz="4" w:space="0" w:color="auto"/>
              <w:bottom w:val="single" w:sz="12" w:space="0" w:color="auto"/>
            </w:tcBorders>
            <w:shd w:val="clear" w:color="auto" w:fill="auto"/>
            <w:vAlign w:val="bottom"/>
          </w:tcPr>
          <w:p w:rsidR="002B29FB" w:rsidRPr="002B29FB" w:rsidRDefault="002B29FB" w:rsidP="00502D34">
            <w:pPr>
              <w:tabs>
                <w:tab w:val="left" w:pos="288"/>
                <w:tab w:val="left" w:pos="576"/>
                <w:tab w:val="left" w:pos="864"/>
                <w:tab w:val="left" w:pos="1152"/>
              </w:tabs>
              <w:spacing w:before="80" w:after="80" w:line="240" w:lineRule="exact"/>
              <w:ind w:left="864" w:right="144"/>
              <w:jc w:val="lowKashida"/>
              <w:rPr>
                <w:rFonts w:hint="cs"/>
                <w:i/>
                <w:iCs/>
                <w:sz w:val="16"/>
                <w:szCs w:val="24"/>
                <w:rtl/>
              </w:rPr>
            </w:pPr>
            <w:r>
              <w:rPr>
                <w:rFonts w:hint="cs"/>
                <w:i/>
                <w:iCs/>
                <w:sz w:val="16"/>
                <w:szCs w:val="24"/>
                <w:rtl/>
              </w:rPr>
              <w:t>1993</w:t>
            </w:r>
          </w:p>
        </w:tc>
      </w:tr>
      <w:tr w:rsidR="002B29FB" w:rsidRPr="002B29FB">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2B29FB" w:rsidRPr="002B29FB" w:rsidRDefault="002B29FB" w:rsidP="002B29FB">
            <w:pPr>
              <w:tabs>
                <w:tab w:val="left" w:pos="288"/>
                <w:tab w:val="left" w:pos="576"/>
                <w:tab w:val="left" w:pos="864"/>
                <w:tab w:val="left" w:pos="1152"/>
              </w:tabs>
              <w:spacing w:before="40" w:after="80" w:line="240" w:lineRule="exact"/>
              <w:ind w:right="40"/>
              <w:rPr>
                <w:rFonts w:hint="cs"/>
                <w:sz w:val="16"/>
                <w:szCs w:val="24"/>
                <w:rtl/>
              </w:rPr>
            </w:pPr>
          </w:p>
        </w:tc>
        <w:tc>
          <w:tcPr>
            <w:tcW w:w="2440" w:type="dxa"/>
            <w:tcBorders>
              <w:top w:val="single" w:sz="12" w:space="0" w:color="auto"/>
            </w:tcBorders>
            <w:shd w:val="clear" w:color="auto" w:fill="auto"/>
            <w:vAlign w:val="bottom"/>
          </w:tcPr>
          <w:p w:rsidR="002B29FB" w:rsidRPr="00502D34" w:rsidRDefault="002B29FB" w:rsidP="00502D34">
            <w:pPr>
              <w:tabs>
                <w:tab w:val="left" w:pos="288"/>
                <w:tab w:val="left" w:pos="576"/>
                <w:tab w:val="left" w:pos="864"/>
                <w:tab w:val="left" w:pos="1152"/>
              </w:tabs>
              <w:spacing w:before="80" w:after="80" w:line="240" w:lineRule="exact"/>
              <w:ind w:left="864" w:right="144"/>
              <w:jc w:val="lowKashida"/>
              <w:rPr>
                <w:rFonts w:hint="cs"/>
                <w:i/>
                <w:iCs/>
                <w:sz w:val="16"/>
                <w:szCs w:val="24"/>
                <w:rtl/>
              </w:rPr>
            </w:pPr>
          </w:p>
        </w:tc>
        <w:tc>
          <w:tcPr>
            <w:tcW w:w="2440" w:type="dxa"/>
            <w:tcBorders>
              <w:top w:val="single" w:sz="12" w:space="0" w:color="auto"/>
            </w:tcBorders>
            <w:shd w:val="clear" w:color="auto" w:fill="auto"/>
            <w:vAlign w:val="bottom"/>
          </w:tcPr>
          <w:p w:rsidR="002B29FB" w:rsidRPr="002B29FB" w:rsidRDefault="002B29FB" w:rsidP="00502D34">
            <w:pPr>
              <w:tabs>
                <w:tab w:val="left" w:pos="288"/>
                <w:tab w:val="left" w:pos="576"/>
                <w:tab w:val="left" w:pos="864"/>
                <w:tab w:val="left" w:pos="1152"/>
              </w:tabs>
              <w:spacing w:before="40" w:after="80" w:line="240" w:lineRule="exact"/>
              <w:ind w:left="864" w:right="144"/>
              <w:jc w:val="lowKashida"/>
              <w:rPr>
                <w:rFonts w:hint="cs"/>
                <w:sz w:val="16"/>
                <w:szCs w:val="24"/>
                <w:rtl/>
              </w:rPr>
            </w:pPr>
          </w:p>
        </w:tc>
      </w:tr>
      <w:tr w:rsidR="002B29FB" w:rsidRPr="002B29FB">
        <w:tblPrEx>
          <w:tblCellMar>
            <w:top w:w="0" w:type="dxa"/>
            <w:bottom w:w="0" w:type="dxa"/>
          </w:tblCellMar>
        </w:tblPrEx>
        <w:trPr>
          <w:cantSplit/>
        </w:trPr>
        <w:tc>
          <w:tcPr>
            <w:tcW w:w="2440" w:type="dxa"/>
            <w:shd w:val="clear" w:color="auto" w:fill="auto"/>
            <w:vAlign w:val="bottom"/>
          </w:tcPr>
          <w:p w:rsidR="002B29FB" w:rsidRPr="002B29FB" w:rsidRDefault="002B29FB" w:rsidP="00502D34">
            <w:pPr>
              <w:tabs>
                <w:tab w:val="left" w:pos="288"/>
                <w:tab w:val="left" w:pos="576"/>
                <w:tab w:val="left" w:pos="864"/>
                <w:tab w:val="left" w:pos="1152"/>
              </w:tabs>
              <w:spacing w:before="20" w:after="60" w:line="240" w:lineRule="exact"/>
              <w:ind w:right="40"/>
              <w:rPr>
                <w:rFonts w:hint="cs"/>
                <w:sz w:val="16"/>
                <w:szCs w:val="24"/>
                <w:rtl/>
              </w:rPr>
            </w:pPr>
            <w:r>
              <w:rPr>
                <w:rFonts w:hint="cs"/>
                <w:sz w:val="16"/>
                <w:szCs w:val="24"/>
                <w:rtl/>
              </w:rPr>
              <w:t>لا شيء</w:t>
            </w:r>
          </w:p>
        </w:tc>
        <w:tc>
          <w:tcPr>
            <w:tcW w:w="2440" w:type="dxa"/>
            <w:shd w:val="clear" w:color="auto" w:fill="auto"/>
            <w:vAlign w:val="bottom"/>
          </w:tcPr>
          <w:p w:rsidR="002B29FB" w:rsidRPr="00502D34" w:rsidRDefault="002B29FB" w:rsidP="00502D34">
            <w:pPr>
              <w:tabs>
                <w:tab w:val="left" w:pos="288"/>
                <w:tab w:val="left" w:pos="576"/>
                <w:tab w:val="left" w:pos="864"/>
                <w:tab w:val="left" w:pos="1152"/>
              </w:tabs>
              <w:spacing w:before="20" w:after="60" w:line="240" w:lineRule="exact"/>
              <w:ind w:left="864" w:right="144"/>
              <w:jc w:val="lowKashida"/>
              <w:rPr>
                <w:rFonts w:hint="cs"/>
                <w:sz w:val="16"/>
                <w:szCs w:val="24"/>
                <w:rtl/>
              </w:rPr>
            </w:pPr>
            <w:r w:rsidRPr="00502D34">
              <w:rPr>
                <w:rFonts w:hint="cs"/>
                <w:sz w:val="16"/>
                <w:szCs w:val="24"/>
                <w:rtl/>
              </w:rPr>
              <w:t>12</w:t>
            </w:r>
          </w:p>
        </w:tc>
        <w:tc>
          <w:tcPr>
            <w:tcW w:w="2440" w:type="dxa"/>
            <w:shd w:val="clear" w:color="auto" w:fill="auto"/>
            <w:vAlign w:val="bottom"/>
          </w:tcPr>
          <w:p w:rsidR="002B29FB" w:rsidRPr="002B29FB" w:rsidRDefault="002B29FB" w:rsidP="00502D34">
            <w:pPr>
              <w:tabs>
                <w:tab w:val="left" w:pos="288"/>
                <w:tab w:val="left" w:pos="576"/>
                <w:tab w:val="left" w:pos="864"/>
                <w:tab w:val="left" w:pos="1152"/>
              </w:tabs>
              <w:spacing w:before="20" w:after="60" w:line="240" w:lineRule="exact"/>
              <w:ind w:left="864" w:right="144"/>
              <w:jc w:val="lowKashida"/>
              <w:rPr>
                <w:rFonts w:hint="cs"/>
                <w:sz w:val="16"/>
                <w:szCs w:val="24"/>
                <w:rtl/>
              </w:rPr>
            </w:pPr>
            <w:r>
              <w:rPr>
                <w:rFonts w:hint="cs"/>
                <w:sz w:val="16"/>
                <w:szCs w:val="24"/>
                <w:rtl/>
              </w:rPr>
              <w:t>14.2</w:t>
            </w:r>
          </w:p>
        </w:tc>
      </w:tr>
      <w:tr w:rsidR="002B29FB" w:rsidRPr="002B29FB">
        <w:tblPrEx>
          <w:tblCellMar>
            <w:top w:w="0" w:type="dxa"/>
            <w:bottom w:w="0" w:type="dxa"/>
          </w:tblCellMar>
        </w:tblPrEx>
        <w:trPr>
          <w:cantSplit/>
        </w:trPr>
        <w:tc>
          <w:tcPr>
            <w:tcW w:w="2440" w:type="dxa"/>
            <w:shd w:val="clear" w:color="auto" w:fill="auto"/>
            <w:vAlign w:val="bottom"/>
          </w:tcPr>
          <w:p w:rsidR="002B29FB" w:rsidRPr="002B29FB" w:rsidRDefault="002B29FB" w:rsidP="00502D34">
            <w:pPr>
              <w:tabs>
                <w:tab w:val="left" w:pos="288"/>
                <w:tab w:val="left" w:pos="576"/>
                <w:tab w:val="left" w:pos="864"/>
                <w:tab w:val="left" w:pos="1152"/>
              </w:tabs>
              <w:spacing w:before="20" w:after="60" w:line="240" w:lineRule="exact"/>
              <w:ind w:right="40"/>
              <w:rPr>
                <w:rFonts w:hint="cs"/>
                <w:sz w:val="16"/>
                <w:szCs w:val="24"/>
                <w:rtl/>
              </w:rPr>
            </w:pPr>
            <w:r>
              <w:rPr>
                <w:rFonts w:hint="cs"/>
                <w:sz w:val="16"/>
                <w:szCs w:val="24"/>
                <w:rtl/>
              </w:rPr>
              <w:t>الامتناع</w:t>
            </w:r>
          </w:p>
        </w:tc>
        <w:tc>
          <w:tcPr>
            <w:tcW w:w="2440" w:type="dxa"/>
            <w:shd w:val="clear" w:color="auto" w:fill="auto"/>
            <w:vAlign w:val="bottom"/>
          </w:tcPr>
          <w:p w:rsidR="002B29FB" w:rsidRPr="00502D34" w:rsidRDefault="002B29FB" w:rsidP="00502D34">
            <w:pPr>
              <w:tabs>
                <w:tab w:val="left" w:pos="288"/>
                <w:tab w:val="left" w:pos="576"/>
                <w:tab w:val="left" w:pos="864"/>
                <w:tab w:val="left" w:pos="1152"/>
              </w:tabs>
              <w:spacing w:before="20" w:after="60" w:line="240" w:lineRule="exact"/>
              <w:ind w:left="864" w:right="144"/>
              <w:jc w:val="lowKashida"/>
              <w:rPr>
                <w:rFonts w:hint="cs"/>
                <w:sz w:val="16"/>
                <w:szCs w:val="24"/>
                <w:rtl/>
              </w:rPr>
            </w:pPr>
            <w:r w:rsidRPr="00502D34">
              <w:rPr>
                <w:rFonts w:hint="cs"/>
                <w:sz w:val="16"/>
                <w:szCs w:val="24"/>
                <w:rtl/>
              </w:rPr>
              <w:t>1</w:t>
            </w:r>
          </w:p>
        </w:tc>
        <w:tc>
          <w:tcPr>
            <w:tcW w:w="2440" w:type="dxa"/>
            <w:shd w:val="clear" w:color="auto" w:fill="auto"/>
            <w:vAlign w:val="bottom"/>
          </w:tcPr>
          <w:p w:rsidR="002B29FB" w:rsidRPr="002B29FB" w:rsidRDefault="002B29FB" w:rsidP="00502D34">
            <w:pPr>
              <w:tabs>
                <w:tab w:val="left" w:pos="288"/>
                <w:tab w:val="left" w:pos="576"/>
                <w:tab w:val="left" w:pos="864"/>
                <w:tab w:val="left" w:pos="1152"/>
              </w:tabs>
              <w:spacing w:before="20" w:after="60" w:line="240" w:lineRule="exact"/>
              <w:ind w:left="864" w:right="144"/>
              <w:jc w:val="lowKashida"/>
              <w:rPr>
                <w:rFonts w:hint="cs"/>
                <w:sz w:val="16"/>
                <w:szCs w:val="24"/>
                <w:rtl/>
              </w:rPr>
            </w:pPr>
            <w:r>
              <w:rPr>
                <w:rFonts w:hint="cs"/>
                <w:sz w:val="16"/>
                <w:szCs w:val="24"/>
                <w:rtl/>
              </w:rPr>
              <w:t>7.9</w:t>
            </w:r>
          </w:p>
        </w:tc>
      </w:tr>
      <w:tr w:rsidR="002B29FB" w:rsidRPr="002B29FB">
        <w:tblPrEx>
          <w:tblCellMar>
            <w:top w:w="0" w:type="dxa"/>
            <w:bottom w:w="0" w:type="dxa"/>
          </w:tblCellMar>
        </w:tblPrEx>
        <w:trPr>
          <w:cantSplit/>
        </w:trPr>
        <w:tc>
          <w:tcPr>
            <w:tcW w:w="2440" w:type="dxa"/>
            <w:shd w:val="clear" w:color="auto" w:fill="auto"/>
            <w:vAlign w:val="bottom"/>
          </w:tcPr>
          <w:p w:rsidR="002B29FB" w:rsidRPr="002B29FB" w:rsidRDefault="00024C0B" w:rsidP="00502D34">
            <w:pPr>
              <w:tabs>
                <w:tab w:val="left" w:pos="288"/>
                <w:tab w:val="left" w:pos="576"/>
                <w:tab w:val="left" w:pos="864"/>
                <w:tab w:val="left" w:pos="1152"/>
              </w:tabs>
              <w:spacing w:before="20" w:after="60" w:line="240" w:lineRule="exact"/>
              <w:ind w:right="40"/>
              <w:rPr>
                <w:rFonts w:hint="cs"/>
                <w:sz w:val="16"/>
                <w:szCs w:val="24"/>
                <w:rtl/>
              </w:rPr>
            </w:pPr>
            <w:r>
              <w:rPr>
                <w:rFonts w:hint="cs"/>
                <w:sz w:val="16"/>
                <w:szCs w:val="24"/>
                <w:rtl/>
              </w:rPr>
              <w:t>ضبط أوقات الجماع</w:t>
            </w:r>
          </w:p>
        </w:tc>
        <w:tc>
          <w:tcPr>
            <w:tcW w:w="2440" w:type="dxa"/>
            <w:shd w:val="clear" w:color="auto" w:fill="auto"/>
            <w:vAlign w:val="bottom"/>
          </w:tcPr>
          <w:p w:rsidR="002B29FB" w:rsidRPr="00502D34" w:rsidRDefault="002B29FB" w:rsidP="00502D34">
            <w:pPr>
              <w:tabs>
                <w:tab w:val="left" w:pos="288"/>
                <w:tab w:val="left" w:pos="576"/>
                <w:tab w:val="left" w:pos="864"/>
                <w:tab w:val="left" w:pos="1152"/>
              </w:tabs>
              <w:spacing w:before="20" w:after="60" w:line="240" w:lineRule="exact"/>
              <w:ind w:left="864" w:right="144"/>
              <w:jc w:val="lowKashida"/>
              <w:rPr>
                <w:rFonts w:hint="cs"/>
                <w:sz w:val="16"/>
                <w:szCs w:val="24"/>
                <w:rtl/>
              </w:rPr>
            </w:pPr>
            <w:r w:rsidRPr="00502D34">
              <w:rPr>
                <w:rFonts w:hint="cs"/>
                <w:sz w:val="16"/>
                <w:szCs w:val="24"/>
                <w:rtl/>
              </w:rPr>
              <w:t>40</w:t>
            </w:r>
          </w:p>
        </w:tc>
        <w:tc>
          <w:tcPr>
            <w:tcW w:w="2440" w:type="dxa"/>
            <w:shd w:val="clear" w:color="auto" w:fill="auto"/>
            <w:vAlign w:val="bottom"/>
          </w:tcPr>
          <w:p w:rsidR="002B29FB" w:rsidRPr="002B29FB" w:rsidRDefault="002B29FB" w:rsidP="00502D34">
            <w:pPr>
              <w:tabs>
                <w:tab w:val="left" w:pos="288"/>
                <w:tab w:val="left" w:pos="576"/>
                <w:tab w:val="left" w:pos="864"/>
                <w:tab w:val="left" w:pos="1152"/>
              </w:tabs>
              <w:spacing w:before="20" w:after="60" w:line="240" w:lineRule="exact"/>
              <w:ind w:left="864" w:right="144"/>
              <w:jc w:val="lowKashida"/>
              <w:rPr>
                <w:rFonts w:hint="cs"/>
                <w:sz w:val="16"/>
                <w:szCs w:val="24"/>
                <w:rtl/>
              </w:rPr>
            </w:pPr>
            <w:r>
              <w:rPr>
                <w:rFonts w:hint="cs"/>
                <w:sz w:val="16"/>
                <w:szCs w:val="24"/>
                <w:rtl/>
              </w:rPr>
              <w:t>19.4</w:t>
            </w:r>
          </w:p>
        </w:tc>
      </w:tr>
      <w:tr w:rsidR="002B29FB" w:rsidRPr="002B29FB">
        <w:tblPrEx>
          <w:tblCellMar>
            <w:top w:w="0" w:type="dxa"/>
            <w:bottom w:w="0" w:type="dxa"/>
          </w:tblCellMar>
        </w:tblPrEx>
        <w:trPr>
          <w:cantSplit/>
        </w:trPr>
        <w:tc>
          <w:tcPr>
            <w:tcW w:w="2440" w:type="dxa"/>
            <w:shd w:val="clear" w:color="auto" w:fill="auto"/>
            <w:vAlign w:val="bottom"/>
          </w:tcPr>
          <w:p w:rsidR="002B29FB" w:rsidRPr="002B29FB" w:rsidRDefault="00024C0B" w:rsidP="00502D34">
            <w:pPr>
              <w:tabs>
                <w:tab w:val="left" w:pos="288"/>
                <w:tab w:val="left" w:pos="576"/>
                <w:tab w:val="left" w:pos="864"/>
                <w:tab w:val="left" w:pos="1152"/>
              </w:tabs>
              <w:spacing w:before="20" w:after="60" w:line="240" w:lineRule="exact"/>
              <w:ind w:right="40"/>
              <w:rPr>
                <w:rFonts w:hint="cs"/>
                <w:sz w:val="16"/>
                <w:szCs w:val="24"/>
                <w:rtl/>
              </w:rPr>
            </w:pPr>
            <w:r>
              <w:rPr>
                <w:rFonts w:hint="cs"/>
                <w:sz w:val="16"/>
                <w:szCs w:val="24"/>
                <w:rtl/>
              </w:rPr>
              <w:t>ال</w:t>
            </w:r>
            <w:r w:rsidR="002B29FB">
              <w:rPr>
                <w:rFonts w:hint="cs"/>
                <w:sz w:val="16"/>
                <w:szCs w:val="24"/>
                <w:rtl/>
              </w:rPr>
              <w:t>عزل</w:t>
            </w:r>
          </w:p>
        </w:tc>
        <w:tc>
          <w:tcPr>
            <w:tcW w:w="2440" w:type="dxa"/>
            <w:shd w:val="clear" w:color="auto" w:fill="auto"/>
            <w:vAlign w:val="bottom"/>
          </w:tcPr>
          <w:p w:rsidR="002B29FB" w:rsidRPr="00502D34" w:rsidRDefault="002B29FB" w:rsidP="00502D34">
            <w:pPr>
              <w:tabs>
                <w:tab w:val="left" w:pos="288"/>
                <w:tab w:val="left" w:pos="576"/>
                <w:tab w:val="left" w:pos="864"/>
                <w:tab w:val="left" w:pos="1152"/>
              </w:tabs>
              <w:spacing w:before="20" w:after="60" w:line="240" w:lineRule="exact"/>
              <w:ind w:left="864" w:right="144"/>
              <w:jc w:val="lowKashida"/>
              <w:rPr>
                <w:rFonts w:hint="cs"/>
                <w:sz w:val="16"/>
                <w:szCs w:val="24"/>
                <w:rtl/>
              </w:rPr>
            </w:pPr>
            <w:r w:rsidRPr="00502D34">
              <w:rPr>
                <w:rFonts w:hint="cs"/>
                <w:sz w:val="16"/>
                <w:szCs w:val="24"/>
                <w:rtl/>
              </w:rPr>
              <w:t>70</w:t>
            </w:r>
          </w:p>
        </w:tc>
        <w:tc>
          <w:tcPr>
            <w:tcW w:w="2440" w:type="dxa"/>
            <w:shd w:val="clear" w:color="auto" w:fill="auto"/>
            <w:vAlign w:val="bottom"/>
          </w:tcPr>
          <w:p w:rsidR="002B29FB" w:rsidRPr="002B29FB" w:rsidRDefault="002B29FB" w:rsidP="00502D34">
            <w:pPr>
              <w:tabs>
                <w:tab w:val="left" w:pos="288"/>
                <w:tab w:val="left" w:pos="576"/>
                <w:tab w:val="left" w:pos="864"/>
                <w:tab w:val="left" w:pos="1152"/>
              </w:tabs>
              <w:spacing w:before="20" w:after="60" w:line="240" w:lineRule="exact"/>
              <w:ind w:left="864" w:right="144"/>
              <w:jc w:val="lowKashida"/>
              <w:rPr>
                <w:rFonts w:hint="cs"/>
                <w:sz w:val="16"/>
                <w:szCs w:val="24"/>
                <w:rtl/>
              </w:rPr>
            </w:pPr>
            <w:r>
              <w:rPr>
                <w:rFonts w:hint="cs"/>
                <w:sz w:val="16"/>
                <w:szCs w:val="24"/>
                <w:rtl/>
              </w:rPr>
              <w:t>40.6</w:t>
            </w:r>
          </w:p>
        </w:tc>
      </w:tr>
      <w:tr w:rsidR="002B29FB" w:rsidRPr="002B29FB">
        <w:tblPrEx>
          <w:tblCellMar>
            <w:top w:w="0" w:type="dxa"/>
            <w:bottom w:w="0" w:type="dxa"/>
          </w:tblCellMar>
        </w:tblPrEx>
        <w:trPr>
          <w:cantSplit/>
        </w:trPr>
        <w:tc>
          <w:tcPr>
            <w:tcW w:w="2440" w:type="dxa"/>
            <w:shd w:val="clear" w:color="auto" w:fill="auto"/>
            <w:vAlign w:val="bottom"/>
          </w:tcPr>
          <w:p w:rsidR="002B29FB" w:rsidRPr="002B29FB" w:rsidRDefault="00024C0B" w:rsidP="00502D34">
            <w:pPr>
              <w:tabs>
                <w:tab w:val="left" w:pos="288"/>
                <w:tab w:val="left" w:pos="576"/>
                <w:tab w:val="left" w:pos="864"/>
                <w:tab w:val="left" w:pos="1152"/>
              </w:tabs>
              <w:spacing w:before="20" w:after="60" w:line="240" w:lineRule="exact"/>
              <w:ind w:right="40"/>
              <w:rPr>
                <w:rFonts w:hint="cs"/>
                <w:sz w:val="16"/>
                <w:szCs w:val="24"/>
                <w:rtl/>
              </w:rPr>
            </w:pPr>
            <w:r>
              <w:rPr>
                <w:rFonts w:hint="cs"/>
                <w:sz w:val="16"/>
                <w:szCs w:val="24"/>
                <w:rtl/>
              </w:rPr>
              <w:t>ال</w:t>
            </w:r>
            <w:r w:rsidR="002B29FB">
              <w:rPr>
                <w:rFonts w:hint="cs"/>
                <w:sz w:val="16"/>
                <w:szCs w:val="24"/>
                <w:rtl/>
              </w:rPr>
              <w:t xml:space="preserve">واقي </w:t>
            </w:r>
            <w:r>
              <w:rPr>
                <w:rFonts w:hint="cs"/>
                <w:sz w:val="16"/>
                <w:szCs w:val="24"/>
                <w:rtl/>
              </w:rPr>
              <w:t>ال</w:t>
            </w:r>
            <w:r w:rsidR="002B29FB">
              <w:rPr>
                <w:rFonts w:hint="cs"/>
                <w:sz w:val="16"/>
                <w:szCs w:val="24"/>
                <w:rtl/>
              </w:rPr>
              <w:t>ذكري</w:t>
            </w:r>
          </w:p>
        </w:tc>
        <w:tc>
          <w:tcPr>
            <w:tcW w:w="2440" w:type="dxa"/>
            <w:shd w:val="clear" w:color="auto" w:fill="auto"/>
            <w:vAlign w:val="bottom"/>
          </w:tcPr>
          <w:p w:rsidR="002B29FB" w:rsidRPr="00502D34" w:rsidRDefault="002B29FB" w:rsidP="00502D34">
            <w:pPr>
              <w:tabs>
                <w:tab w:val="left" w:pos="288"/>
                <w:tab w:val="left" w:pos="576"/>
                <w:tab w:val="left" w:pos="864"/>
                <w:tab w:val="left" w:pos="1152"/>
              </w:tabs>
              <w:spacing w:before="20" w:after="60" w:line="240" w:lineRule="exact"/>
              <w:ind w:left="864" w:right="144"/>
              <w:jc w:val="lowKashida"/>
              <w:rPr>
                <w:rFonts w:hint="cs"/>
                <w:sz w:val="16"/>
                <w:szCs w:val="24"/>
                <w:rtl/>
              </w:rPr>
            </w:pPr>
            <w:r w:rsidRPr="00502D34">
              <w:rPr>
                <w:rFonts w:hint="cs"/>
                <w:sz w:val="16"/>
                <w:szCs w:val="24"/>
                <w:rtl/>
              </w:rPr>
              <w:t>12</w:t>
            </w:r>
          </w:p>
        </w:tc>
        <w:tc>
          <w:tcPr>
            <w:tcW w:w="2440" w:type="dxa"/>
            <w:shd w:val="clear" w:color="auto" w:fill="auto"/>
            <w:vAlign w:val="bottom"/>
          </w:tcPr>
          <w:p w:rsidR="002B29FB" w:rsidRPr="002B29FB" w:rsidRDefault="002B29FB" w:rsidP="00502D34">
            <w:pPr>
              <w:tabs>
                <w:tab w:val="left" w:pos="288"/>
                <w:tab w:val="left" w:pos="576"/>
                <w:tab w:val="left" w:pos="864"/>
                <w:tab w:val="left" w:pos="1152"/>
              </w:tabs>
              <w:spacing w:before="20" w:after="60" w:line="240" w:lineRule="exact"/>
              <w:ind w:left="864" w:right="144"/>
              <w:jc w:val="lowKashida"/>
              <w:rPr>
                <w:rFonts w:hint="cs"/>
                <w:sz w:val="16"/>
                <w:szCs w:val="24"/>
                <w:rtl/>
              </w:rPr>
            </w:pPr>
            <w:r>
              <w:rPr>
                <w:rFonts w:hint="cs"/>
                <w:sz w:val="16"/>
                <w:szCs w:val="24"/>
                <w:rtl/>
              </w:rPr>
              <w:t>21.9</w:t>
            </w:r>
          </w:p>
        </w:tc>
      </w:tr>
      <w:tr w:rsidR="002B29FB" w:rsidRPr="002B29FB">
        <w:tblPrEx>
          <w:tblCellMar>
            <w:top w:w="0" w:type="dxa"/>
            <w:bottom w:w="0" w:type="dxa"/>
          </w:tblCellMar>
        </w:tblPrEx>
        <w:trPr>
          <w:cantSplit/>
        </w:trPr>
        <w:tc>
          <w:tcPr>
            <w:tcW w:w="2440" w:type="dxa"/>
            <w:shd w:val="clear" w:color="auto" w:fill="auto"/>
            <w:vAlign w:val="bottom"/>
          </w:tcPr>
          <w:p w:rsidR="002B29FB" w:rsidRPr="002B29FB" w:rsidRDefault="00024C0B" w:rsidP="00502D34">
            <w:pPr>
              <w:tabs>
                <w:tab w:val="left" w:pos="288"/>
                <w:tab w:val="left" w:pos="576"/>
                <w:tab w:val="left" w:pos="864"/>
                <w:tab w:val="left" w:pos="1152"/>
              </w:tabs>
              <w:spacing w:before="20" w:after="60" w:line="240" w:lineRule="exact"/>
              <w:ind w:right="40"/>
              <w:rPr>
                <w:rFonts w:hint="cs"/>
                <w:sz w:val="16"/>
                <w:szCs w:val="24"/>
                <w:rtl/>
              </w:rPr>
            </w:pPr>
            <w:r>
              <w:rPr>
                <w:rFonts w:hint="cs"/>
                <w:sz w:val="16"/>
                <w:szCs w:val="24"/>
                <w:rtl/>
              </w:rPr>
              <w:t>ال</w:t>
            </w:r>
            <w:r w:rsidR="002B29FB">
              <w:rPr>
                <w:rFonts w:hint="cs"/>
                <w:sz w:val="16"/>
                <w:szCs w:val="24"/>
                <w:rtl/>
              </w:rPr>
              <w:t xml:space="preserve">واقي </w:t>
            </w:r>
            <w:r>
              <w:rPr>
                <w:rFonts w:hint="cs"/>
                <w:sz w:val="16"/>
                <w:szCs w:val="24"/>
                <w:rtl/>
              </w:rPr>
              <w:t>ال</w:t>
            </w:r>
            <w:r w:rsidR="002B29FB">
              <w:rPr>
                <w:rFonts w:hint="cs"/>
                <w:sz w:val="16"/>
                <w:szCs w:val="24"/>
                <w:rtl/>
              </w:rPr>
              <w:t>رحمي</w:t>
            </w:r>
          </w:p>
        </w:tc>
        <w:tc>
          <w:tcPr>
            <w:tcW w:w="2440" w:type="dxa"/>
            <w:shd w:val="clear" w:color="auto" w:fill="auto"/>
            <w:vAlign w:val="bottom"/>
          </w:tcPr>
          <w:p w:rsidR="002B29FB" w:rsidRPr="00502D34" w:rsidRDefault="002B29FB" w:rsidP="00502D34">
            <w:pPr>
              <w:tabs>
                <w:tab w:val="left" w:pos="288"/>
                <w:tab w:val="left" w:pos="576"/>
                <w:tab w:val="left" w:pos="864"/>
                <w:tab w:val="left" w:pos="1152"/>
              </w:tabs>
              <w:spacing w:before="20" w:after="60" w:line="240" w:lineRule="exact"/>
              <w:ind w:left="864" w:right="144"/>
              <w:jc w:val="lowKashida"/>
              <w:rPr>
                <w:rFonts w:hint="cs"/>
                <w:sz w:val="16"/>
                <w:szCs w:val="24"/>
                <w:rtl/>
              </w:rPr>
            </w:pPr>
            <w:r w:rsidRPr="00502D34">
              <w:rPr>
                <w:rFonts w:hint="cs"/>
                <w:sz w:val="16"/>
                <w:szCs w:val="24"/>
                <w:rtl/>
              </w:rPr>
              <w:t>*</w:t>
            </w:r>
          </w:p>
        </w:tc>
        <w:tc>
          <w:tcPr>
            <w:tcW w:w="2440" w:type="dxa"/>
            <w:shd w:val="clear" w:color="auto" w:fill="auto"/>
            <w:vAlign w:val="bottom"/>
          </w:tcPr>
          <w:p w:rsidR="002B29FB" w:rsidRPr="002B29FB" w:rsidRDefault="002B29FB" w:rsidP="00502D34">
            <w:pPr>
              <w:tabs>
                <w:tab w:val="left" w:pos="288"/>
                <w:tab w:val="left" w:pos="576"/>
                <w:tab w:val="left" w:pos="864"/>
                <w:tab w:val="left" w:pos="1152"/>
              </w:tabs>
              <w:spacing w:before="20" w:after="60" w:line="240" w:lineRule="exact"/>
              <w:ind w:left="864" w:right="144"/>
              <w:jc w:val="lowKashida"/>
              <w:rPr>
                <w:rFonts w:hint="cs"/>
                <w:sz w:val="16"/>
                <w:szCs w:val="24"/>
                <w:rtl/>
              </w:rPr>
            </w:pPr>
            <w:r>
              <w:rPr>
                <w:rFonts w:hint="cs"/>
                <w:sz w:val="16"/>
                <w:szCs w:val="24"/>
                <w:rtl/>
              </w:rPr>
              <w:t>1.0</w:t>
            </w:r>
          </w:p>
        </w:tc>
      </w:tr>
      <w:tr w:rsidR="002B29FB" w:rsidRPr="002B29FB">
        <w:tblPrEx>
          <w:tblCellMar>
            <w:top w:w="0" w:type="dxa"/>
            <w:bottom w:w="0" w:type="dxa"/>
          </w:tblCellMar>
        </w:tblPrEx>
        <w:trPr>
          <w:cantSplit/>
        </w:trPr>
        <w:tc>
          <w:tcPr>
            <w:tcW w:w="2440" w:type="dxa"/>
            <w:shd w:val="clear" w:color="auto" w:fill="auto"/>
            <w:vAlign w:val="bottom"/>
          </w:tcPr>
          <w:p w:rsidR="002B29FB" w:rsidRPr="002B29FB" w:rsidRDefault="002B29FB" w:rsidP="00502D34">
            <w:pPr>
              <w:tabs>
                <w:tab w:val="left" w:pos="288"/>
                <w:tab w:val="left" w:pos="576"/>
                <w:tab w:val="left" w:pos="864"/>
                <w:tab w:val="left" w:pos="1152"/>
              </w:tabs>
              <w:spacing w:before="20" w:after="60" w:line="240" w:lineRule="exact"/>
              <w:ind w:right="40"/>
              <w:rPr>
                <w:rFonts w:hint="cs"/>
                <w:sz w:val="16"/>
                <w:szCs w:val="24"/>
                <w:rtl/>
              </w:rPr>
            </w:pPr>
            <w:r>
              <w:rPr>
                <w:rFonts w:hint="cs"/>
                <w:sz w:val="16"/>
                <w:szCs w:val="24"/>
                <w:rtl/>
              </w:rPr>
              <w:t>حبوب منع الحمل</w:t>
            </w:r>
          </w:p>
        </w:tc>
        <w:tc>
          <w:tcPr>
            <w:tcW w:w="2440" w:type="dxa"/>
            <w:shd w:val="clear" w:color="auto" w:fill="auto"/>
            <w:vAlign w:val="bottom"/>
          </w:tcPr>
          <w:p w:rsidR="002B29FB" w:rsidRPr="00502D34" w:rsidRDefault="002B29FB" w:rsidP="00502D34">
            <w:pPr>
              <w:tabs>
                <w:tab w:val="left" w:pos="288"/>
                <w:tab w:val="left" w:pos="576"/>
                <w:tab w:val="left" w:pos="864"/>
                <w:tab w:val="left" w:pos="1152"/>
              </w:tabs>
              <w:spacing w:before="20" w:after="60" w:line="240" w:lineRule="exact"/>
              <w:ind w:left="864" w:right="144"/>
              <w:jc w:val="lowKashida"/>
              <w:rPr>
                <w:rFonts w:hint="cs"/>
                <w:sz w:val="16"/>
                <w:szCs w:val="24"/>
                <w:rtl/>
              </w:rPr>
            </w:pPr>
            <w:r w:rsidRPr="00502D34">
              <w:rPr>
                <w:rFonts w:hint="cs"/>
                <w:sz w:val="16"/>
                <w:szCs w:val="24"/>
                <w:rtl/>
              </w:rPr>
              <w:t>2</w:t>
            </w:r>
          </w:p>
        </w:tc>
        <w:tc>
          <w:tcPr>
            <w:tcW w:w="2440" w:type="dxa"/>
            <w:shd w:val="clear" w:color="auto" w:fill="auto"/>
            <w:vAlign w:val="bottom"/>
          </w:tcPr>
          <w:p w:rsidR="002B29FB" w:rsidRPr="002B29FB" w:rsidRDefault="002B29FB" w:rsidP="00502D34">
            <w:pPr>
              <w:tabs>
                <w:tab w:val="left" w:pos="288"/>
                <w:tab w:val="left" w:pos="576"/>
                <w:tab w:val="left" w:pos="864"/>
                <w:tab w:val="left" w:pos="1152"/>
              </w:tabs>
              <w:spacing w:before="20" w:after="60" w:line="240" w:lineRule="exact"/>
              <w:ind w:left="864" w:right="144"/>
              <w:jc w:val="lowKashida"/>
              <w:rPr>
                <w:rFonts w:hint="cs"/>
                <w:sz w:val="16"/>
                <w:szCs w:val="24"/>
                <w:rtl/>
              </w:rPr>
            </w:pPr>
            <w:r>
              <w:rPr>
                <w:rFonts w:hint="cs"/>
                <w:sz w:val="16"/>
                <w:szCs w:val="24"/>
                <w:rtl/>
              </w:rPr>
              <w:t>15.8</w:t>
            </w:r>
          </w:p>
        </w:tc>
      </w:tr>
      <w:tr w:rsidR="002B29FB" w:rsidRPr="002B29FB">
        <w:tblPrEx>
          <w:tblCellMar>
            <w:top w:w="0" w:type="dxa"/>
            <w:bottom w:w="0" w:type="dxa"/>
          </w:tblCellMar>
        </w:tblPrEx>
        <w:trPr>
          <w:cantSplit/>
        </w:trPr>
        <w:tc>
          <w:tcPr>
            <w:tcW w:w="2440" w:type="dxa"/>
            <w:shd w:val="clear" w:color="auto" w:fill="auto"/>
            <w:vAlign w:val="bottom"/>
          </w:tcPr>
          <w:p w:rsidR="002B29FB" w:rsidRPr="002B29FB" w:rsidRDefault="002B29FB" w:rsidP="00502D34">
            <w:pPr>
              <w:tabs>
                <w:tab w:val="left" w:pos="288"/>
                <w:tab w:val="left" w:pos="576"/>
                <w:tab w:val="left" w:pos="864"/>
                <w:tab w:val="left" w:pos="1152"/>
              </w:tabs>
              <w:spacing w:before="20" w:after="60" w:line="240" w:lineRule="exact"/>
              <w:ind w:right="40"/>
              <w:rPr>
                <w:rFonts w:hint="cs"/>
                <w:sz w:val="16"/>
                <w:szCs w:val="24"/>
                <w:rtl/>
              </w:rPr>
            </w:pPr>
            <w:r>
              <w:rPr>
                <w:rFonts w:hint="cs"/>
                <w:sz w:val="16"/>
                <w:szCs w:val="24"/>
                <w:rtl/>
              </w:rPr>
              <w:t>اللولب</w:t>
            </w:r>
          </w:p>
        </w:tc>
        <w:tc>
          <w:tcPr>
            <w:tcW w:w="2440" w:type="dxa"/>
            <w:shd w:val="clear" w:color="auto" w:fill="auto"/>
            <w:vAlign w:val="bottom"/>
          </w:tcPr>
          <w:p w:rsidR="002B29FB" w:rsidRPr="00502D34" w:rsidRDefault="002B29FB" w:rsidP="00502D34">
            <w:pPr>
              <w:tabs>
                <w:tab w:val="left" w:pos="288"/>
                <w:tab w:val="left" w:pos="576"/>
                <w:tab w:val="left" w:pos="864"/>
                <w:tab w:val="left" w:pos="1152"/>
              </w:tabs>
              <w:spacing w:before="20" w:after="60" w:line="240" w:lineRule="exact"/>
              <w:ind w:left="864" w:right="144"/>
              <w:jc w:val="lowKashida"/>
              <w:rPr>
                <w:rFonts w:hint="cs"/>
                <w:sz w:val="16"/>
                <w:szCs w:val="24"/>
                <w:rtl/>
              </w:rPr>
            </w:pPr>
            <w:r w:rsidRPr="00502D34">
              <w:rPr>
                <w:rFonts w:hint="cs"/>
                <w:sz w:val="16"/>
                <w:szCs w:val="24"/>
                <w:rtl/>
              </w:rPr>
              <w:t>*</w:t>
            </w:r>
          </w:p>
        </w:tc>
        <w:tc>
          <w:tcPr>
            <w:tcW w:w="2440" w:type="dxa"/>
            <w:shd w:val="clear" w:color="auto" w:fill="auto"/>
            <w:vAlign w:val="bottom"/>
          </w:tcPr>
          <w:p w:rsidR="002B29FB" w:rsidRPr="002B29FB" w:rsidRDefault="002B29FB" w:rsidP="00502D34">
            <w:pPr>
              <w:tabs>
                <w:tab w:val="left" w:pos="288"/>
                <w:tab w:val="left" w:pos="576"/>
                <w:tab w:val="left" w:pos="864"/>
                <w:tab w:val="left" w:pos="1152"/>
              </w:tabs>
              <w:spacing w:before="20" w:after="60" w:line="240" w:lineRule="exact"/>
              <w:ind w:left="864" w:right="144"/>
              <w:jc w:val="lowKashida"/>
              <w:rPr>
                <w:rFonts w:hint="cs"/>
                <w:sz w:val="16"/>
                <w:szCs w:val="24"/>
                <w:rtl/>
              </w:rPr>
            </w:pPr>
            <w:r>
              <w:rPr>
                <w:rFonts w:hint="cs"/>
                <w:sz w:val="16"/>
                <w:szCs w:val="24"/>
                <w:rtl/>
              </w:rPr>
              <w:t>2.9</w:t>
            </w:r>
          </w:p>
        </w:tc>
      </w:tr>
      <w:tr w:rsidR="002B29FB" w:rsidRPr="002B29FB">
        <w:tblPrEx>
          <w:tblCellMar>
            <w:top w:w="0" w:type="dxa"/>
            <w:bottom w:w="0" w:type="dxa"/>
          </w:tblCellMar>
        </w:tblPrEx>
        <w:trPr>
          <w:cantSplit/>
        </w:trPr>
        <w:tc>
          <w:tcPr>
            <w:tcW w:w="2440" w:type="dxa"/>
            <w:shd w:val="clear" w:color="auto" w:fill="auto"/>
            <w:vAlign w:val="bottom"/>
          </w:tcPr>
          <w:p w:rsidR="002B29FB" w:rsidRPr="002B29FB" w:rsidRDefault="002B29FB" w:rsidP="00502D34">
            <w:pPr>
              <w:tabs>
                <w:tab w:val="left" w:pos="288"/>
                <w:tab w:val="left" w:pos="576"/>
                <w:tab w:val="left" w:pos="864"/>
                <w:tab w:val="left" w:pos="1152"/>
              </w:tabs>
              <w:spacing w:before="20" w:after="60" w:line="240" w:lineRule="exact"/>
              <w:ind w:right="40"/>
              <w:rPr>
                <w:rFonts w:hint="cs"/>
                <w:sz w:val="16"/>
                <w:szCs w:val="24"/>
                <w:rtl/>
              </w:rPr>
            </w:pPr>
            <w:r>
              <w:rPr>
                <w:rFonts w:hint="cs"/>
                <w:sz w:val="16"/>
                <w:szCs w:val="24"/>
                <w:rtl/>
              </w:rPr>
              <w:t>الإجهاض</w:t>
            </w:r>
          </w:p>
        </w:tc>
        <w:tc>
          <w:tcPr>
            <w:tcW w:w="2440" w:type="dxa"/>
            <w:shd w:val="clear" w:color="auto" w:fill="auto"/>
            <w:vAlign w:val="bottom"/>
          </w:tcPr>
          <w:p w:rsidR="002B29FB" w:rsidRPr="00502D34" w:rsidRDefault="002B29FB" w:rsidP="00502D34">
            <w:pPr>
              <w:tabs>
                <w:tab w:val="left" w:pos="288"/>
                <w:tab w:val="left" w:pos="576"/>
                <w:tab w:val="left" w:pos="864"/>
                <w:tab w:val="left" w:pos="1152"/>
              </w:tabs>
              <w:spacing w:before="20" w:after="60" w:line="240" w:lineRule="exact"/>
              <w:ind w:left="864" w:right="144"/>
              <w:jc w:val="lowKashida"/>
              <w:rPr>
                <w:rFonts w:hint="cs"/>
                <w:sz w:val="16"/>
                <w:szCs w:val="24"/>
                <w:rtl/>
              </w:rPr>
            </w:pPr>
            <w:r w:rsidRPr="00502D34">
              <w:rPr>
                <w:rFonts w:hint="cs"/>
                <w:sz w:val="16"/>
                <w:szCs w:val="24"/>
                <w:rtl/>
              </w:rPr>
              <w:t>*</w:t>
            </w:r>
          </w:p>
        </w:tc>
        <w:tc>
          <w:tcPr>
            <w:tcW w:w="2440" w:type="dxa"/>
            <w:shd w:val="clear" w:color="auto" w:fill="auto"/>
            <w:vAlign w:val="bottom"/>
          </w:tcPr>
          <w:p w:rsidR="002B29FB" w:rsidRPr="002B29FB" w:rsidRDefault="002B29FB" w:rsidP="00502D34">
            <w:pPr>
              <w:tabs>
                <w:tab w:val="left" w:pos="288"/>
                <w:tab w:val="left" w:pos="576"/>
                <w:tab w:val="left" w:pos="864"/>
                <w:tab w:val="left" w:pos="1152"/>
              </w:tabs>
              <w:spacing w:before="20" w:after="60" w:line="240" w:lineRule="exact"/>
              <w:ind w:left="864" w:right="144"/>
              <w:jc w:val="lowKashida"/>
              <w:rPr>
                <w:rFonts w:hint="cs"/>
                <w:sz w:val="16"/>
                <w:szCs w:val="24"/>
                <w:rtl/>
              </w:rPr>
            </w:pPr>
            <w:r>
              <w:rPr>
                <w:rFonts w:hint="cs"/>
                <w:sz w:val="16"/>
                <w:szCs w:val="24"/>
                <w:rtl/>
              </w:rPr>
              <w:t>0.1</w:t>
            </w:r>
          </w:p>
        </w:tc>
      </w:tr>
      <w:tr w:rsidR="002B29FB" w:rsidRPr="002B29FB">
        <w:tblPrEx>
          <w:tblCellMar>
            <w:top w:w="0" w:type="dxa"/>
            <w:bottom w:w="0" w:type="dxa"/>
          </w:tblCellMar>
        </w:tblPrEx>
        <w:trPr>
          <w:cantSplit/>
        </w:trPr>
        <w:tc>
          <w:tcPr>
            <w:tcW w:w="2440" w:type="dxa"/>
            <w:shd w:val="clear" w:color="auto" w:fill="auto"/>
            <w:vAlign w:val="bottom"/>
          </w:tcPr>
          <w:p w:rsidR="002B29FB" w:rsidRPr="002B29FB" w:rsidRDefault="002B29FB" w:rsidP="00502D34">
            <w:pPr>
              <w:tabs>
                <w:tab w:val="left" w:pos="288"/>
                <w:tab w:val="left" w:pos="576"/>
                <w:tab w:val="left" w:pos="864"/>
                <w:tab w:val="left" w:pos="1152"/>
              </w:tabs>
              <w:spacing w:before="20" w:after="60" w:line="240" w:lineRule="exact"/>
              <w:ind w:right="40"/>
              <w:rPr>
                <w:rFonts w:hint="cs"/>
                <w:sz w:val="16"/>
                <w:szCs w:val="24"/>
                <w:rtl/>
              </w:rPr>
            </w:pPr>
            <w:r>
              <w:rPr>
                <w:rFonts w:hint="cs"/>
                <w:sz w:val="16"/>
                <w:szCs w:val="24"/>
                <w:rtl/>
              </w:rPr>
              <w:t>التعقيم</w:t>
            </w:r>
          </w:p>
        </w:tc>
        <w:tc>
          <w:tcPr>
            <w:tcW w:w="2440" w:type="dxa"/>
            <w:shd w:val="clear" w:color="auto" w:fill="auto"/>
            <w:vAlign w:val="bottom"/>
          </w:tcPr>
          <w:p w:rsidR="002B29FB" w:rsidRPr="00502D34" w:rsidRDefault="002B29FB" w:rsidP="00502D34">
            <w:pPr>
              <w:tabs>
                <w:tab w:val="left" w:pos="288"/>
                <w:tab w:val="left" w:pos="576"/>
                <w:tab w:val="left" w:pos="864"/>
                <w:tab w:val="left" w:pos="1152"/>
              </w:tabs>
              <w:spacing w:before="20" w:after="60" w:line="240" w:lineRule="exact"/>
              <w:ind w:left="864" w:right="144"/>
              <w:jc w:val="lowKashida"/>
              <w:rPr>
                <w:rFonts w:hint="cs"/>
                <w:sz w:val="16"/>
                <w:szCs w:val="24"/>
                <w:rtl/>
              </w:rPr>
            </w:pPr>
            <w:r w:rsidRPr="00502D34">
              <w:rPr>
                <w:rFonts w:hint="cs"/>
                <w:sz w:val="16"/>
                <w:szCs w:val="24"/>
                <w:rtl/>
              </w:rPr>
              <w:t>1</w:t>
            </w:r>
          </w:p>
        </w:tc>
        <w:tc>
          <w:tcPr>
            <w:tcW w:w="2440" w:type="dxa"/>
            <w:shd w:val="clear" w:color="auto" w:fill="auto"/>
            <w:vAlign w:val="bottom"/>
          </w:tcPr>
          <w:p w:rsidR="002B29FB" w:rsidRPr="002B29FB" w:rsidRDefault="002B29FB" w:rsidP="00502D34">
            <w:pPr>
              <w:tabs>
                <w:tab w:val="left" w:pos="288"/>
                <w:tab w:val="left" w:pos="576"/>
                <w:tab w:val="left" w:pos="864"/>
                <w:tab w:val="left" w:pos="1152"/>
              </w:tabs>
              <w:spacing w:before="20" w:after="60" w:line="240" w:lineRule="exact"/>
              <w:ind w:left="864" w:right="144"/>
              <w:jc w:val="lowKashida"/>
              <w:rPr>
                <w:rFonts w:hint="cs"/>
                <w:sz w:val="16"/>
                <w:szCs w:val="24"/>
                <w:rtl/>
              </w:rPr>
            </w:pPr>
            <w:r>
              <w:rPr>
                <w:rFonts w:hint="cs"/>
                <w:sz w:val="16"/>
                <w:szCs w:val="24"/>
                <w:rtl/>
              </w:rPr>
              <w:t>2.2</w:t>
            </w:r>
          </w:p>
        </w:tc>
      </w:tr>
      <w:tr w:rsidR="002B29FB" w:rsidRPr="002B29FB">
        <w:tblPrEx>
          <w:tblCellMar>
            <w:top w:w="0" w:type="dxa"/>
            <w:bottom w:w="0" w:type="dxa"/>
          </w:tblCellMar>
        </w:tblPrEx>
        <w:trPr>
          <w:cantSplit/>
        </w:trPr>
        <w:tc>
          <w:tcPr>
            <w:tcW w:w="2440" w:type="dxa"/>
            <w:shd w:val="clear" w:color="auto" w:fill="auto"/>
            <w:vAlign w:val="bottom"/>
          </w:tcPr>
          <w:p w:rsidR="002B29FB" w:rsidRPr="002B29FB" w:rsidRDefault="002B29FB" w:rsidP="00502D34">
            <w:pPr>
              <w:tabs>
                <w:tab w:val="left" w:pos="288"/>
                <w:tab w:val="left" w:pos="576"/>
                <w:tab w:val="left" w:pos="864"/>
                <w:tab w:val="left" w:pos="1152"/>
              </w:tabs>
              <w:spacing w:before="20" w:after="60" w:line="240" w:lineRule="exact"/>
              <w:ind w:right="40"/>
              <w:rPr>
                <w:rFonts w:hint="cs"/>
                <w:sz w:val="16"/>
                <w:szCs w:val="24"/>
                <w:rtl/>
              </w:rPr>
            </w:pPr>
            <w:r>
              <w:rPr>
                <w:rFonts w:hint="cs"/>
                <w:sz w:val="16"/>
                <w:szCs w:val="24"/>
                <w:rtl/>
              </w:rPr>
              <w:t>ربط الأحبال المنوية</w:t>
            </w:r>
          </w:p>
        </w:tc>
        <w:tc>
          <w:tcPr>
            <w:tcW w:w="2440" w:type="dxa"/>
            <w:shd w:val="clear" w:color="auto" w:fill="auto"/>
            <w:vAlign w:val="bottom"/>
          </w:tcPr>
          <w:p w:rsidR="002B29FB" w:rsidRPr="00502D34" w:rsidRDefault="002B29FB" w:rsidP="00502D34">
            <w:pPr>
              <w:tabs>
                <w:tab w:val="left" w:pos="288"/>
                <w:tab w:val="left" w:pos="576"/>
                <w:tab w:val="left" w:pos="864"/>
                <w:tab w:val="left" w:pos="1152"/>
              </w:tabs>
              <w:spacing w:before="20" w:after="60" w:line="240" w:lineRule="exact"/>
              <w:ind w:left="864" w:right="144"/>
              <w:jc w:val="lowKashida"/>
              <w:rPr>
                <w:rFonts w:hint="cs"/>
                <w:sz w:val="16"/>
                <w:szCs w:val="24"/>
                <w:rtl/>
              </w:rPr>
            </w:pPr>
            <w:r w:rsidRPr="00502D34">
              <w:rPr>
                <w:rFonts w:hint="cs"/>
                <w:sz w:val="16"/>
                <w:szCs w:val="24"/>
                <w:rtl/>
              </w:rPr>
              <w:t>1</w:t>
            </w:r>
          </w:p>
        </w:tc>
        <w:tc>
          <w:tcPr>
            <w:tcW w:w="2440" w:type="dxa"/>
            <w:shd w:val="clear" w:color="auto" w:fill="auto"/>
            <w:vAlign w:val="bottom"/>
          </w:tcPr>
          <w:p w:rsidR="002B29FB" w:rsidRPr="002B29FB" w:rsidRDefault="002B29FB" w:rsidP="00502D34">
            <w:pPr>
              <w:tabs>
                <w:tab w:val="left" w:pos="288"/>
                <w:tab w:val="left" w:pos="576"/>
                <w:tab w:val="left" w:pos="864"/>
                <w:tab w:val="left" w:pos="1152"/>
              </w:tabs>
              <w:spacing w:before="20" w:after="60" w:line="240" w:lineRule="exact"/>
              <w:ind w:left="864" w:right="144"/>
              <w:jc w:val="lowKashida"/>
              <w:rPr>
                <w:rFonts w:hint="cs"/>
                <w:sz w:val="16"/>
                <w:szCs w:val="24"/>
                <w:rtl/>
              </w:rPr>
            </w:pPr>
            <w:r>
              <w:rPr>
                <w:rFonts w:hint="cs"/>
                <w:sz w:val="16"/>
                <w:szCs w:val="24"/>
                <w:rtl/>
              </w:rPr>
              <w:t>2.2</w:t>
            </w:r>
          </w:p>
        </w:tc>
      </w:tr>
      <w:tr w:rsidR="002B29FB" w:rsidRPr="002B29FB">
        <w:tblPrEx>
          <w:tblCellMar>
            <w:top w:w="0" w:type="dxa"/>
            <w:bottom w:w="0" w:type="dxa"/>
          </w:tblCellMar>
        </w:tblPrEx>
        <w:trPr>
          <w:cantSplit/>
        </w:trPr>
        <w:tc>
          <w:tcPr>
            <w:tcW w:w="2440" w:type="dxa"/>
            <w:tcBorders>
              <w:bottom w:val="single" w:sz="12" w:space="0" w:color="auto"/>
            </w:tcBorders>
            <w:shd w:val="clear" w:color="auto" w:fill="auto"/>
            <w:vAlign w:val="bottom"/>
          </w:tcPr>
          <w:p w:rsidR="002B29FB" w:rsidRPr="002B29FB" w:rsidRDefault="002B29FB" w:rsidP="00502D34">
            <w:pPr>
              <w:tabs>
                <w:tab w:val="left" w:pos="288"/>
                <w:tab w:val="left" w:pos="576"/>
                <w:tab w:val="left" w:pos="864"/>
                <w:tab w:val="left" w:pos="1152"/>
              </w:tabs>
              <w:spacing w:before="20" w:after="60" w:line="240" w:lineRule="exact"/>
              <w:ind w:right="40"/>
              <w:rPr>
                <w:rFonts w:hint="cs"/>
                <w:sz w:val="16"/>
                <w:szCs w:val="24"/>
                <w:rtl/>
              </w:rPr>
            </w:pPr>
            <w:r>
              <w:rPr>
                <w:rFonts w:hint="cs"/>
                <w:sz w:val="16"/>
                <w:szCs w:val="24"/>
                <w:rtl/>
              </w:rPr>
              <w:t>طرق أخرى</w:t>
            </w:r>
          </w:p>
        </w:tc>
        <w:tc>
          <w:tcPr>
            <w:tcW w:w="2440" w:type="dxa"/>
            <w:tcBorders>
              <w:bottom w:val="single" w:sz="12" w:space="0" w:color="auto"/>
            </w:tcBorders>
            <w:shd w:val="clear" w:color="auto" w:fill="auto"/>
            <w:vAlign w:val="bottom"/>
          </w:tcPr>
          <w:p w:rsidR="002B29FB" w:rsidRPr="00502D34" w:rsidRDefault="002B29FB" w:rsidP="00502D34">
            <w:pPr>
              <w:tabs>
                <w:tab w:val="left" w:pos="288"/>
                <w:tab w:val="left" w:pos="576"/>
                <w:tab w:val="left" w:pos="864"/>
                <w:tab w:val="left" w:pos="1152"/>
              </w:tabs>
              <w:spacing w:before="20" w:after="60" w:line="240" w:lineRule="exact"/>
              <w:ind w:left="864" w:right="144"/>
              <w:jc w:val="lowKashida"/>
              <w:rPr>
                <w:rFonts w:hint="cs"/>
                <w:sz w:val="16"/>
                <w:szCs w:val="24"/>
                <w:rtl/>
              </w:rPr>
            </w:pPr>
            <w:r w:rsidRPr="00502D34">
              <w:rPr>
                <w:rFonts w:hint="cs"/>
                <w:sz w:val="16"/>
                <w:szCs w:val="24"/>
                <w:rtl/>
              </w:rPr>
              <w:t>*</w:t>
            </w:r>
          </w:p>
        </w:tc>
        <w:tc>
          <w:tcPr>
            <w:tcW w:w="2440" w:type="dxa"/>
            <w:tcBorders>
              <w:bottom w:val="single" w:sz="12" w:space="0" w:color="auto"/>
            </w:tcBorders>
            <w:shd w:val="clear" w:color="auto" w:fill="auto"/>
            <w:vAlign w:val="bottom"/>
          </w:tcPr>
          <w:p w:rsidR="002B29FB" w:rsidRPr="002B29FB" w:rsidRDefault="002B29FB" w:rsidP="00502D34">
            <w:pPr>
              <w:tabs>
                <w:tab w:val="left" w:pos="288"/>
                <w:tab w:val="left" w:pos="576"/>
                <w:tab w:val="left" w:pos="864"/>
                <w:tab w:val="left" w:pos="1152"/>
              </w:tabs>
              <w:spacing w:before="20" w:after="60" w:line="240" w:lineRule="exact"/>
              <w:ind w:left="864" w:right="144"/>
              <w:jc w:val="lowKashida"/>
              <w:rPr>
                <w:rFonts w:hint="cs"/>
                <w:sz w:val="16"/>
                <w:szCs w:val="24"/>
                <w:rtl/>
              </w:rPr>
            </w:pPr>
            <w:r>
              <w:rPr>
                <w:rFonts w:hint="cs"/>
                <w:sz w:val="16"/>
                <w:szCs w:val="24"/>
                <w:rtl/>
              </w:rPr>
              <w:t>0.2</w:t>
            </w:r>
          </w:p>
        </w:tc>
      </w:tr>
    </w:tbl>
    <w:p w:rsidR="00502D34" w:rsidRPr="00502D34" w:rsidRDefault="00502D34" w:rsidP="00502D34">
      <w:pPr>
        <w:pStyle w:val="SingleTxt"/>
        <w:spacing w:after="0" w:line="120" w:lineRule="exact"/>
        <w:rPr>
          <w:rFonts w:hint="cs"/>
          <w:sz w:val="10"/>
          <w:rtl/>
        </w:rPr>
      </w:pPr>
    </w:p>
    <w:p w:rsidR="00502D34" w:rsidRDefault="00502D34" w:rsidP="00502D3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B11178">
        <w:rPr>
          <w:rFonts w:hint="cs"/>
          <w:i/>
          <w:iCs/>
          <w:rtl/>
        </w:rPr>
        <w:t>المصدر</w:t>
      </w:r>
      <w:r>
        <w:rPr>
          <w:rFonts w:hint="cs"/>
          <w:rtl/>
        </w:rPr>
        <w:t>:</w:t>
      </w:r>
      <w:r>
        <w:rPr>
          <w:rFonts w:hint="cs"/>
          <w:rtl/>
        </w:rPr>
        <w:tab/>
        <w:t>تغير أنماط استخدام موانع الحمل في مالطة، عام 1993 تأليف روبين ج. ميلن وروبرت أ. رايت.</w:t>
      </w:r>
    </w:p>
    <w:p w:rsidR="00271357" w:rsidRPr="00271357" w:rsidRDefault="00271357" w:rsidP="00271357">
      <w:pPr>
        <w:pStyle w:val="SingleTxt"/>
        <w:spacing w:after="0" w:line="120" w:lineRule="exact"/>
        <w:rPr>
          <w:rFonts w:hint="cs"/>
          <w:sz w:val="10"/>
          <w:rtl/>
        </w:rPr>
      </w:pPr>
    </w:p>
    <w:p w:rsidR="00502D34" w:rsidRPr="009A799F" w:rsidRDefault="00502D34" w:rsidP="00502D34">
      <w:pPr>
        <w:pStyle w:val="SingleTxt"/>
        <w:spacing w:after="0" w:line="120" w:lineRule="exact"/>
        <w:rPr>
          <w:rFonts w:hint="cs"/>
          <w:sz w:val="10"/>
          <w:rtl/>
        </w:rPr>
      </w:pPr>
    </w:p>
    <w:p w:rsidR="00280403" w:rsidRDefault="00BA0BBD" w:rsidP="00BA0BBD">
      <w:pPr>
        <w:tabs>
          <w:tab w:val="left" w:pos="662"/>
          <w:tab w:val="left" w:pos="1267"/>
          <w:tab w:val="left" w:pos="1987"/>
          <w:tab w:val="left" w:pos="2650"/>
        </w:tabs>
        <w:jc w:val="lowKashida"/>
        <w:rPr>
          <w:rFonts w:hint="cs"/>
          <w:rtl/>
        </w:rPr>
      </w:pPr>
      <w:r>
        <w:rPr>
          <w:rFonts w:hint="cs"/>
          <w:rtl/>
        </w:rPr>
        <w:tab/>
      </w:r>
      <w:r>
        <w:rPr>
          <w:rFonts w:hint="cs"/>
          <w:rtl/>
        </w:rPr>
        <w:tab/>
        <w:t>الجدول 12-17</w:t>
      </w:r>
    </w:p>
    <w:p w:rsidR="00BA0BBD" w:rsidRPr="00BA0BBD" w:rsidRDefault="00BA0BBD" w:rsidP="00BA0B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pacing w:val="0"/>
          <w:w w:val="98"/>
          <w:rtl/>
        </w:rPr>
      </w:pPr>
      <w:r w:rsidRPr="00BA0BBD">
        <w:rPr>
          <w:rFonts w:hint="cs"/>
          <w:spacing w:val="0"/>
          <w:w w:val="98"/>
          <w:rtl/>
        </w:rPr>
        <w:tab/>
      </w:r>
      <w:r w:rsidRPr="00BA0BBD">
        <w:rPr>
          <w:rFonts w:hint="cs"/>
          <w:spacing w:val="0"/>
          <w:w w:val="98"/>
          <w:rtl/>
        </w:rPr>
        <w:tab/>
        <w:t>الأمهات المراهقات (مالطيات وغير مالطيات)، حسب السن والحالة الاجتماعية، عام</w:t>
      </w:r>
      <w:r w:rsidRPr="00BA0BBD">
        <w:rPr>
          <w:rFonts w:hint="eastAsia"/>
          <w:spacing w:val="0"/>
          <w:w w:val="98"/>
          <w:rtl/>
        </w:rPr>
        <w:t> </w:t>
      </w:r>
      <w:r w:rsidRPr="00BA0BBD">
        <w:rPr>
          <w:rFonts w:hint="cs"/>
          <w:spacing w:val="0"/>
          <w:w w:val="98"/>
          <w:rtl/>
        </w:rPr>
        <w:t>2000</w:t>
      </w:r>
    </w:p>
    <w:tbl>
      <w:tblPr>
        <w:bidiVisual/>
        <w:tblW w:w="7320" w:type="dxa"/>
        <w:tblInd w:w="1267" w:type="dxa"/>
        <w:tblLayout w:type="fixed"/>
        <w:tblCellMar>
          <w:left w:w="0" w:type="dxa"/>
          <w:right w:w="0" w:type="dxa"/>
        </w:tblCellMar>
        <w:tblLook w:val="0000" w:firstRow="0" w:lastRow="0" w:firstColumn="0" w:lastColumn="0" w:noHBand="0" w:noVBand="0"/>
      </w:tblPr>
      <w:tblGrid>
        <w:gridCol w:w="1888"/>
        <w:gridCol w:w="1236"/>
        <w:gridCol w:w="1133"/>
        <w:gridCol w:w="1133"/>
        <w:gridCol w:w="1030"/>
        <w:gridCol w:w="900"/>
      </w:tblGrid>
      <w:tr w:rsidR="005A3BE1" w:rsidRPr="005A3BE1">
        <w:tblPrEx>
          <w:tblCellMar>
            <w:top w:w="0" w:type="dxa"/>
            <w:bottom w:w="0" w:type="dxa"/>
          </w:tblCellMar>
        </w:tblPrEx>
        <w:trPr>
          <w:cantSplit/>
          <w:tblHeader/>
        </w:trPr>
        <w:tc>
          <w:tcPr>
            <w:tcW w:w="1888" w:type="dxa"/>
            <w:tcBorders>
              <w:top w:val="single" w:sz="4" w:space="0" w:color="auto"/>
            </w:tcBorders>
            <w:shd w:val="clear" w:color="auto" w:fill="auto"/>
            <w:vAlign w:val="bottom"/>
          </w:tcPr>
          <w:p w:rsidR="005A3BE1" w:rsidRPr="005A3BE1" w:rsidRDefault="005A3BE1" w:rsidP="005A3BE1">
            <w:pPr>
              <w:tabs>
                <w:tab w:val="left" w:pos="288"/>
                <w:tab w:val="left" w:pos="576"/>
                <w:tab w:val="left" w:pos="864"/>
                <w:tab w:val="left" w:pos="1152"/>
              </w:tabs>
              <w:spacing w:before="80" w:after="80" w:line="240" w:lineRule="exact"/>
              <w:ind w:right="40"/>
              <w:rPr>
                <w:rFonts w:hint="cs"/>
                <w:i/>
                <w:iCs/>
                <w:sz w:val="16"/>
                <w:szCs w:val="24"/>
                <w:rtl/>
              </w:rPr>
            </w:pPr>
          </w:p>
        </w:tc>
        <w:tc>
          <w:tcPr>
            <w:tcW w:w="5432" w:type="dxa"/>
            <w:gridSpan w:val="5"/>
            <w:tcBorders>
              <w:top w:val="single" w:sz="4" w:space="0" w:color="auto"/>
              <w:bottom w:val="single" w:sz="4" w:space="0" w:color="auto"/>
            </w:tcBorders>
            <w:shd w:val="clear" w:color="auto" w:fill="auto"/>
            <w:vAlign w:val="bottom"/>
          </w:tcPr>
          <w:p w:rsidR="005A3BE1" w:rsidRPr="005A3BE1" w:rsidRDefault="005A3BE1" w:rsidP="005A3BE1">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الحالة الاجتماعية</w:t>
            </w:r>
          </w:p>
        </w:tc>
      </w:tr>
      <w:tr w:rsidR="005A3BE1" w:rsidRPr="005A3BE1">
        <w:tblPrEx>
          <w:tblCellMar>
            <w:top w:w="0" w:type="dxa"/>
            <w:bottom w:w="0" w:type="dxa"/>
          </w:tblCellMar>
        </w:tblPrEx>
        <w:trPr>
          <w:cantSplit/>
          <w:tblHeader/>
        </w:trPr>
        <w:tc>
          <w:tcPr>
            <w:tcW w:w="1888" w:type="dxa"/>
            <w:tcBorders>
              <w:bottom w:val="single" w:sz="12" w:space="0" w:color="auto"/>
            </w:tcBorders>
            <w:shd w:val="clear" w:color="auto" w:fill="auto"/>
            <w:vAlign w:val="bottom"/>
          </w:tcPr>
          <w:p w:rsidR="005A3BE1" w:rsidRPr="005A3BE1" w:rsidRDefault="005A3BE1" w:rsidP="005A3BE1">
            <w:pPr>
              <w:tabs>
                <w:tab w:val="left" w:pos="288"/>
                <w:tab w:val="left" w:pos="576"/>
                <w:tab w:val="left" w:pos="864"/>
                <w:tab w:val="left" w:pos="1152"/>
              </w:tabs>
              <w:spacing w:after="80" w:line="240" w:lineRule="exact"/>
              <w:ind w:right="40"/>
              <w:rPr>
                <w:rFonts w:hint="cs"/>
                <w:i/>
                <w:iCs/>
                <w:sz w:val="16"/>
                <w:szCs w:val="24"/>
                <w:rtl/>
              </w:rPr>
            </w:pPr>
            <w:r>
              <w:rPr>
                <w:rFonts w:hint="cs"/>
                <w:i/>
                <w:iCs/>
                <w:sz w:val="16"/>
                <w:szCs w:val="24"/>
                <w:rtl/>
              </w:rPr>
              <w:t>السن (بالسنوات)</w:t>
            </w:r>
          </w:p>
        </w:tc>
        <w:tc>
          <w:tcPr>
            <w:tcW w:w="1236" w:type="dxa"/>
            <w:tcBorders>
              <w:top w:val="single" w:sz="4" w:space="0" w:color="auto"/>
              <w:bottom w:val="single" w:sz="12" w:space="0" w:color="auto"/>
            </w:tcBorders>
            <w:shd w:val="clear" w:color="auto" w:fill="auto"/>
            <w:vAlign w:val="bottom"/>
          </w:tcPr>
          <w:p w:rsidR="005A3BE1" w:rsidRPr="005A3BE1" w:rsidRDefault="005A3BE1" w:rsidP="005A3BE1">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غير متزوجة</w:t>
            </w:r>
          </w:p>
        </w:tc>
        <w:tc>
          <w:tcPr>
            <w:tcW w:w="1133" w:type="dxa"/>
            <w:tcBorders>
              <w:top w:val="single" w:sz="4" w:space="0" w:color="auto"/>
              <w:bottom w:val="single" w:sz="12" w:space="0" w:color="auto"/>
            </w:tcBorders>
            <w:shd w:val="clear" w:color="auto" w:fill="auto"/>
            <w:vAlign w:val="bottom"/>
          </w:tcPr>
          <w:p w:rsidR="005A3BE1" w:rsidRPr="005A3BE1" w:rsidRDefault="005A3BE1" w:rsidP="005A3BE1">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متزوجة</w:t>
            </w:r>
          </w:p>
        </w:tc>
        <w:tc>
          <w:tcPr>
            <w:tcW w:w="1133" w:type="dxa"/>
            <w:tcBorders>
              <w:top w:val="single" w:sz="4" w:space="0" w:color="auto"/>
              <w:bottom w:val="single" w:sz="12" w:space="0" w:color="auto"/>
            </w:tcBorders>
            <w:shd w:val="clear" w:color="auto" w:fill="auto"/>
            <w:vAlign w:val="bottom"/>
          </w:tcPr>
          <w:p w:rsidR="005A3BE1" w:rsidRPr="005A3BE1" w:rsidRDefault="005A3BE1" w:rsidP="005A3BE1">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أرملة</w:t>
            </w:r>
          </w:p>
        </w:tc>
        <w:tc>
          <w:tcPr>
            <w:tcW w:w="1030" w:type="dxa"/>
            <w:tcBorders>
              <w:top w:val="single" w:sz="4" w:space="0" w:color="auto"/>
              <w:bottom w:val="single" w:sz="12" w:space="0" w:color="auto"/>
            </w:tcBorders>
            <w:shd w:val="clear" w:color="auto" w:fill="auto"/>
            <w:vAlign w:val="bottom"/>
          </w:tcPr>
          <w:p w:rsidR="005A3BE1" w:rsidRPr="005A3BE1" w:rsidRDefault="005A3BE1" w:rsidP="005A3BE1">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منفصلة</w:t>
            </w:r>
          </w:p>
        </w:tc>
        <w:tc>
          <w:tcPr>
            <w:tcW w:w="900" w:type="dxa"/>
            <w:tcBorders>
              <w:top w:val="single" w:sz="4" w:space="0" w:color="auto"/>
              <w:bottom w:val="single" w:sz="12" w:space="0" w:color="auto"/>
            </w:tcBorders>
            <w:shd w:val="clear" w:color="auto" w:fill="auto"/>
            <w:vAlign w:val="bottom"/>
          </w:tcPr>
          <w:p w:rsidR="005A3BE1" w:rsidRPr="005A3BE1" w:rsidRDefault="005A3BE1" w:rsidP="005A3BE1">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مطلقة</w:t>
            </w:r>
          </w:p>
        </w:tc>
      </w:tr>
      <w:tr w:rsidR="005A3BE1" w:rsidRPr="005A3BE1">
        <w:tblPrEx>
          <w:tblCellMar>
            <w:top w:w="0" w:type="dxa"/>
            <w:bottom w:w="0" w:type="dxa"/>
          </w:tblCellMar>
        </w:tblPrEx>
        <w:trPr>
          <w:cantSplit/>
          <w:trHeight w:hRule="exact" w:val="115"/>
          <w:tblHeader/>
        </w:trPr>
        <w:tc>
          <w:tcPr>
            <w:tcW w:w="1888" w:type="dxa"/>
            <w:tcBorders>
              <w:top w:val="single" w:sz="12" w:space="0" w:color="auto"/>
            </w:tcBorders>
            <w:shd w:val="clear" w:color="auto" w:fill="auto"/>
            <w:vAlign w:val="bottom"/>
          </w:tcPr>
          <w:p w:rsidR="005A3BE1" w:rsidRPr="005A3BE1" w:rsidRDefault="005A3BE1" w:rsidP="005A3BE1">
            <w:pPr>
              <w:tabs>
                <w:tab w:val="left" w:pos="288"/>
                <w:tab w:val="left" w:pos="576"/>
                <w:tab w:val="left" w:pos="864"/>
                <w:tab w:val="left" w:pos="1152"/>
              </w:tabs>
              <w:spacing w:before="40" w:after="80" w:line="240" w:lineRule="exact"/>
              <w:ind w:right="40"/>
              <w:rPr>
                <w:rFonts w:hint="cs"/>
                <w:sz w:val="16"/>
                <w:szCs w:val="24"/>
                <w:rtl/>
              </w:rPr>
            </w:pPr>
          </w:p>
        </w:tc>
        <w:tc>
          <w:tcPr>
            <w:tcW w:w="1236" w:type="dxa"/>
            <w:tcBorders>
              <w:top w:val="single" w:sz="12" w:space="0" w:color="auto"/>
            </w:tcBorders>
            <w:shd w:val="clear" w:color="auto" w:fill="auto"/>
            <w:vAlign w:val="bottom"/>
          </w:tcPr>
          <w:p w:rsidR="005A3BE1" w:rsidRPr="005A3BE1" w:rsidRDefault="005A3BE1" w:rsidP="005A3BE1">
            <w:pPr>
              <w:tabs>
                <w:tab w:val="left" w:pos="288"/>
                <w:tab w:val="left" w:pos="576"/>
                <w:tab w:val="left" w:pos="864"/>
                <w:tab w:val="left" w:pos="1152"/>
              </w:tabs>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5A3BE1" w:rsidRPr="005A3BE1" w:rsidRDefault="005A3BE1" w:rsidP="005A3BE1">
            <w:pPr>
              <w:tabs>
                <w:tab w:val="left" w:pos="288"/>
                <w:tab w:val="left" w:pos="576"/>
                <w:tab w:val="left" w:pos="864"/>
                <w:tab w:val="left" w:pos="1152"/>
              </w:tabs>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5A3BE1" w:rsidRPr="005A3BE1" w:rsidRDefault="005A3BE1" w:rsidP="005A3BE1">
            <w:pPr>
              <w:tabs>
                <w:tab w:val="left" w:pos="288"/>
                <w:tab w:val="left" w:pos="576"/>
                <w:tab w:val="left" w:pos="864"/>
                <w:tab w:val="left" w:pos="1152"/>
              </w:tabs>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5A3BE1" w:rsidRPr="005A3BE1" w:rsidRDefault="005A3BE1" w:rsidP="005A3BE1">
            <w:pPr>
              <w:tabs>
                <w:tab w:val="left" w:pos="288"/>
                <w:tab w:val="left" w:pos="576"/>
                <w:tab w:val="left" w:pos="864"/>
                <w:tab w:val="left" w:pos="1152"/>
              </w:tabs>
              <w:spacing w:before="40" w:after="80" w:line="240" w:lineRule="exact"/>
              <w:ind w:right="144"/>
              <w:jc w:val="lowKashida"/>
              <w:rPr>
                <w:rFonts w:hint="cs"/>
                <w:sz w:val="16"/>
                <w:szCs w:val="24"/>
                <w:rtl/>
              </w:rPr>
            </w:pPr>
          </w:p>
        </w:tc>
        <w:tc>
          <w:tcPr>
            <w:tcW w:w="900" w:type="dxa"/>
            <w:tcBorders>
              <w:top w:val="single" w:sz="12" w:space="0" w:color="auto"/>
            </w:tcBorders>
            <w:shd w:val="clear" w:color="auto" w:fill="auto"/>
            <w:vAlign w:val="bottom"/>
          </w:tcPr>
          <w:p w:rsidR="005A3BE1" w:rsidRPr="005A3BE1" w:rsidRDefault="005A3BE1" w:rsidP="005A3BE1">
            <w:pPr>
              <w:tabs>
                <w:tab w:val="left" w:pos="288"/>
                <w:tab w:val="left" w:pos="576"/>
                <w:tab w:val="left" w:pos="864"/>
                <w:tab w:val="left" w:pos="1152"/>
              </w:tabs>
              <w:spacing w:before="40" w:after="80" w:line="240" w:lineRule="exact"/>
              <w:ind w:right="144"/>
              <w:jc w:val="lowKashida"/>
              <w:rPr>
                <w:rFonts w:hint="cs"/>
                <w:sz w:val="16"/>
                <w:szCs w:val="24"/>
                <w:rtl/>
              </w:rPr>
            </w:pPr>
          </w:p>
        </w:tc>
      </w:tr>
      <w:tr w:rsidR="005A3BE1" w:rsidRPr="005A3BE1">
        <w:tblPrEx>
          <w:tblCellMar>
            <w:top w:w="0" w:type="dxa"/>
            <w:bottom w:w="0" w:type="dxa"/>
          </w:tblCellMar>
        </w:tblPrEx>
        <w:trPr>
          <w:cantSplit/>
        </w:trPr>
        <w:tc>
          <w:tcPr>
            <w:tcW w:w="1888" w:type="dxa"/>
            <w:shd w:val="clear" w:color="auto" w:fill="auto"/>
            <w:vAlign w:val="bottom"/>
          </w:tcPr>
          <w:p w:rsidR="005A3BE1" w:rsidRPr="005A3BE1" w:rsidRDefault="005A3BE1" w:rsidP="005A3BE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أقل من 15</w:t>
            </w:r>
          </w:p>
        </w:tc>
        <w:tc>
          <w:tcPr>
            <w:tcW w:w="1236" w:type="dxa"/>
            <w:shd w:val="clear" w:color="auto" w:fill="auto"/>
            <w:vAlign w:val="bottom"/>
          </w:tcPr>
          <w:p w:rsidR="005A3BE1" w:rsidRPr="005A3BE1" w:rsidRDefault="00822E5F" w:rsidP="005A3BE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w:t>
            </w:r>
          </w:p>
        </w:tc>
        <w:tc>
          <w:tcPr>
            <w:tcW w:w="1133" w:type="dxa"/>
            <w:shd w:val="clear" w:color="auto" w:fill="auto"/>
            <w:vAlign w:val="bottom"/>
          </w:tcPr>
          <w:p w:rsidR="005A3BE1" w:rsidRPr="005A3BE1" w:rsidRDefault="00822E5F" w:rsidP="005A3BE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1133" w:type="dxa"/>
            <w:shd w:val="clear" w:color="auto" w:fill="auto"/>
            <w:vAlign w:val="bottom"/>
          </w:tcPr>
          <w:p w:rsidR="005A3BE1" w:rsidRPr="005A3BE1" w:rsidRDefault="00822E5F" w:rsidP="005A3BE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1030" w:type="dxa"/>
            <w:shd w:val="clear" w:color="auto" w:fill="auto"/>
            <w:vAlign w:val="bottom"/>
          </w:tcPr>
          <w:p w:rsidR="005A3BE1" w:rsidRPr="005A3BE1" w:rsidRDefault="00822E5F" w:rsidP="005A3BE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900" w:type="dxa"/>
            <w:shd w:val="clear" w:color="auto" w:fill="auto"/>
            <w:vAlign w:val="bottom"/>
          </w:tcPr>
          <w:p w:rsidR="005A3BE1" w:rsidRPr="005A3BE1" w:rsidRDefault="00822E5F" w:rsidP="005A3BE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r>
      <w:tr w:rsidR="005A3BE1" w:rsidRPr="005A3BE1">
        <w:tblPrEx>
          <w:tblCellMar>
            <w:top w:w="0" w:type="dxa"/>
            <w:bottom w:w="0" w:type="dxa"/>
          </w:tblCellMar>
        </w:tblPrEx>
        <w:trPr>
          <w:cantSplit/>
        </w:trPr>
        <w:tc>
          <w:tcPr>
            <w:tcW w:w="1888" w:type="dxa"/>
            <w:shd w:val="clear" w:color="auto" w:fill="auto"/>
            <w:vAlign w:val="bottom"/>
          </w:tcPr>
          <w:p w:rsidR="005A3BE1" w:rsidRPr="005A3BE1" w:rsidRDefault="005A3BE1" w:rsidP="005A3BE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15</w:t>
            </w:r>
          </w:p>
        </w:tc>
        <w:tc>
          <w:tcPr>
            <w:tcW w:w="1236" w:type="dxa"/>
            <w:shd w:val="clear" w:color="auto" w:fill="auto"/>
            <w:vAlign w:val="bottom"/>
          </w:tcPr>
          <w:p w:rsidR="005A3BE1" w:rsidRPr="005A3BE1" w:rsidRDefault="00822E5F" w:rsidP="005A3BE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13</w:t>
            </w:r>
          </w:p>
        </w:tc>
        <w:tc>
          <w:tcPr>
            <w:tcW w:w="1133" w:type="dxa"/>
            <w:shd w:val="clear" w:color="auto" w:fill="auto"/>
            <w:vAlign w:val="bottom"/>
          </w:tcPr>
          <w:p w:rsidR="005A3BE1" w:rsidRPr="005A3BE1" w:rsidRDefault="00822E5F" w:rsidP="005A3BE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1133" w:type="dxa"/>
            <w:shd w:val="clear" w:color="auto" w:fill="auto"/>
            <w:vAlign w:val="bottom"/>
          </w:tcPr>
          <w:p w:rsidR="005A3BE1" w:rsidRPr="005A3BE1" w:rsidRDefault="00822E5F" w:rsidP="005A3BE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1030" w:type="dxa"/>
            <w:shd w:val="clear" w:color="auto" w:fill="auto"/>
            <w:vAlign w:val="bottom"/>
          </w:tcPr>
          <w:p w:rsidR="005A3BE1" w:rsidRPr="005A3BE1" w:rsidRDefault="00822E5F" w:rsidP="005A3BE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900" w:type="dxa"/>
            <w:shd w:val="clear" w:color="auto" w:fill="auto"/>
            <w:vAlign w:val="bottom"/>
          </w:tcPr>
          <w:p w:rsidR="005A3BE1" w:rsidRPr="005A3BE1" w:rsidRDefault="00822E5F" w:rsidP="005A3BE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r>
      <w:tr w:rsidR="00822E5F" w:rsidRPr="005A3BE1">
        <w:tblPrEx>
          <w:tblCellMar>
            <w:top w:w="0" w:type="dxa"/>
            <w:bottom w:w="0" w:type="dxa"/>
          </w:tblCellMar>
        </w:tblPrEx>
        <w:trPr>
          <w:cantSplit/>
        </w:trPr>
        <w:tc>
          <w:tcPr>
            <w:tcW w:w="1888" w:type="dxa"/>
            <w:shd w:val="clear" w:color="auto" w:fill="auto"/>
            <w:vAlign w:val="bottom"/>
          </w:tcPr>
          <w:p w:rsidR="00822E5F" w:rsidRPr="005A3BE1" w:rsidRDefault="00822E5F" w:rsidP="005A3BE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16</w:t>
            </w:r>
          </w:p>
        </w:tc>
        <w:tc>
          <w:tcPr>
            <w:tcW w:w="1236" w:type="dxa"/>
            <w:shd w:val="clear" w:color="auto" w:fill="auto"/>
            <w:vAlign w:val="bottom"/>
          </w:tcPr>
          <w:p w:rsidR="00822E5F" w:rsidRPr="005A3BE1" w:rsidRDefault="00822E5F" w:rsidP="005A3BE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19</w:t>
            </w:r>
          </w:p>
        </w:tc>
        <w:tc>
          <w:tcPr>
            <w:tcW w:w="1133" w:type="dxa"/>
            <w:shd w:val="clear" w:color="auto" w:fill="auto"/>
            <w:vAlign w:val="bottom"/>
          </w:tcPr>
          <w:p w:rsidR="00822E5F" w:rsidRPr="005A3BE1" w:rsidRDefault="00822E5F" w:rsidP="005A3BE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1133" w:type="dxa"/>
            <w:shd w:val="clear" w:color="auto" w:fill="auto"/>
            <w:vAlign w:val="bottom"/>
          </w:tcPr>
          <w:p w:rsidR="00822E5F" w:rsidRPr="005A3BE1" w:rsidRDefault="00822E5F"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1030" w:type="dxa"/>
            <w:shd w:val="clear" w:color="auto" w:fill="auto"/>
            <w:vAlign w:val="bottom"/>
          </w:tcPr>
          <w:p w:rsidR="00822E5F" w:rsidRPr="005A3BE1" w:rsidRDefault="00822E5F"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900" w:type="dxa"/>
            <w:shd w:val="clear" w:color="auto" w:fill="auto"/>
            <w:vAlign w:val="bottom"/>
          </w:tcPr>
          <w:p w:rsidR="00822E5F" w:rsidRPr="005A3BE1" w:rsidRDefault="00822E5F"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r>
      <w:tr w:rsidR="00822E5F" w:rsidRPr="005A3BE1">
        <w:tblPrEx>
          <w:tblCellMar>
            <w:top w:w="0" w:type="dxa"/>
            <w:bottom w:w="0" w:type="dxa"/>
          </w:tblCellMar>
        </w:tblPrEx>
        <w:trPr>
          <w:cantSplit/>
        </w:trPr>
        <w:tc>
          <w:tcPr>
            <w:tcW w:w="1888" w:type="dxa"/>
            <w:shd w:val="clear" w:color="auto" w:fill="auto"/>
            <w:vAlign w:val="bottom"/>
          </w:tcPr>
          <w:p w:rsidR="00822E5F" w:rsidRPr="005A3BE1" w:rsidRDefault="00822E5F" w:rsidP="005A3BE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17</w:t>
            </w:r>
          </w:p>
        </w:tc>
        <w:tc>
          <w:tcPr>
            <w:tcW w:w="1236" w:type="dxa"/>
            <w:shd w:val="clear" w:color="auto" w:fill="auto"/>
            <w:vAlign w:val="bottom"/>
          </w:tcPr>
          <w:p w:rsidR="00822E5F" w:rsidRPr="005A3BE1" w:rsidRDefault="00822E5F" w:rsidP="005A3BE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31</w:t>
            </w:r>
          </w:p>
        </w:tc>
        <w:tc>
          <w:tcPr>
            <w:tcW w:w="1133" w:type="dxa"/>
            <w:shd w:val="clear" w:color="auto" w:fill="auto"/>
            <w:vAlign w:val="bottom"/>
          </w:tcPr>
          <w:p w:rsidR="00822E5F" w:rsidRPr="005A3BE1" w:rsidRDefault="00822E5F" w:rsidP="005A3BE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10</w:t>
            </w:r>
          </w:p>
        </w:tc>
        <w:tc>
          <w:tcPr>
            <w:tcW w:w="1133" w:type="dxa"/>
            <w:shd w:val="clear" w:color="auto" w:fill="auto"/>
            <w:vAlign w:val="bottom"/>
          </w:tcPr>
          <w:p w:rsidR="00822E5F" w:rsidRPr="005A3BE1" w:rsidRDefault="00822E5F"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1030" w:type="dxa"/>
            <w:shd w:val="clear" w:color="auto" w:fill="auto"/>
            <w:vAlign w:val="bottom"/>
          </w:tcPr>
          <w:p w:rsidR="00822E5F" w:rsidRPr="005A3BE1" w:rsidRDefault="00822E5F"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900" w:type="dxa"/>
            <w:shd w:val="clear" w:color="auto" w:fill="auto"/>
            <w:vAlign w:val="bottom"/>
          </w:tcPr>
          <w:p w:rsidR="00822E5F" w:rsidRPr="005A3BE1" w:rsidRDefault="00822E5F"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r>
      <w:tr w:rsidR="00822E5F" w:rsidRPr="005A3BE1">
        <w:tblPrEx>
          <w:tblCellMar>
            <w:top w:w="0" w:type="dxa"/>
            <w:bottom w:w="0" w:type="dxa"/>
          </w:tblCellMar>
        </w:tblPrEx>
        <w:trPr>
          <w:cantSplit/>
        </w:trPr>
        <w:tc>
          <w:tcPr>
            <w:tcW w:w="1888" w:type="dxa"/>
            <w:shd w:val="clear" w:color="auto" w:fill="auto"/>
            <w:vAlign w:val="bottom"/>
          </w:tcPr>
          <w:p w:rsidR="00822E5F" w:rsidRPr="005A3BE1" w:rsidRDefault="00822E5F" w:rsidP="005A3BE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18</w:t>
            </w:r>
          </w:p>
        </w:tc>
        <w:tc>
          <w:tcPr>
            <w:tcW w:w="1236" w:type="dxa"/>
            <w:shd w:val="clear" w:color="auto" w:fill="auto"/>
            <w:vAlign w:val="bottom"/>
          </w:tcPr>
          <w:p w:rsidR="00822E5F" w:rsidRPr="005A3BE1" w:rsidRDefault="00822E5F" w:rsidP="005A3BE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38</w:t>
            </w:r>
          </w:p>
        </w:tc>
        <w:tc>
          <w:tcPr>
            <w:tcW w:w="1133" w:type="dxa"/>
            <w:shd w:val="clear" w:color="auto" w:fill="auto"/>
            <w:vAlign w:val="bottom"/>
          </w:tcPr>
          <w:p w:rsidR="00822E5F" w:rsidRPr="005A3BE1" w:rsidRDefault="00822E5F" w:rsidP="005A3BE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27</w:t>
            </w:r>
          </w:p>
        </w:tc>
        <w:tc>
          <w:tcPr>
            <w:tcW w:w="1133" w:type="dxa"/>
            <w:shd w:val="clear" w:color="auto" w:fill="auto"/>
            <w:vAlign w:val="bottom"/>
          </w:tcPr>
          <w:p w:rsidR="00822E5F" w:rsidRPr="005A3BE1" w:rsidRDefault="00822E5F"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1030" w:type="dxa"/>
            <w:shd w:val="clear" w:color="auto" w:fill="auto"/>
            <w:vAlign w:val="bottom"/>
          </w:tcPr>
          <w:p w:rsidR="00822E5F" w:rsidRPr="005A3BE1" w:rsidRDefault="00822E5F"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900" w:type="dxa"/>
            <w:shd w:val="clear" w:color="auto" w:fill="auto"/>
            <w:vAlign w:val="bottom"/>
          </w:tcPr>
          <w:p w:rsidR="00822E5F" w:rsidRPr="005A3BE1" w:rsidRDefault="00822E5F"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r>
      <w:tr w:rsidR="00822E5F" w:rsidRPr="005A3BE1">
        <w:tblPrEx>
          <w:tblCellMar>
            <w:top w:w="0" w:type="dxa"/>
            <w:bottom w:w="0" w:type="dxa"/>
          </w:tblCellMar>
        </w:tblPrEx>
        <w:trPr>
          <w:cantSplit/>
        </w:trPr>
        <w:tc>
          <w:tcPr>
            <w:tcW w:w="1888" w:type="dxa"/>
            <w:tcBorders>
              <w:bottom w:val="single" w:sz="4" w:space="0" w:color="auto"/>
            </w:tcBorders>
            <w:shd w:val="clear" w:color="auto" w:fill="auto"/>
            <w:vAlign w:val="bottom"/>
          </w:tcPr>
          <w:p w:rsidR="00822E5F" w:rsidRPr="005A3BE1" w:rsidRDefault="00822E5F" w:rsidP="005A3BE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w:t>
            </w:r>
          </w:p>
        </w:tc>
        <w:tc>
          <w:tcPr>
            <w:tcW w:w="1236" w:type="dxa"/>
            <w:tcBorders>
              <w:bottom w:val="single" w:sz="4" w:space="0" w:color="auto"/>
            </w:tcBorders>
            <w:shd w:val="clear" w:color="auto" w:fill="auto"/>
            <w:vAlign w:val="bottom"/>
          </w:tcPr>
          <w:p w:rsidR="00822E5F" w:rsidRPr="005A3BE1" w:rsidRDefault="00822E5F" w:rsidP="005A3BE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52</w:t>
            </w:r>
          </w:p>
        </w:tc>
        <w:tc>
          <w:tcPr>
            <w:tcW w:w="1133" w:type="dxa"/>
            <w:tcBorders>
              <w:bottom w:val="single" w:sz="4" w:space="0" w:color="auto"/>
            </w:tcBorders>
            <w:shd w:val="clear" w:color="auto" w:fill="auto"/>
            <w:vAlign w:val="bottom"/>
          </w:tcPr>
          <w:p w:rsidR="00822E5F" w:rsidRPr="005A3BE1" w:rsidRDefault="00822E5F" w:rsidP="005A3BE1">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45</w:t>
            </w:r>
          </w:p>
        </w:tc>
        <w:tc>
          <w:tcPr>
            <w:tcW w:w="1133" w:type="dxa"/>
            <w:tcBorders>
              <w:bottom w:val="single" w:sz="4" w:space="0" w:color="auto"/>
            </w:tcBorders>
            <w:shd w:val="clear" w:color="auto" w:fill="auto"/>
            <w:vAlign w:val="bottom"/>
          </w:tcPr>
          <w:p w:rsidR="00822E5F" w:rsidRPr="005A3BE1" w:rsidRDefault="00822E5F"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1030" w:type="dxa"/>
            <w:tcBorders>
              <w:bottom w:val="single" w:sz="4" w:space="0" w:color="auto"/>
            </w:tcBorders>
            <w:shd w:val="clear" w:color="auto" w:fill="auto"/>
            <w:vAlign w:val="bottom"/>
          </w:tcPr>
          <w:p w:rsidR="00822E5F" w:rsidRPr="005A3BE1" w:rsidRDefault="00822E5F"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900" w:type="dxa"/>
            <w:tcBorders>
              <w:bottom w:val="single" w:sz="4" w:space="0" w:color="auto"/>
            </w:tcBorders>
            <w:shd w:val="clear" w:color="auto" w:fill="auto"/>
            <w:vAlign w:val="bottom"/>
          </w:tcPr>
          <w:p w:rsidR="00822E5F" w:rsidRPr="005A3BE1" w:rsidRDefault="00822E5F"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r>
      <w:tr w:rsidR="00822E5F" w:rsidRPr="00822E5F">
        <w:tblPrEx>
          <w:tblCellMar>
            <w:top w:w="0" w:type="dxa"/>
            <w:bottom w:w="0" w:type="dxa"/>
          </w:tblCellMar>
        </w:tblPrEx>
        <w:trPr>
          <w:cantSplit/>
        </w:trPr>
        <w:tc>
          <w:tcPr>
            <w:tcW w:w="1888" w:type="dxa"/>
            <w:tcBorders>
              <w:top w:val="single" w:sz="4" w:space="0" w:color="auto"/>
              <w:bottom w:val="single" w:sz="12" w:space="0" w:color="auto"/>
            </w:tcBorders>
            <w:shd w:val="clear" w:color="auto" w:fill="auto"/>
            <w:vAlign w:val="bottom"/>
          </w:tcPr>
          <w:p w:rsidR="00822E5F" w:rsidRPr="00822E5F" w:rsidRDefault="00822E5F" w:rsidP="005A3BE1">
            <w:pPr>
              <w:tabs>
                <w:tab w:val="left" w:pos="288"/>
                <w:tab w:val="left" w:pos="576"/>
                <w:tab w:val="left" w:pos="864"/>
                <w:tab w:val="left" w:pos="1152"/>
              </w:tabs>
              <w:spacing w:before="40" w:after="80" w:line="240" w:lineRule="exact"/>
              <w:ind w:right="40"/>
              <w:rPr>
                <w:rFonts w:hint="cs"/>
                <w:b/>
                <w:bCs/>
                <w:sz w:val="16"/>
                <w:szCs w:val="24"/>
                <w:rtl/>
              </w:rPr>
            </w:pPr>
            <w:r w:rsidRPr="00822E5F">
              <w:rPr>
                <w:rFonts w:hint="cs"/>
                <w:b/>
                <w:bCs/>
                <w:sz w:val="16"/>
                <w:szCs w:val="24"/>
                <w:rtl/>
              </w:rPr>
              <w:t>المجموع</w:t>
            </w:r>
          </w:p>
        </w:tc>
        <w:tc>
          <w:tcPr>
            <w:tcW w:w="1236" w:type="dxa"/>
            <w:tcBorders>
              <w:top w:val="single" w:sz="4" w:space="0" w:color="auto"/>
              <w:bottom w:val="single" w:sz="12" w:space="0" w:color="auto"/>
            </w:tcBorders>
            <w:shd w:val="clear" w:color="auto" w:fill="auto"/>
            <w:vAlign w:val="bottom"/>
          </w:tcPr>
          <w:p w:rsidR="00822E5F" w:rsidRPr="00822E5F" w:rsidRDefault="00822E5F" w:rsidP="005A3BE1">
            <w:pPr>
              <w:tabs>
                <w:tab w:val="left" w:pos="288"/>
                <w:tab w:val="left" w:pos="576"/>
                <w:tab w:val="left" w:pos="864"/>
                <w:tab w:val="left" w:pos="1152"/>
              </w:tabs>
              <w:spacing w:before="40" w:after="80" w:line="240" w:lineRule="exact"/>
              <w:ind w:right="144"/>
              <w:jc w:val="lowKashida"/>
              <w:rPr>
                <w:rFonts w:hint="cs"/>
                <w:b/>
                <w:bCs/>
                <w:sz w:val="16"/>
                <w:szCs w:val="24"/>
                <w:rtl/>
              </w:rPr>
            </w:pPr>
            <w:r w:rsidRPr="00822E5F">
              <w:rPr>
                <w:rFonts w:hint="cs"/>
                <w:b/>
                <w:bCs/>
                <w:sz w:val="16"/>
                <w:szCs w:val="24"/>
                <w:rtl/>
              </w:rPr>
              <w:t>157</w:t>
            </w:r>
          </w:p>
        </w:tc>
        <w:tc>
          <w:tcPr>
            <w:tcW w:w="1133" w:type="dxa"/>
            <w:tcBorders>
              <w:top w:val="single" w:sz="4" w:space="0" w:color="auto"/>
              <w:bottom w:val="single" w:sz="12" w:space="0" w:color="auto"/>
            </w:tcBorders>
            <w:shd w:val="clear" w:color="auto" w:fill="auto"/>
            <w:vAlign w:val="bottom"/>
          </w:tcPr>
          <w:p w:rsidR="00822E5F" w:rsidRPr="00822E5F" w:rsidRDefault="00822E5F" w:rsidP="005A3BE1">
            <w:pPr>
              <w:tabs>
                <w:tab w:val="left" w:pos="288"/>
                <w:tab w:val="left" w:pos="576"/>
                <w:tab w:val="left" w:pos="864"/>
                <w:tab w:val="left" w:pos="1152"/>
              </w:tabs>
              <w:spacing w:before="40" w:after="80" w:line="240" w:lineRule="exact"/>
              <w:ind w:right="144"/>
              <w:jc w:val="lowKashida"/>
              <w:rPr>
                <w:rFonts w:hint="cs"/>
                <w:b/>
                <w:bCs/>
                <w:sz w:val="16"/>
                <w:szCs w:val="24"/>
                <w:rtl/>
              </w:rPr>
            </w:pPr>
            <w:r w:rsidRPr="00822E5F">
              <w:rPr>
                <w:rFonts w:hint="cs"/>
                <w:b/>
                <w:bCs/>
                <w:sz w:val="16"/>
                <w:szCs w:val="24"/>
                <w:rtl/>
              </w:rPr>
              <w:t>83</w:t>
            </w:r>
          </w:p>
        </w:tc>
        <w:tc>
          <w:tcPr>
            <w:tcW w:w="1133" w:type="dxa"/>
            <w:tcBorders>
              <w:top w:val="single" w:sz="4" w:space="0" w:color="auto"/>
              <w:bottom w:val="single" w:sz="12" w:space="0" w:color="auto"/>
            </w:tcBorders>
            <w:shd w:val="clear" w:color="auto" w:fill="auto"/>
            <w:vAlign w:val="bottom"/>
          </w:tcPr>
          <w:p w:rsidR="00822E5F" w:rsidRPr="00822E5F" w:rsidRDefault="00822E5F" w:rsidP="005A3BE1">
            <w:pPr>
              <w:tabs>
                <w:tab w:val="left" w:pos="288"/>
                <w:tab w:val="left" w:pos="576"/>
                <w:tab w:val="left" w:pos="864"/>
                <w:tab w:val="left" w:pos="1152"/>
              </w:tabs>
              <w:spacing w:before="40" w:after="80" w:line="240" w:lineRule="exact"/>
              <w:ind w:right="144"/>
              <w:jc w:val="lowKashida"/>
              <w:rPr>
                <w:rFonts w:hint="cs"/>
                <w:b/>
                <w:bCs/>
                <w:sz w:val="16"/>
                <w:szCs w:val="24"/>
                <w:rtl/>
              </w:rPr>
            </w:pPr>
            <w:r w:rsidRPr="00822E5F">
              <w:rPr>
                <w:rFonts w:hint="cs"/>
                <w:b/>
                <w:bCs/>
                <w:sz w:val="16"/>
                <w:szCs w:val="24"/>
                <w:rtl/>
              </w:rPr>
              <w:t>-</w:t>
            </w:r>
          </w:p>
        </w:tc>
        <w:tc>
          <w:tcPr>
            <w:tcW w:w="1030" w:type="dxa"/>
            <w:tcBorders>
              <w:top w:val="single" w:sz="4" w:space="0" w:color="auto"/>
              <w:bottom w:val="single" w:sz="12" w:space="0" w:color="auto"/>
            </w:tcBorders>
            <w:shd w:val="clear" w:color="auto" w:fill="auto"/>
            <w:vAlign w:val="bottom"/>
          </w:tcPr>
          <w:p w:rsidR="00822E5F" w:rsidRPr="00822E5F" w:rsidRDefault="00822E5F" w:rsidP="005A3BE1">
            <w:pPr>
              <w:tabs>
                <w:tab w:val="left" w:pos="288"/>
                <w:tab w:val="left" w:pos="576"/>
                <w:tab w:val="left" w:pos="864"/>
                <w:tab w:val="left" w:pos="1152"/>
              </w:tabs>
              <w:spacing w:before="40" w:after="80" w:line="240" w:lineRule="exact"/>
              <w:ind w:right="144"/>
              <w:jc w:val="lowKashida"/>
              <w:rPr>
                <w:rFonts w:hint="cs"/>
                <w:b/>
                <w:bCs/>
                <w:sz w:val="16"/>
                <w:szCs w:val="24"/>
                <w:rtl/>
              </w:rPr>
            </w:pPr>
            <w:r w:rsidRPr="00822E5F">
              <w:rPr>
                <w:rFonts w:hint="cs"/>
                <w:b/>
                <w:bCs/>
                <w:sz w:val="16"/>
                <w:szCs w:val="24"/>
                <w:rtl/>
              </w:rPr>
              <w:t>-</w:t>
            </w:r>
          </w:p>
        </w:tc>
        <w:tc>
          <w:tcPr>
            <w:tcW w:w="900" w:type="dxa"/>
            <w:tcBorders>
              <w:top w:val="single" w:sz="4" w:space="0" w:color="auto"/>
              <w:bottom w:val="single" w:sz="12" w:space="0" w:color="auto"/>
            </w:tcBorders>
            <w:shd w:val="clear" w:color="auto" w:fill="auto"/>
            <w:vAlign w:val="bottom"/>
          </w:tcPr>
          <w:p w:rsidR="00822E5F" w:rsidRPr="00822E5F" w:rsidRDefault="00822E5F" w:rsidP="005A3BE1">
            <w:pPr>
              <w:tabs>
                <w:tab w:val="left" w:pos="288"/>
                <w:tab w:val="left" w:pos="576"/>
                <w:tab w:val="left" w:pos="864"/>
                <w:tab w:val="left" w:pos="1152"/>
              </w:tabs>
              <w:spacing w:before="40" w:after="80" w:line="240" w:lineRule="exact"/>
              <w:ind w:right="144"/>
              <w:jc w:val="lowKashida"/>
              <w:rPr>
                <w:rFonts w:hint="cs"/>
                <w:b/>
                <w:bCs/>
                <w:sz w:val="16"/>
                <w:szCs w:val="24"/>
                <w:rtl/>
              </w:rPr>
            </w:pPr>
            <w:r w:rsidRPr="00822E5F">
              <w:rPr>
                <w:rFonts w:hint="cs"/>
                <w:b/>
                <w:bCs/>
                <w:sz w:val="16"/>
                <w:szCs w:val="24"/>
                <w:rtl/>
              </w:rPr>
              <w:t>-</w:t>
            </w:r>
          </w:p>
        </w:tc>
      </w:tr>
    </w:tbl>
    <w:p w:rsidR="00822E5F" w:rsidRPr="00822E5F" w:rsidRDefault="00822E5F" w:rsidP="00822E5F">
      <w:pPr>
        <w:pStyle w:val="SingleTxt"/>
        <w:spacing w:after="0" w:line="120" w:lineRule="exact"/>
        <w:rPr>
          <w:rFonts w:hint="cs"/>
          <w:sz w:val="10"/>
          <w:rtl/>
        </w:rPr>
      </w:pPr>
    </w:p>
    <w:p w:rsidR="00BA0BBD" w:rsidRPr="00822E5F" w:rsidRDefault="00822E5F" w:rsidP="00024C0B">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822E5F">
        <w:rPr>
          <w:rFonts w:hint="cs"/>
          <w:i/>
          <w:iCs/>
          <w:rtl/>
        </w:rPr>
        <w:t>المصدر</w:t>
      </w:r>
      <w:r>
        <w:rPr>
          <w:rFonts w:hint="cs"/>
          <w:rtl/>
        </w:rPr>
        <w:t>:</w:t>
      </w:r>
      <w:r>
        <w:rPr>
          <w:rFonts w:hint="cs"/>
          <w:rtl/>
        </w:rPr>
        <w:tab/>
        <w:t>الجهاز الوطني لمعلومات الولادة - منظمة الصحة العالمية -</w:t>
      </w:r>
      <w:r w:rsidR="00024C0B">
        <w:rPr>
          <w:rFonts w:hint="cs"/>
          <w:rtl/>
        </w:rPr>
        <w:t xml:space="preserve"> مشروع</w:t>
      </w:r>
      <w:r>
        <w:rPr>
          <w:rFonts w:hint="cs"/>
          <w:rtl/>
        </w:rPr>
        <w:t xml:space="preserve"> </w:t>
      </w:r>
      <w:r>
        <w:t>OBSQID</w:t>
      </w:r>
      <w:r>
        <w:rPr>
          <w:rFonts w:hint="cs"/>
          <w:rtl/>
        </w:rPr>
        <w:t>، مالطة.</w:t>
      </w:r>
    </w:p>
    <w:p w:rsidR="00822E5F" w:rsidRPr="004F42B0" w:rsidRDefault="004F42B0" w:rsidP="00C728F8">
      <w:pPr>
        <w:pStyle w:val="SingleTxt"/>
        <w:rPr>
          <w:rFonts w:hint="cs"/>
          <w:i/>
          <w:iCs/>
          <w:rtl/>
        </w:rPr>
      </w:pPr>
      <w:r>
        <w:rPr>
          <w:rtl/>
        </w:rPr>
        <w:br w:type="page"/>
      </w:r>
      <w:r w:rsidRPr="004F42B0">
        <w:rPr>
          <w:rFonts w:hint="cs"/>
          <w:i/>
          <w:iCs/>
          <w:rtl/>
        </w:rPr>
        <w:t>المادة 14</w:t>
      </w:r>
    </w:p>
    <w:p w:rsidR="004F42B0" w:rsidRDefault="004F42B0" w:rsidP="004F42B0">
      <w:pPr>
        <w:tabs>
          <w:tab w:val="left" w:pos="662"/>
          <w:tab w:val="left" w:pos="1267"/>
          <w:tab w:val="left" w:pos="1987"/>
          <w:tab w:val="left" w:pos="2650"/>
        </w:tabs>
        <w:jc w:val="lowKashida"/>
        <w:rPr>
          <w:rFonts w:hint="cs"/>
          <w:rtl/>
        </w:rPr>
      </w:pPr>
      <w:r>
        <w:rPr>
          <w:rFonts w:hint="cs"/>
          <w:rtl/>
        </w:rPr>
        <w:tab/>
      </w:r>
      <w:r>
        <w:rPr>
          <w:rFonts w:hint="cs"/>
          <w:rtl/>
        </w:rPr>
        <w:tab/>
        <w:t>الجدول 14-1</w:t>
      </w:r>
    </w:p>
    <w:p w:rsidR="004F42B0" w:rsidRDefault="004F42B0" w:rsidP="004F42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المزارعون بدوام كامل، حسب السن ونوع الجنس</w:t>
      </w: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4F42B0" w:rsidRPr="004F42B0">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4F42B0" w:rsidRPr="004F42B0" w:rsidRDefault="00602418" w:rsidP="004F42B0">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السن</w:t>
            </w:r>
          </w:p>
        </w:tc>
        <w:tc>
          <w:tcPr>
            <w:tcW w:w="1830" w:type="dxa"/>
            <w:tcBorders>
              <w:top w:val="single" w:sz="4" w:space="0" w:color="auto"/>
              <w:bottom w:val="single" w:sz="12" w:space="0" w:color="auto"/>
            </w:tcBorders>
            <w:shd w:val="clear" w:color="auto" w:fill="auto"/>
            <w:vAlign w:val="bottom"/>
          </w:tcPr>
          <w:p w:rsidR="004F42B0" w:rsidRPr="004F42B0" w:rsidRDefault="00602418" w:rsidP="004F42B0">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الذكور</w:t>
            </w:r>
          </w:p>
        </w:tc>
        <w:tc>
          <w:tcPr>
            <w:tcW w:w="1830" w:type="dxa"/>
            <w:tcBorders>
              <w:top w:val="single" w:sz="4" w:space="0" w:color="auto"/>
              <w:bottom w:val="single" w:sz="12" w:space="0" w:color="auto"/>
            </w:tcBorders>
            <w:shd w:val="clear" w:color="auto" w:fill="auto"/>
            <w:vAlign w:val="bottom"/>
          </w:tcPr>
          <w:p w:rsidR="004F42B0" w:rsidRPr="004F42B0" w:rsidRDefault="00602418" w:rsidP="004F42B0">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الإناث</w:t>
            </w:r>
          </w:p>
        </w:tc>
        <w:tc>
          <w:tcPr>
            <w:tcW w:w="1830" w:type="dxa"/>
            <w:tcBorders>
              <w:top w:val="single" w:sz="4" w:space="0" w:color="auto"/>
              <w:bottom w:val="single" w:sz="12" w:space="0" w:color="auto"/>
            </w:tcBorders>
            <w:shd w:val="clear" w:color="auto" w:fill="auto"/>
            <w:vAlign w:val="bottom"/>
          </w:tcPr>
          <w:p w:rsidR="004F42B0" w:rsidRPr="004F42B0" w:rsidRDefault="00602418" w:rsidP="004F42B0">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المجموع</w:t>
            </w:r>
          </w:p>
        </w:tc>
      </w:tr>
      <w:tr w:rsidR="004F42B0" w:rsidRPr="004F42B0">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4F42B0" w:rsidRPr="004F42B0" w:rsidRDefault="004F42B0" w:rsidP="004F42B0">
            <w:pPr>
              <w:tabs>
                <w:tab w:val="left" w:pos="288"/>
                <w:tab w:val="left" w:pos="576"/>
                <w:tab w:val="left" w:pos="864"/>
                <w:tab w:val="left" w:pos="1152"/>
              </w:tabs>
              <w:spacing w:before="40" w:after="80" w:line="240" w:lineRule="exact"/>
              <w:ind w:right="40"/>
              <w:rPr>
                <w:rFonts w:hint="cs"/>
                <w:sz w:val="16"/>
                <w:szCs w:val="24"/>
                <w:rtl/>
              </w:rPr>
            </w:pPr>
          </w:p>
        </w:tc>
        <w:tc>
          <w:tcPr>
            <w:tcW w:w="1830" w:type="dxa"/>
            <w:tcBorders>
              <w:top w:val="single" w:sz="12" w:space="0" w:color="auto"/>
            </w:tcBorders>
            <w:shd w:val="clear" w:color="auto" w:fill="auto"/>
            <w:vAlign w:val="bottom"/>
          </w:tcPr>
          <w:p w:rsidR="004F42B0" w:rsidRPr="004F42B0" w:rsidRDefault="004F42B0" w:rsidP="004F42B0">
            <w:pPr>
              <w:tabs>
                <w:tab w:val="left" w:pos="288"/>
                <w:tab w:val="left" w:pos="576"/>
                <w:tab w:val="left" w:pos="864"/>
                <w:tab w:val="left" w:pos="1152"/>
              </w:tabs>
              <w:spacing w:before="40" w:after="80" w:line="240" w:lineRule="exact"/>
              <w:ind w:right="144"/>
              <w:jc w:val="lowKashida"/>
              <w:rPr>
                <w:rFonts w:hint="cs"/>
                <w:sz w:val="16"/>
                <w:szCs w:val="24"/>
                <w:rtl/>
              </w:rPr>
            </w:pPr>
          </w:p>
        </w:tc>
        <w:tc>
          <w:tcPr>
            <w:tcW w:w="1830" w:type="dxa"/>
            <w:tcBorders>
              <w:top w:val="single" w:sz="12" w:space="0" w:color="auto"/>
            </w:tcBorders>
            <w:shd w:val="clear" w:color="auto" w:fill="auto"/>
            <w:vAlign w:val="bottom"/>
          </w:tcPr>
          <w:p w:rsidR="004F42B0" w:rsidRPr="004F42B0" w:rsidRDefault="004F42B0" w:rsidP="004F42B0">
            <w:pPr>
              <w:tabs>
                <w:tab w:val="left" w:pos="288"/>
                <w:tab w:val="left" w:pos="576"/>
                <w:tab w:val="left" w:pos="864"/>
                <w:tab w:val="left" w:pos="1152"/>
              </w:tabs>
              <w:spacing w:before="40" w:after="80" w:line="240" w:lineRule="exact"/>
              <w:ind w:right="144"/>
              <w:jc w:val="lowKashida"/>
              <w:rPr>
                <w:rFonts w:hint="cs"/>
                <w:sz w:val="16"/>
                <w:szCs w:val="24"/>
                <w:rtl/>
              </w:rPr>
            </w:pPr>
          </w:p>
        </w:tc>
        <w:tc>
          <w:tcPr>
            <w:tcW w:w="1830" w:type="dxa"/>
            <w:tcBorders>
              <w:top w:val="single" w:sz="12" w:space="0" w:color="auto"/>
            </w:tcBorders>
            <w:shd w:val="clear" w:color="auto" w:fill="auto"/>
            <w:vAlign w:val="bottom"/>
          </w:tcPr>
          <w:p w:rsidR="004F42B0" w:rsidRPr="004F42B0" w:rsidRDefault="004F42B0" w:rsidP="004F42B0">
            <w:pPr>
              <w:tabs>
                <w:tab w:val="left" w:pos="288"/>
                <w:tab w:val="left" w:pos="576"/>
                <w:tab w:val="left" w:pos="864"/>
                <w:tab w:val="left" w:pos="1152"/>
              </w:tabs>
              <w:spacing w:before="40" w:after="80" w:line="240" w:lineRule="exact"/>
              <w:ind w:right="144"/>
              <w:jc w:val="lowKashida"/>
              <w:rPr>
                <w:rFonts w:hint="cs"/>
                <w:sz w:val="16"/>
                <w:szCs w:val="24"/>
                <w:rtl/>
              </w:rPr>
            </w:pPr>
          </w:p>
        </w:tc>
      </w:tr>
      <w:tr w:rsidR="004F42B0" w:rsidRPr="004F42B0">
        <w:tblPrEx>
          <w:tblCellMar>
            <w:top w:w="0" w:type="dxa"/>
            <w:bottom w:w="0" w:type="dxa"/>
          </w:tblCellMar>
        </w:tblPrEx>
        <w:trPr>
          <w:cantSplit/>
        </w:trPr>
        <w:tc>
          <w:tcPr>
            <w:tcW w:w="1830" w:type="dxa"/>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أقل من 19</w:t>
            </w:r>
          </w:p>
        </w:tc>
        <w:tc>
          <w:tcPr>
            <w:tcW w:w="1830" w:type="dxa"/>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21</w:t>
            </w:r>
          </w:p>
        </w:tc>
        <w:tc>
          <w:tcPr>
            <w:tcW w:w="1830" w:type="dxa"/>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1830" w:type="dxa"/>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22</w:t>
            </w:r>
          </w:p>
        </w:tc>
      </w:tr>
      <w:tr w:rsidR="004F42B0" w:rsidRPr="004F42B0">
        <w:tblPrEx>
          <w:tblCellMar>
            <w:top w:w="0" w:type="dxa"/>
            <w:bottom w:w="0" w:type="dxa"/>
          </w:tblCellMar>
        </w:tblPrEx>
        <w:trPr>
          <w:cantSplit/>
        </w:trPr>
        <w:tc>
          <w:tcPr>
            <w:tcW w:w="1830" w:type="dxa"/>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20-29</w:t>
            </w:r>
          </w:p>
        </w:tc>
        <w:tc>
          <w:tcPr>
            <w:tcW w:w="1830" w:type="dxa"/>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200</w:t>
            </w:r>
          </w:p>
        </w:tc>
        <w:tc>
          <w:tcPr>
            <w:tcW w:w="1830" w:type="dxa"/>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12</w:t>
            </w:r>
          </w:p>
        </w:tc>
        <w:tc>
          <w:tcPr>
            <w:tcW w:w="1830" w:type="dxa"/>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212</w:t>
            </w:r>
          </w:p>
        </w:tc>
      </w:tr>
      <w:tr w:rsidR="004F42B0" w:rsidRPr="004F42B0">
        <w:tblPrEx>
          <w:tblCellMar>
            <w:top w:w="0" w:type="dxa"/>
            <w:bottom w:w="0" w:type="dxa"/>
          </w:tblCellMar>
        </w:tblPrEx>
        <w:trPr>
          <w:cantSplit/>
        </w:trPr>
        <w:tc>
          <w:tcPr>
            <w:tcW w:w="1830" w:type="dxa"/>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30-39</w:t>
            </w:r>
          </w:p>
        </w:tc>
        <w:tc>
          <w:tcPr>
            <w:tcW w:w="1830" w:type="dxa"/>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379</w:t>
            </w:r>
          </w:p>
        </w:tc>
        <w:tc>
          <w:tcPr>
            <w:tcW w:w="1830" w:type="dxa"/>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27</w:t>
            </w:r>
          </w:p>
        </w:tc>
        <w:tc>
          <w:tcPr>
            <w:tcW w:w="1830" w:type="dxa"/>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406</w:t>
            </w:r>
          </w:p>
        </w:tc>
      </w:tr>
      <w:tr w:rsidR="004F42B0" w:rsidRPr="004F42B0">
        <w:tblPrEx>
          <w:tblCellMar>
            <w:top w:w="0" w:type="dxa"/>
            <w:bottom w:w="0" w:type="dxa"/>
          </w:tblCellMar>
        </w:tblPrEx>
        <w:trPr>
          <w:cantSplit/>
        </w:trPr>
        <w:tc>
          <w:tcPr>
            <w:tcW w:w="1830" w:type="dxa"/>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40-49</w:t>
            </w:r>
          </w:p>
        </w:tc>
        <w:tc>
          <w:tcPr>
            <w:tcW w:w="1830" w:type="dxa"/>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337</w:t>
            </w:r>
          </w:p>
        </w:tc>
        <w:tc>
          <w:tcPr>
            <w:tcW w:w="1830" w:type="dxa"/>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34</w:t>
            </w:r>
          </w:p>
        </w:tc>
        <w:tc>
          <w:tcPr>
            <w:tcW w:w="1830" w:type="dxa"/>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371</w:t>
            </w:r>
          </w:p>
        </w:tc>
      </w:tr>
      <w:tr w:rsidR="004F42B0" w:rsidRPr="004F42B0">
        <w:tblPrEx>
          <w:tblCellMar>
            <w:top w:w="0" w:type="dxa"/>
            <w:bottom w:w="0" w:type="dxa"/>
          </w:tblCellMar>
        </w:tblPrEx>
        <w:trPr>
          <w:cantSplit/>
        </w:trPr>
        <w:tc>
          <w:tcPr>
            <w:tcW w:w="1830" w:type="dxa"/>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50-59</w:t>
            </w:r>
          </w:p>
        </w:tc>
        <w:tc>
          <w:tcPr>
            <w:tcW w:w="1830" w:type="dxa"/>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304</w:t>
            </w:r>
          </w:p>
        </w:tc>
        <w:tc>
          <w:tcPr>
            <w:tcW w:w="1830" w:type="dxa"/>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23</w:t>
            </w:r>
          </w:p>
        </w:tc>
        <w:tc>
          <w:tcPr>
            <w:tcW w:w="1830" w:type="dxa"/>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327</w:t>
            </w:r>
          </w:p>
        </w:tc>
      </w:tr>
      <w:tr w:rsidR="004F42B0" w:rsidRPr="004F42B0">
        <w:tblPrEx>
          <w:tblCellMar>
            <w:top w:w="0" w:type="dxa"/>
            <w:bottom w:w="0" w:type="dxa"/>
          </w:tblCellMar>
        </w:tblPrEx>
        <w:trPr>
          <w:cantSplit/>
        </w:trPr>
        <w:tc>
          <w:tcPr>
            <w:tcW w:w="1830" w:type="dxa"/>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60-69</w:t>
            </w:r>
          </w:p>
        </w:tc>
        <w:tc>
          <w:tcPr>
            <w:tcW w:w="1830" w:type="dxa"/>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112</w:t>
            </w:r>
          </w:p>
        </w:tc>
        <w:tc>
          <w:tcPr>
            <w:tcW w:w="1830" w:type="dxa"/>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w:t>
            </w:r>
          </w:p>
        </w:tc>
        <w:tc>
          <w:tcPr>
            <w:tcW w:w="1830" w:type="dxa"/>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121</w:t>
            </w:r>
          </w:p>
        </w:tc>
      </w:tr>
      <w:tr w:rsidR="004F42B0" w:rsidRPr="004F42B0">
        <w:tblPrEx>
          <w:tblCellMar>
            <w:top w:w="0" w:type="dxa"/>
            <w:bottom w:w="0" w:type="dxa"/>
          </w:tblCellMar>
        </w:tblPrEx>
        <w:trPr>
          <w:cantSplit/>
        </w:trPr>
        <w:tc>
          <w:tcPr>
            <w:tcW w:w="1830" w:type="dxa"/>
            <w:tcBorders>
              <w:bottom w:val="single" w:sz="4" w:space="0" w:color="auto"/>
            </w:tcBorders>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أكبر من 70</w:t>
            </w:r>
          </w:p>
        </w:tc>
        <w:tc>
          <w:tcPr>
            <w:tcW w:w="1830" w:type="dxa"/>
            <w:tcBorders>
              <w:bottom w:val="single" w:sz="4" w:space="0" w:color="auto"/>
            </w:tcBorders>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47</w:t>
            </w:r>
          </w:p>
        </w:tc>
        <w:tc>
          <w:tcPr>
            <w:tcW w:w="1830" w:type="dxa"/>
            <w:tcBorders>
              <w:bottom w:val="single" w:sz="4" w:space="0" w:color="auto"/>
            </w:tcBorders>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w:t>
            </w:r>
          </w:p>
        </w:tc>
        <w:tc>
          <w:tcPr>
            <w:tcW w:w="1830" w:type="dxa"/>
            <w:tcBorders>
              <w:bottom w:val="single" w:sz="4" w:space="0" w:color="auto"/>
            </w:tcBorders>
            <w:shd w:val="clear" w:color="auto" w:fill="auto"/>
            <w:vAlign w:val="bottom"/>
          </w:tcPr>
          <w:p w:rsidR="004F42B0" w:rsidRPr="004F42B0" w:rsidRDefault="00602418" w:rsidP="004F42B0">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51</w:t>
            </w:r>
          </w:p>
        </w:tc>
      </w:tr>
      <w:tr w:rsidR="004F42B0" w:rsidRPr="00602418">
        <w:tblPrEx>
          <w:tblCellMar>
            <w:top w:w="0" w:type="dxa"/>
            <w:bottom w:w="0" w:type="dxa"/>
          </w:tblCellMar>
        </w:tblPrEx>
        <w:trPr>
          <w:cantSplit/>
        </w:trPr>
        <w:tc>
          <w:tcPr>
            <w:tcW w:w="1830" w:type="dxa"/>
            <w:tcBorders>
              <w:top w:val="single" w:sz="4" w:space="0" w:color="auto"/>
              <w:bottom w:val="single" w:sz="12" w:space="0" w:color="auto"/>
            </w:tcBorders>
            <w:shd w:val="clear" w:color="auto" w:fill="auto"/>
            <w:vAlign w:val="bottom"/>
          </w:tcPr>
          <w:p w:rsidR="004F42B0" w:rsidRPr="00602418" w:rsidRDefault="00602418" w:rsidP="004F42B0">
            <w:pPr>
              <w:tabs>
                <w:tab w:val="left" w:pos="288"/>
                <w:tab w:val="left" w:pos="576"/>
                <w:tab w:val="left" w:pos="864"/>
                <w:tab w:val="left" w:pos="1152"/>
              </w:tabs>
              <w:spacing w:before="40" w:after="80" w:line="240" w:lineRule="exact"/>
              <w:ind w:right="40"/>
              <w:rPr>
                <w:rFonts w:hint="cs"/>
                <w:b/>
                <w:bCs/>
                <w:sz w:val="16"/>
                <w:szCs w:val="24"/>
                <w:rtl/>
              </w:rPr>
            </w:pPr>
            <w:r w:rsidRPr="00602418">
              <w:rPr>
                <w:rFonts w:hint="cs"/>
                <w:b/>
                <w:bCs/>
                <w:sz w:val="16"/>
                <w:szCs w:val="24"/>
                <w:rtl/>
              </w:rPr>
              <w:t>المجموع</w:t>
            </w:r>
          </w:p>
        </w:tc>
        <w:tc>
          <w:tcPr>
            <w:tcW w:w="1830" w:type="dxa"/>
            <w:tcBorders>
              <w:top w:val="single" w:sz="4" w:space="0" w:color="auto"/>
              <w:bottom w:val="single" w:sz="12" w:space="0" w:color="auto"/>
            </w:tcBorders>
            <w:shd w:val="clear" w:color="auto" w:fill="auto"/>
            <w:vAlign w:val="bottom"/>
          </w:tcPr>
          <w:p w:rsidR="004F42B0" w:rsidRPr="00602418" w:rsidRDefault="00602418" w:rsidP="004F42B0">
            <w:pPr>
              <w:tabs>
                <w:tab w:val="left" w:pos="288"/>
                <w:tab w:val="left" w:pos="576"/>
                <w:tab w:val="left" w:pos="864"/>
                <w:tab w:val="left" w:pos="1152"/>
              </w:tabs>
              <w:spacing w:before="40" w:after="80" w:line="240" w:lineRule="exact"/>
              <w:ind w:right="144"/>
              <w:jc w:val="lowKashida"/>
              <w:rPr>
                <w:rFonts w:hint="cs"/>
                <w:b/>
                <w:bCs/>
                <w:sz w:val="16"/>
                <w:szCs w:val="24"/>
                <w:rtl/>
              </w:rPr>
            </w:pPr>
            <w:r>
              <w:rPr>
                <w:rFonts w:hint="cs"/>
                <w:b/>
                <w:bCs/>
                <w:sz w:val="16"/>
                <w:szCs w:val="24"/>
                <w:rtl/>
              </w:rPr>
              <w:t>400 1</w:t>
            </w:r>
          </w:p>
        </w:tc>
        <w:tc>
          <w:tcPr>
            <w:tcW w:w="1830" w:type="dxa"/>
            <w:tcBorders>
              <w:top w:val="single" w:sz="4" w:space="0" w:color="auto"/>
              <w:bottom w:val="single" w:sz="12" w:space="0" w:color="auto"/>
            </w:tcBorders>
            <w:shd w:val="clear" w:color="auto" w:fill="auto"/>
            <w:vAlign w:val="bottom"/>
          </w:tcPr>
          <w:p w:rsidR="004F42B0" w:rsidRPr="00602418" w:rsidRDefault="00602418" w:rsidP="004F42B0">
            <w:pPr>
              <w:tabs>
                <w:tab w:val="left" w:pos="288"/>
                <w:tab w:val="left" w:pos="576"/>
                <w:tab w:val="left" w:pos="864"/>
                <w:tab w:val="left" w:pos="1152"/>
              </w:tabs>
              <w:spacing w:before="40" w:after="80" w:line="240" w:lineRule="exact"/>
              <w:ind w:right="144"/>
              <w:jc w:val="lowKashida"/>
              <w:rPr>
                <w:rFonts w:hint="cs"/>
                <w:b/>
                <w:bCs/>
                <w:sz w:val="16"/>
                <w:szCs w:val="24"/>
                <w:rtl/>
              </w:rPr>
            </w:pPr>
            <w:r>
              <w:rPr>
                <w:rFonts w:hint="cs"/>
                <w:b/>
                <w:bCs/>
                <w:sz w:val="16"/>
                <w:szCs w:val="24"/>
                <w:rtl/>
              </w:rPr>
              <w:t>110</w:t>
            </w:r>
          </w:p>
        </w:tc>
        <w:tc>
          <w:tcPr>
            <w:tcW w:w="1830" w:type="dxa"/>
            <w:tcBorders>
              <w:top w:val="single" w:sz="4" w:space="0" w:color="auto"/>
              <w:bottom w:val="single" w:sz="12" w:space="0" w:color="auto"/>
            </w:tcBorders>
            <w:shd w:val="clear" w:color="auto" w:fill="auto"/>
            <w:vAlign w:val="bottom"/>
          </w:tcPr>
          <w:p w:rsidR="004F42B0" w:rsidRPr="00602418" w:rsidRDefault="00602418" w:rsidP="004F42B0">
            <w:pPr>
              <w:tabs>
                <w:tab w:val="left" w:pos="288"/>
                <w:tab w:val="left" w:pos="576"/>
                <w:tab w:val="left" w:pos="864"/>
                <w:tab w:val="left" w:pos="1152"/>
              </w:tabs>
              <w:spacing w:before="40" w:after="80" w:line="240" w:lineRule="exact"/>
              <w:ind w:right="144"/>
              <w:jc w:val="lowKashida"/>
              <w:rPr>
                <w:rFonts w:hint="cs"/>
                <w:b/>
                <w:bCs/>
                <w:sz w:val="16"/>
                <w:szCs w:val="24"/>
                <w:rtl/>
              </w:rPr>
            </w:pPr>
            <w:r>
              <w:rPr>
                <w:rFonts w:hint="cs"/>
                <w:b/>
                <w:bCs/>
                <w:sz w:val="16"/>
                <w:szCs w:val="24"/>
                <w:rtl/>
              </w:rPr>
              <w:t>510 1</w:t>
            </w:r>
          </w:p>
        </w:tc>
      </w:tr>
    </w:tbl>
    <w:p w:rsidR="00602418" w:rsidRPr="00602418" w:rsidRDefault="00602418" w:rsidP="00602418">
      <w:pPr>
        <w:pStyle w:val="SingleTxt"/>
        <w:spacing w:after="0" w:line="120" w:lineRule="exact"/>
        <w:rPr>
          <w:rFonts w:hint="cs"/>
          <w:sz w:val="10"/>
          <w:rtl/>
        </w:rPr>
      </w:pPr>
    </w:p>
    <w:p w:rsidR="004F42B0" w:rsidRDefault="00602418" w:rsidP="00DC203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i/>
          <w:iCs/>
          <w:rtl/>
        </w:rPr>
        <w:t>المصدر</w:t>
      </w:r>
      <w:r>
        <w:rPr>
          <w:rFonts w:hint="cs"/>
          <w:rtl/>
        </w:rPr>
        <w:t>:</w:t>
      </w:r>
      <w:r w:rsidR="00DC2036">
        <w:rPr>
          <w:rFonts w:hint="cs"/>
          <w:rtl/>
        </w:rPr>
        <w:tab/>
      </w:r>
      <w:r>
        <w:rPr>
          <w:rFonts w:hint="cs"/>
          <w:rtl/>
        </w:rPr>
        <w:t>الإحصاء الزراعي، 1990-1991، المكتب المركزي للإحصاء، مالطة.</w:t>
      </w:r>
    </w:p>
    <w:p w:rsidR="00602418" w:rsidRPr="00D64EA2" w:rsidRDefault="00602418" w:rsidP="00602418">
      <w:pPr>
        <w:pStyle w:val="SingleTxt"/>
        <w:spacing w:after="0" w:line="120" w:lineRule="exact"/>
        <w:rPr>
          <w:rFonts w:hint="cs"/>
          <w:sz w:val="10"/>
          <w:rtl/>
        </w:rPr>
      </w:pPr>
    </w:p>
    <w:p w:rsidR="00602418" w:rsidRPr="00602418" w:rsidRDefault="00602418" w:rsidP="00602418">
      <w:pPr>
        <w:pStyle w:val="SingleTxt"/>
        <w:spacing w:after="0" w:line="120" w:lineRule="exact"/>
        <w:rPr>
          <w:rFonts w:hint="cs"/>
          <w:sz w:val="10"/>
          <w:rtl/>
        </w:rPr>
      </w:pPr>
    </w:p>
    <w:p w:rsidR="00602418" w:rsidRDefault="00602418" w:rsidP="00602418">
      <w:pPr>
        <w:tabs>
          <w:tab w:val="left" w:pos="662"/>
          <w:tab w:val="left" w:pos="1267"/>
          <w:tab w:val="left" w:pos="1987"/>
          <w:tab w:val="left" w:pos="2650"/>
        </w:tabs>
        <w:jc w:val="lowKashida"/>
        <w:rPr>
          <w:rFonts w:hint="cs"/>
          <w:rtl/>
        </w:rPr>
      </w:pPr>
      <w:r>
        <w:rPr>
          <w:rFonts w:hint="cs"/>
          <w:rtl/>
        </w:rPr>
        <w:tab/>
      </w:r>
      <w:r>
        <w:rPr>
          <w:rFonts w:hint="cs"/>
          <w:rtl/>
        </w:rPr>
        <w:tab/>
        <w:t>الجدول 14-2</w:t>
      </w:r>
    </w:p>
    <w:p w:rsidR="00602418" w:rsidRDefault="00602418" w:rsidP="006024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المزارعون بدوام جزئي، حسب السن ونوع الجنس</w:t>
      </w: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602418" w:rsidRPr="004F42B0">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602418" w:rsidRPr="004F42B0" w:rsidRDefault="00602418" w:rsidP="00602418">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السن</w:t>
            </w:r>
          </w:p>
        </w:tc>
        <w:tc>
          <w:tcPr>
            <w:tcW w:w="1830" w:type="dxa"/>
            <w:tcBorders>
              <w:top w:val="single" w:sz="4" w:space="0" w:color="auto"/>
              <w:bottom w:val="single" w:sz="12" w:space="0" w:color="auto"/>
            </w:tcBorders>
            <w:shd w:val="clear" w:color="auto" w:fill="auto"/>
            <w:vAlign w:val="bottom"/>
          </w:tcPr>
          <w:p w:rsidR="00602418" w:rsidRPr="004F42B0" w:rsidRDefault="00602418" w:rsidP="00602418">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الذكور</w:t>
            </w:r>
          </w:p>
        </w:tc>
        <w:tc>
          <w:tcPr>
            <w:tcW w:w="1830" w:type="dxa"/>
            <w:tcBorders>
              <w:top w:val="single" w:sz="4" w:space="0" w:color="auto"/>
              <w:bottom w:val="single" w:sz="12" w:space="0" w:color="auto"/>
            </w:tcBorders>
            <w:shd w:val="clear" w:color="auto" w:fill="auto"/>
            <w:vAlign w:val="bottom"/>
          </w:tcPr>
          <w:p w:rsidR="00602418" w:rsidRPr="004F42B0" w:rsidRDefault="00602418" w:rsidP="00602418">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الإناث</w:t>
            </w:r>
          </w:p>
        </w:tc>
        <w:tc>
          <w:tcPr>
            <w:tcW w:w="1830" w:type="dxa"/>
            <w:tcBorders>
              <w:top w:val="single" w:sz="4" w:space="0" w:color="auto"/>
              <w:bottom w:val="single" w:sz="12" w:space="0" w:color="auto"/>
            </w:tcBorders>
            <w:shd w:val="clear" w:color="auto" w:fill="auto"/>
            <w:vAlign w:val="bottom"/>
          </w:tcPr>
          <w:p w:rsidR="00602418" w:rsidRPr="004F42B0" w:rsidRDefault="00602418" w:rsidP="00602418">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المجموع</w:t>
            </w:r>
          </w:p>
        </w:tc>
      </w:tr>
      <w:tr w:rsidR="00602418" w:rsidRPr="004F42B0">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40"/>
              <w:rPr>
                <w:rFonts w:hint="cs"/>
                <w:sz w:val="16"/>
                <w:szCs w:val="24"/>
                <w:rtl/>
              </w:rPr>
            </w:pPr>
          </w:p>
        </w:tc>
        <w:tc>
          <w:tcPr>
            <w:tcW w:w="1830" w:type="dxa"/>
            <w:tcBorders>
              <w:top w:val="single" w:sz="12" w:space="0" w:color="auto"/>
            </w:tcBorders>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144"/>
              <w:jc w:val="lowKashida"/>
              <w:rPr>
                <w:rFonts w:hint="cs"/>
                <w:sz w:val="16"/>
                <w:szCs w:val="24"/>
                <w:rtl/>
              </w:rPr>
            </w:pPr>
          </w:p>
        </w:tc>
        <w:tc>
          <w:tcPr>
            <w:tcW w:w="1830" w:type="dxa"/>
            <w:tcBorders>
              <w:top w:val="single" w:sz="12" w:space="0" w:color="auto"/>
            </w:tcBorders>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144"/>
              <w:jc w:val="lowKashida"/>
              <w:rPr>
                <w:rFonts w:hint="cs"/>
                <w:sz w:val="16"/>
                <w:szCs w:val="24"/>
                <w:rtl/>
              </w:rPr>
            </w:pPr>
          </w:p>
        </w:tc>
        <w:tc>
          <w:tcPr>
            <w:tcW w:w="1830" w:type="dxa"/>
            <w:tcBorders>
              <w:top w:val="single" w:sz="12" w:space="0" w:color="auto"/>
            </w:tcBorders>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144"/>
              <w:jc w:val="lowKashida"/>
              <w:rPr>
                <w:rFonts w:hint="cs"/>
                <w:sz w:val="16"/>
                <w:szCs w:val="24"/>
                <w:rtl/>
              </w:rPr>
            </w:pPr>
          </w:p>
        </w:tc>
      </w:tr>
      <w:tr w:rsidR="00602418" w:rsidRPr="004F42B0">
        <w:tblPrEx>
          <w:tblCellMar>
            <w:top w:w="0" w:type="dxa"/>
            <w:bottom w:w="0" w:type="dxa"/>
          </w:tblCellMar>
        </w:tblPrEx>
        <w:trPr>
          <w:cantSplit/>
        </w:trPr>
        <w:tc>
          <w:tcPr>
            <w:tcW w:w="1830" w:type="dxa"/>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أقل من 19</w:t>
            </w:r>
          </w:p>
        </w:tc>
        <w:tc>
          <w:tcPr>
            <w:tcW w:w="1830" w:type="dxa"/>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270</w:t>
            </w:r>
          </w:p>
        </w:tc>
        <w:tc>
          <w:tcPr>
            <w:tcW w:w="1830" w:type="dxa"/>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57</w:t>
            </w:r>
          </w:p>
        </w:tc>
        <w:tc>
          <w:tcPr>
            <w:tcW w:w="1830" w:type="dxa"/>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327</w:t>
            </w:r>
          </w:p>
        </w:tc>
      </w:tr>
      <w:tr w:rsidR="00602418" w:rsidRPr="004F42B0">
        <w:tblPrEx>
          <w:tblCellMar>
            <w:top w:w="0" w:type="dxa"/>
            <w:bottom w:w="0" w:type="dxa"/>
          </w:tblCellMar>
        </w:tblPrEx>
        <w:trPr>
          <w:cantSplit/>
        </w:trPr>
        <w:tc>
          <w:tcPr>
            <w:tcW w:w="1830" w:type="dxa"/>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20-29</w:t>
            </w:r>
          </w:p>
        </w:tc>
        <w:tc>
          <w:tcPr>
            <w:tcW w:w="1830" w:type="dxa"/>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376 1</w:t>
            </w:r>
          </w:p>
        </w:tc>
        <w:tc>
          <w:tcPr>
            <w:tcW w:w="1830" w:type="dxa"/>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746</w:t>
            </w:r>
          </w:p>
        </w:tc>
        <w:tc>
          <w:tcPr>
            <w:tcW w:w="1830" w:type="dxa"/>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122 2</w:t>
            </w:r>
          </w:p>
        </w:tc>
      </w:tr>
      <w:tr w:rsidR="00602418" w:rsidRPr="004F42B0">
        <w:tblPrEx>
          <w:tblCellMar>
            <w:top w:w="0" w:type="dxa"/>
            <w:bottom w:w="0" w:type="dxa"/>
          </w:tblCellMar>
        </w:tblPrEx>
        <w:trPr>
          <w:cantSplit/>
        </w:trPr>
        <w:tc>
          <w:tcPr>
            <w:tcW w:w="1830" w:type="dxa"/>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30-39</w:t>
            </w:r>
          </w:p>
        </w:tc>
        <w:tc>
          <w:tcPr>
            <w:tcW w:w="1830" w:type="dxa"/>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741 2</w:t>
            </w:r>
          </w:p>
        </w:tc>
        <w:tc>
          <w:tcPr>
            <w:tcW w:w="1830" w:type="dxa"/>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877 1</w:t>
            </w:r>
          </w:p>
        </w:tc>
        <w:tc>
          <w:tcPr>
            <w:tcW w:w="1830" w:type="dxa"/>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618 4</w:t>
            </w:r>
          </w:p>
        </w:tc>
      </w:tr>
      <w:tr w:rsidR="00602418" w:rsidRPr="004F42B0">
        <w:tblPrEx>
          <w:tblCellMar>
            <w:top w:w="0" w:type="dxa"/>
            <w:bottom w:w="0" w:type="dxa"/>
          </w:tblCellMar>
        </w:tblPrEx>
        <w:trPr>
          <w:cantSplit/>
        </w:trPr>
        <w:tc>
          <w:tcPr>
            <w:tcW w:w="1830" w:type="dxa"/>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40-49</w:t>
            </w:r>
          </w:p>
        </w:tc>
        <w:tc>
          <w:tcPr>
            <w:tcW w:w="1830" w:type="dxa"/>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947 2</w:t>
            </w:r>
          </w:p>
        </w:tc>
        <w:tc>
          <w:tcPr>
            <w:tcW w:w="1830" w:type="dxa"/>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210 2</w:t>
            </w:r>
          </w:p>
        </w:tc>
        <w:tc>
          <w:tcPr>
            <w:tcW w:w="1830" w:type="dxa"/>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157 5</w:t>
            </w:r>
          </w:p>
        </w:tc>
      </w:tr>
      <w:tr w:rsidR="00602418" w:rsidRPr="004F42B0">
        <w:tblPrEx>
          <w:tblCellMar>
            <w:top w:w="0" w:type="dxa"/>
            <w:bottom w:w="0" w:type="dxa"/>
          </w:tblCellMar>
        </w:tblPrEx>
        <w:trPr>
          <w:cantSplit/>
        </w:trPr>
        <w:tc>
          <w:tcPr>
            <w:tcW w:w="1830" w:type="dxa"/>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50-59</w:t>
            </w:r>
          </w:p>
        </w:tc>
        <w:tc>
          <w:tcPr>
            <w:tcW w:w="1830" w:type="dxa"/>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001 2</w:t>
            </w:r>
          </w:p>
        </w:tc>
        <w:tc>
          <w:tcPr>
            <w:tcW w:w="1830" w:type="dxa"/>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810 1</w:t>
            </w:r>
          </w:p>
        </w:tc>
        <w:tc>
          <w:tcPr>
            <w:tcW w:w="1830" w:type="dxa"/>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811 3</w:t>
            </w:r>
          </w:p>
        </w:tc>
      </w:tr>
      <w:tr w:rsidR="00602418" w:rsidRPr="004F42B0">
        <w:tblPrEx>
          <w:tblCellMar>
            <w:top w:w="0" w:type="dxa"/>
            <w:bottom w:w="0" w:type="dxa"/>
          </w:tblCellMar>
        </w:tblPrEx>
        <w:trPr>
          <w:cantSplit/>
        </w:trPr>
        <w:tc>
          <w:tcPr>
            <w:tcW w:w="1830" w:type="dxa"/>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60-69</w:t>
            </w:r>
          </w:p>
        </w:tc>
        <w:tc>
          <w:tcPr>
            <w:tcW w:w="1830" w:type="dxa"/>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901 1</w:t>
            </w:r>
          </w:p>
        </w:tc>
        <w:tc>
          <w:tcPr>
            <w:tcW w:w="1830" w:type="dxa"/>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340 1</w:t>
            </w:r>
          </w:p>
        </w:tc>
        <w:tc>
          <w:tcPr>
            <w:tcW w:w="1830" w:type="dxa"/>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241 3</w:t>
            </w:r>
          </w:p>
        </w:tc>
      </w:tr>
      <w:tr w:rsidR="00602418" w:rsidRPr="004F42B0">
        <w:tblPrEx>
          <w:tblCellMar>
            <w:top w:w="0" w:type="dxa"/>
            <w:bottom w:w="0" w:type="dxa"/>
          </w:tblCellMar>
        </w:tblPrEx>
        <w:trPr>
          <w:cantSplit/>
        </w:trPr>
        <w:tc>
          <w:tcPr>
            <w:tcW w:w="1830" w:type="dxa"/>
            <w:tcBorders>
              <w:bottom w:val="single" w:sz="4" w:space="0" w:color="auto"/>
            </w:tcBorders>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أكبر من 70</w:t>
            </w:r>
          </w:p>
        </w:tc>
        <w:tc>
          <w:tcPr>
            <w:tcW w:w="1830" w:type="dxa"/>
            <w:tcBorders>
              <w:bottom w:val="single" w:sz="4" w:space="0" w:color="auto"/>
            </w:tcBorders>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420 1</w:t>
            </w:r>
          </w:p>
        </w:tc>
        <w:tc>
          <w:tcPr>
            <w:tcW w:w="1830" w:type="dxa"/>
            <w:tcBorders>
              <w:bottom w:val="single" w:sz="4" w:space="0" w:color="auto"/>
            </w:tcBorders>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722</w:t>
            </w:r>
          </w:p>
        </w:tc>
        <w:tc>
          <w:tcPr>
            <w:tcW w:w="1830" w:type="dxa"/>
            <w:tcBorders>
              <w:bottom w:val="single" w:sz="4" w:space="0" w:color="auto"/>
            </w:tcBorders>
            <w:shd w:val="clear" w:color="auto" w:fill="auto"/>
            <w:vAlign w:val="bottom"/>
          </w:tcPr>
          <w:p w:rsidR="00602418" w:rsidRPr="004F42B0" w:rsidRDefault="00602418" w:rsidP="00602418">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142 2</w:t>
            </w:r>
          </w:p>
        </w:tc>
      </w:tr>
      <w:tr w:rsidR="00602418" w:rsidRPr="00602418">
        <w:tblPrEx>
          <w:tblCellMar>
            <w:top w:w="0" w:type="dxa"/>
            <w:bottom w:w="0" w:type="dxa"/>
          </w:tblCellMar>
        </w:tblPrEx>
        <w:trPr>
          <w:cantSplit/>
        </w:trPr>
        <w:tc>
          <w:tcPr>
            <w:tcW w:w="1830" w:type="dxa"/>
            <w:tcBorders>
              <w:top w:val="single" w:sz="4" w:space="0" w:color="auto"/>
              <w:bottom w:val="single" w:sz="12" w:space="0" w:color="auto"/>
            </w:tcBorders>
            <w:shd w:val="clear" w:color="auto" w:fill="auto"/>
            <w:vAlign w:val="bottom"/>
          </w:tcPr>
          <w:p w:rsidR="00602418" w:rsidRPr="00602418" w:rsidRDefault="00602418" w:rsidP="00602418">
            <w:pPr>
              <w:tabs>
                <w:tab w:val="left" w:pos="288"/>
                <w:tab w:val="left" w:pos="576"/>
                <w:tab w:val="left" w:pos="864"/>
                <w:tab w:val="left" w:pos="1152"/>
              </w:tabs>
              <w:spacing w:before="40" w:after="80" w:line="240" w:lineRule="exact"/>
              <w:ind w:right="40"/>
              <w:rPr>
                <w:rFonts w:hint="cs"/>
                <w:b/>
                <w:bCs/>
                <w:sz w:val="16"/>
                <w:szCs w:val="24"/>
                <w:rtl/>
              </w:rPr>
            </w:pPr>
            <w:r w:rsidRPr="00602418">
              <w:rPr>
                <w:rFonts w:hint="cs"/>
                <w:b/>
                <w:bCs/>
                <w:sz w:val="16"/>
                <w:szCs w:val="24"/>
                <w:rtl/>
              </w:rPr>
              <w:t>المجموع</w:t>
            </w:r>
          </w:p>
        </w:tc>
        <w:tc>
          <w:tcPr>
            <w:tcW w:w="1830" w:type="dxa"/>
            <w:tcBorders>
              <w:top w:val="single" w:sz="4" w:space="0" w:color="auto"/>
              <w:bottom w:val="single" w:sz="12" w:space="0" w:color="auto"/>
            </w:tcBorders>
            <w:shd w:val="clear" w:color="auto" w:fill="auto"/>
            <w:vAlign w:val="bottom"/>
          </w:tcPr>
          <w:p w:rsidR="00602418" w:rsidRPr="00602418" w:rsidRDefault="00602418" w:rsidP="00602418">
            <w:pPr>
              <w:tabs>
                <w:tab w:val="left" w:pos="288"/>
                <w:tab w:val="left" w:pos="576"/>
                <w:tab w:val="left" w:pos="864"/>
                <w:tab w:val="left" w:pos="1152"/>
              </w:tabs>
              <w:spacing w:before="40" w:after="80" w:line="240" w:lineRule="exact"/>
              <w:ind w:right="144"/>
              <w:jc w:val="lowKashida"/>
              <w:rPr>
                <w:rFonts w:hint="cs"/>
                <w:b/>
                <w:bCs/>
                <w:sz w:val="16"/>
                <w:szCs w:val="24"/>
                <w:rtl/>
              </w:rPr>
            </w:pPr>
            <w:r>
              <w:rPr>
                <w:rFonts w:hint="cs"/>
                <w:b/>
                <w:bCs/>
                <w:sz w:val="16"/>
                <w:szCs w:val="24"/>
                <w:rtl/>
              </w:rPr>
              <w:t>656 12</w:t>
            </w:r>
          </w:p>
        </w:tc>
        <w:tc>
          <w:tcPr>
            <w:tcW w:w="1830" w:type="dxa"/>
            <w:tcBorders>
              <w:top w:val="single" w:sz="4" w:space="0" w:color="auto"/>
              <w:bottom w:val="single" w:sz="12" w:space="0" w:color="auto"/>
            </w:tcBorders>
            <w:shd w:val="clear" w:color="auto" w:fill="auto"/>
            <w:vAlign w:val="bottom"/>
          </w:tcPr>
          <w:p w:rsidR="00602418" w:rsidRPr="00602418" w:rsidRDefault="00602418" w:rsidP="00602418">
            <w:pPr>
              <w:tabs>
                <w:tab w:val="left" w:pos="288"/>
                <w:tab w:val="left" w:pos="576"/>
                <w:tab w:val="left" w:pos="864"/>
                <w:tab w:val="left" w:pos="1152"/>
              </w:tabs>
              <w:spacing w:before="40" w:after="80" w:line="240" w:lineRule="exact"/>
              <w:ind w:right="144"/>
              <w:jc w:val="lowKashida"/>
              <w:rPr>
                <w:rFonts w:hint="cs"/>
                <w:b/>
                <w:bCs/>
                <w:sz w:val="16"/>
                <w:szCs w:val="24"/>
                <w:rtl/>
              </w:rPr>
            </w:pPr>
            <w:r>
              <w:rPr>
                <w:rFonts w:hint="cs"/>
                <w:b/>
                <w:bCs/>
                <w:sz w:val="16"/>
                <w:szCs w:val="24"/>
                <w:rtl/>
              </w:rPr>
              <w:t>762 8</w:t>
            </w:r>
          </w:p>
        </w:tc>
        <w:tc>
          <w:tcPr>
            <w:tcW w:w="1830" w:type="dxa"/>
            <w:tcBorders>
              <w:top w:val="single" w:sz="4" w:space="0" w:color="auto"/>
              <w:bottom w:val="single" w:sz="12" w:space="0" w:color="auto"/>
            </w:tcBorders>
            <w:shd w:val="clear" w:color="auto" w:fill="auto"/>
            <w:vAlign w:val="bottom"/>
          </w:tcPr>
          <w:p w:rsidR="00602418" w:rsidRPr="00602418" w:rsidRDefault="00602418" w:rsidP="00602418">
            <w:pPr>
              <w:tabs>
                <w:tab w:val="left" w:pos="288"/>
                <w:tab w:val="left" w:pos="576"/>
                <w:tab w:val="left" w:pos="864"/>
                <w:tab w:val="left" w:pos="1152"/>
              </w:tabs>
              <w:spacing w:before="40" w:after="80" w:line="240" w:lineRule="exact"/>
              <w:ind w:right="144"/>
              <w:jc w:val="lowKashida"/>
              <w:rPr>
                <w:rFonts w:hint="cs"/>
                <w:b/>
                <w:bCs/>
                <w:sz w:val="16"/>
                <w:szCs w:val="24"/>
                <w:rtl/>
              </w:rPr>
            </w:pPr>
            <w:r>
              <w:rPr>
                <w:rFonts w:hint="cs"/>
                <w:b/>
                <w:bCs/>
                <w:sz w:val="16"/>
                <w:szCs w:val="24"/>
                <w:rtl/>
              </w:rPr>
              <w:t>418 21</w:t>
            </w:r>
          </w:p>
        </w:tc>
      </w:tr>
    </w:tbl>
    <w:p w:rsidR="00602418" w:rsidRPr="00602418" w:rsidRDefault="00602418" w:rsidP="00602418">
      <w:pPr>
        <w:pStyle w:val="SingleTxt"/>
        <w:spacing w:after="0" w:line="120" w:lineRule="exact"/>
        <w:rPr>
          <w:rFonts w:hint="cs"/>
          <w:sz w:val="10"/>
          <w:rtl/>
        </w:rPr>
      </w:pPr>
    </w:p>
    <w:p w:rsidR="00602418" w:rsidRDefault="00602418" w:rsidP="00DC203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i/>
          <w:iCs/>
          <w:rtl/>
        </w:rPr>
        <w:t>المصدر</w:t>
      </w:r>
      <w:r>
        <w:rPr>
          <w:rFonts w:hint="cs"/>
          <w:rtl/>
        </w:rPr>
        <w:t>:</w:t>
      </w:r>
      <w:r w:rsidR="00DC2036">
        <w:rPr>
          <w:rFonts w:hint="cs"/>
          <w:rtl/>
        </w:rPr>
        <w:tab/>
      </w:r>
      <w:r>
        <w:rPr>
          <w:rFonts w:hint="cs"/>
          <w:rtl/>
        </w:rPr>
        <w:t>الإحصاء الزراعي، 1990-1991، المكتب المركزي للإحصاء، مالطة.</w:t>
      </w:r>
    </w:p>
    <w:p w:rsidR="00602418" w:rsidRPr="00602418" w:rsidRDefault="00602418" w:rsidP="00602418">
      <w:pPr>
        <w:pStyle w:val="SingleTxt"/>
        <w:spacing w:after="0" w:line="120" w:lineRule="exact"/>
        <w:rPr>
          <w:rFonts w:hint="cs"/>
          <w:i/>
          <w:iCs/>
          <w:sz w:val="10"/>
          <w:rtl/>
        </w:rPr>
      </w:pPr>
    </w:p>
    <w:p w:rsidR="00602418" w:rsidRPr="00602418" w:rsidRDefault="00602418" w:rsidP="00602418">
      <w:pPr>
        <w:pStyle w:val="SingleTxt"/>
        <w:spacing w:after="0" w:line="120" w:lineRule="exact"/>
        <w:rPr>
          <w:rFonts w:hint="cs"/>
          <w:sz w:val="10"/>
          <w:rtl/>
        </w:rPr>
      </w:pPr>
    </w:p>
    <w:p w:rsidR="00120D09" w:rsidRDefault="00F0046A" w:rsidP="00120D09">
      <w:pPr>
        <w:tabs>
          <w:tab w:val="left" w:pos="662"/>
          <w:tab w:val="left" w:pos="1267"/>
          <w:tab w:val="left" w:pos="1987"/>
          <w:tab w:val="left" w:pos="2650"/>
        </w:tabs>
        <w:jc w:val="lowKashida"/>
        <w:rPr>
          <w:rFonts w:hint="cs"/>
          <w:rtl/>
        </w:rPr>
      </w:pPr>
      <w:r>
        <w:rPr>
          <w:rtl/>
        </w:rPr>
        <w:br w:type="page"/>
      </w:r>
      <w:r w:rsidR="00120D09">
        <w:rPr>
          <w:rFonts w:hint="cs"/>
          <w:rtl/>
        </w:rPr>
        <w:tab/>
      </w:r>
      <w:r w:rsidR="00120D09">
        <w:rPr>
          <w:rFonts w:hint="cs"/>
          <w:rtl/>
        </w:rPr>
        <w:tab/>
        <w:t>الجدول 14-3</w:t>
      </w:r>
    </w:p>
    <w:p w:rsidR="00120D09" w:rsidRDefault="00120D09" w:rsidP="00120D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الذين يربون الحيوانات والدواجن</w:t>
      </w:r>
    </w:p>
    <w:tbl>
      <w:tblPr>
        <w:bidiVisual/>
        <w:tblW w:w="0" w:type="auto"/>
        <w:tblInd w:w="1267" w:type="dxa"/>
        <w:tblLayout w:type="fixed"/>
        <w:tblCellMar>
          <w:left w:w="0" w:type="dxa"/>
          <w:right w:w="0" w:type="dxa"/>
        </w:tblCellMar>
        <w:tblLook w:val="0000" w:firstRow="0" w:lastRow="0" w:firstColumn="0" w:lastColumn="0" w:noHBand="0" w:noVBand="0"/>
      </w:tblPr>
      <w:tblGrid>
        <w:gridCol w:w="3124"/>
        <w:gridCol w:w="2678"/>
        <w:gridCol w:w="1545"/>
      </w:tblGrid>
      <w:tr w:rsidR="00120D09" w:rsidRPr="004F42B0">
        <w:tblPrEx>
          <w:tblCellMar>
            <w:top w:w="0" w:type="dxa"/>
            <w:bottom w:w="0" w:type="dxa"/>
          </w:tblCellMar>
        </w:tblPrEx>
        <w:trPr>
          <w:cantSplit/>
          <w:tblHeader/>
        </w:trPr>
        <w:tc>
          <w:tcPr>
            <w:tcW w:w="3124" w:type="dxa"/>
            <w:tcBorders>
              <w:top w:val="single" w:sz="4" w:space="0" w:color="auto"/>
              <w:bottom w:val="single" w:sz="12" w:space="0" w:color="auto"/>
            </w:tcBorders>
            <w:shd w:val="clear" w:color="auto" w:fill="auto"/>
            <w:vAlign w:val="bottom"/>
          </w:tcPr>
          <w:p w:rsidR="00120D09" w:rsidRPr="004F42B0" w:rsidRDefault="00120D09" w:rsidP="00E577D7">
            <w:pPr>
              <w:tabs>
                <w:tab w:val="left" w:pos="288"/>
                <w:tab w:val="left" w:pos="576"/>
                <w:tab w:val="left" w:pos="864"/>
                <w:tab w:val="left" w:pos="1152"/>
              </w:tabs>
              <w:spacing w:before="80" w:after="80" w:line="240" w:lineRule="exact"/>
              <w:ind w:right="40"/>
              <w:rPr>
                <w:rFonts w:hint="cs"/>
                <w:i/>
                <w:iCs/>
                <w:sz w:val="16"/>
                <w:szCs w:val="24"/>
                <w:rtl/>
              </w:rPr>
            </w:pPr>
          </w:p>
        </w:tc>
        <w:tc>
          <w:tcPr>
            <w:tcW w:w="2678" w:type="dxa"/>
            <w:tcBorders>
              <w:top w:val="single" w:sz="4" w:space="0" w:color="auto"/>
              <w:bottom w:val="single" w:sz="12" w:space="0" w:color="auto"/>
            </w:tcBorders>
            <w:shd w:val="clear" w:color="auto" w:fill="auto"/>
            <w:vAlign w:val="bottom"/>
          </w:tcPr>
          <w:p w:rsidR="00120D09" w:rsidRPr="004F42B0" w:rsidRDefault="00120D09" w:rsidP="00E577D7">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النساء</w:t>
            </w:r>
          </w:p>
        </w:tc>
        <w:tc>
          <w:tcPr>
            <w:tcW w:w="1545" w:type="dxa"/>
            <w:tcBorders>
              <w:top w:val="single" w:sz="4" w:space="0" w:color="auto"/>
              <w:bottom w:val="single" w:sz="12" w:space="0" w:color="auto"/>
            </w:tcBorders>
            <w:shd w:val="clear" w:color="auto" w:fill="auto"/>
            <w:vAlign w:val="bottom"/>
          </w:tcPr>
          <w:p w:rsidR="00120D09" w:rsidRPr="004F42B0" w:rsidRDefault="00120D09" w:rsidP="00E577D7">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الرجال</w:t>
            </w:r>
          </w:p>
        </w:tc>
      </w:tr>
      <w:tr w:rsidR="00120D09" w:rsidRPr="004F42B0">
        <w:tblPrEx>
          <w:tblCellMar>
            <w:top w:w="0" w:type="dxa"/>
            <w:bottom w:w="0" w:type="dxa"/>
          </w:tblCellMar>
        </w:tblPrEx>
        <w:trPr>
          <w:cantSplit/>
          <w:trHeight w:hRule="exact" w:val="115"/>
          <w:tblHeader/>
        </w:trPr>
        <w:tc>
          <w:tcPr>
            <w:tcW w:w="3124" w:type="dxa"/>
            <w:tcBorders>
              <w:top w:val="single" w:sz="12" w:space="0" w:color="auto"/>
            </w:tcBorders>
            <w:shd w:val="clear" w:color="auto" w:fill="auto"/>
            <w:vAlign w:val="bottom"/>
          </w:tcPr>
          <w:p w:rsidR="00120D09" w:rsidRPr="004F42B0" w:rsidRDefault="00120D09" w:rsidP="00E577D7">
            <w:pPr>
              <w:tabs>
                <w:tab w:val="left" w:pos="288"/>
                <w:tab w:val="left" w:pos="576"/>
                <w:tab w:val="left" w:pos="864"/>
                <w:tab w:val="left" w:pos="1152"/>
              </w:tabs>
              <w:spacing w:before="40" w:after="80" w:line="240" w:lineRule="exact"/>
              <w:ind w:right="40"/>
              <w:rPr>
                <w:rFonts w:hint="cs"/>
                <w:sz w:val="16"/>
                <w:szCs w:val="24"/>
                <w:rtl/>
              </w:rPr>
            </w:pPr>
          </w:p>
        </w:tc>
        <w:tc>
          <w:tcPr>
            <w:tcW w:w="2678" w:type="dxa"/>
            <w:tcBorders>
              <w:top w:val="single" w:sz="12" w:space="0" w:color="auto"/>
            </w:tcBorders>
            <w:shd w:val="clear" w:color="auto" w:fill="auto"/>
            <w:vAlign w:val="bottom"/>
          </w:tcPr>
          <w:p w:rsidR="00120D09" w:rsidRPr="004F42B0" w:rsidRDefault="00120D09" w:rsidP="00E577D7">
            <w:pPr>
              <w:tabs>
                <w:tab w:val="left" w:pos="288"/>
                <w:tab w:val="left" w:pos="576"/>
                <w:tab w:val="left" w:pos="864"/>
                <w:tab w:val="left" w:pos="1152"/>
              </w:tabs>
              <w:spacing w:before="40" w:after="80" w:line="240" w:lineRule="exact"/>
              <w:ind w:right="144"/>
              <w:jc w:val="lowKashida"/>
              <w:rPr>
                <w:rFonts w:hint="cs"/>
                <w:sz w:val="16"/>
                <w:szCs w:val="24"/>
                <w:rtl/>
              </w:rPr>
            </w:pPr>
          </w:p>
        </w:tc>
        <w:tc>
          <w:tcPr>
            <w:tcW w:w="1545" w:type="dxa"/>
            <w:tcBorders>
              <w:top w:val="single" w:sz="12" w:space="0" w:color="auto"/>
            </w:tcBorders>
            <w:shd w:val="clear" w:color="auto" w:fill="auto"/>
            <w:vAlign w:val="bottom"/>
          </w:tcPr>
          <w:p w:rsidR="00120D09" w:rsidRPr="004F42B0" w:rsidRDefault="00120D09" w:rsidP="00E577D7">
            <w:pPr>
              <w:tabs>
                <w:tab w:val="left" w:pos="288"/>
                <w:tab w:val="left" w:pos="576"/>
                <w:tab w:val="left" w:pos="864"/>
                <w:tab w:val="left" w:pos="1152"/>
              </w:tabs>
              <w:spacing w:before="40" w:after="80" w:line="240" w:lineRule="exact"/>
              <w:ind w:right="144"/>
              <w:jc w:val="lowKashida"/>
              <w:rPr>
                <w:rFonts w:hint="cs"/>
                <w:sz w:val="16"/>
                <w:szCs w:val="24"/>
                <w:rtl/>
              </w:rPr>
            </w:pPr>
          </w:p>
        </w:tc>
      </w:tr>
      <w:tr w:rsidR="00120D09" w:rsidRPr="004F42B0">
        <w:tblPrEx>
          <w:tblCellMar>
            <w:top w:w="0" w:type="dxa"/>
            <w:bottom w:w="0" w:type="dxa"/>
          </w:tblCellMar>
        </w:tblPrEx>
        <w:trPr>
          <w:cantSplit/>
        </w:trPr>
        <w:tc>
          <w:tcPr>
            <w:tcW w:w="3124" w:type="dxa"/>
            <w:shd w:val="clear" w:color="auto" w:fill="auto"/>
            <w:vAlign w:val="bottom"/>
          </w:tcPr>
          <w:p w:rsidR="00120D09" w:rsidRPr="004F42B0" w:rsidRDefault="00120D09" w:rsidP="00E577D7">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الدواجن</w:t>
            </w:r>
          </w:p>
        </w:tc>
        <w:tc>
          <w:tcPr>
            <w:tcW w:w="2678" w:type="dxa"/>
            <w:shd w:val="clear" w:color="auto" w:fill="auto"/>
            <w:vAlign w:val="bottom"/>
          </w:tcPr>
          <w:p w:rsidR="00120D09" w:rsidRPr="004F42B0" w:rsidRDefault="00120D09" w:rsidP="00E577D7">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1545" w:type="dxa"/>
            <w:shd w:val="clear" w:color="auto" w:fill="auto"/>
            <w:vAlign w:val="bottom"/>
          </w:tcPr>
          <w:p w:rsidR="00120D09" w:rsidRPr="004F42B0" w:rsidRDefault="00120D09" w:rsidP="00E577D7">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488</w:t>
            </w:r>
          </w:p>
        </w:tc>
      </w:tr>
      <w:tr w:rsidR="00120D09" w:rsidRPr="004F42B0">
        <w:tblPrEx>
          <w:tblCellMar>
            <w:top w:w="0" w:type="dxa"/>
            <w:bottom w:w="0" w:type="dxa"/>
          </w:tblCellMar>
        </w:tblPrEx>
        <w:trPr>
          <w:cantSplit/>
        </w:trPr>
        <w:tc>
          <w:tcPr>
            <w:tcW w:w="3124" w:type="dxa"/>
            <w:shd w:val="clear" w:color="auto" w:fill="auto"/>
            <w:vAlign w:val="bottom"/>
          </w:tcPr>
          <w:p w:rsidR="00120D09" w:rsidRPr="004F42B0" w:rsidRDefault="00120D09" w:rsidP="00E577D7">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الخنازير</w:t>
            </w:r>
          </w:p>
        </w:tc>
        <w:tc>
          <w:tcPr>
            <w:tcW w:w="2678" w:type="dxa"/>
            <w:shd w:val="clear" w:color="auto" w:fill="auto"/>
            <w:vAlign w:val="bottom"/>
          </w:tcPr>
          <w:p w:rsidR="00120D09" w:rsidRPr="004F42B0" w:rsidRDefault="00120D09" w:rsidP="00E577D7">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12</w:t>
            </w:r>
          </w:p>
        </w:tc>
        <w:tc>
          <w:tcPr>
            <w:tcW w:w="1545" w:type="dxa"/>
            <w:shd w:val="clear" w:color="auto" w:fill="auto"/>
            <w:vAlign w:val="bottom"/>
          </w:tcPr>
          <w:p w:rsidR="00120D09" w:rsidRPr="004F42B0" w:rsidRDefault="00120D09" w:rsidP="00E577D7">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167</w:t>
            </w:r>
          </w:p>
        </w:tc>
      </w:tr>
      <w:tr w:rsidR="00120D09" w:rsidRPr="004F42B0">
        <w:tblPrEx>
          <w:tblCellMar>
            <w:top w:w="0" w:type="dxa"/>
            <w:bottom w:w="0" w:type="dxa"/>
          </w:tblCellMar>
        </w:tblPrEx>
        <w:trPr>
          <w:cantSplit/>
        </w:trPr>
        <w:tc>
          <w:tcPr>
            <w:tcW w:w="3124" w:type="dxa"/>
            <w:shd w:val="clear" w:color="auto" w:fill="auto"/>
            <w:vAlign w:val="bottom"/>
          </w:tcPr>
          <w:p w:rsidR="00120D09" w:rsidRPr="004F42B0" w:rsidRDefault="00120D09" w:rsidP="00E577D7">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الماعز والخراف</w:t>
            </w:r>
          </w:p>
        </w:tc>
        <w:tc>
          <w:tcPr>
            <w:tcW w:w="2678" w:type="dxa"/>
            <w:shd w:val="clear" w:color="auto" w:fill="auto"/>
            <w:vAlign w:val="bottom"/>
          </w:tcPr>
          <w:p w:rsidR="00120D09" w:rsidRPr="004F42B0" w:rsidRDefault="00120D09" w:rsidP="00E577D7">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325</w:t>
            </w:r>
          </w:p>
        </w:tc>
        <w:tc>
          <w:tcPr>
            <w:tcW w:w="1545" w:type="dxa"/>
            <w:shd w:val="clear" w:color="auto" w:fill="auto"/>
            <w:vAlign w:val="bottom"/>
          </w:tcPr>
          <w:p w:rsidR="00120D09" w:rsidRPr="004F42B0" w:rsidRDefault="00120D09" w:rsidP="00E577D7">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731 2</w:t>
            </w:r>
          </w:p>
        </w:tc>
      </w:tr>
      <w:tr w:rsidR="00120D09" w:rsidRPr="00120D09">
        <w:tblPrEx>
          <w:tblCellMar>
            <w:top w:w="0" w:type="dxa"/>
            <w:bottom w:w="0" w:type="dxa"/>
          </w:tblCellMar>
        </w:tblPrEx>
        <w:trPr>
          <w:cantSplit/>
        </w:trPr>
        <w:tc>
          <w:tcPr>
            <w:tcW w:w="3124" w:type="dxa"/>
            <w:tcBorders>
              <w:bottom w:val="single" w:sz="12" w:space="0" w:color="auto"/>
            </w:tcBorders>
            <w:shd w:val="clear" w:color="auto" w:fill="auto"/>
            <w:vAlign w:val="bottom"/>
          </w:tcPr>
          <w:p w:rsidR="00120D09" w:rsidRPr="00120D09" w:rsidRDefault="00120D09" w:rsidP="00E577D7">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البقر والثيران</w:t>
            </w:r>
          </w:p>
        </w:tc>
        <w:tc>
          <w:tcPr>
            <w:tcW w:w="2678" w:type="dxa"/>
            <w:tcBorders>
              <w:bottom w:val="single" w:sz="12" w:space="0" w:color="auto"/>
            </w:tcBorders>
            <w:shd w:val="clear" w:color="auto" w:fill="auto"/>
            <w:vAlign w:val="bottom"/>
          </w:tcPr>
          <w:p w:rsidR="00120D09" w:rsidRPr="00120D09" w:rsidRDefault="00120D09" w:rsidP="00E577D7">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w:t>
            </w:r>
          </w:p>
        </w:tc>
        <w:tc>
          <w:tcPr>
            <w:tcW w:w="1545" w:type="dxa"/>
            <w:tcBorders>
              <w:bottom w:val="single" w:sz="12" w:space="0" w:color="auto"/>
            </w:tcBorders>
            <w:shd w:val="clear" w:color="auto" w:fill="auto"/>
            <w:vAlign w:val="bottom"/>
          </w:tcPr>
          <w:p w:rsidR="00120D09" w:rsidRPr="00120D09" w:rsidRDefault="00120D09" w:rsidP="00E577D7">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123</w:t>
            </w:r>
          </w:p>
        </w:tc>
      </w:tr>
    </w:tbl>
    <w:p w:rsidR="00120D09" w:rsidRPr="00602418" w:rsidRDefault="00120D09" w:rsidP="00120D09">
      <w:pPr>
        <w:pStyle w:val="SingleTxt"/>
        <w:spacing w:after="0" w:line="120" w:lineRule="exact"/>
        <w:rPr>
          <w:rFonts w:hint="cs"/>
          <w:sz w:val="10"/>
          <w:rtl/>
        </w:rPr>
      </w:pPr>
    </w:p>
    <w:p w:rsidR="00120D09" w:rsidRDefault="00120D09" w:rsidP="00DC203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i/>
          <w:iCs/>
          <w:rtl/>
        </w:rPr>
        <w:t>المصدر</w:t>
      </w:r>
      <w:r>
        <w:rPr>
          <w:rFonts w:hint="cs"/>
          <w:rtl/>
        </w:rPr>
        <w:t>:</w:t>
      </w:r>
      <w:r w:rsidR="00DC2036">
        <w:rPr>
          <w:rFonts w:hint="cs"/>
          <w:rtl/>
        </w:rPr>
        <w:tab/>
      </w:r>
      <w:r>
        <w:rPr>
          <w:rFonts w:hint="cs"/>
          <w:rtl/>
        </w:rPr>
        <w:t>إدارة الخدمات البيطرية، مالطة.</w:t>
      </w:r>
    </w:p>
    <w:p w:rsidR="00BD2FBC" w:rsidRPr="00BD2FBC" w:rsidRDefault="00BD2FBC" w:rsidP="00BD2FBC">
      <w:pPr>
        <w:pStyle w:val="SingleTxt"/>
        <w:spacing w:after="0" w:line="120" w:lineRule="exact"/>
        <w:rPr>
          <w:rFonts w:hint="cs"/>
          <w:sz w:val="10"/>
          <w:rtl/>
        </w:rPr>
      </w:pPr>
    </w:p>
    <w:p w:rsidR="00120D09" w:rsidRPr="00BD2FBC" w:rsidRDefault="00120D09" w:rsidP="00120D09">
      <w:pPr>
        <w:pStyle w:val="SingleTxt"/>
        <w:spacing w:after="0" w:line="120" w:lineRule="exact"/>
        <w:rPr>
          <w:rFonts w:hint="cs"/>
          <w:sz w:val="10"/>
          <w:rtl/>
        </w:rPr>
      </w:pPr>
    </w:p>
    <w:p w:rsidR="00602418" w:rsidRDefault="00BD2FBC" w:rsidP="00BD2FBC">
      <w:pPr>
        <w:tabs>
          <w:tab w:val="left" w:pos="662"/>
          <w:tab w:val="left" w:pos="1267"/>
          <w:tab w:val="left" w:pos="1987"/>
          <w:tab w:val="left" w:pos="2650"/>
        </w:tabs>
        <w:jc w:val="lowKashida"/>
        <w:rPr>
          <w:rFonts w:hint="cs"/>
          <w:rtl/>
        </w:rPr>
      </w:pPr>
      <w:r>
        <w:rPr>
          <w:rFonts w:hint="cs"/>
          <w:rtl/>
        </w:rPr>
        <w:tab/>
      </w:r>
      <w:r>
        <w:rPr>
          <w:rFonts w:hint="cs"/>
          <w:rtl/>
        </w:rPr>
        <w:tab/>
        <w:t>الجدول 14-4</w:t>
      </w:r>
    </w:p>
    <w:p w:rsidR="00BD2FBC" w:rsidRDefault="00BD2FBC" w:rsidP="00BD2F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كلية ج. ميكالف للزراعة - 1999</w:t>
      </w:r>
    </w:p>
    <w:tbl>
      <w:tblPr>
        <w:bidiVisual/>
        <w:tblW w:w="0" w:type="auto"/>
        <w:tblInd w:w="1267" w:type="dxa"/>
        <w:tblLayout w:type="fixed"/>
        <w:tblCellMar>
          <w:left w:w="0" w:type="dxa"/>
          <w:right w:w="0" w:type="dxa"/>
        </w:tblCellMar>
        <w:tblLook w:val="0000" w:firstRow="0" w:lastRow="0" w:firstColumn="0" w:lastColumn="0" w:noHBand="0" w:noVBand="0"/>
      </w:tblPr>
      <w:tblGrid>
        <w:gridCol w:w="3124"/>
        <w:gridCol w:w="1442"/>
        <w:gridCol w:w="1442"/>
        <w:gridCol w:w="1312"/>
      </w:tblGrid>
      <w:tr w:rsidR="00BD2FBC" w:rsidRPr="00BD2FBC">
        <w:tblPrEx>
          <w:tblCellMar>
            <w:top w:w="0" w:type="dxa"/>
            <w:bottom w:w="0" w:type="dxa"/>
          </w:tblCellMar>
        </w:tblPrEx>
        <w:trPr>
          <w:cantSplit/>
          <w:tblHeader/>
        </w:trPr>
        <w:tc>
          <w:tcPr>
            <w:tcW w:w="3124" w:type="dxa"/>
            <w:tcBorders>
              <w:top w:val="single" w:sz="4" w:space="0" w:color="auto"/>
              <w:bottom w:val="single" w:sz="12" w:space="0" w:color="auto"/>
            </w:tcBorders>
            <w:shd w:val="clear" w:color="auto" w:fill="auto"/>
            <w:vAlign w:val="bottom"/>
          </w:tcPr>
          <w:p w:rsidR="00BD2FBC" w:rsidRPr="00BD2FBC" w:rsidRDefault="00BD2FBC" w:rsidP="00BD2FBC">
            <w:pPr>
              <w:tabs>
                <w:tab w:val="left" w:pos="288"/>
                <w:tab w:val="left" w:pos="576"/>
                <w:tab w:val="left" w:pos="864"/>
                <w:tab w:val="left" w:pos="1152"/>
              </w:tabs>
              <w:spacing w:before="80" w:after="80" w:line="240" w:lineRule="exact"/>
              <w:ind w:right="40"/>
              <w:rPr>
                <w:rFonts w:hint="cs"/>
                <w:i/>
                <w:iCs/>
                <w:sz w:val="16"/>
                <w:szCs w:val="24"/>
                <w:rtl/>
              </w:rPr>
            </w:pPr>
          </w:p>
        </w:tc>
        <w:tc>
          <w:tcPr>
            <w:tcW w:w="1442" w:type="dxa"/>
            <w:tcBorders>
              <w:top w:val="single" w:sz="4" w:space="0" w:color="auto"/>
              <w:bottom w:val="single" w:sz="12" w:space="0" w:color="auto"/>
            </w:tcBorders>
            <w:shd w:val="clear" w:color="auto" w:fill="auto"/>
            <w:vAlign w:val="bottom"/>
          </w:tcPr>
          <w:p w:rsidR="00BD2FBC" w:rsidRPr="00BD2FBC" w:rsidRDefault="00BD2FBC" w:rsidP="00BD2FBC">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النساء</w:t>
            </w:r>
          </w:p>
        </w:tc>
        <w:tc>
          <w:tcPr>
            <w:tcW w:w="1442" w:type="dxa"/>
            <w:tcBorders>
              <w:top w:val="single" w:sz="4" w:space="0" w:color="auto"/>
              <w:bottom w:val="single" w:sz="12" w:space="0" w:color="auto"/>
            </w:tcBorders>
            <w:shd w:val="clear" w:color="auto" w:fill="auto"/>
            <w:vAlign w:val="bottom"/>
          </w:tcPr>
          <w:p w:rsidR="00BD2FBC" w:rsidRPr="00BD2FBC" w:rsidRDefault="00BD2FBC" w:rsidP="00BD2FBC">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الرجال</w:t>
            </w:r>
          </w:p>
        </w:tc>
        <w:tc>
          <w:tcPr>
            <w:tcW w:w="1312" w:type="dxa"/>
            <w:tcBorders>
              <w:top w:val="single" w:sz="4" w:space="0" w:color="auto"/>
              <w:bottom w:val="single" w:sz="12" w:space="0" w:color="auto"/>
            </w:tcBorders>
            <w:shd w:val="clear" w:color="auto" w:fill="auto"/>
            <w:vAlign w:val="bottom"/>
          </w:tcPr>
          <w:p w:rsidR="00BD2FBC" w:rsidRPr="00BD2FBC" w:rsidRDefault="00BD2FBC" w:rsidP="00BD2FBC">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المجموع</w:t>
            </w:r>
          </w:p>
        </w:tc>
      </w:tr>
      <w:tr w:rsidR="00BD2FBC" w:rsidRPr="00BD2FBC">
        <w:tblPrEx>
          <w:tblCellMar>
            <w:top w:w="0" w:type="dxa"/>
            <w:bottom w:w="0" w:type="dxa"/>
          </w:tblCellMar>
        </w:tblPrEx>
        <w:trPr>
          <w:cantSplit/>
          <w:trHeight w:hRule="exact" w:val="115"/>
          <w:tblHeader/>
        </w:trPr>
        <w:tc>
          <w:tcPr>
            <w:tcW w:w="3124" w:type="dxa"/>
            <w:tcBorders>
              <w:top w:val="single" w:sz="12" w:space="0" w:color="auto"/>
            </w:tcBorders>
            <w:shd w:val="clear" w:color="auto" w:fill="auto"/>
            <w:vAlign w:val="bottom"/>
          </w:tcPr>
          <w:p w:rsidR="00BD2FBC" w:rsidRPr="00BD2FBC" w:rsidRDefault="00BD2FBC" w:rsidP="00BD2FBC">
            <w:pPr>
              <w:tabs>
                <w:tab w:val="left" w:pos="288"/>
                <w:tab w:val="left" w:pos="576"/>
                <w:tab w:val="left" w:pos="864"/>
                <w:tab w:val="left" w:pos="1152"/>
              </w:tabs>
              <w:spacing w:before="40" w:after="80" w:line="240" w:lineRule="exact"/>
              <w:ind w:right="40"/>
              <w:rPr>
                <w:rFonts w:hint="cs"/>
                <w:sz w:val="16"/>
                <w:szCs w:val="24"/>
                <w:rtl/>
              </w:rPr>
            </w:pPr>
          </w:p>
        </w:tc>
        <w:tc>
          <w:tcPr>
            <w:tcW w:w="1442" w:type="dxa"/>
            <w:tcBorders>
              <w:top w:val="single" w:sz="12" w:space="0" w:color="auto"/>
            </w:tcBorders>
            <w:shd w:val="clear" w:color="auto" w:fill="auto"/>
            <w:vAlign w:val="bottom"/>
          </w:tcPr>
          <w:p w:rsidR="00BD2FBC" w:rsidRPr="00BD2FBC" w:rsidRDefault="00BD2FBC" w:rsidP="00BD2FBC">
            <w:pPr>
              <w:tabs>
                <w:tab w:val="left" w:pos="288"/>
                <w:tab w:val="left" w:pos="576"/>
                <w:tab w:val="left" w:pos="864"/>
                <w:tab w:val="left" w:pos="1152"/>
              </w:tabs>
              <w:spacing w:before="40" w:after="80" w:line="240" w:lineRule="exact"/>
              <w:ind w:right="144"/>
              <w:jc w:val="lowKashida"/>
              <w:rPr>
                <w:rFonts w:hint="cs"/>
                <w:sz w:val="16"/>
                <w:szCs w:val="24"/>
                <w:rtl/>
              </w:rPr>
            </w:pPr>
          </w:p>
        </w:tc>
        <w:tc>
          <w:tcPr>
            <w:tcW w:w="1442" w:type="dxa"/>
            <w:tcBorders>
              <w:top w:val="single" w:sz="12" w:space="0" w:color="auto"/>
            </w:tcBorders>
            <w:shd w:val="clear" w:color="auto" w:fill="auto"/>
            <w:vAlign w:val="bottom"/>
          </w:tcPr>
          <w:p w:rsidR="00BD2FBC" w:rsidRPr="00BD2FBC" w:rsidRDefault="00BD2FBC" w:rsidP="00BD2FBC">
            <w:pPr>
              <w:tabs>
                <w:tab w:val="left" w:pos="288"/>
                <w:tab w:val="left" w:pos="576"/>
                <w:tab w:val="left" w:pos="864"/>
                <w:tab w:val="left" w:pos="1152"/>
              </w:tabs>
              <w:spacing w:before="40" w:after="80" w:line="240" w:lineRule="exact"/>
              <w:ind w:right="144"/>
              <w:jc w:val="lowKashida"/>
              <w:rPr>
                <w:rFonts w:hint="cs"/>
                <w:sz w:val="16"/>
                <w:szCs w:val="24"/>
                <w:rtl/>
              </w:rPr>
            </w:pPr>
          </w:p>
        </w:tc>
        <w:tc>
          <w:tcPr>
            <w:tcW w:w="1312" w:type="dxa"/>
            <w:tcBorders>
              <w:top w:val="single" w:sz="12" w:space="0" w:color="auto"/>
            </w:tcBorders>
            <w:shd w:val="clear" w:color="auto" w:fill="auto"/>
            <w:vAlign w:val="bottom"/>
          </w:tcPr>
          <w:p w:rsidR="00BD2FBC" w:rsidRPr="00BD2FBC" w:rsidRDefault="00BD2FBC" w:rsidP="00BD2FBC">
            <w:pPr>
              <w:tabs>
                <w:tab w:val="left" w:pos="288"/>
                <w:tab w:val="left" w:pos="576"/>
                <w:tab w:val="left" w:pos="864"/>
                <w:tab w:val="left" w:pos="1152"/>
              </w:tabs>
              <w:spacing w:before="40" w:after="80" w:line="240" w:lineRule="exact"/>
              <w:ind w:right="144"/>
              <w:jc w:val="lowKashida"/>
              <w:rPr>
                <w:rFonts w:hint="cs"/>
                <w:sz w:val="16"/>
                <w:szCs w:val="24"/>
                <w:rtl/>
              </w:rPr>
            </w:pPr>
          </w:p>
        </w:tc>
      </w:tr>
      <w:tr w:rsidR="00BD2FBC" w:rsidRPr="00BD2FBC">
        <w:tblPrEx>
          <w:tblCellMar>
            <w:top w:w="0" w:type="dxa"/>
            <w:bottom w:w="0" w:type="dxa"/>
          </w:tblCellMar>
        </w:tblPrEx>
        <w:trPr>
          <w:cantSplit/>
        </w:trPr>
        <w:tc>
          <w:tcPr>
            <w:tcW w:w="3124" w:type="dxa"/>
            <w:shd w:val="clear" w:color="auto" w:fill="auto"/>
            <w:vAlign w:val="bottom"/>
          </w:tcPr>
          <w:p w:rsidR="00BD2FBC" w:rsidRPr="00BD2FBC" w:rsidRDefault="00BD2FBC" w:rsidP="00BD2FBC">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الفلاحة التجارية للبساتين</w:t>
            </w:r>
          </w:p>
        </w:tc>
        <w:tc>
          <w:tcPr>
            <w:tcW w:w="1442" w:type="dxa"/>
            <w:shd w:val="clear" w:color="auto" w:fill="auto"/>
            <w:vAlign w:val="bottom"/>
          </w:tcPr>
          <w:p w:rsidR="00BD2FBC" w:rsidRPr="00BD2FBC" w:rsidRDefault="00BD2FBC" w:rsidP="00BD2FB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w:t>
            </w:r>
          </w:p>
        </w:tc>
        <w:tc>
          <w:tcPr>
            <w:tcW w:w="1442" w:type="dxa"/>
            <w:shd w:val="clear" w:color="auto" w:fill="auto"/>
            <w:vAlign w:val="bottom"/>
          </w:tcPr>
          <w:p w:rsidR="00BD2FBC" w:rsidRPr="00BD2FBC" w:rsidRDefault="00BD2FBC" w:rsidP="00BD2FB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w:t>
            </w:r>
          </w:p>
        </w:tc>
        <w:tc>
          <w:tcPr>
            <w:tcW w:w="1312" w:type="dxa"/>
            <w:shd w:val="clear" w:color="auto" w:fill="auto"/>
            <w:vAlign w:val="bottom"/>
          </w:tcPr>
          <w:p w:rsidR="00BD2FBC" w:rsidRPr="00BD2FBC" w:rsidRDefault="00BD2FBC" w:rsidP="00BD2FB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8</w:t>
            </w:r>
          </w:p>
        </w:tc>
      </w:tr>
      <w:tr w:rsidR="00BD2FBC" w:rsidRPr="00BD2FBC">
        <w:tblPrEx>
          <w:tblCellMar>
            <w:top w:w="0" w:type="dxa"/>
            <w:bottom w:w="0" w:type="dxa"/>
          </w:tblCellMar>
        </w:tblPrEx>
        <w:trPr>
          <w:cantSplit/>
        </w:trPr>
        <w:tc>
          <w:tcPr>
            <w:tcW w:w="3124" w:type="dxa"/>
            <w:tcBorders>
              <w:bottom w:val="single" w:sz="12" w:space="0" w:color="auto"/>
            </w:tcBorders>
            <w:shd w:val="clear" w:color="auto" w:fill="auto"/>
            <w:vAlign w:val="bottom"/>
          </w:tcPr>
          <w:p w:rsidR="00BD2FBC" w:rsidRPr="00BD2FBC" w:rsidRDefault="00BD2FBC" w:rsidP="00BD2FBC">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تربية الحيوانات/المساعدة البيطرية</w:t>
            </w:r>
          </w:p>
        </w:tc>
        <w:tc>
          <w:tcPr>
            <w:tcW w:w="1442" w:type="dxa"/>
            <w:tcBorders>
              <w:bottom w:val="single" w:sz="12" w:space="0" w:color="auto"/>
            </w:tcBorders>
            <w:shd w:val="clear" w:color="auto" w:fill="auto"/>
            <w:vAlign w:val="bottom"/>
          </w:tcPr>
          <w:p w:rsidR="00BD2FBC" w:rsidRPr="00BD2FBC" w:rsidRDefault="00BD2FBC" w:rsidP="00BD2FB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6</w:t>
            </w:r>
          </w:p>
        </w:tc>
        <w:tc>
          <w:tcPr>
            <w:tcW w:w="1442" w:type="dxa"/>
            <w:tcBorders>
              <w:bottom w:val="single" w:sz="12" w:space="0" w:color="auto"/>
            </w:tcBorders>
            <w:shd w:val="clear" w:color="auto" w:fill="auto"/>
            <w:vAlign w:val="bottom"/>
          </w:tcPr>
          <w:p w:rsidR="00BD2FBC" w:rsidRPr="00BD2FBC" w:rsidRDefault="00BD2FBC" w:rsidP="00BD2FB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18</w:t>
            </w:r>
          </w:p>
        </w:tc>
        <w:tc>
          <w:tcPr>
            <w:tcW w:w="1312" w:type="dxa"/>
            <w:tcBorders>
              <w:bottom w:val="single" w:sz="12" w:space="0" w:color="auto"/>
            </w:tcBorders>
            <w:shd w:val="clear" w:color="auto" w:fill="auto"/>
            <w:vAlign w:val="bottom"/>
          </w:tcPr>
          <w:p w:rsidR="00BD2FBC" w:rsidRPr="00BD2FBC" w:rsidRDefault="00BD2FBC" w:rsidP="00BD2FBC">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24</w:t>
            </w:r>
          </w:p>
        </w:tc>
      </w:tr>
    </w:tbl>
    <w:p w:rsidR="00BD2FBC" w:rsidRPr="00BD2FBC" w:rsidRDefault="00BD2FBC" w:rsidP="00BD2FBC">
      <w:pPr>
        <w:pStyle w:val="SingleTxt"/>
        <w:spacing w:after="0" w:line="120" w:lineRule="exact"/>
        <w:rPr>
          <w:rFonts w:hint="cs"/>
          <w:sz w:val="10"/>
          <w:rtl/>
        </w:rPr>
      </w:pPr>
    </w:p>
    <w:p w:rsidR="00BD2FBC" w:rsidRDefault="00BD2FBC" w:rsidP="00DC203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BD2FBC">
        <w:rPr>
          <w:rFonts w:hint="cs"/>
          <w:i/>
          <w:iCs/>
          <w:rtl/>
        </w:rPr>
        <w:t>المصدر</w:t>
      </w:r>
      <w:r>
        <w:rPr>
          <w:rFonts w:hint="cs"/>
          <w:rtl/>
        </w:rPr>
        <w:t>:</w:t>
      </w:r>
      <w:r w:rsidR="00DC2036">
        <w:rPr>
          <w:rFonts w:hint="cs"/>
          <w:rtl/>
        </w:rPr>
        <w:tab/>
      </w:r>
      <w:r>
        <w:rPr>
          <w:rFonts w:hint="cs"/>
          <w:rtl/>
        </w:rPr>
        <w:t>إحصاءات التعليم، عام 1999، المكتب المركزي للإحصاء، مالطة.</w:t>
      </w:r>
    </w:p>
    <w:p w:rsidR="00BD2FBC" w:rsidRPr="00BD2FBC" w:rsidRDefault="00BD2FBC" w:rsidP="00BD2FBC">
      <w:pPr>
        <w:pStyle w:val="SingleTxt"/>
        <w:spacing w:after="0" w:line="120" w:lineRule="exact"/>
        <w:rPr>
          <w:rFonts w:hint="cs"/>
          <w:sz w:val="10"/>
          <w:rtl/>
        </w:rPr>
      </w:pPr>
    </w:p>
    <w:p w:rsidR="00BD2FBC" w:rsidRPr="00BD2FBC" w:rsidRDefault="00BD2FBC" w:rsidP="00BD2FBC">
      <w:pPr>
        <w:pStyle w:val="SingleTxt"/>
        <w:spacing w:after="0" w:line="120" w:lineRule="exact"/>
        <w:rPr>
          <w:rFonts w:hint="cs"/>
          <w:sz w:val="10"/>
          <w:rtl/>
        </w:rPr>
      </w:pPr>
    </w:p>
    <w:p w:rsidR="00BD2FBC" w:rsidRPr="00BD2FBC" w:rsidRDefault="00BD2FBC" w:rsidP="00BD2FBC">
      <w:pPr>
        <w:pStyle w:val="SingleTxt"/>
        <w:rPr>
          <w:rFonts w:hint="cs"/>
          <w:i/>
          <w:iCs/>
          <w:rtl/>
        </w:rPr>
      </w:pPr>
      <w:r w:rsidRPr="00BD2FBC">
        <w:rPr>
          <w:rFonts w:hint="cs"/>
          <w:i/>
          <w:iCs/>
          <w:rtl/>
        </w:rPr>
        <w:t>المادة 15</w:t>
      </w:r>
    </w:p>
    <w:p w:rsidR="00BD2FBC" w:rsidRDefault="00BD2FBC" w:rsidP="00BD2FBC">
      <w:pPr>
        <w:tabs>
          <w:tab w:val="left" w:pos="662"/>
          <w:tab w:val="left" w:pos="1267"/>
          <w:tab w:val="left" w:pos="1987"/>
          <w:tab w:val="left" w:pos="2650"/>
        </w:tabs>
        <w:jc w:val="lowKashida"/>
        <w:rPr>
          <w:rFonts w:hint="cs"/>
          <w:rtl/>
        </w:rPr>
      </w:pPr>
      <w:r>
        <w:rPr>
          <w:rFonts w:hint="cs"/>
          <w:rtl/>
        </w:rPr>
        <w:tab/>
      </w:r>
      <w:r>
        <w:rPr>
          <w:rFonts w:hint="cs"/>
          <w:rtl/>
        </w:rPr>
        <w:tab/>
        <w:t>الجدول 15-1</w:t>
      </w:r>
    </w:p>
    <w:p w:rsidR="00BD2FBC" w:rsidRDefault="00BD2FBC" w:rsidP="00BD2F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الدراسات القانونية - العام الدراسي 2000-2001، جامعة مالطة</w:t>
      </w:r>
    </w:p>
    <w:tbl>
      <w:tblPr>
        <w:bidiVisual/>
        <w:tblW w:w="0" w:type="auto"/>
        <w:tblInd w:w="1267" w:type="dxa"/>
        <w:tblLayout w:type="fixed"/>
        <w:tblCellMar>
          <w:left w:w="0" w:type="dxa"/>
          <w:right w:w="0" w:type="dxa"/>
        </w:tblCellMar>
        <w:tblLook w:val="0000" w:firstRow="0" w:lastRow="0" w:firstColumn="0" w:lastColumn="0" w:noHBand="0" w:noVBand="0"/>
      </w:tblPr>
      <w:tblGrid>
        <w:gridCol w:w="3124"/>
        <w:gridCol w:w="1442"/>
        <w:gridCol w:w="1442"/>
        <w:gridCol w:w="1312"/>
      </w:tblGrid>
      <w:tr w:rsidR="00BD2FBC" w:rsidRPr="00BD2FBC">
        <w:tblPrEx>
          <w:tblCellMar>
            <w:top w:w="0" w:type="dxa"/>
            <w:bottom w:w="0" w:type="dxa"/>
          </w:tblCellMar>
        </w:tblPrEx>
        <w:trPr>
          <w:cantSplit/>
          <w:tblHeader/>
        </w:trPr>
        <w:tc>
          <w:tcPr>
            <w:tcW w:w="3124" w:type="dxa"/>
            <w:tcBorders>
              <w:top w:val="single" w:sz="4" w:space="0" w:color="auto"/>
              <w:bottom w:val="single" w:sz="12" w:space="0" w:color="auto"/>
            </w:tcBorders>
            <w:shd w:val="clear" w:color="auto" w:fill="auto"/>
            <w:vAlign w:val="bottom"/>
          </w:tcPr>
          <w:p w:rsidR="00BD2FBC" w:rsidRPr="00BD2FBC" w:rsidRDefault="00BD2FBC" w:rsidP="001A3355">
            <w:pPr>
              <w:tabs>
                <w:tab w:val="left" w:pos="288"/>
                <w:tab w:val="left" w:pos="576"/>
                <w:tab w:val="left" w:pos="864"/>
                <w:tab w:val="left" w:pos="1152"/>
              </w:tabs>
              <w:spacing w:before="80" w:after="80" w:line="240" w:lineRule="exact"/>
              <w:ind w:right="40"/>
              <w:rPr>
                <w:rFonts w:hint="cs"/>
                <w:i/>
                <w:iCs/>
                <w:sz w:val="16"/>
                <w:szCs w:val="24"/>
                <w:rtl/>
              </w:rPr>
            </w:pPr>
          </w:p>
        </w:tc>
        <w:tc>
          <w:tcPr>
            <w:tcW w:w="1442" w:type="dxa"/>
            <w:tcBorders>
              <w:top w:val="single" w:sz="4" w:space="0" w:color="auto"/>
              <w:bottom w:val="single" w:sz="12" w:space="0" w:color="auto"/>
            </w:tcBorders>
            <w:shd w:val="clear" w:color="auto" w:fill="auto"/>
            <w:vAlign w:val="bottom"/>
          </w:tcPr>
          <w:p w:rsidR="00BD2FBC" w:rsidRPr="00BD2FBC" w:rsidRDefault="00BD2FBC" w:rsidP="001A3355">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المجموع</w:t>
            </w:r>
          </w:p>
        </w:tc>
        <w:tc>
          <w:tcPr>
            <w:tcW w:w="1442" w:type="dxa"/>
            <w:tcBorders>
              <w:top w:val="single" w:sz="4" w:space="0" w:color="auto"/>
              <w:bottom w:val="single" w:sz="12" w:space="0" w:color="auto"/>
            </w:tcBorders>
            <w:shd w:val="clear" w:color="auto" w:fill="auto"/>
            <w:vAlign w:val="bottom"/>
          </w:tcPr>
          <w:p w:rsidR="00BD2FBC" w:rsidRPr="00BD2FBC" w:rsidRDefault="00BD2FBC" w:rsidP="001A3355">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النساء</w:t>
            </w:r>
          </w:p>
        </w:tc>
        <w:tc>
          <w:tcPr>
            <w:tcW w:w="1312" w:type="dxa"/>
            <w:tcBorders>
              <w:top w:val="single" w:sz="4" w:space="0" w:color="auto"/>
              <w:bottom w:val="single" w:sz="12" w:space="0" w:color="auto"/>
            </w:tcBorders>
            <w:shd w:val="clear" w:color="auto" w:fill="auto"/>
            <w:vAlign w:val="bottom"/>
          </w:tcPr>
          <w:p w:rsidR="00BD2FBC" w:rsidRPr="00BD2FBC" w:rsidRDefault="00BD2FBC" w:rsidP="001A3355">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الرجال</w:t>
            </w:r>
          </w:p>
        </w:tc>
      </w:tr>
      <w:tr w:rsidR="00BD2FBC" w:rsidRPr="00BD2FBC">
        <w:tblPrEx>
          <w:tblCellMar>
            <w:top w:w="0" w:type="dxa"/>
            <w:bottom w:w="0" w:type="dxa"/>
          </w:tblCellMar>
        </w:tblPrEx>
        <w:trPr>
          <w:cantSplit/>
          <w:trHeight w:hRule="exact" w:val="115"/>
          <w:tblHeader/>
        </w:trPr>
        <w:tc>
          <w:tcPr>
            <w:tcW w:w="3124" w:type="dxa"/>
            <w:tcBorders>
              <w:top w:val="single" w:sz="12" w:space="0" w:color="auto"/>
            </w:tcBorders>
            <w:shd w:val="clear" w:color="auto" w:fill="auto"/>
            <w:vAlign w:val="bottom"/>
          </w:tcPr>
          <w:p w:rsidR="00BD2FBC" w:rsidRPr="00BD2FBC" w:rsidRDefault="00BD2FBC" w:rsidP="001A3355">
            <w:pPr>
              <w:tabs>
                <w:tab w:val="left" w:pos="288"/>
                <w:tab w:val="left" w:pos="576"/>
                <w:tab w:val="left" w:pos="864"/>
                <w:tab w:val="left" w:pos="1152"/>
              </w:tabs>
              <w:spacing w:before="40" w:after="80" w:line="240" w:lineRule="exact"/>
              <w:ind w:right="40"/>
              <w:rPr>
                <w:rFonts w:hint="cs"/>
                <w:sz w:val="16"/>
                <w:szCs w:val="24"/>
                <w:rtl/>
              </w:rPr>
            </w:pPr>
          </w:p>
        </w:tc>
        <w:tc>
          <w:tcPr>
            <w:tcW w:w="1442" w:type="dxa"/>
            <w:tcBorders>
              <w:top w:val="single" w:sz="12" w:space="0" w:color="auto"/>
            </w:tcBorders>
            <w:shd w:val="clear" w:color="auto" w:fill="auto"/>
            <w:vAlign w:val="bottom"/>
          </w:tcPr>
          <w:p w:rsidR="00BD2FBC" w:rsidRPr="00BD2FBC" w:rsidRDefault="00BD2FBC" w:rsidP="001A3355">
            <w:pPr>
              <w:tabs>
                <w:tab w:val="left" w:pos="288"/>
                <w:tab w:val="left" w:pos="576"/>
                <w:tab w:val="left" w:pos="864"/>
                <w:tab w:val="left" w:pos="1152"/>
              </w:tabs>
              <w:spacing w:before="40" w:after="80" w:line="240" w:lineRule="exact"/>
              <w:ind w:right="144"/>
              <w:jc w:val="lowKashida"/>
              <w:rPr>
                <w:rFonts w:hint="cs"/>
                <w:sz w:val="16"/>
                <w:szCs w:val="24"/>
                <w:rtl/>
              </w:rPr>
            </w:pPr>
          </w:p>
        </w:tc>
        <w:tc>
          <w:tcPr>
            <w:tcW w:w="1442" w:type="dxa"/>
            <w:tcBorders>
              <w:top w:val="single" w:sz="12" w:space="0" w:color="auto"/>
            </w:tcBorders>
            <w:shd w:val="clear" w:color="auto" w:fill="auto"/>
            <w:vAlign w:val="bottom"/>
          </w:tcPr>
          <w:p w:rsidR="00BD2FBC" w:rsidRPr="00BD2FBC" w:rsidRDefault="00BD2FBC" w:rsidP="001A3355">
            <w:pPr>
              <w:tabs>
                <w:tab w:val="left" w:pos="288"/>
                <w:tab w:val="left" w:pos="576"/>
                <w:tab w:val="left" w:pos="864"/>
                <w:tab w:val="left" w:pos="1152"/>
              </w:tabs>
              <w:spacing w:before="40" w:after="80" w:line="240" w:lineRule="exact"/>
              <w:ind w:right="144"/>
              <w:jc w:val="lowKashida"/>
              <w:rPr>
                <w:rFonts w:hint="cs"/>
                <w:sz w:val="16"/>
                <w:szCs w:val="24"/>
                <w:rtl/>
              </w:rPr>
            </w:pPr>
          </w:p>
        </w:tc>
        <w:tc>
          <w:tcPr>
            <w:tcW w:w="1312" w:type="dxa"/>
            <w:tcBorders>
              <w:top w:val="single" w:sz="12" w:space="0" w:color="auto"/>
            </w:tcBorders>
            <w:shd w:val="clear" w:color="auto" w:fill="auto"/>
            <w:vAlign w:val="bottom"/>
          </w:tcPr>
          <w:p w:rsidR="00BD2FBC" w:rsidRPr="00BD2FBC" w:rsidRDefault="00BD2FBC" w:rsidP="001A3355">
            <w:pPr>
              <w:tabs>
                <w:tab w:val="left" w:pos="288"/>
                <w:tab w:val="left" w:pos="576"/>
                <w:tab w:val="left" w:pos="864"/>
                <w:tab w:val="left" w:pos="1152"/>
              </w:tabs>
              <w:spacing w:before="40" w:after="80" w:line="240" w:lineRule="exact"/>
              <w:ind w:right="144"/>
              <w:jc w:val="lowKashida"/>
              <w:rPr>
                <w:rFonts w:hint="cs"/>
                <w:sz w:val="16"/>
                <w:szCs w:val="24"/>
                <w:rtl/>
              </w:rPr>
            </w:pPr>
          </w:p>
        </w:tc>
      </w:tr>
      <w:tr w:rsidR="00BD2FBC" w:rsidRPr="00BD2FBC">
        <w:tblPrEx>
          <w:tblCellMar>
            <w:top w:w="0" w:type="dxa"/>
            <w:bottom w:w="0" w:type="dxa"/>
          </w:tblCellMar>
        </w:tblPrEx>
        <w:trPr>
          <w:cantSplit/>
        </w:trPr>
        <w:tc>
          <w:tcPr>
            <w:tcW w:w="3124" w:type="dxa"/>
            <w:shd w:val="clear" w:color="auto" w:fill="auto"/>
            <w:vAlign w:val="bottom"/>
          </w:tcPr>
          <w:p w:rsidR="00BD2FBC" w:rsidRDefault="00BD2FBC" w:rsidP="001A3355">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ليسانس آداب (الدراسات القانونية)</w:t>
            </w:r>
          </w:p>
        </w:tc>
        <w:tc>
          <w:tcPr>
            <w:tcW w:w="1442" w:type="dxa"/>
            <w:shd w:val="clear" w:color="auto" w:fill="auto"/>
            <w:vAlign w:val="bottom"/>
          </w:tcPr>
          <w:p w:rsidR="00BD2FBC" w:rsidRDefault="00BD2FBC"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352</w:t>
            </w:r>
          </w:p>
        </w:tc>
        <w:tc>
          <w:tcPr>
            <w:tcW w:w="1442" w:type="dxa"/>
            <w:shd w:val="clear" w:color="auto" w:fill="auto"/>
            <w:vAlign w:val="bottom"/>
          </w:tcPr>
          <w:p w:rsidR="00BD2FBC" w:rsidRDefault="00BD2FBC"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191</w:t>
            </w:r>
          </w:p>
        </w:tc>
        <w:tc>
          <w:tcPr>
            <w:tcW w:w="1312" w:type="dxa"/>
            <w:shd w:val="clear" w:color="auto" w:fill="auto"/>
            <w:vAlign w:val="bottom"/>
          </w:tcPr>
          <w:p w:rsidR="00BD2FBC" w:rsidRDefault="00BD2FBC"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161</w:t>
            </w:r>
          </w:p>
        </w:tc>
      </w:tr>
      <w:tr w:rsidR="00BD2FBC" w:rsidRPr="00BD2FBC">
        <w:tblPrEx>
          <w:tblCellMar>
            <w:top w:w="0" w:type="dxa"/>
            <w:bottom w:w="0" w:type="dxa"/>
          </w:tblCellMar>
        </w:tblPrEx>
        <w:trPr>
          <w:cantSplit/>
        </w:trPr>
        <w:tc>
          <w:tcPr>
            <w:tcW w:w="3124" w:type="dxa"/>
            <w:shd w:val="clear" w:color="auto" w:fill="auto"/>
            <w:vAlign w:val="bottom"/>
          </w:tcPr>
          <w:p w:rsidR="00BD2FBC" w:rsidRPr="00BD2FBC" w:rsidRDefault="00BD2FBC" w:rsidP="001A3355">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موثق عام</w:t>
            </w:r>
          </w:p>
        </w:tc>
        <w:tc>
          <w:tcPr>
            <w:tcW w:w="1442" w:type="dxa"/>
            <w:shd w:val="clear" w:color="auto" w:fill="auto"/>
            <w:vAlign w:val="bottom"/>
          </w:tcPr>
          <w:p w:rsidR="00BD2FBC" w:rsidRPr="00BD2FBC" w:rsidRDefault="00BD2FBC"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100</w:t>
            </w:r>
          </w:p>
        </w:tc>
        <w:tc>
          <w:tcPr>
            <w:tcW w:w="1442" w:type="dxa"/>
            <w:shd w:val="clear" w:color="auto" w:fill="auto"/>
            <w:vAlign w:val="bottom"/>
          </w:tcPr>
          <w:p w:rsidR="00BD2FBC" w:rsidRPr="00BD2FBC" w:rsidRDefault="00BD2FBC"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54</w:t>
            </w:r>
          </w:p>
        </w:tc>
        <w:tc>
          <w:tcPr>
            <w:tcW w:w="1312" w:type="dxa"/>
            <w:shd w:val="clear" w:color="auto" w:fill="auto"/>
            <w:vAlign w:val="bottom"/>
          </w:tcPr>
          <w:p w:rsidR="00BD2FBC" w:rsidRPr="00BD2FBC" w:rsidRDefault="00BD2FBC"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46</w:t>
            </w:r>
          </w:p>
        </w:tc>
      </w:tr>
      <w:tr w:rsidR="00BD2FBC" w:rsidRPr="00BD2FBC">
        <w:tblPrEx>
          <w:tblCellMar>
            <w:top w:w="0" w:type="dxa"/>
            <w:bottom w:w="0" w:type="dxa"/>
          </w:tblCellMar>
        </w:tblPrEx>
        <w:trPr>
          <w:cantSplit/>
        </w:trPr>
        <w:tc>
          <w:tcPr>
            <w:tcW w:w="3124" w:type="dxa"/>
            <w:tcBorders>
              <w:bottom w:val="single" w:sz="12" w:space="0" w:color="auto"/>
            </w:tcBorders>
            <w:shd w:val="clear" w:color="auto" w:fill="auto"/>
            <w:vAlign w:val="bottom"/>
          </w:tcPr>
          <w:p w:rsidR="00BD2FBC" w:rsidRPr="00BD2FBC" w:rsidRDefault="00BD2FBC" w:rsidP="001A3355">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دكتوراه في القانون</w:t>
            </w:r>
          </w:p>
        </w:tc>
        <w:tc>
          <w:tcPr>
            <w:tcW w:w="1442" w:type="dxa"/>
            <w:tcBorders>
              <w:bottom w:val="single" w:sz="12" w:space="0" w:color="auto"/>
            </w:tcBorders>
            <w:shd w:val="clear" w:color="auto" w:fill="auto"/>
            <w:vAlign w:val="bottom"/>
          </w:tcPr>
          <w:p w:rsidR="00BD2FBC" w:rsidRPr="00BD2FBC" w:rsidRDefault="00BD2FBC"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173</w:t>
            </w:r>
          </w:p>
        </w:tc>
        <w:tc>
          <w:tcPr>
            <w:tcW w:w="1442" w:type="dxa"/>
            <w:tcBorders>
              <w:bottom w:val="single" w:sz="12" w:space="0" w:color="auto"/>
            </w:tcBorders>
            <w:shd w:val="clear" w:color="auto" w:fill="auto"/>
            <w:vAlign w:val="bottom"/>
          </w:tcPr>
          <w:p w:rsidR="00BD2FBC" w:rsidRPr="00BD2FBC" w:rsidRDefault="00BD2FBC"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98</w:t>
            </w:r>
          </w:p>
        </w:tc>
        <w:tc>
          <w:tcPr>
            <w:tcW w:w="1312" w:type="dxa"/>
            <w:tcBorders>
              <w:bottom w:val="single" w:sz="12" w:space="0" w:color="auto"/>
            </w:tcBorders>
            <w:shd w:val="clear" w:color="auto" w:fill="auto"/>
            <w:vAlign w:val="bottom"/>
          </w:tcPr>
          <w:p w:rsidR="00BD2FBC" w:rsidRPr="00BD2FBC" w:rsidRDefault="00BD2FBC"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75</w:t>
            </w:r>
          </w:p>
        </w:tc>
      </w:tr>
    </w:tbl>
    <w:p w:rsidR="00BD2FBC" w:rsidRPr="00BD2FBC" w:rsidRDefault="00BD2FBC" w:rsidP="00BD2FBC">
      <w:pPr>
        <w:pStyle w:val="SingleTxt"/>
        <w:spacing w:after="0" w:line="120" w:lineRule="exact"/>
        <w:rPr>
          <w:rFonts w:hint="cs"/>
          <w:sz w:val="10"/>
          <w:rtl/>
        </w:rPr>
      </w:pPr>
    </w:p>
    <w:p w:rsidR="00BD2FBC" w:rsidRDefault="00BD2FBC" w:rsidP="00DC203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BD2FBC">
        <w:rPr>
          <w:rFonts w:hint="cs"/>
          <w:i/>
          <w:iCs/>
          <w:rtl/>
        </w:rPr>
        <w:t>المصدر</w:t>
      </w:r>
      <w:r>
        <w:rPr>
          <w:rFonts w:hint="cs"/>
          <w:rtl/>
        </w:rPr>
        <w:t>:</w:t>
      </w:r>
      <w:r w:rsidR="00DC2036">
        <w:rPr>
          <w:rFonts w:hint="cs"/>
          <w:rtl/>
        </w:rPr>
        <w:tab/>
      </w:r>
      <w:r>
        <w:rPr>
          <w:rFonts w:hint="cs"/>
          <w:rtl/>
        </w:rPr>
        <w:t>مكتب قبول الطلبة، جامعة مالطة، مالطة.</w:t>
      </w:r>
    </w:p>
    <w:p w:rsidR="00BD2FBC" w:rsidRPr="00BD2FBC" w:rsidRDefault="00BD2FBC" w:rsidP="00BD2FBC">
      <w:pPr>
        <w:pStyle w:val="SingleTxt"/>
        <w:spacing w:after="0" w:line="120" w:lineRule="exact"/>
        <w:rPr>
          <w:rFonts w:hint="cs"/>
          <w:sz w:val="10"/>
          <w:rtl/>
        </w:rPr>
      </w:pPr>
    </w:p>
    <w:p w:rsidR="00BD2FBC" w:rsidRPr="00BD2FBC" w:rsidRDefault="00BD2FBC" w:rsidP="00BD2FBC">
      <w:pPr>
        <w:pStyle w:val="SingleTxt"/>
        <w:spacing w:after="0" w:line="120" w:lineRule="exact"/>
        <w:rPr>
          <w:rFonts w:hint="cs"/>
          <w:sz w:val="10"/>
          <w:rtl/>
        </w:rPr>
      </w:pPr>
    </w:p>
    <w:p w:rsidR="00BD2FBC" w:rsidRDefault="00BD2FBC" w:rsidP="00BD2FBC">
      <w:pPr>
        <w:tabs>
          <w:tab w:val="left" w:pos="662"/>
          <w:tab w:val="left" w:pos="1267"/>
          <w:tab w:val="left" w:pos="1987"/>
          <w:tab w:val="left" w:pos="2650"/>
        </w:tabs>
        <w:jc w:val="lowKashida"/>
        <w:rPr>
          <w:rFonts w:hint="cs"/>
          <w:rtl/>
        </w:rPr>
      </w:pPr>
      <w:r>
        <w:rPr>
          <w:rtl/>
        </w:rPr>
        <w:br w:type="page"/>
      </w:r>
      <w:r>
        <w:rPr>
          <w:rFonts w:hint="cs"/>
          <w:rtl/>
        </w:rPr>
        <w:tab/>
      </w:r>
      <w:r>
        <w:rPr>
          <w:rFonts w:hint="cs"/>
          <w:rtl/>
        </w:rPr>
        <w:tab/>
        <w:t>الجدول 15-2</w:t>
      </w:r>
    </w:p>
    <w:p w:rsidR="00BD2FBC" w:rsidRDefault="00BD2FBC" w:rsidP="00BD2F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السلطة القضائية - 1999-2000</w:t>
      </w:r>
    </w:p>
    <w:tbl>
      <w:tblPr>
        <w:bidiVisual/>
        <w:tblW w:w="0" w:type="auto"/>
        <w:tblInd w:w="1267" w:type="dxa"/>
        <w:tblLayout w:type="fixed"/>
        <w:tblCellMar>
          <w:left w:w="0" w:type="dxa"/>
          <w:right w:w="0" w:type="dxa"/>
        </w:tblCellMar>
        <w:tblLook w:val="0000" w:firstRow="0" w:lastRow="0" w:firstColumn="0" w:lastColumn="0" w:noHBand="0" w:noVBand="0"/>
      </w:tblPr>
      <w:tblGrid>
        <w:gridCol w:w="1991"/>
        <w:gridCol w:w="927"/>
        <w:gridCol w:w="824"/>
        <w:gridCol w:w="824"/>
        <w:gridCol w:w="206"/>
        <w:gridCol w:w="927"/>
        <w:gridCol w:w="824"/>
        <w:gridCol w:w="797"/>
      </w:tblGrid>
      <w:tr w:rsidR="006E53F3" w:rsidRPr="00BD2FBC">
        <w:tblPrEx>
          <w:tblCellMar>
            <w:top w:w="0" w:type="dxa"/>
            <w:bottom w:w="0" w:type="dxa"/>
          </w:tblCellMar>
        </w:tblPrEx>
        <w:trPr>
          <w:cantSplit/>
          <w:tblHeader/>
        </w:trPr>
        <w:tc>
          <w:tcPr>
            <w:tcW w:w="1991" w:type="dxa"/>
            <w:vMerge w:val="restart"/>
            <w:tcBorders>
              <w:top w:val="single" w:sz="4" w:space="0" w:color="auto"/>
            </w:tcBorders>
            <w:shd w:val="clear" w:color="auto" w:fill="auto"/>
            <w:vAlign w:val="bottom"/>
          </w:tcPr>
          <w:p w:rsidR="006E53F3" w:rsidRPr="00BD2FBC" w:rsidRDefault="006E53F3" w:rsidP="001A3355">
            <w:pPr>
              <w:tabs>
                <w:tab w:val="left" w:pos="288"/>
                <w:tab w:val="left" w:pos="576"/>
                <w:tab w:val="left" w:pos="864"/>
                <w:tab w:val="left" w:pos="1152"/>
              </w:tabs>
              <w:spacing w:before="80" w:after="80" w:line="240" w:lineRule="exact"/>
              <w:ind w:right="40"/>
              <w:rPr>
                <w:rFonts w:hint="cs"/>
                <w:i/>
                <w:iCs/>
                <w:sz w:val="16"/>
                <w:szCs w:val="24"/>
                <w:rtl/>
              </w:rPr>
            </w:pPr>
          </w:p>
        </w:tc>
        <w:tc>
          <w:tcPr>
            <w:tcW w:w="2575" w:type="dxa"/>
            <w:gridSpan w:val="3"/>
            <w:tcBorders>
              <w:top w:val="single" w:sz="4" w:space="0" w:color="auto"/>
              <w:bottom w:val="single" w:sz="4" w:space="0" w:color="auto"/>
            </w:tcBorders>
            <w:shd w:val="clear" w:color="auto" w:fill="auto"/>
            <w:vAlign w:val="bottom"/>
          </w:tcPr>
          <w:p w:rsidR="006E53F3" w:rsidRPr="00BD2FBC" w:rsidRDefault="006E53F3" w:rsidP="006E53F3">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كانون الأول/ديسمبر 1999</w:t>
            </w:r>
          </w:p>
        </w:tc>
        <w:tc>
          <w:tcPr>
            <w:tcW w:w="206" w:type="dxa"/>
            <w:tcBorders>
              <w:top w:val="single" w:sz="4" w:space="0" w:color="auto"/>
            </w:tcBorders>
            <w:shd w:val="clear" w:color="auto" w:fill="auto"/>
            <w:vAlign w:val="bottom"/>
          </w:tcPr>
          <w:p w:rsidR="006E53F3" w:rsidRPr="00BD2FBC" w:rsidRDefault="006E53F3" w:rsidP="001A3355">
            <w:pPr>
              <w:tabs>
                <w:tab w:val="left" w:pos="288"/>
                <w:tab w:val="left" w:pos="576"/>
                <w:tab w:val="left" w:pos="864"/>
                <w:tab w:val="left" w:pos="1152"/>
              </w:tabs>
              <w:spacing w:before="40" w:after="80" w:line="240" w:lineRule="exact"/>
              <w:ind w:right="144"/>
              <w:jc w:val="lowKashida"/>
              <w:rPr>
                <w:sz w:val="16"/>
                <w:szCs w:val="24"/>
                <w:rtl/>
              </w:rPr>
            </w:pPr>
          </w:p>
        </w:tc>
        <w:tc>
          <w:tcPr>
            <w:tcW w:w="2548" w:type="dxa"/>
            <w:gridSpan w:val="3"/>
            <w:tcBorders>
              <w:top w:val="single" w:sz="4" w:space="0" w:color="auto"/>
              <w:bottom w:val="single" w:sz="4" w:space="0" w:color="auto"/>
            </w:tcBorders>
            <w:shd w:val="clear" w:color="auto" w:fill="auto"/>
            <w:vAlign w:val="bottom"/>
          </w:tcPr>
          <w:p w:rsidR="006E53F3" w:rsidRPr="00BD2FBC" w:rsidRDefault="006E53F3" w:rsidP="006E53F3">
            <w:pPr>
              <w:tabs>
                <w:tab w:val="left" w:pos="288"/>
                <w:tab w:val="left" w:pos="576"/>
                <w:tab w:val="left" w:pos="864"/>
                <w:tab w:val="left" w:pos="1152"/>
              </w:tabs>
              <w:spacing w:before="40" w:after="80" w:line="240" w:lineRule="exact"/>
              <w:ind w:right="144"/>
              <w:jc w:val="center"/>
              <w:rPr>
                <w:rFonts w:hint="cs"/>
                <w:i/>
                <w:iCs/>
                <w:sz w:val="16"/>
                <w:szCs w:val="24"/>
                <w:rtl/>
              </w:rPr>
            </w:pPr>
            <w:r>
              <w:rPr>
                <w:rFonts w:hint="cs"/>
                <w:i/>
                <w:iCs/>
                <w:sz w:val="16"/>
                <w:szCs w:val="24"/>
                <w:rtl/>
              </w:rPr>
              <w:t>كانون الأول/ديسمبر 2000</w:t>
            </w:r>
          </w:p>
        </w:tc>
      </w:tr>
      <w:tr w:rsidR="006E53F3" w:rsidRPr="00BD2FBC">
        <w:tblPrEx>
          <w:tblCellMar>
            <w:top w:w="0" w:type="dxa"/>
            <w:bottom w:w="0" w:type="dxa"/>
          </w:tblCellMar>
        </w:tblPrEx>
        <w:trPr>
          <w:cantSplit/>
          <w:tblHeader/>
        </w:trPr>
        <w:tc>
          <w:tcPr>
            <w:tcW w:w="1991" w:type="dxa"/>
            <w:vMerge/>
            <w:tcBorders>
              <w:bottom w:val="single" w:sz="12" w:space="0" w:color="auto"/>
            </w:tcBorders>
            <w:shd w:val="clear" w:color="auto" w:fill="auto"/>
            <w:vAlign w:val="bottom"/>
          </w:tcPr>
          <w:p w:rsidR="006E53F3" w:rsidRPr="00BD2FBC" w:rsidRDefault="006E53F3" w:rsidP="001A3355">
            <w:pPr>
              <w:tabs>
                <w:tab w:val="left" w:pos="288"/>
                <w:tab w:val="left" w:pos="576"/>
                <w:tab w:val="left" w:pos="864"/>
                <w:tab w:val="left" w:pos="1152"/>
              </w:tabs>
              <w:spacing w:before="80" w:after="80" w:line="240" w:lineRule="exact"/>
              <w:ind w:right="40"/>
              <w:rPr>
                <w:rFonts w:hint="cs"/>
                <w:i/>
                <w:iCs/>
                <w:sz w:val="16"/>
                <w:szCs w:val="24"/>
                <w:rtl/>
              </w:rPr>
            </w:pPr>
          </w:p>
        </w:tc>
        <w:tc>
          <w:tcPr>
            <w:tcW w:w="927" w:type="dxa"/>
            <w:tcBorders>
              <w:top w:val="single" w:sz="4" w:space="0" w:color="auto"/>
              <w:bottom w:val="single" w:sz="12" w:space="0" w:color="auto"/>
            </w:tcBorders>
            <w:shd w:val="clear" w:color="auto" w:fill="auto"/>
            <w:vAlign w:val="bottom"/>
          </w:tcPr>
          <w:p w:rsidR="006E53F3" w:rsidRDefault="006E53F3" w:rsidP="001A3355">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الرجال</w:t>
            </w:r>
          </w:p>
        </w:tc>
        <w:tc>
          <w:tcPr>
            <w:tcW w:w="824" w:type="dxa"/>
            <w:tcBorders>
              <w:top w:val="single" w:sz="4" w:space="0" w:color="auto"/>
              <w:bottom w:val="single" w:sz="12" w:space="0" w:color="auto"/>
            </w:tcBorders>
            <w:shd w:val="clear" w:color="auto" w:fill="auto"/>
            <w:vAlign w:val="bottom"/>
          </w:tcPr>
          <w:p w:rsidR="006E53F3" w:rsidRDefault="006E53F3" w:rsidP="001A3355">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النساء</w:t>
            </w:r>
          </w:p>
        </w:tc>
        <w:tc>
          <w:tcPr>
            <w:tcW w:w="824" w:type="dxa"/>
            <w:tcBorders>
              <w:top w:val="single" w:sz="4" w:space="0" w:color="auto"/>
              <w:bottom w:val="single" w:sz="12" w:space="0" w:color="auto"/>
            </w:tcBorders>
            <w:shd w:val="clear" w:color="auto" w:fill="auto"/>
            <w:vAlign w:val="bottom"/>
          </w:tcPr>
          <w:p w:rsidR="006E53F3" w:rsidRDefault="006E53F3" w:rsidP="001A3355">
            <w:pPr>
              <w:tabs>
                <w:tab w:val="left" w:pos="288"/>
                <w:tab w:val="left" w:pos="576"/>
                <w:tab w:val="left" w:pos="864"/>
                <w:tab w:val="left" w:pos="1152"/>
              </w:tabs>
              <w:spacing w:before="40" w:after="80" w:line="240" w:lineRule="exact"/>
              <w:ind w:right="144"/>
              <w:jc w:val="lowKashida"/>
              <w:rPr>
                <w:rFonts w:hint="cs"/>
                <w:i/>
                <w:iCs/>
                <w:sz w:val="16"/>
                <w:szCs w:val="24"/>
                <w:rtl/>
              </w:rPr>
            </w:pPr>
            <w:r>
              <w:rPr>
                <w:rFonts w:hint="cs"/>
                <w:i/>
                <w:iCs/>
                <w:sz w:val="16"/>
                <w:szCs w:val="24"/>
                <w:rtl/>
              </w:rPr>
              <w:t>المجموع</w:t>
            </w:r>
          </w:p>
        </w:tc>
        <w:tc>
          <w:tcPr>
            <w:tcW w:w="206" w:type="dxa"/>
            <w:tcBorders>
              <w:bottom w:val="single" w:sz="12" w:space="0" w:color="auto"/>
            </w:tcBorders>
            <w:shd w:val="clear" w:color="auto" w:fill="auto"/>
            <w:vAlign w:val="bottom"/>
          </w:tcPr>
          <w:p w:rsidR="006E53F3" w:rsidRDefault="006E53F3" w:rsidP="001A3355">
            <w:pPr>
              <w:tabs>
                <w:tab w:val="left" w:pos="288"/>
                <w:tab w:val="left" w:pos="576"/>
                <w:tab w:val="left" w:pos="864"/>
                <w:tab w:val="left" w:pos="1152"/>
              </w:tabs>
              <w:spacing w:before="40" w:after="80" w:line="240" w:lineRule="exact"/>
              <w:ind w:right="144"/>
              <w:jc w:val="lowKashida"/>
              <w:rPr>
                <w:rFonts w:hint="cs"/>
                <w:i/>
                <w:iCs/>
                <w:sz w:val="16"/>
                <w:szCs w:val="24"/>
                <w:rtl/>
              </w:rPr>
            </w:pPr>
          </w:p>
        </w:tc>
        <w:tc>
          <w:tcPr>
            <w:tcW w:w="927" w:type="dxa"/>
            <w:tcBorders>
              <w:top w:val="single" w:sz="4" w:space="0" w:color="auto"/>
              <w:bottom w:val="single" w:sz="12" w:space="0" w:color="auto"/>
            </w:tcBorders>
            <w:shd w:val="clear" w:color="auto" w:fill="auto"/>
            <w:vAlign w:val="bottom"/>
          </w:tcPr>
          <w:p w:rsidR="006E53F3" w:rsidRDefault="006E53F3" w:rsidP="001A3355">
            <w:pPr>
              <w:tabs>
                <w:tab w:val="left" w:pos="288"/>
                <w:tab w:val="left" w:pos="576"/>
                <w:tab w:val="left" w:pos="864"/>
                <w:tab w:val="left" w:pos="1152"/>
              </w:tabs>
              <w:spacing w:before="40" w:after="80" w:line="240" w:lineRule="exact"/>
              <w:ind w:right="144"/>
              <w:jc w:val="lowKashida"/>
              <w:rPr>
                <w:rFonts w:hint="cs"/>
                <w:i/>
                <w:iCs/>
                <w:sz w:val="16"/>
                <w:szCs w:val="24"/>
                <w:rtl/>
              </w:rPr>
            </w:pPr>
            <w:r>
              <w:rPr>
                <w:rFonts w:hint="cs"/>
                <w:i/>
                <w:iCs/>
                <w:sz w:val="16"/>
                <w:szCs w:val="24"/>
                <w:rtl/>
              </w:rPr>
              <w:t>الرجال</w:t>
            </w:r>
          </w:p>
        </w:tc>
        <w:tc>
          <w:tcPr>
            <w:tcW w:w="824" w:type="dxa"/>
            <w:tcBorders>
              <w:top w:val="single" w:sz="4" w:space="0" w:color="auto"/>
              <w:bottom w:val="single" w:sz="12" w:space="0" w:color="auto"/>
            </w:tcBorders>
            <w:shd w:val="clear" w:color="auto" w:fill="auto"/>
            <w:vAlign w:val="bottom"/>
          </w:tcPr>
          <w:p w:rsidR="006E53F3" w:rsidRDefault="006E53F3" w:rsidP="001A3355">
            <w:pPr>
              <w:tabs>
                <w:tab w:val="left" w:pos="288"/>
                <w:tab w:val="left" w:pos="576"/>
                <w:tab w:val="left" w:pos="864"/>
                <w:tab w:val="left" w:pos="1152"/>
              </w:tabs>
              <w:spacing w:before="40" w:after="80" w:line="240" w:lineRule="exact"/>
              <w:ind w:right="144"/>
              <w:jc w:val="lowKashida"/>
              <w:rPr>
                <w:rFonts w:hint="cs"/>
                <w:i/>
                <w:iCs/>
                <w:sz w:val="16"/>
                <w:szCs w:val="24"/>
                <w:rtl/>
              </w:rPr>
            </w:pPr>
            <w:r>
              <w:rPr>
                <w:rFonts w:hint="cs"/>
                <w:i/>
                <w:iCs/>
                <w:sz w:val="16"/>
                <w:szCs w:val="24"/>
                <w:rtl/>
              </w:rPr>
              <w:t>النساء</w:t>
            </w:r>
          </w:p>
        </w:tc>
        <w:tc>
          <w:tcPr>
            <w:tcW w:w="797" w:type="dxa"/>
            <w:tcBorders>
              <w:top w:val="single" w:sz="4" w:space="0" w:color="auto"/>
              <w:bottom w:val="single" w:sz="12" w:space="0" w:color="auto"/>
            </w:tcBorders>
            <w:shd w:val="clear" w:color="auto" w:fill="auto"/>
            <w:vAlign w:val="bottom"/>
          </w:tcPr>
          <w:p w:rsidR="006E53F3" w:rsidRDefault="006E53F3" w:rsidP="001A3355">
            <w:pPr>
              <w:tabs>
                <w:tab w:val="left" w:pos="288"/>
                <w:tab w:val="left" w:pos="576"/>
                <w:tab w:val="left" w:pos="864"/>
                <w:tab w:val="left" w:pos="1152"/>
              </w:tabs>
              <w:spacing w:before="40" w:after="80" w:line="240" w:lineRule="exact"/>
              <w:ind w:right="144"/>
              <w:jc w:val="lowKashida"/>
              <w:rPr>
                <w:rFonts w:hint="cs"/>
                <w:i/>
                <w:iCs/>
                <w:sz w:val="16"/>
                <w:szCs w:val="24"/>
                <w:rtl/>
              </w:rPr>
            </w:pPr>
            <w:r>
              <w:rPr>
                <w:rFonts w:hint="cs"/>
                <w:i/>
                <w:iCs/>
                <w:sz w:val="16"/>
                <w:szCs w:val="24"/>
                <w:rtl/>
              </w:rPr>
              <w:t>المجموع</w:t>
            </w:r>
          </w:p>
        </w:tc>
      </w:tr>
      <w:tr w:rsidR="006E53F3" w:rsidRPr="00BD2FBC">
        <w:tblPrEx>
          <w:tblCellMar>
            <w:top w:w="0" w:type="dxa"/>
            <w:bottom w:w="0" w:type="dxa"/>
          </w:tblCellMar>
        </w:tblPrEx>
        <w:trPr>
          <w:cantSplit/>
          <w:trHeight w:hRule="exact" w:val="115"/>
          <w:tblHeader/>
        </w:trPr>
        <w:tc>
          <w:tcPr>
            <w:tcW w:w="1991" w:type="dxa"/>
            <w:tcBorders>
              <w:top w:val="single" w:sz="12" w:space="0" w:color="auto"/>
            </w:tcBorders>
            <w:shd w:val="clear" w:color="auto" w:fill="auto"/>
            <w:vAlign w:val="bottom"/>
          </w:tcPr>
          <w:p w:rsidR="00340789" w:rsidRPr="00BD2FBC" w:rsidRDefault="00340789" w:rsidP="001A3355">
            <w:pPr>
              <w:tabs>
                <w:tab w:val="left" w:pos="288"/>
                <w:tab w:val="left" w:pos="576"/>
                <w:tab w:val="left" w:pos="864"/>
                <w:tab w:val="left" w:pos="1152"/>
              </w:tabs>
              <w:spacing w:before="40" w:after="80" w:line="240" w:lineRule="exact"/>
              <w:ind w:right="40"/>
              <w:rPr>
                <w:rFonts w:hint="cs"/>
                <w:sz w:val="16"/>
                <w:szCs w:val="24"/>
                <w:rtl/>
              </w:rPr>
            </w:pPr>
          </w:p>
        </w:tc>
        <w:tc>
          <w:tcPr>
            <w:tcW w:w="927" w:type="dxa"/>
            <w:tcBorders>
              <w:top w:val="single" w:sz="12" w:space="0" w:color="auto"/>
            </w:tcBorders>
            <w:shd w:val="clear" w:color="auto" w:fill="auto"/>
            <w:vAlign w:val="bottom"/>
          </w:tcPr>
          <w:p w:rsidR="00340789" w:rsidRPr="00BD2FBC"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340789" w:rsidRPr="00BD2FBC"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340789" w:rsidRPr="00BD2FBC"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p>
        </w:tc>
        <w:tc>
          <w:tcPr>
            <w:tcW w:w="206" w:type="dxa"/>
            <w:tcBorders>
              <w:top w:val="single" w:sz="12" w:space="0" w:color="auto"/>
            </w:tcBorders>
            <w:shd w:val="clear" w:color="auto" w:fill="auto"/>
            <w:vAlign w:val="bottom"/>
          </w:tcPr>
          <w:p w:rsidR="00340789" w:rsidRPr="00BD2FBC"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340789" w:rsidRPr="00BD2FBC"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340789" w:rsidRPr="00BD2FBC"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p>
        </w:tc>
        <w:tc>
          <w:tcPr>
            <w:tcW w:w="797" w:type="dxa"/>
            <w:tcBorders>
              <w:top w:val="single" w:sz="12" w:space="0" w:color="auto"/>
            </w:tcBorders>
            <w:shd w:val="clear" w:color="auto" w:fill="auto"/>
            <w:vAlign w:val="bottom"/>
          </w:tcPr>
          <w:p w:rsidR="00340789" w:rsidRPr="00BD2FBC"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p>
        </w:tc>
      </w:tr>
      <w:tr w:rsidR="006E53F3" w:rsidRPr="00BD2FBC">
        <w:tblPrEx>
          <w:tblCellMar>
            <w:top w:w="0" w:type="dxa"/>
            <w:bottom w:w="0" w:type="dxa"/>
          </w:tblCellMar>
        </w:tblPrEx>
        <w:trPr>
          <w:cantSplit/>
        </w:trPr>
        <w:tc>
          <w:tcPr>
            <w:tcW w:w="1991" w:type="dxa"/>
            <w:shd w:val="clear" w:color="auto" w:fill="auto"/>
            <w:vAlign w:val="bottom"/>
          </w:tcPr>
          <w:p w:rsidR="00340789" w:rsidRDefault="00340789" w:rsidP="001A3355">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كبير القضاة</w:t>
            </w:r>
          </w:p>
        </w:tc>
        <w:tc>
          <w:tcPr>
            <w:tcW w:w="927" w:type="dxa"/>
            <w:shd w:val="clear" w:color="auto" w:fill="auto"/>
            <w:vAlign w:val="bottom"/>
          </w:tcPr>
          <w:p w:rsidR="00340789"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824" w:type="dxa"/>
            <w:shd w:val="clear" w:color="auto" w:fill="auto"/>
            <w:vAlign w:val="bottom"/>
          </w:tcPr>
          <w:p w:rsidR="00340789"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824" w:type="dxa"/>
            <w:shd w:val="clear" w:color="auto" w:fill="auto"/>
            <w:vAlign w:val="bottom"/>
          </w:tcPr>
          <w:p w:rsidR="00340789"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206" w:type="dxa"/>
            <w:shd w:val="clear" w:color="auto" w:fill="auto"/>
            <w:vAlign w:val="bottom"/>
          </w:tcPr>
          <w:p w:rsidR="00340789"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p>
        </w:tc>
        <w:tc>
          <w:tcPr>
            <w:tcW w:w="927" w:type="dxa"/>
            <w:shd w:val="clear" w:color="auto" w:fill="auto"/>
            <w:vAlign w:val="bottom"/>
          </w:tcPr>
          <w:p w:rsidR="00340789"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824" w:type="dxa"/>
            <w:shd w:val="clear" w:color="auto" w:fill="auto"/>
            <w:vAlign w:val="bottom"/>
          </w:tcPr>
          <w:p w:rsidR="00340789"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797" w:type="dxa"/>
            <w:shd w:val="clear" w:color="auto" w:fill="auto"/>
            <w:vAlign w:val="bottom"/>
          </w:tcPr>
          <w:p w:rsidR="00340789"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r>
      <w:tr w:rsidR="006E53F3" w:rsidRPr="00BD2FBC">
        <w:tblPrEx>
          <w:tblCellMar>
            <w:top w:w="0" w:type="dxa"/>
            <w:bottom w:w="0" w:type="dxa"/>
          </w:tblCellMar>
        </w:tblPrEx>
        <w:trPr>
          <w:cantSplit/>
        </w:trPr>
        <w:tc>
          <w:tcPr>
            <w:tcW w:w="1991" w:type="dxa"/>
            <w:shd w:val="clear" w:color="auto" w:fill="auto"/>
            <w:vAlign w:val="bottom"/>
          </w:tcPr>
          <w:p w:rsidR="00340789" w:rsidRDefault="00340789" w:rsidP="001A3355">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قضاة</w:t>
            </w:r>
          </w:p>
        </w:tc>
        <w:tc>
          <w:tcPr>
            <w:tcW w:w="927" w:type="dxa"/>
            <w:shd w:val="clear" w:color="auto" w:fill="auto"/>
            <w:vAlign w:val="bottom"/>
          </w:tcPr>
          <w:p w:rsidR="00340789"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16</w:t>
            </w:r>
          </w:p>
        </w:tc>
        <w:tc>
          <w:tcPr>
            <w:tcW w:w="824" w:type="dxa"/>
            <w:shd w:val="clear" w:color="auto" w:fill="auto"/>
            <w:vAlign w:val="bottom"/>
          </w:tcPr>
          <w:p w:rsidR="00340789"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824" w:type="dxa"/>
            <w:shd w:val="clear" w:color="auto" w:fill="auto"/>
            <w:vAlign w:val="bottom"/>
          </w:tcPr>
          <w:p w:rsidR="00340789"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16</w:t>
            </w:r>
          </w:p>
        </w:tc>
        <w:tc>
          <w:tcPr>
            <w:tcW w:w="206" w:type="dxa"/>
            <w:shd w:val="clear" w:color="auto" w:fill="auto"/>
            <w:vAlign w:val="bottom"/>
          </w:tcPr>
          <w:p w:rsidR="00340789"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p>
        </w:tc>
        <w:tc>
          <w:tcPr>
            <w:tcW w:w="927" w:type="dxa"/>
            <w:shd w:val="clear" w:color="auto" w:fill="auto"/>
            <w:vAlign w:val="bottom"/>
          </w:tcPr>
          <w:p w:rsidR="00340789"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16</w:t>
            </w:r>
          </w:p>
        </w:tc>
        <w:tc>
          <w:tcPr>
            <w:tcW w:w="824" w:type="dxa"/>
            <w:shd w:val="clear" w:color="auto" w:fill="auto"/>
            <w:vAlign w:val="bottom"/>
          </w:tcPr>
          <w:p w:rsidR="00340789"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797" w:type="dxa"/>
            <w:shd w:val="clear" w:color="auto" w:fill="auto"/>
            <w:vAlign w:val="bottom"/>
          </w:tcPr>
          <w:p w:rsidR="00340789"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16</w:t>
            </w:r>
          </w:p>
        </w:tc>
      </w:tr>
      <w:tr w:rsidR="006E53F3" w:rsidRPr="00BD2FBC">
        <w:tblPrEx>
          <w:tblCellMar>
            <w:top w:w="0" w:type="dxa"/>
            <w:bottom w:w="0" w:type="dxa"/>
          </w:tblCellMar>
        </w:tblPrEx>
        <w:trPr>
          <w:cantSplit/>
        </w:trPr>
        <w:tc>
          <w:tcPr>
            <w:tcW w:w="1991" w:type="dxa"/>
            <w:shd w:val="clear" w:color="auto" w:fill="auto"/>
            <w:vAlign w:val="bottom"/>
          </w:tcPr>
          <w:p w:rsidR="00340789" w:rsidRDefault="00340789" w:rsidP="001A3355">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قضاة مساعدون</w:t>
            </w:r>
          </w:p>
        </w:tc>
        <w:tc>
          <w:tcPr>
            <w:tcW w:w="927" w:type="dxa"/>
            <w:shd w:val="clear" w:color="auto" w:fill="auto"/>
            <w:vAlign w:val="bottom"/>
          </w:tcPr>
          <w:p w:rsidR="00340789"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11</w:t>
            </w:r>
          </w:p>
        </w:tc>
        <w:tc>
          <w:tcPr>
            <w:tcW w:w="824" w:type="dxa"/>
            <w:shd w:val="clear" w:color="auto" w:fill="auto"/>
            <w:vAlign w:val="bottom"/>
          </w:tcPr>
          <w:p w:rsidR="00340789"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w:t>
            </w:r>
          </w:p>
        </w:tc>
        <w:tc>
          <w:tcPr>
            <w:tcW w:w="824" w:type="dxa"/>
            <w:shd w:val="clear" w:color="auto" w:fill="auto"/>
            <w:vAlign w:val="bottom"/>
          </w:tcPr>
          <w:p w:rsidR="00340789"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15</w:t>
            </w:r>
          </w:p>
        </w:tc>
        <w:tc>
          <w:tcPr>
            <w:tcW w:w="206" w:type="dxa"/>
            <w:shd w:val="clear" w:color="auto" w:fill="auto"/>
            <w:vAlign w:val="bottom"/>
          </w:tcPr>
          <w:p w:rsidR="00340789"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p>
        </w:tc>
        <w:tc>
          <w:tcPr>
            <w:tcW w:w="927" w:type="dxa"/>
            <w:shd w:val="clear" w:color="auto" w:fill="auto"/>
            <w:vAlign w:val="bottom"/>
          </w:tcPr>
          <w:p w:rsidR="00340789"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12</w:t>
            </w:r>
          </w:p>
        </w:tc>
        <w:tc>
          <w:tcPr>
            <w:tcW w:w="824" w:type="dxa"/>
            <w:shd w:val="clear" w:color="auto" w:fill="auto"/>
            <w:vAlign w:val="bottom"/>
          </w:tcPr>
          <w:p w:rsidR="00340789"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4</w:t>
            </w:r>
          </w:p>
        </w:tc>
        <w:tc>
          <w:tcPr>
            <w:tcW w:w="797" w:type="dxa"/>
            <w:shd w:val="clear" w:color="auto" w:fill="auto"/>
            <w:vAlign w:val="bottom"/>
          </w:tcPr>
          <w:p w:rsidR="00340789" w:rsidRDefault="00340789"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16</w:t>
            </w:r>
          </w:p>
        </w:tc>
      </w:tr>
      <w:tr w:rsidR="006E53F3" w:rsidRPr="00BD2FBC">
        <w:tblPrEx>
          <w:tblCellMar>
            <w:top w:w="0" w:type="dxa"/>
            <w:bottom w:w="0" w:type="dxa"/>
          </w:tblCellMar>
        </w:tblPrEx>
        <w:trPr>
          <w:cantSplit/>
        </w:trPr>
        <w:tc>
          <w:tcPr>
            <w:tcW w:w="1991" w:type="dxa"/>
            <w:shd w:val="clear" w:color="auto" w:fill="auto"/>
            <w:vAlign w:val="bottom"/>
          </w:tcPr>
          <w:p w:rsidR="006E53F3" w:rsidRDefault="006E53F3" w:rsidP="001A3355">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مدعي عام</w:t>
            </w:r>
          </w:p>
        </w:tc>
        <w:tc>
          <w:tcPr>
            <w:tcW w:w="927" w:type="dxa"/>
            <w:shd w:val="clear" w:color="auto" w:fill="auto"/>
            <w:vAlign w:val="bottom"/>
          </w:tcPr>
          <w:p w:rsidR="006E53F3"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824" w:type="dxa"/>
            <w:shd w:val="clear" w:color="auto" w:fill="auto"/>
            <w:vAlign w:val="bottom"/>
          </w:tcPr>
          <w:p w:rsidR="006E53F3"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824" w:type="dxa"/>
            <w:shd w:val="clear" w:color="auto" w:fill="auto"/>
            <w:vAlign w:val="bottom"/>
          </w:tcPr>
          <w:p w:rsidR="006E53F3"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206" w:type="dxa"/>
            <w:shd w:val="clear" w:color="auto" w:fill="auto"/>
            <w:vAlign w:val="bottom"/>
          </w:tcPr>
          <w:p w:rsidR="006E53F3"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p>
        </w:tc>
        <w:tc>
          <w:tcPr>
            <w:tcW w:w="927" w:type="dxa"/>
            <w:shd w:val="clear" w:color="auto" w:fill="auto"/>
            <w:vAlign w:val="bottom"/>
          </w:tcPr>
          <w:p w:rsidR="006E53F3"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824" w:type="dxa"/>
            <w:shd w:val="clear" w:color="auto" w:fill="auto"/>
            <w:vAlign w:val="bottom"/>
          </w:tcPr>
          <w:p w:rsidR="006E53F3"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797" w:type="dxa"/>
            <w:shd w:val="clear" w:color="auto" w:fill="auto"/>
            <w:vAlign w:val="bottom"/>
          </w:tcPr>
          <w:p w:rsidR="006E53F3"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r>
      <w:tr w:rsidR="006E53F3" w:rsidRPr="00BD2FBC">
        <w:tblPrEx>
          <w:tblCellMar>
            <w:top w:w="0" w:type="dxa"/>
            <w:bottom w:w="0" w:type="dxa"/>
          </w:tblCellMar>
        </w:tblPrEx>
        <w:trPr>
          <w:cantSplit/>
        </w:trPr>
        <w:tc>
          <w:tcPr>
            <w:tcW w:w="1991" w:type="dxa"/>
            <w:shd w:val="clear" w:color="auto" w:fill="auto"/>
            <w:vAlign w:val="bottom"/>
          </w:tcPr>
          <w:p w:rsidR="006E53F3" w:rsidRDefault="006E53F3" w:rsidP="001A3355">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نائب مدعي عام</w:t>
            </w:r>
          </w:p>
        </w:tc>
        <w:tc>
          <w:tcPr>
            <w:tcW w:w="927" w:type="dxa"/>
            <w:shd w:val="clear" w:color="auto" w:fill="auto"/>
            <w:vAlign w:val="bottom"/>
          </w:tcPr>
          <w:p w:rsidR="006E53F3"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824" w:type="dxa"/>
            <w:shd w:val="clear" w:color="auto" w:fill="auto"/>
            <w:vAlign w:val="bottom"/>
          </w:tcPr>
          <w:p w:rsidR="006E53F3"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824" w:type="dxa"/>
            <w:shd w:val="clear" w:color="auto" w:fill="auto"/>
            <w:vAlign w:val="bottom"/>
          </w:tcPr>
          <w:p w:rsidR="006E53F3"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206" w:type="dxa"/>
            <w:shd w:val="clear" w:color="auto" w:fill="auto"/>
            <w:vAlign w:val="bottom"/>
          </w:tcPr>
          <w:p w:rsidR="006E53F3"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p>
        </w:tc>
        <w:tc>
          <w:tcPr>
            <w:tcW w:w="927" w:type="dxa"/>
            <w:shd w:val="clear" w:color="auto" w:fill="auto"/>
            <w:vAlign w:val="bottom"/>
          </w:tcPr>
          <w:p w:rsidR="006E53F3"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c>
          <w:tcPr>
            <w:tcW w:w="824" w:type="dxa"/>
            <w:shd w:val="clear" w:color="auto" w:fill="auto"/>
            <w:vAlign w:val="bottom"/>
          </w:tcPr>
          <w:p w:rsidR="006E53F3"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797" w:type="dxa"/>
            <w:shd w:val="clear" w:color="auto" w:fill="auto"/>
            <w:vAlign w:val="bottom"/>
          </w:tcPr>
          <w:p w:rsidR="006E53F3"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1</w:t>
            </w:r>
          </w:p>
        </w:tc>
      </w:tr>
      <w:tr w:rsidR="006E53F3" w:rsidRPr="00BD2FBC">
        <w:tblPrEx>
          <w:tblCellMar>
            <w:top w:w="0" w:type="dxa"/>
            <w:bottom w:w="0" w:type="dxa"/>
          </w:tblCellMar>
        </w:tblPrEx>
        <w:trPr>
          <w:cantSplit/>
        </w:trPr>
        <w:tc>
          <w:tcPr>
            <w:tcW w:w="1991" w:type="dxa"/>
            <w:shd w:val="clear" w:color="auto" w:fill="auto"/>
            <w:vAlign w:val="bottom"/>
          </w:tcPr>
          <w:p w:rsidR="006E53F3" w:rsidRPr="00BD2FBC" w:rsidRDefault="006E53F3" w:rsidP="001A3355">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مدعي عام مساعد</w:t>
            </w:r>
          </w:p>
        </w:tc>
        <w:tc>
          <w:tcPr>
            <w:tcW w:w="927" w:type="dxa"/>
            <w:shd w:val="clear" w:color="auto" w:fill="auto"/>
            <w:vAlign w:val="bottom"/>
          </w:tcPr>
          <w:p w:rsidR="006E53F3" w:rsidRPr="00BD2FBC"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w:t>
            </w:r>
          </w:p>
        </w:tc>
        <w:tc>
          <w:tcPr>
            <w:tcW w:w="824" w:type="dxa"/>
            <w:shd w:val="clear" w:color="auto" w:fill="auto"/>
            <w:vAlign w:val="bottom"/>
          </w:tcPr>
          <w:p w:rsidR="006E53F3"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824" w:type="dxa"/>
            <w:shd w:val="clear" w:color="auto" w:fill="auto"/>
            <w:vAlign w:val="bottom"/>
          </w:tcPr>
          <w:p w:rsidR="006E53F3" w:rsidRPr="00BD2FBC"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w:t>
            </w:r>
          </w:p>
        </w:tc>
        <w:tc>
          <w:tcPr>
            <w:tcW w:w="206" w:type="dxa"/>
            <w:shd w:val="clear" w:color="auto" w:fill="auto"/>
            <w:vAlign w:val="bottom"/>
          </w:tcPr>
          <w:p w:rsidR="006E53F3" w:rsidRPr="00BD2FBC"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p>
        </w:tc>
        <w:tc>
          <w:tcPr>
            <w:tcW w:w="927" w:type="dxa"/>
            <w:shd w:val="clear" w:color="auto" w:fill="auto"/>
            <w:vAlign w:val="bottom"/>
          </w:tcPr>
          <w:p w:rsidR="006E53F3" w:rsidRPr="00BD2FBC"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w:t>
            </w:r>
          </w:p>
        </w:tc>
        <w:tc>
          <w:tcPr>
            <w:tcW w:w="824" w:type="dxa"/>
            <w:shd w:val="clear" w:color="auto" w:fill="auto"/>
            <w:vAlign w:val="bottom"/>
          </w:tcPr>
          <w:p w:rsidR="006E53F3"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797" w:type="dxa"/>
            <w:shd w:val="clear" w:color="auto" w:fill="auto"/>
            <w:vAlign w:val="bottom"/>
          </w:tcPr>
          <w:p w:rsidR="006E53F3" w:rsidRPr="00BD2FBC"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w:t>
            </w:r>
          </w:p>
        </w:tc>
      </w:tr>
      <w:tr w:rsidR="006E53F3" w:rsidRPr="00BD2FBC">
        <w:tblPrEx>
          <w:tblCellMar>
            <w:top w:w="0" w:type="dxa"/>
            <w:bottom w:w="0" w:type="dxa"/>
          </w:tblCellMar>
        </w:tblPrEx>
        <w:trPr>
          <w:cantSplit/>
        </w:trPr>
        <w:tc>
          <w:tcPr>
            <w:tcW w:w="1991" w:type="dxa"/>
            <w:tcBorders>
              <w:bottom w:val="single" w:sz="12" w:space="0" w:color="auto"/>
            </w:tcBorders>
            <w:shd w:val="clear" w:color="auto" w:fill="auto"/>
            <w:vAlign w:val="bottom"/>
          </w:tcPr>
          <w:p w:rsidR="006E53F3" w:rsidRPr="00BD2FBC" w:rsidRDefault="006E53F3" w:rsidP="001A3355">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مستشار ممتاز</w:t>
            </w:r>
          </w:p>
        </w:tc>
        <w:tc>
          <w:tcPr>
            <w:tcW w:w="927" w:type="dxa"/>
            <w:tcBorders>
              <w:bottom w:val="single" w:sz="12" w:space="0" w:color="auto"/>
            </w:tcBorders>
            <w:shd w:val="clear" w:color="auto" w:fill="auto"/>
            <w:vAlign w:val="bottom"/>
          </w:tcPr>
          <w:p w:rsidR="006E53F3" w:rsidRPr="00BD2FBC"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w:t>
            </w:r>
          </w:p>
        </w:tc>
        <w:tc>
          <w:tcPr>
            <w:tcW w:w="824" w:type="dxa"/>
            <w:tcBorders>
              <w:bottom w:val="single" w:sz="12" w:space="0" w:color="auto"/>
            </w:tcBorders>
            <w:shd w:val="clear" w:color="auto" w:fill="auto"/>
            <w:vAlign w:val="bottom"/>
          </w:tcPr>
          <w:p w:rsidR="006E53F3"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824" w:type="dxa"/>
            <w:tcBorders>
              <w:bottom w:val="single" w:sz="12" w:space="0" w:color="auto"/>
            </w:tcBorders>
            <w:shd w:val="clear" w:color="auto" w:fill="auto"/>
            <w:vAlign w:val="bottom"/>
          </w:tcPr>
          <w:p w:rsidR="006E53F3" w:rsidRPr="00BD2FBC"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2</w:t>
            </w:r>
          </w:p>
        </w:tc>
        <w:tc>
          <w:tcPr>
            <w:tcW w:w="206" w:type="dxa"/>
            <w:tcBorders>
              <w:bottom w:val="single" w:sz="12" w:space="0" w:color="auto"/>
            </w:tcBorders>
            <w:shd w:val="clear" w:color="auto" w:fill="auto"/>
            <w:vAlign w:val="bottom"/>
          </w:tcPr>
          <w:p w:rsidR="006E53F3" w:rsidRPr="00BD2FBC"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p>
        </w:tc>
        <w:tc>
          <w:tcPr>
            <w:tcW w:w="927" w:type="dxa"/>
            <w:tcBorders>
              <w:bottom w:val="single" w:sz="12" w:space="0" w:color="auto"/>
            </w:tcBorders>
            <w:shd w:val="clear" w:color="auto" w:fill="auto"/>
            <w:vAlign w:val="bottom"/>
          </w:tcPr>
          <w:p w:rsidR="006E53F3" w:rsidRPr="00BD2FBC"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824" w:type="dxa"/>
            <w:tcBorders>
              <w:bottom w:val="single" w:sz="12" w:space="0" w:color="auto"/>
            </w:tcBorders>
            <w:shd w:val="clear" w:color="auto" w:fill="auto"/>
            <w:vAlign w:val="bottom"/>
          </w:tcPr>
          <w:p w:rsidR="006E53F3"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c>
          <w:tcPr>
            <w:tcW w:w="797" w:type="dxa"/>
            <w:tcBorders>
              <w:bottom w:val="single" w:sz="12" w:space="0" w:color="auto"/>
            </w:tcBorders>
            <w:shd w:val="clear" w:color="auto" w:fill="auto"/>
            <w:vAlign w:val="bottom"/>
          </w:tcPr>
          <w:p w:rsidR="006E53F3" w:rsidRPr="00BD2FBC" w:rsidRDefault="006E53F3" w:rsidP="001A3355">
            <w:pPr>
              <w:tabs>
                <w:tab w:val="left" w:pos="288"/>
                <w:tab w:val="left" w:pos="576"/>
                <w:tab w:val="left" w:pos="864"/>
                <w:tab w:val="left" w:pos="1152"/>
              </w:tabs>
              <w:spacing w:before="40" w:after="80" w:line="240" w:lineRule="exact"/>
              <w:ind w:right="144"/>
              <w:jc w:val="lowKashida"/>
              <w:rPr>
                <w:rFonts w:hint="cs"/>
                <w:sz w:val="16"/>
                <w:szCs w:val="24"/>
                <w:rtl/>
              </w:rPr>
            </w:pPr>
            <w:r>
              <w:rPr>
                <w:rFonts w:hint="cs"/>
                <w:sz w:val="16"/>
                <w:szCs w:val="24"/>
                <w:rtl/>
              </w:rPr>
              <w:t>صفر</w:t>
            </w:r>
          </w:p>
        </w:tc>
      </w:tr>
    </w:tbl>
    <w:p w:rsidR="00BD2FBC" w:rsidRPr="00BD2FBC" w:rsidRDefault="00BD2FBC" w:rsidP="00BD2FBC">
      <w:pPr>
        <w:pStyle w:val="SingleTxt"/>
        <w:spacing w:after="0" w:line="120" w:lineRule="exact"/>
        <w:rPr>
          <w:rFonts w:hint="cs"/>
          <w:sz w:val="10"/>
          <w:rtl/>
        </w:rPr>
      </w:pPr>
    </w:p>
    <w:p w:rsidR="00BD2FBC" w:rsidRDefault="00BD2FBC" w:rsidP="006900D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BD2FBC">
        <w:rPr>
          <w:rFonts w:hint="cs"/>
          <w:i/>
          <w:iCs/>
          <w:rtl/>
        </w:rPr>
        <w:t>المصدر</w:t>
      </w:r>
      <w:r>
        <w:rPr>
          <w:rFonts w:hint="cs"/>
          <w:rtl/>
        </w:rPr>
        <w:t>:</w:t>
      </w:r>
      <w:r w:rsidR="006900D4">
        <w:rPr>
          <w:rFonts w:hint="cs"/>
          <w:rtl/>
        </w:rPr>
        <w:tab/>
      </w:r>
      <w:r>
        <w:rPr>
          <w:rFonts w:hint="cs"/>
          <w:rtl/>
        </w:rPr>
        <w:t>مكتب الإدارة والأفراد، مكتب رئيس الوزراء، مالطة.</w:t>
      </w:r>
    </w:p>
    <w:p w:rsidR="006E53F3" w:rsidRPr="006E53F3" w:rsidRDefault="006E53F3" w:rsidP="006E53F3">
      <w:pPr>
        <w:pStyle w:val="SingleTxt"/>
        <w:spacing w:after="0" w:line="120" w:lineRule="exact"/>
        <w:rPr>
          <w:rFonts w:hint="cs"/>
          <w:sz w:val="10"/>
          <w:rtl/>
        </w:rPr>
      </w:pPr>
    </w:p>
    <w:p w:rsidR="006E53F3" w:rsidRPr="006E53F3" w:rsidRDefault="006E53F3" w:rsidP="006E53F3">
      <w:pPr>
        <w:pStyle w:val="SingleTxt"/>
        <w:spacing w:after="0" w:line="120" w:lineRule="exact"/>
        <w:rPr>
          <w:rFonts w:hint="cs"/>
          <w:sz w:val="10"/>
          <w:rtl/>
        </w:rPr>
      </w:pPr>
    </w:p>
    <w:p w:rsidR="00BD2FBC" w:rsidRPr="006900D4" w:rsidRDefault="006900D4" w:rsidP="00C728F8">
      <w:pPr>
        <w:pStyle w:val="SingleTxt"/>
        <w:rPr>
          <w:rFonts w:hint="cs"/>
          <w:i/>
          <w:iCs/>
          <w:rtl/>
        </w:rPr>
      </w:pPr>
      <w:r w:rsidRPr="006900D4">
        <w:rPr>
          <w:rFonts w:hint="cs"/>
          <w:i/>
          <w:iCs/>
          <w:rtl/>
        </w:rPr>
        <w:t>المادة 16</w:t>
      </w:r>
    </w:p>
    <w:p w:rsidR="006900D4" w:rsidRDefault="006900D4" w:rsidP="006900D4">
      <w:pPr>
        <w:tabs>
          <w:tab w:val="left" w:pos="662"/>
          <w:tab w:val="left" w:pos="1267"/>
          <w:tab w:val="left" w:pos="1987"/>
          <w:tab w:val="left" w:pos="2650"/>
        </w:tabs>
        <w:jc w:val="lowKashida"/>
        <w:rPr>
          <w:rFonts w:hint="cs"/>
          <w:rtl/>
        </w:rPr>
      </w:pPr>
      <w:r>
        <w:rPr>
          <w:rFonts w:hint="cs"/>
          <w:rtl/>
        </w:rPr>
        <w:tab/>
      </w:r>
      <w:r>
        <w:rPr>
          <w:rFonts w:hint="cs"/>
          <w:rtl/>
        </w:rPr>
        <w:tab/>
        <w:t>الجدول 16-1</w:t>
      </w:r>
    </w:p>
    <w:p w:rsidR="006900D4" w:rsidRDefault="006900D4" w:rsidP="006900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عدد الزيجات - 1990-1999</w:t>
      </w: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6900D4" w:rsidRPr="006900D4">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6900D4" w:rsidRPr="006900D4" w:rsidRDefault="006900D4" w:rsidP="006900D4">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السنة</w:t>
            </w:r>
          </w:p>
        </w:tc>
        <w:tc>
          <w:tcPr>
            <w:tcW w:w="2440" w:type="dxa"/>
            <w:tcBorders>
              <w:top w:val="single" w:sz="4" w:space="0" w:color="auto"/>
              <w:bottom w:val="single" w:sz="12" w:space="0" w:color="auto"/>
            </w:tcBorders>
            <w:shd w:val="clear" w:color="auto" w:fill="auto"/>
            <w:vAlign w:val="bottom"/>
          </w:tcPr>
          <w:p w:rsidR="006900D4" w:rsidRPr="006900D4" w:rsidRDefault="006900D4" w:rsidP="006900D4">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زيجات في جزر مالطة</w:t>
            </w:r>
          </w:p>
        </w:tc>
        <w:tc>
          <w:tcPr>
            <w:tcW w:w="2440" w:type="dxa"/>
            <w:tcBorders>
              <w:top w:val="single" w:sz="4" w:space="0" w:color="auto"/>
              <w:bottom w:val="single" w:sz="12" w:space="0" w:color="auto"/>
            </w:tcBorders>
            <w:shd w:val="clear" w:color="auto" w:fill="auto"/>
            <w:vAlign w:val="bottom"/>
          </w:tcPr>
          <w:p w:rsidR="006900D4" w:rsidRPr="006900D4" w:rsidRDefault="006900D4" w:rsidP="006900D4">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ما تضمنته من زيجات مدنية</w:t>
            </w:r>
          </w:p>
        </w:tc>
      </w:tr>
      <w:tr w:rsidR="006900D4" w:rsidRPr="006900D4">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40"/>
              <w:rPr>
                <w:rFonts w:hint="cs"/>
                <w:sz w:val="16"/>
                <w:szCs w:val="24"/>
                <w:rtl/>
              </w:rPr>
            </w:pPr>
          </w:p>
        </w:tc>
        <w:tc>
          <w:tcPr>
            <w:tcW w:w="2440" w:type="dxa"/>
            <w:tcBorders>
              <w:top w:val="single" w:sz="12" w:space="0" w:color="auto"/>
            </w:tcBorders>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144"/>
              <w:jc w:val="lowKashida"/>
              <w:rPr>
                <w:rFonts w:hint="cs"/>
                <w:sz w:val="16"/>
                <w:szCs w:val="24"/>
                <w:rtl/>
              </w:rPr>
            </w:pPr>
          </w:p>
        </w:tc>
        <w:tc>
          <w:tcPr>
            <w:tcW w:w="2440" w:type="dxa"/>
            <w:tcBorders>
              <w:top w:val="single" w:sz="12" w:space="0" w:color="auto"/>
            </w:tcBorders>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144"/>
              <w:jc w:val="lowKashida"/>
              <w:rPr>
                <w:rFonts w:hint="cs"/>
                <w:sz w:val="16"/>
                <w:szCs w:val="24"/>
                <w:rtl/>
              </w:rPr>
            </w:pPr>
          </w:p>
        </w:tc>
      </w:tr>
      <w:tr w:rsidR="006900D4" w:rsidRPr="006900D4">
        <w:tblPrEx>
          <w:tblCellMar>
            <w:top w:w="0" w:type="dxa"/>
            <w:bottom w:w="0" w:type="dxa"/>
          </w:tblCellMar>
        </w:tblPrEx>
        <w:trPr>
          <w:cantSplit/>
        </w:trPr>
        <w:tc>
          <w:tcPr>
            <w:tcW w:w="2440" w:type="dxa"/>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1990</w:t>
            </w:r>
          </w:p>
        </w:tc>
        <w:tc>
          <w:tcPr>
            <w:tcW w:w="2440" w:type="dxa"/>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498 2</w:t>
            </w:r>
          </w:p>
        </w:tc>
        <w:tc>
          <w:tcPr>
            <w:tcW w:w="2440" w:type="dxa"/>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160</w:t>
            </w:r>
          </w:p>
        </w:tc>
      </w:tr>
      <w:tr w:rsidR="006900D4" w:rsidRPr="006900D4">
        <w:tblPrEx>
          <w:tblCellMar>
            <w:top w:w="0" w:type="dxa"/>
            <w:bottom w:w="0" w:type="dxa"/>
          </w:tblCellMar>
        </w:tblPrEx>
        <w:trPr>
          <w:cantSplit/>
        </w:trPr>
        <w:tc>
          <w:tcPr>
            <w:tcW w:w="2440" w:type="dxa"/>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1991</w:t>
            </w:r>
          </w:p>
        </w:tc>
        <w:tc>
          <w:tcPr>
            <w:tcW w:w="2440" w:type="dxa"/>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541 2</w:t>
            </w:r>
          </w:p>
        </w:tc>
        <w:tc>
          <w:tcPr>
            <w:tcW w:w="2440" w:type="dxa"/>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235</w:t>
            </w:r>
          </w:p>
        </w:tc>
      </w:tr>
      <w:tr w:rsidR="006900D4" w:rsidRPr="006900D4">
        <w:tblPrEx>
          <w:tblCellMar>
            <w:top w:w="0" w:type="dxa"/>
            <w:bottom w:w="0" w:type="dxa"/>
          </w:tblCellMar>
        </w:tblPrEx>
        <w:trPr>
          <w:cantSplit/>
        </w:trPr>
        <w:tc>
          <w:tcPr>
            <w:tcW w:w="2440" w:type="dxa"/>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1992</w:t>
            </w:r>
          </w:p>
        </w:tc>
        <w:tc>
          <w:tcPr>
            <w:tcW w:w="2440" w:type="dxa"/>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377 2</w:t>
            </w:r>
          </w:p>
        </w:tc>
        <w:tc>
          <w:tcPr>
            <w:tcW w:w="2440" w:type="dxa"/>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246</w:t>
            </w:r>
          </w:p>
        </w:tc>
      </w:tr>
      <w:tr w:rsidR="006900D4" w:rsidRPr="006900D4">
        <w:tblPrEx>
          <w:tblCellMar>
            <w:top w:w="0" w:type="dxa"/>
            <w:bottom w:w="0" w:type="dxa"/>
          </w:tblCellMar>
        </w:tblPrEx>
        <w:trPr>
          <w:cantSplit/>
        </w:trPr>
        <w:tc>
          <w:tcPr>
            <w:tcW w:w="2440" w:type="dxa"/>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1993</w:t>
            </w:r>
          </w:p>
        </w:tc>
        <w:tc>
          <w:tcPr>
            <w:tcW w:w="2440" w:type="dxa"/>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476 2</w:t>
            </w:r>
          </w:p>
        </w:tc>
        <w:tc>
          <w:tcPr>
            <w:tcW w:w="2440" w:type="dxa"/>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275</w:t>
            </w:r>
          </w:p>
        </w:tc>
      </w:tr>
      <w:tr w:rsidR="006900D4" w:rsidRPr="006900D4">
        <w:tblPrEx>
          <w:tblCellMar>
            <w:top w:w="0" w:type="dxa"/>
            <w:bottom w:w="0" w:type="dxa"/>
          </w:tblCellMar>
        </w:tblPrEx>
        <w:trPr>
          <w:cantSplit/>
        </w:trPr>
        <w:tc>
          <w:tcPr>
            <w:tcW w:w="2440" w:type="dxa"/>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1994</w:t>
            </w:r>
          </w:p>
        </w:tc>
        <w:tc>
          <w:tcPr>
            <w:tcW w:w="2440" w:type="dxa"/>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483 2</w:t>
            </w:r>
          </w:p>
        </w:tc>
        <w:tc>
          <w:tcPr>
            <w:tcW w:w="2440" w:type="dxa"/>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311</w:t>
            </w:r>
          </w:p>
        </w:tc>
      </w:tr>
      <w:tr w:rsidR="006900D4" w:rsidRPr="006900D4">
        <w:tblPrEx>
          <w:tblCellMar>
            <w:top w:w="0" w:type="dxa"/>
            <w:bottom w:w="0" w:type="dxa"/>
          </w:tblCellMar>
        </w:tblPrEx>
        <w:trPr>
          <w:cantSplit/>
        </w:trPr>
        <w:tc>
          <w:tcPr>
            <w:tcW w:w="2440" w:type="dxa"/>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1995</w:t>
            </w:r>
          </w:p>
        </w:tc>
        <w:tc>
          <w:tcPr>
            <w:tcW w:w="2440" w:type="dxa"/>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317 2</w:t>
            </w:r>
          </w:p>
        </w:tc>
        <w:tc>
          <w:tcPr>
            <w:tcW w:w="2440" w:type="dxa"/>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345</w:t>
            </w:r>
          </w:p>
        </w:tc>
      </w:tr>
      <w:tr w:rsidR="006900D4" w:rsidRPr="006900D4">
        <w:tblPrEx>
          <w:tblCellMar>
            <w:top w:w="0" w:type="dxa"/>
            <w:bottom w:w="0" w:type="dxa"/>
          </w:tblCellMar>
        </w:tblPrEx>
        <w:trPr>
          <w:cantSplit/>
        </w:trPr>
        <w:tc>
          <w:tcPr>
            <w:tcW w:w="2440" w:type="dxa"/>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1996</w:t>
            </w:r>
          </w:p>
        </w:tc>
        <w:tc>
          <w:tcPr>
            <w:tcW w:w="2440" w:type="dxa"/>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370 2</w:t>
            </w:r>
          </w:p>
        </w:tc>
        <w:tc>
          <w:tcPr>
            <w:tcW w:w="2440" w:type="dxa"/>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370</w:t>
            </w:r>
          </w:p>
        </w:tc>
      </w:tr>
      <w:tr w:rsidR="006900D4" w:rsidRPr="006900D4">
        <w:tblPrEx>
          <w:tblCellMar>
            <w:top w:w="0" w:type="dxa"/>
            <w:bottom w:w="0" w:type="dxa"/>
          </w:tblCellMar>
        </w:tblPrEx>
        <w:trPr>
          <w:cantSplit/>
        </w:trPr>
        <w:tc>
          <w:tcPr>
            <w:tcW w:w="2440" w:type="dxa"/>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1997</w:t>
            </w:r>
          </w:p>
        </w:tc>
        <w:tc>
          <w:tcPr>
            <w:tcW w:w="2440" w:type="dxa"/>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414 2</w:t>
            </w:r>
          </w:p>
        </w:tc>
        <w:tc>
          <w:tcPr>
            <w:tcW w:w="2440" w:type="dxa"/>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366</w:t>
            </w:r>
          </w:p>
        </w:tc>
      </w:tr>
      <w:tr w:rsidR="006900D4" w:rsidRPr="006900D4">
        <w:tblPrEx>
          <w:tblCellMar>
            <w:top w:w="0" w:type="dxa"/>
            <w:bottom w:w="0" w:type="dxa"/>
          </w:tblCellMar>
        </w:tblPrEx>
        <w:trPr>
          <w:cantSplit/>
        </w:trPr>
        <w:tc>
          <w:tcPr>
            <w:tcW w:w="2440" w:type="dxa"/>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1998</w:t>
            </w:r>
          </w:p>
        </w:tc>
        <w:tc>
          <w:tcPr>
            <w:tcW w:w="2440" w:type="dxa"/>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376 2</w:t>
            </w:r>
          </w:p>
        </w:tc>
        <w:tc>
          <w:tcPr>
            <w:tcW w:w="2440" w:type="dxa"/>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409</w:t>
            </w:r>
          </w:p>
        </w:tc>
      </w:tr>
      <w:tr w:rsidR="006900D4" w:rsidRPr="006900D4">
        <w:tblPrEx>
          <w:tblCellMar>
            <w:top w:w="0" w:type="dxa"/>
            <w:bottom w:w="0" w:type="dxa"/>
          </w:tblCellMar>
        </w:tblPrEx>
        <w:trPr>
          <w:cantSplit/>
        </w:trPr>
        <w:tc>
          <w:tcPr>
            <w:tcW w:w="2440" w:type="dxa"/>
            <w:tcBorders>
              <w:bottom w:val="single" w:sz="12" w:space="0" w:color="auto"/>
            </w:tcBorders>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1999</w:t>
            </w:r>
          </w:p>
        </w:tc>
        <w:tc>
          <w:tcPr>
            <w:tcW w:w="2440" w:type="dxa"/>
            <w:tcBorders>
              <w:bottom w:val="single" w:sz="12" w:space="0" w:color="auto"/>
            </w:tcBorders>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409 2</w:t>
            </w:r>
          </w:p>
        </w:tc>
        <w:tc>
          <w:tcPr>
            <w:tcW w:w="2440" w:type="dxa"/>
            <w:tcBorders>
              <w:bottom w:val="single" w:sz="12" w:space="0" w:color="auto"/>
            </w:tcBorders>
            <w:shd w:val="clear" w:color="auto" w:fill="auto"/>
            <w:vAlign w:val="bottom"/>
          </w:tcPr>
          <w:p w:rsidR="006900D4" w:rsidRPr="006900D4" w:rsidRDefault="006900D4" w:rsidP="006900D4">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463</w:t>
            </w:r>
          </w:p>
        </w:tc>
      </w:tr>
    </w:tbl>
    <w:p w:rsidR="006900D4" w:rsidRPr="006900D4" w:rsidRDefault="006900D4" w:rsidP="006900D4">
      <w:pPr>
        <w:pStyle w:val="SingleTxt"/>
        <w:spacing w:after="0" w:line="120" w:lineRule="exact"/>
        <w:rPr>
          <w:rFonts w:hint="cs"/>
          <w:sz w:val="10"/>
          <w:rtl/>
        </w:rPr>
      </w:pPr>
    </w:p>
    <w:p w:rsidR="006900D4" w:rsidRDefault="006900D4" w:rsidP="006900D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BD2FBC">
        <w:rPr>
          <w:rFonts w:hint="cs"/>
          <w:i/>
          <w:iCs/>
          <w:rtl/>
        </w:rPr>
        <w:t>المصدر</w:t>
      </w:r>
      <w:r>
        <w:rPr>
          <w:rFonts w:hint="cs"/>
          <w:rtl/>
        </w:rPr>
        <w:t>:</w:t>
      </w:r>
      <w:r>
        <w:rPr>
          <w:rFonts w:hint="cs"/>
          <w:rtl/>
        </w:rPr>
        <w:tab/>
        <w:t>الاستعراض الديموغرافي لجزر مالطة، 1999، المكتب المركزي للإحصاء، مالطة.</w:t>
      </w:r>
    </w:p>
    <w:p w:rsidR="006900D4" w:rsidRDefault="001A3355" w:rsidP="001A3355">
      <w:pPr>
        <w:tabs>
          <w:tab w:val="left" w:pos="662"/>
          <w:tab w:val="left" w:pos="1267"/>
          <w:tab w:val="left" w:pos="1987"/>
          <w:tab w:val="left" w:pos="2650"/>
        </w:tabs>
        <w:jc w:val="lowKashida"/>
        <w:rPr>
          <w:rFonts w:hint="cs"/>
          <w:rtl/>
        </w:rPr>
      </w:pPr>
      <w:r>
        <w:rPr>
          <w:rtl/>
        </w:rPr>
        <w:br w:type="page"/>
      </w:r>
      <w:r>
        <w:rPr>
          <w:rFonts w:hint="cs"/>
          <w:rtl/>
        </w:rPr>
        <w:tab/>
      </w:r>
      <w:r>
        <w:rPr>
          <w:rFonts w:hint="cs"/>
          <w:rtl/>
        </w:rPr>
        <w:tab/>
        <w:t>الجدول 16-2</w:t>
      </w:r>
    </w:p>
    <w:p w:rsidR="001A3355" w:rsidRDefault="001A3355" w:rsidP="001A33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عدد الأفراد الذين يعقدون زيجات مصنفون حسب السن ونوع الجنس</w:t>
      </w:r>
    </w:p>
    <w:tbl>
      <w:tblPr>
        <w:bidiVisual/>
        <w:tblW w:w="8602" w:type="dxa"/>
        <w:tblInd w:w="1260" w:type="dxa"/>
        <w:tblLayout w:type="fixed"/>
        <w:tblCellMar>
          <w:left w:w="0" w:type="dxa"/>
          <w:right w:w="0" w:type="dxa"/>
        </w:tblCellMar>
        <w:tblLook w:val="0000" w:firstRow="0" w:lastRow="0" w:firstColumn="0" w:lastColumn="0" w:noHBand="0" w:noVBand="0"/>
      </w:tblPr>
      <w:tblGrid>
        <w:gridCol w:w="951"/>
        <w:gridCol w:w="623"/>
        <w:gridCol w:w="598"/>
        <w:gridCol w:w="99"/>
        <w:gridCol w:w="623"/>
        <w:gridCol w:w="571"/>
        <w:gridCol w:w="102"/>
        <w:gridCol w:w="623"/>
        <w:gridCol w:w="566"/>
        <w:gridCol w:w="101"/>
        <w:gridCol w:w="623"/>
        <w:gridCol w:w="535"/>
        <w:gridCol w:w="93"/>
        <w:gridCol w:w="623"/>
        <w:gridCol w:w="522"/>
        <w:gridCol w:w="102"/>
        <w:gridCol w:w="623"/>
        <w:gridCol w:w="624"/>
      </w:tblGrid>
      <w:tr w:rsidR="00212545" w:rsidRPr="001A3355">
        <w:tblPrEx>
          <w:tblCellMar>
            <w:top w:w="0" w:type="dxa"/>
            <w:bottom w:w="0" w:type="dxa"/>
          </w:tblCellMar>
        </w:tblPrEx>
        <w:trPr>
          <w:cantSplit/>
          <w:tblHeader/>
        </w:trPr>
        <w:tc>
          <w:tcPr>
            <w:tcW w:w="951" w:type="dxa"/>
            <w:tcBorders>
              <w:top w:val="single" w:sz="4"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80" w:after="80" w:line="240" w:lineRule="exact"/>
              <w:ind w:right="40"/>
              <w:rPr>
                <w:rFonts w:hint="cs"/>
                <w:i/>
                <w:iCs/>
                <w:sz w:val="14"/>
                <w:szCs w:val="22"/>
                <w:rtl/>
              </w:rPr>
            </w:pPr>
          </w:p>
        </w:tc>
        <w:tc>
          <w:tcPr>
            <w:tcW w:w="2514" w:type="dxa"/>
            <w:gridSpan w:val="5"/>
            <w:tcBorders>
              <w:top w:val="single" w:sz="4" w:space="0" w:color="auto"/>
              <w:bottom w:val="single" w:sz="4" w:space="0" w:color="auto"/>
            </w:tcBorders>
            <w:shd w:val="clear" w:color="auto" w:fill="auto"/>
            <w:vAlign w:val="bottom"/>
          </w:tcPr>
          <w:p w:rsidR="00212545" w:rsidRPr="001A3355" w:rsidRDefault="00212545" w:rsidP="00212545">
            <w:pPr>
              <w:tabs>
                <w:tab w:val="left" w:pos="288"/>
                <w:tab w:val="left" w:pos="576"/>
                <w:tab w:val="left" w:pos="864"/>
                <w:tab w:val="left" w:pos="1152"/>
              </w:tabs>
              <w:spacing w:before="80" w:after="80" w:line="240" w:lineRule="exact"/>
              <w:ind w:right="144"/>
              <w:jc w:val="center"/>
              <w:rPr>
                <w:rFonts w:hint="cs"/>
                <w:i/>
                <w:iCs/>
                <w:sz w:val="14"/>
                <w:szCs w:val="22"/>
                <w:rtl/>
              </w:rPr>
            </w:pPr>
            <w:r>
              <w:rPr>
                <w:rFonts w:hint="cs"/>
                <w:i/>
                <w:iCs/>
                <w:sz w:val="14"/>
                <w:szCs w:val="22"/>
                <w:rtl/>
              </w:rPr>
              <w:t>1997</w:t>
            </w:r>
          </w:p>
        </w:tc>
        <w:tc>
          <w:tcPr>
            <w:tcW w:w="102" w:type="dxa"/>
            <w:tcBorders>
              <w:top w:val="single" w:sz="4"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80" w:after="80" w:line="240" w:lineRule="exact"/>
              <w:ind w:right="144"/>
              <w:jc w:val="lowKashida"/>
              <w:rPr>
                <w:rFonts w:hint="cs"/>
                <w:i/>
                <w:iCs/>
                <w:sz w:val="14"/>
                <w:szCs w:val="22"/>
                <w:rtl/>
              </w:rPr>
            </w:pPr>
          </w:p>
        </w:tc>
        <w:tc>
          <w:tcPr>
            <w:tcW w:w="2448" w:type="dxa"/>
            <w:gridSpan w:val="5"/>
            <w:tcBorders>
              <w:top w:val="single" w:sz="4" w:space="0" w:color="auto"/>
              <w:bottom w:val="single" w:sz="4" w:space="0" w:color="auto"/>
            </w:tcBorders>
            <w:shd w:val="clear" w:color="auto" w:fill="auto"/>
            <w:vAlign w:val="bottom"/>
          </w:tcPr>
          <w:p w:rsidR="00212545" w:rsidRPr="001A3355" w:rsidRDefault="00212545" w:rsidP="00212545">
            <w:pPr>
              <w:tabs>
                <w:tab w:val="left" w:pos="288"/>
                <w:tab w:val="left" w:pos="576"/>
                <w:tab w:val="left" w:pos="864"/>
                <w:tab w:val="left" w:pos="1152"/>
              </w:tabs>
              <w:spacing w:before="80" w:after="80" w:line="240" w:lineRule="exact"/>
              <w:ind w:right="144"/>
              <w:jc w:val="center"/>
              <w:rPr>
                <w:rFonts w:hint="cs"/>
                <w:i/>
                <w:iCs/>
                <w:sz w:val="14"/>
                <w:szCs w:val="22"/>
                <w:rtl/>
              </w:rPr>
            </w:pPr>
            <w:r>
              <w:rPr>
                <w:rFonts w:hint="cs"/>
                <w:i/>
                <w:iCs/>
                <w:sz w:val="14"/>
                <w:szCs w:val="22"/>
                <w:rtl/>
              </w:rPr>
              <w:t>1998</w:t>
            </w:r>
          </w:p>
        </w:tc>
        <w:tc>
          <w:tcPr>
            <w:tcW w:w="93" w:type="dxa"/>
            <w:tcBorders>
              <w:top w:val="single" w:sz="4"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80" w:after="80" w:line="240" w:lineRule="exact"/>
              <w:ind w:right="144"/>
              <w:jc w:val="lowKashida"/>
              <w:rPr>
                <w:rFonts w:hint="cs"/>
                <w:i/>
                <w:iCs/>
                <w:sz w:val="14"/>
                <w:szCs w:val="22"/>
                <w:rtl/>
              </w:rPr>
            </w:pPr>
          </w:p>
        </w:tc>
        <w:tc>
          <w:tcPr>
            <w:tcW w:w="2494" w:type="dxa"/>
            <w:gridSpan w:val="5"/>
            <w:tcBorders>
              <w:top w:val="single" w:sz="4" w:space="0" w:color="auto"/>
              <w:bottom w:val="single" w:sz="4" w:space="0" w:color="auto"/>
            </w:tcBorders>
            <w:shd w:val="clear" w:color="auto" w:fill="auto"/>
            <w:vAlign w:val="bottom"/>
          </w:tcPr>
          <w:p w:rsidR="00212545" w:rsidRPr="001A3355" w:rsidRDefault="00212545" w:rsidP="00212545">
            <w:pPr>
              <w:tabs>
                <w:tab w:val="left" w:pos="288"/>
                <w:tab w:val="left" w:pos="576"/>
                <w:tab w:val="left" w:pos="864"/>
                <w:tab w:val="left" w:pos="1152"/>
              </w:tabs>
              <w:spacing w:before="80" w:after="80" w:line="240" w:lineRule="exact"/>
              <w:ind w:right="144"/>
              <w:jc w:val="center"/>
              <w:rPr>
                <w:rFonts w:hint="cs"/>
                <w:i/>
                <w:iCs/>
                <w:sz w:val="14"/>
                <w:szCs w:val="22"/>
                <w:rtl/>
              </w:rPr>
            </w:pPr>
            <w:r>
              <w:rPr>
                <w:rFonts w:hint="cs"/>
                <w:i/>
                <w:iCs/>
                <w:sz w:val="14"/>
                <w:szCs w:val="22"/>
                <w:rtl/>
              </w:rPr>
              <w:t>1999</w:t>
            </w:r>
          </w:p>
        </w:tc>
      </w:tr>
      <w:tr w:rsidR="00212545" w:rsidRPr="001A3355">
        <w:tblPrEx>
          <w:tblCellMar>
            <w:top w:w="0" w:type="dxa"/>
            <w:bottom w:w="0" w:type="dxa"/>
          </w:tblCellMar>
        </w:tblPrEx>
        <w:trPr>
          <w:cantSplit/>
          <w:tblHeader/>
        </w:trPr>
        <w:tc>
          <w:tcPr>
            <w:tcW w:w="951" w:type="dxa"/>
            <w:shd w:val="clear" w:color="auto" w:fill="auto"/>
            <w:vAlign w:val="bottom"/>
          </w:tcPr>
          <w:p w:rsidR="00212545" w:rsidRPr="001A3355" w:rsidRDefault="00212545" w:rsidP="001A3355">
            <w:pPr>
              <w:tabs>
                <w:tab w:val="left" w:pos="288"/>
                <w:tab w:val="left" w:pos="576"/>
                <w:tab w:val="left" w:pos="864"/>
                <w:tab w:val="left" w:pos="1152"/>
              </w:tabs>
              <w:spacing w:after="80" w:line="240" w:lineRule="exact"/>
              <w:ind w:right="40"/>
              <w:rPr>
                <w:rFonts w:hint="cs"/>
                <w:i/>
                <w:iCs/>
                <w:sz w:val="14"/>
                <w:szCs w:val="22"/>
                <w:rtl/>
              </w:rPr>
            </w:pPr>
          </w:p>
        </w:tc>
        <w:tc>
          <w:tcPr>
            <w:tcW w:w="1221" w:type="dxa"/>
            <w:gridSpan w:val="2"/>
            <w:tcBorders>
              <w:top w:val="single" w:sz="4" w:space="0" w:color="auto"/>
              <w:bottom w:val="single" w:sz="4" w:space="0" w:color="auto"/>
            </w:tcBorders>
            <w:shd w:val="clear" w:color="auto" w:fill="auto"/>
            <w:vAlign w:val="bottom"/>
          </w:tcPr>
          <w:p w:rsidR="00212545" w:rsidRPr="001A3355" w:rsidRDefault="00212545" w:rsidP="00B3317A">
            <w:pPr>
              <w:tabs>
                <w:tab w:val="left" w:pos="288"/>
                <w:tab w:val="left" w:pos="576"/>
                <w:tab w:val="left" w:pos="864"/>
                <w:tab w:val="left" w:pos="1152"/>
              </w:tabs>
              <w:spacing w:after="80" w:line="240" w:lineRule="exact"/>
              <w:ind w:right="144"/>
              <w:jc w:val="center"/>
              <w:rPr>
                <w:rFonts w:hint="cs"/>
                <w:i/>
                <w:iCs/>
                <w:sz w:val="14"/>
                <w:szCs w:val="22"/>
                <w:rtl/>
              </w:rPr>
            </w:pPr>
            <w:r>
              <w:rPr>
                <w:rFonts w:hint="cs"/>
                <w:i/>
                <w:iCs/>
                <w:sz w:val="14"/>
                <w:szCs w:val="22"/>
                <w:rtl/>
              </w:rPr>
              <w:t>النساء</w:t>
            </w:r>
          </w:p>
        </w:tc>
        <w:tc>
          <w:tcPr>
            <w:tcW w:w="99" w:type="dxa"/>
            <w:tcBorders>
              <w:top w:val="single" w:sz="4" w:space="0" w:color="auto"/>
            </w:tcBorders>
            <w:shd w:val="clear" w:color="auto" w:fill="auto"/>
            <w:vAlign w:val="bottom"/>
          </w:tcPr>
          <w:p w:rsidR="00212545" w:rsidRPr="001A3355" w:rsidRDefault="00212545" w:rsidP="00B3317A">
            <w:pPr>
              <w:tabs>
                <w:tab w:val="left" w:pos="288"/>
                <w:tab w:val="left" w:pos="576"/>
                <w:tab w:val="left" w:pos="864"/>
                <w:tab w:val="left" w:pos="1152"/>
              </w:tabs>
              <w:spacing w:after="80" w:line="240" w:lineRule="exact"/>
              <w:ind w:right="144"/>
              <w:jc w:val="center"/>
              <w:rPr>
                <w:rFonts w:hint="cs"/>
                <w:i/>
                <w:iCs/>
                <w:sz w:val="14"/>
                <w:szCs w:val="22"/>
                <w:rtl/>
              </w:rPr>
            </w:pPr>
          </w:p>
        </w:tc>
        <w:tc>
          <w:tcPr>
            <w:tcW w:w="1194" w:type="dxa"/>
            <w:gridSpan w:val="2"/>
            <w:tcBorders>
              <w:top w:val="single" w:sz="4" w:space="0" w:color="auto"/>
              <w:bottom w:val="single" w:sz="4" w:space="0" w:color="auto"/>
            </w:tcBorders>
            <w:shd w:val="clear" w:color="auto" w:fill="auto"/>
            <w:vAlign w:val="bottom"/>
          </w:tcPr>
          <w:p w:rsidR="00212545" w:rsidRPr="001A3355" w:rsidRDefault="00212545" w:rsidP="00B3317A">
            <w:pPr>
              <w:tabs>
                <w:tab w:val="left" w:pos="288"/>
                <w:tab w:val="left" w:pos="576"/>
                <w:tab w:val="left" w:pos="864"/>
                <w:tab w:val="left" w:pos="1152"/>
              </w:tabs>
              <w:spacing w:after="80" w:line="240" w:lineRule="exact"/>
              <w:ind w:right="144"/>
              <w:jc w:val="center"/>
              <w:rPr>
                <w:rFonts w:hint="cs"/>
                <w:i/>
                <w:iCs/>
                <w:sz w:val="14"/>
                <w:szCs w:val="22"/>
                <w:rtl/>
              </w:rPr>
            </w:pPr>
            <w:r>
              <w:rPr>
                <w:rFonts w:hint="cs"/>
                <w:i/>
                <w:iCs/>
                <w:sz w:val="14"/>
                <w:szCs w:val="22"/>
                <w:rtl/>
              </w:rPr>
              <w:t>الرجال</w:t>
            </w:r>
          </w:p>
        </w:tc>
        <w:tc>
          <w:tcPr>
            <w:tcW w:w="102" w:type="dxa"/>
            <w:shd w:val="clear" w:color="auto" w:fill="auto"/>
            <w:vAlign w:val="bottom"/>
          </w:tcPr>
          <w:p w:rsidR="00212545" w:rsidRPr="001A3355" w:rsidRDefault="00212545" w:rsidP="00B3317A">
            <w:pPr>
              <w:tabs>
                <w:tab w:val="left" w:pos="288"/>
                <w:tab w:val="left" w:pos="576"/>
                <w:tab w:val="left" w:pos="864"/>
                <w:tab w:val="left" w:pos="1152"/>
              </w:tabs>
              <w:spacing w:after="80" w:line="240" w:lineRule="exact"/>
              <w:ind w:right="144"/>
              <w:jc w:val="center"/>
              <w:rPr>
                <w:rFonts w:hint="cs"/>
                <w:i/>
                <w:iCs/>
                <w:sz w:val="14"/>
                <w:szCs w:val="22"/>
                <w:rtl/>
              </w:rPr>
            </w:pPr>
          </w:p>
        </w:tc>
        <w:tc>
          <w:tcPr>
            <w:tcW w:w="1189" w:type="dxa"/>
            <w:gridSpan w:val="2"/>
            <w:tcBorders>
              <w:top w:val="single" w:sz="4" w:space="0" w:color="auto"/>
              <w:bottom w:val="single" w:sz="4" w:space="0" w:color="auto"/>
            </w:tcBorders>
            <w:shd w:val="clear" w:color="auto" w:fill="auto"/>
            <w:vAlign w:val="bottom"/>
          </w:tcPr>
          <w:p w:rsidR="00212545" w:rsidRPr="001A3355" w:rsidRDefault="00212545" w:rsidP="00092977">
            <w:pPr>
              <w:tabs>
                <w:tab w:val="left" w:pos="288"/>
                <w:tab w:val="left" w:pos="576"/>
                <w:tab w:val="left" w:pos="864"/>
                <w:tab w:val="left" w:pos="1152"/>
              </w:tabs>
              <w:spacing w:after="80" w:line="240" w:lineRule="exact"/>
              <w:ind w:right="144"/>
              <w:jc w:val="center"/>
              <w:rPr>
                <w:rFonts w:hint="cs"/>
                <w:i/>
                <w:iCs/>
                <w:sz w:val="14"/>
                <w:szCs w:val="22"/>
                <w:rtl/>
              </w:rPr>
            </w:pPr>
            <w:r>
              <w:rPr>
                <w:rFonts w:hint="cs"/>
                <w:i/>
                <w:iCs/>
                <w:sz w:val="14"/>
                <w:szCs w:val="22"/>
                <w:rtl/>
              </w:rPr>
              <w:t>النساء</w:t>
            </w:r>
          </w:p>
        </w:tc>
        <w:tc>
          <w:tcPr>
            <w:tcW w:w="101" w:type="dxa"/>
            <w:tcBorders>
              <w:top w:val="single" w:sz="4" w:space="0" w:color="auto"/>
            </w:tcBorders>
            <w:shd w:val="clear" w:color="auto" w:fill="auto"/>
            <w:vAlign w:val="bottom"/>
          </w:tcPr>
          <w:p w:rsidR="00212545" w:rsidRPr="001A3355" w:rsidRDefault="00212545" w:rsidP="00092977">
            <w:pPr>
              <w:tabs>
                <w:tab w:val="left" w:pos="288"/>
                <w:tab w:val="left" w:pos="576"/>
                <w:tab w:val="left" w:pos="864"/>
                <w:tab w:val="left" w:pos="1152"/>
              </w:tabs>
              <w:spacing w:after="80" w:line="240" w:lineRule="exact"/>
              <w:ind w:right="144"/>
              <w:jc w:val="center"/>
              <w:rPr>
                <w:rFonts w:hint="cs"/>
                <w:i/>
                <w:iCs/>
                <w:sz w:val="14"/>
                <w:szCs w:val="22"/>
                <w:rtl/>
              </w:rPr>
            </w:pPr>
          </w:p>
        </w:tc>
        <w:tc>
          <w:tcPr>
            <w:tcW w:w="1158" w:type="dxa"/>
            <w:gridSpan w:val="2"/>
            <w:tcBorders>
              <w:top w:val="single" w:sz="4" w:space="0" w:color="auto"/>
              <w:bottom w:val="single" w:sz="4" w:space="0" w:color="auto"/>
            </w:tcBorders>
            <w:shd w:val="clear" w:color="auto" w:fill="auto"/>
            <w:vAlign w:val="bottom"/>
          </w:tcPr>
          <w:p w:rsidR="00212545" w:rsidRPr="001A3355" w:rsidRDefault="00212545" w:rsidP="00092977">
            <w:pPr>
              <w:tabs>
                <w:tab w:val="left" w:pos="288"/>
                <w:tab w:val="left" w:pos="576"/>
                <w:tab w:val="left" w:pos="864"/>
                <w:tab w:val="left" w:pos="1152"/>
              </w:tabs>
              <w:spacing w:after="80" w:line="240" w:lineRule="exact"/>
              <w:ind w:right="144"/>
              <w:jc w:val="center"/>
              <w:rPr>
                <w:rFonts w:hint="cs"/>
                <w:i/>
                <w:iCs/>
                <w:sz w:val="14"/>
                <w:szCs w:val="22"/>
                <w:rtl/>
              </w:rPr>
            </w:pPr>
            <w:r>
              <w:rPr>
                <w:rFonts w:hint="cs"/>
                <w:i/>
                <w:iCs/>
                <w:sz w:val="14"/>
                <w:szCs w:val="22"/>
                <w:rtl/>
              </w:rPr>
              <w:t>الرجال</w:t>
            </w:r>
          </w:p>
        </w:tc>
        <w:tc>
          <w:tcPr>
            <w:tcW w:w="93" w:type="dxa"/>
            <w:shd w:val="clear" w:color="auto" w:fill="auto"/>
            <w:vAlign w:val="bottom"/>
          </w:tcPr>
          <w:p w:rsidR="00212545" w:rsidRPr="001A3355" w:rsidRDefault="00212545" w:rsidP="00B3317A">
            <w:pPr>
              <w:tabs>
                <w:tab w:val="left" w:pos="288"/>
                <w:tab w:val="left" w:pos="576"/>
                <w:tab w:val="left" w:pos="864"/>
                <w:tab w:val="left" w:pos="1152"/>
              </w:tabs>
              <w:spacing w:after="80" w:line="240" w:lineRule="exact"/>
              <w:ind w:right="144"/>
              <w:jc w:val="center"/>
              <w:rPr>
                <w:rFonts w:hint="cs"/>
                <w:i/>
                <w:iCs/>
                <w:sz w:val="14"/>
                <w:szCs w:val="22"/>
                <w:rtl/>
              </w:rPr>
            </w:pPr>
          </w:p>
        </w:tc>
        <w:tc>
          <w:tcPr>
            <w:tcW w:w="1145" w:type="dxa"/>
            <w:gridSpan w:val="2"/>
            <w:tcBorders>
              <w:top w:val="single" w:sz="4" w:space="0" w:color="auto"/>
              <w:bottom w:val="single" w:sz="4" w:space="0" w:color="auto"/>
            </w:tcBorders>
            <w:shd w:val="clear" w:color="auto" w:fill="auto"/>
            <w:vAlign w:val="bottom"/>
          </w:tcPr>
          <w:p w:rsidR="00212545" w:rsidRPr="001A3355" w:rsidRDefault="00212545" w:rsidP="00092977">
            <w:pPr>
              <w:tabs>
                <w:tab w:val="left" w:pos="288"/>
                <w:tab w:val="left" w:pos="576"/>
                <w:tab w:val="left" w:pos="864"/>
                <w:tab w:val="left" w:pos="1152"/>
              </w:tabs>
              <w:spacing w:after="80" w:line="240" w:lineRule="exact"/>
              <w:ind w:right="144"/>
              <w:jc w:val="center"/>
              <w:rPr>
                <w:rFonts w:hint="cs"/>
                <w:i/>
                <w:iCs/>
                <w:sz w:val="14"/>
                <w:szCs w:val="22"/>
                <w:rtl/>
              </w:rPr>
            </w:pPr>
            <w:r>
              <w:rPr>
                <w:rFonts w:hint="cs"/>
                <w:i/>
                <w:iCs/>
                <w:sz w:val="14"/>
                <w:szCs w:val="22"/>
                <w:rtl/>
              </w:rPr>
              <w:t>النساء</w:t>
            </w:r>
          </w:p>
        </w:tc>
        <w:tc>
          <w:tcPr>
            <w:tcW w:w="102" w:type="dxa"/>
            <w:tcBorders>
              <w:top w:val="single" w:sz="4" w:space="0" w:color="auto"/>
            </w:tcBorders>
            <w:shd w:val="clear" w:color="auto" w:fill="auto"/>
            <w:vAlign w:val="bottom"/>
          </w:tcPr>
          <w:p w:rsidR="00212545" w:rsidRPr="001A3355" w:rsidRDefault="00212545" w:rsidP="00092977">
            <w:pPr>
              <w:tabs>
                <w:tab w:val="left" w:pos="288"/>
                <w:tab w:val="left" w:pos="576"/>
                <w:tab w:val="left" w:pos="864"/>
                <w:tab w:val="left" w:pos="1152"/>
              </w:tabs>
              <w:spacing w:after="80" w:line="240" w:lineRule="exact"/>
              <w:ind w:right="144"/>
              <w:jc w:val="center"/>
              <w:rPr>
                <w:rFonts w:hint="cs"/>
                <w:i/>
                <w:iCs/>
                <w:sz w:val="14"/>
                <w:szCs w:val="22"/>
                <w:rtl/>
              </w:rPr>
            </w:pPr>
          </w:p>
        </w:tc>
        <w:tc>
          <w:tcPr>
            <w:tcW w:w="1247" w:type="dxa"/>
            <w:gridSpan w:val="2"/>
            <w:tcBorders>
              <w:top w:val="single" w:sz="4" w:space="0" w:color="auto"/>
              <w:bottom w:val="single" w:sz="4" w:space="0" w:color="auto"/>
            </w:tcBorders>
            <w:shd w:val="clear" w:color="auto" w:fill="auto"/>
            <w:vAlign w:val="bottom"/>
          </w:tcPr>
          <w:p w:rsidR="00212545" w:rsidRPr="001A3355" w:rsidRDefault="00212545" w:rsidP="00092977">
            <w:pPr>
              <w:tabs>
                <w:tab w:val="left" w:pos="288"/>
                <w:tab w:val="left" w:pos="576"/>
                <w:tab w:val="left" w:pos="864"/>
                <w:tab w:val="left" w:pos="1152"/>
              </w:tabs>
              <w:spacing w:after="80" w:line="240" w:lineRule="exact"/>
              <w:ind w:right="144"/>
              <w:jc w:val="center"/>
              <w:rPr>
                <w:rFonts w:hint="cs"/>
                <w:i/>
                <w:iCs/>
                <w:sz w:val="14"/>
                <w:szCs w:val="22"/>
                <w:rtl/>
              </w:rPr>
            </w:pPr>
            <w:r>
              <w:rPr>
                <w:rFonts w:hint="cs"/>
                <w:i/>
                <w:iCs/>
                <w:sz w:val="14"/>
                <w:szCs w:val="22"/>
                <w:rtl/>
              </w:rPr>
              <w:t>الرجال</w:t>
            </w:r>
          </w:p>
        </w:tc>
      </w:tr>
      <w:tr w:rsidR="00212545" w:rsidRPr="001A3355">
        <w:tblPrEx>
          <w:tblCellMar>
            <w:top w:w="0" w:type="dxa"/>
            <w:bottom w:w="0" w:type="dxa"/>
          </w:tblCellMar>
        </w:tblPrEx>
        <w:trPr>
          <w:cantSplit/>
          <w:tblHeader/>
        </w:trPr>
        <w:tc>
          <w:tcPr>
            <w:tcW w:w="951" w:type="dxa"/>
            <w:tcBorders>
              <w:bottom w:val="single" w:sz="12"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after="80" w:line="240" w:lineRule="exact"/>
              <w:ind w:right="40"/>
              <w:rPr>
                <w:rFonts w:hint="cs"/>
                <w:i/>
                <w:iCs/>
                <w:sz w:val="14"/>
                <w:szCs w:val="22"/>
                <w:rtl/>
              </w:rPr>
            </w:pPr>
            <w:r w:rsidRPr="001A3355">
              <w:rPr>
                <w:rFonts w:hint="cs"/>
                <w:i/>
                <w:iCs/>
                <w:sz w:val="14"/>
                <w:szCs w:val="22"/>
                <w:rtl/>
              </w:rPr>
              <w:t>الأعمار</w:t>
            </w:r>
          </w:p>
        </w:tc>
        <w:tc>
          <w:tcPr>
            <w:tcW w:w="623" w:type="dxa"/>
            <w:tcBorders>
              <w:bottom w:val="single" w:sz="12"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after="80" w:line="240" w:lineRule="exact"/>
              <w:ind w:right="144"/>
              <w:jc w:val="lowKashida"/>
              <w:rPr>
                <w:rFonts w:hint="cs"/>
                <w:i/>
                <w:iCs/>
                <w:sz w:val="14"/>
                <w:szCs w:val="22"/>
                <w:rtl/>
              </w:rPr>
            </w:pPr>
            <w:r w:rsidRPr="001A3355">
              <w:rPr>
                <w:rFonts w:hint="cs"/>
                <w:i/>
                <w:iCs/>
                <w:sz w:val="14"/>
                <w:szCs w:val="22"/>
                <w:rtl/>
              </w:rPr>
              <w:t>العدد</w:t>
            </w:r>
          </w:p>
        </w:tc>
        <w:tc>
          <w:tcPr>
            <w:tcW w:w="697" w:type="dxa"/>
            <w:gridSpan w:val="2"/>
            <w:tcBorders>
              <w:bottom w:val="single" w:sz="12"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after="80" w:line="240" w:lineRule="exact"/>
              <w:ind w:right="144"/>
              <w:jc w:val="lowKashida"/>
              <w:rPr>
                <w:rFonts w:hint="cs"/>
                <w:i/>
                <w:iCs/>
                <w:sz w:val="14"/>
                <w:szCs w:val="22"/>
                <w:rtl/>
              </w:rPr>
            </w:pPr>
            <w:r w:rsidRPr="001A3355">
              <w:rPr>
                <w:rFonts w:hint="cs"/>
                <w:i/>
                <w:iCs/>
                <w:sz w:val="14"/>
                <w:szCs w:val="22"/>
                <w:rtl/>
              </w:rPr>
              <w:t>النسبة المئوية</w:t>
            </w:r>
          </w:p>
        </w:tc>
        <w:tc>
          <w:tcPr>
            <w:tcW w:w="623" w:type="dxa"/>
            <w:tcBorders>
              <w:bottom w:val="single" w:sz="12"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after="80" w:line="240" w:lineRule="exact"/>
              <w:ind w:right="144"/>
              <w:jc w:val="lowKashida"/>
              <w:rPr>
                <w:rFonts w:hint="cs"/>
                <w:i/>
                <w:iCs/>
                <w:sz w:val="14"/>
                <w:szCs w:val="22"/>
                <w:rtl/>
              </w:rPr>
            </w:pPr>
            <w:r w:rsidRPr="001A3355">
              <w:rPr>
                <w:rFonts w:hint="cs"/>
                <w:i/>
                <w:iCs/>
                <w:sz w:val="14"/>
                <w:szCs w:val="22"/>
                <w:rtl/>
              </w:rPr>
              <w:t>العدد</w:t>
            </w:r>
          </w:p>
        </w:tc>
        <w:tc>
          <w:tcPr>
            <w:tcW w:w="673" w:type="dxa"/>
            <w:gridSpan w:val="2"/>
            <w:tcBorders>
              <w:bottom w:val="single" w:sz="12"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after="80" w:line="240" w:lineRule="exact"/>
              <w:ind w:right="144"/>
              <w:jc w:val="lowKashida"/>
              <w:rPr>
                <w:rFonts w:hint="cs"/>
                <w:i/>
                <w:iCs/>
                <w:sz w:val="14"/>
                <w:szCs w:val="22"/>
                <w:rtl/>
              </w:rPr>
            </w:pPr>
            <w:r w:rsidRPr="001A3355">
              <w:rPr>
                <w:rFonts w:hint="cs"/>
                <w:i/>
                <w:iCs/>
                <w:sz w:val="14"/>
                <w:szCs w:val="22"/>
                <w:rtl/>
              </w:rPr>
              <w:t>النسبة المئوية</w:t>
            </w:r>
          </w:p>
        </w:tc>
        <w:tc>
          <w:tcPr>
            <w:tcW w:w="623" w:type="dxa"/>
            <w:tcBorders>
              <w:bottom w:val="single" w:sz="12"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after="80" w:line="240" w:lineRule="exact"/>
              <w:ind w:right="144"/>
              <w:jc w:val="lowKashida"/>
              <w:rPr>
                <w:rFonts w:hint="cs"/>
                <w:i/>
                <w:iCs/>
                <w:sz w:val="14"/>
                <w:szCs w:val="22"/>
                <w:rtl/>
              </w:rPr>
            </w:pPr>
            <w:r w:rsidRPr="001A3355">
              <w:rPr>
                <w:rFonts w:hint="cs"/>
                <w:i/>
                <w:iCs/>
                <w:sz w:val="14"/>
                <w:szCs w:val="22"/>
                <w:rtl/>
              </w:rPr>
              <w:t>العدد</w:t>
            </w:r>
          </w:p>
        </w:tc>
        <w:tc>
          <w:tcPr>
            <w:tcW w:w="667" w:type="dxa"/>
            <w:gridSpan w:val="2"/>
            <w:tcBorders>
              <w:bottom w:val="single" w:sz="12"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after="80" w:line="240" w:lineRule="exact"/>
              <w:ind w:right="144"/>
              <w:jc w:val="lowKashida"/>
              <w:rPr>
                <w:rFonts w:hint="cs"/>
                <w:i/>
                <w:iCs/>
                <w:sz w:val="14"/>
                <w:szCs w:val="22"/>
                <w:rtl/>
              </w:rPr>
            </w:pPr>
            <w:r w:rsidRPr="001A3355">
              <w:rPr>
                <w:rFonts w:hint="cs"/>
                <w:i/>
                <w:iCs/>
                <w:sz w:val="14"/>
                <w:szCs w:val="22"/>
                <w:rtl/>
              </w:rPr>
              <w:t>النسبة المئوية</w:t>
            </w:r>
          </w:p>
        </w:tc>
        <w:tc>
          <w:tcPr>
            <w:tcW w:w="623" w:type="dxa"/>
            <w:tcBorders>
              <w:bottom w:val="single" w:sz="12"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after="80" w:line="240" w:lineRule="exact"/>
              <w:ind w:right="144"/>
              <w:jc w:val="lowKashida"/>
              <w:rPr>
                <w:rFonts w:hint="cs"/>
                <w:i/>
                <w:iCs/>
                <w:sz w:val="14"/>
                <w:szCs w:val="22"/>
                <w:rtl/>
              </w:rPr>
            </w:pPr>
            <w:r w:rsidRPr="001A3355">
              <w:rPr>
                <w:rFonts w:hint="cs"/>
                <w:i/>
                <w:iCs/>
                <w:sz w:val="14"/>
                <w:szCs w:val="22"/>
                <w:rtl/>
              </w:rPr>
              <w:t>العدد</w:t>
            </w:r>
          </w:p>
        </w:tc>
        <w:tc>
          <w:tcPr>
            <w:tcW w:w="628" w:type="dxa"/>
            <w:gridSpan w:val="2"/>
            <w:tcBorders>
              <w:bottom w:val="single" w:sz="12"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after="80" w:line="240" w:lineRule="exact"/>
              <w:ind w:right="144"/>
              <w:jc w:val="lowKashida"/>
              <w:rPr>
                <w:rFonts w:hint="cs"/>
                <w:i/>
                <w:iCs/>
                <w:sz w:val="14"/>
                <w:szCs w:val="22"/>
                <w:rtl/>
              </w:rPr>
            </w:pPr>
            <w:r w:rsidRPr="001A3355">
              <w:rPr>
                <w:rFonts w:hint="cs"/>
                <w:i/>
                <w:iCs/>
                <w:sz w:val="14"/>
                <w:szCs w:val="22"/>
                <w:rtl/>
              </w:rPr>
              <w:t>النسبة المئوية</w:t>
            </w:r>
          </w:p>
        </w:tc>
        <w:tc>
          <w:tcPr>
            <w:tcW w:w="623" w:type="dxa"/>
            <w:tcBorders>
              <w:bottom w:val="single" w:sz="12"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after="80" w:line="240" w:lineRule="exact"/>
              <w:ind w:right="144"/>
              <w:jc w:val="lowKashida"/>
              <w:rPr>
                <w:rFonts w:hint="cs"/>
                <w:i/>
                <w:iCs/>
                <w:sz w:val="14"/>
                <w:szCs w:val="22"/>
                <w:rtl/>
              </w:rPr>
            </w:pPr>
            <w:r w:rsidRPr="001A3355">
              <w:rPr>
                <w:rFonts w:hint="cs"/>
                <w:i/>
                <w:iCs/>
                <w:sz w:val="14"/>
                <w:szCs w:val="22"/>
                <w:rtl/>
              </w:rPr>
              <w:t>العدد</w:t>
            </w:r>
          </w:p>
        </w:tc>
        <w:tc>
          <w:tcPr>
            <w:tcW w:w="624" w:type="dxa"/>
            <w:gridSpan w:val="2"/>
            <w:tcBorders>
              <w:bottom w:val="single" w:sz="12"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after="80" w:line="240" w:lineRule="exact"/>
              <w:ind w:right="144"/>
              <w:jc w:val="lowKashida"/>
              <w:rPr>
                <w:rFonts w:hint="cs"/>
                <w:i/>
                <w:iCs/>
                <w:sz w:val="14"/>
                <w:szCs w:val="22"/>
                <w:rtl/>
              </w:rPr>
            </w:pPr>
            <w:r w:rsidRPr="001A3355">
              <w:rPr>
                <w:rFonts w:hint="cs"/>
                <w:i/>
                <w:iCs/>
                <w:sz w:val="14"/>
                <w:szCs w:val="22"/>
                <w:rtl/>
              </w:rPr>
              <w:t>النسبة المئوية</w:t>
            </w:r>
          </w:p>
        </w:tc>
        <w:tc>
          <w:tcPr>
            <w:tcW w:w="623" w:type="dxa"/>
            <w:tcBorders>
              <w:top w:val="single" w:sz="4" w:space="0" w:color="auto"/>
              <w:bottom w:val="single" w:sz="12"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after="80" w:line="240" w:lineRule="exact"/>
              <w:ind w:right="144"/>
              <w:jc w:val="lowKashida"/>
              <w:rPr>
                <w:rFonts w:hint="cs"/>
                <w:i/>
                <w:iCs/>
                <w:sz w:val="14"/>
                <w:szCs w:val="22"/>
                <w:rtl/>
              </w:rPr>
            </w:pPr>
            <w:r w:rsidRPr="001A3355">
              <w:rPr>
                <w:rFonts w:hint="cs"/>
                <w:i/>
                <w:iCs/>
                <w:sz w:val="14"/>
                <w:szCs w:val="22"/>
                <w:rtl/>
              </w:rPr>
              <w:t>العدد</w:t>
            </w:r>
          </w:p>
        </w:tc>
        <w:tc>
          <w:tcPr>
            <w:tcW w:w="624" w:type="dxa"/>
            <w:tcBorders>
              <w:top w:val="single" w:sz="4" w:space="0" w:color="auto"/>
              <w:bottom w:val="single" w:sz="12"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after="80" w:line="240" w:lineRule="exact"/>
              <w:ind w:right="144"/>
              <w:jc w:val="lowKashida"/>
              <w:rPr>
                <w:rFonts w:hint="cs"/>
                <w:i/>
                <w:iCs/>
                <w:sz w:val="14"/>
                <w:szCs w:val="22"/>
                <w:rtl/>
              </w:rPr>
            </w:pPr>
            <w:r w:rsidRPr="001A3355">
              <w:rPr>
                <w:rFonts w:hint="cs"/>
                <w:i/>
                <w:iCs/>
                <w:sz w:val="14"/>
                <w:szCs w:val="22"/>
                <w:rtl/>
              </w:rPr>
              <w:t>النسبة المئوية</w:t>
            </w:r>
          </w:p>
        </w:tc>
      </w:tr>
      <w:tr w:rsidR="00212545" w:rsidRPr="001A3355">
        <w:tblPrEx>
          <w:tblCellMar>
            <w:top w:w="0" w:type="dxa"/>
            <w:bottom w:w="0" w:type="dxa"/>
          </w:tblCellMar>
        </w:tblPrEx>
        <w:trPr>
          <w:cantSplit/>
          <w:trHeight w:hRule="exact" w:val="115"/>
          <w:tblHeader/>
        </w:trPr>
        <w:tc>
          <w:tcPr>
            <w:tcW w:w="951" w:type="dxa"/>
            <w:tcBorders>
              <w:top w:val="single" w:sz="12"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40"/>
              <w:rPr>
                <w:rFonts w:hint="cs"/>
                <w:sz w:val="14"/>
                <w:szCs w:val="22"/>
                <w:rtl/>
              </w:rPr>
            </w:pPr>
          </w:p>
        </w:tc>
        <w:tc>
          <w:tcPr>
            <w:tcW w:w="623" w:type="dxa"/>
            <w:tcBorders>
              <w:top w:val="single" w:sz="12"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p>
        </w:tc>
        <w:tc>
          <w:tcPr>
            <w:tcW w:w="697" w:type="dxa"/>
            <w:gridSpan w:val="2"/>
            <w:tcBorders>
              <w:top w:val="single" w:sz="12"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p>
        </w:tc>
        <w:tc>
          <w:tcPr>
            <w:tcW w:w="623" w:type="dxa"/>
            <w:tcBorders>
              <w:top w:val="single" w:sz="12"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p>
        </w:tc>
        <w:tc>
          <w:tcPr>
            <w:tcW w:w="673" w:type="dxa"/>
            <w:gridSpan w:val="2"/>
            <w:tcBorders>
              <w:top w:val="single" w:sz="12"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p>
        </w:tc>
        <w:tc>
          <w:tcPr>
            <w:tcW w:w="623" w:type="dxa"/>
            <w:tcBorders>
              <w:top w:val="single" w:sz="12"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p>
        </w:tc>
        <w:tc>
          <w:tcPr>
            <w:tcW w:w="667" w:type="dxa"/>
            <w:gridSpan w:val="2"/>
            <w:tcBorders>
              <w:top w:val="single" w:sz="12"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p>
        </w:tc>
        <w:tc>
          <w:tcPr>
            <w:tcW w:w="623" w:type="dxa"/>
            <w:tcBorders>
              <w:top w:val="single" w:sz="12"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p>
        </w:tc>
        <w:tc>
          <w:tcPr>
            <w:tcW w:w="628" w:type="dxa"/>
            <w:gridSpan w:val="2"/>
            <w:tcBorders>
              <w:top w:val="single" w:sz="12"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p>
        </w:tc>
        <w:tc>
          <w:tcPr>
            <w:tcW w:w="623" w:type="dxa"/>
            <w:tcBorders>
              <w:top w:val="single" w:sz="12"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p>
        </w:tc>
        <w:tc>
          <w:tcPr>
            <w:tcW w:w="624" w:type="dxa"/>
            <w:gridSpan w:val="2"/>
            <w:tcBorders>
              <w:top w:val="single" w:sz="12"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p>
        </w:tc>
        <w:tc>
          <w:tcPr>
            <w:tcW w:w="623" w:type="dxa"/>
            <w:tcBorders>
              <w:top w:val="single" w:sz="12"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p>
        </w:tc>
        <w:tc>
          <w:tcPr>
            <w:tcW w:w="624" w:type="dxa"/>
            <w:tcBorders>
              <w:top w:val="single" w:sz="12"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p>
        </w:tc>
      </w:tr>
      <w:tr w:rsidR="00212545" w:rsidRPr="001A3355">
        <w:tblPrEx>
          <w:tblCellMar>
            <w:top w:w="0" w:type="dxa"/>
            <w:bottom w:w="0" w:type="dxa"/>
          </w:tblCellMar>
        </w:tblPrEx>
        <w:trPr>
          <w:cantSplit/>
        </w:trPr>
        <w:tc>
          <w:tcPr>
            <w:tcW w:w="951"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40"/>
              <w:rPr>
                <w:rFonts w:hint="cs"/>
                <w:sz w:val="14"/>
                <w:szCs w:val="22"/>
                <w:rtl/>
              </w:rPr>
            </w:pPr>
            <w:r w:rsidRPr="001A3355">
              <w:rPr>
                <w:rFonts w:hint="cs"/>
                <w:sz w:val="14"/>
                <w:szCs w:val="22"/>
                <w:rtl/>
              </w:rPr>
              <w:t>16-19</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247</w:t>
            </w:r>
          </w:p>
        </w:tc>
        <w:tc>
          <w:tcPr>
            <w:tcW w:w="697"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10.2</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60</w:t>
            </w:r>
          </w:p>
        </w:tc>
        <w:tc>
          <w:tcPr>
            <w:tcW w:w="673"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2.5</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209</w:t>
            </w:r>
          </w:p>
        </w:tc>
        <w:tc>
          <w:tcPr>
            <w:tcW w:w="667"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8.9</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37</w:t>
            </w:r>
          </w:p>
        </w:tc>
        <w:tc>
          <w:tcPr>
            <w:tcW w:w="628"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1.5</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224</w:t>
            </w:r>
          </w:p>
        </w:tc>
        <w:tc>
          <w:tcPr>
            <w:tcW w:w="624"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9.2</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39</w:t>
            </w:r>
          </w:p>
        </w:tc>
        <w:tc>
          <w:tcPr>
            <w:tcW w:w="624"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4.6</w:t>
            </w:r>
          </w:p>
        </w:tc>
      </w:tr>
      <w:tr w:rsidR="00212545" w:rsidRPr="001A3355">
        <w:tblPrEx>
          <w:tblCellMar>
            <w:top w:w="0" w:type="dxa"/>
            <w:bottom w:w="0" w:type="dxa"/>
          </w:tblCellMar>
        </w:tblPrEx>
        <w:trPr>
          <w:cantSplit/>
        </w:trPr>
        <w:tc>
          <w:tcPr>
            <w:tcW w:w="951"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40"/>
              <w:rPr>
                <w:rFonts w:hint="cs"/>
                <w:sz w:val="14"/>
                <w:szCs w:val="22"/>
                <w:rtl/>
              </w:rPr>
            </w:pPr>
            <w:r w:rsidRPr="001A3355">
              <w:rPr>
                <w:rFonts w:hint="cs"/>
                <w:sz w:val="14"/>
                <w:szCs w:val="22"/>
                <w:rtl/>
              </w:rPr>
              <w:t>20-24</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224 1</w:t>
            </w:r>
          </w:p>
        </w:tc>
        <w:tc>
          <w:tcPr>
            <w:tcW w:w="697"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50.7</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763</w:t>
            </w:r>
          </w:p>
        </w:tc>
        <w:tc>
          <w:tcPr>
            <w:tcW w:w="673"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31.6</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208 1</w:t>
            </w:r>
          </w:p>
        </w:tc>
        <w:tc>
          <w:tcPr>
            <w:tcW w:w="667"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50.8</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738</w:t>
            </w:r>
          </w:p>
        </w:tc>
        <w:tc>
          <w:tcPr>
            <w:tcW w:w="628"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31.1</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105 1</w:t>
            </w:r>
          </w:p>
        </w:tc>
        <w:tc>
          <w:tcPr>
            <w:tcW w:w="624"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45.8</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744</w:t>
            </w:r>
          </w:p>
        </w:tc>
        <w:tc>
          <w:tcPr>
            <w:tcW w:w="624"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30.8</w:t>
            </w:r>
          </w:p>
        </w:tc>
      </w:tr>
      <w:tr w:rsidR="00212545" w:rsidRPr="001A3355">
        <w:tblPrEx>
          <w:tblCellMar>
            <w:top w:w="0" w:type="dxa"/>
            <w:bottom w:w="0" w:type="dxa"/>
          </w:tblCellMar>
        </w:tblPrEx>
        <w:trPr>
          <w:cantSplit/>
        </w:trPr>
        <w:tc>
          <w:tcPr>
            <w:tcW w:w="951"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40"/>
              <w:rPr>
                <w:rFonts w:hint="cs"/>
                <w:sz w:val="14"/>
                <w:szCs w:val="22"/>
                <w:rtl/>
              </w:rPr>
            </w:pPr>
            <w:r w:rsidRPr="001A3355">
              <w:rPr>
                <w:rFonts w:hint="cs"/>
                <w:sz w:val="14"/>
                <w:szCs w:val="22"/>
                <w:rtl/>
              </w:rPr>
              <w:t>25-29</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643</w:t>
            </w:r>
          </w:p>
        </w:tc>
        <w:tc>
          <w:tcPr>
            <w:tcW w:w="697"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26.6</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029 1</w:t>
            </w:r>
          </w:p>
        </w:tc>
        <w:tc>
          <w:tcPr>
            <w:tcW w:w="673"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42.6</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648</w:t>
            </w:r>
          </w:p>
        </w:tc>
        <w:tc>
          <w:tcPr>
            <w:tcW w:w="667"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27.3</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020 1</w:t>
            </w:r>
          </w:p>
        </w:tc>
        <w:tc>
          <w:tcPr>
            <w:tcW w:w="628"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42.9</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745</w:t>
            </w:r>
          </w:p>
        </w:tc>
        <w:tc>
          <w:tcPr>
            <w:tcW w:w="624"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30.9</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026 1</w:t>
            </w:r>
          </w:p>
        </w:tc>
        <w:tc>
          <w:tcPr>
            <w:tcW w:w="624"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42.5</w:t>
            </w:r>
          </w:p>
        </w:tc>
      </w:tr>
      <w:tr w:rsidR="00212545" w:rsidRPr="001A3355">
        <w:tblPrEx>
          <w:tblCellMar>
            <w:top w:w="0" w:type="dxa"/>
            <w:bottom w:w="0" w:type="dxa"/>
          </w:tblCellMar>
        </w:tblPrEx>
        <w:trPr>
          <w:cantSplit/>
        </w:trPr>
        <w:tc>
          <w:tcPr>
            <w:tcW w:w="951"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40"/>
              <w:rPr>
                <w:rFonts w:hint="cs"/>
                <w:sz w:val="14"/>
                <w:szCs w:val="22"/>
                <w:rtl/>
              </w:rPr>
            </w:pPr>
            <w:r w:rsidRPr="001A3355">
              <w:rPr>
                <w:rFonts w:hint="cs"/>
                <w:sz w:val="14"/>
                <w:szCs w:val="22"/>
                <w:rtl/>
              </w:rPr>
              <w:t>30-34</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130</w:t>
            </w:r>
          </w:p>
        </w:tc>
        <w:tc>
          <w:tcPr>
            <w:tcW w:w="697"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5.4</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290</w:t>
            </w:r>
          </w:p>
        </w:tc>
        <w:tc>
          <w:tcPr>
            <w:tcW w:w="673"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12.0</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40</w:t>
            </w:r>
          </w:p>
        </w:tc>
        <w:tc>
          <w:tcPr>
            <w:tcW w:w="667"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5.9</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319</w:t>
            </w:r>
          </w:p>
        </w:tc>
        <w:tc>
          <w:tcPr>
            <w:tcW w:w="628"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13.4</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172</w:t>
            </w:r>
          </w:p>
        </w:tc>
        <w:tc>
          <w:tcPr>
            <w:tcW w:w="624"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7.1</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336</w:t>
            </w:r>
          </w:p>
        </w:tc>
        <w:tc>
          <w:tcPr>
            <w:tcW w:w="624"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13.9</w:t>
            </w:r>
          </w:p>
        </w:tc>
      </w:tr>
      <w:tr w:rsidR="00212545" w:rsidRPr="001A3355">
        <w:tblPrEx>
          <w:tblCellMar>
            <w:top w:w="0" w:type="dxa"/>
            <w:bottom w:w="0" w:type="dxa"/>
          </w:tblCellMar>
        </w:tblPrEx>
        <w:trPr>
          <w:cantSplit/>
        </w:trPr>
        <w:tc>
          <w:tcPr>
            <w:tcW w:w="951"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40"/>
              <w:rPr>
                <w:rFonts w:hint="cs"/>
                <w:sz w:val="14"/>
                <w:szCs w:val="22"/>
                <w:rtl/>
              </w:rPr>
            </w:pPr>
            <w:r w:rsidRPr="001A3355">
              <w:rPr>
                <w:rFonts w:hint="cs"/>
                <w:sz w:val="14"/>
                <w:szCs w:val="22"/>
                <w:rtl/>
              </w:rPr>
              <w:t>35-39</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64</w:t>
            </w:r>
          </w:p>
        </w:tc>
        <w:tc>
          <w:tcPr>
            <w:tcW w:w="697"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2.7</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123</w:t>
            </w:r>
          </w:p>
        </w:tc>
        <w:tc>
          <w:tcPr>
            <w:tcW w:w="673"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5.0</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72</w:t>
            </w:r>
          </w:p>
        </w:tc>
        <w:tc>
          <w:tcPr>
            <w:tcW w:w="667"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3.0</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106</w:t>
            </w:r>
          </w:p>
        </w:tc>
        <w:tc>
          <w:tcPr>
            <w:tcW w:w="628"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4.5</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70</w:t>
            </w:r>
          </w:p>
        </w:tc>
        <w:tc>
          <w:tcPr>
            <w:tcW w:w="624"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2.9</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127</w:t>
            </w:r>
          </w:p>
        </w:tc>
        <w:tc>
          <w:tcPr>
            <w:tcW w:w="624"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5.2</w:t>
            </w:r>
          </w:p>
        </w:tc>
      </w:tr>
      <w:tr w:rsidR="00212545" w:rsidRPr="001A3355">
        <w:tblPrEx>
          <w:tblCellMar>
            <w:top w:w="0" w:type="dxa"/>
            <w:bottom w:w="0" w:type="dxa"/>
          </w:tblCellMar>
        </w:tblPrEx>
        <w:trPr>
          <w:cantSplit/>
        </w:trPr>
        <w:tc>
          <w:tcPr>
            <w:tcW w:w="951"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40"/>
              <w:rPr>
                <w:rFonts w:hint="cs"/>
                <w:sz w:val="14"/>
                <w:szCs w:val="22"/>
                <w:rtl/>
              </w:rPr>
            </w:pPr>
            <w:r w:rsidRPr="001A3355">
              <w:rPr>
                <w:rFonts w:hint="cs"/>
                <w:sz w:val="14"/>
                <w:szCs w:val="22"/>
                <w:rtl/>
              </w:rPr>
              <w:t>40-44</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47</w:t>
            </w:r>
          </w:p>
        </w:tc>
        <w:tc>
          <w:tcPr>
            <w:tcW w:w="697"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2.0</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55</w:t>
            </w:r>
          </w:p>
        </w:tc>
        <w:tc>
          <w:tcPr>
            <w:tcW w:w="673"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2.3</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34</w:t>
            </w:r>
          </w:p>
        </w:tc>
        <w:tc>
          <w:tcPr>
            <w:tcW w:w="667"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1.4</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53</w:t>
            </w:r>
          </w:p>
        </w:tc>
        <w:tc>
          <w:tcPr>
            <w:tcW w:w="628"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2.2</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38</w:t>
            </w:r>
          </w:p>
        </w:tc>
        <w:tc>
          <w:tcPr>
            <w:tcW w:w="624" w:type="dxa"/>
            <w:gridSpan w:val="2"/>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1.5</w:t>
            </w:r>
          </w:p>
        </w:tc>
        <w:tc>
          <w:tcPr>
            <w:tcW w:w="623"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49</w:t>
            </w:r>
          </w:p>
        </w:tc>
        <w:tc>
          <w:tcPr>
            <w:tcW w:w="624" w:type="dxa"/>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2.0</w:t>
            </w:r>
          </w:p>
        </w:tc>
      </w:tr>
      <w:tr w:rsidR="00212545" w:rsidRPr="001A3355">
        <w:tblPrEx>
          <w:tblCellMar>
            <w:top w:w="0" w:type="dxa"/>
            <w:bottom w:w="0" w:type="dxa"/>
          </w:tblCellMar>
        </w:tblPrEx>
        <w:trPr>
          <w:cantSplit/>
        </w:trPr>
        <w:tc>
          <w:tcPr>
            <w:tcW w:w="951" w:type="dxa"/>
            <w:tcBorders>
              <w:bottom w:val="single" w:sz="4"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40"/>
              <w:rPr>
                <w:rFonts w:hint="cs"/>
                <w:sz w:val="14"/>
                <w:szCs w:val="22"/>
                <w:rtl/>
              </w:rPr>
            </w:pPr>
            <w:r w:rsidRPr="001A3355">
              <w:rPr>
                <w:rFonts w:hint="cs"/>
                <w:sz w:val="14"/>
                <w:szCs w:val="22"/>
                <w:rtl/>
              </w:rPr>
              <w:t>أكبر من 45</w:t>
            </w:r>
          </w:p>
        </w:tc>
        <w:tc>
          <w:tcPr>
            <w:tcW w:w="623" w:type="dxa"/>
            <w:tcBorders>
              <w:bottom w:val="single" w:sz="4"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59</w:t>
            </w:r>
          </w:p>
        </w:tc>
        <w:tc>
          <w:tcPr>
            <w:tcW w:w="697" w:type="dxa"/>
            <w:gridSpan w:val="2"/>
            <w:tcBorders>
              <w:bottom w:val="single" w:sz="4"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2.4</w:t>
            </w:r>
          </w:p>
        </w:tc>
        <w:tc>
          <w:tcPr>
            <w:tcW w:w="623" w:type="dxa"/>
            <w:tcBorders>
              <w:bottom w:val="single" w:sz="4"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94</w:t>
            </w:r>
          </w:p>
        </w:tc>
        <w:tc>
          <w:tcPr>
            <w:tcW w:w="673" w:type="dxa"/>
            <w:gridSpan w:val="2"/>
            <w:tcBorders>
              <w:bottom w:val="single" w:sz="4"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3.9</w:t>
            </w:r>
          </w:p>
        </w:tc>
        <w:tc>
          <w:tcPr>
            <w:tcW w:w="623" w:type="dxa"/>
            <w:tcBorders>
              <w:bottom w:val="single" w:sz="4"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65</w:t>
            </w:r>
          </w:p>
        </w:tc>
        <w:tc>
          <w:tcPr>
            <w:tcW w:w="667" w:type="dxa"/>
            <w:gridSpan w:val="2"/>
            <w:tcBorders>
              <w:bottom w:val="single" w:sz="4"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2.7</w:t>
            </w:r>
          </w:p>
        </w:tc>
        <w:tc>
          <w:tcPr>
            <w:tcW w:w="623" w:type="dxa"/>
            <w:tcBorders>
              <w:bottom w:val="single" w:sz="4"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103</w:t>
            </w:r>
          </w:p>
        </w:tc>
        <w:tc>
          <w:tcPr>
            <w:tcW w:w="628" w:type="dxa"/>
            <w:gridSpan w:val="2"/>
            <w:tcBorders>
              <w:bottom w:val="single" w:sz="4"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4.3</w:t>
            </w:r>
          </w:p>
        </w:tc>
        <w:tc>
          <w:tcPr>
            <w:tcW w:w="623" w:type="dxa"/>
            <w:tcBorders>
              <w:bottom w:val="single" w:sz="4"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24</w:t>
            </w:r>
          </w:p>
        </w:tc>
        <w:tc>
          <w:tcPr>
            <w:tcW w:w="624" w:type="dxa"/>
            <w:gridSpan w:val="2"/>
            <w:tcBorders>
              <w:bottom w:val="single" w:sz="4"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0.9</w:t>
            </w:r>
          </w:p>
        </w:tc>
        <w:tc>
          <w:tcPr>
            <w:tcW w:w="623" w:type="dxa"/>
            <w:tcBorders>
              <w:bottom w:val="single" w:sz="4"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3.2</w:t>
            </w:r>
          </w:p>
        </w:tc>
        <w:tc>
          <w:tcPr>
            <w:tcW w:w="624" w:type="dxa"/>
            <w:tcBorders>
              <w:bottom w:val="single" w:sz="4" w:space="0" w:color="auto"/>
            </w:tcBorders>
            <w:shd w:val="clear" w:color="auto" w:fill="auto"/>
            <w:vAlign w:val="bottom"/>
          </w:tcPr>
          <w:p w:rsidR="00212545" w:rsidRPr="001A3355" w:rsidRDefault="00212545" w:rsidP="001A3355">
            <w:pPr>
              <w:tabs>
                <w:tab w:val="left" w:pos="288"/>
                <w:tab w:val="left" w:pos="576"/>
                <w:tab w:val="left" w:pos="864"/>
                <w:tab w:val="left" w:pos="1152"/>
              </w:tabs>
              <w:spacing w:before="40" w:after="80" w:line="240" w:lineRule="exact"/>
              <w:ind w:right="144"/>
              <w:jc w:val="lowKashida"/>
              <w:rPr>
                <w:rFonts w:hint="cs"/>
                <w:sz w:val="14"/>
                <w:szCs w:val="22"/>
                <w:rtl/>
              </w:rPr>
            </w:pPr>
            <w:r>
              <w:rPr>
                <w:rFonts w:hint="cs"/>
                <w:sz w:val="14"/>
                <w:szCs w:val="22"/>
                <w:rtl/>
              </w:rPr>
              <w:t>1.3</w:t>
            </w:r>
          </w:p>
        </w:tc>
      </w:tr>
      <w:tr w:rsidR="003B14BB" w:rsidRPr="00B7203C">
        <w:tblPrEx>
          <w:tblCellMar>
            <w:top w:w="0" w:type="dxa"/>
            <w:bottom w:w="0" w:type="dxa"/>
          </w:tblCellMar>
        </w:tblPrEx>
        <w:trPr>
          <w:cantSplit/>
        </w:trPr>
        <w:tc>
          <w:tcPr>
            <w:tcW w:w="951" w:type="dxa"/>
            <w:tcBorders>
              <w:top w:val="single" w:sz="4" w:space="0" w:color="auto"/>
              <w:bottom w:val="single" w:sz="12" w:space="0" w:color="auto"/>
            </w:tcBorders>
            <w:shd w:val="clear" w:color="auto" w:fill="auto"/>
            <w:vAlign w:val="bottom"/>
          </w:tcPr>
          <w:p w:rsidR="003B14BB" w:rsidRPr="00B7203C" w:rsidRDefault="003B14BB" w:rsidP="001A3355">
            <w:pPr>
              <w:tabs>
                <w:tab w:val="left" w:pos="288"/>
                <w:tab w:val="left" w:pos="576"/>
                <w:tab w:val="left" w:pos="864"/>
                <w:tab w:val="left" w:pos="1152"/>
              </w:tabs>
              <w:spacing w:before="40" w:after="80" w:line="240" w:lineRule="exact"/>
              <w:ind w:right="40"/>
              <w:rPr>
                <w:rFonts w:hint="cs"/>
                <w:b/>
                <w:bCs/>
                <w:sz w:val="14"/>
                <w:szCs w:val="22"/>
                <w:rtl/>
              </w:rPr>
            </w:pPr>
            <w:r w:rsidRPr="00B7203C">
              <w:rPr>
                <w:rFonts w:hint="cs"/>
                <w:b/>
                <w:bCs/>
                <w:sz w:val="14"/>
                <w:szCs w:val="22"/>
                <w:rtl/>
              </w:rPr>
              <w:t>المجموع</w:t>
            </w:r>
          </w:p>
        </w:tc>
        <w:tc>
          <w:tcPr>
            <w:tcW w:w="2616" w:type="dxa"/>
            <w:gridSpan w:val="6"/>
            <w:tcBorders>
              <w:top w:val="single" w:sz="4" w:space="0" w:color="auto"/>
              <w:bottom w:val="single" w:sz="12" w:space="0" w:color="auto"/>
            </w:tcBorders>
            <w:shd w:val="clear" w:color="auto" w:fill="auto"/>
            <w:vAlign w:val="bottom"/>
          </w:tcPr>
          <w:p w:rsidR="003B14BB" w:rsidRPr="00B7203C" w:rsidRDefault="003B14BB" w:rsidP="003B14BB">
            <w:pPr>
              <w:tabs>
                <w:tab w:val="left" w:pos="288"/>
                <w:tab w:val="left" w:pos="576"/>
                <w:tab w:val="left" w:pos="864"/>
                <w:tab w:val="left" w:pos="1152"/>
              </w:tabs>
              <w:spacing w:before="40" w:after="80" w:line="240" w:lineRule="exact"/>
              <w:ind w:right="144"/>
              <w:jc w:val="center"/>
              <w:rPr>
                <w:rFonts w:hint="cs"/>
                <w:b/>
                <w:bCs/>
                <w:sz w:val="14"/>
                <w:szCs w:val="22"/>
                <w:rtl/>
              </w:rPr>
            </w:pPr>
            <w:r w:rsidRPr="00B7203C">
              <w:rPr>
                <w:rFonts w:hint="cs"/>
                <w:b/>
                <w:bCs/>
                <w:sz w:val="14"/>
                <w:szCs w:val="22"/>
                <w:rtl/>
              </w:rPr>
              <w:t>414 2</w:t>
            </w:r>
          </w:p>
        </w:tc>
        <w:tc>
          <w:tcPr>
            <w:tcW w:w="2541" w:type="dxa"/>
            <w:gridSpan w:val="6"/>
            <w:tcBorders>
              <w:top w:val="single" w:sz="4" w:space="0" w:color="auto"/>
              <w:bottom w:val="single" w:sz="12" w:space="0" w:color="auto"/>
            </w:tcBorders>
            <w:shd w:val="clear" w:color="auto" w:fill="auto"/>
            <w:vAlign w:val="bottom"/>
          </w:tcPr>
          <w:p w:rsidR="003B14BB" w:rsidRPr="00B7203C" w:rsidRDefault="003B14BB" w:rsidP="003B14BB">
            <w:pPr>
              <w:tabs>
                <w:tab w:val="left" w:pos="288"/>
                <w:tab w:val="left" w:pos="576"/>
                <w:tab w:val="left" w:pos="864"/>
                <w:tab w:val="left" w:pos="1152"/>
              </w:tabs>
              <w:spacing w:before="40" w:after="80" w:line="240" w:lineRule="exact"/>
              <w:ind w:right="144"/>
              <w:jc w:val="center"/>
              <w:rPr>
                <w:rFonts w:hint="cs"/>
                <w:b/>
                <w:bCs/>
                <w:sz w:val="14"/>
                <w:szCs w:val="22"/>
                <w:rtl/>
              </w:rPr>
            </w:pPr>
            <w:r w:rsidRPr="00B7203C">
              <w:rPr>
                <w:rFonts w:hint="cs"/>
                <w:b/>
                <w:bCs/>
                <w:sz w:val="14"/>
                <w:szCs w:val="22"/>
                <w:rtl/>
              </w:rPr>
              <w:t>376 2</w:t>
            </w:r>
          </w:p>
        </w:tc>
        <w:tc>
          <w:tcPr>
            <w:tcW w:w="2494" w:type="dxa"/>
            <w:gridSpan w:val="5"/>
            <w:tcBorders>
              <w:top w:val="single" w:sz="4" w:space="0" w:color="auto"/>
              <w:bottom w:val="single" w:sz="12" w:space="0" w:color="auto"/>
            </w:tcBorders>
            <w:shd w:val="clear" w:color="auto" w:fill="auto"/>
            <w:vAlign w:val="bottom"/>
          </w:tcPr>
          <w:p w:rsidR="003B14BB" w:rsidRPr="00B7203C" w:rsidRDefault="003B14BB" w:rsidP="003B14BB">
            <w:pPr>
              <w:tabs>
                <w:tab w:val="left" w:pos="288"/>
                <w:tab w:val="left" w:pos="576"/>
                <w:tab w:val="left" w:pos="864"/>
                <w:tab w:val="left" w:pos="1152"/>
              </w:tabs>
              <w:spacing w:before="40" w:after="80" w:line="240" w:lineRule="exact"/>
              <w:ind w:right="144"/>
              <w:jc w:val="center"/>
              <w:rPr>
                <w:rFonts w:hint="cs"/>
                <w:b/>
                <w:bCs/>
                <w:sz w:val="14"/>
                <w:szCs w:val="22"/>
                <w:rtl/>
              </w:rPr>
            </w:pPr>
            <w:r w:rsidRPr="00B7203C">
              <w:rPr>
                <w:rFonts w:hint="cs"/>
                <w:b/>
                <w:bCs/>
                <w:sz w:val="14"/>
                <w:szCs w:val="22"/>
                <w:rtl/>
              </w:rPr>
              <w:t>409 2</w:t>
            </w:r>
          </w:p>
        </w:tc>
      </w:tr>
    </w:tbl>
    <w:p w:rsidR="00B7203C" w:rsidRPr="00B7203C" w:rsidRDefault="00B7203C" w:rsidP="00B7203C">
      <w:pPr>
        <w:pStyle w:val="SingleTxt"/>
        <w:spacing w:after="0" w:line="120" w:lineRule="exact"/>
        <w:rPr>
          <w:rFonts w:hint="cs"/>
          <w:sz w:val="10"/>
          <w:rtl/>
        </w:rPr>
      </w:pPr>
    </w:p>
    <w:p w:rsidR="001A3355" w:rsidRDefault="00B7203C" w:rsidP="00B7203C">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r>
      <w:r w:rsidRPr="00B7203C">
        <w:rPr>
          <w:rFonts w:hint="cs"/>
          <w:i/>
          <w:iCs/>
          <w:rtl/>
        </w:rPr>
        <w:t>المصدر</w:t>
      </w:r>
      <w:r>
        <w:rPr>
          <w:rFonts w:hint="cs"/>
          <w:rtl/>
        </w:rPr>
        <w:t>:</w:t>
      </w:r>
      <w:r>
        <w:rPr>
          <w:rFonts w:hint="cs"/>
          <w:rtl/>
        </w:rPr>
        <w:tab/>
        <w:t>الاستعراض الديموغرافي لجزر مالطة، 1999، المكتب المركزي للإحصاء، مالطة.</w:t>
      </w:r>
    </w:p>
    <w:p w:rsidR="00B7203C" w:rsidRPr="00B7203C" w:rsidRDefault="00B7203C" w:rsidP="00B7203C">
      <w:pPr>
        <w:pStyle w:val="SingleTxt"/>
        <w:spacing w:after="0" w:line="120" w:lineRule="exact"/>
        <w:rPr>
          <w:rFonts w:hint="cs"/>
          <w:sz w:val="10"/>
          <w:rtl/>
        </w:rPr>
      </w:pPr>
    </w:p>
    <w:p w:rsidR="00B7203C" w:rsidRPr="00B7203C" w:rsidRDefault="00B7203C" w:rsidP="00B7203C">
      <w:pPr>
        <w:pStyle w:val="SingleTxt"/>
        <w:spacing w:after="0" w:line="120" w:lineRule="exact"/>
        <w:rPr>
          <w:rFonts w:hint="cs"/>
          <w:sz w:val="10"/>
          <w:rtl/>
        </w:rPr>
      </w:pPr>
    </w:p>
    <w:p w:rsidR="00B7203C" w:rsidRDefault="00B7203C" w:rsidP="00B7203C">
      <w:pPr>
        <w:tabs>
          <w:tab w:val="left" w:pos="662"/>
          <w:tab w:val="left" w:pos="1267"/>
          <w:tab w:val="left" w:pos="1987"/>
          <w:tab w:val="left" w:pos="2650"/>
        </w:tabs>
        <w:jc w:val="lowKashida"/>
        <w:rPr>
          <w:rFonts w:hint="cs"/>
          <w:rtl/>
        </w:rPr>
      </w:pPr>
      <w:r>
        <w:rPr>
          <w:rFonts w:hint="cs"/>
          <w:rtl/>
        </w:rPr>
        <w:tab/>
      </w:r>
      <w:r>
        <w:rPr>
          <w:rFonts w:hint="cs"/>
          <w:rtl/>
        </w:rPr>
        <w:tab/>
        <w:t>الجدول 16-3</w:t>
      </w:r>
    </w:p>
    <w:p w:rsidR="00B7203C" w:rsidRDefault="00B7203C" w:rsidP="00B720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خدمة مكافحة العنف العائلي، عام 2001</w:t>
      </w:r>
    </w:p>
    <w:tbl>
      <w:tblPr>
        <w:bidiVisual/>
        <w:tblW w:w="7320" w:type="dxa"/>
        <w:tblInd w:w="1267" w:type="dxa"/>
        <w:tblLayout w:type="fixed"/>
        <w:tblCellMar>
          <w:left w:w="0" w:type="dxa"/>
          <w:right w:w="0" w:type="dxa"/>
        </w:tblCellMar>
        <w:tblLook w:val="0000" w:firstRow="0" w:lastRow="0" w:firstColumn="0" w:lastColumn="0" w:noHBand="0" w:noVBand="0"/>
      </w:tblPr>
      <w:tblGrid>
        <w:gridCol w:w="4360"/>
        <w:gridCol w:w="1648"/>
        <w:gridCol w:w="1312"/>
      </w:tblGrid>
      <w:tr w:rsidR="00092977" w:rsidRPr="00B7203C">
        <w:tblPrEx>
          <w:tblCellMar>
            <w:top w:w="0" w:type="dxa"/>
            <w:bottom w:w="0" w:type="dxa"/>
          </w:tblCellMar>
        </w:tblPrEx>
        <w:trPr>
          <w:cantSplit/>
          <w:tblHeader/>
        </w:trPr>
        <w:tc>
          <w:tcPr>
            <w:tcW w:w="4360" w:type="dxa"/>
            <w:tcBorders>
              <w:top w:val="single" w:sz="4" w:space="0" w:color="auto"/>
              <w:bottom w:val="single" w:sz="12" w:space="0" w:color="auto"/>
            </w:tcBorders>
            <w:shd w:val="clear" w:color="auto" w:fill="auto"/>
            <w:vAlign w:val="bottom"/>
          </w:tcPr>
          <w:p w:rsidR="00B7203C" w:rsidRPr="00B7203C" w:rsidRDefault="0056714E" w:rsidP="00B7203C">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 xml:space="preserve">بيانات </w:t>
            </w:r>
            <w:r w:rsidR="00024C0B">
              <w:rPr>
                <w:rFonts w:hint="cs"/>
                <w:i/>
                <w:iCs/>
                <w:sz w:val="16"/>
                <w:szCs w:val="24"/>
                <w:rtl/>
              </w:rPr>
              <w:t>كمية عن</w:t>
            </w:r>
            <w:r>
              <w:rPr>
                <w:rFonts w:hint="cs"/>
                <w:i/>
                <w:iCs/>
                <w:sz w:val="16"/>
                <w:szCs w:val="24"/>
                <w:rtl/>
              </w:rPr>
              <w:t xml:space="preserve"> القضايا</w:t>
            </w:r>
          </w:p>
        </w:tc>
        <w:tc>
          <w:tcPr>
            <w:tcW w:w="1648" w:type="dxa"/>
            <w:tcBorders>
              <w:top w:val="single" w:sz="4" w:space="0" w:color="auto"/>
              <w:bottom w:val="single" w:sz="12" w:space="0" w:color="auto"/>
            </w:tcBorders>
            <w:shd w:val="clear" w:color="auto" w:fill="auto"/>
            <w:vAlign w:val="bottom"/>
          </w:tcPr>
          <w:p w:rsidR="00B7203C" w:rsidRPr="00B7203C" w:rsidRDefault="0056714E" w:rsidP="00B7203C">
            <w:pPr>
              <w:tabs>
                <w:tab w:val="left" w:pos="288"/>
                <w:tab w:val="left" w:pos="576"/>
                <w:tab w:val="left" w:pos="864"/>
                <w:tab w:val="left" w:pos="1152"/>
              </w:tabs>
              <w:spacing w:before="80" w:after="80" w:line="240" w:lineRule="exact"/>
              <w:ind w:right="144"/>
              <w:jc w:val="lowKashida"/>
              <w:rPr>
                <w:rFonts w:hint="cs"/>
                <w:i/>
                <w:iCs/>
                <w:sz w:val="16"/>
                <w:szCs w:val="24"/>
                <w:rtl/>
              </w:rPr>
            </w:pPr>
            <w:r>
              <w:rPr>
                <w:rFonts w:hint="cs"/>
                <w:i/>
                <w:iCs/>
                <w:sz w:val="16"/>
                <w:szCs w:val="24"/>
                <w:rtl/>
              </w:rPr>
              <w:t>كانون الثاني/يناير</w:t>
            </w:r>
          </w:p>
        </w:tc>
        <w:tc>
          <w:tcPr>
            <w:tcW w:w="1312" w:type="dxa"/>
            <w:tcBorders>
              <w:top w:val="single" w:sz="4" w:space="0" w:color="auto"/>
              <w:bottom w:val="single" w:sz="12" w:space="0" w:color="auto"/>
            </w:tcBorders>
            <w:shd w:val="clear" w:color="auto" w:fill="auto"/>
            <w:vAlign w:val="bottom"/>
          </w:tcPr>
          <w:p w:rsidR="00B7203C" w:rsidRPr="00B7203C" w:rsidRDefault="0056714E" w:rsidP="00092977">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شباط/فبراير</w:t>
            </w:r>
          </w:p>
        </w:tc>
      </w:tr>
      <w:tr w:rsidR="00B7203C" w:rsidRPr="00B7203C">
        <w:tblPrEx>
          <w:tblCellMar>
            <w:top w:w="0" w:type="dxa"/>
            <w:bottom w:w="0" w:type="dxa"/>
          </w:tblCellMar>
        </w:tblPrEx>
        <w:trPr>
          <w:cantSplit/>
          <w:trHeight w:hRule="exact" w:val="115"/>
          <w:tblHeader/>
        </w:trPr>
        <w:tc>
          <w:tcPr>
            <w:tcW w:w="4360" w:type="dxa"/>
            <w:tcBorders>
              <w:top w:val="single" w:sz="12" w:space="0" w:color="auto"/>
            </w:tcBorders>
            <w:shd w:val="clear" w:color="auto" w:fill="auto"/>
            <w:vAlign w:val="bottom"/>
          </w:tcPr>
          <w:p w:rsidR="00B7203C" w:rsidRPr="00B7203C" w:rsidRDefault="00B7203C" w:rsidP="00B7203C">
            <w:pPr>
              <w:tabs>
                <w:tab w:val="left" w:pos="288"/>
                <w:tab w:val="left" w:pos="576"/>
                <w:tab w:val="left" w:pos="864"/>
                <w:tab w:val="left" w:pos="1152"/>
              </w:tabs>
              <w:spacing w:before="40" w:after="80" w:line="240" w:lineRule="exact"/>
              <w:ind w:right="40"/>
              <w:rPr>
                <w:rFonts w:hint="cs"/>
                <w:sz w:val="16"/>
                <w:szCs w:val="24"/>
                <w:rtl/>
              </w:rPr>
            </w:pPr>
          </w:p>
        </w:tc>
        <w:tc>
          <w:tcPr>
            <w:tcW w:w="1648" w:type="dxa"/>
            <w:tcBorders>
              <w:top w:val="single" w:sz="12" w:space="0" w:color="auto"/>
            </w:tcBorders>
            <w:shd w:val="clear" w:color="auto" w:fill="auto"/>
            <w:vAlign w:val="bottom"/>
          </w:tcPr>
          <w:p w:rsidR="00B7203C" w:rsidRPr="00B7203C" w:rsidRDefault="00B7203C" w:rsidP="00B7203C">
            <w:pPr>
              <w:tabs>
                <w:tab w:val="left" w:pos="288"/>
                <w:tab w:val="left" w:pos="576"/>
                <w:tab w:val="left" w:pos="864"/>
                <w:tab w:val="left" w:pos="1152"/>
              </w:tabs>
              <w:spacing w:before="40" w:after="80" w:line="240" w:lineRule="exact"/>
              <w:ind w:right="144"/>
              <w:jc w:val="lowKashida"/>
              <w:rPr>
                <w:rFonts w:hint="cs"/>
                <w:sz w:val="16"/>
                <w:szCs w:val="24"/>
                <w:rtl/>
              </w:rPr>
            </w:pPr>
          </w:p>
        </w:tc>
        <w:tc>
          <w:tcPr>
            <w:tcW w:w="1312" w:type="dxa"/>
            <w:tcBorders>
              <w:top w:val="single" w:sz="12" w:space="0" w:color="auto"/>
            </w:tcBorders>
            <w:shd w:val="clear" w:color="auto" w:fill="auto"/>
            <w:vAlign w:val="bottom"/>
          </w:tcPr>
          <w:p w:rsidR="00B7203C" w:rsidRPr="00B7203C" w:rsidRDefault="00B7203C" w:rsidP="00B7203C">
            <w:pPr>
              <w:tabs>
                <w:tab w:val="left" w:pos="288"/>
                <w:tab w:val="left" w:pos="576"/>
                <w:tab w:val="left" w:pos="864"/>
                <w:tab w:val="left" w:pos="1152"/>
              </w:tabs>
              <w:spacing w:before="40" w:after="80" w:line="240" w:lineRule="exact"/>
              <w:ind w:right="144"/>
              <w:jc w:val="lowKashida"/>
              <w:rPr>
                <w:rFonts w:hint="cs"/>
                <w:sz w:val="16"/>
                <w:szCs w:val="24"/>
                <w:rtl/>
              </w:rPr>
            </w:pPr>
          </w:p>
        </w:tc>
      </w:tr>
      <w:tr w:rsidR="00B7203C" w:rsidRPr="00B7203C">
        <w:tblPrEx>
          <w:tblCellMar>
            <w:top w:w="0" w:type="dxa"/>
            <w:bottom w:w="0" w:type="dxa"/>
          </w:tblCellMar>
        </w:tblPrEx>
        <w:trPr>
          <w:cantSplit/>
        </w:trPr>
        <w:tc>
          <w:tcPr>
            <w:tcW w:w="4360" w:type="dxa"/>
            <w:shd w:val="clear" w:color="auto" w:fill="auto"/>
            <w:vAlign w:val="bottom"/>
          </w:tcPr>
          <w:p w:rsidR="00B7203C" w:rsidRPr="00B7203C" w:rsidRDefault="0056714E" w:rsidP="00B7203C">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الحجم الحالي للقضايا</w:t>
            </w:r>
          </w:p>
        </w:tc>
        <w:tc>
          <w:tcPr>
            <w:tcW w:w="1648" w:type="dxa"/>
            <w:shd w:val="clear" w:color="auto" w:fill="auto"/>
            <w:vAlign w:val="bottom"/>
          </w:tcPr>
          <w:p w:rsidR="00B7203C" w:rsidRPr="00B7203C" w:rsidRDefault="0056714E" w:rsidP="0009297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263</w:t>
            </w:r>
          </w:p>
        </w:tc>
        <w:tc>
          <w:tcPr>
            <w:tcW w:w="1312" w:type="dxa"/>
            <w:shd w:val="clear" w:color="auto" w:fill="auto"/>
            <w:vAlign w:val="bottom"/>
          </w:tcPr>
          <w:p w:rsidR="00B7203C" w:rsidRPr="00B7203C" w:rsidRDefault="0056714E" w:rsidP="0009297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253</w:t>
            </w:r>
          </w:p>
        </w:tc>
      </w:tr>
      <w:tr w:rsidR="00B7203C" w:rsidRPr="00B7203C">
        <w:tblPrEx>
          <w:tblCellMar>
            <w:top w:w="0" w:type="dxa"/>
            <w:bottom w:w="0" w:type="dxa"/>
          </w:tblCellMar>
        </w:tblPrEx>
        <w:trPr>
          <w:cantSplit/>
        </w:trPr>
        <w:tc>
          <w:tcPr>
            <w:tcW w:w="4360" w:type="dxa"/>
            <w:shd w:val="clear" w:color="auto" w:fill="auto"/>
            <w:vAlign w:val="bottom"/>
          </w:tcPr>
          <w:p w:rsidR="00B7203C" w:rsidRPr="00B7203C" w:rsidRDefault="0056714E" w:rsidP="00B7203C">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قضايا جارية طويلة الأمد</w:t>
            </w:r>
          </w:p>
        </w:tc>
        <w:tc>
          <w:tcPr>
            <w:tcW w:w="1648" w:type="dxa"/>
            <w:shd w:val="clear" w:color="auto" w:fill="auto"/>
            <w:vAlign w:val="bottom"/>
          </w:tcPr>
          <w:p w:rsidR="00B7203C" w:rsidRPr="00B7203C" w:rsidRDefault="0056714E" w:rsidP="0009297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167</w:t>
            </w:r>
          </w:p>
        </w:tc>
        <w:tc>
          <w:tcPr>
            <w:tcW w:w="1312" w:type="dxa"/>
            <w:shd w:val="clear" w:color="auto" w:fill="auto"/>
            <w:vAlign w:val="bottom"/>
          </w:tcPr>
          <w:p w:rsidR="00B7203C" w:rsidRPr="00B7203C" w:rsidRDefault="0056714E" w:rsidP="0009297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158</w:t>
            </w:r>
          </w:p>
        </w:tc>
      </w:tr>
      <w:tr w:rsidR="00B7203C" w:rsidRPr="00B7203C">
        <w:tblPrEx>
          <w:tblCellMar>
            <w:top w:w="0" w:type="dxa"/>
            <w:bottom w:w="0" w:type="dxa"/>
          </w:tblCellMar>
        </w:tblPrEx>
        <w:trPr>
          <w:cantSplit/>
        </w:trPr>
        <w:tc>
          <w:tcPr>
            <w:tcW w:w="4360" w:type="dxa"/>
            <w:shd w:val="clear" w:color="auto" w:fill="auto"/>
            <w:vAlign w:val="bottom"/>
          </w:tcPr>
          <w:p w:rsidR="00B7203C" w:rsidRPr="00B7203C" w:rsidRDefault="0056714E" w:rsidP="00B7203C">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قضايا قيد النظر</w:t>
            </w:r>
          </w:p>
        </w:tc>
        <w:tc>
          <w:tcPr>
            <w:tcW w:w="1648" w:type="dxa"/>
            <w:shd w:val="clear" w:color="auto" w:fill="auto"/>
            <w:vAlign w:val="bottom"/>
          </w:tcPr>
          <w:p w:rsidR="00B7203C" w:rsidRPr="00B7203C" w:rsidRDefault="0056714E" w:rsidP="0009297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29</w:t>
            </w:r>
          </w:p>
        </w:tc>
        <w:tc>
          <w:tcPr>
            <w:tcW w:w="1312" w:type="dxa"/>
            <w:shd w:val="clear" w:color="auto" w:fill="auto"/>
            <w:vAlign w:val="bottom"/>
          </w:tcPr>
          <w:p w:rsidR="00B7203C" w:rsidRPr="00B7203C" w:rsidRDefault="0056714E" w:rsidP="0009297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19</w:t>
            </w:r>
          </w:p>
        </w:tc>
      </w:tr>
      <w:tr w:rsidR="00B7203C" w:rsidRPr="00B7203C">
        <w:tblPrEx>
          <w:tblCellMar>
            <w:top w:w="0" w:type="dxa"/>
            <w:bottom w:w="0" w:type="dxa"/>
          </w:tblCellMar>
        </w:tblPrEx>
        <w:trPr>
          <w:cantSplit/>
        </w:trPr>
        <w:tc>
          <w:tcPr>
            <w:tcW w:w="4360" w:type="dxa"/>
            <w:shd w:val="clear" w:color="auto" w:fill="auto"/>
            <w:vAlign w:val="bottom"/>
          </w:tcPr>
          <w:p w:rsidR="00B7203C" w:rsidRPr="00B7203C" w:rsidRDefault="0056714E" w:rsidP="00B7203C">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قضايا مجمدة</w:t>
            </w:r>
          </w:p>
        </w:tc>
        <w:tc>
          <w:tcPr>
            <w:tcW w:w="1648" w:type="dxa"/>
            <w:shd w:val="clear" w:color="auto" w:fill="auto"/>
            <w:vAlign w:val="bottom"/>
          </w:tcPr>
          <w:p w:rsidR="00B7203C" w:rsidRPr="00B7203C" w:rsidRDefault="0056714E" w:rsidP="0009297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67</w:t>
            </w:r>
          </w:p>
        </w:tc>
        <w:tc>
          <w:tcPr>
            <w:tcW w:w="1312" w:type="dxa"/>
            <w:shd w:val="clear" w:color="auto" w:fill="auto"/>
            <w:vAlign w:val="bottom"/>
          </w:tcPr>
          <w:p w:rsidR="00B7203C" w:rsidRPr="00B7203C" w:rsidRDefault="0056714E" w:rsidP="0009297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38</w:t>
            </w:r>
          </w:p>
        </w:tc>
      </w:tr>
      <w:tr w:rsidR="00B7203C" w:rsidRPr="00B7203C">
        <w:tblPrEx>
          <w:tblCellMar>
            <w:top w:w="0" w:type="dxa"/>
            <w:bottom w:w="0" w:type="dxa"/>
          </w:tblCellMar>
        </w:tblPrEx>
        <w:trPr>
          <w:cantSplit/>
        </w:trPr>
        <w:tc>
          <w:tcPr>
            <w:tcW w:w="4360" w:type="dxa"/>
            <w:tcBorders>
              <w:bottom w:val="single" w:sz="12" w:space="0" w:color="auto"/>
            </w:tcBorders>
            <w:shd w:val="clear" w:color="auto" w:fill="auto"/>
            <w:vAlign w:val="bottom"/>
          </w:tcPr>
          <w:p w:rsidR="00B7203C" w:rsidRPr="00B7203C" w:rsidRDefault="0056714E" w:rsidP="00B7203C">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قضايا انتهت مدة خدمتها</w:t>
            </w:r>
          </w:p>
        </w:tc>
        <w:tc>
          <w:tcPr>
            <w:tcW w:w="1648" w:type="dxa"/>
            <w:tcBorders>
              <w:bottom w:val="single" w:sz="12" w:space="0" w:color="auto"/>
            </w:tcBorders>
            <w:shd w:val="clear" w:color="auto" w:fill="auto"/>
            <w:vAlign w:val="bottom"/>
          </w:tcPr>
          <w:p w:rsidR="00B7203C" w:rsidRPr="00B7203C" w:rsidRDefault="0056714E" w:rsidP="0009297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40</w:t>
            </w:r>
          </w:p>
        </w:tc>
        <w:tc>
          <w:tcPr>
            <w:tcW w:w="1312" w:type="dxa"/>
            <w:tcBorders>
              <w:bottom w:val="single" w:sz="12" w:space="0" w:color="auto"/>
            </w:tcBorders>
            <w:shd w:val="clear" w:color="auto" w:fill="auto"/>
            <w:vAlign w:val="bottom"/>
          </w:tcPr>
          <w:p w:rsidR="00B7203C" w:rsidRPr="00B7203C" w:rsidRDefault="0056714E" w:rsidP="00092977">
            <w:pPr>
              <w:tabs>
                <w:tab w:val="left" w:pos="288"/>
                <w:tab w:val="left" w:pos="576"/>
                <w:tab w:val="left" w:pos="864"/>
                <w:tab w:val="left" w:pos="1152"/>
              </w:tabs>
              <w:spacing w:before="40" w:after="80" w:line="240" w:lineRule="exact"/>
              <w:ind w:left="288" w:right="144"/>
              <w:jc w:val="lowKashida"/>
              <w:rPr>
                <w:rFonts w:hint="cs"/>
                <w:sz w:val="16"/>
                <w:szCs w:val="24"/>
                <w:rtl/>
              </w:rPr>
            </w:pPr>
            <w:r>
              <w:rPr>
                <w:rFonts w:hint="cs"/>
                <w:sz w:val="16"/>
                <w:szCs w:val="24"/>
                <w:rtl/>
              </w:rPr>
              <w:t>80</w:t>
            </w:r>
          </w:p>
        </w:tc>
      </w:tr>
    </w:tbl>
    <w:p w:rsidR="0056714E" w:rsidRPr="0056714E" w:rsidRDefault="0056714E" w:rsidP="0056714E">
      <w:pPr>
        <w:pStyle w:val="SingleTxt"/>
        <w:spacing w:after="0" w:line="120" w:lineRule="exact"/>
        <w:rPr>
          <w:rFonts w:hint="cs"/>
          <w:sz w:val="10"/>
          <w:rtl/>
        </w:rPr>
      </w:pPr>
    </w:p>
    <w:p w:rsidR="00B7203C" w:rsidRDefault="0056714E" w:rsidP="00A7749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CB404B">
        <w:rPr>
          <w:rFonts w:hint="cs"/>
          <w:i/>
          <w:iCs/>
          <w:rtl/>
        </w:rPr>
        <w:t>المصدر</w:t>
      </w:r>
      <w:r>
        <w:rPr>
          <w:rFonts w:hint="cs"/>
          <w:rtl/>
        </w:rPr>
        <w:t>:</w:t>
      </w:r>
      <w:r>
        <w:rPr>
          <w:rFonts w:hint="cs"/>
          <w:rtl/>
        </w:rPr>
        <w:tab/>
        <w:t xml:space="preserve">تقرير مرحلي، كانون الثاني/يناير - شباط/فبراير 2001، </w:t>
      </w:r>
      <w:r w:rsidR="00CB404B">
        <w:t>SWDP</w:t>
      </w:r>
      <w:r w:rsidR="00CB404B">
        <w:rPr>
          <w:rFonts w:hint="cs"/>
          <w:rtl/>
        </w:rPr>
        <w:t>، مالطة.</w:t>
      </w:r>
    </w:p>
    <w:p w:rsidR="00A77493" w:rsidRPr="00A77493" w:rsidRDefault="00A77493" w:rsidP="00A77493">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0"/>
          <w:rtl/>
        </w:rPr>
      </w:pPr>
    </w:p>
    <w:p w:rsidR="00A77493" w:rsidRPr="00A77493" w:rsidRDefault="00A77493" w:rsidP="00A77493">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A77493" w:rsidRDefault="00A77493" w:rsidP="00A77493">
      <w:pPr>
        <w:tabs>
          <w:tab w:val="left" w:pos="662"/>
          <w:tab w:val="left" w:pos="1267"/>
          <w:tab w:val="left" w:pos="1987"/>
          <w:tab w:val="left" w:pos="2650"/>
        </w:tabs>
        <w:jc w:val="lowKashida"/>
        <w:rPr>
          <w:rFonts w:hint="cs"/>
          <w:rtl/>
        </w:rPr>
      </w:pPr>
      <w:r>
        <w:rPr>
          <w:rtl/>
        </w:rPr>
        <w:br w:type="page"/>
      </w:r>
      <w:r>
        <w:rPr>
          <w:rFonts w:hint="cs"/>
          <w:rtl/>
        </w:rPr>
        <w:tab/>
      </w:r>
      <w:r>
        <w:rPr>
          <w:rFonts w:hint="cs"/>
          <w:rtl/>
        </w:rPr>
        <w:tab/>
        <w:t>الجدول 16-4</w:t>
      </w:r>
    </w:p>
    <w:p w:rsidR="00A77493" w:rsidRDefault="00A77493" w:rsidP="00024C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معدلات مواليد أولية (1944-19</w:t>
      </w:r>
      <w:r w:rsidR="00024C0B">
        <w:rPr>
          <w:rFonts w:hint="cs"/>
          <w:rtl/>
        </w:rPr>
        <w:t>9</w:t>
      </w:r>
      <w:r>
        <w:rPr>
          <w:rFonts w:hint="cs"/>
          <w:rtl/>
        </w:rPr>
        <w:t>9)</w:t>
      </w:r>
    </w:p>
    <w:tbl>
      <w:tblPr>
        <w:bidiVisual/>
        <w:tblW w:w="7315" w:type="dxa"/>
        <w:tblInd w:w="1267" w:type="dxa"/>
        <w:tblLayout w:type="fixed"/>
        <w:tblCellMar>
          <w:left w:w="0" w:type="dxa"/>
          <w:right w:w="0" w:type="dxa"/>
        </w:tblCellMar>
        <w:tblLook w:val="0000" w:firstRow="0" w:lastRow="0" w:firstColumn="0" w:lastColumn="0" w:noHBand="0" w:noVBand="0"/>
      </w:tblPr>
      <w:tblGrid>
        <w:gridCol w:w="3814"/>
        <w:gridCol w:w="3501"/>
      </w:tblGrid>
      <w:tr w:rsidR="002E164F" w:rsidRPr="004A401C">
        <w:tblPrEx>
          <w:tblCellMar>
            <w:top w:w="0" w:type="dxa"/>
            <w:bottom w:w="0" w:type="dxa"/>
          </w:tblCellMar>
        </w:tblPrEx>
        <w:trPr>
          <w:cantSplit/>
          <w:tblHeader/>
        </w:trPr>
        <w:tc>
          <w:tcPr>
            <w:tcW w:w="3814" w:type="dxa"/>
            <w:tcBorders>
              <w:top w:val="single" w:sz="4" w:space="0" w:color="auto"/>
              <w:bottom w:val="single" w:sz="12" w:space="0" w:color="auto"/>
            </w:tcBorders>
            <w:shd w:val="clear" w:color="auto" w:fill="auto"/>
            <w:vAlign w:val="bottom"/>
          </w:tcPr>
          <w:p w:rsidR="002E164F" w:rsidRPr="004A401C" w:rsidRDefault="002E164F" w:rsidP="00092977">
            <w:pPr>
              <w:tabs>
                <w:tab w:val="left" w:pos="288"/>
                <w:tab w:val="left" w:pos="576"/>
                <w:tab w:val="left" w:pos="864"/>
                <w:tab w:val="left" w:pos="1152"/>
              </w:tabs>
              <w:spacing w:before="80" w:after="80" w:line="240" w:lineRule="exact"/>
              <w:ind w:right="40"/>
              <w:rPr>
                <w:rFonts w:hint="cs"/>
                <w:i/>
                <w:iCs/>
                <w:sz w:val="16"/>
                <w:szCs w:val="24"/>
                <w:rtl/>
              </w:rPr>
            </w:pPr>
            <w:r w:rsidRPr="004A401C">
              <w:rPr>
                <w:rFonts w:hint="cs"/>
                <w:i/>
                <w:iCs/>
                <w:sz w:val="16"/>
                <w:szCs w:val="24"/>
                <w:rtl/>
              </w:rPr>
              <w:t>السنة</w:t>
            </w:r>
          </w:p>
        </w:tc>
        <w:tc>
          <w:tcPr>
            <w:tcW w:w="3501" w:type="dxa"/>
            <w:tcBorders>
              <w:top w:val="single" w:sz="4" w:space="0" w:color="auto"/>
              <w:bottom w:val="single" w:sz="12" w:space="0" w:color="auto"/>
            </w:tcBorders>
            <w:shd w:val="clear" w:color="auto" w:fill="auto"/>
            <w:vAlign w:val="bottom"/>
          </w:tcPr>
          <w:p w:rsidR="002E164F" w:rsidRPr="004A401C" w:rsidRDefault="002E164F" w:rsidP="00092977">
            <w:pPr>
              <w:tabs>
                <w:tab w:val="left" w:pos="288"/>
                <w:tab w:val="left" w:pos="576"/>
                <w:tab w:val="left" w:pos="864"/>
                <w:tab w:val="left" w:pos="1152"/>
              </w:tabs>
              <w:spacing w:before="80" w:after="80" w:line="240" w:lineRule="exact"/>
              <w:ind w:right="144"/>
              <w:jc w:val="center"/>
              <w:rPr>
                <w:rFonts w:hint="cs"/>
                <w:i/>
                <w:iCs/>
                <w:sz w:val="16"/>
                <w:szCs w:val="24"/>
                <w:rtl/>
              </w:rPr>
            </w:pPr>
            <w:r w:rsidRPr="004A401C">
              <w:rPr>
                <w:rFonts w:hint="cs"/>
                <w:i/>
                <w:iCs/>
                <w:sz w:val="16"/>
                <w:szCs w:val="24"/>
                <w:rtl/>
              </w:rPr>
              <w:t>معدل المواليد الأولي</w:t>
            </w:r>
          </w:p>
        </w:tc>
      </w:tr>
      <w:tr w:rsidR="002E164F" w:rsidRPr="004A401C">
        <w:tblPrEx>
          <w:tblCellMar>
            <w:top w:w="0" w:type="dxa"/>
            <w:bottom w:w="0" w:type="dxa"/>
          </w:tblCellMar>
        </w:tblPrEx>
        <w:trPr>
          <w:cantSplit/>
          <w:trHeight w:hRule="exact" w:val="115"/>
          <w:tblHeader/>
        </w:trPr>
        <w:tc>
          <w:tcPr>
            <w:tcW w:w="3814" w:type="dxa"/>
            <w:tcBorders>
              <w:top w:val="single" w:sz="12" w:space="0" w:color="auto"/>
            </w:tcBorders>
            <w:shd w:val="clear" w:color="auto" w:fill="auto"/>
            <w:vAlign w:val="bottom"/>
          </w:tcPr>
          <w:p w:rsidR="002E164F" w:rsidRPr="004A401C" w:rsidRDefault="002E164F" w:rsidP="00092977">
            <w:pPr>
              <w:tabs>
                <w:tab w:val="left" w:pos="288"/>
                <w:tab w:val="left" w:pos="576"/>
                <w:tab w:val="left" w:pos="864"/>
                <w:tab w:val="left" w:pos="1152"/>
              </w:tabs>
              <w:spacing w:before="40" w:after="80" w:line="240" w:lineRule="exact"/>
              <w:ind w:right="40"/>
              <w:rPr>
                <w:rFonts w:hint="cs"/>
                <w:sz w:val="16"/>
                <w:szCs w:val="24"/>
                <w:rtl/>
              </w:rPr>
            </w:pPr>
          </w:p>
        </w:tc>
        <w:tc>
          <w:tcPr>
            <w:tcW w:w="3501" w:type="dxa"/>
            <w:tcBorders>
              <w:top w:val="single" w:sz="12" w:space="0" w:color="auto"/>
            </w:tcBorders>
            <w:shd w:val="clear" w:color="auto" w:fill="auto"/>
            <w:vAlign w:val="bottom"/>
          </w:tcPr>
          <w:p w:rsidR="002E164F" w:rsidRPr="004A401C" w:rsidRDefault="002E164F" w:rsidP="00092977">
            <w:pPr>
              <w:tabs>
                <w:tab w:val="left" w:pos="288"/>
                <w:tab w:val="left" w:pos="576"/>
                <w:tab w:val="left" w:pos="864"/>
                <w:tab w:val="left" w:pos="1152"/>
              </w:tabs>
              <w:spacing w:before="40" w:after="80" w:line="240" w:lineRule="exact"/>
              <w:ind w:right="144"/>
              <w:jc w:val="lowKashida"/>
              <w:rPr>
                <w:rFonts w:hint="cs"/>
                <w:sz w:val="16"/>
                <w:szCs w:val="24"/>
                <w:rtl/>
              </w:rPr>
            </w:pPr>
          </w:p>
        </w:tc>
      </w:tr>
      <w:tr w:rsidR="002E164F" w:rsidRPr="004A401C">
        <w:tblPrEx>
          <w:tblCellMar>
            <w:top w:w="0" w:type="dxa"/>
            <w:bottom w:w="0" w:type="dxa"/>
          </w:tblCellMar>
        </w:tblPrEx>
        <w:trPr>
          <w:cantSplit/>
        </w:trPr>
        <w:tc>
          <w:tcPr>
            <w:tcW w:w="3814" w:type="dxa"/>
            <w:shd w:val="clear" w:color="auto" w:fill="auto"/>
            <w:vAlign w:val="bottom"/>
          </w:tcPr>
          <w:p w:rsidR="002E164F" w:rsidRPr="004A401C" w:rsidRDefault="002E164F" w:rsidP="004B647F">
            <w:pPr>
              <w:tabs>
                <w:tab w:val="left" w:pos="288"/>
                <w:tab w:val="left" w:pos="576"/>
                <w:tab w:val="left" w:pos="864"/>
                <w:tab w:val="left" w:pos="1152"/>
              </w:tabs>
              <w:spacing w:before="20" w:after="40" w:line="240" w:lineRule="exact"/>
              <w:ind w:right="40"/>
              <w:rPr>
                <w:rFonts w:hint="cs"/>
                <w:sz w:val="16"/>
                <w:szCs w:val="24"/>
                <w:rtl/>
              </w:rPr>
            </w:pPr>
            <w:r w:rsidRPr="004A401C">
              <w:rPr>
                <w:rFonts w:hint="cs"/>
                <w:sz w:val="16"/>
                <w:szCs w:val="24"/>
                <w:rtl/>
              </w:rPr>
              <w:t>1999</w:t>
            </w:r>
          </w:p>
        </w:tc>
        <w:tc>
          <w:tcPr>
            <w:tcW w:w="3501" w:type="dxa"/>
            <w:shd w:val="clear" w:color="auto" w:fill="auto"/>
            <w:vAlign w:val="bottom"/>
          </w:tcPr>
          <w:p w:rsidR="002E164F" w:rsidRPr="004A401C" w:rsidRDefault="002E164F" w:rsidP="004B647F">
            <w:pPr>
              <w:tabs>
                <w:tab w:val="left" w:pos="288"/>
                <w:tab w:val="left" w:pos="576"/>
                <w:tab w:val="left" w:pos="864"/>
                <w:tab w:val="left" w:pos="1152"/>
              </w:tabs>
              <w:spacing w:before="20" w:after="40" w:line="240" w:lineRule="exact"/>
              <w:ind w:right="144"/>
              <w:jc w:val="center"/>
              <w:rPr>
                <w:rFonts w:hint="cs"/>
                <w:sz w:val="16"/>
                <w:szCs w:val="24"/>
                <w:rtl/>
              </w:rPr>
            </w:pPr>
            <w:r w:rsidRPr="004A401C">
              <w:rPr>
                <w:rFonts w:hint="cs"/>
                <w:sz w:val="16"/>
                <w:szCs w:val="24"/>
                <w:rtl/>
              </w:rPr>
              <w:t>11.4</w:t>
            </w:r>
          </w:p>
        </w:tc>
      </w:tr>
      <w:tr w:rsidR="002E164F" w:rsidRPr="004A401C">
        <w:tblPrEx>
          <w:tblCellMar>
            <w:top w:w="0" w:type="dxa"/>
            <w:bottom w:w="0" w:type="dxa"/>
          </w:tblCellMar>
        </w:tblPrEx>
        <w:trPr>
          <w:cantSplit/>
        </w:trPr>
        <w:tc>
          <w:tcPr>
            <w:tcW w:w="3814" w:type="dxa"/>
            <w:shd w:val="clear" w:color="auto" w:fill="auto"/>
            <w:vAlign w:val="bottom"/>
          </w:tcPr>
          <w:p w:rsidR="002E164F" w:rsidRPr="004A401C" w:rsidRDefault="002E164F" w:rsidP="004B647F">
            <w:pPr>
              <w:tabs>
                <w:tab w:val="left" w:pos="288"/>
                <w:tab w:val="left" w:pos="576"/>
                <w:tab w:val="left" w:pos="864"/>
                <w:tab w:val="left" w:pos="1152"/>
              </w:tabs>
              <w:spacing w:before="20" w:after="40" w:line="240" w:lineRule="exact"/>
              <w:ind w:right="40"/>
              <w:rPr>
                <w:rFonts w:hint="cs"/>
                <w:sz w:val="16"/>
                <w:szCs w:val="24"/>
                <w:rtl/>
              </w:rPr>
            </w:pPr>
            <w:r w:rsidRPr="004A401C">
              <w:rPr>
                <w:rFonts w:hint="cs"/>
                <w:sz w:val="16"/>
                <w:szCs w:val="24"/>
                <w:rtl/>
              </w:rPr>
              <w:t>1998</w:t>
            </w:r>
          </w:p>
        </w:tc>
        <w:tc>
          <w:tcPr>
            <w:tcW w:w="3501" w:type="dxa"/>
            <w:shd w:val="clear" w:color="auto" w:fill="auto"/>
            <w:vAlign w:val="bottom"/>
          </w:tcPr>
          <w:p w:rsidR="002E164F" w:rsidRPr="004A401C" w:rsidRDefault="002E164F" w:rsidP="004B647F">
            <w:pPr>
              <w:tabs>
                <w:tab w:val="left" w:pos="288"/>
                <w:tab w:val="left" w:pos="576"/>
                <w:tab w:val="left" w:pos="864"/>
                <w:tab w:val="left" w:pos="1152"/>
              </w:tabs>
              <w:spacing w:before="20" w:after="40" w:line="240" w:lineRule="exact"/>
              <w:ind w:right="144"/>
              <w:jc w:val="center"/>
              <w:rPr>
                <w:rFonts w:hint="cs"/>
                <w:sz w:val="16"/>
                <w:szCs w:val="24"/>
                <w:rtl/>
              </w:rPr>
            </w:pPr>
            <w:r w:rsidRPr="004A401C">
              <w:rPr>
                <w:rFonts w:hint="cs"/>
                <w:sz w:val="16"/>
                <w:szCs w:val="24"/>
                <w:rtl/>
              </w:rPr>
              <w:t>11.9</w:t>
            </w:r>
          </w:p>
        </w:tc>
      </w:tr>
      <w:tr w:rsidR="002E164F" w:rsidRPr="004A401C">
        <w:tblPrEx>
          <w:tblCellMar>
            <w:top w:w="0" w:type="dxa"/>
            <w:bottom w:w="0" w:type="dxa"/>
          </w:tblCellMar>
        </w:tblPrEx>
        <w:trPr>
          <w:cantSplit/>
        </w:trPr>
        <w:tc>
          <w:tcPr>
            <w:tcW w:w="3814" w:type="dxa"/>
            <w:shd w:val="clear" w:color="auto" w:fill="auto"/>
            <w:vAlign w:val="bottom"/>
          </w:tcPr>
          <w:p w:rsidR="002E164F" w:rsidRPr="004A401C" w:rsidRDefault="002E164F" w:rsidP="004B647F">
            <w:pPr>
              <w:tabs>
                <w:tab w:val="left" w:pos="288"/>
                <w:tab w:val="left" w:pos="576"/>
                <w:tab w:val="left" w:pos="864"/>
                <w:tab w:val="left" w:pos="1152"/>
              </w:tabs>
              <w:spacing w:before="20" w:after="40" w:line="240" w:lineRule="exact"/>
              <w:ind w:right="40"/>
              <w:rPr>
                <w:rFonts w:hint="cs"/>
                <w:sz w:val="16"/>
                <w:szCs w:val="24"/>
                <w:rtl/>
              </w:rPr>
            </w:pPr>
            <w:r w:rsidRPr="004A401C">
              <w:rPr>
                <w:rFonts w:hint="cs"/>
                <w:sz w:val="16"/>
                <w:szCs w:val="24"/>
                <w:rtl/>
              </w:rPr>
              <w:t>1996</w:t>
            </w:r>
          </w:p>
        </w:tc>
        <w:tc>
          <w:tcPr>
            <w:tcW w:w="3501" w:type="dxa"/>
            <w:shd w:val="clear" w:color="auto" w:fill="auto"/>
            <w:vAlign w:val="bottom"/>
          </w:tcPr>
          <w:p w:rsidR="002E164F" w:rsidRPr="004A401C" w:rsidRDefault="002E164F" w:rsidP="004B647F">
            <w:pPr>
              <w:tabs>
                <w:tab w:val="left" w:pos="288"/>
                <w:tab w:val="left" w:pos="576"/>
                <w:tab w:val="left" w:pos="864"/>
                <w:tab w:val="left" w:pos="1152"/>
              </w:tabs>
              <w:spacing w:before="20" w:after="40" w:line="240" w:lineRule="exact"/>
              <w:ind w:right="144"/>
              <w:jc w:val="center"/>
              <w:rPr>
                <w:rFonts w:hint="cs"/>
                <w:sz w:val="16"/>
                <w:szCs w:val="24"/>
                <w:rtl/>
              </w:rPr>
            </w:pPr>
            <w:r w:rsidRPr="004A401C">
              <w:rPr>
                <w:rFonts w:hint="cs"/>
                <w:sz w:val="16"/>
                <w:szCs w:val="24"/>
                <w:rtl/>
              </w:rPr>
              <w:t>13.</w:t>
            </w:r>
            <w:r w:rsidR="00024C0B">
              <w:rPr>
                <w:rFonts w:hint="cs"/>
                <w:sz w:val="16"/>
                <w:szCs w:val="24"/>
                <w:rtl/>
              </w:rPr>
              <w:t>0</w:t>
            </w:r>
          </w:p>
        </w:tc>
      </w:tr>
      <w:tr w:rsidR="002E164F" w:rsidRPr="004A401C">
        <w:tblPrEx>
          <w:tblCellMar>
            <w:top w:w="0" w:type="dxa"/>
            <w:bottom w:w="0" w:type="dxa"/>
          </w:tblCellMar>
        </w:tblPrEx>
        <w:trPr>
          <w:cantSplit/>
        </w:trPr>
        <w:tc>
          <w:tcPr>
            <w:tcW w:w="3814" w:type="dxa"/>
            <w:shd w:val="clear" w:color="auto" w:fill="auto"/>
            <w:vAlign w:val="bottom"/>
          </w:tcPr>
          <w:p w:rsidR="002E164F" w:rsidRPr="004A401C" w:rsidRDefault="002E164F" w:rsidP="004B647F">
            <w:pPr>
              <w:tabs>
                <w:tab w:val="left" w:pos="288"/>
                <w:tab w:val="left" w:pos="576"/>
                <w:tab w:val="left" w:pos="864"/>
                <w:tab w:val="left" w:pos="1152"/>
              </w:tabs>
              <w:spacing w:before="20" w:after="40" w:line="240" w:lineRule="exact"/>
              <w:ind w:right="40"/>
              <w:rPr>
                <w:rFonts w:hint="cs"/>
                <w:sz w:val="16"/>
                <w:szCs w:val="24"/>
                <w:rtl/>
              </w:rPr>
            </w:pPr>
            <w:r w:rsidRPr="004A401C">
              <w:rPr>
                <w:rFonts w:hint="cs"/>
                <w:sz w:val="16"/>
                <w:szCs w:val="24"/>
                <w:rtl/>
              </w:rPr>
              <w:t>1990</w:t>
            </w:r>
          </w:p>
        </w:tc>
        <w:tc>
          <w:tcPr>
            <w:tcW w:w="3501" w:type="dxa"/>
            <w:shd w:val="clear" w:color="auto" w:fill="auto"/>
            <w:vAlign w:val="bottom"/>
          </w:tcPr>
          <w:p w:rsidR="002E164F" w:rsidRPr="004A401C" w:rsidRDefault="002E164F" w:rsidP="004B647F">
            <w:pPr>
              <w:tabs>
                <w:tab w:val="left" w:pos="288"/>
                <w:tab w:val="left" w:pos="576"/>
                <w:tab w:val="left" w:pos="864"/>
                <w:tab w:val="left" w:pos="1152"/>
              </w:tabs>
              <w:spacing w:before="20" w:after="40" w:line="240" w:lineRule="exact"/>
              <w:ind w:right="144"/>
              <w:jc w:val="center"/>
              <w:rPr>
                <w:rFonts w:hint="cs"/>
                <w:sz w:val="16"/>
                <w:szCs w:val="24"/>
                <w:rtl/>
              </w:rPr>
            </w:pPr>
            <w:r w:rsidRPr="004A401C">
              <w:rPr>
                <w:rFonts w:hint="cs"/>
                <w:sz w:val="16"/>
                <w:szCs w:val="24"/>
                <w:rtl/>
              </w:rPr>
              <w:t>15.</w:t>
            </w:r>
            <w:r w:rsidR="00024C0B">
              <w:rPr>
                <w:rFonts w:hint="cs"/>
                <w:sz w:val="16"/>
                <w:szCs w:val="24"/>
                <w:rtl/>
              </w:rPr>
              <w:t>1</w:t>
            </w:r>
          </w:p>
        </w:tc>
      </w:tr>
      <w:tr w:rsidR="002E164F" w:rsidRPr="004A401C">
        <w:tblPrEx>
          <w:tblCellMar>
            <w:top w:w="0" w:type="dxa"/>
            <w:bottom w:w="0" w:type="dxa"/>
          </w:tblCellMar>
        </w:tblPrEx>
        <w:trPr>
          <w:cantSplit/>
        </w:trPr>
        <w:tc>
          <w:tcPr>
            <w:tcW w:w="3814" w:type="dxa"/>
            <w:shd w:val="clear" w:color="auto" w:fill="auto"/>
            <w:vAlign w:val="bottom"/>
          </w:tcPr>
          <w:p w:rsidR="002E164F" w:rsidRPr="004A401C" w:rsidRDefault="002E164F" w:rsidP="004B647F">
            <w:pPr>
              <w:tabs>
                <w:tab w:val="left" w:pos="288"/>
                <w:tab w:val="left" w:pos="576"/>
                <w:tab w:val="left" w:pos="864"/>
                <w:tab w:val="left" w:pos="1152"/>
              </w:tabs>
              <w:spacing w:before="20" w:after="40" w:line="240" w:lineRule="exact"/>
              <w:ind w:right="40"/>
              <w:rPr>
                <w:rFonts w:hint="cs"/>
                <w:sz w:val="16"/>
                <w:szCs w:val="24"/>
                <w:rtl/>
              </w:rPr>
            </w:pPr>
            <w:r w:rsidRPr="004A401C">
              <w:rPr>
                <w:rFonts w:hint="cs"/>
                <w:sz w:val="16"/>
                <w:szCs w:val="24"/>
                <w:rtl/>
              </w:rPr>
              <w:t>1980</w:t>
            </w:r>
          </w:p>
        </w:tc>
        <w:tc>
          <w:tcPr>
            <w:tcW w:w="3501" w:type="dxa"/>
            <w:shd w:val="clear" w:color="auto" w:fill="auto"/>
            <w:vAlign w:val="bottom"/>
          </w:tcPr>
          <w:p w:rsidR="002E164F" w:rsidRPr="004A401C" w:rsidRDefault="002E164F" w:rsidP="004B647F">
            <w:pPr>
              <w:tabs>
                <w:tab w:val="left" w:pos="288"/>
                <w:tab w:val="left" w:pos="576"/>
                <w:tab w:val="left" w:pos="864"/>
                <w:tab w:val="left" w:pos="1152"/>
              </w:tabs>
              <w:spacing w:before="20" w:after="40" w:line="240" w:lineRule="exact"/>
              <w:ind w:right="144"/>
              <w:jc w:val="center"/>
              <w:rPr>
                <w:rFonts w:hint="cs"/>
                <w:sz w:val="16"/>
                <w:szCs w:val="24"/>
                <w:rtl/>
              </w:rPr>
            </w:pPr>
            <w:r w:rsidRPr="004A401C">
              <w:rPr>
                <w:rFonts w:hint="cs"/>
                <w:sz w:val="16"/>
                <w:szCs w:val="24"/>
                <w:rtl/>
              </w:rPr>
              <w:t>17.6</w:t>
            </w:r>
          </w:p>
        </w:tc>
      </w:tr>
      <w:tr w:rsidR="002E164F" w:rsidRPr="004A401C">
        <w:tblPrEx>
          <w:tblCellMar>
            <w:top w:w="0" w:type="dxa"/>
            <w:bottom w:w="0" w:type="dxa"/>
          </w:tblCellMar>
        </w:tblPrEx>
        <w:trPr>
          <w:cantSplit/>
        </w:trPr>
        <w:tc>
          <w:tcPr>
            <w:tcW w:w="3814" w:type="dxa"/>
            <w:shd w:val="clear" w:color="auto" w:fill="auto"/>
            <w:vAlign w:val="bottom"/>
          </w:tcPr>
          <w:p w:rsidR="002E164F" w:rsidRPr="004A401C" w:rsidRDefault="002E164F" w:rsidP="004B647F">
            <w:pPr>
              <w:tabs>
                <w:tab w:val="left" w:pos="288"/>
                <w:tab w:val="left" w:pos="576"/>
                <w:tab w:val="left" w:pos="864"/>
                <w:tab w:val="left" w:pos="1152"/>
              </w:tabs>
              <w:spacing w:before="20" w:after="40" w:line="240" w:lineRule="exact"/>
              <w:ind w:right="40"/>
              <w:rPr>
                <w:rFonts w:hint="cs"/>
                <w:sz w:val="16"/>
                <w:szCs w:val="24"/>
                <w:rtl/>
              </w:rPr>
            </w:pPr>
            <w:r w:rsidRPr="004A401C">
              <w:rPr>
                <w:rFonts w:hint="cs"/>
                <w:sz w:val="16"/>
                <w:szCs w:val="24"/>
                <w:rtl/>
              </w:rPr>
              <w:t>1970</w:t>
            </w:r>
          </w:p>
        </w:tc>
        <w:tc>
          <w:tcPr>
            <w:tcW w:w="3501" w:type="dxa"/>
            <w:shd w:val="clear" w:color="auto" w:fill="auto"/>
            <w:vAlign w:val="bottom"/>
          </w:tcPr>
          <w:p w:rsidR="002E164F" w:rsidRPr="004A401C" w:rsidRDefault="002E164F" w:rsidP="004B647F">
            <w:pPr>
              <w:tabs>
                <w:tab w:val="left" w:pos="288"/>
                <w:tab w:val="left" w:pos="576"/>
                <w:tab w:val="left" w:pos="864"/>
                <w:tab w:val="left" w:pos="1152"/>
              </w:tabs>
              <w:spacing w:before="20" w:after="40" w:line="240" w:lineRule="exact"/>
              <w:ind w:right="144"/>
              <w:jc w:val="center"/>
              <w:rPr>
                <w:rFonts w:hint="cs"/>
                <w:sz w:val="16"/>
                <w:szCs w:val="24"/>
                <w:rtl/>
              </w:rPr>
            </w:pPr>
            <w:r w:rsidRPr="004A401C">
              <w:rPr>
                <w:rFonts w:hint="cs"/>
                <w:sz w:val="16"/>
                <w:szCs w:val="24"/>
                <w:rtl/>
              </w:rPr>
              <w:t>16.3</w:t>
            </w:r>
          </w:p>
        </w:tc>
      </w:tr>
      <w:tr w:rsidR="002E164F" w:rsidRPr="004A401C">
        <w:tblPrEx>
          <w:tblCellMar>
            <w:top w:w="0" w:type="dxa"/>
            <w:bottom w:w="0" w:type="dxa"/>
          </w:tblCellMar>
        </w:tblPrEx>
        <w:trPr>
          <w:cantSplit/>
        </w:trPr>
        <w:tc>
          <w:tcPr>
            <w:tcW w:w="3814" w:type="dxa"/>
            <w:shd w:val="clear" w:color="auto" w:fill="auto"/>
            <w:vAlign w:val="bottom"/>
          </w:tcPr>
          <w:p w:rsidR="002E164F" w:rsidRPr="004A401C" w:rsidRDefault="002E164F" w:rsidP="004B647F">
            <w:pPr>
              <w:tabs>
                <w:tab w:val="left" w:pos="288"/>
                <w:tab w:val="left" w:pos="576"/>
                <w:tab w:val="left" w:pos="864"/>
                <w:tab w:val="left" w:pos="1152"/>
              </w:tabs>
              <w:spacing w:before="20" w:after="40" w:line="240" w:lineRule="exact"/>
              <w:ind w:right="40"/>
              <w:rPr>
                <w:rFonts w:hint="cs"/>
                <w:sz w:val="16"/>
                <w:szCs w:val="24"/>
                <w:rtl/>
              </w:rPr>
            </w:pPr>
            <w:r w:rsidRPr="004A401C">
              <w:rPr>
                <w:rFonts w:hint="cs"/>
                <w:sz w:val="16"/>
                <w:szCs w:val="24"/>
                <w:rtl/>
              </w:rPr>
              <w:t>1960</w:t>
            </w:r>
          </w:p>
        </w:tc>
        <w:tc>
          <w:tcPr>
            <w:tcW w:w="3501" w:type="dxa"/>
            <w:shd w:val="clear" w:color="auto" w:fill="auto"/>
            <w:vAlign w:val="bottom"/>
          </w:tcPr>
          <w:p w:rsidR="002E164F" w:rsidRPr="004A401C" w:rsidRDefault="002E164F" w:rsidP="004B647F">
            <w:pPr>
              <w:tabs>
                <w:tab w:val="left" w:pos="288"/>
                <w:tab w:val="left" w:pos="576"/>
                <w:tab w:val="left" w:pos="864"/>
                <w:tab w:val="left" w:pos="1152"/>
              </w:tabs>
              <w:spacing w:before="20" w:after="40" w:line="240" w:lineRule="exact"/>
              <w:ind w:right="144"/>
              <w:jc w:val="center"/>
              <w:rPr>
                <w:rFonts w:hint="cs"/>
                <w:sz w:val="16"/>
                <w:szCs w:val="24"/>
                <w:rtl/>
              </w:rPr>
            </w:pPr>
            <w:r w:rsidRPr="004A401C">
              <w:rPr>
                <w:rFonts w:hint="cs"/>
                <w:sz w:val="16"/>
                <w:szCs w:val="24"/>
                <w:rtl/>
              </w:rPr>
              <w:t>26.1</w:t>
            </w:r>
          </w:p>
        </w:tc>
      </w:tr>
      <w:tr w:rsidR="002E164F" w:rsidRPr="004A401C">
        <w:tblPrEx>
          <w:tblCellMar>
            <w:top w:w="0" w:type="dxa"/>
            <w:bottom w:w="0" w:type="dxa"/>
          </w:tblCellMar>
        </w:tblPrEx>
        <w:trPr>
          <w:cantSplit/>
        </w:trPr>
        <w:tc>
          <w:tcPr>
            <w:tcW w:w="3814" w:type="dxa"/>
            <w:shd w:val="clear" w:color="auto" w:fill="auto"/>
            <w:vAlign w:val="bottom"/>
          </w:tcPr>
          <w:p w:rsidR="002E164F" w:rsidRPr="004A401C" w:rsidRDefault="002E164F" w:rsidP="004B647F">
            <w:pPr>
              <w:tabs>
                <w:tab w:val="left" w:pos="288"/>
                <w:tab w:val="left" w:pos="576"/>
                <w:tab w:val="left" w:pos="864"/>
                <w:tab w:val="left" w:pos="1152"/>
              </w:tabs>
              <w:spacing w:before="20" w:after="40" w:line="240" w:lineRule="exact"/>
              <w:ind w:right="40"/>
              <w:rPr>
                <w:rFonts w:hint="cs"/>
                <w:sz w:val="16"/>
                <w:szCs w:val="24"/>
                <w:rtl/>
              </w:rPr>
            </w:pPr>
            <w:r w:rsidRPr="004A401C">
              <w:rPr>
                <w:rFonts w:hint="cs"/>
                <w:sz w:val="16"/>
                <w:szCs w:val="24"/>
                <w:rtl/>
              </w:rPr>
              <w:t>1950</w:t>
            </w:r>
          </w:p>
        </w:tc>
        <w:tc>
          <w:tcPr>
            <w:tcW w:w="3501" w:type="dxa"/>
            <w:shd w:val="clear" w:color="auto" w:fill="auto"/>
            <w:vAlign w:val="bottom"/>
          </w:tcPr>
          <w:p w:rsidR="002E164F" w:rsidRPr="004A401C" w:rsidRDefault="002E164F" w:rsidP="004B647F">
            <w:pPr>
              <w:tabs>
                <w:tab w:val="left" w:pos="288"/>
                <w:tab w:val="left" w:pos="576"/>
                <w:tab w:val="left" w:pos="864"/>
                <w:tab w:val="left" w:pos="1152"/>
              </w:tabs>
              <w:spacing w:before="20" w:after="40" w:line="240" w:lineRule="exact"/>
              <w:ind w:right="144"/>
              <w:jc w:val="center"/>
              <w:rPr>
                <w:rFonts w:hint="cs"/>
                <w:sz w:val="16"/>
                <w:szCs w:val="24"/>
                <w:rtl/>
              </w:rPr>
            </w:pPr>
            <w:r w:rsidRPr="004A401C">
              <w:rPr>
                <w:rFonts w:hint="cs"/>
                <w:sz w:val="16"/>
                <w:szCs w:val="24"/>
                <w:rtl/>
              </w:rPr>
              <w:t>32.9</w:t>
            </w:r>
          </w:p>
        </w:tc>
      </w:tr>
      <w:tr w:rsidR="002E164F" w:rsidRPr="004A401C">
        <w:tblPrEx>
          <w:tblCellMar>
            <w:top w:w="0" w:type="dxa"/>
            <w:bottom w:w="0" w:type="dxa"/>
          </w:tblCellMar>
        </w:tblPrEx>
        <w:trPr>
          <w:cantSplit/>
        </w:trPr>
        <w:tc>
          <w:tcPr>
            <w:tcW w:w="3814" w:type="dxa"/>
            <w:tcBorders>
              <w:bottom w:val="single" w:sz="12" w:space="0" w:color="auto"/>
            </w:tcBorders>
            <w:shd w:val="clear" w:color="auto" w:fill="auto"/>
            <w:vAlign w:val="bottom"/>
          </w:tcPr>
          <w:p w:rsidR="002E164F" w:rsidRPr="004A401C" w:rsidRDefault="002E164F" w:rsidP="004B647F">
            <w:pPr>
              <w:tabs>
                <w:tab w:val="left" w:pos="288"/>
                <w:tab w:val="left" w:pos="576"/>
                <w:tab w:val="left" w:pos="864"/>
                <w:tab w:val="left" w:pos="1152"/>
              </w:tabs>
              <w:spacing w:before="20" w:after="40" w:line="240" w:lineRule="exact"/>
              <w:ind w:right="40"/>
              <w:rPr>
                <w:rFonts w:hint="cs"/>
                <w:sz w:val="16"/>
                <w:szCs w:val="24"/>
                <w:rtl/>
              </w:rPr>
            </w:pPr>
            <w:r w:rsidRPr="004A401C">
              <w:rPr>
                <w:rFonts w:hint="cs"/>
                <w:sz w:val="16"/>
                <w:szCs w:val="24"/>
                <w:rtl/>
              </w:rPr>
              <w:t>1944</w:t>
            </w:r>
          </w:p>
        </w:tc>
        <w:tc>
          <w:tcPr>
            <w:tcW w:w="3501" w:type="dxa"/>
            <w:tcBorders>
              <w:bottom w:val="single" w:sz="12" w:space="0" w:color="auto"/>
            </w:tcBorders>
            <w:shd w:val="clear" w:color="auto" w:fill="auto"/>
            <w:vAlign w:val="bottom"/>
          </w:tcPr>
          <w:p w:rsidR="002E164F" w:rsidRPr="004A401C" w:rsidRDefault="002E164F" w:rsidP="004B647F">
            <w:pPr>
              <w:tabs>
                <w:tab w:val="left" w:pos="288"/>
                <w:tab w:val="left" w:pos="576"/>
                <w:tab w:val="left" w:pos="864"/>
                <w:tab w:val="left" w:pos="1152"/>
              </w:tabs>
              <w:spacing w:before="20" w:after="40" w:line="240" w:lineRule="exact"/>
              <w:ind w:right="144"/>
              <w:jc w:val="center"/>
              <w:rPr>
                <w:rFonts w:hint="cs"/>
                <w:sz w:val="16"/>
                <w:szCs w:val="24"/>
                <w:rtl/>
              </w:rPr>
            </w:pPr>
            <w:r w:rsidRPr="004A401C">
              <w:rPr>
                <w:rFonts w:hint="cs"/>
                <w:sz w:val="16"/>
                <w:szCs w:val="24"/>
                <w:rtl/>
              </w:rPr>
              <w:t>39.3</w:t>
            </w:r>
          </w:p>
        </w:tc>
      </w:tr>
    </w:tbl>
    <w:p w:rsidR="002E164F" w:rsidRPr="002E164F" w:rsidRDefault="002E164F" w:rsidP="002E164F">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0"/>
          <w:rtl/>
        </w:rPr>
      </w:pPr>
    </w:p>
    <w:p w:rsidR="002E164F" w:rsidRDefault="002E164F" w:rsidP="002E164F">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r>
      <w:r w:rsidRPr="00B7203C">
        <w:rPr>
          <w:rFonts w:hint="cs"/>
          <w:i/>
          <w:iCs/>
          <w:rtl/>
        </w:rPr>
        <w:t>المصدر</w:t>
      </w:r>
      <w:r>
        <w:rPr>
          <w:rFonts w:hint="cs"/>
          <w:rtl/>
        </w:rPr>
        <w:t>:</w:t>
      </w:r>
      <w:r>
        <w:rPr>
          <w:rFonts w:hint="cs"/>
          <w:rtl/>
        </w:rPr>
        <w:tab/>
        <w:t>الاستعراض الديموغرافي لجزر مالطة، 1999، المكتب المركزي للإحصاء، مالطة.</w:t>
      </w:r>
    </w:p>
    <w:p w:rsidR="002E164F" w:rsidRPr="002E164F" w:rsidRDefault="002E164F" w:rsidP="002E164F">
      <w:pPr>
        <w:pStyle w:val="SingleTxt"/>
        <w:spacing w:after="0" w:line="120" w:lineRule="exact"/>
        <w:rPr>
          <w:rFonts w:hint="cs"/>
          <w:sz w:val="10"/>
          <w:rtl/>
        </w:rPr>
      </w:pPr>
    </w:p>
    <w:p w:rsidR="002E164F" w:rsidRPr="002E164F" w:rsidRDefault="002E164F" w:rsidP="002E164F">
      <w:pPr>
        <w:pStyle w:val="SingleTxt"/>
        <w:spacing w:after="0" w:line="120" w:lineRule="exact"/>
        <w:rPr>
          <w:rFonts w:hint="cs"/>
          <w:sz w:val="10"/>
          <w:rtl/>
        </w:rPr>
      </w:pPr>
    </w:p>
    <w:p w:rsidR="00A77493" w:rsidRDefault="002E164F" w:rsidP="002E164F">
      <w:pPr>
        <w:tabs>
          <w:tab w:val="left" w:pos="662"/>
          <w:tab w:val="left" w:pos="1267"/>
          <w:tab w:val="left" w:pos="1987"/>
          <w:tab w:val="left" w:pos="2650"/>
        </w:tabs>
        <w:jc w:val="lowKashida"/>
        <w:rPr>
          <w:rFonts w:hint="cs"/>
          <w:rtl/>
        </w:rPr>
      </w:pPr>
      <w:r>
        <w:rPr>
          <w:rFonts w:hint="cs"/>
          <w:rtl/>
        </w:rPr>
        <w:tab/>
      </w:r>
      <w:r>
        <w:rPr>
          <w:rFonts w:hint="cs"/>
          <w:rtl/>
        </w:rPr>
        <w:tab/>
        <w:t>الجدول 16-5</w:t>
      </w:r>
    </w:p>
    <w:p w:rsidR="002E164F" w:rsidRDefault="002E164F" w:rsidP="002E16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المواليد الأحياء حسب عمر الأم والجنسية والشرعية، عام 1999</w:t>
      </w:r>
    </w:p>
    <w:tbl>
      <w:tblPr>
        <w:bidiVisual/>
        <w:tblW w:w="7320" w:type="dxa"/>
        <w:tblInd w:w="1267" w:type="dxa"/>
        <w:tblLayout w:type="fixed"/>
        <w:tblCellMar>
          <w:left w:w="0" w:type="dxa"/>
          <w:right w:w="0" w:type="dxa"/>
        </w:tblCellMar>
        <w:tblLook w:val="0000" w:firstRow="0" w:lastRow="0" w:firstColumn="0" w:lastColumn="0" w:noHBand="0" w:noVBand="0"/>
      </w:tblPr>
      <w:tblGrid>
        <w:gridCol w:w="1682"/>
        <w:gridCol w:w="1442"/>
        <w:gridCol w:w="1339"/>
        <w:gridCol w:w="103"/>
        <w:gridCol w:w="1442"/>
        <w:gridCol w:w="1312"/>
      </w:tblGrid>
      <w:tr w:rsidR="002A79E0" w:rsidRPr="002E164F">
        <w:tblPrEx>
          <w:tblCellMar>
            <w:top w:w="0" w:type="dxa"/>
            <w:bottom w:w="0" w:type="dxa"/>
          </w:tblCellMar>
        </w:tblPrEx>
        <w:trPr>
          <w:cantSplit/>
          <w:tblHeader/>
        </w:trPr>
        <w:tc>
          <w:tcPr>
            <w:tcW w:w="1682" w:type="dxa"/>
            <w:tcBorders>
              <w:top w:val="single" w:sz="4" w:space="0" w:color="auto"/>
            </w:tcBorders>
            <w:shd w:val="clear" w:color="auto" w:fill="auto"/>
            <w:vAlign w:val="bottom"/>
          </w:tcPr>
          <w:p w:rsidR="002A79E0" w:rsidRPr="002E164F" w:rsidRDefault="002A79E0" w:rsidP="002E164F">
            <w:pPr>
              <w:tabs>
                <w:tab w:val="left" w:pos="288"/>
                <w:tab w:val="left" w:pos="576"/>
                <w:tab w:val="left" w:pos="864"/>
                <w:tab w:val="left" w:pos="1152"/>
              </w:tabs>
              <w:spacing w:before="80" w:after="80" w:line="240" w:lineRule="exact"/>
              <w:ind w:right="40"/>
              <w:rPr>
                <w:rFonts w:hint="cs"/>
                <w:i/>
                <w:iCs/>
                <w:sz w:val="16"/>
                <w:szCs w:val="24"/>
                <w:rtl/>
              </w:rPr>
            </w:pPr>
          </w:p>
        </w:tc>
        <w:tc>
          <w:tcPr>
            <w:tcW w:w="2781" w:type="dxa"/>
            <w:gridSpan w:val="2"/>
            <w:tcBorders>
              <w:top w:val="single" w:sz="4" w:space="0" w:color="auto"/>
              <w:bottom w:val="single" w:sz="4" w:space="0" w:color="auto"/>
            </w:tcBorders>
            <w:shd w:val="clear" w:color="auto" w:fill="auto"/>
            <w:vAlign w:val="bottom"/>
          </w:tcPr>
          <w:p w:rsidR="002A79E0" w:rsidRPr="002E164F" w:rsidRDefault="002A79E0" w:rsidP="002A79E0">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حسب عمر الأم</w:t>
            </w:r>
          </w:p>
        </w:tc>
        <w:tc>
          <w:tcPr>
            <w:tcW w:w="103" w:type="dxa"/>
            <w:tcBorders>
              <w:top w:val="single" w:sz="4" w:space="0" w:color="auto"/>
            </w:tcBorders>
            <w:shd w:val="clear" w:color="auto" w:fill="auto"/>
            <w:vAlign w:val="bottom"/>
          </w:tcPr>
          <w:p w:rsidR="002A79E0" w:rsidRPr="002E164F" w:rsidRDefault="002A79E0" w:rsidP="002E164F">
            <w:pPr>
              <w:tabs>
                <w:tab w:val="left" w:pos="288"/>
                <w:tab w:val="left" w:pos="576"/>
                <w:tab w:val="left" w:pos="864"/>
                <w:tab w:val="left" w:pos="1152"/>
              </w:tabs>
              <w:spacing w:before="80" w:after="80" w:line="240" w:lineRule="exact"/>
              <w:ind w:right="144"/>
              <w:jc w:val="lowKashida"/>
              <w:rPr>
                <w:rFonts w:hint="cs"/>
                <w:i/>
                <w:iCs/>
                <w:sz w:val="16"/>
                <w:szCs w:val="24"/>
                <w:rtl/>
              </w:rPr>
            </w:pPr>
          </w:p>
        </w:tc>
        <w:tc>
          <w:tcPr>
            <w:tcW w:w="2754" w:type="dxa"/>
            <w:gridSpan w:val="2"/>
            <w:tcBorders>
              <w:top w:val="single" w:sz="4" w:space="0" w:color="auto"/>
              <w:bottom w:val="single" w:sz="4" w:space="0" w:color="auto"/>
            </w:tcBorders>
            <w:shd w:val="clear" w:color="auto" w:fill="auto"/>
            <w:vAlign w:val="bottom"/>
          </w:tcPr>
          <w:p w:rsidR="002A79E0" w:rsidRPr="002E164F" w:rsidRDefault="002A79E0" w:rsidP="002A79E0">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ما تتضمنه من مواليد غير شرعيين</w:t>
            </w:r>
          </w:p>
        </w:tc>
      </w:tr>
      <w:tr w:rsidR="002E164F" w:rsidRPr="002E164F">
        <w:tblPrEx>
          <w:tblCellMar>
            <w:top w:w="0" w:type="dxa"/>
            <w:bottom w:w="0" w:type="dxa"/>
          </w:tblCellMar>
        </w:tblPrEx>
        <w:trPr>
          <w:cantSplit/>
          <w:tblHeader/>
        </w:trPr>
        <w:tc>
          <w:tcPr>
            <w:tcW w:w="1682" w:type="dxa"/>
            <w:tcBorders>
              <w:bottom w:val="single" w:sz="12" w:space="0" w:color="auto"/>
            </w:tcBorders>
            <w:shd w:val="clear" w:color="auto" w:fill="auto"/>
            <w:vAlign w:val="bottom"/>
          </w:tcPr>
          <w:p w:rsidR="002E164F" w:rsidRPr="002E164F" w:rsidRDefault="002A79E0" w:rsidP="002E164F">
            <w:pPr>
              <w:tabs>
                <w:tab w:val="left" w:pos="288"/>
                <w:tab w:val="left" w:pos="576"/>
                <w:tab w:val="left" w:pos="864"/>
                <w:tab w:val="left" w:pos="1152"/>
              </w:tabs>
              <w:spacing w:after="80" w:line="240" w:lineRule="exact"/>
              <w:ind w:right="40"/>
              <w:rPr>
                <w:rFonts w:hint="cs"/>
                <w:i/>
                <w:iCs/>
                <w:sz w:val="16"/>
                <w:szCs w:val="24"/>
                <w:rtl/>
              </w:rPr>
            </w:pPr>
            <w:r>
              <w:rPr>
                <w:rFonts w:hint="cs"/>
                <w:i/>
                <w:iCs/>
                <w:sz w:val="16"/>
                <w:szCs w:val="24"/>
                <w:rtl/>
              </w:rPr>
              <w:t>الفئة العمرية</w:t>
            </w:r>
          </w:p>
        </w:tc>
        <w:tc>
          <w:tcPr>
            <w:tcW w:w="1442" w:type="dxa"/>
            <w:tcBorders>
              <w:bottom w:val="single" w:sz="12" w:space="0" w:color="auto"/>
            </w:tcBorders>
            <w:shd w:val="clear" w:color="auto" w:fill="auto"/>
            <w:vAlign w:val="bottom"/>
          </w:tcPr>
          <w:p w:rsidR="002E164F" w:rsidRPr="002E164F" w:rsidRDefault="002E164F" w:rsidP="002E164F">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مالطيات</w:t>
            </w:r>
          </w:p>
        </w:tc>
        <w:tc>
          <w:tcPr>
            <w:tcW w:w="1442" w:type="dxa"/>
            <w:gridSpan w:val="2"/>
            <w:tcBorders>
              <w:bottom w:val="single" w:sz="12" w:space="0" w:color="auto"/>
            </w:tcBorders>
            <w:shd w:val="clear" w:color="auto" w:fill="auto"/>
            <w:vAlign w:val="bottom"/>
          </w:tcPr>
          <w:p w:rsidR="002E164F" w:rsidRPr="002E164F" w:rsidRDefault="002E164F" w:rsidP="002E164F">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غيرهن</w:t>
            </w:r>
          </w:p>
        </w:tc>
        <w:tc>
          <w:tcPr>
            <w:tcW w:w="1442" w:type="dxa"/>
            <w:tcBorders>
              <w:top w:val="single" w:sz="4" w:space="0" w:color="auto"/>
              <w:bottom w:val="single" w:sz="12" w:space="0" w:color="auto"/>
            </w:tcBorders>
            <w:shd w:val="clear" w:color="auto" w:fill="auto"/>
            <w:vAlign w:val="bottom"/>
          </w:tcPr>
          <w:p w:rsidR="002E164F" w:rsidRPr="002E164F" w:rsidRDefault="002E164F" w:rsidP="002E164F">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حسب عمر الأم</w:t>
            </w:r>
          </w:p>
        </w:tc>
        <w:tc>
          <w:tcPr>
            <w:tcW w:w="1312" w:type="dxa"/>
            <w:tcBorders>
              <w:top w:val="single" w:sz="4" w:space="0" w:color="auto"/>
              <w:bottom w:val="single" w:sz="12" w:space="0" w:color="auto"/>
            </w:tcBorders>
            <w:shd w:val="clear" w:color="auto" w:fill="auto"/>
            <w:vAlign w:val="bottom"/>
          </w:tcPr>
          <w:p w:rsidR="002E164F" w:rsidRPr="002E164F" w:rsidRDefault="002E164F" w:rsidP="002E164F">
            <w:pPr>
              <w:tabs>
                <w:tab w:val="left" w:pos="288"/>
                <w:tab w:val="left" w:pos="576"/>
                <w:tab w:val="left" w:pos="864"/>
                <w:tab w:val="left" w:pos="1152"/>
              </w:tabs>
              <w:spacing w:after="80" w:line="240" w:lineRule="exact"/>
              <w:ind w:right="144"/>
              <w:jc w:val="lowKashida"/>
              <w:rPr>
                <w:rFonts w:hint="cs"/>
                <w:i/>
                <w:iCs/>
                <w:sz w:val="16"/>
                <w:szCs w:val="24"/>
                <w:rtl/>
              </w:rPr>
            </w:pPr>
            <w:r>
              <w:rPr>
                <w:rFonts w:hint="cs"/>
                <w:i/>
                <w:iCs/>
                <w:sz w:val="16"/>
                <w:szCs w:val="24"/>
                <w:rtl/>
              </w:rPr>
              <w:t>حسب عمر الأب</w:t>
            </w:r>
          </w:p>
        </w:tc>
      </w:tr>
      <w:tr w:rsidR="002E164F" w:rsidRPr="002E164F">
        <w:tblPrEx>
          <w:tblCellMar>
            <w:top w:w="0" w:type="dxa"/>
            <w:bottom w:w="0" w:type="dxa"/>
          </w:tblCellMar>
        </w:tblPrEx>
        <w:trPr>
          <w:cantSplit/>
          <w:trHeight w:hRule="exact" w:val="115"/>
          <w:tblHeader/>
        </w:trPr>
        <w:tc>
          <w:tcPr>
            <w:tcW w:w="1682" w:type="dxa"/>
            <w:tcBorders>
              <w:top w:val="single" w:sz="12" w:space="0" w:color="auto"/>
            </w:tcBorders>
            <w:shd w:val="clear" w:color="auto" w:fill="auto"/>
            <w:vAlign w:val="bottom"/>
          </w:tcPr>
          <w:p w:rsidR="002E164F" w:rsidRPr="002E164F" w:rsidRDefault="002E164F" w:rsidP="002E164F">
            <w:pPr>
              <w:tabs>
                <w:tab w:val="left" w:pos="288"/>
                <w:tab w:val="left" w:pos="576"/>
                <w:tab w:val="left" w:pos="864"/>
                <w:tab w:val="left" w:pos="1152"/>
              </w:tabs>
              <w:spacing w:before="40" w:after="80" w:line="240" w:lineRule="exact"/>
              <w:ind w:right="40"/>
              <w:rPr>
                <w:rFonts w:hint="cs"/>
                <w:sz w:val="16"/>
                <w:szCs w:val="24"/>
                <w:rtl/>
              </w:rPr>
            </w:pPr>
          </w:p>
        </w:tc>
        <w:tc>
          <w:tcPr>
            <w:tcW w:w="1442" w:type="dxa"/>
            <w:tcBorders>
              <w:top w:val="single" w:sz="12" w:space="0" w:color="auto"/>
            </w:tcBorders>
            <w:shd w:val="clear" w:color="auto" w:fill="auto"/>
            <w:vAlign w:val="bottom"/>
          </w:tcPr>
          <w:p w:rsidR="002E164F" w:rsidRPr="002E164F" w:rsidRDefault="002E164F" w:rsidP="002E164F">
            <w:pPr>
              <w:tabs>
                <w:tab w:val="left" w:pos="288"/>
                <w:tab w:val="left" w:pos="576"/>
                <w:tab w:val="left" w:pos="864"/>
                <w:tab w:val="left" w:pos="1152"/>
              </w:tabs>
              <w:spacing w:before="40" w:after="80" w:line="240" w:lineRule="exact"/>
              <w:ind w:right="144"/>
              <w:jc w:val="lowKashida"/>
              <w:rPr>
                <w:rFonts w:hint="cs"/>
                <w:sz w:val="16"/>
                <w:szCs w:val="24"/>
                <w:rtl/>
              </w:rPr>
            </w:pPr>
          </w:p>
        </w:tc>
        <w:tc>
          <w:tcPr>
            <w:tcW w:w="1442" w:type="dxa"/>
            <w:gridSpan w:val="2"/>
            <w:tcBorders>
              <w:top w:val="single" w:sz="12" w:space="0" w:color="auto"/>
            </w:tcBorders>
            <w:shd w:val="clear" w:color="auto" w:fill="auto"/>
            <w:vAlign w:val="bottom"/>
          </w:tcPr>
          <w:p w:rsidR="002E164F" w:rsidRPr="002E164F" w:rsidRDefault="002E164F" w:rsidP="002E164F">
            <w:pPr>
              <w:tabs>
                <w:tab w:val="left" w:pos="288"/>
                <w:tab w:val="left" w:pos="576"/>
                <w:tab w:val="left" w:pos="864"/>
                <w:tab w:val="left" w:pos="1152"/>
              </w:tabs>
              <w:spacing w:before="40" w:after="80" w:line="240" w:lineRule="exact"/>
              <w:ind w:right="144"/>
              <w:jc w:val="lowKashida"/>
              <w:rPr>
                <w:rFonts w:hint="cs"/>
                <w:sz w:val="16"/>
                <w:szCs w:val="24"/>
                <w:rtl/>
              </w:rPr>
            </w:pPr>
          </w:p>
        </w:tc>
        <w:tc>
          <w:tcPr>
            <w:tcW w:w="1442" w:type="dxa"/>
            <w:tcBorders>
              <w:top w:val="single" w:sz="12" w:space="0" w:color="auto"/>
            </w:tcBorders>
            <w:shd w:val="clear" w:color="auto" w:fill="auto"/>
            <w:vAlign w:val="bottom"/>
          </w:tcPr>
          <w:p w:rsidR="002E164F" w:rsidRPr="002E164F" w:rsidRDefault="002E164F" w:rsidP="002E164F">
            <w:pPr>
              <w:tabs>
                <w:tab w:val="left" w:pos="288"/>
                <w:tab w:val="left" w:pos="576"/>
                <w:tab w:val="left" w:pos="864"/>
                <w:tab w:val="left" w:pos="1152"/>
              </w:tabs>
              <w:spacing w:before="40" w:after="80" w:line="240" w:lineRule="exact"/>
              <w:ind w:right="144"/>
              <w:jc w:val="lowKashida"/>
              <w:rPr>
                <w:rFonts w:hint="cs"/>
                <w:sz w:val="16"/>
                <w:szCs w:val="24"/>
                <w:rtl/>
              </w:rPr>
            </w:pPr>
          </w:p>
        </w:tc>
        <w:tc>
          <w:tcPr>
            <w:tcW w:w="1312" w:type="dxa"/>
            <w:tcBorders>
              <w:top w:val="single" w:sz="12" w:space="0" w:color="auto"/>
            </w:tcBorders>
            <w:shd w:val="clear" w:color="auto" w:fill="auto"/>
            <w:vAlign w:val="bottom"/>
          </w:tcPr>
          <w:p w:rsidR="002E164F" w:rsidRPr="002E164F" w:rsidRDefault="002E164F" w:rsidP="002E164F">
            <w:pPr>
              <w:tabs>
                <w:tab w:val="left" w:pos="288"/>
                <w:tab w:val="left" w:pos="576"/>
                <w:tab w:val="left" w:pos="864"/>
                <w:tab w:val="left" w:pos="1152"/>
              </w:tabs>
              <w:spacing w:before="40" w:after="80" w:line="240" w:lineRule="exact"/>
              <w:ind w:right="144"/>
              <w:jc w:val="lowKashida"/>
              <w:rPr>
                <w:rFonts w:hint="cs"/>
                <w:sz w:val="16"/>
                <w:szCs w:val="24"/>
                <w:rtl/>
              </w:rPr>
            </w:pPr>
          </w:p>
        </w:tc>
      </w:tr>
      <w:tr w:rsidR="004B647F" w:rsidRPr="002E164F">
        <w:tblPrEx>
          <w:tblCellMar>
            <w:top w:w="0" w:type="dxa"/>
            <w:bottom w:w="0" w:type="dxa"/>
          </w:tblCellMar>
        </w:tblPrEx>
        <w:trPr>
          <w:cantSplit/>
        </w:trPr>
        <w:tc>
          <w:tcPr>
            <w:tcW w:w="1682" w:type="dxa"/>
            <w:shd w:val="clear" w:color="auto" w:fill="auto"/>
            <w:vAlign w:val="bottom"/>
          </w:tcPr>
          <w:p w:rsidR="002E164F" w:rsidRPr="002E164F" w:rsidRDefault="002E164F" w:rsidP="004B647F">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جميع الأعمار</w:t>
            </w:r>
          </w:p>
        </w:tc>
        <w:tc>
          <w:tcPr>
            <w:tcW w:w="1442" w:type="dxa"/>
            <w:shd w:val="clear" w:color="auto" w:fill="auto"/>
            <w:vAlign w:val="bottom"/>
          </w:tcPr>
          <w:p w:rsidR="002E164F" w:rsidRPr="002E164F" w:rsidRDefault="002E164F" w:rsidP="004B647F">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308 4</w:t>
            </w:r>
          </w:p>
        </w:tc>
        <w:tc>
          <w:tcPr>
            <w:tcW w:w="1442" w:type="dxa"/>
            <w:gridSpan w:val="2"/>
            <w:shd w:val="clear" w:color="auto" w:fill="auto"/>
            <w:vAlign w:val="bottom"/>
          </w:tcPr>
          <w:p w:rsidR="002E164F" w:rsidRPr="002E164F" w:rsidRDefault="002E164F" w:rsidP="004B647F">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102</w:t>
            </w:r>
          </w:p>
        </w:tc>
        <w:tc>
          <w:tcPr>
            <w:tcW w:w="1442" w:type="dxa"/>
            <w:shd w:val="clear" w:color="auto" w:fill="auto"/>
            <w:vAlign w:val="bottom"/>
          </w:tcPr>
          <w:p w:rsidR="002E164F" w:rsidRPr="002E164F" w:rsidRDefault="002E164F" w:rsidP="00092977">
            <w:pPr>
              <w:tabs>
                <w:tab w:val="left" w:pos="288"/>
                <w:tab w:val="left" w:pos="576"/>
                <w:tab w:val="left" w:pos="864"/>
                <w:tab w:val="left" w:pos="1152"/>
              </w:tabs>
              <w:spacing w:before="20" w:after="40" w:line="240" w:lineRule="exact"/>
              <w:ind w:left="216" w:right="144"/>
              <w:jc w:val="lowKashida"/>
              <w:rPr>
                <w:rFonts w:hint="cs"/>
                <w:sz w:val="16"/>
                <w:szCs w:val="24"/>
                <w:rtl/>
              </w:rPr>
            </w:pPr>
            <w:r>
              <w:rPr>
                <w:rFonts w:hint="cs"/>
                <w:sz w:val="16"/>
                <w:szCs w:val="24"/>
                <w:rtl/>
              </w:rPr>
              <w:t>434</w:t>
            </w:r>
          </w:p>
        </w:tc>
        <w:tc>
          <w:tcPr>
            <w:tcW w:w="1312" w:type="dxa"/>
            <w:shd w:val="clear" w:color="auto" w:fill="auto"/>
            <w:vAlign w:val="bottom"/>
          </w:tcPr>
          <w:p w:rsidR="002E164F" w:rsidRPr="002E164F" w:rsidRDefault="002E164F" w:rsidP="00092977">
            <w:pPr>
              <w:tabs>
                <w:tab w:val="left" w:pos="288"/>
                <w:tab w:val="left" w:pos="576"/>
                <w:tab w:val="left" w:pos="864"/>
                <w:tab w:val="left" w:pos="1152"/>
              </w:tabs>
              <w:spacing w:before="20" w:after="40" w:line="240" w:lineRule="exact"/>
              <w:ind w:left="216" w:right="144"/>
              <w:jc w:val="lowKashida"/>
              <w:rPr>
                <w:rFonts w:hint="cs"/>
                <w:sz w:val="16"/>
                <w:szCs w:val="24"/>
                <w:rtl/>
              </w:rPr>
            </w:pPr>
            <w:r>
              <w:rPr>
                <w:rFonts w:hint="cs"/>
                <w:sz w:val="16"/>
                <w:szCs w:val="24"/>
                <w:rtl/>
              </w:rPr>
              <w:t>434</w:t>
            </w:r>
          </w:p>
        </w:tc>
      </w:tr>
      <w:tr w:rsidR="002E164F" w:rsidRPr="002E164F">
        <w:tblPrEx>
          <w:tblCellMar>
            <w:top w:w="0" w:type="dxa"/>
            <w:bottom w:w="0" w:type="dxa"/>
          </w:tblCellMar>
        </w:tblPrEx>
        <w:trPr>
          <w:cantSplit/>
        </w:trPr>
        <w:tc>
          <w:tcPr>
            <w:tcW w:w="1682" w:type="dxa"/>
            <w:shd w:val="clear" w:color="auto" w:fill="auto"/>
            <w:vAlign w:val="bottom"/>
          </w:tcPr>
          <w:p w:rsidR="002E164F" w:rsidRPr="002E164F" w:rsidRDefault="002E164F" w:rsidP="004B647F">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أقل من 20 سنة</w:t>
            </w:r>
          </w:p>
        </w:tc>
        <w:tc>
          <w:tcPr>
            <w:tcW w:w="1442" w:type="dxa"/>
            <w:shd w:val="clear" w:color="auto" w:fill="auto"/>
            <w:vAlign w:val="bottom"/>
          </w:tcPr>
          <w:p w:rsidR="002E164F" w:rsidRPr="002E164F" w:rsidRDefault="002E164F" w:rsidP="004B647F">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233</w:t>
            </w:r>
          </w:p>
        </w:tc>
        <w:tc>
          <w:tcPr>
            <w:tcW w:w="1442" w:type="dxa"/>
            <w:gridSpan w:val="2"/>
            <w:shd w:val="clear" w:color="auto" w:fill="auto"/>
            <w:vAlign w:val="bottom"/>
          </w:tcPr>
          <w:p w:rsidR="002E164F" w:rsidRPr="002E164F" w:rsidRDefault="002E164F" w:rsidP="004B647F">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7</w:t>
            </w:r>
          </w:p>
        </w:tc>
        <w:tc>
          <w:tcPr>
            <w:tcW w:w="1442" w:type="dxa"/>
            <w:shd w:val="clear" w:color="auto" w:fill="auto"/>
            <w:vAlign w:val="bottom"/>
          </w:tcPr>
          <w:p w:rsidR="002E164F" w:rsidRPr="002E164F" w:rsidRDefault="002E164F" w:rsidP="00092977">
            <w:pPr>
              <w:tabs>
                <w:tab w:val="left" w:pos="288"/>
                <w:tab w:val="left" w:pos="576"/>
                <w:tab w:val="left" w:pos="864"/>
                <w:tab w:val="left" w:pos="1152"/>
              </w:tabs>
              <w:spacing w:before="20" w:after="40" w:line="240" w:lineRule="exact"/>
              <w:ind w:left="216" w:right="144"/>
              <w:jc w:val="lowKashida"/>
              <w:rPr>
                <w:rFonts w:hint="cs"/>
                <w:sz w:val="16"/>
                <w:szCs w:val="24"/>
                <w:rtl/>
              </w:rPr>
            </w:pPr>
            <w:r>
              <w:rPr>
                <w:rFonts w:hint="cs"/>
                <w:sz w:val="16"/>
                <w:szCs w:val="24"/>
                <w:rtl/>
              </w:rPr>
              <w:t>151</w:t>
            </w:r>
          </w:p>
        </w:tc>
        <w:tc>
          <w:tcPr>
            <w:tcW w:w="1312" w:type="dxa"/>
            <w:shd w:val="clear" w:color="auto" w:fill="auto"/>
            <w:vAlign w:val="bottom"/>
          </w:tcPr>
          <w:p w:rsidR="002E164F" w:rsidRPr="002E164F" w:rsidRDefault="002E164F" w:rsidP="00092977">
            <w:pPr>
              <w:tabs>
                <w:tab w:val="left" w:pos="288"/>
                <w:tab w:val="left" w:pos="576"/>
                <w:tab w:val="left" w:pos="864"/>
                <w:tab w:val="left" w:pos="1152"/>
              </w:tabs>
              <w:spacing w:before="20" w:after="40" w:line="240" w:lineRule="exact"/>
              <w:ind w:left="216" w:right="144"/>
              <w:jc w:val="lowKashida"/>
              <w:rPr>
                <w:rFonts w:hint="cs"/>
                <w:sz w:val="16"/>
                <w:szCs w:val="24"/>
                <w:rtl/>
              </w:rPr>
            </w:pPr>
            <w:r>
              <w:rPr>
                <w:rFonts w:hint="cs"/>
                <w:sz w:val="16"/>
                <w:szCs w:val="24"/>
                <w:rtl/>
              </w:rPr>
              <w:t>12</w:t>
            </w:r>
          </w:p>
        </w:tc>
      </w:tr>
      <w:tr w:rsidR="002E164F" w:rsidRPr="002E164F">
        <w:tblPrEx>
          <w:tblCellMar>
            <w:top w:w="0" w:type="dxa"/>
            <w:bottom w:w="0" w:type="dxa"/>
          </w:tblCellMar>
        </w:tblPrEx>
        <w:trPr>
          <w:cantSplit/>
        </w:trPr>
        <w:tc>
          <w:tcPr>
            <w:tcW w:w="1682" w:type="dxa"/>
            <w:shd w:val="clear" w:color="auto" w:fill="auto"/>
            <w:vAlign w:val="bottom"/>
          </w:tcPr>
          <w:p w:rsidR="002E164F" w:rsidRPr="002E164F" w:rsidRDefault="002E164F" w:rsidP="004B647F">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20-24</w:t>
            </w:r>
          </w:p>
        </w:tc>
        <w:tc>
          <w:tcPr>
            <w:tcW w:w="1442" w:type="dxa"/>
            <w:shd w:val="clear" w:color="auto" w:fill="auto"/>
            <w:vAlign w:val="bottom"/>
          </w:tcPr>
          <w:p w:rsidR="002E164F" w:rsidRPr="002E164F" w:rsidRDefault="002E164F" w:rsidP="004B647F">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908</w:t>
            </w:r>
          </w:p>
        </w:tc>
        <w:tc>
          <w:tcPr>
            <w:tcW w:w="1442" w:type="dxa"/>
            <w:gridSpan w:val="2"/>
            <w:shd w:val="clear" w:color="auto" w:fill="auto"/>
            <w:vAlign w:val="bottom"/>
          </w:tcPr>
          <w:p w:rsidR="002E164F" w:rsidRPr="002E164F" w:rsidRDefault="002E164F" w:rsidP="004B647F">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22</w:t>
            </w:r>
          </w:p>
        </w:tc>
        <w:tc>
          <w:tcPr>
            <w:tcW w:w="1442" w:type="dxa"/>
            <w:shd w:val="clear" w:color="auto" w:fill="auto"/>
            <w:vAlign w:val="bottom"/>
          </w:tcPr>
          <w:p w:rsidR="002E164F" w:rsidRPr="002E164F" w:rsidRDefault="002E164F" w:rsidP="00092977">
            <w:pPr>
              <w:tabs>
                <w:tab w:val="left" w:pos="288"/>
                <w:tab w:val="left" w:pos="576"/>
                <w:tab w:val="left" w:pos="864"/>
                <w:tab w:val="left" w:pos="1152"/>
              </w:tabs>
              <w:spacing w:before="20" w:after="40" w:line="240" w:lineRule="exact"/>
              <w:ind w:left="216" w:right="144"/>
              <w:jc w:val="lowKashida"/>
              <w:rPr>
                <w:rFonts w:hint="cs"/>
                <w:sz w:val="16"/>
                <w:szCs w:val="24"/>
                <w:rtl/>
              </w:rPr>
            </w:pPr>
            <w:r>
              <w:rPr>
                <w:rFonts w:hint="cs"/>
                <w:sz w:val="16"/>
                <w:szCs w:val="24"/>
                <w:rtl/>
              </w:rPr>
              <w:t>144</w:t>
            </w:r>
          </w:p>
        </w:tc>
        <w:tc>
          <w:tcPr>
            <w:tcW w:w="1312" w:type="dxa"/>
            <w:shd w:val="clear" w:color="auto" w:fill="auto"/>
            <w:vAlign w:val="bottom"/>
          </w:tcPr>
          <w:p w:rsidR="002E164F" w:rsidRPr="002E164F" w:rsidRDefault="002E164F" w:rsidP="00092977">
            <w:pPr>
              <w:tabs>
                <w:tab w:val="left" w:pos="288"/>
                <w:tab w:val="left" w:pos="576"/>
                <w:tab w:val="left" w:pos="864"/>
                <w:tab w:val="left" w:pos="1152"/>
              </w:tabs>
              <w:spacing w:before="20" w:after="40" w:line="240" w:lineRule="exact"/>
              <w:ind w:left="216" w:right="144"/>
              <w:jc w:val="lowKashida"/>
              <w:rPr>
                <w:rFonts w:hint="cs"/>
                <w:sz w:val="16"/>
                <w:szCs w:val="24"/>
                <w:rtl/>
              </w:rPr>
            </w:pPr>
            <w:r>
              <w:rPr>
                <w:rFonts w:hint="cs"/>
                <w:sz w:val="16"/>
                <w:szCs w:val="24"/>
                <w:rtl/>
              </w:rPr>
              <w:t>59</w:t>
            </w:r>
          </w:p>
        </w:tc>
      </w:tr>
      <w:tr w:rsidR="002E164F" w:rsidRPr="002E164F">
        <w:tblPrEx>
          <w:tblCellMar>
            <w:top w:w="0" w:type="dxa"/>
            <w:bottom w:w="0" w:type="dxa"/>
          </w:tblCellMar>
        </w:tblPrEx>
        <w:trPr>
          <w:cantSplit/>
        </w:trPr>
        <w:tc>
          <w:tcPr>
            <w:tcW w:w="1682" w:type="dxa"/>
            <w:shd w:val="clear" w:color="auto" w:fill="auto"/>
            <w:vAlign w:val="bottom"/>
          </w:tcPr>
          <w:p w:rsidR="002E164F" w:rsidRPr="002E164F" w:rsidRDefault="002E164F" w:rsidP="004B647F">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25-29</w:t>
            </w:r>
          </w:p>
        </w:tc>
        <w:tc>
          <w:tcPr>
            <w:tcW w:w="1442" w:type="dxa"/>
            <w:shd w:val="clear" w:color="auto" w:fill="auto"/>
            <w:vAlign w:val="bottom"/>
          </w:tcPr>
          <w:p w:rsidR="002E164F" w:rsidRPr="002E164F" w:rsidRDefault="002E164F" w:rsidP="004B647F">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584 1</w:t>
            </w:r>
          </w:p>
        </w:tc>
        <w:tc>
          <w:tcPr>
            <w:tcW w:w="1442" w:type="dxa"/>
            <w:gridSpan w:val="2"/>
            <w:shd w:val="clear" w:color="auto" w:fill="auto"/>
            <w:vAlign w:val="bottom"/>
          </w:tcPr>
          <w:p w:rsidR="002E164F" w:rsidRPr="002E164F" w:rsidRDefault="002E164F" w:rsidP="004B647F">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19</w:t>
            </w:r>
          </w:p>
        </w:tc>
        <w:tc>
          <w:tcPr>
            <w:tcW w:w="1442" w:type="dxa"/>
            <w:shd w:val="clear" w:color="auto" w:fill="auto"/>
            <w:vAlign w:val="bottom"/>
          </w:tcPr>
          <w:p w:rsidR="002E164F" w:rsidRPr="002E164F" w:rsidRDefault="002E164F" w:rsidP="00092977">
            <w:pPr>
              <w:tabs>
                <w:tab w:val="left" w:pos="288"/>
                <w:tab w:val="left" w:pos="576"/>
                <w:tab w:val="left" w:pos="864"/>
                <w:tab w:val="left" w:pos="1152"/>
              </w:tabs>
              <w:spacing w:before="20" w:after="40" w:line="240" w:lineRule="exact"/>
              <w:ind w:left="216" w:right="144"/>
              <w:jc w:val="lowKashida"/>
              <w:rPr>
                <w:rFonts w:hint="cs"/>
                <w:sz w:val="16"/>
                <w:szCs w:val="24"/>
                <w:rtl/>
              </w:rPr>
            </w:pPr>
            <w:r>
              <w:rPr>
                <w:rFonts w:hint="cs"/>
                <w:sz w:val="16"/>
                <w:szCs w:val="24"/>
                <w:rtl/>
              </w:rPr>
              <w:t>67</w:t>
            </w:r>
          </w:p>
        </w:tc>
        <w:tc>
          <w:tcPr>
            <w:tcW w:w="1312" w:type="dxa"/>
            <w:shd w:val="clear" w:color="auto" w:fill="auto"/>
            <w:vAlign w:val="bottom"/>
          </w:tcPr>
          <w:p w:rsidR="002E164F" w:rsidRPr="002E164F" w:rsidRDefault="002E164F" w:rsidP="00092977">
            <w:pPr>
              <w:tabs>
                <w:tab w:val="left" w:pos="288"/>
                <w:tab w:val="left" w:pos="576"/>
                <w:tab w:val="left" w:pos="864"/>
                <w:tab w:val="left" w:pos="1152"/>
              </w:tabs>
              <w:spacing w:before="20" w:after="40" w:line="240" w:lineRule="exact"/>
              <w:ind w:left="216" w:right="144"/>
              <w:jc w:val="lowKashida"/>
              <w:rPr>
                <w:rFonts w:hint="cs"/>
                <w:sz w:val="16"/>
                <w:szCs w:val="24"/>
                <w:rtl/>
              </w:rPr>
            </w:pPr>
            <w:r>
              <w:rPr>
                <w:rFonts w:hint="cs"/>
                <w:sz w:val="16"/>
                <w:szCs w:val="24"/>
                <w:rtl/>
              </w:rPr>
              <w:t>44</w:t>
            </w:r>
          </w:p>
        </w:tc>
      </w:tr>
      <w:tr w:rsidR="002E164F" w:rsidRPr="002E164F">
        <w:tblPrEx>
          <w:tblCellMar>
            <w:top w:w="0" w:type="dxa"/>
            <w:bottom w:w="0" w:type="dxa"/>
          </w:tblCellMar>
        </w:tblPrEx>
        <w:trPr>
          <w:cantSplit/>
        </w:trPr>
        <w:tc>
          <w:tcPr>
            <w:tcW w:w="1682" w:type="dxa"/>
            <w:shd w:val="clear" w:color="auto" w:fill="auto"/>
            <w:vAlign w:val="bottom"/>
          </w:tcPr>
          <w:p w:rsidR="002E164F" w:rsidRPr="002E164F" w:rsidRDefault="00BB143E" w:rsidP="004B647F">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30-34</w:t>
            </w:r>
          </w:p>
        </w:tc>
        <w:tc>
          <w:tcPr>
            <w:tcW w:w="1442" w:type="dxa"/>
            <w:shd w:val="clear" w:color="auto" w:fill="auto"/>
            <w:vAlign w:val="bottom"/>
          </w:tcPr>
          <w:p w:rsidR="002E164F" w:rsidRPr="002E164F" w:rsidRDefault="00BB143E" w:rsidP="004B647F">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995</w:t>
            </w:r>
          </w:p>
        </w:tc>
        <w:tc>
          <w:tcPr>
            <w:tcW w:w="1442" w:type="dxa"/>
            <w:gridSpan w:val="2"/>
            <w:shd w:val="clear" w:color="auto" w:fill="auto"/>
            <w:vAlign w:val="bottom"/>
          </w:tcPr>
          <w:p w:rsidR="002E164F" w:rsidRPr="002E164F" w:rsidRDefault="00BB143E" w:rsidP="004B647F">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24</w:t>
            </w:r>
          </w:p>
        </w:tc>
        <w:tc>
          <w:tcPr>
            <w:tcW w:w="1442" w:type="dxa"/>
            <w:shd w:val="clear" w:color="auto" w:fill="auto"/>
            <w:vAlign w:val="bottom"/>
          </w:tcPr>
          <w:p w:rsidR="002E164F" w:rsidRPr="002E164F" w:rsidRDefault="00BB143E" w:rsidP="00092977">
            <w:pPr>
              <w:tabs>
                <w:tab w:val="left" w:pos="288"/>
                <w:tab w:val="left" w:pos="576"/>
                <w:tab w:val="left" w:pos="864"/>
                <w:tab w:val="left" w:pos="1152"/>
              </w:tabs>
              <w:spacing w:before="20" w:after="40" w:line="240" w:lineRule="exact"/>
              <w:ind w:left="216" w:right="144"/>
              <w:jc w:val="lowKashida"/>
              <w:rPr>
                <w:rFonts w:hint="cs"/>
                <w:sz w:val="16"/>
                <w:szCs w:val="24"/>
                <w:rtl/>
              </w:rPr>
            </w:pPr>
            <w:r>
              <w:rPr>
                <w:rFonts w:hint="cs"/>
                <w:sz w:val="16"/>
                <w:szCs w:val="24"/>
                <w:rtl/>
              </w:rPr>
              <w:t>39</w:t>
            </w:r>
          </w:p>
        </w:tc>
        <w:tc>
          <w:tcPr>
            <w:tcW w:w="1312" w:type="dxa"/>
            <w:shd w:val="clear" w:color="auto" w:fill="auto"/>
            <w:vAlign w:val="bottom"/>
          </w:tcPr>
          <w:p w:rsidR="002E164F" w:rsidRPr="002E164F" w:rsidRDefault="00BB143E" w:rsidP="00092977">
            <w:pPr>
              <w:tabs>
                <w:tab w:val="left" w:pos="288"/>
                <w:tab w:val="left" w:pos="576"/>
                <w:tab w:val="left" w:pos="864"/>
                <w:tab w:val="left" w:pos="1152"/>
              </w:tabs>
              <w:spacing w:before="20" w:after="40" w:line="240" w:lineRule="exact"/>
              <w:ind w:left="216" w:right="144"/>
              <w:jc w:val="lowKashida"/>
              <w:rPr>
                <w:rFonts w:hint="cs"/>
                <w:sz w:val="16"/>
                <w:szCs w:val="24"/>
                <w:rtl/>
              </w:rPr>
            </w:pPr>
            <w:r>
              <w:rPr>
                <w:rFonts w:hint="cs"/>
                <w:sz w:val="16"/>
                <w:szCs w:val="24"/>
                <w:rtl/>
              </w:rPr>
              <w:t>28</w:t>
            </w:r>
          </w:p>
        </w:tc>
      </w:tr>
      <w:tr w:rsidR="002E164F" w:rsidRPr="002E164F">
        <w:tblPrEx>
          <w:tblCellMar>
            <w:top w:w="0" w:type="dxa"/>
            <w:bottom w:w="0" w:type="dxa"/>
          </w:tblCellMar>
        </w:tblPrEx>
        <w:trPr>
          <w:cantSplit/>
        </w:trPr>
        <w:tc>
          <w:tcPr>
            <w:tcW w:w="1682" w:type="dxa"/>
            <w:shd w:val="clear" w:color="auto" w:fill="auto"/>
            <w:vAlign w:val="bottom"/>
          </w:tcPr>
          <w:p w:rsidR="002E164F" w:rsidRPr="002E164F" w:rsidRDefault="00BB143E" w:rsidP="004B647F">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35-39</w:t>
            </w:r>
          </w:p>
        </w:tc>
        <w:tc>
          <w:tcPr>
            <w:tcW w:w="1442" w:type="dxa"/>
            <w:shd w:val="clear" w:color="auto" w:fill="auto"/>
            <w:vAlign w:val="bottom"/>
          </w:tcPr>
          <w:p w:rsidR="002E164F" w:rsidRPr="002E164F" w:rsidRDefault="00BB143E" w:rsidP="004B647F">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463</w:t>
            </w:r>
          </w:p>
        </w:tc>
        <w:tc>
          <w:tcPr>
            <w:tcW w:w="1442" w:type="dxa"/>
            <w:gridSpan w:val="2"/>
            <w:shd w:val="clear" w:color="auto" w:fill="auto"/>
            <w:vAlign w:val="bottom"/>
          </w:tcPr>
          <w:p w:rsidR="002E164F" w:rsidRPr="002E164F" w:rsidRDefault="00BB143E" w:rsidP="004B647F">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21</w:t>
            </w:r>
          </w:p>
        </w:tc>
        <w:tc>
          <w:tcPr>
            <w:tcW w:w="1442" w:type="dxa"/>
            <w:shd w:val="clear" w:color="auto" w:fill="auto"/>
            <w:vAlign w:val="bottom"/>
          </w:tcPr>
          <w:p w:rsidR="002E164F" w:rsidRPr="002E164F" w:rsidRDefault="00BB143E" w:rsidP="00092977">
            <w:pPr>
              <w:tabs>
                <w:tab w:val="left" w:pos="288"/>
                <w:tab w:val="left" w:pos="576"/>
                <w:tab w:val="left" w:pos="864"/>
                <w:tab w:val="left" w:pos="1152"/>
              </w:tabs>
              <w:spacing w:before="20" w:after="40" w:line="240" w:lineRule="exact"/>
              <w:ind w:left="216" w:right="144"/>
              <w:jc w:val="lowKashida"/>
              <w:rPr>
                <w:rFonts w:hint="cs"/>
                <w:sz w:val="16"/>
                <w:szCs w:val="24"/>
                <w:rtl/>
              </w:rPr>
            </w:pPr>
            <w:r>
              <w:rPr>
                <w:rFonts w:hint="cs"/>
                <w:sz w:val="16"/>
                <w:szCs w:val="24"/>
                <w:rtl/>
              </w:rPr>
              <w:t>22</w:t>
            </w:r>
          </w:p>
        </w:tc>
        <w:tc>
          <w:tcPr>
            <w:tcW w:w="1312" w:type="dxa"/>
            <w:shd w:val="clear" w:color="auto" w:fill="auto"/>
            <w:vAlign w:val="bottom"/>
          </w:tcPr>
          <w:p w:rsidR="002E164F" w:rsidRPr="002E164F" w:rsidRDefault="00BB143E" w:rsidP="00092977">
            <w:pPr>
              <w:tabs>
                <w:tab w:val="left" w:pos="288"/>
                <w:tab w:val="left" w:pos="576"/>
                <w:tab w:val="left" w:pos="864"/>
                <w:tab w:val="left" w:pos="1152"/>
              </w:tabs>
              <w:spacing w:before="20" w:after="40" w:line="240" w:lineRule="exact"/>
              <w:ind w:left="216" w:right="144"/>
              <w:jc w:val="lowKashida"/>
              <w:rPr>
                <w:rFonts w:hint="cs"/>
                <w:sz w:val="16"/>
                <w:szCs w:val="24"/>
                <w:rtl/>
              </w:rPr>
            </w:pPr>
            <w:r>
              <w:rPr>
                <w:rFonts w:hint="cs"/>
                <w:sz w:val="16"/>
                <w:szCs w:val="24"/>
                <w:rtl/>
              </w:rPr>
              <w:t>23</w:t>
            </w:r>
          </w:p>
        </w:tc>
      </w:tr>
      <w:tr w:rsidR="002E164F" w:rsidRPr="002E164F">
        <w:tblPrEx>
          <w:tblCellMar>
            <w:top w:w="0" w:type="dxa"/>
            <w:bottom w:w="0" w:type="dxa"/>
          </w:tblCellMar>
        </w:tblPrEx>
        <w:trPr>
          <w:cantSplit/>
        </w:trPr>
        <w:tc>
          <w:tcPr>
            <w:tcW w:w="1682" w:type="dxa"/>
            <w:shd w:val="clear" w:color="auto" w:fill="auto"/>
            <w:vAlign w:val="bottom"/>
          </w:tcPr>
          <w:p w:rsidR="002E164F" w:rsidRPr="002E164F" w:rsidRDefault="00BB143E" w:rsidP="004B647F">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40-44</w:t>
            </w:r>
          </w:p>
        </w:tc>
        <w:tc>
          <w:tcPr>
            <w:tcW w:w="1442" w:type="dxa"/>
            <w:shd w:val="clear" w:color="auto" w:fill="auto"/>
            <w:vAlign w:val="bottom"/>
          </w:tcPr>
          <w:p w:rsidR="002E164F" w:rsidRPr="002E164F" w:rsidRDefault="00BB143E" w:rsidP="004B647F">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124</w:t>
            </w:r>
          </w:p>
        </w:tc>
        <w:tc>
          <w:tcPr>
            <w:tcW w:w="1442" w:type="dxa"/>
            <w:gridSpan w:val="2"/>
            <w:shd w:val="clear" w:color="auto" w:fill="auto"/>
            <w:vAlign w:val="bottom"/>
          </w:tcPr>
          <w:p w:rsidR="002E164F" w:rsidRPr="002E164F" w:rsidRDefault="00BB143E" w:rsidP="004B647F">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9</w:t>
            </w:r>
          </w:p>
        </w:tc>
        <w:tc>
          <w:tcPr>
            <w:tcW w:w="1442" w:type="dxa"/>
            <w:shd w:val="clear" w:color="auto" w:fill="auto"/>
            <w:vAlign w:val="bottom"/>
          </w:tcPr>
          <w:p w:rsidR="002E164F" w:rsidRPr="002E164F" w:rsidRDefault="00BB143E" w:rsidP="00092977">
            <w:pPr>
              <w:tabs>
                <w:tab w:val="left" w:pos="288"/>
                <w:tab w:val="left" w:pos="576"/>
                <w:tab w:val="left" w:pos="864"/>
                <w:tab w:val="left" w:pos="1152"/>
              </w:tabs>
              <w:spacing w:before="20" w:after="40" w:line="240" w:lineRule="exact"/>
              <w:ind w:left="216" w:right="144"/>
              <w:jc w:val="lowKashida"/>
              <w:rPr>
                <w:rFonts w:hint="cs"/>
                <w:sz w:val="16"/>
                <w:szCs w:val="24"/>
                <w:rtl/>
              </w:rPr>
            </w:pPr>
            <w:r>
              <w:rPr>
                <w:rFonts w:hint="cs"/>
                <w:sz w:val="16"/>
                <w:szCs w:val="24"/>
                <w:rtl/>
              </w:rPr>
              <w:t>11</w:t>
            </w:r>
          </w:p>
        </w:tc>
        <w:tc>
          <w:tcPr>
            <w:tcW w:w="1312" w:type="dxa"/>
            <w:shd w:val="clear" w:color="auto" w:fill="auto"/>
            <w:vAlign w:val="bottom"/>
          </w:tcPr>
          <w:p w:rsidR="002E164F" w:rsidRPr="002E164F" w:rsidRDefault="00BB143E" w:rsidP="00092977">
            <w:pPr>
              <w:tabs>
                <w:tab w:val="left" w:pos="288"/>
                <w:tab w:val="left" w:pos="576"/>
                <w:tab w:val="left" w:pos="864"/>
                <w:tab w:val="left" w:pos="1152"/>
              </w:tabs>
              <w:spacing w:before="20" w:after="40" w:line="240" w:lineRule="exact"/>
              <w:ind w:left="216" w:right="144"/>
              <w:jc w:val="lowKashida"/>
              <w:rPr>
                <w:rFonts w:hint="cs"/>
                <w:sz w:val="16"/>
                <w:szCs w:val="24"/>
                <w:rtl/>
              </w:rPr>
            </w:pPr>
            <w:r>
              <w:rPr>
                <w:rFonts w:hint="cs"/>
                <w:sz w:val="16"/>
                <w:szCs w:val="24"/>
                <w:rtl/>
              </w:rPr>
              <w:t>22</w:t>
            </w:r>
          </w:p>
        </w:tc>
      </w:tr>
      <w:tr w:rsidR="002E164F" w:rsidRPr="002E164F">
        <w:tblPrEx>
          <w:tblCellMar>
            <w:top w:w="0" w:type="dxa"/>
            <w:bottom w:w="0" w:type="dxa"/>
          </w:tblCellMar>
        </w:tblPrEx>
        <w:trPr>
          <w:cantSplit/>
        </w:trPr>
        <w:tc>
          <w:tcPr>
            <w:tcW w:w="1682" w:type="dxa"/>
            <w:shd w:val="clear" w:color="auto" w:fill="auto"/>
            <w:vAlign w:val="bottom"/>
          </w:tcPr>
          <w:p w:rsidR="002E164F" w:rsidRPr="002E164F" w:rsidRDefault="00BB143E" w:rsidP="004B647F">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45-49</w:t>
            </w:r>
          </w:p>
        </w:tc>
        <w:tc>
          <w:tcPr>
            <w:tcW w:w="1442" w:type="dxa"/>
            <w:shd w:val="clear" w:color="auto" w:fill="auto"/>
            <w:vAlign w:val="bottom"/>
          </w:tcPr>
          <w:p w:rsidR="002E164F" w:rsidRPr="002E164F" w:rsidRDefault="00BB143E" w:rsidP="004B647F">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1</w:t>
            </w:r>
          </w:p>
        </w:tc>
        <w:tc>
          <w:tcPr>
            <w:tcW w:w="1442" w:type="dxa"/>
            <w:gridSpan w:val="2"/>
            <w:shd w:val="clear" w:color="auto" w:fill="auto"/>
            <w:vAlign w:val="bottom"/>
          </w:tcPr>
          <w:p w:rsidR="002E164F" w:rsidRPr="002E164F" w:rsidRDefault="00BB143E" w:rsidP="004B647F">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w:t>
            </w:r>
          </w:p>
        </w:tc>
        <w:tc>
          <w:tcPr>
            <w:tcW w:w="1442" w:type="dxa"/>
            <w:shd w:val="clear" w:color="auto" w:fill="auto"/>
            <w:vAlign w:val="bottom"/>
          </w:tcPr>
          <w:p w:rsidR="002E164F" w:rsidRPr="002E164F" w:rsidRDefault="00BB143E" w:rsidP="00092977">
            <w:pPr>
              <w:tabs>
                <w:tab w:val="left" w:pos="288"/>
                <w:tab w:val="left" w:pos="576"/>
                <w:tab w:val="left" w:pos="864"/>
                <w:tab w:val="left" w:pos="1152"/>
              </w:tabs>
              <w:spacing w:before="20" w:after="40" w:line="240" w:lineRule="exact"/>
              <w:ind w:left="216" w:right="144"/>
              <w:jc w:val="lowKashida"/>
              <w:rPr>
                <w:rFonts w:hint="cs"/>
                <w:sz w:val="16"/>
                <w:szCs w:val="24"/>
                <w:rtl/>
              </w:rPr>
            </w:pPr>
            <w:r>
              <w:rPr>
                <w:rFonts w:hint="cs"/>
                <w:sz w:val="16"/>
                <w:szCs w:val="24"/>
                <w:rtl/>
              </w:rPr>
              <w:t>-</w:t>
            </w:r>
          </w:p>
        </w:tc>
        <w:tc>
          <w:tcPr>
            <w:tcW w:w="1312" w:type="dxa"/>
            <w:shd w:val="clear" w:color="auto" w:fill="auto"/>
            <w:vAlign w:val="bottom"/>
          </w:tcPr>
          <w:p w:rsidR="002E164F" w:rsidRPr="002E164F" w:rsidRDefault="00BB143E" w:rsidP="00092977">
            <w:pPr>
              <w:tabs>
                <w:tab w:val="left" w:pos="288"/>
                <w:tab w:val="left" w:pos="576"/>
                <w:tab w:val="left" w:pos="864"/>
                <w:tab w:val="left" w:pos="1152"/>
              </w:tabs>
              <w:spacing w:before="20" w:after="40" w:line="240" w:lineRule="exact"/>
              <w:ind w:left="216" w:right="144"/>
              <w:jc w:val="lowKashida"/>
              <w:rPr>
                <w:rFonts w:hint="cs"/>
                <w:sz w:val="16"/>
                <w:szCs w:val="24"/>
                <w:rtl/>
              </w:rPr>
            </w:pPr>
            <w:r>
              <w:rPr>
                <w:rFonts w:hint="cs"/>
                <w:sz w:val="16"/>
                <w:szCs w:val="24"/>
                <w:rtl/>
              </w:rPr>
              <w:t>10</w:t>
            </w:r>
          </w:p>
        </w:tc>
      </w:tr>
      <w:tr w:rsidR="002E164F" w:rsidRPr="002E164F">
        <w:tblPrEx>
          <w:tblCellMar>
            <w:top w:w="0" w:type="dxa"/>
            <w:bottom w:w="0" w:type="dxa"/>
          </w:tblCellMar>
        </w:tblPrEx>
        <w:trPr>
          <w:cantSplit/>
        </w:trPr>
        <w:tc>
          <w:tcPr>
            <w:tcW w:w="1682" w:type="dxa"/>
            <w:shd w:val="clear" w:color="auto" w:fill="auto"/>
            <w:vAlign w:val="bottom"/>
          </w:tcPr>
          <w:p w:rsidR="002E164F" w:rsidRPr="002E164F" w:rsidRDefault="00BB143E" w:rsidP="004B647F">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50-54</w:t>
            </w:r>
          </w:p>
        </w:tc>
        <w:tc>
          <w:tcPr>
            <w:tcW w:w="1442" w:type="dxa"/>
            <w:shd w:val="clear" w:color="auto" w:fill="auto"/>
            <w:vAlign w:val="bottom"/>
          </w:tcPr>
          <w:p w:rsidR="002E164F" w:rsidRPr="002E164F" w:rsidRDefault="00BB143E" w:rsidP="004B647F">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w:t>
            </w:r>
          </w:p>
        </w:tc>
        <w:tc>
          <w:tcPr>
            <w:tcW w:w="1442" w:type="dxa"/>
            <w:gridSpan w:val="2"/>
            <w:shd w:val="clear" w:color="auto" w:fill="auto"/>
            <w:vAlign w:val="bottom"/>
          </w:tcPr>
          <w:p w:rsidR="002E164F" w:rsidRPr="002E164F" w:rsidRDefault="00BB143E" w:rsidP="004B647F">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w:t>
            </w:r>
          </w:p>
        </w:tc>
        <w:tc>
          <w:tcPr>
            <w:tcW w:w="1442" w:type="dxa"/>
            <w:shd w:val="clear" w:color="auto" w:fill="auto"/>
            <w:vAlign w:val="bottom"/>
          </w:tcPr>
          <w:p w:rsidR="002E164F" w:rsidRPr="002E164F" w:rsidRDefault="00BB143E" w:rsidP="00092977">
            <w:pPr>
              <w:tabs>
                <w:tab w:val="left" w:pos="288"/>
                <w:tab w:val="left" w:pos="576"/>
                <w:tab w:val="left" w:pos="864"/>
                <w:tab w:val="left" w:pos="1152"/>
              </w:tabs>
              <w:spacing w:before="20" w:after="40" w:line="240" w:lineRule="exact"/>
              <w:ind w:left="216" w:right="144"/>
              <w:jc w:val="lowKashida"/>
              <w:rPr>
                <w:rFonts w:hint="cs"/>
                <w:sz w:val="16"/>
                <w:szCs w:val="24"/>
                <w:rtl/>
              </w:rPr>
            </w:pPr>
            <w:r>
              <w:rPr>
                <w:rFonts w:hint="cs"/>
                <w:sz w:val="16"/>
                <w:szCs w:val="24"/>
                <w:rtl/>
              </w:rPr>
              <w:t>-</w:t>
            </w:r>
          </w:p>
        </w:tc>
        <w:tc>
          <w:tcPr>
            <w:tcW w:w="1312" w:type="dxa"/>
            <w:shd w:val="clear" w:color="auto" w:fill="auto"/>
            <w:vAlign w:val="bottom"/>
          </w:tcPr>
          <w:p w:rsidR="002E164F" w:rsidRPr="002E164F" w:rsidRDefault="00BB143E" w:rsidP="00092977">
            <w:pPr>
              <w:tabs>
                <w:tab w:val="left" w:pos="288"/>
                <w:tab w:val="left" w:pos="576"/>
                <w:tab w:val="left" w:pos="864"/>
                <w:tab w:val="left" w:pos="1152"/>
              </w:tabs>
              <w:spacing w:before="20" w:after="40" w:line="240" w:lineRule="exact"/>
              <w:ind w:left="216" w:right="144"/>
              <w:jc w:val="lowKashida"/>
              <w:rPr>
                <w:rFonts w:hint="cs"/>
                <w:sz w:val="16"/>
                <w:szCs w:val="24"/>
                <w:rtl/>
              </w:rPr>
            </w:pPr>
            <w:r>
              <w:rPr>
                <w:rFonts w:hint="cs"/>
                <w:sz w:val="16"/>
                <w:szCs w:val="24"/>
                <w:rtl/>
              </w:rPr>
              <w:t>5</w:t>
            </w:r>
          </w:p>
        </w:tc>
      </w:tr>
      <w:tr w:rsidR="002E164F" w:rsidRPr="002E164F">
        <w:tblPrEx>
          <w:tblCellMar>
            <w:top w:w="0" w:type="dxa"/>
            <w:bottom w:w="0" w:type="dxa"/>
          </w:tblCellMar>
        </w:tblPrEx>
        <w:trPr>
          <w:cantSplit/>
        </w:trPr>
        <w:tc>
          <w:tcPr>
            <w:tcW w:w="1682" w:type="dxa"/>
            <w:shd w:val="clear" w:color="auto" w:fill="auto"/>
            <w:vAlign w:val="bottom"/>
          </w:tcPr>
          <w:p w:rsidR="002E164F" w:rsidRPr="002E164F" w:rsidRDefault="00BB143E" w:rsidP="004B647F">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55-59</w:t>
            </w:r>
          </w:p>
        </w:tc>
        <w:tc>
          <w:tcPr>
            <w:tcW w:w="1442" w:type="dxa"/>
            <w:shd w:val="clear" w:color="auto" w:fill="auto"/>
            <w:vAlign w:val="bottom"/>
          </w:tcPr>
          <w:p w:rsidR="002E164F" w:rsidRPr="002E164F" w:rsidRDefault="00BB143E" w:rsidP="004B647F">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w:t>
            </w:r>
          </w:p>
        </w:tc>
        <w:tc>
          <w:tcPr>
            <w:tcW w:w="1442" w:type="dxa"/>
            <w:gridSpan w:val="2"/>
            <w:shd w:val="clear" w:color="auto" w:fill="auto"/>
            <w:vAlign w:val="bottom"/>
          </w:tcPr>
          <w:p w:rsidR="002E164F" w:rsidRPr="002E164F" w:rsidRDefault="00BB143E" w:rsidP="004B647F">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w:t>
            </w:r>
          </w:p>
        </w:tc>
        <w:tc>
          <w:tcPr>
            <w:tcW w:w="1442" w:type="dxa"/>
            <w:shd w:val="clear" w:color="auto" w:fill="auto"/>
            <w:vAlign w:val="bottom"/>
          </w:tcPr>
          <w:p w:rsidR="002E164F" w:rsidRPr="002E164F" w:rsidRDefault="00BB143E" w:rsidP="00092977">
            <w:pPr>
              <w:tabs>
                <w:tab w:val="left" w:pos="288"/>
                <w:tab w:val="left" w:pos="576"/>
                <w:tab w:val="left" w:pos="864"/>
                <w:tab w:val="left" w:pos="1152"/>
              </w:tabs>
              <w:spacing w:before="20" w:after="40" w:line="240" w:lineRule="exact"/>
              <w:ind w:left="216" w:right="144"/>
              <w:jc w:val="lowKashida"/>
              <w:rPr>
                <w:rFonts w:hint="cs"/>
                <w:sz w:val="16"/>
                <w:szCs w:val="24"/>
                <w:rtl/>
              </w:rPr>
            </w:pPr>
            <w:r>
              <w:rPr>
                <w:rFonts w:hint="cs"/>
                <w:sz w:val="16"/>
                <w:szCs w:val="24"/>
                <w:rtl/>
              </w:rPr>
              <w:t>-</w:t>
            </w:r>
          </w:p>
        </w:tc>
        <w:tc>
          <w:tcPr>
            <w:tcW w:w="1312" w:type="dxa"/>
            <w:shd w:val="clear" w:color="auto" w:fill="auto"/>
            <w:vAlign w:val="bottom"/>
          </w:tcPr>
          <w:p w:rsidR="002E164F" w:rsidRPr="002E164F" w:rsidRDefault="00BB143E" w:rsidP="00092977">
            <w:pPr>
              <w:tabs>
                <w:tab w:val="left" w:pos="288"/>
                <w:tab w:val="left" w:pos="576"/>
                <w:tab w:val="left" w:pos="864"/>
                <w:tab w:val="left" w:pos="1152"/>
              </w:tabs>
              <w:spacing w:before="20" w:after="40" w:line="240" w:lineRule="exact"/>
              <w:ind w:left="216" w:right="144"/>
              <w:jc w:val="lowKashida"/>
              <w:rPr>
                <w:rFonts w:hint="cs"/>
                <w:sz w:val="16"/>
                <w:szCs w:val="24"/>
                <w:rtl/>
              </w:rPr>
            </w:pPr>
            <w:r>
              <w:rPr>
                <w:rFonts w:hint="cs"/>
                <w:sz w:val="16"/>
                <w:szCs w:val="24"/>
                <w:rtl/>
              </w:rPr>
              <w:t>-</w:t>
            </w:r>
          </w:p>
        </w:tc>
      </w:tr>
      <w:tr w:rsidR="002E164F" w:rsidRPr="002E164F">
        <w:tblPrEx>
          <w:tblCellMar>
            <w:top w:w="0" w:type="dxa"/>
            <w:bottom w:w="0" w:type="dxa"/>
          </w:tblCellMar>
        </w:tblPrEx>
        <w:trPr>
          <w:cantSplit/>
        </w:trPr>
        <w:tc>
          <w:tcPr>
            <w:tcW w:w="1682" w:type="dxa"/>
            <w:shd w:val="clear" w:color="auto" w:fill="auto"/>
            <w:vAlign w:val="bottom"/>
          </w:tcPr>
          <w:p w:rsidR="002E164F" w:rsidRPr="002E164F" w:rsidRDefault="00BB143E" w:rsidP="004B647F">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60-64</w:t>
            </w:r>
          </w:p>
        </w:tc>
        <w:tc>
          <w:tcPr>
            <w:tcW w:w="1442" w:type="dxa"/>
            <w:shd w:val="clear" w:color="auto" w:fill="auto"/>
            <w:vAlign w:val="bottom"/>
          </w:tcPr>
          <w:p w:rsidR="002E164F" w:rsidRPr="002E164F" w:rsidRDefault="00BB143E" w:rsidP="004B647F">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w:t>
            </w:r>
          </w:p>
        </w:tc>
        <w:tc>
          <w:tcPr>
            <w:tcW w:w="1442" w:type="dxa"/>
            <w:gridSpan w:val="2"/>
            <w:shd w:val="clear" w:color="auto" w:fill="auto"/>
            <w:vAlign w:val="bottom"/>
          </w:tcPr>
          <w:p w:rsidR="002E164F" w:rsidRPr="002E164F" w:rsidRDefault="00BB143E" w:rsidP="004B647F">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w:t>
            </w:r>
          </w:p>
        </w:tc>
        <w:tc>
          <w:tcPr>
            <w:tcW w:w="1442" w:type="dxa"/>
            <w:shd w:val="clear" w:color="auto" w:fill="auto"/>
            <w:vAlign w:val="bottom"/>
          </w:tcPr>
          <w:p w:rsidR="002E164F" w:rsidRPr="002E164F" w:rsidRDefault="00BB143E" w:rsidP="00092977">
            <w:pPr>
              <w:tabs>
                <w:tab w:val="left" w:pos="288"/>
                <w:tab w:val="left" w:pos="576"/>
                <w:tab w:val="left" w:pos="864"/>
                <w:tab w:val="left" w:pos="1152"/>
              </w:tabs>
              <w:spacing w:before="20" w:after="40" w:line="240" w:lineRule="exact"/>
              <w:ind w:left="216" w:right="144"/>
              <w:jc w:val="lowKashida"/>
              <w:rPr>
                <w:rFonts w:hint="cs"/>
                <w:sz w:val="16"/>
                <w:szCs w:val="24"/>
                <w:rtl/>
              </w:rPr>
            </w:pPr>
            <w:r>
              <w:rPr>
                <w:rFonts w:hint="cs"/>
                <w:sz w:val="16"/>
                <w:szCs w:val="24"/>
                <w:rtl/>
              </w:rPr>
              <w:t>-</w:t>
            </w:r>
          </w:p>
        </w:tc>
        <w:tc>
          <w:tcPr>
            <w:tcW w:w="1312" w:type="dxa"/>
            <w:shd w:val="clear" w:color="auto" w:fill="auto"/>
            <w:vAlign w:val="bottom"/>
          </w:tcPr>
          <w:p w:rsidR="002E164F" w:rsidRPr="002E164F" w:rsidRDefault="00BB143E" w:rsidP="00092977">
            <w:pPr>
              <w:tabs>
                <w:tab w:val="left" w:pos="288"/>
                <w:tab w:val="left" w:pos="576"/>
                <w:tab w:val="left" w:pos="864"/>
                <w:tab w:val="left" w:pos="1152"/>
              </w:tabs>
              <w:spacing w:before="20" w:after="40" w:line="240" w:lineRule="exact"/>
              <w:ind w:left="216" w:right="144"/>
              <w:jc w:val="lowKashida"/>
              <w:rPr>
                <w:rFonts w:hint="cs"/>
                <w:sz w:val="16"/>
                <w:szCs w:val="24"/>
                <w:rtl/>
              </w:rPr>
            </w:pPr>
            <w:r>
              <w:rPr>
                <w:rFonts w:hint="cs"/>
                <w:sz w:val="16"/>
                <w:szCs w:val="24"/>
                <w:rtl/>
              </w:rPr>
              <w:t>1</w:t>
            </w:r>
          </w:p>
        </w:tc>
      </w:tr>
      <w:tr w:rsidR="004B647F" w:rsidRPr="002E164F">
        <w:tblPrEx>
          <w:tblCellMar>
            <w:top w:w="0" w:type="dxa"/>
            <w:bottom w:w="0" w:type="dxa"/>
          </w:tblCellMar>
        </w:tblPrEx>
        <w:trPr>
          <w:cantSplit/>
        </w:trPr>
        <w:tc>
          <w:tcPr>
            <w:tcW w:w="1682" w:type="dxa"/>
            <w:shd w:val="clear" w:color="auto" w:fill="auto"/>
            <w:vAlign w:val="bottom"/>
          </w:tcPr>
          <w:p w:rsidR="002E164F" w:rsidRPr="002E164F" w:rsidRDefault="00BB143E" w:rsidP="004B647F">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أكثر من 65</w:t>
            </w:r>
          </w:p>
        </w:tc>
        <w:tc>
          <w:tcPr>
            <w:tcW w:w="1442" w:type="dxa"/>
            <w:shd w:val="clear" w:color="auto" w:fill="auto"/>
            <w:vAlign w:val="bottom"/>
          </w:tcPr>
          <w:p w:rsidR="002E164F" w:rsidRPr="002E164F" w:rsidRDefault="00BB143E" w:rsidP="004B647F">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w:t>
            </w:r>
          </w:p>
        </w:tc>
        <w:tc>
          <w:tcPr>
            <w:tcW w:w="1442" w:type="dxa"/>
            <w:gridSpan w:val="2"/>
            <w:shd w:val="clear" w:color="auto" w:fill="auto"/>
            <w:vAlign w:val="bottom"/>
          </w:tcPr>
          <w:p w:rsidR="002E164F" w:rsidRPr="002E164F" w:rsidRDefault="00BB143E" w:rsidP="004B647F">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w:t>
            </w:r>
          </w:p>
        </w:tc>
        <w:tc>
          <w:tcPr>
            <w:tcW w:w="1442" w:type="dxa"/>
            <w:shd w:val="clear" w:color="auto" w:fill="auto"/>
            <w:vAlign w:val="bottom"/>
          </w:tcPr>
          <w:p w:rsidR="002E164F" w:rsidRPr="002E164F" w:rsidRDefault="00BB143E" w:rsidP="00092977">
            <w:pPr>
              <w:tabs>
                <w:tab w:val="left" w:pos="288"/>
                <w:tab w:val="left" w:pos="576"/>
                <w:tab w:val="left" w:pos="864"/>
                <w:tab w:val="left" w:pos="1152"/>
              </w:tabs>
              <w:spacing w:before="20" w:after="40" w:line="240" w:lineRule="exact"/>
              <w:ind w:left="216" w:right="144"/>
              <w:jc w:val="lowKashida"/>
              <w:rPr>
                <w:rFonts w:hint="cs"/>
                <w:sz w:val="16"/>
                <w:szCs w:val="24"/>
                <w:rtl/>
              </w:rPr>
            </w:pPr>
            <w:r>
              <w:rPr>
                <w:rFonts w:hint="cs"/>
                <w:sz w:val="16"/>
                <w:szCs w:val="24"/>
                <w:rtl/>
              </w:rPr>
              <w:t>-</w:t>
            </w:r>
          </w:p>
        </w:tc>
        <w:tc>
          <w:tcPr>
            <w:tcW w:w="1312" w:type="dxa"/>
            <w:shd w:val="clear" w:color="auto" w:fill="auto"/>
            <w:vAlign w:val="bottom"/>
          </w:tcPr>
          <w:p w:rsidR="002E164F" w:rsidRPr="002E164F" w:rsidRDefault="00BB143E" w:rsidP="00092977">
            <w:pPr>
              <w:tabs>
                <w:tab w:val="left" w:pos="288"/>
                <w:tab w:val="left" w:pos="576"/>
                <w:tab w:val="left" w:pos="864"/>
                <w:tab w:val="left" w:pos="1152"/>
              </w:tabs>
              <w:spacing w:before="20" w:after="40" w:line="240" w:lineRule="exact"/>
              <w:ind w:left="216" w:right="144"/>
              <w:jc w:val="lowKashida"/>
              <w:rPr>
                <w:rFonts w:hint="cs"/>
                <w:sz w:val="16"/>
                <w:szCs w:val="24"/>
                <w:rtl/>
              </w:rPr>
            </w:pPr>
            <w:r>
              <w:rPr>
                <w:rFonts w:hint="cs"/>
                <w:sz w:val="16"/>
                <w:szCs w:val="24"/>
                <w:rtl/>
              </w:rPr>
              <w:t>-</w:t>
            </w:r>
          </w:p>
        </w:tc>
      </w:tr>
      <w:tr w:rsidR="004B647F" w:rsidRPr="002E164F">
        <w:tblPrEx>
          <w:tblCellMar>
            <w:top w:w="0" w:type="dxa"/>
            <w:bottom w:w="0" w:type="dxa"/>
          </w:tblCellMar>
        </w:tblPrEx>
        <w:trPr>
          <w:cantSplit/>
        </w:trPr>
        <w:tc>
          <w:tcPr>
            <w:tcW w:w="1682" w:type="dxa"/>
            <w:tcBorders>
              <w:bottom w:val="single" w:sz="12" w:space="0" w:color="auto"/>
            </w:tcBorders>
            <w:shd w:val="clear" w:color="auto" w:fill="auto"/>
            <w:vAlign w:val="bottom"/>
          </w:tcPr>
          <w:p w:rsidR="002E164F" w:rsidRPr="002E164F" w:rsidRDefault="00BB143E" w:rsidP="004B647F">
            <w:pPr>
              <w:tabs>
                <w:tab w:val="left" w:pos="288"/>
                <w:tab w:val="left" w:pos="576"/>
                <w:tab w:val="left" w:pos="864"/>
                <w:tab w:val="left" w:pos="1152"/>
              </w:tabs>
              <w:spacing w:before="20" w:after="40" w:line="240" w:lineRule="exact"/>
              <w:ind w:right="40"/>
              <w:rPr>
                <w:rFonts w:hint="cs"/>
                <w:sz w:val="16"/>
                <w:szCs w:val="24"/>
                <w:rtl/>
              </w:rPr>
            </w:pPr>
            <w:r>
              <w:rPr>
                <w:rFonts w:hint="cs"/>
                <w:sz w:val="16"/>
                <w:szCs w:val="24"/>
                <w:rtl/>
              </w:rPr>
              <w:t>غير معروف</w:t>
            </w:r>
          </w:p>
        </w:tc>
        <w:tc>
          <w:tcPr>
            <w:tcW w:w="1442" w:type="dxa"/>
            <w:tcBorders>
              <w:bottom w:val="single" w:sz="12" w:space="0" w:color="auto"/>
            </w:tcBorders>
            <w:shd w:val="clear" w:color="auto" w:fill="auto"/>
            <w:vAlign w:val="bottom"/>
          </w:tcPr>
          <w:p w:rsidR="002E164F" w:rsidRPr="002E164F" w:rsidRDefault="00BB143E" w:rsidP="004B647F">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w:t>
            </w:r>
          </w:p>
        </w:tc>
        <w:tc>
          <w:tcPr>
            <w:tcW w:w="1442" w:type="dxa"/>
            <w:gridSpan w:val="2"/>
            <w:tcBorders>
              <w:bottom w:val="single" w:sz="12" w:space="0" w:color="auto"/>
            </w:tcBorders>
            <w:shd w:val="clear" w:color="auto" w:fill="auto"/>
            <w:vAlign w:val="bottom"/>
          </w:tcPr>
          <w:p w:rsidR="002E164F" w:rsidRPr="002E164F" w:rsidRDefault="00BB143E" w:rsidP="004B647F">
            <w:pPr>
              <w:tabs>
                <w:tab w:val="left" w:pos="288"/>
                <w:tab w:val="left" w:pos="576"/>
                <w:tab w:val="left" w:pos="864"/>
                <w:tab w:val="left" w:pos="1152"/>
              </w:tabs>
              <w:spacing w:before="20" w:after="40" w:line="240" w:lineRule="exact"/>
              <w:ind w:right="144"/>
              <w:jc w:val="lowKashida"/>
              <w:rPr>
                <w:rFonts w:hint="cs"/>
                <w:sz w:val="16"/>
                <w:szCs w:val="24"/>
                <w:rtl/>
              </w:rPr>
            </w:pPr>
            <w:r>
              <w:rPr>
                <w:rFonts w:hint="cs"/>
                <w:sz w:val="16"/>
                <w:szCs w:val="24"/>
                <w:rtl/>
              </w:rPr>
              <w:t>-</w:t>
            </w:r>
          </w:p>
        </w:tc>
        <w:tc>
          <w:tcPr>
            <w:tcW w:w="1442" w:type="dxa"/>
            <w:tcBorders>
              <w:bottom w:val="single" w:sz="12" w:space="0" w:color="auto"/>
            </w:tcBorders>
            <w:shd w:val="clear" w:color="auto" w:fill="auto"/>
            <w:vAlign w:val="bottom"/>
          </w:tcPr>
          <w:p w:rsidR="002E164F" w:rsidRPr="002E164F" w:rsidRDefault="00BB143E" w:rsidP="00092977">
            <w:pPr>
              <w:tabs>
                <w:tab w:val="left" w:pos="288"/>
                <w:tab w:val="left" w:pos="576"/>
                <w:tab w:val="left" w:pos="864"/>
                <w:tab w:val="left" w:pos="1152"/>
              </w:tabs>
              <w:spacing w:before="20" w:after="40" w:line="240" w:lineRule="exact"/>
              <w:ind w:left="216" w:right="144"/>
              <w:jc w:val="lowKashida"/>
              <w:rPr>
                <w:rFonts w:hint="cs"/>
                <w:sz w:val="16"/>
                <w:szCs w:val="24"/>
                <w:rtl/>
              </w:rPr>
            </w:pPr>
            <w:r>
              <w:rPr>
                <w:rFonts w:hint="cs"/>
                <w:sz w:val="16"/>
                <w:szCs w:val="24"/>
                <w:rtl/>
              </w:rPr>
              <w:t>-</w:t>
            </w:r>
          </w:p>
        </w:tc>
        <w:tc>
          <w:tcPr>
            <w:tcW w:w="1312" w:type="dxa"/>
            <w:tcBorders>
              <w:bottom w:val="single" w:sz="12" w:space="0" w:color="auto"/>
            </w:tcBorders>
            <w:shd w:val="clear" w:color="auto" w:fill="auto"/>
            <w:vAlign w:val="bottom"/>
          </w:tcPr>
          <w:p w:rsidR="002E164F" w:rsidRPr="002E164F" w:rsidRDefault="00BB143E" w:rsidP="00092977">
            <w:pPr>
              <w:tabs>
                <w:tab w:val="left" w:pos="288"/>
                <w:tab w:val="left" w:pos="576"/>
                <w:tab w:val="left" w:pos="864"/>
                <w:tab w:val="left" w:pos="1152"/>
              </w:tabs>
              <w:spacing w:before="20" w:after="40" w:line="240" w:lineRule="exact"/>
              <w:ind w:left="216" w:right="144"/>
              <w:jc w:val="lowKashida"/>
              <w:rPr>
                <w:rFonts w:hint="cs"/>
                <w:sz w:val="16"/>
                <w:szCs w:val="24"/>
                <w:rtl/>
              </w:rPr>
            </w:pPr>
            <w:r>
              <w:rPr>
                <w:rFonts w:hint="cs"/>
                <w:sz w:val="16"/>
                <w:szCs w:val="24"/>
                <w:rtl/>
              </w:rPr>
              <w:t>230</w:t>
            </w:r>
          </w:p>
        </w:tc>
      </w:tr>
    </w:tbl>
    <w:p w:rsidR="002A79E0" w:rsidRPr="002A79E0" w:rsidRDefault="002A79E0" w:rsidP="002A79E0">
      <w:pPr>
        <w:pStyle w:val="SingleTxt"/>
        <w:spacing w:after="0" w:line="120" w:lineRule="exact"/>
        <w:rPr>
          <w:rFonts w:hint="cs"/>
          <w:sz w:val="10"/>
          <w:rtl/>
        </w:rPr>
      </w:pPr>
    </w:p>
    <w:p w:rsidR="002A79E0" w:rsidRDefault="002A79E0" w:rsidP="002A79E0">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r>
      <w:r w:rsidRPr="00B7203C">
        <w:rPr>
          <w:rFonts w:hint="cs"/>
          <w:i/>
          <w:iCs/>
          <w:rtl/>
        </w:rPr>
        <w:t>المصدر</w:t>
      </w:r>
      <w:r>
        <w:rPr>
          <w:rFonts w:hint="cs"/>
          <w:rtl/>
        </w:rPr>
        <w:t>:</w:t>
      </w:r>
      <w:r>
        <w:rPr>
          <w:rFonts w:hint="cs"/>
          <w:rtl/>
        </w:rPr>
        <w:tab/>
        <w:t>الاستعراض الديموغرافي لجزر مالطة، 1999، المكتب المركزي للإحصاء، مالطة.</w:t>
      </w:r>
    </w:p>
    <w:p w:rsidR="00A639E1" w:rsidRPr="00A639E1" w:rsidRDefault="002A79E0" w:rsidP="0007488B">
      <w:pPr>
        <w:pStyle w:val="DualTxt"/>
        <w:spacing w:after="0" w:line="240" w:lineRule="auto"/>
        <w:rPr>
          <w:rFonts w:hint="cs"/>
          <w:rtl/>
        </w:rPr>
      </w:pPr>
      <w:r>
        <w:rPr>
          <w:noProof/>
          <w:w w:val="100"/>
          <w:rtl/>
        </w:rPr>
        <w:pict>
          <v:line id="_x0000_s2050" style="position:absolute;left:0;text-align:left;z-index:1" from="206.6pt,24pt" to="278.6pt,24pt" strokeweight=".25pt"/>
        </w:pict>
      </w:r>
      <w:bookmarkStart w:id="1" w:name="TmpSave"/>
      <w:bookmarkEnd w:id="1"/>
    </w:p>
    <w:sectPr w:rsidR="00A639E1" w:rsidRPr="00A639E1" w:rsidSect="00DE4955">
      <w:headerReference w:type="even" r:id="rId26"/>
      <w:headerReference w:type="default" r:id="rId27"/>
      <w:footerReference w:type="even" r:id="rId28"/>
      <w:footerReference w:type="default" r:id="rId29"/>
      <w:endnotePr>
        <w:numFmt w:val="decimal"/>
      </w:endnotePr>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3-03-06T13:04:00Z" w:initials="Start">
    <w:p w:rsidR="00E8289C" w:rsidRDefault="00E8289C" w:rsidP="00F0476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NO&gt;&gt;N0276158A&lt;&lt;ODS JOB NO&gt;&gt;</w:t>
      </w:r>
    </w:p>
    <w:p w:rsidR="00E8289C" w:rsidRDefault="00E8289C" w:rsidP="00F0476E">
      <w:pPr>
        <w:pStyle w:val="CommentText"/>
      </w:pPr>
      <w:r>
        <w:t>&lt;&lt;ODS DOC SYMBOL1&gt;&gt;CEDAW/C/MLT/1-3&lt;&lt;ODS DOC SYMBOL1&gt;&gt;</w:t>
      </w:r>
    </w:p>
    <w:p w:rsidR="00E8289C" w:rsidRDefault="00E8289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1C1" w:rsidRPr="00A639E1" w:rsidRDefault="003741C1" w:rsidP="00A639E1">
      <w:pPr>
        <w:pStyle w:val="Footer"/>
        <w:bidi/>
        <w:spacing w:before="240" w:after="120"/>
        <w:ind w:firstLine="720"/>
        <w:rPr>
          <w:bCs w:val="0"/>
          <w:iCs/>
          <w:szCs w:val="30"/>
        </w:rPr>
      </w:pPr>
      <w:r w:rsidRPr="00A639E1">
        <w:rPr>
          <w:bCs w:val="0"/>
          <w:iCs/>
          <w:szCs w:val="30"/>
          <w:rtl/>
        </w:rPr>
        <w:t>الحواشي</w:t>
      </w:r>
    </w:p>
  </w:endnote>
  <w:endnote w:type="continuationSeparator" w:id="0">
    <w:p w:rsidR="003741C1" w:rsidRPr="00A639E1" w:rsidRDefault="003741C1" w:rsidP="00A639E1">
      <w:pPr>
        <w:pStyle w:val="Footer"/>
        <w:spacing w:line="14" w:lineRule="exac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289C">
      <w:tblPrEx>
        <w:tblCellMar>
          <w:top w:w="0" w:type="dxa"/>
          <w:bottom w:w="0" w:type="dxa"/>
        </w:tblCellMar>
      </w:tblPrEx>
      <w:tc>
        <w:tcPr>
          <w:tcW w:w="5033" w:type="dxa"/>
          <w:shd w:val="clear" w:color="auto" w:fill="auto"/>
        </w:tcPr>
        <w:p w:rsidR="00E8289C" w:rsidRPr="00C6152D" w:rsidRDefault="00E8289C" w:rsidP="00C6152D">
          <w:pPr>
            <w:pStyle w:val="Footer"/>
            <w:jc w:val="right"/>
            <w:rPr>
              <w:w w:val="103"/>
            </w:rPr>
          </w:pPr>
          <w:r>
            <w:rPr>
              <w:w w:val="103"/>
            </w:rPr>
            <w:fldChar w:fldCharType="begin"/>
          </w:r>
          <w:r>
            <w:rPr>
              <w:w w:val="103"/>
            </w:rPr>
            <w:instrText xml:space="preserve"> PAGE  \* MERGEFORMAT </w:instrText>
          </w:r>
          <w:r>
            <w:rPr>
              <w:w w:val="103"/>
            </w:rPr>
            <w:fldChar w:fldCharType="separate"/>
          </w:r>
          <w:r w:rsidR="0010626F">
            <w:rPr>
              <w:w w:val="103"/>
            </w:rPr>
            <w:t>4</w:t>
          </w:r>
          <w:r>
            <w:rPr>
              <w:w w:val="103"/>
            </w:rPr>
            <w:fldChar w:fldCharType="end"/>
          </w:r>
        </w:p>
      </w:tc>
      <w:tc>
        <w:tcPr>
          <w:tcW w:w="5033" w:type="dxa"/>
          <w:shd w:val="clear" w:color="auto" w:fill="auto"/>
        </w:tcPr>
        <w:p w:rsidR="00E8289C" w:rsidRPr="00C6152D" w:rsidRDefault="00E8289C" w:rsidP="00C6152D">
          <w:pPr>
            <w:pStyle w:val="Footer"/>
            <w:rPr>
              <w:b w:val="0"/>
              <w:w w:val="103"/>
            </w:rPr>
          </w:pPr>
          <w:r>
            <w:rPr>
              <w:b w:val="0"/>
              <w:w w:val="103"/>
            </w:rPr>
            <w:t>02-76158</w:t>
          </w:r>
        </w:p>
      </w:tc>
    </w:tr>
  </w:tbl>
  <w:p w:rsidR="00E8289C" w:rsidRPr="00C6152D" w:rsidRDefault="00E8289C" w:rsidP="00C6152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289C">
      <w:tblPrEx>
        <w:tblCellMar>
          <w:top w:w="0" w:type="dxa"/>
          <w:bottom w:w="0" w:type="dxa"/>
        </w:tblCellMar>
      </w:tblPrEx>
      <w:tc>
        <w:tcPr>
          <w:tcW w:w="5033" w:type="dxa"/>
          <w:shd w:val="clear" w:color="auto" w:fill="auto"/>
        </w:tcPr>
        <w:p w:rsidR="00E8289C" w:rsidRPr="00C6152D" w:rsidRDefault="00E8289C" w:rsidP="00C6152D">
          <w:pPr>
            <w:pStyle w:val="Footer"/>
            <w:jc w:val="right"/>
            <w:rPr>
              <w:b w:val="0"/>
              <w:w w:val="103"/>
            </w:rPr>
          </w:pPr>
          <w:r>
            <w:rPr>
              <w:b w:val="0"/>
              <w:w w:val="103"/>
            </w:rPr>
            <w:t>02-76158</w:t>
          </w:r>
        </w:p>
      </w:tc>
      <w:tc>
        <w:tcPr>
          <w:tcW w:w="5033" w:type="dxa"/>
          <w:shd w:val="clear" w:color="auto" w:fill="auto"/>
        </w:tcPr>
        <w:p w:rsidR="00E8289C" w:rsidRPr="00C6152D" w:rsidRDefault="00E8289C" w:rsidP="00C6152D">
          <w:pPr>
            <w:pStyle w:val="Footer"/>
            <w:rPr>
              <w:w w:val="103"/>
            </w:rPr>
          </w:pPr>
          <w:r>
            <w:rPr>
              <w:w w:val="103"/>
            </w:rPr>
            <w:fldChar w:fldCharType="begin"/>
          </w:r>
          <w:r>
            <w:rPr>
              <w:w w:val="103"/>
            </w:rPr>
            <w:instrText xml:space="preserve"> PAGE  \* MERGEFORMAT </w:instrText>
          </w:r>
          <w:r>
            <w:rPr>
              <w:w w:val="103"/>
            </w:rPr>
            <w:fldChar w:fldCharType="separate"/>
          </w:r>
          <w:r w:rsidR="0010626F">
            <w:rPr>
              <w:w w:val="103"/>
            </w:rPr>
            <w:t>5</w:t>
          </w:r>
          <w:r>
            <w:rPr>
              <w:w w:val="103"/>
            </w:rPr>
            <w:fldChar w:fldCharType="end"/>
          </w:r>
        </w:p>
      </w:tc>
    </w:tr>
  </w:tbl>
  <w:p w:rsidR="00E8289C" w:rsidRPr="00C6152D" w:rsidRDefault="00E8289C" w:rsidP="00C6152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89C" w:rsidRDefault="00E8289C">
    <w:pPr>
      <w:pStyle w:val="Footer"/>
    </w:pPr>
  </w:p>
  <w:p w:rsidR="00E8289C" w:rsidRDefault="00116BE7" w:rsidP="00116BE7">
    <w:pPr>
      <w:pStyle w:val="Footer"/>
      <w:jc w:val="right"/>
      <w:rPr>
        <w:rFonts w:cs="Times New Roman"/>
        <w:b w:val="0"/>
        <w:w w:val="103"/>
        <w:sz w:val="20"/>
      </w:rPr>
    </w:pPr>
    <w:r>
      <w:rPr>
        <w:rFonts w:cs="Times New Roman"/>
        <w:b w:val="0"/>
        <w:w w:val="103"/>
        <w:sz w:val="20"/>
      </w:rPr>
      <w:t>1504</w:t>
    </w:r>
    <w:r w:rsidR="00E8289C">
      <w:rPr>
        <w:rFonts w:cs="Times New Roman"/>
        <w:b w:val="0"/>
        <w:w w:val="103"/>
        <w:sz w:val="20"/>
      </w:rPr>
      <w:t xml:space="preserve">03    </w:t>
    </w:r>
    <w:r>
      <w:rPr>
        <w:rFonts w:cs="Times New Roman"/>
        <w:b w:val="0"/>
        <w:w w:val="103"/>
        <w:sz w:val="20"/>
      </w:rPr>
      <w:t>1504</w:t>
    </w:r>
    <w:r w:rsidR="00E8289C">
      <w:rPr>
        <w:rFonts w:cs="Times New Roman"/>
        <w:b w:val="0"/>
        <w:w w:val="103"/>
        <w:sz w:val="20"/>
      </w:rPr>
      <w:t>03    02-76158 (A)</w:t>
    </w:r>
  </w:p>
  <w:p w:rsidR="00E8289C" w:rsidRPr="00C6152D" w:rsidRDefault="00E8289C" w:rsidP="00C6152D">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*0276158*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89C" w:rsidRPr="00DE4955" w:rsidRDefault="00E8289C" w:rsidP="00DE4955">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89C" w:rsidRPr="00DE4955" w:rsidRDefault="00E8289C" w:rsidP="00DE4955">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289C">
      <w:tblPrEx>
        <w:tblCellMar>
          <w:top w:w="0" w:type="dxa"/>
          <w:bottom w:w="0" w:type="dxa"/>
        </w:tblCellMar>
      </w:tblPrEx>
      <w:tc>
        <w:tcPr>
          <w:tcW w:w="5033" w:type="dxa"/>
          <w:shd w:val="clear" w:color="auto" w:fill="auto"/>
        </w:tcPr>
        <w:p w:rsidR="00E8289C" w:rsidRPr="00C6152D" w:rsidRDefault="00E8289C" w:rsidP="00C6152D">
          <w:pPr>
            <w:pStyle w:val="Footer"/>
            <w:jc w:val="right"/>
            <w:rPr>
              <w:w w:val="103"/>
            </w:rPr>
          </w:pPr>
          <w:r>
            <w:rPr>
              <w:w w:val="103"/>
            </w:rPr>
            <w:fldChar w:fldCharType="begin"/>
          </w:r>
          <w:r>
            <w:rPr>
              <w:w w:val="103"/>
            </w:rPr>
            <w:instrText xml:space="preserve"> PAGE  \* MERGEFORMAT </w:instrText>
          </w:r>
          <w:r>
            <w:rPr>
              <w:w w:val="103"/>
            </w:rPr>
            <w:fldChar w:fldCharType="separate"/>
          </w:r>
          <w:r w:rsidR="00456610">
            <w:rPr>
              <w:w w:val="103"/>
            </w:rPr>
            <w:t>250</w:t>
          </w:r>
          <w:r>
            <w:rPr>
              <w:w w:val="103"/>
            </w:rPr>
            <w:fldChar w:fldCharType="end"/>
          </w:r>
        </w:p>
      </w:tc>
      <w:tc>
        <w:tcPr>
          <w:tcW w:w="5033" w:type="dxa"/>
          <w:shd w:val="clear" w:color="auto" w:fill="auto"/>
        </w:tcPr>
        <w:p w:rsidR="00E8289C" w:rsidRPr="00C6152D" w:rsidRDefault="00E8289C" w:rsidP="00C6152D">
          <w:pPr>
            <w:pStyle w:val="Footer"/>
            <w:rPr>
              <w:b w:val="0"/>
              <w:w w:val="103"/>
            </w:rPr>
          </w:pPr>
          <w:r>
            <w:rPr>
              <w:b w:val="0"/>
              <w:w w:val="103"/>
            </w:rPr>
            <w:t>02-76158</w:t>
          </w:r>
        </w:p>
      </w:tc>
    </w:tr>
  </w:tbl>
  <w:p w:rsidR="00E8289C" w:rsidRPr="00C6152D" w:rsidRDefault="00E8289C" w:rsidP="00C6152D">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289C">
      <w:tblPrEx>
        <w:tblCellMar>
          <w:top w:w="0" w:type="dxa"/>
          <w:bottom w:w="0" w:type="dxa"/>
        </w:tblCellMar>
      </w:tblPrEx>
      <w:tc>
        <w:tcPr>
          <w:tcW w:w="5033" w:type="dxa"/>
          <w:shd w:val="clear" w:color="auto" w:fill="auto"/>
        </w:tcPr>
        <w:p w:rsidR="00E8289C" w:rsidRPr="00C6152D" w:rsidRDefault="00E8289C" w:rsidP="00C6152D">
          <w:pPr>
            <w:pStyle w:val="Footer"/>
            <w:jc w:val="right"/>
            <w:rPr>
              <w:b w:val="0"/>
              <w:w w:val="103"/>
            </w:rPr>
          </w:pPr>
          <w:r>
            <w:rPr>
              <w:b w:val="0"/>
              <w:w w:val="103"/>
            </w:rPr>
            <w:t>02-76158</w:t>
          </w:r>
        </w:p>
      </w:tc>
      <w:tc>
        <w:tcPr>
          <w:tcW w:w="5033" w:type="dxa"/>
          <w:shd w:val="clear" w:color="auto" w:fill="auto"/>
        </w:tcPr>
        <w:p w:rsidR="00E8289C" w:rsidRPr="00C6152D" w:rsidRDefault="00E8289C" w:rsidP="00C6152D">
          <w:pPr>
            <w:pStyle w:val="Footer"/>
            <w:rPr>
              <w:w w:val="103"/>
            </w:rPr>
          </w:pPr>
          <w:r>
            <w:rPr>
              <w:w w:val="103"/>
            </w:rPr>
            <w:fldChar w:fldCharType="begin"/>
          </w:r>
          <w:r>
            <w:rPr>
              <w:w w:val="103"/>
            </w:rPr>
            <w:instrText xml:space="preserve"> PAGE  \* MERGEFORMAT </w:instrText>
          </w:r>
          <w:r>
            <w:rPr>
              <w:w w:val="103"/>
            </w:rPr>
            <w:fldChar w:fldCharType="separate"/>
          </w:r>
          <w:r w:rsidR="00456610">
            <w:rPr>
              <w:w w:val="103"/>
            </w:rPr>
            <w:t>251</w:t>
          </w:r>
          <w:r>
            <w:rPr>
              <w:w w:val="103"/>
            </w:rPr>
            <w:fldChar w:fldCharType="end"/>
          </w:r>
        </w:p>
      </w:tc>
    </w:tr>
  </w:tbl>
  <w:p w:rsidR="00E8289C" w:rsidRPr="00C6152D" w:rsidRDefault="00E8289C" w:rsidP="00C6152D">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89C" w:rsidRPr="00570FF3" w:rsidRDefault="00E8289C" w:rsidP="00570FF3">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89C" w:rsidRPr="00570FF3" w:rsidRDefault="00E8289C" w:rsidP="00570FF3">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289C">
      <w:tblPrEx>
        <w:tblCellMar>
          <w:top w:w="0" w:type="dxa"/>
          <w:bottom w:w="0" w:type="dxa"/>
        </w:tblCellMar>
      </w:tblPrEx>
      <w:tc>
        <w:tcPr>
          <w:tcW w:w="5033" w:type="dxa"/>
          <w:shd w:val="clear" w:color="auto" w:fill="auto"/>
        </w:tcPr>
        <w:p w:rsidR="00E8289C" w:rsidRPr="00C6152D" w:rsidRDefault="00E8289C" w:rsidP="00C6152D">
          <w:pPr>
            <w:pStyle w:val="Footer"/>
            <w:jc w:val="right"/>
            <w:rPr>
              <w:w w:val="103"/>
            </w:rPr>
          </w:pPr>
          <w:r>
            <w:rPr>
              <w:w w:val="103"/>
            </w:rPr>
            <w:fldChar w:fldCharType="begin"/>
          </w:r>
          <w:r>
            <w:rPr>
              <w:w w:val="103"/>
            </w:rPr>
            <w:instrText xml:space="preserve"> PAGE  \* MERGEFORMAT </w:instrText>
          </w:r>
          <w:r>
            <w:rPr>
              <w:w w:val="103"/>
            </w:rPr>
            <w:fldChar w:fldCharType="separate"/>
          </w:r>
          <w:r w:rsidR="00AA6B6A">
            <w:rPr>
              <w:w w:val="103"/>
            </w:rPr>
            <w:t>268</w:t>
          </w:r>
          <w:r>
            <w:rPr>
              <w:w w:val="103"/>
            </w:rPr>
            <w:fldChar w:fldCharType="end"/>
          </w:r>
        </w:p>
      </w:tc>
      <w:tc>
        <w:tcPr>
          <w:tcW w:w="5033" w:type="dxa"/>
          <w:shd w:val="clear" w:color="auto" w:fill="auto"/>
        </w:tcPr>
        <w:p w:rsidR="00E8289C" w:rsidRPr="00C6152D" w:rsidRDefault="00E8289C" w:rsidP="00C6152D">
          <w:pPr>
            <w:pStyle w:val="Footer"/>
            <w:rPr>
              <w:b w:val="0"/>
              <w:w w:val="103"/>
            </w:rPr>
          </w:pPr>
          <w:r>
            <w:rPr>
              <w:b w:val="0"/>
              <w:w w:val="103"/>
            </w:rPr>
            <w:t>02-76158</w:t>
          </w:r>
        </w:p>
      </w:tc>
    </w:tr>
  </w:tbl>
  <w:p w:rsidR="00E8289C" w:rsidRPr="00C6152D" w:rsidRDefault="00E8289C" w:rsidP="00C6152D">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289C">
      <w:tblPrEx>
        <w:tblCellMar>
          <w:top w:w="0" w:type="dxa"/>
          <w:bottom w:w="0" w:type="dxa"/>
        </w:tblCellMar>
      </w:tblPrEx>
      <w:tc>
        <w:tcPr>
          <w:tcW w:w="5033" w:type="dxa"/>
          <w:shd w:val="clear" w:color="auto" w:fill="auto"/>
        </w:tcPr>
        <w:p w:rsidR="00E8289C" w:rsidRPr="00C6152D" w:rsidRDefault="00E8289C" w:rsidP="00C6152D">
          <w:pPr>
            <w:pStyle w:val="Footer"/>
            <w:jc w:val="right"/>
            <w:rPr>
              <w:b w:val="0"/>
              <w:w w:val="103"/>
            </w:rPr>
          </w:pPr>
          <w:r>
            <w:rPr>
              <w:b w:val="0"/>
              <w:w w:val="103"/>
            </w:rPr>
            <w:t>02-76158</w:t>
          </w:r>
        </w:p>
      </w:tc>
      <w:tc>
        <w:tcPr>
          <w:tcW w:w="5033" w:type="dxa"/>
          <w:shd w:val="clear" w:color="auto" w:fill="auto"/>
        </w:tcPr>
        <w:p w:rsidR="00E8289C" w:rsidRPr="00C6152D" w:rsidRDefault="00E8289C" w:rsidP="00C6152D">
          <w:pPr>
            <w:pStyle w:val="Footer"/>
            <w:rPr>
              <w:w w:val="103"/>
            </w:rPr>
          </w:pPr>
          <w:r>
            <w:rPr>
              <w:w w:val="103"/>
            </w:rPr>
            <w:fldChar w:fldCharType="begin"/>
          </w:r>
          <w:r>
            <w:rPr>
              <w:w w:val="103"/>
            </w:rPr>
            <w:instrText xml:space="preserve"> PAGE  \* MERGEFORMAT </w:instrText>
          </w:r>
          <w:r>
            <w:rPr>
              <w:w w:val="103"/>
            </w:rPr>
            <w:fldChar w:fldCharType="separate"/>
          </w:r>
          <w:r w:rsidR="00AA6B6A">
            <w:rPr>
              <w:w w:val="103"/>
            </w:rPr>
            <w:t>267</w:t>
          </w:r>
          <w:r>
            <w:rPr>
              <w:w w:val="103"/>
            </w:rPr>
            <w:fldChar w:fldCharType="end"/>
          </w:r>
        </w:p>
      </w:tc>
    </w:tr>
  </w:tbl>
  <w:p w:rsidR="00E8289C" w:rsidRPr="00C6152D" w:rsidRDefault="00E8289C" w:rsidP="00C615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1C1" w:rsidRPr="0027119D" w:rsidRDefault="003741C1" w:rsidP="0027119D">
      <w:pPr>
        <w:pStyle w:val="Footer"/>
        <w:bidi/>
        <w:spacing w:after="80"/>
        <w:ind w:left="792"/>
        <w:rPr>
          <w:sz w:val="16"/>
        </w:rPr>
      </w:pPr>
      <w:r w:rsidRPr="0027119D">
        <w:rPr>
          <w:sz w:val="16"/>
          <w:rtl/>
        </w:rPr>
        <w:t>__________</w:t>
      </w:r>
    </w:p>
  </w:footnote>
  <w:footnote w:type="continuationSeparator" w:id="0">
    <w:p w:rsidR="003741C1" w:rsidRPr="0027119D" w:rsidRDefault="003741C1" w:rsidP="0027119D">
      <w:pPr>
        <w:pStyle w:val="Footer"/>
        <w:spacing w:after="80"/>
        <w:ind w:left="792"/>
        <w:rPr>
          <w:sz w:val="16"/>
        </w:rPr>
      </w:pPr>
      <w:r w:rsidRPr="0027119D">
        <w:rPr>
          <w:sz w:val="16"/>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89C" w:rsidRPr="00C6152D" w:rsidRDefault="00E8289C" w:rsidP="00C6152D">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E8289C">
                  <w:tblPrEx>
                    <w:tblCellMar>
                      <w:top w:w="0" w:type="dxa"/>
                      <w:bottom w:w="0" w:type="dxa"/>
                    </w:tblCellMar>
                  </w:tblPrEx>
                  <w:trPr>
                    <w:trHeight w:hRule="exact" w:val="864"/>
                    <w:jc w:val="center"/>
                  </w:trPr>
                  <w:tc>
                    <w:tcPr>
                      <w:tcW w:w="4932" w:type="dxa"/>
                      <w:shd w:val="clear" w:color="auto" w:fill="auto"/>
                      <w:vAlign w:val="bottom"/>
                    </w:tcPr>
                    <w:p w:rsidR="00E8289C" w:rsidRDefault="00E8289C" w:rsidP="00C6152D">
                      <w:pPr>
                        <w:pStyle w:val="Header"/>
                        <w:bidi/>
                        <w:jc w:val="right"/>
                      </w:pPr>
                    </w:p>
                  </w:tc>
                  <w:tc>
                    <w:tcPr>
                      <w:tcW w:w="4933" w:type="dxa"/>
                      <w:shd w:val="clear" w:color="auto" w:fill="auto"/>
                      <w:vAlign w:val="bottom"/>
                    </w:tcPr>
                    <w:p w:rsidR="00E8289C" w:rsidRPr="00C6152D" w:rsidRDefault="00E8289C" w:rsidP="00C6152D">
                      <w:pPr>
                        <w:pStyle w:val="Header"/>
                        <w:spacing w:after="80"/>
                        <w:jc w:val="right"/>
                        <w:rPr>
                          <w:w w:val="103"/>
                        </w:rPr>
                      </w:pPr>
                      <w:r>
                        <w:rPr>
                          <w:w w:val="103"/>
                        </w:rPr>
                        <w:t>CEDAW/C/MLT/1-3</w:t>
                      </w:r>
                    </w:p>
                  </w:tc>
                </w:tr>
              </w:tbl>
              <w:p w:rsidR="00E8289C" w:rsidRDefault="00E8289C" w:rsidP="00C6152D">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89C" w:rsidRPr="00C6152D" w:rsidRDefault="00E8289C" w:rsidP="00C6152D">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E8289C">
                  <w:tblPrEx>
                    <w:tblCellMar>
                      <w:top w:w="0" w:type="dxa"/>
                      <w:bottom w:w="0" w:type="dxa"/>
                    </w:tblCellMar>
                  </w:tblPrEx>
                  <w:trPr>
                    <w:trHeight w:hRule="exact" w:val="864"/>
                    <w:jc w:val="center"/>
                  </w:trPr>
                  <w:tc>
                    <w:tcPr>
                      <w:tcW w:w="4932" w:type="dxa"/>
                      <w:shd w:val="clear" w:color="auto" w:fill="auto"/>
                      <w:vAlign w:val="bottom"/>
                    </w:tcPr>
                    <w:p w:rsidR="00E8289C" w:rsidRPr="00C6152D" w:rsidRDefault="00E8289C" w:rsidP="00C6152D">
                      <w:pPr>
                        <w:pStyle w:val="Header"/>
                        <w:spacing w:after="80"/>
                        <w:rPr>
                          <w:w w:val="103"/>
                        </w:rPr>
                      </w:pPr>
                      <w:r>
                        <w:rPr>
                          <w:w w:val="103"/>
                        </w:rPr>
                        <w:t>CEDAW/C/MLT/1-3</w:t>
                      </w:r>
                    </w:p>
                  </w:tc>
                  <w:tc>
                    <w:tcPr>
                      <w:tcW w:w="4933" w:type="dxa"/>
                      <w:shd w:val="clear" w:color="auto" w:fill="auto"/>
                      <w:vAlign w:val="bottom"/>
                    </w:tcPr>
                    <w:p w:rsidR="00E8289C" w:rsidRDefault="00E8289C" w:rsidP="00C6152D">
                      <w:pPr>
                        <w:pStyle w:val="Header"/>
                      </w:pPr>
                    </w:p>
                  </w:tc>
                </w:tr>
              </w:tbl>
              <w:p w:rsidR="00E8289C" w:rsidRDefault="00E8289C" w:rsidP="00C6152D">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8289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8289C" w:rsidRDefault="00E8289C" w:rsidP="00C6152D">
          <w:pPr>
            <w:pStyle w:val="Header"/>
            <w:spacing w:after="120"/>
          </w:pPr>
        </w:p>
      </w:tc>
      <w:tc>
        <w:tcPr>
          <w:tcW w:w="1786" w:type="dxa"/>
          <w:tcBorders>
            <w:bottom w:val="single" w:sz="4" w:space="0" w:color="auto"/>
          </w:tcBorders>
          <w:shd w:val="clear" w:color="auto" w:fill="auto"/>
          <w:vAlign w:val="bottom"/>
        </w:tcPr>
        <w:p w:rsidR="00E8289C" w:rsidRPr="00C6152D" w:rsidRDefault="00E8289C" w:rsidP="00C6152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8289C" w:rsidRDefault="00E8289C" w:rsidP="00C6152D">
          <w:pPr>
            <w:pStyle w:val="Header"/>
            <w:spacing w:after="120"/>
          </w:pPr>
        </w:p>
      </w:tc>
      <w:tc>
        <w:tcPr>
          <w:tcW w:w="6523" w:type="dxa"/>
          <w:gridSpan w:val="3"/>
          <w:tcBorders>
            <w:bottom w:val="single" w:sz="4" w:space="0" w:color="auto"/>
          </w:tcBorders>
          <w:shd w:val="clear" w:color="auto" w:fill="auto"/>
          <w:vAlign w:val="bottom"/>
        </w:tcPr>
        <w:p w:rsidR="00E8289C" w:rsidRPr="00C6152D" w:rsidRDefault="00E8289C" w:rsidP="00C6152D">
          <w:pPr>
            <w:spacing w:line="380" w:lineRule="exact"/>
            <w:jc w:val="right"/>
          </w:pPr>
          <w:r>
            <w:rPr>
              <w:sz w:val="40"/>
            </w:rPr>
            <w:t>CEDAW</w:t>
          </w:r>
          <w:r>
            <w:t>/C/MLT/1-3</w:t>
          </w:r>
        </w:p>
      </w:tc>
    </w:tr>
    <w:tr w:rsidR="00E8289C" w:rsidRPr="00C6152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8289C" w:rsidRPr="00C6152D" w:rsidRDefault="00E8289C" w:rsidP="00C6152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E8289C" w:rsidRPr="00C6152D" w:rsidRDefault="00E8289C" w:rsidP="00C6152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8289C" w:rsidRPr="00C6152D" w:rsidRDefault="00E8289C" w:rsidP="00C6152D">
          <w:pPr>
            <w:pStyle w:val="Header"/>
            <w:spacing w:before="109"/>
          </w:pPr>
        </w:p>
      </w:tc>
      <w:tc>
        <w:tcPr>
          <w:tcW w:w="3100" w:type="dxa"/>
          <w:gridSpan w:val="2"/>
          <w:tcBorders>
            <w:top w:val="single" w:sz="4" w:space="0" w:color="auto"/>
            <w:bottom w:val="single" w:sz="12" w:space="0" w:color="auto"/>
          </w:tcBorders>
          <w:shd w:val="clear" w:color="auto" w:fill="auto"/>
        </w:tcPr>
        <w:p w:rsidR="00E8289C" w:rsidRDefault="00E8289C" w:rsidP="00C6152D">
          <w:pPr>
            <w:bidi w:val="0"/>
            <w:spacing w:before="240" w:line="240" w:lineRule="exact"/>
          </w:pPr>
          <w:r>
            <w:t>Distr</w:t>
          </w:r>
          <w:r>
            <w:rPr>
              <w:rtl/>
            </w:rPr>
            <w:t xml:space="preserve"> :.</w:t>
          </w:r>
          <w:r>
            <w:t>General</w:t>
          </w:r>
        </w:p>
        <w:p w:rsidR="00E8289C" w:rsidRDefault="00E8289C" w:rsidP="007F6BBE">
          <w:pPr>
            <w:bidi w:val="0"/>
            <w:spacing w:line="240" w:lineRule="exact"/>
            <w:jc w:val="left"/>
          </w:pPr>
          <w:r>
            <w:t>18 December 2002</w:t>
          </w:r>
        </w:p>
        <w:p w:rsidR="00E8289C" w:rsidRDefault="00E8289C" w:rsidP="00C6152D">
          <w:pPr>
            <w:bidi w:val="0"/>
            <w:spacing w:line="240" w:lineRule="exact"/>
            <w:jc w:val="left"/>
          </w:pPr>
          <w:r>
            <w:t>Arabic</w:t>
          </w:r>
        </w:p>
        <w:p w:rsidR="00E8289C" w:rsidRPr="00C6152D" w:rsidRDefault="00E8289C" w:rsidP="00C6152D">
          <w:pPr>
            <w:bidi w:val="0"/>
            <w:spacing w:line="240" w:lineRule="exact"/>
            <w:jc w:val="left"/>
          </w:pPr>
          <w:r>
            <w:t>Original: English</w:t>
          </w:r>
        </w:p>
      </w:tc>
    </w:tr>
  </w:tbl>
  <w:p w:rsidR="00E8289C" w:rsidRPr="00C6152D" w:rsidRDefault="00E8289C" w:rsidP="00C6152D">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89C" w:rsidRPr="00DE4955" w:rsidRDefault="00E8289C" w:rsidP="00DE4955">
    <w:pPr>
      <w:pStyle w:val="Header"/>
    </w:pPr>
    <w:r>
      <w:rPr>
        <w:w w:val="100"/>
      </w:rPr>
      <w:pict>
        <v:shapetype id="_x0000_t202" coordsize="21600,21600" o:spt="202" path="m,l,21600r21600,l21600,xe">
          <v:stroke joinstyle="miter"/>
          <v:path gradientshapeok="t" o:connecttype="rect"/>
        </v:shapetype>
        <v:shape id="_x0000_s1034" type="#_x0000_t202" style="position:absolute;margin-left:619.2pt;margin-top:28.8pt;width:21.6pt;height:492.5pt;z-index:8;mso-wrap-style:tight;mso-position-horizontal-relative:margin" stroked="f">
          <v:textbox inset="0,0,0,0">
            <w:txbxContent>
              <w:tbl>
                <w:tblPr>
                  <w:tblStyle w:val="TableGrid"/>
                  <w:bidiVisual/>
                  <w:tblW w:w="4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E8289C" w:rsidRPr="00DE4955">
                  <w:trPr>
                    <w:cantSplit/>
                    <w:trHeight w:val="4925"/>
                    <w:jc w:val="center"/>
                  </w:trPr>
                  <w:tc>
                    <w:tcPr>
                      <w:tcW w:w="447" w:type="dxa"/>
                      <w:shd w:val="clear" w:color="auto" w:fill="auto"/>
                      <w:textDirection w:val="btLr"/>
                    </w:tcPr>
                    <w:p w:rsidR="00E8289C" w:rsidRPr="00DE4955" w:rsidRDefault="00E8289C" w:rsidP="00DE4955">
                      <w:pPr>
                        <w:bidi w:val="0"/>
                        <w:spacing w:line="240" w:lineRule="auto"/>
                        <w:jc w:val="right"/>
                        <w:rPr>
                          <w:b/>
                          <w:sz w:val="17"/>
                          <w:rtl/>
                        </w:rPr>
                      </w:pPr>
                      <w:r>
                        <w:rPr>
                          <w:b/>
                          <w:sz w:val="17"/>
                        </w:rPr>
                        <w:fldChar w:fldCharType="begin"/>
                      </w:r>
                      <w:r>
                        <w:rPr>
                          <w:b/>
                          <w:sz w:val="17"/>
                        </w:rPr>
                        <w:instrText xml:space="preserve"> PAGE  \* MERGEFORMAT </w:instrText>
                      </w:r>
                      <w:r>
                        <w:rPr>
                          <w:b/>
                          <w:sz w:val="17"/>
                        </w:rPr>
                        <w:fldChar w:fldCharType="separate"/>
                      </w:r>
                      <w:r w:rsidR="00456610">
                        <w:rPr>
                          <w:b/>
                          <w:noProof/>
                          <w:sz w:val="17"/>
                        </w:rPr>
                        <w:t>246</w:t>
                      </w:r>
                      <w:r>
                        <w:rPr>
                          <w:b/>
                          <w:sz w:val="17"/>
                        </w:rPr>
                        <w:fldChar w:fldCharType="end"/>
                      </w:r>
                    </w:p>
                  </w:tc>
                </w:tr>
                <w:tr w:rsidR="00E8289C" w:rsidRPr="00DE4955">
                  <w:trPr>
                    <w:cantSplit/>
                    <w:trHeight w:val="4925"/>
                    <w:jc w:val="center"/>
                  </w:trPr>
                  <w:tc>
                    <w:tcPr>
                      <w:tcW w:w="447" w:type="dxa"/>
                      <w:shd w:val="clear" w:color="auto" w:fill="auto"/>
                      <w:textDirection w:val="btLr"/>
                    </w:tcPr>
                    <w:p w:rsidR="00E8289C" w:rsidRPr="00DE4955" w:rsidRDefault="00E8289C" w:rsidP="00DE4955">
                      <w:pPr>
                        <w:bidi w:val="0"/>
                        <w:spacing w:line="240" w:lineRule="auto"/>
                        <w:jc w:val="left"/>
                        <w:rPr>
                          <w:sz w:val="17"/>
                          <w:rtl/>
                        </w:rPr>
                      </w:pPr>
                      <w:r>
                        <w:rPr>
                          <w:sz w:val="17"/>
                        </w:rPr>
                        <w:t>02-76158</w:t>
                      </w:r>
                    </w:p>
                  </w:tc>
                </w:tr>
              </w:tbl>
              <w:p w:rsidR="00E8289C" w:rsidRDefault="00E8289C"/>
            </w:txbxContent>
          </v:textbox>
        </v:shape>
      </w:pict>
    </w:r>
    <w:r>
      <w:rPr>
        <w:w w:val="100"/>
      </w:rPr>
      <w:pict>
        <v:shape id="_x0000_s1033" type="#_x0000_t202" style="position:absolute;margin-left:-1in;margin-top:28.8pt;width:50.4pt;height:492.5pt;z-index:7;mso-wrap-style:tight;mso-position-horizontal-relative:margin" stroked="f">
          <v:textbox inset="0,0,0,0">
            <w:txbxContent>
              <w:tbl>
                <w:tblPr>
                  <w:tblStyle w:val="TableGrid"/>
                  <w:bidiVisual/>
                  <w:tblW w:w="864" w:type="dxa"/>
                  <w:jc w:val="center"/>
                  <w:tblBorders>
                    <w:top w:val="none" w:sz="0" w:space="0" w:color="auto"/>
                    <w:left w:val="single" w:sz="2"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E8289C" w:rsidRPr="00DE4955">
                  <w:trPr>
                    <w:cantSplit/>
                    <w:trHeight w:val="4925"/>
                    <w:jc w:val="center"/>
                  </w:trPr>
                  <w:tc>
                    <w:tcPr>
                      <w:tcW w:w="1023" w:type="dxa"/>
                      <w:shd w:val="clear" w:color="auto" w:fill="auto"/>
                      <w:textDirection w:val="btLr"/>
                      <w:vAlign w:val="bottom"/>
                    </w:tcPr>
                    <w:p w:rsidR="00E8289C" w:rsidRPr="00DE4955" w:rsidRDefault="00E8289C" w:rsidP="00DE4955">
                      <w:pPr>
                        <w:bidi w:val="0"/>
                        <w:spacing w:line="240" w:lineRule="auto"/>
                        <w:ind w:left="14" w:right="14"/>
                        <w:jc w:val="right"/>
                        <w:rPr>
                          <w:b/>
                          <w:bCs/>
                          <w:sz w:val="17"/>
                          <w:szCs w:val="26"/>
                          <w:rtl/>
                        </w:rPr>
                      </w:pPr>
                      <w:r w:rsidRPr="00DE4955">
                        <w:rPr>
                          <w:b/>
                          <w:bCs/>
                          <w:sz w:val="17"/>
                          <w:szCs w:val="26"/>
                        </w:rPr>
                        <w:t>CEDAW/C/M</w:t>
                      </w:r>
                      <w:r>
                        <w:rPr>
                          <w:b/>
                          <w:bCs/>
                          <w:sz w:val="17"/>
                          <w:szCs w:val="26"/>
                        </w:rPr>
                        <w:t>LT</w:t>
                      </w:r>
                      <w:r w:rsidRPr="00DE4955">
                        <w:rPr>
                          <w:b/>
                          <w:bCs/>
                          <w:sz w:val="17"/>
                          <w:szCs w:val="26"/>
                        </w:rPr>
                        <w:t>/</w:t>
                      </w:r>
                      <w:r>
                        <w:rPr>
                          <w:b/>
                          <w:bCs/>
                          <w:sz w:val="17"/>
                          <w:szCs w:val="26"/>
                        </w:rPr>
                        <w:t>1-3</w:t>
                      </w:r>
                    </w:p>
                  </w:tc>
                </w:tr>
                <w:tr w:rsidR="00E8289C" w:rsidRPr="00DE4955">
                  <w:trPr>
                    <w:cantSplit/>
                    <w:trHeight w:val="4925"/>
                    <w:jc w:val="center"/>
                  </w:trPr>
                  <w:tc>
                    <w:tcPr>
                      <w:tcW w:w="1023" w:type="dxa"/>
                      <w:shd w:val="clear" w:color="auto" w:fill="auto"/>
                      <w:textDirection w:val="btLr"/>
                      <w:vAlign w:val="bottom"/>
                    </w:tcPr>
                    <w:p w:rsidR="00E8289C" w:rsidRPr="00DE4955" w:rsidRDefault="00E8289C" w:rsidP="00DE4955">
                      <w:pPr>
                        <w:bidi w:val="0"/>
                        <w:spacing w:line="240" w:lineRule="auto"/>
                        <w:ind w:left="14" w:right="14"/>
                        <w:jc w:val="right"/>
                        <w:rPr>
                          <w:b/>
                          <w:bCs/>
                          <w:sz w:val="17"/>
                          <w:szCs w:val="26"/>
                          <w:rtl/>
                        </w:rPr>
                      </w:pPr>
                    </w:p>
                  </w:tc>
                </w:tr>
              </w:tbl>
              <w:p w:rsidR="00E8289C" w:rsidRDefault="00E8289C"/>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89C" w:rsidRPr="00DE4955" w:rsidRDefault="00E8289C" w:rsidP="00DE4955">
    <w:pPr>
      <w:pStyle w:val="Header"/>
    </w:pPr>
    <w:r>
      <w:rPr>
        <w:w w:val="100"/>
      </w:rPr>
      <w:pict>
        <v:shapetype id="_x0000_t202" coordsize="21600,21600" o:spt="202" path="m,l,21600r21600,l21600,xe">
          <v:stroke joinstyle="miter"/>
          <v:path gradientshapeok="t" o:connecttype="rect"/>
        </v:shapetype>
        <v:shape id="_x0000_s1032" type="#_x0000_t202" style="position:absolute;margin-left:619.2pt;margin-top:28.8pt;width:21.6pt;height:492.5pt;z-index:6;mso-wrap-style:tight;mso-position-horizontal-relative:margin" stroked="f">
          <v:textbox inset="0,0,0,0">
            <w:txbxContent>
              <w:tbl>
                <w:tblPr>
                  <w:tblStyle w:val="TableGrid"/>
                  <w:bidiVisual/>
                  <w:tblW w:w="4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E8289C" w:rsidRPr="00DE4955">
                  <w:trPr>
                    <w:cantSplit/>
                    <w:trHeight w:val="4925"/>
                    <w:jc w:val="center"/>
                  </w:trPr>
                  <w:tc>
                    <w:tcPr>
                      <w:tcW w:w="447" w:type="dxa"/>
                      <w:shd w:val="clear" w:color="auto" w:fill="auto"/>
                      <w:textDirection w:val="btLr"/>
                    </w:tcPr>
                    <w:p w:rsidR="00E8289C" w:rsidRPr="00DE4955" w:rsidRDefault="00E8289C" w:rsidP="00DE4955">
                      <w:pPr>
                        <w:bidi w:val="0"/>
                        <w:spacing w:line="240" w:lineRule="auto"/>
                        <w:jc w:val="right"/>
                        <w:rPr>
                          <w:sz w:val="17"/>
                          <w:rtl/>
                        </w:rPr>
                      </w:pPr>
                      <w:r>
                        <w:rPr>
                          <w:sz w:val="17"/>
                        </w:rPr>
                        <w:t>02-76158</w:t>
                      </w:r>
                    </w:p>
                  </w:tc>
                </w:tr>
                <w:tr w:rsidR="00E8289C" w:rsidRPr="00DE4955">
                  <w:trPr>
                    <w:cantSplit/>
                    <w:trHeight w:val="4925"/>
                    <w:jc w:val="center"/>
                  </w:trPr>
                  <w:tc>
                    <w:tcPr>
                      <w:tcW w:w="447" w:type="dxa"/>
                      <w:shd w:val="clear" w:color="auto" w:fill="auto"/>
                      <w:textDirection w:val="btLr"/>
                    </w:tcPr>
                    <w:p w:rsidR="00E8289C" w:rsidRPr="00DE4955" w:rsidRDefault="00E8289C" w:rsidP="00DE4955">
                      <w:pPr>
                        <w:bidi w:val="0"/>
                        <w:spacing w:line="240" w:lineRule="auto"/>
                        <w:jc w:val="left"/>
                        <w:rPr>
                          <w:b/>
                          <w:sz w:val="17"/>
                          <w:rtl/>
                        </w:rPr>
                      </w:pPr>
                      <w:r>
                        <w:rPr>
                          <w:b/>
                          <w:sz w:val="17"/>
                        </w:rPr>
                        <w:fldChar w:fldCharType="begin"/>
                      </w:r>
                      <w:r>
                        <w:rPr>
                          <w:b/>
                          <w:sz w:val="17"/>
                        </w:rPr>
                        <w:instrText xml:space="preserve"> PAGE  \* MERGEFORMAT </w:instrText>
                      </w:r>
                      <w:r>
                        <w:rPr>
                          <w:b/>
                          <w:sz w:val="17"/>
                        </w:rPr>
                        <w:fldChar w:fldCharType="separate"/>
                      </w:r>
                      <w:r w:rsidR="00251BFC">
                        <w:rPr>
                          <w:b/>
                          <w:noProof/>
                          <w:sz w:val="17"/>
                        </w:rPr>
                        <w:t>268</w:t>
                      </w:r>
                      <w:r>
                        <w:rPr>
                          <w:b/>
                          <w:sz w:val="17"/>
                        </w:rPr>
                        <w:fldChar w:fldCharType="end"/>
                      </w:r>
                    </w:p>
                  </w:tc>
                </w:tr>
              </w:tbl>
              <w:p w:rsidR="00E8289C" w:rsidRDefault="00E8289C"/>
            </w:txbxContent>
          </v:textbox>
        </v:shape>
      </w:pict>
    </w:r>
    <w:r>
      <w:rPr>
        <w:w w:val="100"/>
      </w:rPr>
      <w:pict>
        <v:shape id="_x0000_s1031" type="#_x0000_t202" style="position:absolute;margin-left:-1in;margin-top:28.8pt;width:50.4pt;height:492.5pt;z-index:5;mso-wrap-style:tight;mso-position-horizontal-relative:margin" stroked="f">
          <v:textbox inset="0,0,0,0">
            <w:txbxContent>
              <w:tbl>
                <w:tblPr>
                  <w:tblStyle w:val="TableGrid"/>
                  <w:bidiVisual/>
                  <w:tblW w:w="864" w:type="dxa"/>
                  <w:jc w:val="center"/>
                  <w:tblBorders>
                    <w:top w:val="none" w:sz="0" w:space="0" w:color="auto"/>
                    <w:left w:val="single" w:sz="2"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E8289C" w:rsidRPr="00DE4955">
                  <w:trPr>
                    <w:cantSplit/>
                    <w:trHeight w:val="4925"/>
                    <w:jc w:val="center"/>
                  </w:trPr>
                  <w:tc>
                    <w:tcPr>
                      <w:tcW w:w="1023" w:type="dxa"/>
                      <w:shd w:val="clear" w:color="auto" w:fill="auto"/>
                      <w:textDirection w:val="btLr"/>
                      <w:vAlign w:val="bottom"/>
                    </w:tcPr>
                    <w:p w:rsidR="00E8289C" w:rsidRPr="00DE4955" w:rsidRDefault="00E8289C" w:rsidP="00DE4955">
                      <w:pPr>
                        <w:bidi w:val="0"/>
                        <w:spacing w:line="240" w:lineRule="auto"/>
                        <w:ind w:left="14" w:right="14"/>
                        <w:jc w:val="left"/>
                        <w:rPr>
                          <w:rFonts w:hint="cs"/>
                          <w:b/>
                          <w:bCs/>
                          <w:sz w:val="17"/>
                          <w:szCs w:val="26"/>
                          <w:rtl/>
                        </w:rPr>
                      </w:pPr>
                    </w:p>
                  </w:tc>
                </w:tr>
                <w:tr w:rsidR="00E8289C" w:rsidRPr="00DE4955">
                  <w:trPr>
                    <w:cantSplit/>
                    <w:trHeight w:val="4925"/>
                    <w:jc w:val="center"/>
                  </w:trPr>
                  <w:tc>
                    <w:tcPr>
                      <w:tcW w:w="1023" w:type="dxa"/>
                      <w:shd w:val="clear" w:color="auto" w:fill="auto"/>
                      <w:textDirection w:val="btLr"/>
                      <w:vAlign w:val="bottom"/>
                    </w:tcPr>
                    <w:p w:rsidR="00E8289C" w:rsidRPr="00DE4955" w:rsidRDefault="00E8289C" w:rsidP="00DE4955">
                      <w:pPr>
                        <w:bidi w:val="0"/>
                        <w:spacing w:line="240" w:lineRule="auto"/>
                        <w:ind w:left="14" w:right="14"/>
                        <w:jc w:val="left"/>
                        <w:rPr>
                          <w:b/>
                          <w:bCs/>
                          <w:sz w:val="17"/>
                          <w:szCs w:val="26"/>
                          <w:rtl/>
                        </w:rPr>
                      </w:pPr>
                      <w:r w:rsidRPr="00DE4955">
                        <w:rPr>
                          <w:b/>
                          <w:bCs/>
                          <w:sz w:val="17"/>
                          <w:szCs w:val="26"/>
                        </w:rPr>
                        <w:t>C</w:t>
                      </w:r>
                      <w:r w:rsidRPr="00DE4955">
                        <w:rPr>
                          <w:b/>
                          <w:bCs/>
                          <w:sz w:val="17"/>
                          <w:szCs w:val="26"/>
                        </w:rPr>
                        <w:t>E</w:t>
                      </w:r>
                      <w:r w:rsidRPr="00DE4955">
                        <w:rPr>
                          <w:b/>
                          <w:bCs/>
                          <w:sz w:val="17"/>
                          <w:szCs w:val="26"/>
                        </w:rPr>
                        <w:t>DAW/C/M</w:t>
                      </w:r>
                      <w:r>
                        <w:rPr>
                          <w:b/>
                          <w:bCs/>
                          <w:sz w:val="17"/>
                          <w:szCs w:val="26"/>
                        </w:rPr>
                        <w:t>LT</w:t>
                      </w:r>
                      <w:r w:rsidRPr="00DE4955">
                        <w:rPr>
                          <w:b/>
                          <w:bCs/>
                          <w:sz w:val="17"/>
                          <w:szCs w:val="26"/>
                        </w:rPr>
                        <w:t>/</w:t>
                      </w:r>
                      <w:r>
                        <w:rPr>
                          <w:b/>
                          <w:bCs/>
                          <w:sz w:val="17"/>
                          <w:szCs w:val="26"/>
                        </w:rPr>
                        <w:t>1-3</w:t>
                      </w:r>
                    </w:p>
                  </w:tc>
                </w:tr>
              </w:tbl>
              <w:p w:rsidR="00E8289C" w:rsidRDefault="00E8289C"/>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89C" w:rsidRPr="00C6152D" w:rsidRDefault="00E8289C" w:rsidP="00C6152D">
    <w:pPr>
      <w:pStyle w:val="Header"/>
    </w:pPr>
    <w:r>
      <w:rPr>
        <w:w w:val="100"/>
      </w:rPr>
      <w:pict>
        <v:shapetype id="_x0000_t202" coordsize="21600,21600" o:spt="202" path="m,l,21600r21600,l21600,xe">
          <v:stroke joinstyle="miter"/>
          <v:path gradientshapeok="t" o:connecttype="rect"/>
        </v:shapetype>
        <v:shape id="_x0000_s1030" type="#_x0000_t202" style="position:absolute;margin-left:0;margin-top:0;width:492.5pt;height:50.4pt;z-index:4;mso-wrap-style:tight;mso-position-horizontal:center" stroked="f">
          <v:textbox style="mso-next-textbox:#_x0000_s1030"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E8289C">
                  <w:tblPrEx>
                    <w:tblCellMar>
                      <w:top w:w="0" w:type="dxa"/>
                      <w:bottom w:w="0" w:type="dxa"/>
                    </w:tblCellMar>
                  </w:tblPrEx>
                  <w:trPr>
                    <w:trHeight w:hRule="exact" w:val="864"/>
                    <w:jc w:val="center"/>
                  </w:trPr>
                  <w:tc>
                    <w:tcPr>
                      <w:tcW w:w="4932" w:type="dxa"/>
                      <w:shd w:val="clear" w:color="auto" w:fill="auto"/>
                      <w:vAlign w:val="bottom"/>
                    </w:tcPr>
                    <w:p w:rsidR="00E8289C" w:rsidRDefault="00E8289C" w:rsidP="00C6152D">
                      <w:pPr>
                        <w:pStyle w:val="Header"/>
                        <w:bidi/>
                        <w:jc w:val="right"/>
                      </w:pPr>
                    </w:p>
                  </w:tc>
                  <w:tc>
                    <w:tcPr>
                      <w:tcW w:w="4933" w:type="dxa"/>
                      <w:shd w:val="clear" w:color="auto" w:fill="auto"/>
                      <w:vAlign w:val="bottom"/>
                    </w:tcPr>
                    <w:p w:rsidR="00E8289C" w:rsidRPr="00C6152D" w:rsidRDefault="00E8289C" w:rsidP="00C6152D">
                      <w:pPr>
                        <w:pStyle w:val="Header"/>
                        <w:spacing w:after="80"/>
                        <w:jc w:val="right"/>
                        <w:rPr>
                          <w:w w:val="103"/>
                        </w:rPr>
                      </w:pPr>
                      <w:r>
                        <w:rPr>
                          <w:w w:val="103"/>
                        </w:rPr>
                        <w:t>CEDAW/C/MLT/1-3</w:t>
                      </w:r>
                    </w:p>
                  </w:tc>
                </w:tr>
              </w:tbl>
              <w:p w:rsidR="00E8289C" w:rsidRDefault="00E8289C" w:rsidP="00C6152D">
                <w:pPr>
                  <w:bidi w:val="0"/>
                </w:pP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89C" w:rsidRPr="00C6152D" w:rsidRDefault="00E8289C" w:rsidP="00C6152D">
    <w:pPr>
      <w:pStyle w:val="Header"/>
    </w:pPr>
    <w:r>
      <w:rPr>
        <w:w w:val="100"/>
      </w:rPr>
      <w:pict>
        <v:shapetype id="_x0000_t202" coordsize="21600,21600" o:spt="202" path="m,l,21600r21600,l21600,xe">
          <v:stroke joinstyle="miter"/>
          <v:path gradientshapeok="t" o:connecttype="rect"/>
        </v:shapetype>
        <v:shape id="_x0000_s1029" type="#_x0000_t202" style="position:absolute;margin-left:0;margin-top:0;width:492.5pt;height:50.4pt;z-index:3;mso-wrap-style:tight;mso-position-horizontal:center" stroked="f">
          <v:textbox style="mso-next-textbox:#_x0000_s1029"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E8289C">
                  <w:tblPrEx>
                    <w:tblCellMar>
                      <w:top w:w="0" w:type="dxa"/>
                      <w:bottom w:w="0" w:type="dxa"/>
                    </w:tblCellMar>
                  </w:tblPrEx>
                  <w:trPr>
                    <w:trHeight w:hRule="exact" w:val="864"/>
                    <w:jc w:val="center"/>
                  </w:trPr>
                  <w:tc>
                    <w:tcPr>
                      <w:tcW w:w="4932" w:type="dxa"/>
                      <w:shd w:val="clear" w:color="auto" w:fill="auto"/>
                      <w:vAlign w:val="bottom"/>
                    </w:tcPr>
                    <w:p w:rsidR="00E8289C" w:rsidRPr="00C6152D" w:rsidRDefault="00E8289C" w:rsidP="00C6152D">
                      <w:pPr>
                        <w:pStyle w:val="Header"/>
                        <w:spacing w:after="80"/>
                        <w:rPr>
                          <w:w w:val="103"/>
                        </w:rPr>
                      </w:pPr>
                      <w:r>
                        <w:rPr>
                          <w:w w:val="103"/>
                        </w:rPr>
                        <w:t>CEDAW/C/MLT/1-3</w:t>
                      </w:r>
                    </w:p>
                  </w:tc>
                  <w:tc>
                    <w:tcPr>
                      <w:tcW w:w="4933" w:type="dxa"/>
                      <w:shd w:val="clear" w:color="auto" w:fill="auto"/>
                      <w:vAlign w:val="bottom"/>
                    </w:tcPr>
                    <w:p w:rsidR="00E8289C" w:rsidRDefault="00E8289C" w:rsidP="00C6152D">
                      <w:pPr>
                        <w:pStyle w:val="Header"/>
                      </w:pPr>
                    </w:p>
                  </w:tc>
                </w:tr>
              </w:tbl>
              <w:p w:rsidR="00E8289C" w:rsidRDefault="00E8289C" w:rsidP="00C6152D">
                <w:pPr>
                  <w:bidi w:val="0"/>
                </w:pP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89C" w:rsidRPr="00570FF3" w:rsidRDefault="00E8289C" w:rsidP="00570FF3">
    <w:pPr>
      <w:pStyle w:val="Header"/>
    </w:pPr>
    <w:r>
      <w:rPr>
        <w:w w:val="100"/>
      </w:rPr>
      <w:pict>
        <v:shapetype id="_x0000_t202" coordsize="21600,21600" o:spt="202" path="m,l,21600r21600,l21600,xe">
          <v:stroke joinstyle="miter"/>
          <v:path gradientshapeok="t" o:connecttype="rect"/>
        </v:shapetype>
        <v:shape id="_x0000_s1040" type="#_x0000_t202" style="position:absolute;margin-left:619.2pt;margin-top:28.8pt;width:21.6pt;height:492.5pt;z-index:12;mso-wrap-style:tight;mso-position-horizontal-relative:margin" stroked="f">
          <v:textbox inset="0,0,0,0">
            <w:txbxContent>
              <w:tbl>
                <w:tblPr>
                  <w:tblStyle w:val="TableGrid"/>
                  <w:bidiVisual/>
                  <w:tblW w:w="432" w:type="dxa"/>
                  <w:jc w:val="center"/>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E8289C" w:rsidRPr="00570FF3">
                  <w:trPr>
                    <w:cantSplit/>
                    <w:trHeight w:val="4925"/>
                    <w:jc w:val="center"/>
                  </w:trPr>
                  <w:tc>
                    <w:tcPr>
                      <w:tcW w:w="447" w:type="dxa"/>
                      <w:shd w:val="clear" w:color="auto" w:fill="auto"/>
                      <w:textDirection w:val="btLr"/>
                    </w:tcPr>
                    <w:p w:rsidR="00E8289C" w:rsidRPr="00570FF3" w:rsidRDefault="00E8289C" w:rsidP="00570FF3">
                      <w:pPr>
                        <w:bidi w:val="0"/>
                        <w:spacing w:line="240" w:lineRule="auto"/>
                        <w:jc w:val="right"/>
                        <w:rPr>
                          <w:rFonts w:hint="cs"/>
                          <w:b/>
                          <w:sz w:val="17"/>
                          <w:rtl/>
                        </w:rPr>
                      </w:pPr>
                      <w:r>
                        <w:rPr>
                          <w:b/>
                          <w:sz w:val="17"/>
                        </w:rPr>
                        <w:fldChar w:fldCharType="begin"/>
                      </w:r>
                      <w:r>
                        <w:rPr>
                          <w:b/>
                          <w:sz w:val="17"/>
                        </w:rPr>
                        <w:instrText xml:space="preserve"> PAGE  \* MERGEFORMAT </w:instrText>
                      </w:r>
                      <w:r>
                        <w:rPr>
                          <w:b/>
                          <w:sz w:val="17"/>
                        </w:rPr>
                        <w:fldChar w:fldCharType="separate"/>
                      </w:r>
                      <w:r w:rsidR="00AA6B6A">
                        <w:rPr>
                          <w:b/>
                          <w:noProof/>
                          <w:sz w:val="17"/>
                        </w:rPr>
                        <w:t>254</w:t>
                      </w:r>
                      <w:r>
                        <w:rPr>
                          <w:b/>
                          <w:sz w:val="17"/>
                        </w:rPr>
                        <w:fldChar w:fldCharType="end"/>
                      </w:r>
                    </w:p>
                  </w:tc>
                </w:tr>
                <w:tr w:rsidR="00E8289C" w:rsidRPr="00570FF3">
                  <w:trPr>
                    <w:cantSplit/>
                    <w:trHeight w:val="4925"/>
                    <w:jc w:val="center"/>
                  </w:trPr>
                  <w:tc>
                    <w:tcPr>
                      <w:tcW w:w="447" w:type="dxa"/>
                      <w:shd w:val="clear" w:color="auto" w:fill="auto"/>
                      <w:textDirection w:val="btLr"/>
                    </w:tcPr>
                    <w:p w:rsidR="00E8289C" w:rsidRPr="00570FF3" w:rsidRDefault="00E8289C" w:rsidP="00570FF3">
                      <w:pPr>
                        <w:bidi w:val="0"/>
                        <w:spacing w:line="240" w:lineRule="auto"/>
                        <w:jc w:val="left"/>
                        <w:rPr>
                          <w:sz w:val="17"/>
                          <w:rtl/>
                        </w:rPr>
                      </w:pPr>
                      <w:r>
                        <w:rPr>
                          <w:sz w:val="17"/>
                        </w:rPr>
                        <w:t>02-76158</w:t>
                      </w:r>
                    </w:p>
                  </w:tc>
                </w:tr>
              </w:tbl>
              <w:p w:rsidR="00E8289C" w:rsidRDefault="00E8289C"/>
            </w:txbxContent>
          </v:textbox>
        </v:shape>
      </w:pict>
    </w:r>
    <w:r>
      <w:rPr>
        <w:w w:val="100"/>
      </w:rPr>
      <w:pict>
        <v:shape id="_x0000_s1039" type="#_x0000_t202" style="position:absolute;margin-left:-1in;margin-top:28.8pt;width:50.4pt;height:492.5pt;z-index:11;mso-wrap-style:tight;mso-position-horizontal-relative:margin" stroked="f">
          <v:textbox inset="0,0,0,0">
            <w:txbxContent>
              <w:tbl>
                <w:tblPr>
                  <w:tblStyle w:val="TableGrid"/>
                  <w:bidiVisual/>
                  <w:tblW w:w="864" w:type="dxa"/>
                  <w:jc w:val="center"/>
                  <w:tblInd w:w="108" w:type="dxa"/>
                  <w:tblBorders>
                    <w:top w:val="none" w:sz="0" w:space="0" w:color="auto"/>
                    <w:left w:val="single" w:sz="2"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E8289C" w:rsidRPr="00570FF3">
                  <w:trPr>
                    <w:cantSplit/>
                    <w:trHeight w:val="4925"/>
                    <w:jc w:val="center"/>
                  </w:trPr>
                  <w:tc>
                    <w:tcPr>
                      <w:tcW w:w="1023" w:type="dxa"/>
                      <w:shd w:val="clear" w:color="auto" w:fill="auto"/>
                      <w:textDirection w:val="btLr"/>
                      <w:vAlign w:val="bottom"/>
                    </w:tcPr>
                    <w:p w:rsidR="00E8289C" w:rsidRPr="00570FF3" w:rsidRDefault="00E8289C" w:rsidP="00570FF3">
                      <w:pPr>
                        <w:bidi w:val="0"/>
                        <w:spacing w:line="240" w:lineRule="auto"/>
                        <w:ind w:left="14" w:right="14"/>
                        <w:jc w:val="right"/>
                        <w:rPr>
                          <w:rFonts w:hint="cs"/>
                          <w:b/>
                          <w:bCs/>
                          <w:sz w:val="17"/>
                          <w:szCs w:val="26"/>
                          <w:rtl/>
                        </w:rPr>
                      </w:pPr>
                      <w:r w:rsidRPr="00570FF3">
                        <w:rPr>
                          <w:b/>
                          <w:bCs/>
                          <w:sz w:val="17"/>
                          <w:szCs w:val="26"/>
                        </w:rPr>
                        <w:t>CEDAW/C/M</w:t>
                      </w:r>
                      <w:r>
                        <w:rPr>
                          <w:b/>
                          <w:bCs/>
                          <w:sz w:val="17"/>
                          <w:szCs w:val="26"/>
                        </w:rPr>
                        <w:t>LT</w:t>
                      </w:r>
                      <w:r w:rsidRPr="00570FF3">
                        <w:rPr>
                          <w:b/>
                          <w:bCs/>
                          <w:sz w:val="17"/>
                          <w:szCs w:val="26"/>
                        </w:rPr>
                        <w:t>/</w:t>
                      </w:r>
                      <w:r>
                        <w:rPr>
                          <w:b/>
                          <w:bCs/>
                          <w:sz w:val="17"/>
                          <w:szCs w:val="26"/>
                        </w:rPr>
                        <w:t>1-3</w:t>
                      </w:r>
                    </w:p>
                  </w:tc>
                </w:tr>
                <w:tr w:rsidR="00E8289C" w:rsidRPr="00570FF3">
                  <w:trPr>
                    <w:cantSplit/>
                    <w:trHeight w:val="4925"/>
                    <w:jc w:val="center"/>
                  </w:trPr>
                  <w:tc>
                    <w:tcPr>
                      <w:tcW w:w="1023" w:type="dxa"/>
                      <w:shd w:val="clear" w:color="auto" w:fill="auto"/>
                      <w:textDirection w:val="btLr"/>
                      <w:vAlign w:val="bottom"/>
                    </w:tcPr>
                    <w:p w:rsidR="00E8289C" w:rsidRPr="00570FF3" w:rsidRDefault="00E8289C" w:rsidP="00570FF3">
                      <w:pPr>
                        <w:bidi w:val="0"/>
                        <w:spacing w:line="240" w:lineRule="auto"/>
                        <w:ind w:left="14" w:right="14"/>
                        <w:jc w:val="right"/>
                        <w:rPr>
                          <w:b/>
                          <w:bCs/>
                          <w:sz w:val="17"/>
                          <w:szCs w:val="26"/>
                          <w:rtl/>
                        </w:rPr>
                      </w:pPr>
                    </w:p>
                  </w:tc>
                </w:tr>
              </w:tbl>
              <w:p w:rsidR="00E8289C" w:rsidRDefault="00E8289C"/>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89C" w:rsidRPr="00570FF3" w:rsidRDefault="00E8289C" w:rsidP="00570FF3">
    <w:pPr>
      <w:pStyle w:val="Header"/>
    </w:pPr>
    <w:r>
      <w:rPr>
        <w:w w:val="100"/>
      </w:rPr>
      <w:pict>
        <v:shapetype id="_x0000_t202" coordsize="21600,21600" o:spt="202" path="m,l,21600r21600,l21600,xe">
          <v:stroke joinstyle="miter"/>
          <v:path gradientshapeok="t" o:connecttype="rect"/>
        </v:shapetype>
        <v:shape id="_x0000_s1042" type="#_x0000_t202" style="position:absolute;margin-left:619.2pt;margin-top:28.8pt;width:21.6pt;height:492.5pt;z-index:14;mso-wrap-style:tight;mso-position-horizontal-relative:margin" stroked="f">
          <v:textbox inset="0,0,0,0">
            <w:txbxContent>
              <w:tbl>
                <w:tblPr>
                  <w:tblStyle w:val="TableGrid"/>
                  <w:bidiVisual/>
                  <w:tblW w:w="432" w:type="dxa"/>
                  <w:jc w:val="center"/>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E8289C" w:rsidRPr="00570FF3">
                  <w:trPr>
                    <w:cantSplit/>
                    <w:trHeight w:val="4925"/>
                    <w:jc w:val="center"/>
                  </w:trPr>
                  <w:tc>
                    <w:tcPr>
                      <w:tcW w:w="447" w:type="dxa"/>
                      <w:shd w:val="clear" w:color="auto" w:fill="auto"/>
                      <w:textDirection w:val="btLr"/>
                    </w:tcPr>
                    <w:p w:rsidR="00E8289C" w:rsidRPr="00570FF3" w:rsidRDefault="00E8289C" w:rsidP="00570FF3">
                      <w:pPr>
                        <w:bidi w:val="0"/>
                        <w:spacing w:line="240" w:lineRule="auto"/>
                        <w:jc w:val="right"/>
                        <w:rPr>
                          <w:sz w:val="17"/>
                          <w:rtl/>
                        </w:rPr>
                      </w:pPr>
                      <w:r>
                        <w:rPr>
                          <w:sz w:val="17"/>
                        </w:rPr>
                        <w:t>02-76158</w:t>
                      </w:r>
                    </w:p>
                  </w:tc>
                </w:tr>
                <w:tr w:rsidR="00E8289C" w:rsidRPr="00570FF3">
                  <w:trPr>
                    <w:cantSplit/>
                    <w:trHeight w:val="4925"/>
                    <w:jc w:val="center"/>
                  </w:trPr>
                  <w:tc>
                    <w:tcPr>
                      <w:tcW w:w="447" w:type="dxa"/>
                      <w:shd w:val="clear" w:color="auto" w:fill="auto"/>
                      <w:textDirection w:val="btLr"/>
                    </w:tcPr>
                    <w:p w:rsidR="00E8289C" w:rsidRPr="00570FF3" w:rsidRDefault="00E8289C" w:rsidP="00570FF3">
                      <w:pPr>
                        <w:bidi w:val="0"/>
                        <w:spacing w:line="240" w:lineRule="auto"/>
                        <w:jc w:val="left"/>
                        <w:rPr>
                          <w:b/>
                          <w:sz w:val="17"/>
                          <w:rtl/>
                        </w:rPr>
                      </w:pPr>
                      <w:r>
                        <w:rPr>
                          <w:b/>
                          <w:sz w:val="17"/>
                        </w:rPr>
                        <w:fldChar w:fldCharType="begin"/>
                      </w:r>
                      <w:r>
                        <w:rPr>
                          <w:b/>
                          <w:sz w:val="17"/>
                        </w:rPr>
                        <w:instrText xml:space="preserve"> PAGE  \* MERGEFORMAT </w:instrText>
                      </w:r>
                      <w:r>
                        <w:rPr>
                          <w:b/>
                          <w:sz w:val="17"/>
                        </w:rPr>
                        <w:fldChar w:fldCharType="separate"/>
                      </w:r>
                      <w:r w:rsidR="00251BFC">
                        <w:rPr>
                          <w:b/>
                          <w:noProof/>
                          <w:sz w:val="17"/>
                        </w:rPr>
                        <w:t>268</w:t>
                      </w:r>
                      <w:r>
                        <w:rPr>
                          <w:b/>
                          <w:sz w:val="17"/>
                        </w:rPr>
                        <w:fldChar w:fldCharType="end"/>
                      </w:r>
                    </w:p>
                  </w:tc>
                </w:tr>
              </w:tbl>
              <w:p w:rsidR="00E8289C" w:rsidRDefault="00E8289C"/>
            </w:txbxContent>
          </v:textbox>
        </v:shape>
      </w:pict>
    </w:r>
    <w:r>
      <w:rPr>
        <w:w w:val="100"/>
      </w:rPr>
      <w:pict>
        <v:shape id="_x0000_s1041" type="#_x0000_t202" style="position:absolute;margin-left:-1in;margin-top:28.8pt;width:50.4pt;height:492.5pt;z-index:13;mso-wrap-style:tight;mso-position-horizontal-relative:margin" stroked="f">
          <v:textbox inset="0,0,0,0">
            <w:txbxContent>
              <w:tbl>
                <w:tblPr>
                  <w:tblStyle w:val="TableGrid"/>
                  <w:bidiVisual/>
                  <w:tblW w:w="864" w:type="dxa"/>
                  <w:jc w:val="center"/>
                  <w:tblInd w:w="108" w:type="dxa"/>
                  <w:tblBorders>
                    <w:top w:val="none" w:sz="0" w:space="0" w:color="auto"/>
                    <w:left w:val="single" w:sz="2"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E8289C" w:rsidRPr="00570FF3">
                  <w:trPr>
                    <w:cantSplit/>
                    <w:trHeight w:val="4925"/>
                    <w:jc w:val="center"/>
                  </w:trPr>
                  <w:tc>
                    <w:tcPr>
                      <w:tcW w:w="1023" w:type="dxa"/>
                      <w:shd w:val="clear" w:color="auto" w:fill="auto"/>
                      <w:textDirection w:val="btLr"/>
                      <w:vAlign w:val="bottom"/>
                    </w:tcPr>
                    <w:p w:rsidR="00E8289C" w:rsidRPr="00570FF3" w:rsidRDefault="00E8289C" w:rsidP="00570FF3">
                      <w:pPr>
                        <w:bidi w:val="0"/>
                        <w:spacing w:line="240" w:lineRule="auto"/>
                        <w:ind w:left="14" w:right="14"/>
                        <w:jc w:val="left"/>
                        <w:rPr>
                          <w:rFonts w:hint="cs"/>
                          <w:b/>
                          <w:bCs/>
                          <w:sz w:val="17"/>
                          <w:szCs w:val="26"/>
                          <w:rtl/>
                        </w:rPr>
                      </w:pPr>
                    </w:p>
                  </w:tc>
                </w:tr>
                <w:tr w:rsidR="00E8289C" w:rsidRPr="00570FF3">
                  <w:trPr>
                    <w:cantSplit/>
                    <w:trHeight w:val="4925"/>
                    <w:jc w:val="center"/>
                  </w:trPr>
                  <w:tc>
                    <w:tcPr>
                      <w:tcW w:w="1023" w:type="dxa"/>
                      <w:shd w:val="clear" w:color="auto" w:fill="auto"/>
                      <w:textDirection w:val="btLr"/>
                      <w:vAlign w:val="bottom"/>
                    </w:tcPr>
                    <w:p w:rsidR="00E8289C" w:rsidRPr="00570FF3" w:rsidRDefault="00E8289C" w:rsidP="00570FF3">
                      <w:pPr>
                        <w:bidi w:val="0"/>
                        <w:spacing w:line="240" w:lineRule="auto"/>
                        <w:ind w:left="14" w:right="14"/>
                        <w:jc w:val="left"/>
                        <w:rPr>
                          <w:b/>
                          <w:bCs/>
                          <w:sz w:val="17"/>
                          <w:szCs w:val="26"/>
                          <w:rtl/>
                        </w:rPr>
                      </w:pPr>
                      <w:r w:rsidRPr="00570FF3">
                        <w:rPr>
                          <w:b/>
                          <w:bCs/>
                          <w:sz w:val="17"/>
                          <w:szCs w:val="26"/>
                        </w:rPr>
                        <w:t>C</w:t>
                      </w:r>
                      <w:r w:rsidRPr="00570FF3">
                        <w:rPr>
                          <w:b/>
                          <w:bCs/>
                          <w:sz w:val="17"/>
                          <w:szCs w:val="26"/>
                        </w:rPr>
                        <w:t>E</w:t>
                      </w:r>
                      <w:r w:rsidRPr="00570FF3">
                        <w:rPr>
                          <w:b/>
                          <w:bCs/>
                          <w:sz w:val="17"/>
                          <w:szCs w:val="26"/>
                        </w:rPr>
                        <w:t>DAW/C/ML</w:t>
                      </w:r>
                      <w:r>
                        <w:rPr>
                          <w:b/>
                          <w:bCs/>
                          <w:sz w:val="17"/>
                          <w:szCs w:val="26"/>
                        </w:rPr>
                        <w:t>T</w:t>
                      </w:r>
                      <w:r w:rsidRPr="00570FF3">
                        <w:rPr>
                          <w:b/>
                          <w:bCs/>
                          <w:sz w:val="17"/>
                          <w:szCs w:val="26"/>
                        </w:rPr>
                        <w:t>/</w:t>
                      </w:r>
                      <w:r>
                        <w:rPr>
                          <w:b/>
                          <w:bCs/>
                          <w:sz w:val="17"/>
                          <w:szCs w:val="26"/>
                        </w:rPr>
                        <w:t>1-3</w:t>
                      </w:r>
                    </w:p>
                  </w:tc>
                </w:tr>
              </w:tbl>
              <w:p w:rsidR="00E8289C" w:rsidRDefault="00E8289C">
                <w:pPr>
                  <w:rPr>
                    <w:rFonts w:hint="cs"/>
                  </w:rPr>
                </w:pPr>
              </w:p>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89C" w:rsidRPr="00C6152D" w:rsidRDefault="00E8289C" w:rsidP="00C6152D">
    <w:pPr>
      <w:pStyle w:val="Header"/>
    </w:pPr>
    <w:r>
      <w:rPr>
        <w:w w:val="100"/>
      </w:rPr>
      <w:pict>
        <v:shapetype id="_x0000_t202" coordsize="21600,21600" o:spt="202" path="m,l,21600r21600,l21600,xe">
          <v:stroke joinstyle="miter"/>
          <v:path gradientshapeok="t" o:connecttype="rect"/>
        </v:shapetype>
        <v:shape id="_x0000_s1037" type="#_x0000_t202" style="position:absolute;margin-left:0;margin-top:0;width:492.5pt;height:50.4pt;z-index:9;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E8289C">
                  <w:tblPrEx>
                    <w:tblCellMar>
                      <w:top w:w="0" w:type="dxa"/>
                      <w:bottom w:w="0" w:type="dxa"/>
                    </w:tblCellMar>
                  </w:tblPrEx>
                  <w:trPr>
                    <w:trHeight w:hRule="exact" w:val="864"/>
                    <w:jc w:val="center"/>
                  </w:trPr>
                  <w:tc>
                    <w:tcPr>
                      <w:tcW w:w="4932" w:type="dxa"/>
                      <w:shd w:val="clear" w:color="auto" w:fill="auto"/>
                      <w:vAlign w:val="bottom"/>
                    </w:tcPr>
                    <w:p w:rsidR="00E8289C" w:rsidRDefault="00E8289C" w:rsidP="00C6152D">
                      <w:pPr>
                        <w:pStyle w:val="Header"/>
                        <w:bidi/>
                        <w:jc w:val="right"/>
                      </w:pPr>
                    </w:p>
                  </w:tc>
                  <w:tc>
                    <w:tcPr>
                      <w:tcW w:w="4933" w:type="dxa"/>
                      <w:shd w:val="clear" w:color="auto" w:fill="auto"/>
                      <w:vAlign w:val="bottom"/>
                    </w:tcPr>
                    <w:p w:rsidR="00E8289C" w:rsidRPr="00C6152D" w:rsidRDefault="00E8289C" w:rsidP="00C6152D">
                      <w:pPr>
                        <w:pStyle w:val="Header"/>
                        <w:spacing w:after="80"/>
                        <w:jc w:val="right"/>
                        <w:rPr>
                          <w:w w:val="103"/>
                        </w:rPr>
                      </w:pPr>
                      <w:r>
                        <w:rPr>
                          <w:w w:val="103"/>
                        </w:rPr>
                        <w:t>CEDAW/C/MLT/1-3</w:t>
                      </w:r>
                    </w:p>
                  </w:tc>
                </w:tr>
              </w:tbl>
              <w:p w:rsidR="00E8289C" w:rsidRDefault="00E8289C" w:rsidP="00C6152D">
                <w:pPr>
                  <w:bidi w:val="0"/>
                </w:pPr>
              </w:p>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89C" w:rsidRPr="00C6152D" w:rsidRDefault="00E8289C" w:rsidP="00C6152D">
    <w:pPr>
      <w:pStyle w:val="Header"/>
    </w:pPr>
    <w:r>
      <w:rPr>
        <w:w w:val="100"/>
      </w:rPr>
      <w:pict>
        <v:shapetype id="_x0000_t202" coordsize="21600,21600" o:spt="202" path="m,l,21600r21600,l21600,xe">
          <v:stroke joinstyle="miter"/>
          <v:path gradientshapeok="t" o:connecttype="rect"/>
        </v:shapetype>
        <v:shape id="_x0000_s1038" type="#_x0000_t202" style="position:absolute;margin-left:0;margin-top:0;width:492.5pt;height:50.4pt;z-index:10;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E8289C">
                  <w:tblPrEx>
                    <w:tblCellMar>
                      <w:top w:w="0" w:type="dxa"/>
                      <w:bottom w:w="0" w:type="dxa"/>
                    </w:tblCellMar>
                  </w:tblPrEx>
                  <w:trPr>
                    <w:trHeight w:hRule="exact" w:val="864"/>
                    <w:jc w:val="center"/>
                  </w:trPr>
                  <w:tc>
                    <w:tcPr>
                      <w:tcW w:w="4932" w:type="dxa"/>
                      <w:shd w:val="clear" w:color="auto" w:fill="auto"/>
                      <w:vAlign w:val="bottom"/>
                    </w:tcPr>
                    <w:p w:rsidR="00E8289C" w:rsidRPr="00C6152D" w:rsidRDefault="00E8289C" w:rsidP="00C6152D">
                      <w:pPr>
                        <w:pStyle w:val="Header"/>
                        <w:spacing w:after="80"/>
                        <w:rPr>
                          <w:w w:val="103"/>
                        </w:rPr>
                      </w:pPr>
                      <w:r>
                        <w:rPr>
                          <w:w w:val="103"/>
                        </w:rPr>
                        <w:t>CEDAW/C/MLT/1-3</w:t>
                      </w:r>
                    </w:p>
                  </w:tc>
                  <w:tc>
                    <w:tcPr>
                      <w:tcW w:w="4933" w:type="dxa"/>
                      <w:shd w:val="clear" w:color="auto" w:fill="auto"/>
                      <w:vAlign w:val="bottom"/>
                    </w:tcPr>
                    <w:p w:rsidR="00E8289C" w:rsidRDefault="00E8289C" w:rsidP="00C6152D">
                      <w:pPr>
                        <w:pStyle w:val="Header"/>
                      </w:pPr>
                    </w:p>
                  </w:tc>
                </w:tr>
              </w:tbl>
              <w:p w:rsidR="00E8289C" w:rsidRDefault="00E8289C" w:rsidP="00C6152D">
                <w:pPr>
                  <w:bidi w:val="0"/>
                </w:pPr>
              </w:p>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3/2003 2:15: PM"/>
    <w:docVar w:name="DocCategory" w:val="Doc"/>
    <w:docVar w:name="DocType" w:val="Final"/>
    <w:docVar w:name="JobNo" w:val="0322222A"/>
    <w:docVar w:name="OandT" w:val=" "/>
    <w:docVar w:name="Symbol1" w:val="CEDAW/C/MAL/2"/>
    <w:docVar w:name="Symbol2" w:val="-"/>
  </w:docVars>
  <w:rsids>
    <w:rsidRoot w:val="00CD3849"/>
    <w:rsid w:val="000058A0"/>
    <w:rsid w:val="000165ED"/>
    <w:rsid w:val="00020238"/>
    <w:rsid w:val="00024C0B"/>
    <w:rsid w:val="000255CF"/>
    <w:rsid w:val="000378E3"/>
    <w:rsid w:val="0004158A"/>
    <w:rsid w:val="00042425"/>
    <w:rsid w:val="00065964"/>
    <w:rsid w:val="000679BD"/>
    <w:rsid w:val="0007488B"/>
    <w:rsid w:val="00087310"/>
    <w:rsid w:val="00087D34"/>
    <w:rsid w:val="00092977"/>
    <w:rsid w:val="0009732C"/>
    <w:rsid w:val="000A6EFA"/>
    <w:rsid w:val="000B1346"/>
    <w:rsid w:val="000B26F0"/>
    <w:rsid w:val="000B6045"/>
    <w:rsid w:val="000C40DF"/>
    <w:rsid w:val="000C5E67"/>
    <w:rsid w:val="000D2CEC"/>
    <w:rsid w:val="000D327C"/>
    <w:rsid w:val="00101EE8"/>
    <w:rsid w:val="0010626F"/>
    <w:rsid w:val="00116BE7"/>
    <w:rsid w:val="00116D04"/>
    <w:rsid w:val="00116E9E"/>
    <w:rsid w:val="00120D09"/>
    <w:rsid w:val="00134C11"/>
    <w:rsid w:val="00137061"/>
    <w:rsid w:val="001451CB"/>
    <w:rsid w:val="00153206"/>
    <w:rsid w:val="0015566D"/>
    <w:rsid w:val="0016519D"/>
    <w:rsid w:val="001672EE"/>
    <w:rsid w:val="00170C95"/>
    <w:rsid w:val="0017561F"/>
    <w:rsid w:val="00182349"/>
    <w:rsid w:val="00184BD6"/>
    <w:rsid w:val="00187870"/>
    <w:rsid w:val="00187BE0"/>
    <w:rsid w:val="00190676"/>
    <w:rsid w:val="00197EF4"/>
    <w:rsid w:val="001A332E"/>
    <w:rsid w:val="001A3355"/>
    <w:rsid w:val="001B3039"/>
    <w:rsid w:val="001C6F71"/>
    <w:rsid w:val="001D7011"/>
    <w:rsid w:val="001E6881"/>
    <w:rsid w:val="001F255E"/>
    <w:rsid w:val="001F7D19"/>
    <w:rsid w:val="00207E3D"/>
    <w:rsid w:val="00212545"/>
    <w:rsid w:val="00221686"/>
    <w:rsid w:val="002241D3"/>
    <w:rsid w:val="002253EB"/>
    <w:rsid w:val="00230A5F"/>
    <w:rsid w:val="00231BFF"/>
    <w:rsid w:val="00234BBD"/>
    <w:rsid w:val="002416C5"/>
    <w:rsid w:val="0024332C"/>
    <w:rsid w:val="00245EE5"/>
    <w:rsid w:val="00251BFC"/>
    <w:rsid w:val="00263370"/>
    <w:rsid w:val="00266F59"/>
    <w:rsid w:val="0027119D"/>
    <w:rsid w:val="00271357"/>
    <w:rsid w:val="00272B6C"/>
    <w:rsid w:val="00280403"/>
    <w:rsid w:val="00281B4F"/>
    <w:rsid w:val="00286D81"/>
    <w:rsid w:val="00290F2F"/>
    <w:rsid w:val="0029314B"/>
    <w:rsid w:val="002937DA"/>
    <w:rsid w:val="002A79E0"/>
    <w:rsid w:val="002B29FB"/>
    <w:rsid w:val="002C19E8"/>
    <w:rsid w:val="002C2AF2"/>
    <w:rsid w:val="002C414D"/>
    <w:rsid w:val="002C4E1B"/>
    <w:rsid w:val="002D52A4"/>
    <w:rsid w:val="002E164F"/>
    <w:rsid w:val="00304241"/>
    <w:rsid w:val="00312162"/>
    <w:rsid w:val="0031689C"/>
    <w:rsid w:val="003260E1"/>
    <w:rsid w:val="00327C4A"/>
    <w:rsid w:val="00340789"/>
    <w:rsid w:val="003501D5"/>
    <w:rsid w:val="003521CC"/>
    <w:rsid w:val="0035758A"/>
    <w:rsid w:val="00360AB2"/>
    <w:rsid w:val="003618D3"/>
    <w:rsid w:val="00367ADB"/>
    <w:rsid w:val="00371AC4"/>
    <w:rsid w:val="003741C1"/>
    <w:rsid w:val="00374F91"/>
    <w:rsid w:val="00381E61"/>
    <w:rsid w:val="00383BFC"/>
    <w:rsid w:val="003915EC"/>
    <w:rsid w:val="00394CCD"/>
    <w:rsid w:val="003A18D7"/>
    <w:rsid w:val="003A50C3"/>
    <w:rsid w:val="003A5CC7"/>
    <w:rsid w:val="003A5E9D"/>
    <w:rsid w:val="003A65ED"/>
    <w:rsid w:val="003B14BB"/>
    <w:rsid w:val="003C6BD0"/>
    <w:rsid w:val="003D084E"/>
    <w:rsid w:val="003D3AFD"/>
    <w:rsid w:val="003D4612"/>
    <w:rsid w:val="003F4B8C"/>
    <w:rsid w:val="00401BDF"/>
    <w:rsid w:val="0041010E"/>
    <w:rsid w:val="00411BBD"/>
    <w:rsid w:val="00414DA4"/>
    <w:rsid w:val="00415922"/>
    <w:rsid w:val="00423BD7"/>
    <w:rsid w:val="0042757D"/>
    <w:rsid w:val="00437C14"/>
    <w:rsid w:val="00441139"/>
    <w:rsid w:val="00451483"/>
    <w:rsid w:val="004527C9"/>
    <w:rsid w:val="00453069"/>
    <w:rsid w:val="00456610"/>
    <w:rsid w:val="004626B0"/>
    <w:rsid w:val="00465B5B"/>
    <w:rsid w:val="00467792"/>
    <w:rsid w:val="0047114C"/>
    <w:rsid w:val="00474A95"/>
    <w:rsid w:val="00474E57"/>
    <w:rsid w:val="00476547"/>
    <w:rsid w:val="00482073"/>
    <w:rsid w:val="004844F6"/>
    <w:rsid w:val="00494EE2"/>
    <w:rsid w:val="00496E83"/>
    <w:rsid w:val="004A2886"/>
    <w:rsid w:val="004A401C"/>
    <w:rsid w:val="004B14A0"/>
    <w:rsid w:val="004B647F"/>
    <w:rsid w:val="004C222B"/>
    <w:rsid w:val="004C6A32"/>
    <w:rsid w:val="004D4CB8"/>
    <w:rsid w:val="004D5DCB"/>
    <w:rsid w:val="004D6723"/>
    <w:rsid w:val="004F0A9D"/>
    <w:rsid w:val="004F1402"/>
    <w:rsid w:val="004F42B0"/>
    <w:rsid w:val="004F5546"/>
    <w:rsid w:val="00502D34"/>
    <w:rsid w:val="005038AA"/>
    <w:rsid w:val="005061CD"/>
    <w:rsid w:val="0050659B"/>
    <w:rsid w:val="005134F3"/>
    <w:rsid w:val="00517D59"/>
    <w:rsid w:val="00524A2E"/>
    <w:rsid w:val="005279DE"/>
    <w:rsid w:val="0053019A"/>
    <w:rsid w:val="005317D1"/>
    <w:rsid w:val="00534772"/>
    <w:rsid w:val="00537FCD"/>
    <w:rsid w:val="00545049"/>
    <w:rsid w:val="00545F76"/>
    <w:rsid w:val="00556882"/>
    <w:rsid w:val="00560C6F"/>
    <w:rsid w:val="00561E43"/>
    <w:rsid w:val="0056556C"/>
    <w:rsid w:val="00565E78"/>
    <w:rsid w:val="0056714E"/>
    <w:rsid w:val="00570FF3"/>
    <w:rsid w:val="00580C19"/>
    <w:rsid w:val="005838F5"/>
    <w:rsid w:val="00591B45"/>
    <w:rsid w:val="0059223D"/>
    <w:rsid w:val="005941FC"/>
    <w:rsid w:val="00595A1B"/>
    <w:rsid w:val="005A1F1B"/>
    <w:rsid w:val="005A3BE1"/>
    <w:rsid w:val="005A491A"/>
    <w:rsid w:val="005B3845"/>
    <w:rsid w:val="005C76A3"/>
    <w:rsid w:val="005D7C8A"/>
    <w:rsid w:val="005E2853"/>
    <w:rsid w:val="005E3318"/>
    <w:rsid w:val="005E43A9"/>
    <w:rsid w:val="00601567"/>
    <w:rsid w:val="00602418"/>
    <w:rsid w:val="00610C58"/>
    <w:rsid w:val="006218A3"/>
    <w:rsid w:val="0062459A"/>
    <w:rsid w:val="0063113F"/>
    <w:rsid w:val="00634A86"/>
    <w:rsid w:val="00634EEC"/>
    <w:rsid w:val="006377D0"/>
    <w:rsid w:val="00637894"/>
    <w:rsid w:val="0065429A"/>
    <w:rsid w:val="006564CE"/>
    <w:rsid w:val="00661CB1"/>
    <w:rsid w:val="00663F64"/>
    <w:rsid w:val="00664EAC"/>
    <w:rsid w:val="00665AEA"/>
    <w:rsid w:val="006735A5"/>
    <w:rsid w:val="006838C3"/>
    <w:rsid w:val="00685F88"/>
    <w:rsid w:val="006900D4"/>
    <w:rsid w:val="00696B7A"/>
    <w:rsid w:val="006A5090"/>
    <w:rsid w:val="006A6D42"/>
    <w:rsid w:val="006B741A"/>
    <w:rsid w:val="006C112B"/>
    <w:rsid w:val="006C246F"/>
    <w:rsid w:val="006C38EE"/>
    <w:rsid w:val="006C6678"/>
    <w:rsid w:val="006D3718"/>
    <w:rsid w:val="006D7D4B"/>
    <w:rsid w:val="006E11DC"/>
    <w:rsid w:val="006E4A77"/>
    <w:rsid w:val="006E53F3"/>
    <w:rsid w:val="006E774E"/>
    <w:rsid w:val="006F4F29"/>
    <w:rsid w:val="006F66D6"/>
    <w:rsid w:val="00701CC0"/>
    <w:rsid w:val="007072C9"/>
    <w:rsid w:val="0071531E"/>
    <w:rsid w:val="0071645B"/>
    <w:rsid w:val="00716E9D"/>
    <w:rsid w:val="00724933"/>
    <w:rsid w:val="00725115"/>
    <w:rsid w:val="00731ED1"/>
    <w:rsid w:val="00734591"/>
    <w:rsid w:val="00744B89"/>
    <w:rsid w:val="00747B9E"/>
    <w:rsid w:val="007525FA"/>
    <w:rsid w:val="00753C4A"/>
    <w:rsid w:val="00774FF0"/>
    <w:rsid w:val="0079046D"/>
    <w:rsid w:val="007924F0"/>
    <w:rsid w:val="0079425B"/>
    <w:rsid w:val="0079753A"/>
    <w:rsid w:val="007A5DB2"/>
    <w:rsid w:val="007A6DD9"/>
    <w:rsid w:val="007B37DF"/>
    <w:rsid w:val="007D2297"/>
    <w:rsid w:val="007D2C19"/>
    <w:rsid w:val="007D4509"/>
    <w:rsid w:val="007F480A"/>
    <w:rsid w:val="007F5023"/>
    <w:rsid w:val="007F6BBE"/>
    <w:rsid w:val="00803BEB"/>
    <w:rsid w:val="00803D68"/>
    <w:rsid w:val="00811EAF"/>
    <w:rsid w:val="0081284F"/>
    <w:rsid w:val="00814843"/>
    <w:rsid w:val="00820FE3"/>
    <w:rsid w:val="00822E5F"/>
    <w:rsid w:val="00830E32"/>
    <w:rsid w:val="0083213B"/>
    <w:rsid w:val="008334B5"/>
    <w:rsid w:val="00834C94"/>
    <w:rsid w:val="00873AF9"/>
    <w:rsid w:val="00883280"/>
    <w:rsid w:val="00887112"/>
    <w:rsid w:val="00887AB6"/>
    <w:rsid w:val="0089053D"/>
    <w:rsid w:val="008B422D"/>
    <w:rsid w:val="008C2348"/>
    <w:rsid w:val="008C7AC6"/>
    <w:rsid w:val="008D1C04"/>
    <w:rsid w:val="008D267E"/>
    <w:rsid w:val="008E11EA"/>
    <w:rsid w:val="008F04A0"/>
    <w:rsid w:val="008F4AF6"/>
    <w:rsid w:val="008F5837"/>
    <w:rsid w:val="008F64A7"/>
    <w:rsid w:val="0090012B"/>
    <w:rsid w:val="00900FA9"/>
    <w:rsid w:val="009041D7"/>
    <w:rsid w:val="009052A9"/>
    <w:rsid w:val="0090689A"/>
    <w:rsid w:val="00913C0A"/>
    <w:rsid w:val="00914C71"/>
    <w:rsid w:val="009219D7"/>
    <w:rsid w:val="00923323"/>
    <w:rsid w:val="0092436D"/>
    <w:rsid w:val="0092641C"/>
    <w:rsid w:val="009542F8"/>
    <w:rsid w:val="00956701"/>
    <w:rsid w:val="00963A65"/>
    <w:rsid w:val="009669D4"/>
    <w:rsid w:val="00967B3C"/>
    <w:rsid w:val="00970BAD"/>
    <w:rsid w:val="009816A7"/>
    <w:rsid w:val="009829B7"/>
    <w:rsid w:val="00984884"/>
    <w:rsid w:val="0098729D"/>
    <w:rsid w:val="009875D9"/>
    <w:rsid w:val="009927C0"/>
    <w:rsid w:val="00993354"/>
    <w:rsid w:val="0099743F"/>
    <w:rsid w:val="009A1E7E"/>
    <w:rsid w:val="009A52CD"/>
    <w:rsid w:val="009A799F"/>
    <w:rsid w:val="009B1E08"/>
    <w:rsid w:val="009C15F4"/>
    <w:rsid w:val="009D2B5E"/>
    <w:rsid w:val="009D62A3"/>
    <w:rsid w:val="009E2A1F"/>
    <w:rsid w:val="009F39CD"/>
    <w:rsid w:val="009F7CCB"/>
    <w:rsid w:val="00A03F94"/>
    <w:rsid w:val="00A2051B"/>
    <w:rsid w:val="00A2085E"/>
    <w:rsid w:val="00A265F5"/>
    <w:rsid w:val="00A26FF2"/>
    <w:rsid w:val="00A465B3"/>
    <w:rsid w:val="00A54970"/>
    <w:rsid w:val="00A639E1"/>
    <w:rsid w:val="00A66927"/>
    <w:rsid w:val="00A71AE5"/>
    <w:rsid w:val="00A73810"/>
    <w:rsid w:val="00A762A9"/>
    <w:rsid w:val="00A76A15"/>
    <w:rsid w:val="00A77493"/>
    <w:rsid w:val="00A775B3"/>
    <w:rsid w:val="00A91491"/>
    <w:rsid w:val="00A92E9A"/>
    <w:rsid w:val="00AA1E16"/>
    <w:rsid w:val="00AA4FC5"/>
    <w:rsid w:val="00AA6B6A"/>
    <w:rsid w:val="00AA6BDF"/>
    <w:rsid w:val="00AA6E53"/>
    <w:rsid w:val="00AB0D6F"/>
    <w:rsid w:val="00AC002C"/>
    <w:rsid w:val="00AC0788"/>
    <w:rsid w:val="00AC5A72"/>
    <w:rsid w:val="00AC6CDD"/>
    <w:rsid w:val="00AC795B"/>
    <w:rsid w:val="00AD21C8"/>
    <w:rsid w:val="00AD38D0"/>
    <w:rsid w:val="00AD5861"/>
    <w:rsid w:val="00AE108C"/>
    <w:rsid w:val="00AE257C"/>
    <w:rsid w:val="00AE59DC"/>
    <w:rsid w:val="00AF1A53"/>
    <w:rsid w:val="00AF7AC7"/>
    <w:rsid w:val="00B03991"/>
    <w:rsid w:val="00B0415A"/>
    <w:rsid w:val="00B05ADC"/>
    <w:rsid w:val="00B11178"/>
    <w:rsid w:val="00B158AA"/>
    <w:rsid w:val="00B308A0"/>
    <w:rsid w:val="00B3317A"/>
    <w:rsid w:val="00B47677"/>
    <w:rsid w:val="00B525C5"/>
    <w:rsid w:val="00B60C0E"/>
    <w:rsid w:val="00B64B64"/>
    <w:rsid w:val="00B7203C"/>
    <w:rsid w:val="00B7326F"/>
    <w:rsid w:val="00B73D28"/>
    <w:rsid w:val="00B778B3"/>
    <w:rsid w:val="00B831C4"/>
    <w:rsid w:val="00B928C5"/>
    <w:rsid w:val="00B94E55"/>
    <w:rsid w:val="00B95560"/>
    <w:rsid w:val="00BA0BBD"/>
    <w:rsid w:val="00BA7FAB"/>
    <w:rsid w:val="00BB143E"/>
    <w:rsid w:val="00BB26C8"/>
    <w:rsid w:val="00BC2F4C"/>
    <w:rsid w:val="00BC4A05"/>
    <w:rsid w:val="00BD2FBC"/>
    <w:rsid w:val="00BF0B15"/>
    <w:rsid w:val="00BF45E4"/>
    <w:rsid w:val="00BF7B57"/>
    <w:rsid w:val="00C11BD5"/>
    <w:rsid w:val="00C12CBB"/>
    <w:rsid w:val="00C15EEB"/>
    <w:rsid w:val="00C25A2D"/>
    <w:rsid w:val="00C260F8"/>
    <w:rsid w:val="00C261FE"/>
    <w:rsid w:val="00C421BD"/>
    <w:rsid w:val="00C43FBE"/>
    <w:rsid w:val="00C449C6"/>
    <w:rsid w:val="00C467F4"/>
    <w:rsid w:val="00C515FA"/>
    <w:rsid w:val="00C564B0"/>
    <w:rsid w:val="00C6152D"/>
    <w:rsid w:val="00C634DD"/>
    <w:rsid w:val="00C728F8"/>
    <w:rsid w:val="00C729AC"/>
    <w:rsid w:val="00C74CF2"/>
    <w:rsid w:val="00C75890"/>
    <w:rsid w:val="00C814A5"/>
    <w:rsid w:val="00C903D1"/>
    <w:rsid w:val="00C937F4"/>
    <w:rsid w:val="00C95AD5"/>
    <w:rsid w:val="00C96573"/>
    <w:rsid w:val="00CA47E4"/>
    <w:rsid w:val="00CB10BD"/>
    <w:rsid w:val="00CB404B"/>
    <w:rsid w:val="00CB50EF"/>
    <w:rsid w:val="00CB57FE"/>
    <w:rsid w:val="00CC131C"/>
    <w:rsid w:val="00CC30AE"/>
    <w:rsid w:val="00CC7482"/>
    <w:rsid w:val="00CC774A"/>
    <w:rsid w:val="00CD0BB8"/>
    <w:rsid w:val="00CD133C"/>
    <w:rsid w:val="00CD3849"/>
    <w:rsid w:val="00CE1763"/>
    <w:rsid w:val="00CE2D25"/>
    <w:rsid w:val="00CF7384"/>
    <w:rsid w:val="00D03BDC"/>
    <w:rsid w:val="00D072B3"/>
    <w:rsid w:val="00D171E7"/>
    <w:rsid w:val="00D20781"/>
    <w:rsid w:val="00D2343D"/>
    <w:rsid w:val="00D24932"/>
    <w:rsid w:val="00D24C91"/>
    <w:rsid w:val="00D30EAE"/>
    <w:rsid w:val="00D318F1"/>
    <w:rsid w:val="00D33D62"/>
    <w:rsid w:val="00D40B0E"/>
    <w:rsid w:val="00D414CB"/>
    <w:rsid w:val="00D45B6C"/>
    <w:rsid w:val="00D4733B"/>
    <w:rsid w:val="00D50B52"/>
    <w:rsid w:val="00D521D6"/>
    <w:rsid w:val="00D54632"/>
    <w:rsid w:val="00D614A3"/>
    <w:rsid w:val="00D63DE4"/>
    <w:rsid w:val="00D645D6"/>
    <w:rsid w:val="00D647A2"/>
    <w:rsid w:val="00D6484F"/>
    <w:rsid w:val="00D64EA2"/>
    <w:rsid w:val="00D86F41"/>
    <w:rsid w:val="00D87104"/>
    <w:rsid w:val="00DA66B7"/>
    <w:rsid w:val="00DB0865"/>
    <w:rsid w:val="00DB2078"/>
    <w:rsid w:val="00DB5F80"/>
    <w:rsid w:val="00DC16C6"/>
    <w:rsid w:val="00DC2036"/>
    <w:rsid w:val="00DC489B"/>
    <w:rsid w:val="00DC7BAA"/>
    <w:rsid w:val="00DD4276"/>
    <w:rsid w:val="00DE4955"/>
    <w:rsid w:val="00DE5433"/>
    <w:rsid w:val="00DF3ACD"/>
    <w:rsid w:val="00DF3CA9"/>
    <w:rsid w:val="00DF41B4"/>
    <w:rsid w:val="00DF5F38"/>
    <w:rsid w:val="00DF756A"/>
    <w:rsid w:val="00E04D49"/>
    <w:rsid w:val="00E13AE0"/>
    <w:rsid w:val="00E232F9"/>
    <w:rsid w:val="00E23336"/>
    <w:rsid w:val="00E24C1B"/>
    <w:rsid w:val="00E31937"/>
    <w:rsid w:val="00E3246D"/>
    <w:rsid w:val="00E32B52"/>
    <w:rsid w:val="00E3473B"/>
    <w:rsid w:val="00E360E0"/>
    <w:rsid w:val="00E365E7"/>
    <w:rsid w:val="00E42FC1"/>
    <w:rsid w:val="00E44091"/>
    <w:rsid w:val="00E47EB8"/>
    <w:rsid w:val="00E5397F"/>
    <w:rsid w:val="00E56C3B"/>
    <w:rsid w:val="00E577D7"/>
    <w:rsid w:val="00E732DD"/>
    <w:rsid w:val="00E8289C"/>
    <w:rsid w:val="00E9114A"/>
    <w:rsid w:val="00EA12C0"/>
    <w:rsid w:val="00EA1D98"/>
    <w:rsid w:val="00EA489C"/>
    <w:rsid w:val="00EB0CA7"/>
    <w:rsid w:val="00EB24FA"/>
    <w:rsid w:val="00EB4992"/>
    <w:rsid w:val="00EC7798"/>
    <w:rsid w:val="00EE667B"/>
    <w:rsid w:val="00EE7F24"/>
    <w:rsid w:val="00EF2E52"/>
    <w:rsid w:val="00EF30B7"/>
    <w:rsid w:val="00F0046A"/>
    <w:rsid w:val="00F01928"/>
    <w:rsid w:val="00F03ED4"/>
    <w:rsid w:val="00F0476E"/>
    <w:rsid w:val="00F07F8E"/>
    <w:rsid w:val="00F24981"/>
    <w:rsid w:val="00F26D22"/>
    <w:rsid w:val="00F32E4A"/>
    <w:rsid w:val="00F336CF"/>
    <w:rsid w:val="00F36AB9"/>
    <w:rsid w:val="00F36D8C"/>
    <w:rsid w:val="00F40E39"/>
    <w:rsid w:val="00F45BE8"/>
    <w:rsid w:val="00F51818"/>
    <w:rsid w:val="00F545FA"/>
    <w:rsid w:val="00F6308E"/>
    <w:rsid w:val="00F64C33"/>
    <w:rsid w:val="00F7068A"/>
    <w:rsid w:val="00F73F08"/>
    <w:rsid w:val="00F8007D"/>
    <w:rsid w:val="00F821EF"/>
    <w:rsid w:val="00F93545"/>
    <w:rsid w:val="00F94EAC"/>
    <w:rsid w:val="00F96A3B"/>
    <w:rsid w:val="00F96C34"/>
    <w:rsid w:val="00F96FBA"/>
    <w:rsid w:val="00FA3418"/>
    <w:rsid w:val="00FA5612"/>
    <w:rsid w:val="00FA7D58"/>
    <w:rsid w:val="00FB3CE3"/>
    <w:rsid w:val="00FB4E06"/>
    <w:rsid w:val="00FC06B2"/>
    <w:rsid w:val="00FC3483"/>
    <w:rsid w:val="00FC4D68"/>
    <w:rsid w:val="00FC6927"/>
    <w:rsid w:val="00FC7BE2"/>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6152D"/>
    <w:rPr>
      <w:szCs w:val="20"/>
    </w:rPr>
  </w:style>
  <w:style w:type="paragraph" w:styleId="CommentSubject">
    <w:name w:val="annotation subject"/>
    <w:basedOn w:val="CommentText"/>
    <w:next w:val="CommentText"/>
    <w:semiHidden/>
    <w:rsid w:val="00C6152D"/>
    <w:rPr>
      <w:b/>
      <w:bCs/>
    </w:rPr>
  </w:style>
  <w:style w:type="table" w:styleId="TableGrid">
    <w:name w:val="Table Grid"/>
    <w:basedOn w:val="TableNormal"/>
    <w:rsid w:val="00DE4955"/>
    <w:pPr>
      <w:bidi/>
      <w:spacing w:line="40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 w:type="character" w:styleId="EndnoteReference">
    <w:name w:val="endnote reference"/>
    <w:semiHidden/>
    <w:rsid w:val="00DB2078"/>
    <w:rPr>
      <w:vertAlign w:val="superscript"/>
    </w:rPr>
  </w:style>
  <w:style w:type="character" w:styleId="Hyperlink">
    <w:name w:val="Hyperlink"/>
    <w:rsid w:val="00B4767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etc.org.mt" TargetMode="External"/><Relationship Id="rId18" Type="http://schemas.openxmlformats.org/officeDocument/2006/relationships/header" Target="header6.xml"/><Relationship Id="rId26" Type="http://schemas.openxmlformats.org/officeDocument/2006/relationships/header" Target="header10.xml"/><Relationship Id="rId3" Type="http://schemas.openxmlformats.org/officeDocument/2006/relationships/webSettings" Target="webSettings.xml"/><Relationship Id="rId21" Type="http://schemas.openxmlformats.org/officeDocument/2006/relationships/footer" Target="footer7.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settings" Target="setting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1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footer" Target="footer8.xml"/><Relationship Id="rId5" Type="http://schemas.openxmlformats.org/officeDocument/2006/relationships/endnotes" Target="end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10.xml"/><Relationship Id="rId10" Type="http://schemas.openxmlformats.org/officeDocument/2006/relationships/header" Target="header3.xml"/><Relationship Id="rId19" Type="http://schemas.openxmlformats.org/officeDocument/2006/relationships/header" Target="header7.xm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64625</Words>
  <Characters>368368</Characters>
  <Application>Microsoft Office Word</Application>
  <DocSecurity>4</DocSecurity>
  <Lines>3069</Lines>
  <Paragraphs>864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432129</CharactersWithSpaces>
  <SharedDoc>false</SharedDoc>
  <HLinks>
    <vt:vector size="6" baseType="variant">
      <vt:variant>
        <vt:i4>6750242</vt:i4>
      </vt:variant>
      <vt:variant>
        <vt:i4>0</vt:i4>
      </vt:variant>
      <vt:variant>
        <vt:i4>0</vt:i4>
      </vt:variant>
      <vt:variant>
        <vt:i4>5</vt:i4>
      </vt:variant>
      <vt:variant>
        <vt:lpwstr>http://www.etc.org.mt/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Self Employed</dc:creator>
  <cp:keywords/>
  <dc:description/>
  <cp:lastModifiedBy>Arabic_TPU</cp:lastModifiedBy>
  <cp:revision>2</cp:revision>
  <cp:lastPrinted>2003-04-12T11:32:00Z</cp:lastPrinted>
  <dcterms:created xsi:type="dcterms:W3CDTF">2003-04-16T00:14:00Z</dcterms:created>
  <dcterms:modified xsi:type="dcterms:W3CDTF">2003-04-16T00:14:00Z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0276158</vt:lpwstr>
  </property>
  <property fmtid="{D5CDD505-2E9C-101B-9397-08002B2CF9AE}" pid="3" name="Symbol1">
    <vt:lpwstr>CEDAW/C/MLT/1-3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y fmtid="{D5CDD505-2E9C-101B-9397-08002B2CF9AE}" pid="9" name="Department">
    <vt:lpwstr>CEDAW/C/MLT/1-3</vt:lpwstr>
  </property>
</Properties>
</file>