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9D4EF8" w14:paraId="6414C111" w14:textId="77777777" w:rsidTr="006E444F">
        <w:trPr>
          <w:trHeight w:hRule="exact" w:val="851"/>
        </w:trPr>
        <w:tc>
          <w:tcPr>
            <w:tcW w:w="1274" w:type="dxa"/>
            <w:tcBorders>
              <w:bottom w:val="single" w:sz="4" w:space="0" w:color="auto"/>
            </w:tcBorders>
          </w:tcPr>
          <w:p w14:paraId="6D81A3FF" w14:textId="77777777" w:rsidR="006B3E27" w:rsidRPr="009D4EF8" w:rsidRDefault="006B3E27" w:rsidP="000D740D">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217D61ED" w14:textId="77777777" w:rsidR="006B3E27" w:rsidRPr="009D4EF8" w:rsidRDefault="006B3E27" w:rsidP="00073FE2">
            <w:pPr>
              <w:spacing w:after="80" w:line="480" w:lineRule="exact"/>
              <w:ind w:left="57"/>
              <w:jc w:val="left"/>
              <w:rPr>
                <w:sz w:val="30"/>
                <w:szCs w:val="30"/>
                <w:rtl/>
              </w:rPr>
            </w:pPr>
            <w:r w:rsidRPr="009D4EF8">
              <w:rPr>
                <w:rFonts w:hint="cs"/>
                <w:sz w:val="30"/>
                <w:szCs w:val="30"/>
                <w:rtl/>
              </w:rPr>
              <w:t>الأمم المتحدة</w:t>
            </w:r>
          </w:p>
        </w:tc>
        <w:tc>
          <w:tcPr>
            <w:tcW w:w="3261" w:type="dxa"/>
            <w:tcBorders>
              <w:bottom w:val="single" w:sz="4" w:space="0" w:color="auto"/>
            </w:tcBorders>
            <w:vAlign w:val="bottom"/>
          </w:tcPr>
          <w:p w14:paraId="62229757" w14:textId="3F6418D7" w:rsidR="006B3E27" w:rsidRPr="009D4EF8" w:rsidRDefault="006A7291" w:rsidP="006A7291">
            <w:pPr>
              <w:bidi w:val="0"/>
              <w:jc w:val="left"/>
            </w:pPr>
            <w:r w:rsidRPr="009D4EF8">
              <w:rPr>
                <w:sz w:val="40"/>
              </w:rPr>
              <w:t>CRC</w:t>
            </w:r>
            <w:r w:rsidRPr="009D4EF8">
              <w:t>/C/SVK/CO/6</w:t>
            </w:r>
            <w:r w:rsidR="000338B6" w:rsidRPr="000338B6">
              <w:rPr>
                <w:rStyle w:val="FootnoteReference"/>
                <w:vertAlign w:val="baseline"/>
                <w:rtl/>
              </w:rPr>
              <w:footnoteReference w:customMarkFollows="1" w:id="1"/>
              <w:t>*</w:t>
            </w:r>
          </w:p>
        </w:tc>
      </w:tr>
      <w:tr w:rsidR="006B3E27" w:rsidRPr="009D4EF8" w14:paraId="4D2119AF" w14:textId="77777777" w:rsidTr="006E444F">
        <w:trPr>
          <w:trHeight w:hRule="exact" w:val="2835"/>
        </w:trPr>
        <w:tc>
          <w:tcPr>
            <w:tcW w:w="1274" w:type="dxa"/>
            <w:tcBorders>
              <w:top w:val="single" w:sz="4" w:space="0" w:color="auto"/>
              <w:bottom w:val="single" w:sz="12" w:space="0" w:color="auto"/>
            </w:tcBorders>
          </w:tcPr>
          <w:p w14:paraId="0B3F8890" w14:textId="77777777" w:rsidR="006B3E27" w:rsidRPr="009D4EF8" w:rsidRDefault="0059622A" w:rsidP="006E444F">
            <w:pPr>
              <w:jc w:val="center"/>
              <w:rPr>
                <w:rtl/>
              </w:rPr>
            </w:pPr>
            <w:r w:rsidRPr="009D4EF8">
              <w:rPr>
                <w:noProof/>
              </w:rPr>
              <w:drawing>
                <wp:inline distT="0" distB="0" distL="0" distR="0" wp14:anchorId="69A686C8" wp14:editId="348D9F1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F66B88F" w14:textId="77777777" w:rsidR="006B3E27" w:rsidRPr="009D4EF8" w:rsidRDefault="001E1CAD" w:rsidP="00073FE2">
            <w:pPr>
              <w:spacing w:before="240" w:after="40" w:line="640" w:lineRule="exact"/>
              <w:ind w:left="57"/>
              <w:jc w:val="left"/>
              <w:rPr>
                <w:b/>
                <w:bCs/>
                <w:sz w:val="50"/>
                <w:szCs w:val="50"/>
                <w:rtl/>
              </w:rPr>
            </w:pPr>
            <w:r w:rsidRPr="009D4EF8">
              <w:rPr>
                <w:rFonts w:hint="cs"/>
                <w:b/>
                <w:bCs/>
                <w:sz w:val="50"/>
                <w:szCs w:val="50"/>
                <w:rtl/>
              </w:rPr>
              <w:t>ا</w:t>
            </w:r>
            <w:r w:rsidR="004A14A6" w:rsidRPr="009D4EF8">
              <w:rPr>
                <w:rFonts w:hint="cs"/>
                <w:b/>
                <w:bCs/>
                <w:sz w:val="50"/>
                <w:szCs w:val="50"/>
                <w:rtl/>
              </w:rPr>
              <w:t>تفاقي</w:t>
            </w:r>
            <w:r w:rsidR="00523BAE" w:rsidRPr="009D4EF8">
              <w:rPr>
                <w:rFonts w:hint="cs"/>
                <w:b/>
                <w:bCs/>
                <w:sz w:val="50"/>
                <w:szCs w:val="50"/>
                <w:rtl/>
              </w:rPr>
              <w:t>ـ</w:t>
            </w:r>
            <w:r w:rsidR="004A14A6" w:rsidRPr="009D4EF8">
              <w:rPr>
                <w:rFonts w:hint="cs"/>
                <w:b/>
                <w:bCs/>
                <w:sz w:val="50"/>
                <w:szCs w:val="50"/>
                <w:rtl/>
              </w:rPr>
              <w:t xml:space="preserve">ة </w:t>
            </w:r>
            <w:r w:rsidR="0045649E" w:rsidRPr="009D4EF8">
              <w:rPr>
                <w:rFonts w:hint="cs"/>
                <w:b/>
                <w:bCs/>
                <w:sz w:val="50"/>
                <w:szCs w:val="50"/>
                <w:rtl/>
              </w:rPr>
              <w:t xml:space="preserve">حقوق </w:t>
            </w:r>
            <w:r w:rsidR="00A65558" w:rsidRPr="009D4EF8">
              <w:rPr>
                <w:rFonts w:hint="cs"/>
                <w:b/>
                <w:bCs/>
                <w:sz w:val="50"/>
                <w:szCs w:val="50"/>
                <w:rtl/>
              </w:rPr>
              <w:t>الطفل</w:t>
            </w:r>
          </w:p>
        </w:tc>
        <w:tc>
          <w:tcPr>
            <w:tcW w:w="3261" w:type="dxa"/>
            <w:tcBorders>
              <w:top w:val="single" w:sz="4" w:space="0" w:color="auto"/>
              <w:bottom w:val="single" w:sz="12" w:space="0" w:color="auto"/>
            </w:tcBorders>
          </w:tcPr>
          <w:p w14:paraId="4E1AA02C" w14:textId="77777777" w:rsidR="006B3E27" w:rsidRPr="009D4EF8" w:rsidRDefault="006A7291" w:rsidP="006E444F">
            <w:pPr>
              <w:bidi w:val="0"/>
              <w:spacing w:before="240"/>
              <w:jc w:val="left"/>
            </w:pPr>
            <w:r w:rsidRPr="009D4EF8">
              <w:t>Distr.: General</w:t>
            </w:r>
          </w:p>
          <w:p w14:paraId="3213D2B1" w14:textId="4F042D0D" w:rsidR="006A7291" w:rsidRPr="009D4EF8" w:rsidRDefault="00391BE6" w:rsidP="006A7291">
            <w:pPr>
              <w:bidi w:val="0"/>
              <w:spacing w:line="240" w:lineRule="exact"/>
              <w:jc w:val="left"/>
            </w:pPr>
            <w:r w:rsidRPr="009D4EF8">
              <w:t xml:space="preserve">26 February </w:t>
            </w:r>
            <w:r w:rsidR="006A7291" w:rsidRPr="009D4EF8">
              <w:t>2025</w:t>
            </w:r>
          </w:p>
          <w:p w14:paraId="0F8F89C1" w14:textId="77777777" w:rsidR="006A7291" w:rsidRPr="009D4EF8" w:rsidRDefault="006A7291" w:rsidP="006A7291">
            <w:pPr>
              <w:bidi w:val="0"/>
              <w:spacing w:line="240" w:lineRule="exact"/>
              <w:jc w:val="left"/>
            </w:pPr>
            <w:r w:rsidRPr="009D4EF8">
              <w:t>Arabic</w:t>
            </w:r>
          </w:p>
          <w:p w14:paraId="42C2FAEC" w14:textId="0DB3C688" w:rsidR="006A7291" w:rsidRPr="009D4EF8" w:rsidRDefault="006A7291" w:rsidP="006A7291">
            <w:pPr>
              <w:bidi w:val="0"/>
              <w:spacing w:line="240" w:lineRule="exact"/>
              <w:jc w:val="left"/>
            </w:pPr>
            <w:r w:rsidRPr="009D4EF8">
              <w:t>Original: English</w:t>
            </w:r>
          </w:p>
        </w:tc>
      </w:tr>
    </w:tbl>
    <w:p w14:paraId="1F7399F1" w14:textId="12DFE6B1" w:rsidR="00391BE6" w:rsidRPr="009D4EF8" w:rsidRDefault="00391BE6" w:rsidP="00391BE6">
      <w:pPr>
        <w:pStyle w:val="SingleTxtGA"/>
        <w:spacing w:before="120" w:after="0"/>
        <w:ind w:left="0" w:right="283"/>
        <w:jc w:val="left"/>
        <w:rPr>
          <w:b/>
          <w:bCs/>
          <w:sz w:val="26"/>
          <w:szCs w:val="26"/>
          <w:lang w:val="en-US" w:eastAsia="zh-TW"/>
        </w:rPr>
      </w:pPr>
      <w:r w:rsidRPr="009D4EF8">
        <w:rPr>
          <w:b/>
          <w:bCs/>
          <w:sz w:val="26"/>
          <w:szCs w:val="26"/>
          <w:rtl/>
          <w:lang w:val="en-US"/>
        </w:rPr>
        <w:t>لجنة حقوق الطفل</w:t>
      </w:r>
    </w:p>
    <w:p w14:paraId="30E583A0" w14:textId="531DAE4D" w:rsidR="00391BE6" w:rsidRPr="009D4EF8" w:rsidRDefault="00391BE6" w:rsidP="00391BE6">
      <w:pPr>
        <w:pStyle w:val="HChGA"/>
        <w:rPr>
          <w:rFonts w:hint="cs"/>
          <w:sz w:val="36"/>
          <w:szCs w:val="26"/>
          <w:rtl/>
          <w:lang w:val="en-US" w:eastAsia="zh-TW"/>
        </w:rPr>
      </w:pPr>
      <w:r w:rsidRPr="009D4EF8">
        <w:rPr>
          <w:rtl/>
          <w:lang w:val="en-US"/>
        </w:rPr>
        <w:tab/>
      </w:r>
      <w:r w:rsidRPr="009D4EF8">
        <w:rPr>
          <w:rtl/>
          <w:lang w:val="en-US"/>
        </w:rPr>
        <w:tab/>
        <w:t>الملاحظات الختامية بشأن التقرير الدوري السادس لسلوفاكيا</w:t>
      </w:r>
      <w:r w:rsidRPr="009D4EF8">
        <w:rPr>
          <w:rStyle w:val="FootnoteReference"/>
          <w:sz w:val="24"/>
          <w:szCs w:val="26"/>
          <w:vertAlign w:val="baseline"/>
          <w:rtl/>
          <w:lang w:val="en-US" w:eastAsia="zh-TW"/>
        </w:rPr>
        <w:footnoteReference w:customMarkFollows="1" w:id="2"/>
        <w:t>*</w:t>
      </w:r>
      <w:r w:rsidR="000338B6">
        <w:rPr>
          <w:rStyle w:val="FootnoteReference"/>
          <w:rFonts w:hint="cs"/>
          <w:sz w:val="24"/>
          <w:szCs w:val="26"/>
          <w:vertAlign w:val="baseline"/>
          <w:rtl/>
          <w:lang w:val="en-US" w:eastAsia="zh-TW"/>
        </w:rPr>
        <w:t>*</w:t>
      </w:r>
    </w:p>
    <w:p w14:paraId="6FF75921" w14:textId="7ED2AB7D" w:rsidR="00391BE6" w:rsidRPr="009D4EF8" w:rsidRDefault="00391BE6" w:rsidP="00391BE6">
      <w:pPr>
        <w:pStyle w:val="HChGA"/>
        <w:rPr>
          <w:szCs w:val="20"/>
          <w:lang w:val="en-US" w:eastAsia="zh-TW"/>
        </w:rPr>
      </w:pPr>
      <w:r w:rsidRPr="009D4EF8">
        <w:rPr>
          <w:rtl/>
          <w:lang w:val="en-US"/>
        </w:rPr>
        <w:tab/>
        <w:t>أولا</w:t>
      </w:r>
      <w:r w:rsidRPr="009D4EF8">
        <w:rPr>
          <w:rFonts w:hint="cs"/>
          <w:rtl/>
          <w:lang w:val="en-US"/>
        </w:rPr>
        <w:t>ً-</w:t>
      </w:r>
      <w:r w:rsidRPr="009D4EF8">
        <w:rPr>
          <w:rtl/>
          <w:lang w:val="en-US"/>
        </w:rPr>
        <w:tab/>
        <w:t>مقدمة</w:t>
      </w:r>
    </w:p>
    <w:p w14:paraId="7F23362E" w14:textId="2DD5605E" w:rsidR="00391BE6" w:rsidRPr="009D4EF8" w:rsidRDefault="00391BE6" w:rsidP="00391BE6">
      <w:pPr>
        <w:pStyle w:val="SingleTxtGA"/>
        <w:rPr>
          <w:rFonts w:eastAsiaTheme="minorEastAsia"/>
          <w:i/>
          <w:lang w:val="en-US" w:eastAsia="zh-TW"/>
        </w:rPr>
      </w:pPr>
      <w:r w:rsidRPr="009D4EF8">
        <w:rPr>
          <w:rFonts w:eastAsiaTheme="minorEastAsia"/>
          <w:rtl/>
          <w:lang w:val="en-US"/>
        </w:rPr>
        <w:t>1-</w:t>
      </w:r>
      <w:r w:rsidRPr="009D4EF8">
        <w:rPr>
          <w:rFonts w:eastAsiaTheme="minorEastAsia"/>
          <w:rtl/>
          <w:lang w:val="en-US"/>
        </w:rPr>
        <w:tab/>
        <w:t>نظرت اللجنة في التقرير الدوري السادس لسلوفاكيا</w:t>
      </w:r>
      <w:r w:rsidRPr="009D4EF8">
        <w:rPr>
          <w:rStyle w:val="FootnoteReference"/>
          <w:rFonts w:eastAsiaTheme="minorEastAsia"/>
          <w:sz w:val="22"/>
          <w:rtl/>
          <w:lang w:val="en-US"/>
        </w:rPr>
        <w:t>(</w:t>
      </w:r>
      <w:r w:rsidRPr="009D4EF8">
        <w:rPr>
          <w:rStyle w:val="FootnoteReference"/>
          <w:rFonts w:eastAsiaTheme="minorEastAsia"/>
          <w:sz w:val="22"/>
          <w:rtl/>
          <w:lang w:val="en-US"/>
        </w:rPr>
        <w:footnoteReference w:id="3"/>
      </w:r>
      <w:r w:rsidRPr="009D4EF8">
        <w:rPr>
          <w:rStyle w:val="FootnoteReference"/>
          <w:rFonts w:eastAsiaTheme="minorEastAsia"/>
          <w:sz w:val="22"/>
          <w:rtl/>
          <w:lang w:val="en-US"/>
        </w:rPr>
        <w:t>)</w:t>
      </w:r>
      <w:r w:rsidRPr="009D4EF8">
        <w:rPr>
          <w:rFonts w:eastAsiaTheme="minorEastAsia"/>
          <w:rtl/>
          <w:lang w:val="en-US"/>
        </w:rPr>
        <w:t xml:space="preserve"> في جلستيها 2848 و2849</w:t>
      </w:r>
      <w:r w:rsidRPr="009D4EF8">
        <w:rPr>
          <w:rStyle w:val="FootnoteReference"/>
          <w:rFonts w:eastAsiaTheme="minorEastAsia"/>
          <w:sz w:val="22"/>
          <w:rtl/>
          <w:lang w:val="en-US"/>
        </w:rPr>
        <w:t>(</w:t>
      </w:r>
      <w:r w:rsidRPr="009D4EF8">
        <w:rPr>
          <w:rStyle w:val="FootnoteReference"/>
          <w:rFonts w:eastAsiaTheme="minorEastAsia"/>
          <w:sz w:val="22"/>
          <w:rtl/>
          <w:lang w:val="en-US"/>
        </w:rPr>
        <w:footnoteReference w:id="4"/>
      </w:r>
      <w:r w:rsidRPr="009D4EF8">
        <w:rPr>
          <w:rStyle w:val="FootnoteReference"/>
          <w:rFonts w:eastAsiaTheme="minorEastAsia"/>
          <w:sz w:val="22"/>
          <w:rtl/>
          <w:lang w:val="en-US"/>
        </w:rPr>
        <w:t>)</w:t>
      </w:r>
      <w:r w:rsidRPr="009D4EF8">
        <w:rPr>
          <w:rFonts w:eastAsiaTheme="minorEastAsia"/>
          <w:lang w:val="en-US"/>
        </w:rPr>
        <w:t xml:space="preserve"> </w:t>
      </w:r>
      <w:r w:rsidRPr="009D4EF8">
        <w:rPr>
          <w:rFonts w:eastAsiaTheme="minorEastAsia"/>
          <w:rtl/>
          <w:lang w:val="en-US"/>
        </w:rPr>
        <w:t>المعقودتين في 13 و14 كانون الثاني/يناير 2025، واعتمدت هذه الملاحظات الختامية في جلستها 2876 المعقودة في 31 كانون الثاني/يناير 2025.</w:t>
      </w:r>
      <w:r w:rsidRPr="009D4EF8">
        <w:rPr>
          <w:rFonts w:eastAsiaTheme="minorEastAsia"/>
          <w:lang w:val="en-US"/>
        </w:rPr>
        <w:t xml:space="preserve"> </w:t>
      </w:r>
    </w:p>
    <w:p w14:paraId="04E271D5" w14:textId="2EDCEAC8" w:rsidR="00391BE6" w:rsidRPr="009D4EF8" w:rsidRDefault="00391BE6" w:rsidP="00391BE6">
      <w:pPr>
        <w:pStyle w:val="SingleTxtGA"/>
        <w:rPr>
          <w:rFonts w:eastAsiaTheme="minorEastAsia"/>
          <w:lang w:val="en-US" w:eastAsia="zh-TW"/>
        </w:rPr>
      </w:pPr>
      <w:r w:rsidRPr="009D4EF8">
        <w:rPr>
          <w:rFonts w:eastAsiaTheme="minorEastAsia"/>
          <w:rtl/>
          <w:lang w:val="en-US"/>
        </w:rPr>
        <w:t>2-</w:t>
      </w:r>
      <w:r w:rsidRPr="009D4EF8">
        <w:rPr>
          <w:rFonts w:eastAsiaTheme="minorEastAsia"/>
          <w:rtl/>
          <w:lang w:val="en-US"/>
        </w:rPr>
        <w:tab/>
        <w:t>وترحّب اللجنة بتقديم التقرير الدوري السادس للدولة الطرف وبالردود الكتابية على قائمة المسائل</w:t>
      </w:r>
      <w:r w:rsidRPr="009D4EF8">
        <w:rPr>
          <w:rStyle w:val="FootnoteReference"/>
          <w:rFonts w:eastAsiaTheme="minorEastAsia"/>
          <w:sz w:val="22"/>
          <w:rtl/>
          <w:lang w:val="en-US"/>
        </w:rPr>
        <w:t>(</w:t>
      </w:r>
      <w:r w:rsidRPr="009D4EF8">
        <w:rPr>
          <w:rStyle w:val="FootnoteReference"/>
          <w:rFonts w:eastAsiaTheme="minorEastAsia"/>
          <w:sz w:val="22"/>
          <w:rtl/>
          <w:lang w:val="en-US"/>
        </w:rPr>
        <w:footnoteReference w:id="5"/>
      </w:r>
      <w:r w:rsidRPr="009D4EF8">
        <w:rPr>
          <w:rStyle w:val="FootnoteReference"/>
          <w:rFonts w:eastAsiaTheme="minorEastAsia"/>
          <w:sz w:val="22"/>
          <w:rtl/>
          <w:lang w:val="en-US"/>
        </w:rPr>
        <w:t>)</w:t>
      </w:r>
      <w:r w:rsidRPr="009D4EF8">
        <w:rPr>
          <w:rFonts w:eastAsiaTheme="minorEastAsia" w:hint="cs"/>
          <w:rtl/>
          <w:lang w:val="en-US"/>
        </w:rPr>
        <w:t>،</w:t>
      </w:r>
      <w:r w:rsidRPr="009D4EF8">
        <w:rPr>
          <w:rFonts w:eastAsiaTheme="minorEastAsia"/>
          <w:rtl/>
          <w:lang w:val="en-US"/>
        </w:rPr>
        <w:t xml:space="preserve"> وهو ما أتاح فهماً أفضل لحالة حقوق الطفل في الدولة الطرف. وتعرب اللجنة عن تقديرها للحوار البنّاء الذي دار مع وفد الدولة الطرف الرفيع المستوى والمتعدد القطاعات.</w:t>
      </w:r>
    </w:p>
    <w:p w14:paraId="7E35BA3D" w14:textId="45AB48E4" w:rsidR="00391BE6" w:rsidRPr="009D4EF8" w:rsidRDefault="00391BE6" w:rsidP="00692525">
      <w:pPr>
        <w:pStyle w:val="HChGA"/>
        <w:rPr>
          <w:lang w:eastAsia="zh-TW"/>
        </w:rPr>
      </w:pPr>
      <w:r w:rsidRPr="009D4EF8">
        <w:rPr>
          <w:rtl/>
        </w:rPr>
        <w:tab/>
        <w:t>ثانيا</w:t>
      </w:r>
      <w:r w:rsidRPr="009D4EF8">
        <w:rPr>
          <w:rFonts w:hint="cs"/>
          <w:rtl/>
        </w:rPr>
        <w:t>ً</w:t>
      </w:r>
      <w:r w:rsidRPr="009D4EF8">
        <w:rPr>
          <w:rtl/>
        </w:rPr>
        <w:t>-</w:t>
      </w:r>
      <w:r w:rsidRPr="009D4EF8">
        <w:rPr>
          <w:rtl/>
        </w:rPr>
        <w:tab/>
        <w:t>تدابير المتابعة التي اتّخذتها الدولة الطرف والتقدّم الذي أحرزته</w:t>
      </w:r>
    </w:p>
    <w:p w14:paraId="6E36A966" w14:textId="782A9447" w:rsidR="00391BE6" w:rsidRPr="009D4EF8" w:rsidRDefault="00391BE6" w:rsidP="00391BE6">
      <w:pPr>
        <w:pStyle w:val="SingleTxtGA"/>
        <w:rPr>
          <w:rFonts w:eastAsiaTheme="minorEastAsia"/>
          <w:lang w:val="en-US" w:eastAsia="zh-TW"/>
        </w:rPr>
      </w:pPr>
      <w:r w:rsidRPr="009D4EF8">
        <w:rPr>
          <w:rFonts w:eastAsiaTheme="minorEastAsia"/>
          <w:rtl/>
          <w:lang w:val="en-US"/>
        </w:rPr>
        <w:t>3-</w:t>
      </w:r>
      <w:r w:rsidRPr="009D4EF8">
        <w:rPr>
          <w:rFonts w:eastAsiaTheme="minorEastAsia"/>
          <w:rtl/>
          <w:lang w:val="en-US"/>
        </w:rPr>
        <w:tab/>
        <w:t>ترحب اللجنة بمختلف التدابير التشريعية والمؤسسية والسياساتية التي اتخذتها الدولة الطرف لتنفيذ الاتفاقية، وتشمل وضع خطة العمل الوطنية للضمانة الأوروبية الخاصة بالطفولة، ووضع</w:t>
      </w:r>
      <w:r w:rsidRPr="009D4EF8">
        <w:rPr>
          <w:rFonts w:eastAsiaTheme="minorEastAsia" w:hint="cs"/>
          <w:rtl/>
          <w:lang w:val="en-US"/>
        </w:rPr>
        <w:t> </w:t>
      </w:r>
      <w:r w:rsidRPr="009D4EF8">
        <w:rPr>
          <w:rFonts w:eastAsiaTheme="minorEastAsia"/>
          <w:rtl/>
          <w:lang w:val="en-US"/>
        </w:rPr>
        <w:t>الاستراتيجية الوطنية "طفولة خالية من العنف لجميع الأطفال" (</w:t>
      </w:r>
      <w:r w:rsidR="00B36F56" w:rsidRPr="009D4EF8">
        <w:rPr>
          <w:rFonts w:eastAsiaTheme="minorEastAsia" w:hint="cs"/>
          <w:rtl/>
          <w:lang w:val="en-US"/>
        </w:rPr>
        <w:t>2023-2029</w:t>
      </w:r>
      <w:r w:rsidRPr="009D4EF8">
        <w:rPr>
          <w:rFonts w:eastAsiaTheme="minorEastAsia"/>
          <w:rtl/>
          <w:lang w:val="en-US"/>
        </w:rPr>
        <w:t>) وخطة عملها (</w:t>
      </w:r>
      <w:r w:rsidR="00B36F56" w:rsidRPr="009D4EF8">
        <w:rPr>
          <w:rFonts w:eastAsiaTheme="minorEastAsia" w:hint="cs"/>
          <w:rtl/>
          <w:lang w:val="en-US"/>
        </w:rPr>
        <w:t>2023-2026</w:t>
      </w:r>
      <w:r w:rsidRPr="009D4EF8">
        <w:rPr>
          <w:rFonts w:eastAsiaTheme="minorEastAsia"/>
          <w:rtl/>
          <w:lang w:val="en-US"/>
        </w:rPr>
        <w:t>)، ووضع استراتيجية تحقيق المساواة للروما وإدماجهم ومشاركتهم، السارية حتى عام</w:t>
      </w:r>
      <w:r w:rsidRPr="009D4EF8">
        <w:rPr>
          <w:rFonts w:eastAsiaTheme="minorEastAsia" w:hint="cs"/>
          <w:rtl/>
          <w:lang w:val="en-US"/>
        </w:rPr>
        <w:t> </w:t>
      </w:r>
      <w:r w:rsidRPr="009D4EF8">
        <w:rPr>
          <w:rFonts w:eastAsiaTheme="minorEastAsia"/>
          <w:rtl/>
          <w:lang w:val="en-US"/>
        </w:rPr>
        <w:t>2030، وإنشاء منصب منسق حماية الأطفال من العنف في عام 2017. وترحب اللجنة أيض</w:t>
      </w:r>
      <w:r w:rsidR="00692525" w:rsidRPr="009D4EF8">
        <w:rPr>
          <w:rFonts w:eastAsiaTheme="minorEastAsia"/>
          <w:rtl/>
          <w:lang w:val="en-US"/>
        </w:rPr>
        <w:t xml:space="preserve">اً </w:t>
      </w:r>
      <w:r w:rsidRPr="009D4EF8">
        <w:rPr>
          <w:rFonts w:eastAsiaTheme="minorEastAsia"/>
          <w:rtl/>
          <w:lang w:val="en-US"/>
        </w:rPr>
        <w:t>بالتصديق على البروتوكول الاختياري لاتفاقية مناهضة التعذيب وغيره من ضروب المعاملة أو العقوبة القاسية أو اللاإنسانية أو المهينة وتعيين الآلية الوقائية الوطنية.</w:t>
      </w:r>
    </w:p>
    <w:p w14:paraId="420D95FB" w14:textId="62A7D5DB" w:rsidR="00391BE6" w:rsidRPr="009D4EF8" w:rsidRDefault="00391BE6" w:rsidP="00692525">
      <w:pPr>
        <w:pStyle w:val="HChGA"/>
        <w:rPr>
          <w:lang w:eastAsia="zh-TW"/>
        </w:rPr>
      </w:pPr>
      <w:r w:rsidRPr="009D4EF8">
        <w:rPr>
          <w:rtl/>
        </w:rPr>
        <w:lastRenderedPageBreak/>
        <w:tab/>
        <w:t>ثالثا</w:t>
      </w:r>
      <w:r w:rsidRPr="009D4EF8">
        <w:rPr>
          <w:rFonts w:hint="cs"/>
          <w:rtl/>
        </w:rPr>
        <w:t>ً</w:t>
      </w:r>
      <w:r w:rsidRPr="009D4EF8">
        <w:rPr>
          <w:rtl/>
        </w:rPr>
        <w:t>-</w:t>
      </w:r>
      <w:r w:rsidRPr="009D4EF8">
        <w:rPr>
          <w:rtl/>
        </w:rPr>
        <w:tab/>
        <w:t>دواعي القلق الرئيسية والتوصيات</w:t>
      </w:r>
    </w:p>
    <w:p w14:paraId="1E3F95A1" w14:textId="77777777" w:rsidR="00391BE6" w:rsidRPr="009D4EF8" w:rsidRDefault="00391BE6" w:rsidP="00391BE6">
      <w:pPr>
        <w:pStyle w:val="SingleTxtGA"/>
        <w:rPr>
          <w:rFonts w:eastAsiaTheme="minorEastAsia"/>
          <w:b/>
          <w:lang w:val="en-US" w:eastAsia="zh-TW"/>
        </w:rPr>
      </w:pPr>
      <w:r w:rsidRPr="009D4EF8">
        <w:rPr>
          <w:rFonts w:eastAsiaTheme="minorEastAsia"/>
          <w:b/>
          <w:rtl/>
          <w:lang w:val="en-US"/>
        </w:rPr>
        <w:t>4-</w:t>
      </w:r>
      <w:r w:rsidRPr="009D4EF8">
        <w:rPr>
          <w:rFonts w:eastAsiaTheme="minorEastAsia"/>
          <w:b/>
          <w:rtl/>
          <w:lang w:val="en-US"/>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التي يجب أن تتخذ بشأنها تدابير عاجلة وتتعلق بالمجالات التالية: العقوبة البدنية (الفقرة 22)؛ والتعذيب وغيره من ضروب المعاملة أو العقوبة القاسية أو المهينة (الفقرة 25)؛ والأطفال المحرومون من البيئة الأسرية (الفقرة 29)؛ والأطفال ذوو الإعاقة (الفقرة 32)؛ وأهداف التعليم وتغطيته (الفقرة 39)؛ والأطفال ملتمسو اللجوء واللاجئون والمهاجرون (الفقرة 42). </w:t>
      </w:r>
    </w:p>
    <w:p w14:paraId="085BF3FE" w14:textId="01ACB478" w:rsidR="00391BE6" w:rsidRPr="009D4EF8" w:rsidRDefault="00391BE6" w:rsidP="00391BE6">
      <w:pPr>
        <w:pStyle w:val="SingleTxtGA"/>
        <w:rPr>
          <w:rFonts w:eastAsiaTheme="minorEastAsia"/>
          <w:lang w:val="en-US" w:eastAsia="zh-TW"/>
        </w:rPr>
      </w:pPr>
      <w:r w:rsidRPr="009D4EF8">
        <w:rPr>
          <w:rFonts w:eastAsiaTheme="minorEastAsia"/>
          <w:rtl/>
          <w:lang w:val="en-US"/>
        </w:rPr>
        <w:t>5-</w:t>
      </w:r>
      <w:r w:rsidRPr="009D4EF8">
        <w:rPr>
          <w:rFonts w:eastAsiaTheme="minorEastAsia"/>
          <w:rtl/>
          <w:lang w:val="en-US"/>
        </w:rPr>
        <w:tab/>
      </w:r>
      <w:r w:rsidRPr="009D4EF8">
        <w:rPr>
          <w:rFonts w:eastAsiaTheme="minorEastAsia"/>
          <w:b/>
          <w:bCs/>
          <w:rtl/>
          <w:lang w:val="en-US"/>
        </w:rPr>
        <w:t>توصي اللجنة الدولة الطرف بضمان إعمال حقوق الطفل وفقاً للاتفاقية وبروتوكولها الاختياري بشأن اشتراك الأطفال في المنازعات المسلحة، والبروتوكول الاختياري الملحق باتفاقية حقوق الطفل بشأن بيع الأطفال واستغلال الأطفال في البغاء وفي المواد الإباحية، في جميع مراحل عملية تنفيذ خطة التنمية المستدامة لعام 2030.</w:t>
      </w:r>
      <w:r w:rsidRPr="009D4EF8">
        <w:rPr>
          <w:rFonts w:eastAsiaTheme="minorEastAsia"/>
          <w:rtl/>
          <w:lang w:val="en-US"/>
        </w:rPr>
        <w:t xml:space="preserve"> </w:t>
      </w:r>
      <w:r w:rsidRPr="009D4EF8">
        <w:rPr>
          <w:rFonts w:eastAsiaTheme="minorEastAsia"/>
          <w:b/>
          <w:bCs/>
          <w:rtl/>
          <w:lang w:val="en-US"/>
        </w:rPr>
        <w:t>وتحثها على ضمان مشاركة الأطفال المجدية في وضع وتنفيذ</w:t>
      </w:r>
      <w:r w:rsidRPr="009D4EF8">
        <w:rPr>
          <w:rFonts w:eastAsiaTheme="minorEastAsia" w:hint="cs"/>
          <w:b/>
          <w:bCs/>
          <w:rtl/>
          <w:lang w:val="en-US"/>
        </w:rPr>
        <w:t> </w:t>
      </w:r>
      <w:r w:rsidRPr="009D4EF8">
        <w:rPr>
          <w:rFonts w:eastAsiaTheme="minorEastAsia"/>
          <w:b/>
          <w:bCs/>
          <w:rtl/>
          <w:lang w:val="en-US"/>
        </w:rPr>
        <w:t>السياسات والبرامج الرامية إلى تحقيق جميع أهداف التنمية المستدامة السبعة عشر من حيث صلتها بالطفل.</w:t>
      </w:r>
    </w:p>
    <w:p w14:paraId="4AAC1B15" w14:textId="511DCBB2" w:rsidR="00391BE6" w:rsidRPr="009D4EF8" w:rsidRDefault="00391BE6" w:rsidP="00692525">
      <w:pPr>
        <w:pStyle w:val="H1GA"/>
        <w:rPr>
          <w:lang w:eastAsia="zh-TW"/>
        </w:rPr>
      </w:pPr>
      <w:r w:rsidRPr="009D4EF8">
        <w:rPr>
          <w:rtl/>
        </w:rPr>
        <w:tab/>
        <w:t>ألف-</w:t>
      </w:r>
      <w:r w:rsidRPr="009D4EF8">
        <w:rPr>
          <w:rtl/>
        </w:rPr>
        <w:tab/>
        <w:t>تدابير التنفيذ العامة (المواد 1 و4 و42 و44(6))</w:t>
      </w:r>
    </w:p>
    <w:p w14:paraId="4797DD3B" w14:textId="7F1C5A54" w:rsidR="00391BE6" w:rsidRPr="009D4EF8" w:rsidRDefault="00391BE6" w:rsidP="00391BE6">
      <w:pPr>
        <w:pStyle w:val="H23GA"/>
        <w:rPr>
          <w:rFonts w:eastAsiaTheme="minorEastAsia"/>
          <w:lang w:val="en-US" w:eastAsia="zh-TW"/>
        </w:rPr>
      </w:pPr>
      <w:r w:rsidRPr="009D4EF8">
        <w:rPr>
          <w:rFonts w:eastAsiaTheme="minorEastAsia"/>
          <w:rtl/>
          <w:lang w:val="en-US"/>
        </w:rPr>
        <w:tab/>
      </w:r>
      <w:r w:rsidRPr="009D4EF8">
        <w:rPr>
          <w:rFonts w:eastAsiaTheme="minorEastAsia"/>
          <w:rtl/>
          <w:lang w:val="en-US"/>
        </w:rPr>
        <w:tab/>
        <w:t>التشريعات</w:t>
      </w:r>
    </w:p>
    <w:p w14:paraId="280EE9CA" w14:textId="77777777" w:rsidR="00391BE6" w:rsidRPr="009D4EF8" w:rsidRDefault="00391BE6" w:rsidP="00391BE6">
      <w:pPr>
        <w:pStyle w:val="SingleTxtGA"/>
        <w:rPr>
          <w:rFonts w:eastAsiaTheme="minorEastAsia"/>
          <w:lang w:val="en-US" w:eastAsia="zh-TW"/>
        </w:rPr>
      </w:pPr>
      <w:r w:rsidRPr="009D4EF8">
        <w:rPr>
          <w:rFonts w:eastAsiaTheme="minorEastAsia"/>
          <w:rtl/>
          <w:lang w:val="en-US"/>
        </w:rPr>
        <w:t>6-</w:t>
      </w:r>
      <w:r w:rsidRPr="009D4EF8">
        <w:rPr>
          <w:rFonts w:eastAsiaTheme="minorEastAsia"/>
          <w:rtl/>
          <w:lang w:val="en-US"/>
        </w:rPr>
        <w:tab/>
      </w:r>
      <w:r w:rsidRPr="009D4EF8">
        <w:rPr>
          <w:rFonts w:eastAsiaTheme="minorEastAsia"/>
          <w:b/>
          <w:bCs/>
          <w:rtl/>
          <w:lang w:val="en-US"/>
        </w:rPr>
        <w:t>توصي اللجنة بأن تضع الدولة الطرف قانوناً شاملاً بشأن حقوق الطفل، وبأن تقيم أثر التشريعات والسياسات الوطنية ذات الصلة بالأطفال على حقوقهم.</w:t>
      </w:r>
    </w:p>
    <w:p w14:paraId="5F2BBD8D" w14:textId="77777777" w:rsidR="00391BE6" w:rsidRPr="009D4EF8" w:rsidRDefault="00391BE6" w:rsidP="00391BE6">
      <w:pPr>
        <w:pStyle w:val="H23GA"/>
        <w:rPr>
          <w:rFonts w:eastAsiaTheme="minorEastAsia"/>
          <w:lang w:val="en-US" w:eastAsia="zh-TW"/>
        </w:rPr>
      </w:pPr>
      <w:r w:rsidRPr="009D4EF8">
        <w:rPr>
          <w:rFonts w:eastAsiaTheme="minorEastAsia"/>
          <w:rtl/>
          <w:lang w:val="en-US"/>
        </w:rPr>
        <w:tab/>
      </w:r>
      <w:r w:rsidRPr="009D4EF8">
        <w:rPr>
          <w:rFonts w:eastAsiaTheme="minorEastAsia"/>
          <w:rtl/>
          <w:lang w:val="en-US"/>
        </w:rPr>
        <w:tab/>
        <w:t>السياسة والاستراتيجية الشاملتان</w:t>
      </w:r>
    </w:p>
    <w:p w14:paraId="2C13BBE4" w14:textId="053E2AFE" w:rsidR="00391BE6" w:rsidRPr="009D4EF8" w:rsidRDefault="00391BE6" w:rsidP="00391BE6">
      <w:pPr>
        <w:pStyle w:val="SingleTxtGA"/>
        <w:rPr>
          <w:rFonts w:eastAsiaTheme="minorEastAsia"/>
          <w:lang w:val="en-US" w:eastAsia="zh-TW"/>
        </w:rPr>
      </w:pPr>
      <w:r w:rsidRPr="009D4EF8">
        <w:rPr>
          <w:rFonts w:eastAsiaTheme="minorEastAsia"/>
          <w:rtl/>
          <w:lang w:val="en-US"/>
        </w:rPr>
        <w:t>7-</w:t>
      </w:r>
      <w:r w:rsidRPr="009D4EF8">
        <w:rPr>
          <w:rFonts w:eastAsiaTheme="minorEastAsia"/>
          <w:rtl/>
          <w:lang w:val="en-US"/>
        </w:rPr>
        <w:tab/>
      </w:r>
      <w:r w:rsidRPr="009D4EF8">
        <w:rPr>
          <w:rFonts w:eastAsiaTheme="minorEastAsia"/>
          <w:b/>
          <w:bCs/>
          <w:rtl/>
          <w:lang w:val="en-US"/>
        </w:rPr>
        <w:t>تلاحظ اللجنة عدم وضع أي استراتيجية أو خطة عمل تركِّز على حقوق الطفل منذ اعتماد خطة العمل الوطنية الخاصة بالأطفال للفترة 2013-2017، وتوصي الدولة الطرف بأن تضع سياسة شاملة بشأن الأطفال تشمل جميع المجالات التي تغطيها الاتفاقية والبروتوكولات الاختيارية الملحقة بها، وبأن تضع، على أساس هذه السياسة، استراتيجية تتضمن العناصر اللازمة لتطبيقها، وتُدعم بما</w:t>
      </w:r>
      <w:r w:rsidR="00692525" w:rsidRPr="009D4EF8">
        <w:rPr>
          <w:rFonts w:eastAsiaTheme="minorEastAsia" w:hint="cs"/>
          <w:b/>
          <w:bCs/>
          <w:rtl/>
          <w:lang w:val="en-US"/>
        </w:rPr>
        <w:t> </w:t>
      </w:r>
      <w:r w:rsidRPr="009D4EF8">
        <w:rPr>
          <w:rFonts w:eastAsiaTheme="minorEastAsia"/>
          <w:b/>
          <w:bCs/>
          <w:rtl/>
          <w:lang w:val="en-US"/>
        </w:rPr>
        <w:t>يكفي من الموارد البشرية والتقنية والمالية.</w:t>
      </w:r>
    </w:p>
    <w:p w14:paraId="0C1BE25D" w14:textId="63B55546" w:rsidR="00391BE6" w:rsidRPr="009D4EF8" w:rsidRDefault="00391BE6" w:rsidP="00391BE6">
      <w:pPr>
        <w:pStyle w:val="H23GA"/>
        <w:rPr>
          <w:rFonts w:eastAsiaTheme="minorEastAsia"/>
          <w:lang w:val="en-US" w:eastAsia="zh-TW"/>
        </w:rPr>
      </w:pPr>
      <w:r w:rsidRPr="009D4EF8">
        <w:rPr>
          <w:rFonts w:eastAsiaTheme="minorEastAsia"/>
          <w:rtl/>
          <w:lang w:val="en-US"/>
        </w:rPr>
        <w:tab/>
      </w:r>
      <w:r w:rsidRPr="009D4EF8">
        <w:rPr>
          <w:rFonts w:eastAsiaTheme="minorEastAsia"/>
          <w:rtl/>
          <w:lang w:val="en-US"/>
        </w:rPr>
        <w:tab/>
        <w:t>التنسيق</w:t>
      </w:r>
    </w:p>
    <w:p w14:paraId="24C7B6AB" w14:textId="230D59C4" w:rsidR="00391BE6" w:rsidRPr="009D4EF8" w:rsidRDefault="00391BE6" w:rsidP="00391BE6">
      <w:pPr>
        <w:pStyle w:val="SingleTxtGA"/>
        <w:rPr>
          <w:rFonts w:eastAsiaTheme="minorEastAsia"/>
          <w:b/>
          <w:lang w:val="en-US" w:eastAsia="zh-TW"/>
        </w:rPr>
      </w:pPr>
      <w:r w:rsidRPr="009D4EF8">
        <w:rPr>
          <w:rFonts w:eastAsiaTheme="minorEastAsia"/>
          <w:b/>
          <w:rtl/>
          <w:lang w:val="en-US"/>
        </w:rPr>
        <w:t>8-</w:t>
      </w:r>
      <w:r w:rsidRPr="009D4EF8">
        <w:rPr>
          <w:rFonts w:eastAsiaTheme="minorEastAsia"/>
          <w:b/>
          <w:rtl/>
          <w:lang w:val="en-US"/>
        </w:rPr>
        <w:tab/>
      </w:r>
      <w:r w:rsidRPr="009D4EF8">
        <w:rPr>
          <w:rFonts w:eastAsiaTheme="minorEastAsia"/>
          <w:bCs/>
          <w:rtl/>
          <w:lang w:val="en-US"/>
        </w:rPr>
        <w:t>تدرك اللجنة أن لجنة الأطفال والشباب لا تتمتع بالولاية اللازمة لتنسيق جميع أنشطة تنفيذ الاتفاقية، وتوصي بأن تنظر الدولة الطرف في تعيين هيئة تستند إلى نموذج مركز التنسيق الوطني لحل قضايا العنف ضد الأطفال، وتتمتع بولاية واضحة لتنسيق جميع السياسات والتدابير الرامية إلى إعمال حقوق الطفل على المستويات القطاعية والوطنية والمحلية، وفي تزويدها بالموارد البشرية والتقنية والمالية اللازمة لكي تعمل بفعالية.</w:t>
      </w:r>
    </w:p>
    <w:p w14:paraId="1CB79065" w14:textId="77777777" w:rsidR="00391BE6" w:rsidRPr="009D4EF8" w:rsidRDefault="00391BE6" w:rsidP="00692525">
      <w:pPr>
        <w:pStyle w:val="H23GA"/>
        <w:rPr>
          <w:lang w:eastAsia="zh-TW"/>
        </w:rPr>
      </w:pPr>
      <w:r w:rsidRPr="009D4EF8">
        <w:rPr>
          <w:rtl/>
        </w:rPr>
        <w:tab/>
      </w:r>
      <w:r w:rsidRPr="009D4EF8">
        <w:rPr>
          <w:rtl/>
        </w:rPr>
        <w:tab/>
        <w:t>تخصيص الموارد</w:t>
      </w:r>
    </w:p>
    <w:p w14:paraId="492B371A" w14:textId="77777777" w:rsidR="00391BE6" w:rsidRPr="009D4EF8" w:rsidRDefault="00391BE6" w:rsidP="00391BE6">
      <w:pPr>
        <w:pStyle w:val="SingleTxtGA"/>
        <w:rPr>
          <w:rFonts w:eastAsiaTheme="minorEastAsia"/>
          <w:b/>
          <w:lang w:val="en-US" w:eastAsia="zh-TW"/>
        </w:rPr>
      </w:pPr>
      <w:r w:rsidRPr="009D4EF8">
        <w:rPr>
          <w:rFonts w:eastAsiaTheme="minorEastAsia"/>
          <w:b/>
          <w:rtl/>
          <w:lang w:val="en-US"/>
        </w:rPr>
        <w:t>9-</w:t>
      </w:r>
      <w:r w:rsidRPr="009D4EF8">
        <w:rPr>
          <w:rFonts w:eastAsiaTheme="minorEastAsia"/>
          <w:bCs/>
          <w:rtl/>
          <w:lang w:val="en-US"/>
        </w:rPr>
        <w:tab/>
        <w:t xml:space="preserve">إذ </w:t>
      </w:r>
      <w:r w:rsidRPr="009D4EF8">
        <w:rPr>
          <w:rFonts w:eastAsiaTheme="minorEastAsia"/>
          <w:b/>
          <w:bCs/>
          <w:rtl/>
          <w:lang w:val="en-US"/>
        </w:rPr>
        <w:t xml:space="preserve">تذكّر اللجنة بتعليقها العام رقم 19(2016) بشأن عملية </w:t>
      </w:r>
      <w:proofErr w:type="spellStart"/>
      <w:r w:rsidRPr="009D4EF8">
        <w:rPr>
          <w:rFonts w:eastAsiaTheme="minorEastAsia"/>
          <w:b/>
          <w:bCs/>
          <w:rtl/>
          <w:lang w:val="en-US"/>
        </w:rPr>
        <w:t>الميزنة</w:t>
      </w:r>
      <w:proofErr w:type="spellEnd"/>
      <w:r w:rsidRPr="009D4EF8">
        <w:rPr>
          <w:rFonts w:eastAsiaTheme="minorEastAsia"/>
          <w:b/>
          <w:bCs/>
          <w:rtl/>
          <w:lang w:val="en-US"/>
        </w:rPr>
        <w:t xml:space="preserve"> العامة لإعمال حقوق الطفل، توصي الدولةَ الطرف بأن:</w:t>
      </w:r>
    </w:p>
    <w:p w14:paraId="19EDB411" w14:textId="343A551B" w:rsidR="00391BE6" w:rsidRPr="009D4EF8" w:rsidRDefault="00692525" w:rsidP="00391BE6">
      <w:pPr>
        <w:pStyle w:val="SingleTxtGA"/>
        <w:rPr>
          <w:rFonts w:eastAsiaTheme="minorEastAsia"/>
          <w:lang w:val="en-US" w:eastAsia="zh-TW"/>
        </w:rPr>
      </w:pPr>
      <w:r w:rsidRPr="009D4EF8">
        <w:rPr>
          <w:rFonts w:eastAsiaTheme="minorEastAsia"/>
          <w:rtl/>
          <w:lang w:val="en-US"/>
        </w:rPr>
        <w:lastRenderedPageBreak/>
        <w:tab/>
      </w:r>
      <w:r w:rsidR="00391BE6" w:rsidRPr="009D4EF8">
        <w:rPr>
          <w:rFonts w:eastAsiaTheme="minorEastAsia"/>
          <w:rtl/>
          <w:lang w:val="en-US"/>
        </w:rPr>
        <w:t>(أ)</w:t>
      </w:r>
      <w:r w:rsidR="00391BE6" w:rsidRPr="009D4EF8">
        <w:rPr>
          <w:rFonts w:eastAsiaTheme="minorEastAsia"/>
          <w:rtl/>
          <w:lang w:val="en-US"/>
        </w:rPr>
        <w:tab/>
      </w:r>
      <w:r w:rsidR="00391BE6" w:rsidRPr="009D4EF8">
        <w:rPr>
          <w:rFonts w:eastAsiaTheme="minorEastAsia"/>
          <w:b/>
          <w:bCs/>
          <w:rtl/>
          <w:lang w:val="en-US"/>
        </w:rPr>
        <w:t>تجري تقييم</w:t>
      </w:r>
      <w:r w:rsidRPr="009D4EF8">
        <w:rPr>
          <w:rFonts w:eastAsiaTheme="minorEastAsia"/>
          <w:b/>
          <w:bCs/>
          <w:rtl/>
          <w:lang w:val="en-US"/>
        </w:rPr>
        <w:t xml:space="preserve">اً </w:t>
      </w:r>
      <w:r w:rsidR="00391BE6" w:rsidRPr="009D4EF8">
        <w:rPr>
          <w:rFonts w:eastAsiaTheme="minorEastAsia"/>
          <w:b/>
          <w:bCs/>
          <w:rtl/>
          <w:lang w:val="en-US"/>
        </w:rPr>
        <w:t>شامل</w:t>
      </w:r>
      <w:r w:rsidRPr="009D4EF8">
        <w:rPr>
          <w:rFonts w:eastAsiaTheme="minorEastAsia"/>
          <w:b/>
          <w:bCs/>
          <w:rtl/>
          <w:lang w:val="en-US"/>
        </w:rPr>
        <w:t xml:space="preserve">اً </w:t>
      </w:r>
      <w:r w:rsidR="00391BE6" w:rsidRPr="009D4EF8">
        <w:rPr>
          <w:rFonts w:eastAsiaTheme="minorEastAsia"/>
          <w:b/>
          <w:bCs/>
          <w:rtl/>
          <w:lang w:val="en-US"/>
        </w:rPr>
        <w:t>لاحتياجات شؤون الطفل من الميزانية، وتُخصّص، وفقاً للمادة</w:t>
      </w:r>
      <w:r w:rsidRPr="009D4EF8">
        <w:rPr>
          <w:rFonts w:eastAsiaTheme="minorEastAsia" w:hint="cs"/>
          <w:b/>
          <w:bCs/>
          <w:rtl/>
          <w:lang w:val="en-US"/>
        </w:rPr>
        <w:t> </w:t>
      </w:r>
      <w:r w:rsidR="00391BE6" w:rsidRPr="009D4EF8">
        <w:rPr>
          <w:rFonts w:eastAsiaTheme="minorEastAsia"/>
          <w:b/>
          <w:bCs/>
          <w:rtl/>
          <w:lang w:val="en-US"/>
        </w:rPr>
        <w:t>4 من الاتفاقية، الموارد الكافية من الميزانية لإعمال حقوق الطفل، وترفع، على وجه الخصوص، من الميزانية المخصصة للقطاعات الاجتماعية، وتعالج أوجه التفاوت المتعلقة بحقوق الطفل؛</w:t>
      </w:r>
    </w:p>
    <w:p w14:paraId="4F21BEED" w14:textId="08101777"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(ب)</w:t>
      </w:r>
      <w:r w:rsidR="00391BE6" w:rsidRPr="009D4EF8">
        <w:rPr>
          <w:rFonts w:eastAsiaTheme="minorEastAsia"/>
          <w:rtl/>
          <w:lang w:val="en-US"/>
        </w:rPr>
        <w:tab/>
      </w:r>
      <w:r w:rsidR="00391BE6" w:rsidRPr="009D4EF8">
        <w:rPr>
          <w:rFonts w:eastAsiaTheme="minorEastAsia"/>
          <w:b/>
          <w:bCs/>
          <w:rtl/>
          <w:lang w:val="en-US"/>
        </w:rPr>
        <w:t>تتبع نهج</w:t>
      </w:r>
      <w:r w:rsidRPr="009D4EF8">
        <w:rPr>
          <w:rFonts w:eastAsiaTheme="minorEastAsia"/>
          <w:b/>
          <w:bCs/>
          <w:rtl/>
          <w:lang w:val="en-US"/>
        </w:rPr>
        <w:t xml:space="preserve">اً </w:t>
      </w:r>
      <w:r w:rsidR="00391BE6" w:rsidRPr="009D4EF8">
        <w:rPr>
          <w:rFonts w:eastAsiaTheme="minorEastAsia"/>
          <w:b/>
          <w:bCs/>
          <w:rtl/>
          <w:lang w:val="en-US"/>
        </w:rPr>
        <w:t>قائم</w:t>
      </w:r>
      <w:r w:rsidRPr="009D4EF8">
        <w:rPr>
          <w:rFonts w:eastAsiaTheme="minorEastAsia"/>
          <w:b/>
          <w:bCs/>
          <w:rtl/>
          <w:lang w:val="en-US"/>
        </w:rPr>
        <w:t xml:space="preserve">اً </w:t>
      </w:r>
      <w:r w:rsidR="00391BE6" w:rsidRPr="009D4EF8">
        <w:rPr>
          <w:rFonts w:eastAsiaTheme="minorEastAsia"/>
          <w:b/>
          <w:bCs/>
          <w:rtl/>
          <w:lang w:val="en-US"/>
        </w:rPr>
        <w:t>على حقوق الطفل عند إعداد ميزانية الدولة، عن طريق تنفيذ نظام تتبّع لتخصيص الموارد واستخدامها من أجل الأطفال على نطاق الميزانية ككل.</w:t>
      </w:r>
      <w:r w:rsidR="00391BE6" w:rsidRPr="009D4EF8">
        <w:rPr>
          <w:rFonts w:eastAsiaTheme="minorEastAsia"/>
          <w:rtl/>
          <w:lang w:val="en-US"/>
        </w:rPr>
        <w:t xml:space="preserve"> </w:t>
      </w:r>
      <w:r w:rsidR="00391BE6" w:rsidRPr="009D4EF8">
        <w:rPr>
          <w:rFonts w:eastAsiaTheme="minorEastAsia"/>
          <w:b/>
          <w:bCs/>
          <w:rtl/>
          <w:lang w:val="en-US"/>
        </w:rPr>
        <w:t>وينبغي للدولة الطرف أيضاً استخدام نظام التتبع هذا لتقييم الأثر بشأن الطريقة التي قد تخدم بها الاستثمارات في أي قطاع مصالح الطفل الفضلى، مع كفالة قياس مختلف آثار هذه الاستثمارات على الأطفال.</w:t>
      </w:r>
    </w:p>
    <w:p w14:paraId="5CA66044" w14:textId="77777777" w:rsidR="00391BE6" w:rsidRPr="009D4EF8" w:rsidRDefault="00391BE6" w:rsidP="00692525">
      <w:pPr>
        <w:pStyle w:val="H23GA"/>
        <w:rPr>
          <w:lang w:eastAsia="zh-TW"/>
        </w:rPr>
      </w:pPr>
      <w:r w:rsidRPr="009D4EF8">
        <w:rPr>
          <w:rtl/>
        </w:rPr>
        <w:tab/>
      </w:r>
      <w:r w:rsidRPr="009D4EF8">
        <w:rPr>
          <w:rtl/>
        </w:rPr>
        <w:tab/>
        <w:t>جمع البيانات</w:t>
      </w:r>
    </w:p>
    <w:p w14:paraId="75C7E631" w14:textId="3C96B1FB" w:rsidR="00391BE6" w:rsidRPr="009D4EF8" w:rsidRDefault="00391BE6" w:rsidP="00391BE6">
      <w:pPr>
        <w:pStyle w:val="SingleTxtGA"/>
        <w:rPr>
          <w:rFonts w:eastAsiaTheme="minorEastAsia"/>
          <w:b/>
          <w:lang w:val="en-US" w:eastAsia="zh-TW"/>
        </w:rPr>
      </w:pPr>
      <w:r w:rsidRPr="009D4EF8">
        <w:rPr>
          <w:rFonts w:eastAsiaTheme="minorEastAsia"/>
          <w:b/>
          <w:rtl/>
          <w:lang w:val="en-US"/>
        </w:rPr>
        <w:t>10-</w:t>
      </w:r>
      <w:r w:rsidR="00692525" w:rsidRPr="009D4EF8">
        <w:rPr>
          <w:rFonts w:eastAsiaTheme="minorEastAsia"/>
          <w:bCs/>
          <w:rtl/>
          <w:lang w:val="en-US"/>
        </w:rPr>
        <w:tab/>
      </w:r>
      <w:r w:rsidRPr="009D4EF8">
        <w:rPr>
          <w:rFonts w:eastAsiaTheme="minorEastAsia"/>
          <w:bCs/>
          <w:rtl/>
          <w:lang w:val="en-US"/>
        </w:rPr>
        <w:t xml:space="preserve">إذ </w:t>
      </w:r>
      <w:r w:rsidRPr="009D4EF8">
        <w:rPr>
          <w:rFonts w:eastAsiaTheme="minorEastAsia"/>
          <w:b/>
          <w:bCs/>
          <w:rtl/>
          <w:lang w:val="en-US"/>
        </w:rPr>
        <w:t>تذكّر اللجنة بتعليقها العام رقم 5(2003) بشأن التدابير العامة لتنفيذ الاتفاقية، توصي الدولة الطرف بأن:</w:t>
      </w:r>
    </w:p>
    <w:p w14:paraId="10D6EFAC" w14:textId="7C36CD89" w:rsidR="00391BE6" w:rsidRPr="009D4EF8" w:rsidRDefault="00692525" w:rsidP="00391BE6">
      <w:pPr>
        <w:pStyle w:val="SingleTxtGA"/>
        <w:rPr>
          <w:rFonts w:eastAsiaTheme="minorEastAsia"/>
          <w:b/>
          <w:lang w:val="en-US" w:eastAsia="zh-TW"/>
        </w:rPr>
      </w:pPr>
      <w:r w:rsidRPr="009D4EF8">
        <w:rPr>
          <w:rFonts w:eastAsiaTheme="minorEastAsia"/>
          <w:b/>
          <w:rtl/>
          <w:lang w:val="en-US"/>
        </w:rPr>
        <w:tab/>
      </w:r>
      <w:r w:rsidR="00391BE6" w:rsidRPr="009D4EF8">
        <w:rPr>
          <w:rFonts w:eastAsiaTheme="minorEastAsia"/>
          <w:b/>
          <w:rtl/>
          <w:lang w:val="en-US"/>
        </w:rPr>
        <w:t>(أ)</w:t>
      </w:r>
      <w:r w:rsidR="00391BE6" w:rsidRPr="009D4EF8">
        <w:rPr>
          <w:rFonts w:eastAsiaTheme="minorEastAsia"/>
          <w:b/>
          <w:rtl/>
          <w:lang w:val="en-US"/>
        </w:rPr>
        <w:tab/>
      </w:r>
      <w:r w:rsidR="00391BE6" w:rsidRPr="009D4EF8">
        <w:rPr>
          <w:rFonts w:eastAsiaTheme="minorEastAsia"/>
          <w:bCs/>
          <w:rtl/>
          <w:lang w:val="en-US"/>
        </w:rPr>
        <w:t xml:space="preserve">تسرع بتحسين </w:t>
      </w:r>
      <w:r w:rsidR="00391BE6" w:rsidRPr="009D4EF8">
        <w:rPr>
          <w:rFonts w:eastAsiaTheme="minorEastAsia"/>
          <w:b/>
          <w:bCs/>
          <w:rtl/>
          <w:lang w:val="en-US"/>
        </w:rPr>
        <w:t>نظامها لجمع البيانات وتحرص على أن تغطي البيانات المجمّعة بشأن حقوق الطفل جميع مجالات الاتفاقية وبروتوكولاتها الاختيارية، وعلى أن تكون مصنّفة حسب السن، ونوع الجنس، والإعاقة، والموقع الجغرافي، والأصل الإثني والقومي، والخلفية الاجتماعية والاقتصادية، من أجل تيسير تحليل حالة الأطفال، لا سيما الذين يعيشون في ظروف هشة؛</w:t>
      </w:r>
    </w:p>
    <w:p w14:paraId="20B5555B" w14:textId="5D77FB6D" w:rsidR="00391BE6" w:rsidRPr="009D4EF8" w:rsidRDefault="00692525" w:rsidP="00391BE6">
      <w:pPr>
        <w:pStyle w:val="SingleTxtGA"/>
        <w:rPr>
          <w:rFonts w:eastAsiaTheme="minorEastAsia"/>
          <w:b/>
          <w:lang w:val="en-US" w:eastAsia="zh-TW"/>
        </w:rPr>
      </w:pPr>
      <w:r w:rsidRPr="009D4EF8">
        <w:rPr>
          <w:rFonts w:eastAsiaTheme="minorEastAsia"/>
          <w:b/>
          <w:rtl/>
          <w:lang w:val="en-US"/>
        </w:rPr>
        <w:tab/>
      </w:r>
      <w:r w:rsidR="00391BE6" w:rsidRPr="009D4EF8">
        <w:rPr>
          <w:rFonts w:eastAsiaTheme="minorEastAsia"/>
          <w:b/>
          <w:rtl/>
          <w:lang w:val="en-US"/>
        </w:rPr>
        <w:t>(ب)</w:t>
      </w:r>
      <w:r w:rsidR="00391BE6" w:rsidRPr="009D4EF8">
        <w:rPr>
          <w:rFonts w:eastAsiaTheme="minorEastAsia"/>
          <w:b/>
          <w:rtl/>
          <w:lang w:val="en-US"/>
        </w:rPr>
        <w:tab/>
      </w:r>
      <w:r w:rsidR="00391BE6" w:rsidRPr="009D4EF8">
        <w:rPr>
          <w:rFonts w:eastAsiaTheme="minorEastAsia"/>
          <w:b/>
          <w:bCs/>
          <w:rtl/>
          <w:lang w:val="en-US"/>
        </w:rPr>
        <w:t>تضمن تبادل البيانات الإحصائية والمؤشرات المتعلقة بحقوق الطفل فيما بين الوزارات المعنية واستخدامها في وضع السياسات والبرامج والمشاريع الرامية إلى تنفيذ الاتفاقية تنفيذاً فعالاً، وفي رصدها وتقييمها.</w:t>
      </w:r>
    </w:p>
    <w:p w14:paraId="67983C8D" w14:textId="77777777" w:rsidR="00391BE6" w:rsidRPr="009D4EF8" w:rsidRDefault="00391BE6" w:rsidP="00692525">
      <w:pPr>
        <w:pStyle w:val="H23GA"/>
        <w:rPr>
          <w:lang w:eastAsia="zh-TW"/>
        </w:rPr>
      </w:pPr>
      <w:r w:rsidRPr="009D4EF8">
        <w:rPr>
          <w:rtl/>
        </w:rPr>
        <w:tab/>
      </w:r>
      <w:r w:rsidRPr="009D4EF8">
        <w:rPr>
          <w:rtl/>
        </w:rPr>
        <w:tab/>
        <w:t>إمكانية اللجوء إلى العدالة وسبل الانتصاف</w:t>
      </w:r>
    </w:p>
    <w:p w14:paraId="5657EBC7" w14:textId="59A41D41" w:rsidR="00391BE6" w:rsidRPr="009D4EF8" w:rsidRDefault="00391BE6" w:rsidP="00391BE6">
      <w:pPr>
        <w:pStyle w:val="SingleTxtGA"/>
        <w:rPr>
          <w:rFonts w:eastAsiaTheme="minorEastAsia"/>
          <w:lang w:val="en-US" w:eastAsia="zh-TW"/>
        </w:rPr>
      </w:pPr>
      <w:r w:rsidRPr="009D4EF8">
        <w:rPr>
          <w:rFonts w:eastAsiaTheme="minorEastAsia"/>
          <w:rtl/>
          <w:lang w:val="en-US"/>
        </w:rPr>
        <w:t>11-</w:t>
      </w:r>
      <w:r w:rsidRPr="009D4EF8">
        <w:rPr>
          <w:rFonts w:eastAsiaTheme="minorEastAsia"/>
          <w:rtl/>
          <w:lang w:val="en-US"/>
        </w:rPr>
        <w:tab/>
      </w:r>
      <w:r w:rsidRPr="009D4EF8">
        <w:rPr>
          <w:rFonts w:eastAsiaTheme="minorEastAsia"/>
          <w:b/>
          <w:bCs/>
          <w:rtl/>
          <w:lang w:val="en-US"/>
        </w:rPr>
        <w:t>في حين تحيط اللجنة علم</w:t>
      </w:r>
      <w:r w:rsidR="00692525" w:rsidRPr="009D4EF8">
        <w:rPr>
          <w:rFonts w:eastAsiaTheme="minorEastAsia"/>
          <w:b/>
          <w:bCs/>
          <w:rtl/>
          <w:lang w:val="en-US"/>
        </w:rPr>
        <w:t xml:space="preserve">اً </w:t>
      </w:r>
      <w:r w:rsidRPr="009D4EF8">
        <w:rPr>
          <w:rFonts w:eastAsiaTheme="minorEastAsia"/>
          <w:b/>
          <w:bCs/>
          <w:rtl/>
          <w:lang w:val="en-US"/>
        </w:rPr>
        <w:t>بجهود الدولة الطرف، بما في ذلك إنشاء منصب صديق المقاضاة</w:t>
      </w:r>
      <w:r w:rsidR="00692525" w:rsidRPr="009D4EF8">
        <w:rPr>
          <w:rFonts w:eastAsiaTheme="minorEastAsia" w:hint="cs"/>
          <w:b/>
          <w:bCs/>
          <w:rtl/>
          <w:lang w:val="en-US"/>
        </w:rPr>
        <w:t> </w:t>
      </w:r>
      <w:r w:rsidRPr="009D4EF8">
        <w:rPr>
          <w:rFonts w:eastAsiaTheme="minorEastAsia"/>
          <w:b/>
          <w:bCs/>
          <w:rtl/>
          <w:lang w:val="en-US"/>
        </w:rPr>
        <w:t>…، ودعم الدولة الطرف لتنفيذ البروتوكول الاختياري للاتفاقية المتعلق بإجراء تقديم البلاغات والترويج له على الصعيد العالمي، توصي الدولة الطرف بأن:</w:t>
      </w:r>
    </w:p>
    <w:p w14:paraId="05FD031E" w14:textId="351BC485" w:rsidR="00391BE6" w:rsidRPr="009D4EF8" w:rsidRDefault="00692525" w:rsidP="00391BE6">
      <w:pPr>
        <w:pStyle w:val="SingleTxtGA"/>
        <w:rPr>
          <w:rFonts w:eastAsiaTheme="minorEastAsia"/>
          <w:bCs/>
          <w:lang w:val="en-US" w:eastAsia="zh-TW"/>
        </w:rPr>
      </w:pPr>
      <w:r w:rsidRPr="009D4EF8">
        <w:rPr>
          <w:rFonts w:eastAsiaTheme="minorEastAsia"/>
          <w:rtl/>
          <w:lang w:val="en-US"/>
        </w:rPr>
        <w:tab/>
      </w:r>
      <w:r w:rsidR="00391BE6" w:rsidRPr="009D4EF8">
        <w:rPr>
          <w:rFonts w:eastAsiaTheme="minorEastAsia"/>
          <w:rtl/>
          <w:lang w:val="en-US"/>
        </w:rPr>
        <w:t>(أ)</w:t>
      </w:r>
      <w:r w:rsidR="00391BE6" w:rsidRPr="009D4EF8">
        <w:rPr>
          <w:rFonts w:eastAsiaTheme="minorEastAsia"/>
          <w:rtl/>
          <w:lang w:val="en-US"/>
        </w:rPr>
        <w:tab/>
      </w:r>
      <w:r w:rsidR="00391BE6" w:rsidRPr="009D4EF8">
        <w:rPr>
          <w:rFonts w:eastAsiaTheme="minorEastAsia"/>
          <w:b/>
          <w:bCs/>
          <w:rtl/>
          <w:lang w:val="en-US"/>
        </w:rPr>
        <w:t xml:space="preserve">تمكن جميع الأطفال مما يلي: </w:t>
      </w:r>
      <w:r w:rsidRPr="009D4EF8">
        <w:rPr>
          <w:rFonts w:eastAsiaTheme="minorEastAsia" w:hint="cs"/>
          <w:b/>
          <w:bCs/>
          <w:rtl/>
          <w:lang w:val="en-US"/>
        </w:rPr>
        <w:t>’1‘</w:t>
      </w:r>
      <w:r w:rsidR="00391BE6" w:rsidRPr="009D4EF8">
        <w:rPr>
          <w:rFonts w:eastAsiaTheme="minorEastAsia"/>
          <w:b/>
          <w:bCs/>
          <w:rtl/>
          <w:lang w:val="en-US"/>
        </w:rPr>
        <w:t xml:space="preserve"> الوصول إلى آليات لتقديم الشكاوى في المدارس ونظم الحضانة وأماكن الرعاية البديلة ومراكز الاحتجاز تكون سرية ومستقلة وملائمة للطفل وتسمح لهم بالإبلاغ عما يتعرضون له من جميع أشكال العنف والإيذاء والتمييز وغيرها من انتهاكات حقوقهم؛</w:t>
      </w:r>
      <w:r w:rsidR="00391BE6" w:rsidRPr="009D4EF8">
        <w:rPr>
          <w:rFonts w:eastAsiaTheme="minorEastAsia"/>
          <w:rtl/>
          <w:lang w:val="en-US"/>
        </w:rPr>
        <w:t xml:space="preserve"> </w:t>
      </w:r>
      <w:r w:rsidR="00391BE6" w:rsidRPr="009D4EF8">
        <w:rPr>
          <w:rFonts w:eastAsiaTheme="minorEastAsia"/>
          <w:b/>
          <w:bCs/>
          <w:rtl/>
          <w:lang w:val="en-US"/>
        </w:rPr>
        <w:t>و’2‘ الحصول على الدعم القانوني والمعلومات المناسبة للعمر بشأن الاستفادة من المشورة وسبل الانتصاف، بما في ذلك التعويض وإعادة التأهيل؛</w:t>
      </w:r>
    </w:p>
    <w:p w14:paraId="566D56DC" w14:textId="1B53C94C" w:rsidR="00391BE6" w:rsidRPr="009D4EF8" w:rsidRDefault="00692525" w:rsidP="00391BE6">
      <w:pPr>
        <w:pStyle w:val="SingleTxtGA"/>
        <w:rPr>
          <w:rFonts w:eastAsiaTheme="minorEastAsia"/>
          <w:bCs/>
          <w:lang w:val="en-US" w:eastAsia="zh-TW"/>
        </w:rPr>
      </w:pPr>
      <w:r w:rsidRPr="009D4EF8">
        <w:rPr>
          <w:rFonts w:eastAsiaTheme="minorEastAsia"/>
          <w:rtl/>
          <w:lang w:val="en-US"/>
        </w:rPr>
        <w:tab/>
      </w:r>
      <w:r w:rsidR="00391BE6" w:rsidRPr="009D4EF8">
        <w:rPr>
          <w:rFonts w:eastAsiaTheme="minorEastAsia"/>
          <w:rtl/>
          <w:lang w:val="en-US"/>
        </w:rPr>
        <w:t>(ب)</w:t>
      </w:r>
      <w:r w:rsidR="00391BE6" w:rsidRPr="009D4EF8">
        <w:rPr>
          <w:rFonts w:eastAsiaTheme="minorEastAsia"/>
          <w:rtl/>
          <w:lang w:val="en-US"/>
        </w:rPr>
        <w:tab/>
      </w:r>
      <w:r w:rsidR="00391BE6" w:rsidRPr="009D4EF8">
        <w:rPr>
          <w:rFonts w:eastAsiaTheme="minorEastAsia"/>
          <w:b/>
          <w:bCs/>
          <w:rtl/>
          <w:lang w:val="en-US"/>
        </w:rPr>
        <w:t>تنشر الوعي في صفوف الأطفال بحقهم في تقديم الشكاوى في إطار الآليات القائمة، وتتيح الوصول إلى الأدوات والخدمات اللازمة لتقديمها، مثل الإنترنت أو خدمات الترجمة</w:t>
      </w:r>
      <w:r w:rsidRPr="009D4EF8">
        <w:rPr>
          <w:rFonts w:eastAsiaTheme="minorEastAsia" w:hint="cs"/>
          <w:b/>
          <w:bCs/>
          <w:rtl/>
          <w:lang w:val="en-US"/>
        </w:rPr>
        <w:t> </w:t>
      </w:r>
      <w:r w:rsidR="00391BE6" w:rsidRPr="009D4EF8">
        <w:rPr>
          <w:rFonts w:eastAsiaTheme="minorEastAsia"/>
          <w:b/>
          <w:bCs/>
          <w:rtl/>
          <w:lang w:val="en-US"/>
        </w:rPr>
        <w:t>الفورية؛</w:t>
      </w:r>
      <w:r w:rsidR="00391BE6" w:rsidRPr="009D4EF8">
        <w:rPr>
          <w:rFonts w:eastAsiaTheme="minorEastAsia"/>
          <w:rtl/>
          <w:lang w:val="en-US"/>
        </w:rPr>
        <w:t xml:space="preserve"> </w:t>
      </w:r>
    </w:p>
    <w:p w14:paraId="3BAA2245" w14:textId="054EFCD5" w:rsidR="00391BE6" w:rsidRPr="009D4EF8" w:rsidRDefault="00692525" w:rsidP="00391BE6">
      <w:pPr>
        <w:pStyle w:val="SingleTxtGA"/>
        <w:rPr>
          <w:rFonts w:eastAsiaTheme="minorEastAsia"/>
          <w:bCs/>
          <w:lang w:val="en-US" w:eastAsia="zh-TW"/>
        </w:rPr>
      </w:pPr>
      <w:r w:rsidRPr="009D4EF8">
        <w:rPr>
          <w:rFonts w:eastAsiaTheme="minorEastAsia"/>
          <w:rtl/>
          <w:lang w:val="en-US"/>
        </w:rPr>
        <w:tab/>
      </w:r>
      <w:r w:rsidR="00391BE6" w:rsidRPr="009D4EF8">
        <w:rPr>
          <w:rFonts w:eastAsiaTheme="minorEastAsia"/>
          <w:rtl/>
          <w:lang w:val="en-US"/>
        </w:rPr>
        <w:t>(ج)</w:t>
      </w:r>
      <w:r w:rsidR="00391BE6" w:rsidRPr="009D4EF8">
        <w:rPr>
          <w:rFonts w:eastAsiaTheme="minorEastAsia"/>
          <w:rtl/>
          <w:lang w:val="en-US"/>
        </w:rPr>
        <w:tab/>
      </w:r>
      <w:r w:rsidR="00391BE6" w:rsidRPr="009D4EF8">
        <w:rPr>
          <w:rFonts w:eastAsiaTheme="minorEastAsia"/>
          <w:b/>
          <w:bCs/>
          <w:rtl/>
          <w:lang w:val="en-US"/>
        </w:rPr>
        <w:t>تواصل التوعية بالبروتوكول الاختياري للاتفاقية المتعلق بإجراء تقديم البلاغات، وتنظم أنشطة لبناء القدرات بقصد تدريب الجهات الفاعلة ذات الصلة، بمن فيها الأطفال و/أو المدافعون عن حقوق الإنسان المكفولة للأطفال، على البروتوكول الاختياري؛</w:t>
      </w:r>
    </w:p>
    <w:p w14:paraId="08F17D92" w14:textId="785E3A34" w:rsidR="00391BE6" w:rsidRPr="009D4EF8" w:rsidRDefault="00692525" w:rsidP="00391BE6">
      <w:pPr>
        <w:pStyle w:val="SingleTxtGA"/>
        <w:rPr>
          <w:rFonts w:eastAsiaTheme="minorEastAsia"/>
          <w:bCs/>
          <w:lang w:val="en-US" w:eastAsia="zh-TW"/>
        </w:rPr>
      </w:pPr>
      <w:r w:rsidRPr="009D4EF8">
        <w:rPr>
          <w:rFonts w:eastAsiaTheme="minorEastAsia"/>
          <w:rtl/>
          <w:lang w:val="en-US"/>
        </w:rPr>
        <w:tab/>
      </w:r>
      <w:r w:rsidR="00391BE6" w:rsidRPr="009D4EF8">
        <w:rPr>
          <w:rFonts w:eastAsiaTheme="minorEastAsia"/>
          <w:rtl/>
          <w:lang w:val="en-US"/>
        </w:rPr>
        <w:t>(د)</w:t>
      </w:r>
      <w:r w:rsidR="00391BE6" w:rsidRPr="009D4EF8">
        <w:rPr>
          <w:rFonts w:eastAsiaTheme="minorEastAsia"/>
          <w:rtl/>
          <w:lang w:val="en-US"/>
        </w:rPr>
        <w:tab/>
      </w:r>
      <w:r w:rsidR="00391BE6" w:rsidRPr="009D4EF8">
        <w:rPr>
          <w:rFonts w:eastAsiaTheme="minorEastAsia"/>
          <w:b/>
          <w:bCs/>
          <w:rtl/>
          <w:lang w:val="en-US"/>
        </w:rPr>
        <w:t xml:space="preserve">تكفل التدريب المنهجي والإلزامي لجميع المهنيين المعنيين العاملين مع الأطفال ومن أجلهم على الإجراءات وسبل الانتصاف الملائمة للطفل وعلى حقوق الطفل والاتفاقية. </w:t>
      </w:r>
    </w:p>
    <w:p w14:paraId="336B0EF9" w14:textId="77777777" w:rsidR="00391BE6" w:rsidRPr="009D4EF8" w:rsidRDefault="00391BE6" w:rsidP="00692525">
      <w:pPr>
        <w:pStyle w:val="H23GA"/>
        <w:rPr>
          <w:lang w:eastAsia="zh-TW"/>
        </w:rPr>
      </w:pPr>
      <w:r w:rsidRPr="009D4EF8">
        <w:rPr>
          <w:rtl/>
        </w:rPr>
        <w:lastRenderedPageBreak/>
        <w:tab/>
      </w:r>
      <w:r w:rsidRPr="009D4EF8">
        <w:rPr>
          <w:rtl/>
        </w:rPr>
        <w:tab/>
        <w:t>الرصد المستقل</w:t>
      </w:r>
    </w:p>
    <w:p w14:paraId="2D2A447E" w14:textId="77777777" w:rsidR="00391BE6" w:rsidRPr="009D4EF8" w:rsidRDefault="00391BE6" w:rsidP="00391BE6">
      <w:pPr>
        <w:pStyle w:val="SingleTxtGA"/>
        <w:rPr>
          <w:rFonts w:eastAsiaTheme="minorEastAsia"/>
          <w:b/>
          <w:lang w:val="en-US" w:eastAsia="zh-TW"/>
        </w:rPr>
      </w:pPr>
      <w:r w:rsidRPr="009D4EF8">
        <w:rPr>
          <w:rFonts w:eastAsiaTheme="minorEastAsia"/>
          <w:b/>
          <w:rtl/>
          <w:lang w:val="en-US"/>
        </w:rPr>
        <w:t>12-</w:t>
      </w:r>
      <w:r w:rsidRPr="009D4EF8">
        <w:rPr>
          <w:rFonts w:eastAsiaTheme="minorEastAsia"/>
          <w:b/>
          <w:rtl/>
          <w:lang w:val="en-US"/>
        </w:rPr>
        <w:tab/>
      </w:r>
      <w:r w:rsidRPr="009D4EF8">
        <w:rPr>
          <w:rFonts w:eastAsiaTheme="minorEastAsia"/>
          <w:b/>
          <w:bCs/>
          <w:rtl/>
          <w:lang w:val="en-US"/>
        </w:rPr>
        <w:t>توصي اللجنة الدولة الطرف بأن:</w:t>
      </w:r>
    </w:p>
    <w:p w14:paraId="49926E0A" w14:textId="51EBD5AD"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(أ)</w:t>
      </w:r>
      <w:r w:rsidR="00391BE6" w:rsidRPr="009D4EF8">
        <w:rPr>
          <w:rFonts w:eastAsiaTheme="minorEastAsia"/>
          <w:rtl/>
          <w:lang w:val="en-US"/>
        </w:rPr>
        <w:tab/>
      </w:r>
      <w:r w:rsidR="00391BE6" w:rsidRPr="009D4EF8">
        <w:rPr>
          <w:rFonts w:eastAsiaTheme="minorEastAsia"/>
          <w:b/>
          <w:bCs/>
          <w:rtl/>
          <w:lang w:val="en-US"/>
        </w:rPr>
        <w:t>تعزز استقلالية المفوض المعني بالأطفال، وتمنحه إمكانية الوصول غير المقيد إلى الأطفال المسلوبة حريتهم دون الحاجة إلى ترخيص مسبق من مكتب المدعي العام؛</w:t>
      </w:r>
    </w:p>
    <w:p w14:paraId="11944E6D" w14:textId="24BD1242"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(ب)</w:t>
      </w:r>
      <w:r w:rsidR="00391BE6" w:rsidRPr="009D4EF8">
        <w:rPr>
          <w:rFonts w:eastAsiaTheme="minorEastAsia"/>
          <w:rtl/>
          <w:lang w:val="en-US"/>
        </w:rPr>
        <w:tab/>
      </w:r>
      <w:r w:rsidR="00391BE6" w:rsidRPr="009D4EF8">
        <w:rPr>
          <w:rFonts w:eastAsiaTheme="minorEastAsia"/>
          <w:b/>
          <w:bCs/>
          <w:rtl/>
          <w:lang w:val="en-US"/>
        </w:rPr>
        <w:t>تضمن تمويل</w:t>
      </w:r>
      <w:r w:rsidRPr="009D4EF8">
        <w:rPr>
          <w:rFonts w:eastAsiaTheme="minorEastAsia"/>
          <w:b/>
          <w:bCs/>
          <w:rtl/>
          <w:lang w:val="en-US"/>
        </w:rPr>
        <w:t xml:space="preserve">اً </w:t>
      </w:r>
      <w:r w:rsidR="00391BE6" w:rsidRPr="009D4EF8">
        <w:rPr>
          <w:rFonts w:eastAsiaTheme="minorEastAsia"/>
          <w:b/>
          <w:bCs/>
          <w:rtl/>
          <w:lang w:val="en-US"/>
        </w:rPr>
        <w:t>كافي</w:t>
      </w:r>
      <w:r w:rsidRPr="009D4EF8">
        <w:rPr>
          <w:rFonts w:eastAsiaTheme="minorEastAsia"/>
          <w:b/>
          <w:bCs/>
          <w:rtl/>
          <w:lang w:val="en-US"/>
        </w:rPr>
        <w:t xml:space="preserve">اً </w:t>
      </w:r>
      <w:r w:rsidR="00391BE6" w:rsidRPr="009D4EF8">
        <w:rPr>
          <w:rFonts w:eastAsiaTheme="minorEastAsia"/>
          <w:b/>
          <w:bCs/>
          <w:rtl/>
          <w:lang w:val="en-US"/>
        </w:rPr>
        <w:t>وطويل الأجل للمركز الوطني السلوفاكي لحقوق الإنسان والمدافع العام عن الحقوق، وتنشئ نظام</w:t>
      </w:r>
      <w:r w:rsidRPr="009D4EF8">
        <w:rPr>
          <w:rFonts w:eastAsiaTheme="minorEastAsia"/>
          <w:b/>
          <w:bCs/>
          <w:rtl/>
          <w:lang w:val="en-US"/>
        </w:rPr>
        <w:t xml:space="preserve">اً </w:t>
      </w:r>
      <w:r w:rsidR="00391BE6" w:rsidRPr="009D4EF8">
        <w:rPr>
          <w:rFonts w:eastAsiaTheme="minorEastAsia"/>
          <w:b/>
          <w:bCs/>
          <w:rtl/>
          <w:lang w:val="en-US"/>
        </w:rPr>
        <w:t>لرصد تنفيذ التدابير المقترحة من قبل هاتين المؤسستين.</w:t>
      </w:r>
    </w:p>
    <w:p w14:paraId="01916872" w14:textId="77777777" w:rsidR="00391BE6" w:rsidRPr="009D4EF8" w:rsidRDefault="00391BE6" w:rsidP="00692525">
      <w:pPr>
        <w:pStyle w:val="H23GA"/>
        <w:rPr>
          <w:lang w:eastAsia="zh-TW"/>
        </w:rPr>
      </w:pPr>
      <w:r w:rsidRPr="009D4EF8">
        <w:rPr>
          <w:rtl/>
        </w:rPr>
        <w:tab/>
      </w:r>
      <w:r w:rsidRPr="009D4EF8">
        <w:rPr>
          <w:rtl/>
        </w:rPr>
        <w:tab/>
        <w:t>حقوق الطفل وقطاع الأعمال</w:t>
      </w:r>
    </w:p>
    <w:p w14:paraId="42607D69" w14:textId="7D4AC217" w:rsidR="00391BE6" w:rsidRPr="009D4EF8" w:rsidRDefault="00391BE6" w:rsidP="00391BE6">
      <w:pPr>
        <w:pStyle w:val="SingleTxtGA"/>
        <w:rPr>
          <w:rFonts w:eastAsiaTheme="minorEastAsia"/>
          <w:lang w:val="en-US" w:eastAsia="zh-TW"/>
        </w:rPr>
      </w:pPr>
      <w:r w:rsidRPr="009D4EF8">
        <w:rPr>
          <w:rFonts w:eastAsiaTheme="minorEastAsia"/>
          <w:rtl/>
          <w:lang w:val="en-US"/>
        </w:rPr>
        <w:t>13-</w:t>
      </w:r>
      <w:r w:rsidRPr="009D4EF8">
        <w:rPr>
          <w:rFonts w:eastAsiaTheme="minorEastAsia"/>
          <w:rtl/>
          <w:lang w:val="en-US"/>
        </w:rPr>
        <w:tab/>
      </w:r>
      <w:r w:rsidRPr="009D4EF8">
        <w:rPr>
          <w:rFonts w:eastAsiaTheme="minorEastAsia"/>
          <w:b/>
          <w:bCs/>
          <w:rtl/>
          <w:lang w:val="en-US"/>
        </w:rPr>
        <w:t>إذ تشير اللجنة إلى تعليقها العام رقم 16(2013) بشأن التزامات الدول المتعلقة بأثر قطاع الأعمال التجارية على حقوق الطفل، وإلى المبادئ التوجيهية المتعلقة بالأعمال التجارية وحقوق الإنسان، التي أقرها مجلس حقوق الإنسان في عام 2011، توصي الدولة الطرف بتنفيذ لوائحها لضمان امتثال قطاع الأعمال للمعايير الدولية والإقليمية والوطنية في مجال حقوق الإنسان والعمل والبيئة وغيرها من المعايير، ولا سيما فيما يتعلق بحقوق الطفل.</w:t>
      </w:r>
      <w:r w:rsidRPr="009D4EF8">
        <w:rPr>
          <w:rFonts w:eastAsiaTheme="minorEastAsia"/>
          <w:rtl/>
          <w:lang w:val="en-US"/>
        </w:rPr>
        <w:t xml:space="preserve"> </w:t>
      </w:r>
      <w:r w:rsidRPr="009D4EF8">
        <w:rPr>
          <w:rFonts w:eastAsiaTheme="minorEastAsia"/>
          <w:b/>
          <w:bCs/>
          <w:rtl/>
          <w:lang w:val="en-US"/>
        </w:rPr>
        <w:t>وتوصيها، على وجه الخصوص، بأن:</w:t>
      </w:r>
    </w:p>
    <w:p w14:paraId="0AB7EE21" w14:textId="11ECE98C"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(أ)</w:t>
      </w:r>
      <w:r w:rsidR="00391BE6" w:rsidRPr="009D4EF8">
        <w:rPr>
          <w:rFonts w:eastAsiaTheme="minorEastAsia"/>
          <w:rtl/>
          <w:lang w:val="en-US"/>
        </w:rPr>
        <w:tab/>
      </w:r>
      <w:r w:rsidR="00391BE6" w:rsidRPr="009D4EF8">
        <w:rPr>
          <w:rFonts w:eastAsiaTheme="minorEastAsia"/>
          <w:b/>
          <w:bCs/>
          <w:rtl/>
          <w:lang w:val="en-US"/>
        </w:rPr>
        <w:t>ترصد بشكل فعال تنفيذ هذه المعايير وتفرض العقوبات المناسبة وتتيح سبل الانتصاف عند حدوث انتهاكات؛</w:t>
      </w:r>
    </w:p>
    <w:p w14:paraId="4D3723C8" w14:textId="58E5ADDF"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(ب)</w:t>
      </w:r>
      <w:r w:rsidR="00391BE6" w:rsidRPr="009D4EF8">
        <w:rPr>
          <w:rFonts w:eastAsiaTheme="minorEastAsia"/>
          <w:rtl/>
          <w:lang w:val="en-US"/>
        </w:rPr>
        <w:tab/>
      </w:r>
      <w:r w:rsidR="00391BE6" w:rsidRPr="009D4EF8">
        <w:rPr>
          <w:rFonts w:eastAsiaTheme="minorEastAsia"/>
          <w:b/>
          <w:bCs/>
          <w:rtl/>
          <w:lang w:val="en-US"/>
        </w:rPr>
        <w:t>تطالب الشركات بأن تجري تقييمات ومشاورات بشأن آثار أنشطتها التجارية على</w:t>
      </w:r>
      <w:r w:rsidRPr="009D4EF8">
        <w:rPr>
          <w:rFonts w:eastAsiaTheme="minorEastAsia" w:hint="cs"/>
          <w:b/>
          <w:bCs/>
          <w:rtl/>
          <w:lang w:val="en-US"/>
        </w:rPr>
        <w:t> </w:t>
      </w:r>
      <w:r w:rsidR="00391BE6" w:rsidRPr="009D4EF8">
        <w:rPr>
          <w:rFonts w:eastAsiaTheme="minorEastAsia"/>
          <w:b/>
          <w:bCs/>
          <w:rtl/>
          <w:lang w:val="en-US"/>
        </w:rPr>
        <w:t>البيئة والصحة وحقوق الطفل، وبأن تكشف للعموم هذه الآثار وخططها من أجل التصدي لها كشف</w:t>
      </w:r>
      <w:r w:rsidRPr="009D4EF8">
        <w:rPr>
          <w:rFonts w:eastAsiaTheme="minorEastAsia"/>
          <w:b/>
          <w:bCs/>
          <w:rtl/>
          <w:lang w:val="en-US"/>
        </w:rPr>
        <w:t>اً</w:t>
      </w:r>
      <w:r w:rsidRPr="009D4EF8">
        <w:rPr>
          <w:rFonts w:eastAsiaTheme="minorEastAsia" w:hint="cs"/>
          <w:b/>
          <w:bCs/>
          <w:rtl/>
          <w:lang w:val="en-US"/>
        </w:rPr>
        <w:t> </w:t>
      </w:r>
      <w:r w:rsidR="00391BE6" w:rsidRPr="009D4EF8">
        <w:rPr>
          <w:rFonts w:eastAsiaTheme="minorEastAsia"/>
          <w:b/>
          <w:bCs/>
          <w:rtl/>
          <w:lang w:val="en-US"/>
        </w:rPr>
        <w:t>كليا</w:t>
      </w:r>
      <w:r w:rsidRPr="009D4EF8">
        <w:rPr>
          <w:rFonts w:eastAsiaTheme="minorEastAsia" w:hint="cs"/>
          <w:b/>
          <w:bCs/>
          <w:rtl/>
          <w:lang w:val="en-US"/>
        </w:rPr>
        <w:t>ً</w:t>
      </w:r>
      <w:r w:rsidR="00391BE6" w:rsidRPr="009D4EF8">
        <w:rPr>
          <w:rFonts w:eastAsiaTheme="minorEastAsia"/>
          <w:b/>
          <w:bCs/>
          <w:rtl/>
          <w:lang w:val="en-US"/>
        </w:rPr>
        <w:t>.</w:t>
      </w:r>
    </w:p>
    <w:p w14:paraId="5764878C" w14:textId="77777777" w:rsidR="00391BE6" w:rsidRPr="009D4EF8" w:rsidRDefault="00391BE6" w:rsidP="00692525">
      <w:pPr>
        <w:pStyle w:val="H23GA"/>
        <w:rPr>
          <w:lang w:eastAsia="zh-TW"/>
        </w:rPr>
      </w:pPr>
      <w:r w:rsidRPr="009D4EF8">
        <w:rPr>
          <w:rtl/>
        </w:rPr>
        <w:tab/>
      </w:r>
      <w:r w:rsidRPr="009D4EF8">
        <w:rPr>
          <w:rtl/>
        </w:rPr>
        <w:tab/>
        <w:t>التعاون مع المجتمع المدني</w:t>
      </w:r>
    </w:p>
    <w:p w14:paraId="46B0E22C" w14:textId="77777777" w:rsidR="00391BE6" w:rsidRPr="009D4EF8" w:rsidRDefault="00391BE6" w:rsidP="00391BE6">
      <w:pPr>
        <w:pStyle w:val="SingleTxtGA"/>
        <w:rPr>
          <w:rFonts w:eastAsiaTheme="minorEastAsia"/>
          <w:b/>
          <w:lang w:val="en-US" w:eastAsia="zh-TW"/>
        </w:rPr>
      </w:pPr>
      <w:r w:rsidRPr="009D4EF8">
        <w:rPr>
          <w:rFonts w:eastAsiaTheme="minorEastAsia"/>
          <w:b/>
          <w:rtl/>
          <w:lang w:val="en-US"/>
        </w:rPr>
        <w:t>14-</w:t>
      </w:r>
      <w:r w:rsidRPr="009D4EF8">
        <w:rPr>
          <w:rFonts w:eastAsiaTheme="minorEastAsia"/>
          <w:b/>
          <w:rtl/>
          <w:lang w:val="en-US"/>
        </w:rPr>
        <w:tab/>
      </w:r>
      <w:r w:rsidRPr="009D4EF8">
        <w:rPr>
          <w:rFonts w:eastAsiaTheme="minorEastAsia"/>
          <w:b/>
          <w:bCs/>
          <w:rtl/>
          <w:lang w:val="en-US"/>
        </w:rPr>
        <w:t>توصي اللجنة الدولة الطرف بأن:</w:t>
      </w:r>
    </w:p>
    <w:p w14:paraId="0AE1836F" w14:textId="48AC2B2B" w:rsidR="00391BE6" w:rsidRPr="009D4EF8" w:rsidRDefault="00692525" w:rsidP="00391BE6">
      <w:pPr>
        <w:pStyle w:val="SingleTxtGA"/>
        <w:rPr>
          <w:rFonts w:eastAsiaTheme="minorEastAsia"/>
          <w:b/>
          <w:bCs/>
          <w:shd w:val="clear" w:color="auto" w:fill="FFFFFF"/>
          <w:lang w:val="en-US" w:eastAsia="zh-TW"/>
        </w:rPr>
      </w:pPr>
      <w:r w:rsidRPr="009D4EF8">
        <w:rPr>
          <w:rFonts w:eastAsiaTheme="minorEastAsia"/>
          <w:bCs/>
          <w:rtl/>
          <w:lang w:val="en-US"/>
        </w:rPr>
        <w:tab/>
      </w:r>
      <w:r w:rsidR="00391BE6" w:rsidRPr="009D4EF8">
        <w:rPr>
          <w:rFonts w:eastAsiaTheme="minorEastAsia"/>
          <w:b/>
          <w:rtl/>
          <w:lang w:val="en-US"/>
        </w:rPr>
        <w:t>(أ)</w:t>
      </w:r>
      <w:r w:rsidR="00391BE6" w:rsidRPr="009D4EF8">
        <w:rPr>
          <w:rFonts w:eastAsiaTheme="minorEastAsia"/>
          <w:b/>
          <w:rtl/>
          <w:lang w:val="en-US"/>
        </w:rPr>
        <w:tab/>
      </w:r>
      <w:r w:rsidR="00391BE6" w:rsidRPr="009D4EF8">
        <w:rPr>
          <w:rFonts w:eastAsiaTheme="minorEastAsia"/>
          <w:b/>
          <w:bCs/>
          <w:rtl/>
          <w:lang w:val="en-US"/>
        </w:rPr>
        <w:t>تشرك المجتمع المدني، بما فيه المنظمات غير الحكومية ومنظمات الأطفال، إشراك</w:t>
      </w:r>
      <w:r w:rsidRPr="009D4EF8">
        <w:rPr>
          <w:rFonts w:eastAsiaTheme="minorEastAsia"/>
          <w:b/>
          <w:bCs/>
          <w:rtl/>
          <w:lang w:val="en-US"/>
        </w:rPr>
        <w:t xml:space="preserve">اً </w:t>
      </w:r>
      <w:r w:rsidR="00391BE6" w:rsidRPr="009D4EF8">
        <w:rPr>
          <w:rFonts w:eastAsiaTheme="minorEastAsia"/>
          <w:b/>
          <w:bCs/>
          <w:rtl/>
          <w:lang w:val="en-US"/>
        </w:rPr>
        <w:t>استباقياً ومنهجياً في تخطيط السياسات والخطط والبرامج المتعلقة بحقوق الطفل، وفي تنفيذها ورصدها وتقييمها، وتنشئ آليات تمكنهم من المشاركة؛</w:t>
      </w:r>
      <w:r w:rsidR="00391BE6" w:rsidRPr="009D4EF8">
        <w:rPr>
          <w:rFonts w:eastAsiaTheme="minorEastAsia"/>
          <w:bCs/>
          <w:rtl/>
          <w:lang w:val="en-US"/>
        </w:rPr>
        <w:t xml:space="preserve"> </w:t>
      </w:r>
    </w:p>
    <w:p w14:paraId="087BFDD0" w14:textId="1074286B" w:rsidR="00391BE6" w:rsidRPr="009D4EF8" w:rsidRDefault="00692525" w:rsidP="00391BE6">
      <w:pPr>
        <w:pStyle w:val="SingleTxtGA"/>
        <w:rPr>
          <w:rFonts w:eastAsiaTheme="minorEastAsia"/>
          <w:b/>
          <w:lang w:val="en-US" w:eastAsia="zh-TW"/>
        </w:rPr>
      </w:pPr>
      <w:r w:rsidRPr="009D4EF8">
        <w:rPr>
          <w:rFonts w:eastAsiaTheme="minorEastAsia"/>
          <w:b/>
          <w:rtl/>
          <w:lang w:val="en-US"/>
        </w:rPr>
        <w:tab/>
      </w:r>
      <w:r w:rsidR="00391BE6" w:rsidRPr="009D4EF8">
        <w:rPr>
          <w:rFonts w:eastAsiaTheme="minorEastAsia"/>
          <w:b/>
          <w:rtl/>
          <w:lang w:val="en-US"/>
        </w:rPr>
        <w:t>(ب)</w:t>
      </w:r>
      <w:r w:rsidR="00391BE6" w:rsidRPr="009D4EF8">
        <w:rPr>
          <w:rFonts w:eastAsiaTheme="minorEastAsia"/>
          <w:bCs/>
          <w:rtl/>
          <w:lang w:val="en-US"/>
        </w:rPr>
        <w:tab/>
      </w:r>
      <w:r w:rsidR="00391BE6" w:rsidRPr="009D4EF8">
        <w:rPr>
          <w:rFonts w:eastAsiaTheme="minorEastAsia"/>
          <w:b/>
          <w:bCs/>
          <w:rtl/>
          <w:lang w:val="en-US"/>
        </w:rPr>
        <w:t>تعزز التدابير المتخذة لتحقيق الاستقلالية التامة لمنظمات المجتمع المدني، بما</w:t>
      </w:r>
      <w:r w:rsidRPr="009D4EF8">
        <w:rPr>
          <w:rFonts w:eastAsiaTheme="minorEastAsia" w:hint="cs"/>
          <w:b/>
          <w:bCs/>
          <w:rtl/>
          <w:lang w:val="en-US"/>
        </w:rPr>
        <w:t> </w:t>
      </w:r>
      <w:r w:rsidR="00391BE6" w:rsidRPr="009D4EF8">
        <w:rPr>
          <w:rFonts w:eastAsiaTheme="minorEastAsia"/>
          <w:b/>
          <w:bCs/>
          <w:rtl/>
          <w:lang w:val="en-US"/>
        </w:rPr>
        <w:t>فيها المنظمات التي تعمل في مجال حقوق الطفل، حتى يتسنى لها تنفيذ أنشطتها والتواصل في بيئة ملائمة.</w:t>
      </w:r>
    </w:p>
    <w:p w14:paraId="17C4C8CA" w14:textId="7B29DD68" w:rsidR="00391BE6" w:rsidRPr="009D4EF8" w:rsidRDefault="00692525" w:rsidP="00692525">
      <w:pPr>
        <w:pStyle w:val="H1GA"/>
        <w:rPr>
          <w:lang w:eastAsia="zh-TW"/>
        </w:rPr>
      </w:pPr>
      <w:r w:rsidRPr="009D4EF8">
        <w:rPr>
          <w:rtl/>
        </w:rPr>
        <w:tab/>
      </w:r>
      <w:r w:rsidR="00391BE6" w:rsidRPr="009D4EF8">
        <w:rPr>
          <w:rtl/>
        </w:rPr>
        <w:t>باء-</w:t>
      </w:r>
      <w:r w:rsidR="00391BE6" w:rsidRPr="009D4EF8">
        <w:rPr>
          <w:rtl/>
        </w:rPr>
        <w:tab/>
        <w:t>المبادئ العامة (المواد 2 و3 و6 و12)</w:t>
      </w:r>
    </w:p>
    <w:p w14:paraId="7357B802" w14:textId="77777777" w:rsidR="00391BE6" w:rsidRPr="009D4EF8" w:rsidRDefault="00391BE6" w:rsidP="00692525">
      <w:pPr>
        <w:pStyle w:val="H23GA"/>
        <w:rPr>
          <w:lang w:eastAsia="zh-TW"/>
        </w:rPr>
      </w:pPr>
      <w:r w:rsidRPr="009D4EF8">
        <w:rPr>
          <w:rtl/>
        </w:rPr>
        <w:tab/>
      </w:r>
      <w:r w:rsidRPr="009D4EF8">
        <w:rPr>
          <w:rtl/>
        </w:rPr>
        <w:tab/>
        <w:t>عدم التمييز</w:t>
      </w:r>
    </w:p>
    <w:p w14:paraId="073B21A3" w14:textId="314A2043" w:rsidR="00391BE6" w:rsidRPr="009D4EF8" w:rsidRDefault="00391BE6" w:rsidP="00391BE6">
      <w:pPr>
        <w:pStyle w:val="SingleTxtGA"/>
        <w:rPr>
          <w:rFonts w:eastAsiaTheme="minorEastAsia"/>
          <w:lang w:val="en-US" w:eastAsia="zh-TW"/>
        </w:rPr>
      </w:pPr>
      <w:r w:rsidRPr="009D4EF8">
        <w:rPr>
          <w:rFonts w:eastAsiaTheme="minorEastAsia"/>
          <w:rtl/>
          <w:lang w:val="en-US"/>
        </w:rPr>
        <w:t>15-</w:t>
      </w:r>
      <w:r w:rsidRPr="009D4EF8">
        <w:rPr>
          <w:rFonts w:eastAsiaTheme="minorEastAsia"/>
          <w:rtl/>
          <w:lang w:val="en-US"/>
        </w:rPr>
        <w:tab/>
      </w:r>
      <w:r w:rsidRPr="009D4EF8">
        <w:rPr>
          <w:rFonts w:eastAsiaTheme="minorEastAsia"/>
          <w:b/>
          <w:bCs/>
          <w:rtl/>
          <w:lang w:val="en-US"/>
        </w:rPr>
        <w:t>ترحب اللجنة باستراتيجية تحقيق المساواة للروما وإدماجهم ومشاركتهم، السارية حتى عام</w:t>
      </w:r>
      <w:r w:rsidR="00692525" w:rsidRPr="009D4EF8">
        <w:rPr>
          <w:rFonts w:eastAsiaTheme="minorEastAsia" w:hint="cs"/>
          <w:b/>
          <w:bCs/>
          <w:rtl/>
          <w:lang w:val="en-US"/>
        </w:rPr>
        <w:t> </w:t>
      </w:r>
      <w:r w:rsidRPr="009D4EF8">
        <w:rPr>
          <w:rFonts w:eastAsiaTheme="minorEastAsia"/>
          <w:b/>
          <w:bCs/>
          <w:rtl/>
          <w:lang w:val="en-US"/>
        </w:rPr>
        <w:t>2030.</w:t>
      </w:r>
      <w:r w:rsidRPr="009D4EF8">
        <w:rPr>
          <w:rFonts w:eastAsiaTheme="minorEastAsia"/>
          <w:rtl/>
          <w:lang w:val="en-US"/>
        </w:rPr>
        <w:t xml:space="preserve"> </w:t>
      </w:r>
      <w:r w:rsidRPr="009D4EF8">
        <w:rPr>
          <w:rFonts w:eastAsiaTheme="minorEastAsia"/>
          <w:b/>
          <w:bCs/>
          <w:rtl/>
          <w:lang w:val="en-US"/>
        </w:rPr>
        <w:t>ومع ذلك، وفي ضوء التقارير التي تفيد باستمرار التمييز والاستبعاد الاجتماعي اللذين يستهدفان أطفال الأقليات الإثنية، ولا سيما أطفال الروما وغير المواطنين، وكذلك الأطفال أعضاء مجتمع الميم، وتكرِّر ملاحظاتها الختامية السابقة، وتوصي الدولة الطرف بأن:</w:t>
      </w:r>
    </w:p>
    <w:p w14:paraId="028615E7" w14:textId="03C48B00" w:rsidR="00391BE6" w:rsidRPr="009D4EF8" w:rsidRDefault="00692525" w:rsidP="00391BE6">
      <w:pPr>
        <w:pStyle w:val="SingleTxtGA"/>
        <w:rPr>
          <w:rFonts w:eastAsiaTheme="minorEastAsia"/>
          <w:b/>
          <w:lang w:val="en-US" w:eastAsia="zh-TW"/>
        </w:rPr>
      </w:pPr>
      <w:r w:rsidRPr="009D4EF8">
        <w:rPr>
          <w:rFonts w:eastAsiaTheme="minorEastAsia"/>
          <w:bCs/>
          <w:rtl/>
          <w:lang w:val="en-US"/>
        </w:rPr>
        <w:tab/>
      </w:r>
      <w:r w:rsidR="00391BE6" w:rsidRPr="009D4EF8">
        <w:rPr>
          <w:rFonts w:eastAsiaTheme="minorEastAsia"/>
          <w:b/>
          <w:rtl/>
          <w:lang w:val="en-US"/>
        </w:rPr>
        <w:t>(أ)</w:t>
      </w:r>
      <w:r w:rsidR="00391BE6" w:rsidRPr="009D4EF8">
        <w:rPr>
          <w:rFonts w:eastAsiaTheme="minorEastAsia"/>
          <w:bCs/>
          <w:rtl/>
          <w:lang w:val="en-US"/>
        </w:rPr>
        <w:tab/>
      </w:r>
      <w:r w:rsidR="00391BE6" w:rsidRPr="009D4EF8">
        <w:rPr>
          <w:rFonts w:eastAsiaTheme="minorEastAsia"/>
          <w:b/>
          <w:bCs/>
          <w:rtl/>
          <w:lang w:val="en-US"/>
        </w:rPr>
        <w:t>تعزز جهودها لمكافحة التمييز بجميع أشكاله، ولا سيما خطاب الكراهية والعنف والفصل العرقي في قطاع التعليم؛</w:t>
      </w:r>
    </w:p>
    <w:p w14:paraId="6D02EE6C" w14:textId="0CDF48D6" w:rsidR="00391BE6" w:rsidRPr="009D4EF8" w:rsidRDefault="00692525" w:rsidP="00391BE6">
      <w:pPr>
        <w:pStyle w:val="SingleTxtGA"/>
        <w:rPr>
          <w:rFonts w:eastAsiaTheme="minorEastAsia"/>
          <w:b/>
          <w:lang w:val="en-US" w:eastAsia="zh-TW"/>
        </w:rPr>
      </w:pPr>
      <w:r w:rsidRPr="009D4EF8">
        <w:rPr>
          <w:rFonts w:eastAsiaTheme="minorEastAsia"/>
          <w:b/>
          <w:rtl/>
          <w:lang w:val="en-US"/>
        </w:rPr>
        <w:lastRenderedPageBreak/>
        <w:tab/>
      </w:r>
      <w:r w:rsidR="00391BE6" w:rsidRPr="009D4EF8">
        <w:rPr>
          <w:rFonts w:eastAsiaTheme="minorEastAsia"/>
          <w:b/>
          <w:rtl/>
          <w:lang w:val="en-US"/>
        </w:rPr>
        <w:t>(ب)</w:t>
      </w:r>
      <w:r w:rsidR="00391BE6" w:rsidRPr="009D4EF8">
        <w:rPr>
          <w:rFonts w:eastAsiaTheme="minorEastAsia"/>
          <w:bCs/>
          <w:rtl/>
          <w:lang w:val="en-US"/>
        </w:rPr>
        <w:tab/>
      </w:r>
      <w:r w:rsidR="00391BE6" w:rsidRPr="009D4EF8">
        <w:rPr>
          <w:rFonts w:eastAsiaTheme="minorEastAsia"/>
          <w:b/>
          <w:bCs/>
          <w:rtl/>
          <w:lang w:val="en-US"/>
        </w:rPr>
        <w:t>تكثِّف حملات وإجراءات التوعية العامة والتثقيف بهدف التصدي للمواقف السلبية التي تستهدف أطفال الروما، وأطفال المهاجرين، والأطفال أفراد مجتمع الميم، وتعزز التسامح واحترام</w:t>
      </w:r>
      <w:r w:rsidRPr="009D4EF8">
        <w:rPr>
          <w:rFonts w:eastAsiaTheme="minorEastAsia" w:hint="cs"/>
          <w:b/>
          <w:bCs/>
          <w:rtl/>
          <w:lang w:val="en-US"/>
        </w:rPr>
        <w:t> </w:t>
      </w:r>
      <w:r w:rsidR="00391BE6" w:rsidRPr="009D4EF8">
        <w:rPr>
          <w:rFonts w:eastAsiaTheme="minorEastAsia"/>
          <w:b/>
          <w:bCs/>
          <w:rtl/>
          <w:lang w:val="en-US"/>
        </w:rPr>
        <w:t>التنوع؛</w:t>
      </w:r>
    </w:p>
    <w:p w14:paraId="24818539" w14:textId="180FEF0B"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(ج)</w:t>
      </w:r>
      <w:r w:rsidR="00391BE6" w:rsidRPr="009D4EF8">
        <w:rPr>
          <w:rFonts w:eastAsiaTheme="minorEastAsia"/>
          <w:rtl/>
          <w:lang w:val="en-US"/>
        </w:rPr>
        <w:tab/>
      </w:r>
      <w:r w:rsidR="00391BE6" w:rsidRPr="009D4EF8">
        <w:rPr>
          <w:rFonts w:eastAsiaTheme="minorEastAsia"/>
          <w:b/>
          <w:bCs/>
          <w:rtl/>
          <w:lang w:val="en-US"/>
        </w:rPr>
        <w:t>تكثف الجهود المبذولة لتنفيذ قانون مكافحة التمييز، لا سيما من خلال معالجتها أوجه القصور في تفسير أحكامه في دورات تدريب القضاة؛</w:t>
      </w:r>
    </w:p>
    <w:p w14:paraId="17E099FA" w14:textId="5F09A96B"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(د)</w:t>
      </w:r>
      <w:r w:rsidR="00391BE6" w:rsidRPr="009D4EF8">
        <w:rPr>
          <w:rFonts w:eastAsiaTheme="minorEastAsia"/>
          <w:rtl/>
          <w:lang w:val="en-US"/>
        </w:rPr>
        <w:tab/>
      </w:r>
      <w:r w:rsidR="00391BE6" w:rsidRPr="009D4EF8">
        <w:rPr>
          <w:rFonts w:eastAsiaTheme="minorEastAsia"/>
          <w:b/>
          <w:bCs/>
          <w:rtl/>
          <w:lang w:val="en-US"/>
        </w:rPr>
        <w:t>تتيح سبل انتصاف فعالة للأطفال ضحايا التمييز</w:t>
      </w:r>
      <w:r w:rsidR="00B36F56" w:rsidRPr="009D4EF8">
        <w:rPr>
          <w:rFonts w:eastAsiaTheme="minorEastAsia" w:hint="cs"/>
          <w:b/>
          <w:bCs/>
          <w:rtl/>
          <w:lang w:val="en-US"/>
        </w:rPr>
        <w:t>.</w:t>
      </w:r>
    </w:p>
    <w:p w14:paraId="1E7FBD20" w14:textId="77777777" w:rsidR="00391BE6" w:rsidRPr="009D4EF8" w:rsidRDefault="00391BE6" w:rsidP="00692525">
      <w:pPr>
        <w:pStyle w:val="H23GA"/>
        <w:rPr>
          <w:lang w:eastAsia="zh-TW"/>
        </w:rPr>
      </w:pPr>
      <w:r w:rsidRPr="009D4EF8">
        <w:rPr>
          <w:rtl/>
        </w:rPr>
        <w:tab/>
      </w:r>
      <w:r w:rsidRPr="009D4EF8">
        <w:rPr>
          <w:rtl/>
        </w:rPr>
        <w:tab/>
        <w:t>مصالح الطفل الفضلى</w:t>
      </w:r>
    </w:p>
    <w:p w14:paraId="25873C09" w14:textId="77777777" w:rsidR="00391BE6" w:rsidRPr="009D4EF8" w:rsidRDefault="00391BE6" w:rsidP="00391BE6">
      <w:pPr>
        <w:pStyle w:val="SingleTxtGA"/>
        <w:rPr>
          <w:rFonts w:eastAsiaTheme="minorEastAsia"/>
          <w:b/>
          <w:lang w:val="en-US" w:eastAsia="zh-TW"/>
        </w:rPr>
      </w:pPr>
      <w:r w:rsidRPr="009D4EF8">
        <w:rPr>
          <w:rFonts w:eastAsiaTheme="minorEastAsia"/>
          <w:b/>
          <w:rtl/>
          <w:lang w:val="en-US"/>
        </w:rPr>
        <w:t>16-</w:t>
      </w:r>
      <w:r w:rsidRPr="009D4EF8">
        <w:rPr>
          <w:rFonts w:eastAsiaTheme="minorEastAsia"/>
          <w:bCs/>
          <w:rtl/>
          <w:lang w:val="en-US"/>
        </w:rPr>
        <w:tab/>
      </w:r>
      <w:r w:rsidRPr="009D4EF8">
        <w:rPr>
          <w:rFonts w:eastAsiaTheme="minorEastAsia"/>
          <w:b/>
          <w:bCs/>
          <w:rtl/>
          <w:lang w:val="en-US"/>
        </w:rPr>
        <w:t>في حين تثني اللجنة على تقديم الدولة الطرف قائمة بمعايير تقييم مصالح الطفل الفضلى في المادة 5 من قانون الأسرة، فإنها تذكّر بتعليقها العام رقم 14(2013) بشأن حق الطفل في إيلاء الاعتبار الأول لمصالحه الفضلى، وتوصي الدولة الطرف بأن:</w:t>
      </w:r>
    </w:p>
    <w:p w14:paraId="5016DCB7" w14:textId="49AF9ECB"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(أ)</w:t>
      </w:r>
      <w:r w:rsidR="00391BE6" w:rsidRPr="009D4EF8">
        <w:rPr>
          <w:rFonts w:eastAsiaTheme="minorEastAsia"/>
          <w:rtl/>
          <w:lang w:val="en-US"/>
        </w:rPr>
        <w:tab/>
      </w:r>
      <w:r w:rsidR="00391BE6" w:rsidRPr="009D4EF8">
        <w:rPr>
          <w:rFonts w:eastAsiaTheme="minorEastAsia"/>
          <w:b/>
          <w:bCs/>
          <w:rtl/>
          <w:lang w:val="en-US"/>
        </w:rPr>
        <w:t>تضمن إدراج حق الطفل في إيلاء الاعتبار الأول لمصالحه الفضلى وفق الأصول في جميع الإجراءات والقرارات التشريعية والإدارية والقضائية وفي جميع السياسات والبرامج والمشاريع التي تتصل بالأطفال وتؤثر فيهم، والتحقق من تفسيره وتطبيقه بطريقة متسقة؛</w:t>
      </w:r>
    </w:p>
    <w:p w14:paraId="181E4235" w14:textId="716BAF2E"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(ب)</w:t>
      </w:r>
      <w:r w:rsidR="00391BE6" w:rsidRPr="009D4EF8">
        <w:rPr>
          <w:rFonts w:eastAsiaTheme="minorEastAsia"/>
          <w:rtl/>
          <w:lang w:val="en-US"/>
        </w:rPr>
        <w:tab/>
      </w:r>
      <w:r w:rsidR="00391BE6" w:rsidRPr="009D4EF8">
        <w:rPr>
          <w:rFonts w:eastAsiaTheme="minorEastAsia"/>
          <w:b/>
          <w:bCs/>
          <w:rtl/>
          <w:lang w:val="en-US"/>
        </w:rPr>
        <w:t>تضع إجراءات وقائمة معايير جامعة توجِّه جميع موظفي السلطة المعنيين لتحديد مصالح الطفل الفضلى في كل مجال، واعتبار ذلك أمراً أساسياً.</w:t>
      </w:r>
    </w:p>
    <w:p w14:paraId="5BDEAA0B" w14:textId="4B2C64F5"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(ج)</w:t>
      </w:r>
      <w:r w:rsidR="00391BE6" w:rsidRPr="009D4EF8">
        <w:rPr>
          <w:rFonts w:eastAsiaTheme="minorEastAsia"/>
          <w:rtl/>
          <w:lang w:val="en-US"/>
        </w:rPr>
        <w:tab/>
      </w:r>
      <w:r w:rsidR="00391BE6" w:rsidRPr="009D4EF8">
        <w:rPr>
          <w:rFonts w:eastAsiaTheme="minorEastAsia"/>
          <w:b/>
          <w:bCs/>
          <w:rtl/>
          <w:lang w:val="en-US"/>
        </w:rPr>
        <w:t>تقيّم الممارسات والسياسات والخدمات التي قد لا تخدم مصالح الطفل الفضلى، وتقضي عليها، على أساس الإجراءات والمعايير المبينة أعلاه.</w:t>
      </w:r>
    </w:p>
    <w:p w14:paraId="082E4A15" w14:textId="77777777" w:rsidR="00391BE6" w:rsidRPr="009D4EF8" w:rsidRDefault="00391BE6" w:rsidP="00692525">
      <w:pPr>
        <w:pStyle w:val="H23GA"/>
        <w:rPr>
          <w:lang w:eastAsia="zh-TW"/>
        </w:rPr>
      </w:pPr>
      <w:r w:rsidRPr="009D4EF8">
        <w:rPr>
          <w:rtl/>
        </w:rPr>
        <w:tab/>
      </w:r>
      <w:r w:rsidRPr="009D4EF8">
        <w:rPr>
          <w:rtl/>
        </w:rPr>
        <w:tab/>
        <w:t>احترام آراء الطفل</w:t>
      </w:r>
    </w:p>
    <w:p w14:paraId="72DCB22F" w14:textId="77777777" w:rsidR="00391BE6" w:rsidRPr="009D4EF8" w:rsidRDefault="00391BE6" w:rsidP="00391BE6">
      <w:pPr>
        <w:pStyle w:val="SingleTxtGA"/>
        <w:rPr>
          <w:rFonts w:eastAsiaTheme="minorEastAsia"/>
          <w:b/>
          <w:lang w:val="en-US" w:eastAsia="zh-TW"/>
        </w:rPr>
      </w:pPr>
      <w:r w:rsidRPr="009D4EF8">
        <w:rPr>
          <w:rFonts w:eastAsiaTheme="minorEastAsia"/>
          <w:b/>
          <w:rtl/>
          <w:lang w:val="en-US"/>
        </w:rPr>
        <w:t>17-</w:t>
      </w:r>
      <w:r w:rsidRPr="009D4EF8">
        <w:rPr>
          <w:rFonts w:eastAsiaTheme="minorEastAsia"/>
          <w:bCs/>
          <w:rtl/>
          <w:lang w:val="en-US"/>
        </w:rPr>
        <w:tab/>
      </w:r>
      <w:r w:rsidRPr="009D4EF8">
        <w:rPr>
          <w:rFonts w:eastAsiaTheme="minorEastAsia"/>
          <w:b/>
          <w:bCs/>
          <w:rtl/>
          <w:lang w:val="en-US"/>
        </w:rPr>
        <w:t>إذ تشير اللجنة إلى تعليقها العام رقم 12(2009) بشأن حق الطفل في الاستماع إليه، توصي بالدولة بأن:</w:t>
      </w:r>
    </w:p>
    <w:p w14:paraId="17ACBBDF" w14:textId="0129DE8E" w:rsidR="00391BE6" w:rsidRPr="009D4EF8" w:rsidRDefault="00692525" w:rsidP="00391BE6">
      <w:pPr>
        <w:pStyle w:val="SingleTxtGA"/>
        <w:rPr>
          <w:rFonts w:eastAsiaTheme="minorEastAsia"/>
          <w:b/>
          <w:lang w:val="en-US" w:eastAsia="zh-TW"/>
        </w:rPr>
      </w:pPr>
      <w:r w:rsidRPr="009D4EF8">
        <w:rPr>
          <w:rFonts w:eastAsiaTheme="minorEastAsia"/>
          <w:b/>
          <w:rtl/>
          <w:lang w:val="en-US"/>
        </w:rPr>
        <w:tab/>
      </w:r>
      <w:r w:rsidR="00391BE6" w:rsidRPr="009D4EF8">
        <w:rPr>
          <w:rFonts w:eastAsiaTheme="minorEastAsia"/>
          <w:b/>
          <w:rtl/>
          <w:lang w:val="en-US"/>
        </w:rPr>
        <w:t>(أ)</w:t>
      </w:r>
      <w:r w:rsidR="00391BE6" w:rsidRPr="009D4EF8">
        <w:rPr>
          <w:rFonts w:eastAsiaTheme="minorEastAsia"/>
          <w:bCs/>
          <w:rtl/>
          <w:lang w:val="en-US"/>
        </w:rPr>
        <w:tab/>
      </w:r>
      <w:r w:rsidR="00391BE6" w:rsidRPr="009D4EF8">
        <w:rPr>
          <w:rFonts w:eastAsiaTheme="minorEastAsia"/>
          <w:b/>
          <w:bCs/>
          <w:rtl/>
          <w:lang w:val="en-US"/>
        </w:rPr>
        <w:t>تقر صراحةً في التشريعات ذات الصلة بحق الطفل في الاستماع إليه في أي إجراءات قضائية وإدارية تمسه، وتضع إجراءات تساعد القضاة والأخصائيين الاجتماعيين على إعمال هذا الحق؛</w:t>
      </w:r>
    </w:p>
    <w:p w14:paraId="58B02B28" w14:textId="694858F3" w:rsidR="00391BE6" w:rsidRPr="009D4EF8" w:rsidRDefault="00692525" w:rsidP="00391BE6">
      <w:pPr>
        <w:pStyle w:val="SingleTxtGA"/>
        <w:rPr>
          <w:rFonts w:eastAsiaTheme="minorEastAsia"/>
          <w:b/>
          <w:lang w:val="en-US" w:eastAsia="zh-TW"/>
        </w:rPr>
      </w:pPr>
      <w:r w:rsidRPr="009D4EF8">
        <w:rPr>
          <w:rFonts w:eastAsiaTheme="minorEastAsia"/>
          <w:b/>
          <w:rtl/>
          <w:lang w:val="en-US"/>
        </w:rPr>
        <w:tab/>
      </w:r>
      <w:r w:rsidR="00391BE6" w:rsidRPr="009D4EF8">
        <w:rPr>
          <w:rFonts w:eastAsiaTheme="minorEastAsia"/>
          <w:b/>
          <w:rtl/>
          <w:lang w:val="en-US"/>
        </w:rPr>
        <w:t>(ب)</w:t>
      </w:r>
      <w:r w:rsidR="00391BE6" w:rsidRPr="009D4EF8">
        <w:rPr>
          <w:rFonts w:eastAsiaTheme="minorEastAsia"/>
          <w:b/>
          <w:rtl/>
          <w:lang w:val="en-US"/>
        </w:rPr>
        <w:tab/>
      </w:r>
      <w:r w:rsidR="00391BE6" w:rsidRPr="009D4EF8">
        <w:rPr>
          <w:rFonts w:eastAsiaTheme="minorEastAsia"/>
          <w:bCs/>
          <w:rtl/>
          <w:lang w:val="en-US"/>
        </w:rPr>
        <w:t xml:space="preserve">تقوم، </w:t>
      </w:r>
      <w:r w:rsidR="00391BE6" w:rsidRPr="009D4EF8">
        <w:rPr>
          <w:rFonts w:eastAsiaTheme="minorEastAsia"/>
          <w:b/>
          <w:bCs/>
          <w:rtl/>
          <w:lang w:val="en-US"/>
        </w:rPr>
        <w:t xml:space="preserve">مع الإشارة إلى القانون رقم </w:t>
      </w:r>
      <w:r w:rsidR="00B36F56" w:rsidRPr="009D4EF8">
        <w:rPr>
          <w:rFonts w:eastAsiaTheme="minorEastAsia"/>
          <w:b/>
          <w:bCs/>
          <w:rtl/>
          <w:lang w:val="en-US"/>
        </w:rPr>
        <w:t>360/2019</w:t>
      </w:r>
      <w:r w:rsidR="00391BE6" w:rsidRPr="009D4EF8">
        <w:rPr>
          <w:rFonts w:eastAsiaTheme="minorEastAsia"/>
          <w:b/>
          <w:bCs/>
          <w:rtl/>
          <w:lang w:val="en-US"/>
        </w:rPr>
        <w:t xml:space="preserve"> المعدِّل للقانون رقم </w:t>
      </w:r>
      <w:r w:rsidR="00B36F56" w:rsidRPr="009D4EF8">
        <w:rPr>
          <w:rFonts w:eastAsiaTheme="minorEastAsia"/>
          <w:b/>
          <w:bCs/>
          <w:rtl/>
          <w:lang w:val="en-US"/>
        </w:rPr>
        <w:t>282/2008</w:t>
      </w:r>
      <w:r w:rsidR="00391BE6" w:rsidRPr="009D4EF8">
        <w:rPr>
          <w:rFonts w:eastAsiaTheme="minorEastAsia"/>
          <w:b/>
          <w:bCs/>
          <w:rtl/>
          <w:lang w:val="en-US"/>
        </w:rPr>
        <w:t xml:space="preserve"> </w:t>
      </w:r>
      <w:r w:rsidR="00391BE6" w:rsidRPr="009D4EF8">
        <w:rPr>
          <w:rFonts w:eastAsiaTheme="minorEastAsia"/>
          <w:b/>
          <w:bCs/>
          <w:lang w:val="en-US"/>
        </w:rPr>
        <w:t>Coll</w:t>
      </w:r>
      <w:r w:rsidR="00391BE6" w:rsidRPr="009D4EF8">
        <w:rPr>
          <w:rFonts w:eastAsiaTheme="minorEastAsia"/>
          <w:bCs/>
          <w:rtl/>
          <w:lang w:val="en-US"/>
        </w:rPr>
        <w:t xml:space="preserve"> بشأن تعزيز عمل الشباب</w:t>
      </w:r>
      <w:r w:rsidR="00391BE6" w:rsidRPr="009D4EF8">
        <w:rPr>
          <w:rFonts w:eastAsiaTheme="minorEastAsia"/>
          <w:b/>
          <w:bCs/>
          <w:rtl/>
          <w:lang w:val="en-US"/>
        </w:rPr>
        <w:t>، بوضع مجموعات أدوات للتشاور العام بشأن وضع السياسات الوطنية وباعتماد قدر كبير من الشمولية والمشاركة في هذه المشاورات، بما فيها المشاورات مع الأطفال بشأن القضايا التي تمسهم.</w:t>
      </w:r>
    </w:p>
    <w:p w14:paraId="797492DE" w14:textId="73B9F3A6" w:rsidR="00391BE6" w:rsidRPr="009D4EF8" w:rsidRDefault="00692525" w:rsidP="00391BE6">
      <w:pPr>
        <w:pStyle w:val="SingleTxtGA"/>
        <w:rPr>
          <w:rFonts w:eastAsiaTheme="minorEastAsia"/>
          <w:b/>
          <w:lang w:val="en-US" w:eastAsia="zh-TW"/>
        </w:rPr>
      </w:pPr>
      <w:r w:rsidRPr="009D4EF8">
        <w:rPr>
          <w:rFonts w:eastAsiaTheme="minorEastAsia"/>
          <w:bCs/>
          <w:rtl/>
          <w:lang w:val="en-US"/>
        </w:rPr>
        <w:tab/>
      </w:r>
      <w:r w:rsidR="00391BE6" w:rsidRPr="009D4EF8">
        <w:rPr>
          <w:rFonts w:eastAsiaTheme="minorEastAsia"/>
          <w:b/>
          <w:rtl/>
          <w:lang w:val="en-US"/>
        </w:rPr>
        <w:t>(ج)</w:t>
      </w:r>
      <w:r w:rsidR="00391BE6" w:rsidRPr="009D4EF8">
        <w:rPr>
          <w:rFonts w:eastAsiaTheme="minorEastAsia"/>
          <w:bCs/>
          <w:rtl/>
          <w:lang w:val="en-US"/>
        </w:rPr>
        <w:tab/>
        <w:t xml:space="preserve">تعزز </w:t>
      </w:r>
      <w:r w:rsidR="00391BE6" w:rsidRPr="009D4EF8">
        <w:rPr>
          <w:rFonts w:eastAsiaTheme="minorEastAsia"/>
          <w:b/>
          <w:bCs/>
          <w:rtl/>
          <w:lang w:val="en-US"/>
        </w:rPr>
        <w:t>تنفيذ برامج وأنشطة التوعية من أجل تعزيز المشاركة المجدية المخوّلة لجميع الأطفال داخل الأسرة وفي المجتمع المحلي والمدارس، بما في ذلك داخل هيئات مجالس الطلاب، مع إيلاء اهتمام خاص للأطفال الذين يعيشون في ظروف هشة؛</w:t>
      </w:r>
    </w:p>
    <w:p w14:paraId="083339BA" w14:textId="4DBC458D" w:rsidR="00391BE6" w:rsidRPr="009D4EF8" w:rsidRDefault="00692525" w:rsidP="00391BE6">
      <w:pPr>
        <w:pStyle w:val="SingleTxtGA"/>
        <w:rPr>
          <w:rFonts w:eastAsiaTheme="minorEastAsia"/>
          <w:b/>
          <w:lang w:val="en-US" w:eastAsia="zh-TW"/>
        </w:rPr>
      </w:pPr>
      <w:r w:rsidRPr="009D4EF8">
        <w:rPr>
          <w:rFonts w:eastAsiaTheme="minorEastAsia"/>
          <w:bCs/>
          <w:rtl/>
          <w:lang w:val="en-US"/>
        </w:rPr>
        <w:tab/>
      </w:r>
      <w:r w:rsidR="00391BE6" w:rsidRPr="009D4EF8">
        <w:rPr>
          <w:rFonts w:eastAsiaTheme="minorEastAsia"/>
          <w:b/>
          <w:rtl/>
          <w:lang w:val="en-US"/>
        </w:rPr>
        <w:t>(د)</w:t>
      </w:r>
      <w:r w:rsidR="00391BE6" w:rsidRPr="009D4EF8">
        <w:rPr>
          <w:rFonts w:eastAsiaTheme="minorEastAsia"/>
          <w:bCs/>
          <w:rtl/>
          <w:lang w:val="en-US"/>
        </w:rPr>
        <w:tab/>
      </w:r>
      <w:r w:rsidR="00391BE6" w:rsidRPr="009D4EF8">
        <w:rPr>
          <w:rFonts w:eastAsiaTheme="minorEastAsia"/>
          <w:b/>
          <w:bCs/>
          <w:rtl/>
          <w:lang w:val="en-US"/>
        </w:rPr>
        <w:t>تضفي طابع</w:t>
      </w:r>
      <w:r w:rsidRPr="009D4EF8">
        <w:rPr>
          <w:rFonts w:eastAsiaTheme="minorEastAsia"/>
          <w:b/>
          <w:bCs/>
          <w:rtl/>
          <w:lang w:val="en-US"/>
        </w:rPr>
        <w:t xml:space="preserve">اً </w:t>
      </w:r>
      <w:r w:rsidR="00391BE6" w:rsidRPr="009D4EF8">
        <w:rPr>
          <w:rFonts w:eastAsiaTheme="minorEastAsia"/>
          <w:b/>
          <w:bCs/>
          <w:rtl/>
          <w:lang w:val="en-US"/>
        </w:rPr>
        <w:t>مؤسسي</w:t>
      </w:r>
      <w:r w:rsidRPr="009D4EF8">
        <w:rPr>
          <w:rFonts w:eastAsiaTheme="minorEastAsia"/>
          <w:b/>
          <w:bCs/>
          <w:rtl/>
          <w:lang w:val="en-US"/>
        </w:rPr>
        <w:t xml:space="preserve">اً </w:t>
      </w:r>
      <w:r w:rsidR="00391BE6" w:rsidRPr="009D4EF8">
        <w:rPr>
          <w:rFonts w:eastAsiaTheme="minorEastAsia"/>
          <w:b/>
          <w:bCs/>
          <w:rtl/>
          <w:lang w:val="en-US"/>
        </w:rPr>
        <w:t xml:space="preserve">على </w:t>
      </w:r>
      <w:proofErr w:type="gramStart"/>
      <w:r w:rsidR="00391BE6" w:rsidRPr="009D4EF8">
        <w:rPr>
          <w:rFonts w:eastAsiaTheme="minorEastAsia"/>
          <w:b/>
          <w:bCs/>
          <w:rtl/>
          <w:lang w:val="en-US"/>
        </w:rPr>
        <w:t>برلمانات</w:t>
      </w:r>
      <w:proofErr w:type="gramEnd"/>
      <w:r w:rsidR="00391BE6" w:rsidRPr="009D4EF8">
        <w:rPr>
          <w:rFonts w:eastAsiaTheme="minorEastAsia"/>
          <w:b/>
          <w:bCs/>
          <w:rtl/>
          <w:lang w:val="en-US"/>
        </w:rPr>
        <w:t xml:space="preserve"> التلاميذ والطلاب وترفع عددها بوصفها أحداث</w:t>
      </w:r>
      <w:r w:rsidRPr="009D4EF8">
        <w:rPr>
          <w:rFonts w:eastAsiaTheme="minorEastAsia"/>
          <w:b/>
          <w:bCs/>
          <w:rtl/>
          <w:lang w:val="en-US"/>
        </w:rPr>
        <w:t xml:space="preserve">اً </w:t>
      </w:r>
      <w:r w:rsidR="00391BE6" w:rsidRPr="009D4EF8">
        <w:rPr>
          <w:rFonts w:eastAsiaTheme="minorEastAsia"/>
          <w:b/>
          <w:bCs/>
          <w:rtl/>
          <w:lang w:val="en-US"/>
        </w:rPr>
        <w:t>منتظمة، وتضمن منحها ولاية مجدية وموارد بشرية وتقنية ومالية كافية، لتيسير مشاركة الأطفال بفعالية في العمليات التشريعية الوطنية المتعلقة بالقضايا التي تمسهم.</w:t>
      </w:r>
    </w:p>
    <w:p w14:paraId="303A376A" w14:textId="62945674" w:rsidR="00391BE6" w:rsidRPr="009D4EF8" w:rsidRDefault="00692525" w:rsidP="00692525">
      <w:pPr>
        <w:pStyle w:val="H1GA"/>
        <w:rPr>
          <w:lang w:eastAsia="zh-TW"/>
        </w:rPr>
      </w:pPr>
      <w:r w:rsidRPr="009D4EF8">
        <w:rPr>
          <w:rtl/>
        </w:rPr>
        <w:lastRenderedPageBreak/>
        <w:tab/>
      </w:r>
      <w:r w:rsidR="000338B6" w:rsidRPr="000338B6">
        <w:rPr>
          <w:rFonts w:hint="cs"/>
          <w:rtl/>
        </w:rPr>
        <w:t>جيم</w:t>
      </w:r>
      <w:r w:rsidR="00391BE6" w:rsidRPr="009D4EF8">
        <w:rPr>
          <w:rtl/>
        </w:rPr>
        <w:t>-</w:t>
      </w:r>
      <w:r w:rsidR="00391BE6" w:rsidRPr="009D4EF8">
        <w:rPr>
          <w:rtl/>
        </w:rPr>
        <w:tab/>
        <w:t>الحقوق المدنية والسياسية (المواد 7 و8 ومن 13 إلى 17)</w:t>
      </w:r>
    </w:p>
    <w:p w14:paraId="446CA2BE" w14:textId="77777777" w:rsidR="00391BE6" w:rsidRPr="009D4EF8" w:rsidRDefault="00391BE6" w:rsidP="00692525">
      <w:pPr>
        <w:pStyle w:val="H23GA"/>
        <w:rPr>
          <w:lang w:eastAsia="zh-TW"/>
        </w:rPr>
      </w:pPr>
      <w:r w:rsidRPr="009D4EF8">
        <w:rPr>
          <w:rtl/>
        </w:rPr>
        <w:tab/>
      </w:r>
      <w:r w:rsidRPr="009D4EF8">
        <w:rPr>
          <w:rtl/>
        </w:rPr>
        <w:tab/>
        <w:t>حق الطفل في الحفاظ على هويته</w:t>
      </w:r>
    </w:p>
    <w:p w14:paraId="16AC2692" w14:textId="77777777" w:rsidR="00391BE6" w:rsidRPr="009D4EF8" w:rsidRDefault="00391BE6" w:rsidP="00391BE6">
      <w:pPr>
        <w:pStyle w:val="SingleTxtGA"/>
        <w:rPr>
          <w:rFonts w:eastAsiaTheme="minorEastAsia"/>
          <w:lang w:val="en-US" w:eastAsia="zh-TW"/>
        </w:rPr>
      </w:pPr>
      <w:r w:rsidRPr="009D4EF8">
        <w:rPr>
          <w:rFonts w:eastAsiaTheme="minorEastAsia"/>
          <w:rtl/>
          <w:lang w:val="en-US"/>
        </w:rPr>
        <w:t>18-</w:t>
      </w:r>
      <w:r w:rsidRPr="009D4EF8">
        <w:rPr>
          <w:rFonts w:eastAsiaTheme="minorEastAsia"/>
          <w:rtl/>
          <w:lang w:val="en-US"/>
        </w:rPr>
        <w:tab/>
      </w:r>
      <w:r w:rsidRPr="009D4EF8">
        <w:rPr>
          <w:rFonts w:eastAsiaTheme="minorEastAsia"/>
          <w:b/>
          <w:bCs/>
          <w:rtl/>
          <w:lang w:val="en-US"/>
        </w:rPr>
        <w:t>تحث اللجنة الدولة الطرف على دعم حق الأطفال في حماية هويتهم عن طريق وضع حد لممارسة التخلي السري عنهم، بطرق منها حظر استخدام صناديق الأطفال أو "الحاضنات العامة" أو "مهود الإنقاذ"، وتعزيز البدائل القائمة وتشجيعها، بطرق منها توفير خدمات تنظيم الأسرة وتقديم المشورة الكافية والدعم الاجتماعي في حالات الحمل غير المخطط له.</w:t>
      </w:r>
    </w:p>
    <w:p w14:paraId="655076D2" w14:textId="77777777" w:rsidR="00391BE6" w:rsidRPr="009D4EF8" w:rsidRDefault="00391BE6" w:rsidP="00692525">
      <w:pPr>
        <w:pStyle w:val="H23GA"/>
        <w:rPr>
          <w:lang w:eastAsia="zh-TW"/>
        </w:rPr>
      </w:pPr>
      <w:r w:rsidRPr="009D4EF8">
        <w:rPr>
          <w:rtl/>
        </w:rPr>
        <w:tab/>
      </w:r>
      <w:r w:rsidRPr="009D4EF8">
        <w:rPr>
          <w:rtl/>
        </w:rPr>
        <w:tab/>
        <w:t>الحق في الخصوصية والحصول على المعلومات المناسبة</w:t>
      </w:r>
    </w:p>
    <w:p w14:paraId="5AEB3094" w14:textId="62ACB423" w:rsidR="00391BE6" w:rsidRPr="009D4EF8" w:rsidRDefault="00391BE6" w:rsidP="00391BE6">
      <w:pPr>
        <w:pStyle w:val="SingleTxtGA"/>
        <w:rPr>
          <w:rFonts w:eastAsiaTheme="minorEastAsia"/>
          <w:lang w:val="en-US" w:eastAsia="zh-TW"/>
        </w:rPr>
      </w:pPr>
      <w:r w:rsidRPr="009D4EF8">
        <w:rPr>
          <w:rFonts w:eastAsiaTheme="minorEastAsia"/>
          <w:rtl/>
          <w:lang w:val="en-US"/>
        </w:rPr>
        <w:t>19-</w:t>
      </w:r>
      <w:r w:rsidRPr="009D4EF8">
        <w:rPr>
          <w:rFonts w:eastAsiaTheme="minorEastAsia"/>
          <w:rtl/>
          <w:lang w:val="en-US"/>
        </w:rPr>
        <w:tab/>
      </w:r>
      <w:r w:rsidRPr="009D4EF8">
        <w:rPr>
          <w:rFonts w:eastAsiaTheme="minorEastAsia"/>
          <w:b/>
          <w:bCs/>
          <w:rtl/>
          <w:lang w:val="en-US"/>
        </w:rPr>
        <w:t>بينما تلاحظ اللجنة جهود الدولة الطرف، ولا سيما اعتماد خطتي عمل الاستراتيجية الوطنية لحماية الأطفال في البيئة الرقمية (</w:t>
      </w:r>
      <w:r w:rsidR="00B36F56" w:rsidRPr="009D4EF8">
        <w:rPr>
          <w:rFonts w:eastAsiaTheme="minorEastAsia" w:hint="cs"/>
          <w:b/>
          <w:bCs/>
          <w:rtl/>
          <w:lang w:val="en-US"/>
        </w:rPr>
        <w:t>2022-2023</w:t>
      </w:r>
      <w:r w:rsidRPr="009D4EF8">
        <w:rPr>
          <w:rFonts w:eastAsiaTheme="minorEastAsia"/>
          <w:b/>
          <w:bCs/>
          <w:rtl/>
          <w:lang w:val="en-US"/>
        </w:rPr>
        <w:t xml:space="preserve"> و</w:t>
      </w:r>
      <w:r w:rsidR="00B36F56" w:rsidRPr="009D4EF8">
        <w:rPr>
          <w:rFonts w:eastAsiaTheme="minorEastAsia" w:hint="cs"/>
          <w:b/>
          <w:bCs/>
          <w:rtl/>
          <w:lang w:val="en-US"/>
        </w:rPr>
        <w:t>2024-2025</w:t>
      </w:r>
      <w:r w:rsidRPr="009D4EF8">
        <w:rPr>
          <w:rFonts w:eastAsiaTheme="minorEastAsia"/>
          <w:b/>
          <w:bCs/>
          <w:rtl/>
          <w:lang w:val="en-US"/>
        </w:rPr>
        <w:t>)، وتشير إلى تعليقها العام رقم</w:t>
      </w:r>
      <w:r w:rsidR="00692525" w:rsidRPr="009D4EF8">
        <w:rPr>
          <w:rFonts w:eastAsiaTheme="minorEastAsia" w:hint="cs"/>
          <w:b/>
          <w:bCs/>
          <w:rtl/>
          <w:lang w:val="en-US"/>
        </w:rPr>
        <w:t> </w:t>
      </w:r>
      <w:r w:rsidRPr="009D4EF8">
        <w:rPr>
          <w:rFonts w:eastAsiaTheme="minorEastAsia"/>
          <w:b/>
          <w:bCs/>
          <w:rtl/>
          <w:lang w:val="en-US"/>
        </w:rPr>
        <w:t>25(2021) بشأن حقوق الطفل فيما يتعلق بالبيئة الرقمية، توصي الدولة الطرف بأن:</w:t>
      </w:r>
    </w:p>
    <w:p w14:paraId="0BB372E3" w14:textId="00C01AB9"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(أ)</w:t>
      </w:r>
      <w:r w:rsidR="00391BE6" w:rsidRPr="009D4EF8">
        <w:rPr>
          <w:rFonts w:eastAsiaTheme="minorEastAsia"/>
          <w:rtl/>
          <w:lang w:val="en-US"/>
        </w:rPr>
        <w:tab/>
      </w:r>
      <w:r w:rsidR="00391BE6" w:rsidRPr="009D4EF8">
        <w:rPr>
          <w:rFonts w:eastAsiaTheme="minorEastAsia"/>
          <w:b/>
          <w:bCs/>
          <w:rtl/>
          <w:lang w:val="en-US"/>
        </w:rPr>
        <w:t xml:space="preserve">تعزز تنفيذ اللوائح، بما في ذلك القانون رقم </w:t>
      </w:r>
      <w:r w:rsidR="00B36F56" w:rsidRPr="009D4EF8">
        <w:rPr>
          <w:rFonts w:eastAsiaTheme="minorEastAsia"/>
          <w:b/>
          <w:bCs/>
          <w:rtl/>
          <w:lang w:val="en-US"/>
        </w:rPr>
        <w:t>264/2022</w:t>
      </w:r>
      <w:r w:rsidR="00391BE6" w:rsidRPr="009D4EF8">
        <w:rPr>
          <w:rFonts w:eastAsiaTheme="minorEastAsia"/>
          <w:b/>
          <w:bCs/>
          <w:rtl/>
          <w:lang w:val="en-US"/>
        </w:rPr>
        <w:t xml:space="preserve"> </w:t>
      </w:r>
      <w:r w:rsidR="00391BE6" w:rsidRPr="009D4EF8">
        <w:rPr>
          <w:rFonts w:eastAsiaTheme="minorEastAsia"/>
          <w:b/>
          <w:bCs/>
          <w:lang w:val="en-US"/>
        </w:rPr>
        <w:t>Coll</w:t>
      </w:r>
      <w:r w:rsidR="00391BE6" w:rsidRPr="009D4EF8">
        <w:rPr>
          <w:rFonts w:eastAsiaTheme="minorEastAsia"/>
          <w:rtl/>
          <w:lang w:val="en-US"/>
        </w:rPr>
        <w:t xml:space="preserve"> </w:t>
      </w:r>
      <w:r w:rsidR="00391BE6" w:rsidRPr="009D4EF8">
        <w:rPr>
          <w:rFonts w:eastAsiaTheme="minorEastAsia"/>
          <w:b/>
          <w:bCs/>
          <w:rtl/>
          <w:lang w:val="en-US"/>
        </w:rPr>
        <w:t>بشأن خدمات وسائط الإعلام، وتنفيذ سياسات الحماية، لصالح وسائل الإعلام وفي البيئة الرقمية لحماية خصوصية</w:t>
      </w:r>
      <w:r w:rsidRPr="009D4EF8">
        <w:rPr>
          <w:rFonts w:eastAsiaTheme="minorEastAsia" w:hint="cs"/>
          <w:b/>
          <w:bCs/>
          <w:rtl/>
          <w:lang w:val="en-US"/>
        </w:rPr>
        <w:t> </w:t>
      </w:r>
      <w:r w:rsidR="00391BE6" w:rsidRPr="009D4EF8">
        <w:rPr>
          <w:rFonts w:eastAsiaTheme="minorEastAsia"/>
          <w:b/>
          <w:bCs/>
          <w:rtl/>
          <w:lang w:val="en-US"/>
        </w:rPr>
        <w:t>الأطفال؛</w:t>
      </w:r>
    </w:p>
    <w:p w14:paraId="7E4B2F20" w14:textId="410AF25A"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(ب)</w:t>
      </w:r>
      <w:r w:rsidR="00391BE6" w:rsidRPr="009D4EF8">
        <w:rPr>
          <w:rFonts w:eastAsiaTheme="minorEastAsia"/>
          <w:rtl/>
          <w:lang w:val="en-US"/>
        </w:rPr>
        <w:tab/>
      </w:r>
      <w:r w:rsidR="00391BE6" w:rsidRPr="009D4EF8">
        <w:rPr>
          <w:rFonts w:eastAsiaTheme="minorEastAsia"/>
          <w:b/>
          <w:bCs/>
          <w:rtl/>
          <w:lang w:val="en-US"/>
        </w:rPr>
        <w:t>تضمن وجود أحكام في القوانين المتعلقة بالوصول إلى المعلومات والبيئة الرقمية لحماية الأطفالَ من المحتويات والمواد الضارة والمخاطر المحدقة بهم على الإنترنت، وتوفر آليات</w:t>
      </w:r>
      <w:r w:rsidRPr="009D4EF8">
        <w:rPr>
          <w:rFonts w:eastAsiaTheme="minorEastAsia" w:hint="cs"/>
          <w:b/>
          <w:bCs/>
          <w:rtl/>
          <w:lang w:val="en-US"/>
        </w:rPr>
        <w:t> </w:t>
      </w:r>
      <w:r w:rsidR="00391BE6" w:rsidRPr="009D4EF8">
        <w:rPr>
          <w:rFonts w:eastAsiaTheme="minorEastAsia"/>
          <w:b/>
          <w:bCs/>
          <w:rtl/>
          <w:lang w:val="en-US"/>
        </w:rPr>
        <w:t>لمقاضاة مرتكبي الانتهاكات؛</w:t>
      </w:r>
    </w:p>
    <w:p w14:paraId="255BD577" w14:textId="5A9097BC" w:rsidR="00391BE6" w:rsidRPr="009D4EF8" w:rsidRDefault="00692525" w:rsidP="00391BE6">
      <w:pPr>
        <w:pStyle w:val="SingleTxtGA"/>
        <w:rPr>
          <w:rFonts w:eastAsiaTheme="minorEastAsia"/>
          <w:b/>
          <w:bCs/>
          <w:lang w:val="en-US" w:eastAsia="zh-TW"/>
        </w:rPr>
      </w:pPr>
      <w:r w:rsidRPr="009D4EF8">
        <w:rPr>
          <w:rFonts w:eastAsiaTheme="minorEastAsia"/>
          <w:b/>
          <w:rtl/>
          <w:lang w:val="en-US"/>
        </w:rPr>
        <w:tab/>
      </w:r>
      <w:r w:rsidR="00391BE6" w:rsidRPr="009D4EF8">
        <w:rPr>
          <w:rFonts w:eastAsiaTheme="minorEastAsia"/>
          <w:b/>
          <w:rtl/>
          <w:lang w:val="en-US"/>
        </w:rPr>
        <w:t>(ج)</w:t>
      </w:r>
      <w:r w:rsidR="00391BE6" w:rsidRPr="009D4EF8">
        <w:rPr>
          <w:rFonts w:eastAsiaTheme="minorEastAsia"/>
          <w:bCs/>
          <w:rtl/>
          <w:lang w:val="en-US"/>
        </w:rPr>
        <w:tab/>
      </w:r>
      <w:r w:rsidR="00391BE6" w:rsidRPr="009D4EF8">
        <w:rPr>
          <w:rFonts w:eastAsiaTheme="minorEastAsia"/>
          <w:b/>
          <w:bCs/>
          <w:rtl/>
          <w:lang w:val="en-US"/>
        </w:rPr>
        <w:t>تضع ضمانات لكفالة حقوق الأطفال في استخدام الذكاء الاصطناعي؛</w:t>
      </w:r>
    </w:p>
    <w:p w14:paraId="4F18ED01" w14:textId="7819FC2F" w:rsidR="00391BE6" w:rsidRPr="009D4EF8" w:rsidRDefault="00692525" w:rsidP="00391BE6">
      <w:pPr>
        <w:pStyle w:val="SingleTxtGA"/>
        <w:rPr>
          <w:rFonts w:eastAsiaTheme="minorEastAsia"/>
          <w:b/>
          <w:bCs/>
          <w:lang w:val="en-US" w:eastAsia="zh-TW"/>
        </w:rPr>
      </w:pPr>
      <w:r w:rsidRPr="009D4EF8">
        <w:rPr>
          <w:rFonts w:eastAsiaTheme="minorEastAsia"/>
          <w:b/>
          <w:rtl/>
          <w:lang w:val="en-US"/>
        </w:rPr>
        <w:tab/>
      </w:r>
      <w:r w:rsidR="00391BE6" w:rsidRPr="009D4EF8">
        <w:rPr>
          <w:rFonts w:eastAsiaTheme="minorEastAsia"/>
          <w:b/>
          <w:rtl/>
          <w:lang w:val="en-US"/>
        </w:rPr>
        <w:t>(د)</w:t>
      </w:r>
      <w:r w:rsidR="00391BE6" w:rsidRPr="009D4EF8">
        <w:rPr>
          <w:rFonts w:eastAsiaTheme="minorEastAsia"/>
          <w:b/>
          <w:rtl/>
          <w:lang w:val="en-US"/>
        </w:rPr>
        <w:tab/>
      </w:r>
      <w:r w:rsidR="00391BE6" w:rsidRPr="009D4EF8">
        <w:rPr>
          <w:rFonts w:eastAsiaTheme="minorEastAsia"/>
          <w:b/>
          <w:bCs/>
          <w:rtl/>
          <w:lang w:val="en-US"/>
        </w:rPr>
        <w:t>تعالج أوجه عدم المساواة الرقمية وضمان المساواة في الوصول إلى التقنيات الرقمية، وخاصة الإنترنت والحواسيب، بالنسبة لجميع الأطفال، ولا سيما أطفال مجتمعات الروما.</w:t>
      </w:r>
    </w:p>
    <w:p w14:paraId="0A4910BD" w14:textId="353B4EE7" w:rsidR="00391BE6" w:rsidRPr="009D4EF8" w:rsidRDefault="00692525" w:rsidP="00692525">
      <w:pPr>
        <w:pStyle w:val="H1GA"/>
        <w:rPr>
          <w:lang w:eastAsia="zh-TW"/>
        </w:rPr>
      </w:pPr>
      <w:r w:rsidRPr="009D4EF8">
        <w:rPr>
          <w:rtl/>
        </w:rPr>
        <w:tab/>
      </w:r>
      <w:r w:rsidR="000338B6">
        <w:rPr>
          <w:rFonts w:hint="cs"/>
          <w:rtl/>
        </w:rPr>
        <w:t>دال</w:t>
      </w:r>
      <w:r w:rsidR="00391BE6" w:rsidRPr="009D4EF8">
        <w:rPr>
          <w:rtl/>
        </w:rPr>
        <w:t>-</w:t>
      </w:r>
      <w:r w:rsidR="00391BE6" w:rsidRPr="009D4EF8">
        <w:rPr>
          <w:rtl/>
        </w:rPr>
        <w:tab/>
        <w:t>العنف ضد الأطفال (المواد 19، و24(3)، و28(2)، و34، و35، و37(أ)، و39 من الاتفاقية، والبروتوكول الاختياري بشأن بيع الأطفال واستغلال الأطفال في البغاء وفي المواد الإباحية)</w:t>
      </w:r>
    </w:p>
    <w:p w14:paraId="3013E02D" w14:textId="77777777" w:rsidR="00391BE6" w:rsidRPr="009D4EF8" w:rsidRDefault="00391BE6" w:rsidP="00692525">
      <w:pPr>
        <w:pStyle w:val="H23GA"/>
        <w:rPr>
          <w:lang w:eastAsia="zh-TW"/>
        </w:rPr>
      </w:pPr>
      <w:bookmarkStart w:id="0" w:name="_Hlk182909624"/>
      <w:r w:rsidRPr="009D4EF8">
        <w:rPr>
          <w:rtl/>
        </w:rPr>
        <w:tab/>
      </w:r>
      <w:r w:rsidRPr="009D4EF8">
        <w:rPr>
          <w:rtl/>
        </w:rPr>
        <w:tab/>
        <w:t>الإيذاء والإهمال والاعتداء والاستغلال الجنسيان</w:t>
      </w:r>
    </w:p>
    <w:bookmarkEnd w:id="0"/>
    <w:p w14:paraId="058BFD10" w14:textId="7B9BC576" w:rsidR="00391BE6" w:rsidRPr="009D4EF8" w:rsidRDefault="00391BE6" w:rsidP="00391BE6">
      <w:pPr>
        <w:pStyle w:val="SingleTxtGA"/>
        <w:rPr>
          <w:rFonts w:eastAsiaTheme="minorEastAsia"/>
          <w:lang w:val="en-US" w:eastAsia="zh-TW"/>
        </w:rPr>
      </w:pPr>
      <w:r w:rsidRPr="009D4EF8">
        <w:rPr>
          <w:rFonts w:eastAsiaTheme="minorEastAsia"/>
          <w:rtl/>
          <w:lang w:val="en-US"/>
        </w:rPr>
        <w:t>20-</w:t>
      </w:r>
      <w:r w:rsidR="00692525" w:rsidRPr="009D4EF8">
        <w:rPr>
          <w:rFonts w:eastAsiaTheme="minorEastAsia"/>
          <w:b/>
          <w:bCs/>
          <w:rtl/>
          <w:lang w:val="en-US"/>
        </w:rPr>
        <w:tab/>
      </w:r>
      <w:r w:rsidRPr="009D4EF8">
        <w:rPr>
          <w:rFonts w:eastAsiaTheme="minorEastAsia"/>
          <w:b/>
          <w:bCs/>
          <w:rtl/>
          <w:lang w:val="en-US"/>
        </w:rPr>
        <w:t>ترحّب اللجنة بالاستراتيجية الوطنية المعنونة "طفولة خالية من العنف لجميع الأطفال</w:t>
      </w:r>
      <w:r w:rsidR="00692525" w:rsidRPr="009D4EF8">
        <w:rPr>
          <w:rFonts w:eastAsiaTheme="minorEastAsia" w:hint="cs"/>
          <w:b/>
          <w:bCs/>
          <w:rtl/>
          <w:lang w:val="en-US"/>
        </w:rPr>
        <w:t> </w:t>
      </w:r>
      <w:r w:rsidRPr="009D4EF8">
        <w:rPr>
          <w:rFonts w:eastAsiaTheme="minorEastAsia"/>
          <w:b/>
          <w:bCs/>
          <w:rtl/>
          <w:lang w:val="en-US"/>
        </w:rPr>
        <w:t>(</w:t>
      </w:r>
      <w:r w:rsidR="00B36F56" w:rsidRPr="009D4EF8">
        <w:rPr>
          <w:rFonts w:eastAsiaTheme="minorEastAsia" w:hint="cs"/>
          <w:b/>
          <w:bCs/>
          <w:rtl/>
          <w:lang w:val="en-US"/>
        </w:rPr>
        <w:t>2023-2026</w:t>
      </w:r>
      <w:r w:rsidRPr="009D4EF8">
        <w:rPr>
          <w:rFonts w:eastAsiaTheme="minorEastAsia"/>
          <w:b/>
          <w:bCs/>
          <w:rtl/>
          <w:lang w:val="en-US"/>
        </w:rPr>
        <w:t>)" وبعدد الأنشطة التي يضطلع بها مركز التنسيق الوطني من أجل التصدي للعنف ضد الأطفال.</w:t>
      </w:r>
      <w:r w:rsidRPr="009D4EF8">
        <w:rPr>
          <w:rFonts w:eastAsiaTheme="minorEastAsia"/>
          <w:rtl/>
          <w:lang w:val="en-US"/>
        </w:rPr>
        <w:t xml:space="preserve"> </w:t>
      </w:r>
      <w:r w:rsidRPr="009D4EF8">
        <w:rPr>
          <w:rFonts w:eastAsiaTheme="minorEastAsia"/>
          <w:b/>
          <w:bCs/>
          <w:rtl/>
          <w:lang w:val="en-US"/>
        </w:rPr>
        <w:t>واللجنة، في ضوء تعليقها العام رقم 13(2011) بشأن حق الطفل في التحرر من جميع أشكال العنف، توصي الدولةَ الطرف بأن:</w:t>
      </w:r>
    </w:p>
    <w:p w14:paraId="6677F2B3" w14:textId="29D562E7" w:rsidR="00391BE6" w:rsidRPr="009D4EF8" w:rsidRDefault="00692525" w:rsidP="00391BE6">
      <w:pPr>
        <w:pStyle w:val="SingleTxtGA"/>
        <w:rPr>
          <w:rFonts w:eastAsiaTheme="minorEastAsia"/>
          <w:b/>
          <w:lang w:val="en-US" w:eastAsia="zh-TW"/>
        </w:rPr>
      </w:pPr>
      <w:r w:rsidRPr="009D4EF8">
        <w:rPr>
          <w:rFonts w:eastAsiaTheme="minorEastAsia"/>
          <w:b/>
          <w:rtl/>
          <w:lang w:val="en-US"/>
        </w:rPr>
        <w:tab/>
      </w:r>
      <w:r w:rsidR="00391BE6" w:rsidRPr="009D4EF8">
        <w:rPr>
          <w:rFonts w:eastAsiaTheme="minorEastAsia"/>
          <w:b/>
          <w:rtl/>
          <w:lang w:val="en-US"/>
        </w:rPr>
        <w:t>(أ)</w:t>
      </w:r>
      <w:r w:rsidR="00391BE6" w:rsidRPr="009D4EF8">
        <w:rPr>
          <w:rFonts w:eastAsiaTheme="minorEastAsia"/>
          <w:bCs/>
          <w:rtl/>
          <w:lang w:val="en-US"/>
        </w:rPr>
        <w:tab/>
      </w:r>
      <w:r w:rsidR="00391BE6" w:rsidRPr="009D4EF8">
        <w:rPr>
          <w:rFonts w:eastAsiaTheme="minorEastAsia"/>
          <w:b/>
          <w:bCs/>
          <w:rtl/>
          <w:lang w:val="en-US"/>
        </w:rPr>
        <w:t>تنشئ قاعدة بيانات وطنية بشأن جميع حالات العنف ضد الأطفال، بما فيه العنف الأسري والإيذاء والإهمال والاعتداء والاستغلال الجنسيان، وتجري أبحاث</w:t>
      </w:r>
      <w:r w:rsidRPr="009D4EF8">
        <w:rPr>
          <w:rFonts w:eastAsiaTheme="minorEastAsia"/>
          <w:b/>
          <w:bCs/>
          <w:rtl/>
          <w:lang w:val="en-US"/>
        </w:rPr>
        <w:t xml:space="preserve">اً </w:t>
      </w:r>
      <w:r w:rsidR="00391BE6" w:rsidRPr="009D4EF8">
        <w:rPr>
          <w:rFonts w:eastAsiaTheme="minorEastAsia"/>
          <w:b/>
          <w:bCs/>
          <w:rtl/>
          <w:lang w:val="en-US"/>
        </w:rPr>
        <w:t>وتقييمات شاملة لمدى هذا العنف وأسبابه وطبيعته؛</w:t>
      </w:r>
    </w:p>
    <w:p w14:paraId="22A6BD75" w14:textId="12F1BFD7" w:rsidR="00391BE6" w:rsidRPr="009D4EF8" w:rsidRDefault="00692525" w:rsidP="00391BE6">
      <w:pPr>
        <w:pStyle w:val="SingleTxtGA"/>
        <w:rPr>
          <w:rFonts w:eastAsiaTheme="minorEastAsia"/>
          <w:b/>
          <w:lang w:val="en-US" w:eastAsia="zh-TW"/>
        </w:rPr>
      </w:pPr>
      <w:r w:rsidRPr="009D4EF8">
        <w:rPr>
          <w:rFonts w:eastAsiaTheme="minorEastAsia"/>
          <w:bCs/>
          <w:rtl/>
          <w:lang w:val="en-US"/>
        </w:rPr>
        <w:tab/>
      </w:r>
      <w:r w:rsidR="00391BE6" w:rsidRPr="009D4EF8">
        <w:rPr>
          <w:rFonts w:eastAsiaTheme="minorEastAsia"/>
          <w:b/>
          <w:rtl/>
          <w:lang w:val="en-US"/>
        </w:rPr>
        <w:t>(ب)</w:t>
      </w:r>
      <w:r w:rsidR="00391BE6" w:rsidRPr="009D4EF8">
        <w:rPr>
          <w:rFonts w:eastAsiaTheme="minorEastAsia"/>
          <w:bCs/>
          <w:rtl/>
          <w:lang w:val="en-US"/>
        </w:rPr>
        <w:tab/>
      </w:r>
      <w:r w:rsidR="00391BE6" w:rsidRPr="009D4EF8">
        <w:rPr>
          <w:rFonts w:eastAsiaTheme="minorEastAsia"/>
          <w:b/>
          <w:bCs/>
          <w:rtl/>
          <w:lang w:val="en-US"/>
        </w:rPr>
        <w:t>تحقّق بسرعة في جميع حالات الاعتداء على الأطفال، بما فيها الاعتداء الجنسي، وتقاضي الجناة وتعاقبهم وفق الأصول، وتعوض الضحايا عند الاقتضاء؛</w:t>
      </w:r>
      <w:r w:rsidR="00391BE6" w:rsidRPr="009D4EF8">
        <w:rPr>
          <w:rFonts w:eastAsiaTheme="minorEastAsia"/>
          <w:bCs/>
          <w:rtl/>
          <w:lang w:val="en-US"/>
        </w:rPr>
        <w:t xml:space="preserve"> </w:t>
      </w:r>
    </w:p>
    <w:p w14:paraId="71BEF1B7" w14:textId="626DFEC1" w:rsidR="00391BE6" w:rsidRPr="009D4EF8" w:rsidRDefault="00692525" w:rsidP="00391BE6">
      <w:pPr>
        <w:pStyle w:val="SingleTxtGA"/>
        <w:rPr>
          <w:rFonts w:eastAsiaTheme="minorEastAsia"/>
          <w:b/>
          <w:lang w:val="en-US" w:eastAsia="zh-TW"/>
        </w:rPr>
      </w:pPr>
      <w:r w:rsidRPr="009D4EF8">
        <w:rPr>
          <w:rFonts w:eastAsiaTheme="minorEastAsia"/>
          <w:b/>
          <w:rtl/>
          <w:lang w:val="en-US"/>
        </w:rPr>
        <w:lastRenderedPageBreak/>
        <w:tab/>
      </w:r>
      <w:r w:rsidR="00391BE6" w:rsidRPr="009D4EF8">
        <w:rPr>
          <w:rFonts w:eastAsiaTheme="minorEastAsia"/>
          <w:b/>
          <w:rtl/>
          <w:lang w:val="en-US"/>
        </w:rPr>
        <w:t>(ج)</w:t>
      </w:r>
      <w:r w:rsidRPr="009D4EF8">
        <w:rPr>
          <w:rFonts w:eastAsiaTheme="minorEastAsia"/>
          <w:b/>
          <w:rtl/>
          <w:lang w:val="en-US"/>
        </w:rPr>
        <w:tab/>
      </w:r>
      <w:r w:rsidR="00391BE6" w:rsidRPr="009D4EF8">
        <w:rPr>
          <w:rFonts w:eastAsiaTheme="minorEastAsia"/>
          <w:bCs/>
          <w:rtl/>
          <w:lang w:val="en-US"/>
        </w:rPr>
        <w:t>تضم</w:t>
      </w:r>
      <w:r w:rsidR="00391BE6" w:rsidRPr="009D4EF8">
        <w:rPr>
          <w:rFonts w:eastAsiaTheme="minorEastAsia"/>
          <w:b/>
          <w:bCs/>
          <w:rtl/>
          <w:lang w:val="en-US"/>
        </w:rPr>
        <w:t>ن إمكانية حصول جميع الأطفال ضحايا العنف أو الشهود عليه على التدخلات والخدمات ووسائل الدعم الشاملة والملائمة للأطفال والمتعددة القطاعات على وجه السرعة، بما في ذلك المقابلات المتعلقة بالطب الشرعي والعلاج النفسي، بهدف منع إيذاء هؤلاء الأطفال مرة أخرى، وتُخصّص موارد كافية لتنفيذ نموذج "</w:t>
      </w:r>
      <w:proofErr w:type="spellStart"/>
      <w:r w:rsidR="00391BE6" w:rsidRPr="009D4EF8">
        <w:rPr>
          <w:rFonts w:eastAsiaTheme="minorEastAsia"/>
          <w:b/>
          <w:bCs/>
          <w:rtl/>
          <w:lang w:val="en-US"/>
        </w:rPr>
        <w:t>بارناهوس</w:t>
      </w:r>
      <w:proofErr w:type="spellEnd"/>
      <w:r w:rsidR="00391BE6" w:rsidRPr="009D4EF8">
        <w:rPr>
          <w:rFonts w:eastAsiaTheme="minorEastAsia"/>
          <w:b/>
          <w:bCs/>
          <w:rtl/>
          <w:lang w:val="en-US"/>
        </w:rPr>
        <w:t>" وتوسع نطاقه؛</w:t>
      </w:r>
      <w:r w:rsidR="00391BE6" w:rsidRPr="009D4EF8">
        <w:rPr>
          <w:rFonts w:eastAsiaTheme="minorEastAsia"/>
          <w:bCs/>
          <w:rtl/>
          <w:lang w:val="en-US"/>
        </w:rPr>
        <w:t xml:space="preserve"> </w:t>
      </w:r>
    </w:p>
    <w:p w14:paraId="454BECDF" w14:textId="45E77E0F" w:rsidR="00391BE6" w:rsidRPr="009D4EF8" w:rsidRDefault="00692525" w:rsidP="00391BE6">
      <w:pPr>
        <w:pStyle w:val="SingleTxtGA"/>
        <w:rPr>
          <w:rFonts w:eastAsiaTheme="minorEastAsia"/>
          <w:b/>
          <w:bCs/>
          <w:lang w:val="en-US" w:eastAsia="zh-TW"/>
        </w:rPr>
      </w:pPr>
      <w:r w:rsidRPr="009D4EF8">
        <w:rPr>
          <w:rFonts w:eastAsiaTheme="minorEastAsia"/>
          <w:rtl/>
          <w:lang w:val="en-US"/>
        </w:rPr>
        <w:tab/>
      </w:r>
      <w:r w:rsidR="00391BE6" w:rsidRPr="009D4EF8">
        <w:rPr>
          <w:rFonts w:eastAsiaTheme="minorEastAsia"/>
          <w:rtl/>
          <w:lang w:val="en-US"/>
        </w:rPr>
        <w:t>(د)</w:t>
      </w:r>
      <w:r w:rsidR="00391BE6" w:rsidRPr="009D4EF8">
        <w:rPr>
          <w:rFonts w:eastAsiaTheme="minorEastAsia"/>
          <w:rtl/>
          <w:lang w:val="en-US"/>
        </w:rPr>
        <w:tab/>
      </w:r>
      <w:r w:rsidR="00391BE6" w:rsidRPr="009D4EF8">
        <w:rPr>
          <w:rFonts w:eastAsiaTheme="minorEastAsia"/>
          <w:b/>
          <w:bCs/>
          <w:rtl/>
          <w:lang w:val="en-US"/>
        </w:rPr>
        <w:t>تحرص على أن يكون إجراء منهجي</w:t>
      </w:r>
      <w:r w:rsidR="003E5FD7" w:rsidRPr="009D4EF8">
        <w:rPr>
          <w:rFonts w:eastAsiaTheme="minorEastAsia"/>
          <w:b/>
          <w:bCs/>
          <w:rtl/>
          <w:lang w:val="en-US"/>
        </w:rPr>
        <w:t xml:space="preserve">اً </w:t>
      </w:r>
      <w:r w:rsidR="00391BE6" w:rsidRPr="009D4EF8">
        <w:rPr>
          <w:rFonts w:eastAsiaTheme="minorEastAsia"/>
          <w:b/>
          <w:bCs/>
          <w:rtl/>
          <w:lang w:val="en-US"/>
        </w:rPr>
        <w:t>قبولُ التسجيلات السمعية - البصرية لشهادة الطفل الضحية كدليل، وتجري دون تأخير كل الاستجوابات اللازمة في مرافق ملائمة للأطفال؛</w:t>
      </w:r>
    </w:p>
    <w:p w14:paraId="0CCAF65D" w14:textId="3074E827" w:rsidR="00391BE6" w:rsidRPr="009D4EF8" w:rsidRDefault="00692525" w:rsidP="00391BE6">
      <w:pPr>
        <w:pStyle w:val="SingleTxtGA"/>
        <w:rPr>
          <w:rFonts w:eastAsiaTheme="minorEastAsia"/>
          <w:b/>
          <w:lang w:val="en-US" w:eastAsia="zh-TW"/>
        </w:rPr>
      </w:pPr>
      <w:r w:rsidRPr="009D4EF8">
        <w:rPr>
          <w:rFonts w:eastAsiaTheme="minorEastAsia"/>
          <w:bCs/>
          <w:rtl/>
          <w:lang w:val="en-US"/>
        </w:rPr>
        <w:tab/>
      </w:r>
      <w:r w:rsidR="00391BE6" w:rsidRPr="009D4EF8">
        <w:rPr>
          <w:rFonts w:eastAsiaTheme="minorEastAsia"/>
          <w:b/>
          <w:rtl/>
          <w:lang w:val="en-US"/>
        </w:rPr>
        <w:t>(هـ)</w:t>
      </w:r>
      <w:r w:rsidR="00391BE6" w:rsidRPr="009D4EF8">
        <w:rPr>
          <w:rFonts w:eastAsiaTheme="minorEastAsia"/>
          <w:bCs/>
          <w:rtl/>
          <w:lang w:val="en-US"/>
        </w:rPr>
        <w:tab/>
      </w:r>
      <w:r w:rsidR="00391BE6" w:rsidRPr="009D4EF8">
        <w:rPr>
          <w:rFonts w:eastAsiaTheme="minorEastAsia"/>
          <w:b/>
          <w:bCs/>
          <w:rtl/>
          <w:lang w:val="en-US"/>
        </w:rPr>
        <w:t>تُنفذ التدابير اللازمة لزيادة وعي الجمهور والمهنيين العاملين مع الأطفال ومن أجلهم بما يتعرض له الأطفال من اعتداء واستغلال جنسيين؛</w:t>
      </w:r>
    </w:p>
    <w:p w14:paraId="615A0EF9" w14:textId="79FAEC96" w:rsidR="00391BE6" w:rsidRPr="009D4EF8" w:rsidRDefault="00692525" w:rsidP="00391BE6">
      <w:pPr>
        <w:pStyle w:val="SingleTxtGA"/>
        <w:rPr>
          <w:rFonts w:eastAsiaTheme="minorEastAsia"/>
          <w:b/>
          <w:lang w:val="en-US" w:eastAsia="zh-TW"/>
        </w:rPr>
      </w:pPr>
      <w:r w:rsidRPr="009D4EF8">
        <w:rPr>
          <w:rFonts w:eastAsiaTheme="minorEastAsia"/>
          <w:bCs/>
          <w:rtl/>
          <w:lang w:val="en-US"/>
        </w:rPr>
        <w:tab/>
      </w:r>
      <w:r w:rsidR="00391BE6" w:rsidRPr="009D4EF8">
        <w:rPr>
          <w:rFonts w:eastAsiaTheme="minorEastAsia"/>
          <w:b/>
          <w:rtl/>
          <w:lang w:val="en-US"/>
        </w:rPr>
        <w:t>(و)</w:t>
      </w:r>
      <w:r w:rsidR="00391BE6" w:rsidRPr="009D4EF8">
        <w:rPr>
          <w:rFonts w:eastAsiaTheme="minorEastAsia"/>
          <w:b/>
          <w:rtl/>
          <w:lang w:val="en-US"/>
        </w:rPr>
        <w:tab/>
      </w:r>
      <w:r w:rsidR="00391BE6" w:rsidRPr="009D4EF8">
        <w:rPr>
          <w:rFonts w:eastAsiaTheme="minorEastAsia"/>
          <w:b/>
          <w:bCs/>
          <w:rtl/>
          <w:lang w:val="en-US"/>
        </w:rPr>
        <w:t>تتصدى لجميع مظاهر الاستغلال والاعتداء الجنسيين التي تستهدف الأطفال، ولا</w:t>
      </w:r>
      <w:r w:rsidR="003E5FD7" w:rsidRPr="009D4EF8">
        <w:rPr>
          <w:rFonts w:eastAsiaTheme="minorEastAsia" w:hint="cs"/>
          <w:b/>
          <w:bCs/>
          <w:rtl/>
          <w:lang w:val="en-US"/>
        </w:rPr>
        <w:t> </w:t>
      </w:r>
      <w:r w:rsidR="00391BE6" w:rsidRPr="009D4EF8">
        <w:rPr>
          <w:rFonts w:eastAsiaTheme="minorEastAsia"/>
          <w:b/>
          <w:bCs/>
          <w:rtl/>
          <w:lang w:val="en-US"/>
        </w:rPr>
        <w:t>سيما على شبكة الإنترنت، بما في ذلك تعزيز القدرات المهنية والبرمجيات للكشف عن مثل هذه الاعتداءات والتحقيق فيها؛</w:t>
      </w:r>
      <w:r w:rsidR="00391BE6" w:rsidRPr="009D4EF8">
        <w:rPr>
          <w:rFonts w:eastAsiaTheme="minorEastAsia"/>
          <w:bCs/>
          <w:rtl/>
          <w:lang w:val="en-US"/>
        </w:rPr>
        <w:t xml:space="preserve"> و</w:t>
      </w:r>
      <w:r w:rsidR="00391BE6" w:rsidRPr="009D4EF8">
        <w:rPr>
          <w:rFonts w:eastAsiaTheme="minorEastAsia"/>
          <w:b/>
          <w:bCs/>
          <w:rtl/>
          <w:lang w:val="en-US"/>
        </w:rPr>
        <w:t>تعزيز تدريب الوالدين والمعلمين فيما يتعلق بالمخاطر المرتبطة باستخدام الإنترنت وبالمراسلة الجنسية؛</w:t>
      </w:r>
      <w:r w:rsidR="00391BE6" w:rsidRPr="009D4EF8">
        <w:rPr>
          <w:rFonts w:eastAsiaTheme="minorEastAsia"/>
          <w:bCs/>
          <w:rtl/>
          <w:lang w:val="en-US"/>
        </w:rPr>
        <w:t xml:space="preserve"> وتوفير </w:t>
      </w:r>
      <w:r w:rsidR="00391BE6" w:rsidRPr="009D4EF8">
        <w:rPr>
          <w:rFonts w:eastAsiaTheme="minorEastAsia"/>
          <w:b/>
          <w:bCs/>
          <w:rtl/>
          <w:lang w:val="en-US"/>
        </w:rPr>
        <w:t>قنوات سهلة الوصول وسرية وملائمة للأطفال وفعالة للإبلاغ عن جميع أشكال الاستغلال والاعتداء الجنسيين، وتعزيزها؛</w:t>
      </w:r>
      <w:r w:rsidR="00391BE6" w:rsidRPr="009D4EF8">
        <w:rPr>
          <w:rFonts w:eastAsiaTheme="minorEastAsia"/>
          <w:bCs/>
          <w:rtl/>
          <w:lang w:val="en-US"/>
        </w:rPr>
        <w:t xml:space="preserve"> </w:t>
      </w:r>
      <w:r w:rsidR="00391BE6" w:rsidRPr="009D4EF8">
        <w:rPr>
          <w:rFonts w:eastAsiaTheme="minorEastAsia"/>
          <w:b/>
          <w:bCs/>
          <w:rtl/>
          <w:lang w:val="en-US"/>
        </w:rPr>
        <w:t>وتشجيع الأطفال على استخدامها.</w:t>
      </w:r>
    </w:p>
    <w:p w14:paraId="56FD4158" w14:textId="77777777" w:rsidR="00391BE6" w:rsidRPr="009D4EF8" w:rsidRDefault="00391BE6" w:rsidP="00692525">
      <w:pPr>
        <w:pStyle w:val="H23GA"/>
        <w:rPr>
          <w:lang w:eastAsia="zh-TW"/>
        </w:rPr>
      </w:pPr>
      <w:r w:rsidRPr="009D4EF8">
        <w:rPr>
          <w:rtl/>
        </w:rPr>
        <w:tab/>
      </w:r>
      <w:r w:rsidRPr="009D4EF8">
        <w:rPr>
          <w:rtl/>
        </w:rPr>
        <w:tab/>
        <w:t>العقوبة البدنية</w:t>
      </w:r>
    </w:p>
    <w:p w14:paraId="4CC0B378" w14:textId="77777777" w:rsidR="00391BE6" w:rsidRPr="009D4EF8" w:rsidRDefault="00391BE6" w:rsidP="00391BE6">
      <w:pPr>
        <w:pStyle w:val="SingleTxtGA"/>
        <w:rPr>
          <w:rFonts w:eastAsiaTheme="minorEastAsia"/>
          <w:bCs/>
          <w:lang w:val="en-US" w:eastAsia="zh-TW"/>
        </w:rPr>
      </w:pPr>
      <w:r w:rsidRPr="009D4EF8">
        <w:rPr>
          <w:rFonts w:eastAsiaTheme="minorEastAsia"/>
          <w:rtl/>
          <w:lang w:val="en-US"/>
        </w:rPr>
        <w:t>21-</w:t>
      </w:r>
      <w:r w:rsidRPr="009D4EF8">
        <w:rPr>
          <w:rFonts w:eastAsiaTheme="minorEastAsia"/>
          <w:rtl/>
          <w:lang w:val="en-US"/>
        </w:rPr>
        <w:tab/>
        <w:t xml:space="preserve">يساور اللجنة قلق بالغ لأن قانون الأسرة ينص على الحق في استخدام "تدابير التنشئة الملائمة" ولا ينص على حظر العقوبة البدنية صراحة في البيئة الأسرية. كما يساورها قلق بالغ إزاء التقارير التي تتحدث عن وجود تسامح مع العقوبة البدنية في المجتمع وعن عدم تفسير الأحكام القانونية المناهضة للعنف والاعتداء على أنها تحظر جميع أشكال العقوبة البدنية في تربية الأطفال. </w:t>
      </w:r>
    </w:p>
    <w:p w14:paraId="17B1EF05" w14:textId="30A41600" w:rsidR="00391BE6" w:rsidRPr="009D4EF8" w:rsidRDefault="00391BE6" w:rsidP="00391BE6">
      <w:pPr>
        <w:pStyle w:val="SingleTxtGA"/>
        <w:rPr>
          <w:rFonts w:eastAsiaTheme="minorEastAsia"/>
          <w:b/>
          <w:lang w:val="en-US" w:eastAsia="zh-TW"/>
        </w:rPr>
      </w:pPr>
      <w:r w:rsidRPr="009D4EF8">
        <w:rPr>
          <w:rFonts w:eastAsiaTheme="minorEastAsia"/>
          <w:b/>
          <w:rtl/>
          <w:lang w:val="en-US"/>
        </w:rPr>
        <w:t>22-</w:t>
      </w:r>
      <w:r w:rsidR="00692525" w:rsidRPr="009D4EF8">
        <w:rPr>
          <w:rFonts w:eastAsiaTheme="minorEastAsia"/>
          <w:b/>
          <w:rtl/>
          <w:lang w:val="en-US"/>
        </w:rPr>
        <w:tab/>
      </w:r>
      <w:r w:rsidRPr="009D4EF8">
        <w:rPr>
          <w:rFonts w:eastAsiaTheme="minorEastAsia"/>
          <w:b/>
          <w:bCs/>
          <w:rtl/>
          <w:lang w:val="en-US"/>
        </w:rPr>
        <w:t>إذ تذكِّر اللجنة بتعليقها العام رقم 8(2006) بشأن حق الطفل في الحماية من العقوبة البدنية وغيرها من ضروب العقوبة القاسية أو المهينة، تحث الدولةَ الطرف على ما يلي:</w:t>
      </w:r>
    </w:p>
    <w:p w14:paraId="202B3FED" w14:textId="5485E67F"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(أ)</w:t>
      </w:r>
      <w:r w:rsidR="00391BE6" w:rsidRPr="009D4EF8">
        <w:rPr>
          <w:rFonts w:eastAsiaTheme="minorEastAsia"/>
          <w:rtl/>
          <w:lang w:val="en-US"/>
        </w:rPr>
        <w:tab/>
      </w:r>
      <w:r w:rsidR="00391BE6" w:rsidRPr="009D4EF8">
        <w:rPr>
          <w:rFonts w:eastAsiaTheme="minorEastAsia"/>
          <w:b/>
          <w:bCs/>
          <w:rtl/>
          <w:lang w:val="en-US"/>
        </w:rPr>
        <w:t>تعديل تشريعاتها وحظر العقوبة البدنية صراحةً في القانون في جميع الأماكن، بما</w:t>
      </w:r>
      <w:r w:rsidR="003E5FD7" w:rsidRPr="009D4EF8">
        <w:rPr>
          <w:rFonts w:eastAsiaTheme="minorEastAsia" w:hint="cs"/>
          <w:b/>
          <w:bCs/>
          <w:rtl/>
          <w:lang w:val="en-US"/>
        </w:rPr>
        <w:t> </w:t>
      </w:r>
      <w:r w:rsidR="00391BE6" w:rsidRPr="009D4EF8">
        <w:rPr>
          <w:rFonts w:eastAsiaTheme="minorEastAsia"/>
          <w:b/>
          <w:bCs/>
          <w:rtl/>
          <w:lang w:val="en-US"/>
        </w:rPr>
        <w:t>في ذلك المنزل؛</w:t>
      </w:r>
      <w:r w:rsidR="00391BE6" w:rsidRPr="009D4EF8">
        <w:rPr>
          <w:rFonts w:eastAsiaTheme="minorEastAsia"/>
          <w:rtl/>
          <w:lang w:val="en-US"/>
        </w:rPr>
        <w:t xml:space="preserve"> </w:t>
      </w:r>
    </w:p>
    <w:p w14:paraId="364027E9" w14:textId="11BD3759"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(ب)</w:t>
      </w:r>
      <w:r w:rsidR="00391BE6" w:rsidRPr="009D4EF8">
        <w:rPr>
          <w:rFonts w:eastAsiaTheme="minorEastAsia"/>
          <w:rtl/>
          <w:lang w:val="en-US"/>
        </w:rPr>
        <w:tab/>
      </w:r>
      <w:r w:rsidR="00391BE6" w:rsidRPr="009D4EF8">
        <w:rPr>
          <w:rFonts w:eastAsiaTheme="minorEastAsia"/>
          <w:b/>
          <w:bCs/>
          <w:rtl/>
          <w:lang w:val="en-US"/>
        </w:rPr>
        <w:t>مواصلة تعزيز الأشكال الإيجابية وغير العنيفة والتشاركية لتربية الأطفال وتأديبهم؛</w:t>
      </w:r>
    </w:p>
    <w:p w14:paraId="5647F40E" w14:textId="2301046F"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(ج)</w:t>
      </w:r>
      <w:r w:rsidR="00391BE6" w:rsidRPr="009D4EF8">
        <w:rPr>
          <w:rFonts w:eastAsiaTheme="minorEastAsia"/>
          <w:rtl/>
          <w:lang w:val="en-US"/>
        </w:rPr>
        <w:tab/>
      </w:r>
      <w:r w:rsidR="00391BE6" w:rsidRPr="009D4EF8">
        <w:rPr>
          <w:rFonts w:eastAsiaTheme="minorEastAsia"/>
          <w:b/>
          <w:bCs/>
          <w:rtl/>
          <w:lang w:val="en-US"/>
        </w:rPr>
        <w:t>تنظيم حملات لتوعية الآباء والأمهات والمهنيين الذين يعملون مع الأطفال ومن أجلهم بهدف تشجيعهم على تغيير موقفهم من العقوبة البدنية داخل الأسرة والمجتمع.</w:t>
      </w:r>
    </w:p>
    <w:p w14:paraId="216A91D5" w14:textId="77777777" w:rsidR="00391BE6" w:rsidRPr="009D4EF8" w:rsidRDefault="00391BE6" w:rsidP="00692525">
      <w:pPr>
        <w:pStyle w:val="H23GA"/>
        <w:rPr>
          <w:rtl/>
          <w:lang w:eastAsia="zh-TW"/>
        </w:rPr>
      </w:pPr>
      <w:r w:rsidRPr="009D4EF8">
        <w:rPr>
          <w:rtl/>
        </w:rPr>
        <w:tab/>
      </w:r>
      <w:r w:rsidRPr="009D4EF8">
        <w:rPr>
          <w:rtl/>
        </w:rPr>
        <w:tab/>
        <w:t>الممارسات الضارة</w:t>
      </w:r>
    </w:p>
    <w:p w14:paraId="10695C91" w14:textId="4EDAE8F0" w:rsidR="00391BE6" w:rsidRPr="009D4EF8" w:rsidRDefault="00391BE6" w:rsidP="00391BE6">
      <w:pPr>
        <w:pStyle w:val="SingleTxtGA"/>
        <w:rPr>
          <w:rFonts w:eastAsiaTheme="minorEastAsia"/>
          <w:lang w:val="en-US" w:eastAsia="zh-TW"/>
        </w:rPr>
      </w:pPr>
      <w:r w:rsidRPr="009D4EF8">
        <w:rPr>
          <w:rFonts w:eastAsiaTheme="minorEastAsia"/>
          <w:rtl/>
          <w:lang w:val="en-US"/>
        </w:rPr>
        <w:t>23-</w:t>
      </w:r>
      <w:r w:rsidRPr="009D4EF8">
        <w:rPr>
          <w:rFonts w:eastAsiaTheme="minorEastAsia"/>
          <w:rtl/>
          <w:lang w:val="en-US"/>
        </w:rPr>
        <w:tab/>
      </w:r>
      <w:r w:rsidRPr="009D4EF8">
        <w:rPr>
          <w:rFonts w:eastAsiaTheme="minorEastAsia"/>
          <w:b/>
          <w:bCs/>
          <w:rtl/>
          <w:lang w:val="en-US"/>
        </w:rPr>
        <w:t xml:space="preserve">إذ تذكّر اللجنة بالتوصية العامة رقم 31 للجنة المعنية بالقضاء على التمييز ضد المرأة/التعليق العام رقم 18 للجنة حقوق الطفل (2019)، الصادرين بصفة مشتركة، بشأن الممارسات الضارة، وإذ تحيط علماً بالغاية </w:t>
      </w:r>
      <w:r w:rsidR="00B6758E" w:rsidRPr="009D4EF8">
        <w:rPr>
          <w:rFonts w:eastAsiaTheme="minorEastAsia" w:hint="cs"/>
          <w:b/>
          <w:bCs/>
          <w:rtl/>
          <w:lang w:val="en-US"/>
        </w:rPr>
        <w:t>5-3</w:t>
      </w:r>
      <w:r w:rsidRPr="009D4EF8">
        <w:rPr>
          <w:rFonts w:eastAsiaTheme="minorEastAsia"/>
          <w:b/>
          <w:bCs/>
          <w:rtl/>
          <w:lang w:val="en-US"/>
        </w:rPr>
        <w:t xml:space="preserve"> من أهداف التنمية المستدامة، توصي الدولة الطرف بأن:</w:t>
      </w:r>
    </w:p>
    <w:p w14:paraId="3510E564" w14:textId="7913EB84"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(أ)</w:t>
      </w:r>
      <w:r w:rsidR="00391BE6" w:rsidRPr="009D4EF8">
        <w:rPr>
          <w:rFonts w:eastAsiaTheme="minorEastAsia"/>
          <w:rtl/>
          <w:lang w:val="en-US"/>
        </w:rPr>
        <w:tab/>
      </w:r>
      <w:r w:rsidR="00391BE6" w:rsidRPr="009D4EF8">
        <w:rPr>
          <w:rFonts w:eastAsiaTheme="minorEastAsia"/>
          <w:b/>
          <w:bCs/>
          <w:rtl/>
          <w:lang w:val="en-US"/>
        </w:rPr>
        <w:t xml:space="preserve">تمضي في تنظيم حملات وبرامج توعية تتعلق بالآثار الضارة لزواج الأطفال على الصحة البدنية والعقلية للأطفال، ولا سيما الفتيات، وعلى رفاههم، وتستهدف الأسر المعيشية والسلطات المحلية والزعماء الدينيين والقضاة والمدعين العامين، لا سيما في إقليم </w:t>
      </w:r>
      <w:proofErr w:type="spellStart"/>
      <w:r w:rsidR="00391BE6" w:rsidRPr="009D4EF8">
        <w:rPr>
          <w:rFonts w:eastAsiaTheme="minorEastAsia"/>
          <w:b/>
          <w:bCs/>
          <w:rtl/>
          <w:lang w:val="en-US"/>
        </w:rPr>
        <w:t>نيترا</w:t>
      </w:r>
      <w:proofErr w:type="spellEnd"/>
      <w:r w:rsidR="00391BE6" w:rsidRPr="009D4EF8">
        <w:rPr>
          <w:rFonts w:eastAsiaTheme="minorEastAsia"/>
          <w:b/>
          <w:bCs/>
          <w:rtl/>
          <w:lang w:val="en-US"/>
        </w:rPr>
        <w:t>؛</w:t>
      </w:r>
    </w:p>
    <w:p w14:paraId="643D0870" w14:textId="0C3F14F4"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(ب)</w:t>
      </w:r>
      <w:r w:rsidR="00391BE6" w:rsidRPr="009D4EF8">
        <w:rPr>
          <w:rFonts w:eastAsiaTheme="minorEastAsia"/>
          <w:rtl/>
          <w:lang w:val="en-US"/>
        </w:rPr>
        <w:tab/>
      </w:r>
      <w:r w:rsidR="00391BE6" w:rsidRPr="009D4EF8">
        <w:rPr>
          <w:rFonts w:eastAsiaTheme="minorEastAsia"/>
          <w:b/>
          <w:bCs/>
          <w:rtl/>
          <w:lang w:val="en-US"/>
        </w:rPr>
        <w:t>تستحدث نُظم حماية لفائدة ضحايا زواج الأطفال الذين يرفعون شكاوى.</w:t>
      </w:r>
    </w:p>
    <w:p w14:paraId="1479AC19" w14:textId="77777777" w:rsidR="00391BE6" w:rsidRPr="009D4EF8" w:rsidRDefault="00391BE6" w:rsidP="00692525">
      <w:pPr>
        <w:pStyle w:val="H23GA"/>
        <w:rPr>
          <w:lang w:eastAsia="zh-TW"/>
        </w:rPr>
      </w:pPr>
      <w:bookmarkStart w:id="1" w:name="_Hlk184908568"/>
      <w:r w:rsidRPr="009D4EF8">
        <w:rPr>
          <w:rtl/>
        </w:rPr>
        <w:lastRenderedPageBreak/>
        <w:tab/>
      </w:r>
      <w:r w:rsidRPr="009D4EF8">
        <w:rPr>
          <w:rtl/>
        </w:rPr>
        <w:tab/>
        <w:t>التعذيب وغيره من ضروب المعاملة أو العقوبة القاسية أو المهينة</w:t>
      </w:r>
    </w:p>
    <w:bookmarkEnd w:id="1"/>
    <w:p w14:paraId="1ACBF4C8" w14:textId="65544FD9" w:rsidR="00391BE6" w:rsidRPr="009D4EF8" w:rsidRDefault="00391BE6" w:rsidP="00391BE6">
      <w:pPr>
        <w:pStyle w:val="SingleTxtGA"/>
        <w:rPr>
          <w:rFonts w:eastAsiaTheme="minorEastAsia"/>
          <w:b/>
          <w:lang w:val="en-US" w:eastAsia="zh-TW"/>
        </w:rPr>
      </w:pPr>
      <w:r w:rsidRPr="009D4EF8">
        <w:rPr>
          <w:rFonts w:eastAsiaTheme="minorEastAsia"/>
          <w:b/>
          <w:rtl/>
          <w:lang w:val="en-US"/>
        </w:rPr>
        <w:t>24-</w:t>
      </w:r>
      <w:r w:rsidRPr="009D4EF8">
        <w:rPr>
          <w:rFonts w:eastAsiaTheme="minorEastAsia"/>
          <w:bCs/>
          <w:rtl/>
          <w:lang w:val="en-US"/>
        </w:rPr>
        <w:tab/>
      </w:r>
      <w:r w:rsidRPr="009D4EF8">
        <w:rPr>
          <w:rFonts w:eastAsiaTheme="minorEastAsia"/>
          <w:b/>
          <w:rtl/>
          <w:lang w:val="en-US"/>
        </w:rPr>
        <w:t>لا تزال اللجنة تشعر بقلق بالغ إزاء التقارير التي تتحدث عن تعرض أطفال الروما لاستخدام القوة المفرط وإساءة المعاملة من جانب الموظفين المكلفين بإنفاذ القانون في الدولة الطرف. ويساورها قلق خاص إزاء التقارير التي تتحدث عن انخفاض عدد حالات مقاضاة وإدانة ضباط الشرطة المتهمين</w:t>
      </w:r>
      <w:r w:rsidR="00692525" w:rsidRPr="009D4EF8">
        <w:rPr>
          <w:rFonts w:eastAsiaTheme="minorEastAsia" w:hint="cs"/>
          <w:b/>
          <w:rtl/>
          <w:lang w:val="en-US"/>
        </w:rPr>
        <w:t> </w:t>
      </w:r>
      <w:r w:rsidRPr="009D4EF8">
        <w:rPr>
          <w:rFonts w:eastAsiaTheme="minorEastAsia"/>
          <w:b/>
          <w:rtl/>
          <w:lang w:val="en-US"/>
        </w:rPr>
        <w:t xml:space="preserve">بإساءة معاملة أطفال الروما وعن إفلاتهم من العقاب، على الرغم من توصياتها السابقة في هذا الصدد. </w:t>
      </w:r>
    </w:p>
    <w:p w14:paraId="1D7A4AE4" w14:textId="7F43798E" w:rsidR="00391BE6" w:rsidRPr="009D4EF8" w:rsidRDefault="00391BE6" w:rsidP="00391BE6">
      <w:pPr>
        <w:pStyle w:val="SingleTxtGA"/>
        <w:rPr>
          <w:rFonts w:eastAsiaTheme="minorEastAsia"/>
          <w:lang w:val="en-US" w:eastAsia="zh-TW"/>
        </w:rPr>
      </w:pPr>
      <w:r w:rsidRPr="009D4EF8">
        <w:rPr>
          <w:rFonts w:eastAsiaTheme="minorEastAsia"/>
          <w:rtl/>
          <w:lang w:val="en-US"/>
        </w:rPr>
        <w:t>25-</w:t>
      </w:r>
      <w:r w:rsidRPr="009D4EF8">
        <w:rPr>
          <w:rFonts w:eastAsiaTheme="minorEastAsia"/>
          <w:rtl/>
          <w:lang w:val="en-US"/>
        </w:rPr>
        <w:tab/>
      </w:r>
      <w:r w:rsidRPr="009D4EF8">
        <w:rPr>
          <w:rFonts w:eastAsiaTheme="minorEastAsia"/>
          <w:b/>
          <w:bCs/>
          <w:rtl/>
          <w:lang w:val="en-US"/>
        </w:rPr>
        <w:t>تكرر اللجنةُ توصياتها السابقة</w:t>
      </w:r>
      <w:r w:rsidR="00B36F56" w:rsidRPr="009D4EF8">
        <w:rPr>
          <w:rStyle w:val="FootnoteReference"/>
          <w:rFonts w:eastAsiaTheme="minorEastAsia"/>
          <w:sz w:val="22"/>
          <w:rtl/>
          <w:lang w:val="en-US"/>
        </w:rPr>
        <w:t>(</w:t>
      </w:r>
      <w:r w:rsidR="00B36F56" w:rsidRPr="009D4EF8">
        <w:rPr>
          <w:rStyle w:val="FootnoteReference"/>
          <w:rFonts w:eastAsiaTheme="minorEastAsia"/>
          <w:sz w:val="22"/>
          <w:rtl/>
          <w:lang w:val="en-US"/>
        </w:rPr>
        <w:footnoteReference w:id="6"/>
      </w:r>
      <w:r w:rsidR="00B36F56" w:rsidRPr="009D4EF8">
        <w:rPr>
          <w:rStyle w:val="FootnoteReference"/>
          <w:rFonts w:eastAsiaTheme="minorEastAsia"/>
          <w:sz w:val="22"/>
          <w:rtl/>
          <w:lang w:val="en-US"/>
        </w:rPr>
        <w:t>)</w:t>
      </w:r>
      <w:r w:rsidRPr="009D4EF8">
        <w:rPr>
          <w:rFonts w:eastAsiaTheme="minorEastAsia"/>
          <w:b/>
          <w:bCs/>
          <w:rtl/>
          <w:lang w:val="en-US"/>
        </w:rPr>
        <w:t>، وتحث الدولةَ الطرف على ما يلي</w:t>
      </w:r>
      <w:r w:rsidR="00692525" w:rsidRPr="009D4EF8">
        <w:rPr>
          <w:rStyle w:val="FootnoteReference"/>
          <w:rFonts w:eastAsiaTheme="minorEastAsia" w:hint="cs"/>
          <w:sz w:val="22"/>
          <w:vertAlign w:val="baseline"/>
          <w:rtl/>
          <w:lang w:val="en-US"/>
        </w:rPr>
        <w:t>:</w:t>
      </w:r>
    </w:p>
    <w:p w14:paraId="7797C313" w14:textId="7D3FE6B3" w:rsidR="00391BE6" w:rsidRPr="009D4EF8" w:rsidRDefault="00692525" w:rsidP="00391BE6">
      <w:pPr>
        <w:pStyle w:val="SingleTxtGA"/>
        <w:rPr>
          <w:rFonts w:eastAsiaTheme="minorEastAsia"/>
          <w:lang w:val="en-US" w:eastAsia="zh-TW"/>
        </w:rPr>
      </w:pPr>
      <w:r w:rsidRPr="009D4EF8">
        <w:rPr>
          <w:rFonts w:eastAsiaTheme="minorEastAsia"/>
          <w:rtl/>
          <w:lang w:val="en-US"/>
        </w:rPr>
        <w:tab/>
      </w:r>
      <w:r w:rsidR="00391BE6" w:rsidRPr="009D4EF8">
        <w:rPr>
          <w:rFonts w:eastAsiaTheme="minorEastAsia"/>
          <w:rtl/>
          <w:lang w:val="en-US"/>
        </w:rPr>
        <w:t>(أ)</w:t>
      </w:r>
      <w:r w:rsidRPr="009D4EF8">
        <w:rPr>
          <w:rFonts w:eastAsiaTheme="minorEastAsia"/>
          <w:b/>
          <w:bCs/>
          <w:rtl/>
          <w:lang w:val="en-US"/>
        </w:rPr>
        <w:tab/>
      </w:r>
      <w:r w:rsidR="00391BE6" w:rsidRPr="009D4EF8">
        <w:rPr>
          <w:rFonts w:eastAsiaTheme="minorEastAsia"/>
          <w:b/>
          <w:bCs/>
          <w:rtl/>
          <w:lang w:val="en-US"/>
        </w:rPr>
        <w:t>إجراء تحقيقات فورية ونزيهة وشاملة وفعالة في جميع ادّعاءات تعرض أطفال الروما لحالات الاعتداء اللفظي والبدني العنيفة، وحالات التحرش، من جانب الجهات الفاعلة في الدولة، ولا سيما الشرطة، وكذلك من جانب الأفراد، بما في ذلك جميع المداهمات العنيفة التي تنفذها الشرطة في مستوطنات الروما، وتقديم مرتكبي هذه الأفعال إلى العدالة؛</w:t>
      </w:r>
      <w:r w:rsidR="00391BE6" w:rsidRPr="009D4EF8">
        <w:rPr>
          <w:rFonts w:eastAsiaTheme="minorEastAsia"/>
          <w:rtl/>
          <w:lang w:val="en-US"/>
        </w:rPr>
        <w:t xml:space="preserve"> </w:t>
      </w:r>
    </w:p>
    <w:p w14:paraId="14239D3A" w14:textId="5B40F305" w:rsidR="00391BE6" w:rsidRPr="009D4EF8" w:rsidRDefault="00391BE6" w:rsidP="00391BE6">
      <w:pPr>
        <w:pStyle w:val="SingleTxtGA"/>
        <w:rPr>
          <w:rFonts w:eastAsiaTheme="minorEastAsia"/>
          <w:lang w:val="en-US" w:eastAsia="zh-TW"/>
        </w:rPr>
      </w:pPr>
      <w:r w:rsidRPr="009D4EF8">
        <w:rPr>
          <w:rFonts w:eastAsiaTheme="minorEastAsia"/>
          <w:rtl/>
          <w:lang w:val="en-US"/>
        </w:rPr>
        <w:tab/>
        <w:t>(ب)</w:t>
      </w:r>
      <w:r w:rsidRPr="009D4EF8">
        <w:rPr>
          <w:rFonts w:eastAsiaTheme="minorEastAsia"/>
          <w:rtl/>
          <w:lang w:val="en-US"/>
        </w:rPr>
        <w:tab/>
      </w:r>
      <w:r w:rsidRPr="009D4EF8">
        <w:rPr>
          <w:rFonts w:eastAsiaTheme="minorEastAsia"/>
          <w:b/>
          <w:bCs/>
          <w:rtl/>
          <w:lang w:val="en-US"/>
        </w:rPr>
        <w:t>تصميم وتنفيذ استراتيجية منهجية لتحسين عمل الشرطة والمدّعين العامين والقضاة داخل مجتمعات الروما، بما في ذلك التدريب المنتظم على معايير حقوق الإنسان، وتخصيص التمويل الكافي لتنفيذها.</w:t>
      </w:r>
      <w:r w:rsidRPr="009D4EF8">
        <w:rPr>
          <w:rFonts w:eastAsiaTheme="minorEastAsia"/>
          <w:rtl/>
          <w:lang w:val="en-US"/>
        </w:rPr>
        <w:t xml:space="preserve"> </w:t>
      </w:r>
    </w:p>
    <w:p w14:paraId="35536E25" w14:textId="77777777" w:rsidR="00391BE6" w:rsidRPr="009D4EF8" w:rsidRDefault="00391BE6" w:rsidP="00391BE6">
      <w:pPr>
        <w:pStyle w:val="H23GA"/>
        <w:rPr>
          <w:lang w:val="en-US" w:eastAsia="zh-TW"/>
        </w:rPr>
      </w:pPr>
      <w:r w:rsidRPr="009D4EF8">
        <w:rPr>
          <w:rtl/>
          <w:lang w:val="en-US"/>
        </w:rPr>
        <w:tab/>
      </w:r>
      <w:r w:rsidRPr="009D4EF8">
        <w:rPr>
          <w:rtl/>
          <w:lang w:val="en-US"/>
        </w:rPr>
        <w:tab/>
        <w:t>البروتوكول الاختياري الملحق باتفاقية حقوق الطفل بشأن بيع الأطفال واستغلال الأطفال في البغاء وفي المواد الإباحية</w:t>
      </w:r>
    </w:p>
    <w:p w14:paraId="5CB5647F" w14:textId="06445728" w:rsidR="00391BE6" w:rsidRPr="009D4EF8" w:rsidRDefault="00391BE6" w:rsidP="00391BE6">
      <w:pPr>
        <w:pStyle w:val="SingleTxtGA"/>
        <w:rPr>
          <w:rFonts w:eastAsiaTheme="minorEastAsia"/>
          <w:b/>
          <w:lang w:val="en-US" w:eastAsia="zh-TW"/>
        </w:rPr>
      </w:pPr>
      <w:r w:rsidRPr="009D4EF8">
        <w:rPr>
          <w:rFonts w:eastAsiaTheme="minorEastAsia"/>
          <w:b/>
          <w:rtl/>
          <w:lang w:val="en-US"/>
        </w:rPr>
        <w:t>26-</w:t>
      </w:r>
      <w:r w:rsidRPr="009D4EF8">
        <w:rPr>
          <w:rFonts w:eastAsiaTheme="minorEastAsia"/>
          <w:b/>
          <w:rtl/>
          <w:lang w:val="en-US"/>
        </w:rPr>
        <w:tab/>
      </w:r>
      <w:r w:rsidRPr="009D4EF8">
        <w:rPr>
          <w:rFonts w:eastAsiaTheme="minorEastAsia"/>
          <w:bCs/>
          <w:rtl/>
          <w:lang w:val="en-US"/>
        </w:rPr>
        <w:t>تعرب اللجنة عن أسفها لنقص المعلومات المتاحة من الدولة الطرف عن تنفيذ ملاحظاتها الختامية بشأن تقريرها المقدم بموجب المادة 12 من البروتوكول الاختياري بشأن بيع الأطفال واستغلال الأطفال في البغاء وفي المواد الإباحية</w:t>
      </w:r>
      <w:r w:rsidRPr="009D4EF8">
        <w:rPr>
          <w:rStyle w:val="FootnoteReference"/>
          <w:rFonts w:eastAsiaTheme="minorEastAsia"/>
          <w:b/>
          <w:sz w:val="22"/>
          <w:rtl/>
          <w:lang w:val="en-US"/>
        </w:rPr>
        <w:t>(</w:t>
      </w:r>
      <w:r w:rsidRPr="009D4EF8">
        <w:rPr>
          <w:rStyle w:val="FootnoteReference"/>
          <w:rFonts w:eastAsiaTheme="minorEastAsia"/>
          <w:b/>
          <w:sz w:val="22"/>
          <w:rtl/>
          <w:lang w:val="en-US"/>
        </w:rPr>
        <w:footnoteReference w:id="7"/>
      </w:r>
      <w:r w:rsidRPr="009D4EF8">
        <w:rPr>
          <w:rStyle w:val="FootnoteReference"/>
          <w:rFonts w:eastAsiaTheme="minorEastAsia"/>
          <w:b/>
          <w:sz w:val="22"/>
          <w:rtl/>
          <w:lang w:val="en-US"/>
        </w:rPr>
        <w:t>)</w:t>
      </w:r>
      <w:r w:rsidRPr="009D4EF8">
        <w:rPr>
          <w:rFonts w:eastAsiaTheme="minorEastAsia"/>
          <w:bCs/>
          <w:rtl/>
          <w:lang w:val="en-US"/>
        </w:rPr>
        <w:t>. واللجنة، إذ تشير إلى مبادئها التوجيهية لعام 2019 بشأن تنفيذ البروتوكول الاختياري</w:t>
      </w:r>
      <w:r w:rsidRPr="009D4EF8">
        <w:rPr>
          <w:rStyle w:val="FootnoteReference"/>
          <w:rFonts w:eastAsiaTheme="minorEastAsia"/>
          <w:b/>
          <w:sz w:val="22"/>
          <w:rtl/>
          <w:lang w:val="en-US"/>
        </w:rPr>
        <w:t>(</w:t>
      </w:r>
      <w:r w:rsidRPr="009D4EF8">
        <w:rPr>
          <w:rStyle w:val="FootnoteReference"/>
          <w:rFonts w:eastAsiaTheme="minorEastAsia"/>
          <w:b/>
          <w:sz w:val="22"/>
          <w:rtl/>
          <w:lang w:val="en-US"/>
        </w:rPr>
        <w:footnoteReference w:id="8"/>
      </w:r>
      <w:r w:rsidRPr="009D4EF8">
        <w:rPr>
          <w:rStyle w:val="FootnoteReference"/>
          <w:rFonts w:eastAsiaTheme="minorEastAsia"/>
          <w:b/>
          <w:sz w:val="22"/>
          <w:rtl/>
          <w:lang w:val="en-US"/>
        </w:rPr>
        <w:t>)</w:t>
      </w:r>
      <w:r w:rsidRPr="009D4EF8">
        <w:rPr>
          <w:rFonts w:eastAsiaTheme="minorEastAsia" w:hint="cs"/>
          <w:bCs/>
          <w:rtl/>
          <w:lang w:val="en-US"/>
        </w:rPr>
        <w:t>،</w:t>
      </w:r>
      <w:r w:rsidRPr="009D4EF8">
        <w:rPr>
          <w:rFonts w:eastAsiaTheme="minorEastAsia"/>
          <w:bCs/>
          <w:rtl/>
          <w:lang w:val="en-US"/>
        </w:rPr>
        <w:t xml:space="preserve"> وإلى ملاحظاتها الختامية السابقة</w:t>
      </w:r>
      <w:r w:rsidRPr="009D4EF8">
        <w:rPr>
          <w:rStyle w:val="FootnoteReference"/>
          <w:rFonts w:eastAsiaTheme="minorEastAsia"/>
          <w:b/>
          <w:sz w:val="22"/>
          <w:rtl/>
          <w:lang w:val="en-US"/>
        </w:rPr>
        <w:t>(</w:t>
      </w:r>
      <w:r w:rsidRPr="009D4EF8">
        <w:rPr>
          <w:rStyle w:val="FootnoteReference"/>
          <w:rFonts w:eastAsiaTheme="minorEastAsia"/>
          <w:b/>
          <w:sz w:val="22"/>
          <w:rtl/>
          <w:lang w:val="en-US"/>
        </w:rPr>
        <w:footnoteReference w:id="9"/>
      </w:r>
      <w:r w:rsidRPr="009D4EF8">
        <w:rPr>
          <w:rStyle w:val="FootnoteReference"/>
          <w:rFonts w:eastAsiaTheme="minorEastAsia"/>
          <w:b/>
          <w:sz w:val="22"/>
          <w:rtl/>
          <w:lang w:val="en-US"/>
        </w:rPr>
        <w:t>)</w:t>
      </w:r>
      <w:r w:rsidRPr="009D4EF8">
        <w:rPr>
          <w:rFonts w:eastAsiaTheme="minorEastAsia" w:hint="cs"/>
          <w:bCs/>
          <w:rtl/>
          <w:lang w:val="en-US"/>
        </w:rPr>
        <w:t>،</w:t>
      </w:r>
      <w:r w:rsidRPr="009D4EF8">
        <w:rPr>
          <w:rFonts w:eastAsiaTheme="minorEastAsia"/>
          <w:bCs/>
          <w:rtl/>
          <w:lang w:val="en-US"/>
        </w:rPr>
        <w:t xml:space="preserve"> تحث الدولة الطرف على جعل قانونها المتعلق بالعقوبات متوافقاً تماماً مع المادتين 2 و3 من البروتوكول الاختياري، لا سيما فيما</w:t>
      </w:r>
      <w:r w:rsidR="003E5FD7" w:rsidRPr="009D4EF8">
        <w:rPr>
          <w:rFonts w:eastAsiaTheme="minorEastAsia" w:hint="cs"/>
          <w:bCs/>
          <w:rtl/>
          <w:lang w:val="en-US"/>
        </w:rPr>
        <w:t> </w:t>
      </w:r>
      <w:r w:rsidRPr="009D4EF8">
        <w:rPr>
          <w:rFonts w:eastAsiaTheme="minorEastAsia"/>
          <w:bCs/>
          <w:rtl/>
          <w:lang w:val="en-US"/>
        </w:rPr>
        <w:t xml:space="preserve">يتعلق بتعريف بيع الأطفال. </w:t>
      </w:r>
      <w:r w:rsidRPr="009D4EF8">
        <w:rPr>
          <w:rFonts w:eastAsiaTheme="minorEastAsia"/>
          <w:b/>
          <w:bCs/>
          <w:rtl/>
          <w:lang w:val="en-US"/>
        </w:rPr>
        <w:t>كما توصي الدولة الطرف بتكثيف جهودها لمنع الاتجار فيما يتعلق بالأطفال الضحايا، واتخاذ تدابير وقائية للتصدي لبيع الأطفال وبغاء الأطفال والاتجار بهم لأغراض الجنس في مجتمعات الروما.</w:t>
      </w:r>
    </w:p>
    <w:p w14:paraId="35DD3AEC" w14:textId="368EA64A" w:rsidR="00391BE6" w:rsidRPr="009D4EF8" w:rsidRDefault="00692525" w:rsidP="00391BE6">
      <w:pPr>
        <w:pStyle w:val="H1GA"/>
        <w:rPr>
          <w:lang w:val="en-US" w:eastAsia="zh-TW"/>
        </w:rPr>
      </w:pPr>
      <w:r w:rsidRPr="009D4EF8">
        <w:rPr>
          <w:rtl/>
          <w:lang w:val="en-US"/>
        </w:rPr>
        <w:tab/>
      </w:r>
      <w:r w:rsidR="000338B6">
        <w:rPr>
          <w:rFonts w:hint="cs"/>
          <w:rtl/>
          <w:lang w:val="en-US"/>
        </w:rPr>
        <w:t>هاء</w:t>
      </w:r>
      <w:r w:rsidR="00391BE6" w:rsidRPr="009D4EF8">
        <w:rPr>
          <w:rtl/>
          <w:lang w:val="en-US"/>
        </w:rPr>
        <w:t>-</w:t>
      </w:r>
      <w:r w:rsidR="00391BE6" w:rsidRPr="009D4EF8">
        <w:rPr>
          <w:rtl/>
          <w:lang w:val="en-US"/>
        </w:rPr>
        <w:tab/>
        <w:t>البيئة الأسرية والرعاية البديلة (المواد 5، و9 و10 و11، و18(1) و(2)، و20، و21، و25، و27(4))</w:t>
      </w:r>
    </w:p>
    <w:p w14:paraId="032A40F6" w14:textId="77777777" w:rsidR="00391BE6" w:rsidRPr="009D4EF8" w:rsidRDefault="00391BE6" w:rsidP="00391BE6">
      <w:pPr>
        <w:pStyle w:val="H23GA"/>
        <w:rPr>
          <w:lang w:val="en-US" w:eastAsia="zh-TW"/>
        </w:rPr>
      </w:pPr>
      <w:r w:rsidRPr="009D4EF8">
        <w:rPr>
          <w:rtl/>
          <w:lang w:val="en-US"/>
        </w:rPr>
        <w:tab/>
      </w:r>
      <w:r w:rsidRPr="009D4EF8">
        <w:rPr>
          <w:rtl/>
          <w:lang w:val="en-US"/>
        </w:rPr>
        <w:tab/>
        <w:t>البيئة الأسرية</w:t>
      </w:r>
    </w:p>
    <w:p w14:paraId="070ACCF3" w14:textId="77777777" w:rsidR="00391BE6" w:rsidRPr="009D4EF8" w:rsidRDefault="00391BE6" w:rsidP="00391BE6">
      <w:pPr>
        <w:pStyle w:val="SingleTxtGA"/>
        <w:rPr>
          <w:rFonts w:eastAsiaTheme="minorEastAsia"/>
          <w:lang w:val="en-US" w:eastAsia="zh-TW"/>
        </w:rPr>
      </w:pPr>
      <w:r w:rsidRPr="009D4EF8">
        <w:rPr>
          <w:rFonts w:eastAsiaTheme="minorEastAsia"/>
          <w:rtl/>
          <w:lang w:val="en-US"/>
        </w:rPr>
        <w:t>27-</w:t>
      </w:r>
      <w:r w:rsidRPr="009D4EF8">
        <w:rPr>
          <w:rFonts w:eastAsiaTheme="minorEastAsia"/>
          <w:rtl/>
          <w:lang w:val="en-US"/>
        </w:rPr>
        <w:tab/>
      </w:r>
      <w:r w:rsidRPr="009D4EF8">
        <w:rPr>
          <w:rFonts w:eastAsiaTheme="minorEastAsia"/>
          <w:b/>
          <w:bCs/>
          <w:rtl/>
          <w:lang w:val="en-US"/>
        </w:rPr>
        <w:t>في حين تثني اللجنة على نية الدولة الطرف وضع تدابير وخدمات لمنع تفكك الأسرة، وبالإشارة إلى بيانها بموجب المادة 5 من الاتفاقية، توصي الدولة الطرف بأن:</w:t>
      </w:r>
    </w:p>
    <w:p w14:paraId="446546DE" w14:textId="0B3C6D53" w:rsidR="00391BE6" w:rsidRPr="009D4EF8" w:rsidRDefault="00391BE6" w:rsidP="00391BE6">
      <w:pPr>
        <w:pStyle w:val="SingleTxtGA"/>
        <w:rPr>
          <w:rFonts w:eastAsiaTheme="minorEastAsia"/>
          <w:b/>
          <w:lang w:val="en-US" w:eastAsia="zh-TW"/>
        </w:rPr>
      </w:pPr>
      <w:r w:rsidRPr="009D4EF8">
        <w:rPr>
          <w:rFonts w:eastAsiaTheme="minorEastAsia"/>
          <w:bCs/>
          <w:rtl/>
          <w:lang w:val="en-US"/>
        </w:rPr>
        <w:lastRenderedPageBreak/>
        <w:tab/>
      </w:r>
      <w:r w:rsidRPr="009D4EF8">
        <w:rPr>
          <w:rFonts w:eastAsiaTheme="minorEastAsia"/>
          <w:b/>
          <w:rtl/>
          <w:lang w:val="en-US"/>
        </w:rPr>
        <w:t>(أ)</w:t>
      </w:r>
      <w:r w:rsidRPr="009D4EF8">
        <w:rPr>
          <w:rFonts w:eastAsiaTheme="minorEastAsia"/>
          <w:bCs/>
          <w:rtl/>
          <w:lang w:val="en-US"/>
        </w:rPr>
        <w:tab/>
      </w:r>
      <w:r w:rsidRPr="009D4EF8">
        <w:rPr>
          <w:rFonts w:eastAsiaTheme="minorEastAsia"/>
          <w:b/>
          <w:bCs/>
          <w:rtl/>
          <w:lang w:val="en-US"/>
        </w:rPr>
        <w:t>تدرج في برامج التدريب على التربية الإيجابية واجب الوالدين في تقديم التوجيه المناسب للأطفال بطريقة تتفق مع تطور قدرات الأطفال؛</w:t>
      </w:r>
    </w:p>
    <w:p w14:paraId="7C5C9325" w14:textId="283AC9F8"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(ب)</w:t>
      </w:r>
      <w:r w:rsidRPr="009D4EF8">
        <w:rPr>
          <w:rFonts w:eastAsiaTheme="minorEastAsia"/>
          <w:bCs/>
          <w:rtl/>
          <w:lang w:val="en-US"/>
        </w:rPr>
        <w:tab/>
      </w:r>
      <w:r w:rsidRPr="009D4EF8">
        <w:rPr>
          <w:rFonts w:eastAsiaTheme="minorEastAsia"/>
          <w:b/>
          <w:bCs/>
          <w:rtl/>
          <w:lang w:val="en-US"/>
        </w:rPr>
        <w:t>تطوّر خدمات دعم عالية الجودة وسهلة الوصول لإبقاء الأطفال في جميع أنواع الأسر كتدبير لمنع فصلهم عن أسرهم وإيداعهم في الرعاية خارج البيئة الأسرية؛</w:t>
      </w:r>
    </w:p>
    <w:p w14:paraId="0685E190" w14:textId="527376E9"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(ج)</w:t>
      </w:r>
      <w:r w:rsidRPr="009D4EF8">
        <w:rPr>
          <w:rFonts w:eastAsiaTheme="minorEastAsia"/>
          <w:b/>
          <w:rtl/>
          <w:lang w:val="en-US"/>
        </w:rPr>
        <w:tab/>
      </w:r>
      <w:r w:rsidRPr="009D4EF8">
        <w:rPr>
          <w:rFonts w:eastAsiaTheme="minorEastAsia"/>
          <w:bCs/>
          <w:rtl/>
          <w:lang w:val="en-US"/>
        </w:rPr>
        <w:t>تُقرن</w:t>
      </w:r>
      <w:r w:rsidRPr="009D4EF8">
        <w:rPr>
          <w:rFonts w:eastAsiaTheme="minorEastAsia"/>
          <w:b/>
          <w:bCs/>
          <w:rtl/>
          <w:lang w:val="en-US"/>
        </w:rPr>
        <w:t xml:space="preserve"> سياسة إنهاء إيداع الأطفال في مؤسسات الرعاية بتدابير فعالة لدعم رعاية والديهم لهم.</w:t>
      </w:r>
    </w:p>
    <w:p w14:paraId="592B132C" w14:textId="77777777" w:rsidR="00391BE6" w:rsidRPr="009D4EF8" w:rsidRDefault="00391BE6" w:rsidP="00391BE6">
      <w:pPr>
        <w:pStyle w:val="H23GA"/>
        <w:rPr>
          <w:lang w:val="en-US" w:eastAsia="zh-TW"/>
        </w:rPr>
      </w:pPr>
      <w:r w:rsidRPr="009D4EF8">
        <w:rPr>
          <w:rtl/>
          <w:lang w:val="en-US"/>
        </w:rPr>
        <w:tab/>
      </w:r>
      <w:r w:rsidRPr="009D4EF8">
        <w:rPr>
          <w:rtl/>
          <w:lang w:val="en-US"/>
        </w:rPr>
        <w:tab/>
        <w:t xml:space="preserve">الأطفال المحرومون من البيئة الأسرية </w:t>
      </w:r>
    </w:p>
    <w:p w14:paraId="648B7239" w14:textId="6E24111F" w:rsidR="00391BE6" w:rsidRPr="009D4EF8" w:rsidRDefault="00391BE6" w:rsidP="00391BE6">
      <w:pPr>
        <w:pStyle w:val="SingleTxtGA"/>
        <w:rPr>
          <w:rFonts w:eastAsiaTheme="minorEastAsia"/>
          <w:bCs/>
          <w:lang w:val="en-US" w:eastAsia="zh-TW"/>
        </w:rPr>
      </w:pPr>
      <w:r w:rsidRPr="009D4EF8">
        <w:rPr>
          <w:rFonts w:eastAsiaTheme="minorEastAsia"/>
          <w:rtl/>
          <w:lang w:val="en-US"/>
        </w:rPr>
        <w:t>28-</w:t>
      </w:r>
      <w:r w:rsidRPr="009D4EF8">
        <w:rPr>
          <w:rFonts w:eastAsiaTheme="minorEastAsia"/>
          <w:rtl/>
          <w:lang w:val="en-US"/>
        </w:rPr>
        <w:tab/>
        <w:t>تحيط اللجنة علم</w:t>
      </w:r>
      <w:r w:rsidR="003E5FD7" w:rsidRPr="009D4EF8">
        <w:rPr>
          <w:rFonts w:eastAsiaTheme="minorEastAsia"/>
          <w:rtl/>
          <w:lang w:val="en-US"/>
        </w:rPr>
        <w:t xml:space="preserve">اً </w:t>
      </w:r>
      <w:r w:rsidRPr="009D4EF8">
        <w:rPr>
          <w:rFonts w:eastAsiaTheme="minorEastAsia"/>
          <w:rtl/>
          <w:lang w:val="en-US"/>
        </w:rPr>
        <w:t>بالجهود التي بذلتها الدولة الطرف، ولا سيما وضع خطة العمل الوطنية للإدماج (</w:t>
      </w:r>
      <w:r w:rsidR="00B36F56" w:rsidRPr="009D4EF8">
        <w:rPr>
          <w:rFonts w:eastAsiaTheme="minorEastAsia" w:hint="cs"/>
          <w:rtl/>
          <w:lang w:val="en-US"/>
        </w:rPr>
        <w:t>2022-2026</w:t>
      </w:r>
      <w:r w:rsidRPr="009D4EF8">
        <w:rPr>
          <w:rFonts w:eastAsiaTheme="minorEastAsia"/>
          <w:rtl/>
          <w:lang w:val="en-US"/>
        </w:rPr>
        <w:t>)، وبالتعديلات التي أُدخلت على قانون الإجراءات المدنية غير القضائية المتعلقة بإيداع الأطفال في حالات الطوارئ، واستخدام اجتماعات الدائرة الأسرية كنموذج مؤتمرات للعمل مع الأسر، وإتاحة برامج تدريب منتظمة للمهنيين العاملين مع الأطفال ومن أجلهم في أماكن الرعاية البديلة. غير أن اللجنة لم تتلق أي ردّ شامل بشأن استراتيجية الدولة الطرف في مجال إنهاء الإيداع في مؤسسات الرعاية وبالتالي لا يزال يساورها قلق بالغ إزاء ما يلي</w:t>
      </w:r>
      <w:r w:rsidRPr="009D4EF8">
        <w:rPr>
          <w:rFonts w:eastAsiaTheme="minorEastAsia"/>
          <w:lang w:val="en-US"/>
        </w:rPr>
        <w:t>:</w:t>
      </w:r>
      <w:r w:rsidRPr="009D4EF8">
        <w:rPr>
          <w:rFonts w:eastAsiaTheme="minorEastAsia"/>
          <w:rtl/>
          <w:lang w:val="en-US"/>
        </w:rPr>
        <w:t xml:space="preserve"> </w:t>
      </w:r>
    </w:p>
    <w:p w14:paraId="54A9DC7B" w14:textId="32A5B4B1" w:rsidR="00391BE6" w:rsidRPr="009D4EF8" w:rsidRDefault="00391BE6" w:rsidP="00391BE6">
      <w:pPr>
        <w:pStyle w:val="SingleTxtGA"/>
        <w:rPr>
          <w:rFonts w:eastAsiaTheme="minorEastAsia"/>
          <w:bCs/>
          <w:lang w:val="en-US" w:eastAsia="zh-TW"/>
        </w:rPr>
      </w:pPr>
      <w:r w:rsidRPr="009D4EF8">
        <w:rPr>
          <w:rFonts w:eastAsiaTheme="minorEastAsia"/>
          <w:rtl/>
          <w:lang w:val="en-US"/>
        </w:rPr>
        <w:tab/>
        <w:t>(أ)</w:t>
      </w:r>
      <w:r w:rsidRPr="009D4EF8">
        <w:rPr>
          <w:rFonts w:eastAsiaTheme="minorEastAsia"/>
          <w:rtl/>
          <w:lang w:val="en-US"/>
        </w:rPr>
        <w:tab/>
        <w:t>ورود معلومات تفيد بأن مشروع القانون الذي يلغي الاستثناءات من الرعاية الأسرية على أساس عمر الطفل لم يعتمد بعد؛</w:t>
      </w:r>
    </w:p>
    <w:p w14:paraId="137C4A7B" w14:textId="78B1D05D" w:rsidR="00391BE6" w:rsidRPr="009D4EF8" w:rsidRDefault="00391BE6" w:rsidP="00391BE6">
      <w:pPr>
        <w:pStyle w:val="SingleTxtGA"/>
        <w:rPr>
          <w:rFonts w:eastAsiaTheme="minorEastAsia"/>
          <w:bCs/>
          <w:lang w:val="en-US" w:eastAsia="zh-TW"/>
        </w:rPr>
      </w:pPr>
      <w:r w:rsidRPr="009D4EF8">
        <w:rPr>
          <w:rFonts w:eastAsiaTheme="minorEastAsia"/>
          <w:rtl/>
          <w:lang w:val="en-US"/>
        </w:rPr>
        <w:tab/>
        <w:t>(ب)</w:t>
      </w:r>
      <w:r w:rsidRPr="009D4EF8">
        <w:rPr>
          <w:rFonts w:eastAsiaTheme="minorEastAsia"/>
          <w:rtl/>
          <w:lang w:val="en-US"/>
        </w:rPr>
        <w:tab/>
        <w:t>عدم تكييف استراتيجية وخطة العمل الخاصة بإنهاء الإيداع في مؤسسات الرعاية مع المشاكل التي تواجه الأسر والأطفال حاليا</w:t>
      </w:r>
      <w:r w:rsidR="00B36F56" w:rsidRPr="009D4EF8">
        <w:rPr>
          <w:rFonts w:eastAsiaTheme="minorEastAsia" w:hint="cs"/>
          <w:rtl/>
          <w:lang w:val="en-US"/>
        </w:rPr>
        <w:t>ً</w:t>
      </w:r>
      <w:r w:rsidRPr="009D4EF8">
        <w:rPr>
          <w:rFonts w:eastAsiaTheme="minorEastAsia"/>
          <w:rtl/>
          <w:lang w:val="en-US"/>
        </w:rPr>
        <w:t>؛</w:t>
      </w:r>
    </w:p>
    <w:p w14:paraId="22420476" w14:textId="36312FAA" w:rsidR="00391BE6" w:rsidRPr="009D4EF8" w:rsidRDefault="00391BE6" w:rsidP="00391BE6">
      <w:pPr>
        <w:pStyle w:val="SingleTxtGA"/>
        <w:rPr>
          <w:rFonts w:eastAsiaTheme="minorEastAsia"/>
          <w:bCs/>
          <w:lang w:val="en-US" w:eastAsia="zh-TW"/>
        </w:rPr>
      </w:pPr>
      <w:r w:rsidRPr="009D4EF8">
        <w:rPr>
          <w:rFonts w:eastAsiaTheme="minorEastAsia"/>
          <w:rtl/>
          <w:lang w:val="en-US"/>
        </w:rPr>
        <w:tab/>
        <w:t>(ج)</w:t>
      </w:r>
      <w:r w:rsidRPr="009D4EF8">
        <w:rPr>
          <w:rFonts w:eastAsiaTheme="minorEastAsia"/>
          <w:rtl/>
          <w:lang w:val="en-US"/>
        </w:rPr>
        <w:tab/>
        <w:t>ارتفاع مستويات إيداع الأطفال ذوي الإعاقة في مؤسسات الرعاية على الرغم من أنه يجب توفير الرعاية البديلة الأسرية للأطفال دون سن السادسة؛</w:t>
      </w:r>
    </w:p>
    <w:p w14:paraId="59B1EA0C" w14:textId="17FE694C" w:rsidR="00391BE6" w:rsidRPr="009D4EF8" w:rsidRDefault="00391BE6" w:rsidP="00391BE6">
      <w:pPr>
        <w:pStyle w:val="SingleTxtGA"/>
        <w:rPr>
          <w:rFonts w:eastAsiaTheme="minorEastAsia"/>
          <w:bCs/>
          <w:lang w:val="en-US" w:eastAsia="zh-TW"/>
        </w:rPr>
      </w:pPr>
      <w:r w:rsidRPr="009D4EF8">
        <w:rPr>
          <w:rFonts w:eastAsiaTheme="minorEastAsia"/>
          <w:rtl/>
          <w:lang w:val="en-US"/>
        </w:rPr>
        <w:tab/>
        <w:t>(د)</w:t>
      </w:r>
      <w:r w:rsidRPr="009D4EF8">
        <w:rPr>
          <w:rFonts w:eastAsiaTheme="minorEastAsia"/>
          <w:rtl/>
          <w:lang w:val="en-US"/>
        </w:rPr>
        <w:tab/>
        <w:t>زيادة عدد مراكز رعاية الأطفال واستمرار إيداع الأطفال المحرومين من البيئة الأسرية في مؤسسات الرعاية؛</w:t>
      </w:r>
    </w:p>
    <w:p w14:paraId="196CBDA1" w14:textId="161A489A" w:rsidR="00391BE6" w:rsidRPr="009D4EF8" w:rsidRDefault="00391BE6" w:rsidP="00391BE6">
      <w:pPr>
        <w:pStyle w:val="SingleTxtGA"/>
        <w:rPr>
          <w:rFonts w:eastAsiaTheme="minorEastAsia"/>
          <w:bCs/>
          <w:lang w:val="en-US" w:eastAsia="zh-TW"/>
        </w:rPr>
      </w:pPr>
      <w:r w:rsidRPr="009D4EF8">
        <w:rPr>
          <w:rFonts w:eastAsiaTheme="minorEastAsia"/>
          <w:rtl/>
          <w:lang w:val="en-US"/>
        </w:rPr>
        <w:tab/>
        <w:t>(هـ)</w:t>
      </w:r>
      <w:r w:rsidRPr="009D4EF8">
        <w:rPr>
          <w:rFonts w:eastAsiaTheme="minorEastAsia"/>
          <w:rtl/>
          <w:lang w:val="en-US"/>
        </w:rPr>
        <w:tab/>
        <w:t>نقص إجراءات مراقبة وضع جميع الأطفال في الرعاية البديلة؛</w:t>
      </w:r>
    </w:p>
    <w:p w14:paraId="7BB39935" w14:textId="095FF412" w:rsidR="00391BE6" w:rsidRPr="009D4EF8" w:rsidRDefault="00391BE6" w:rsidP="00391BE6">
      <w:pPr>
        <w:pStyle w:val="SingleTxtGA"/>
        <w:rPr>
          <w:rFonts w:eastAsiaTheme="minorEastAsia"/>
          <w:bCs/>
          <w:lang w:val="en-US" w:eastAsia="zh-TW"/>
        </w:rPr>
      </w:pPr>
      <w:r w:rsidRPr="009D4EF8">
        <w:rPr>
          <w:rFonts w:eastAsiaTheme="minorEastAsia"/>
          <w:rtl/>
          <w:lang w:val="en-US"/>
        </w:rPr>
        <w:tab/>
        <w:t>(و)</w:t>
      </w:r>
      <w:r w:rsidRPr="009D4EF8">
        <w:rPr>
          <w:rFonts w:eastAsiaTheme="minorEastAsia"/>
          <w:rtl/>
          <w:lang w:val="en-US"/>
        </w:rPr>
        <w:tab/>
        <w:t>ضعف القدرة الاستيعابية لمكاتب وزارة العمل والشؤون الاجتماعية والأسرة وانخفاض المكافآت المالية المخصصة للعاملين في العمل الاجتماعي؛</w:t>
      </w:r>
    </w:p>
    <w:p w14:paraId="340990A6" w14:textId="41230BE3" w:rsidR="00391BE6" w:rsidRPr="009D4EF8" w:rsidRDefault="00391BE6" w:rsidP="00391BE6">
      <w:pPr>
        <w:pStyle w:val="SingleTxtGA"/>
        <w:rPr>
          <w:rFonts w:eastAsiaTheme="minorEastAsia"/>
          <w:bCs/>
          <w:lang w:val="en-US" w:eastAsia="zh-TW"/>
        </w:rPr>
      </w:pPr>
      <w:r w:rsidRPr="009D4EF8">
        <w:rPr>
          <w:rFonts w:eastAsiaTheme="minorEastAsia"/>
          <w:rtl/>
          <w:lang w:val="en-US"/>
        </w:rPr>
        <w:tab/>
        <w:t>(ز)</w:t>
      </w:r>
      <w:r w:rsidRPr="009D4EF8">
        <w:rPr>
          <w:rFonts w:eastAsiaTheme="minorEastAsia"/>
          <w:rtl/>
          <w:lang w:val="en-US"/>
        </w:rPr>
        <w:tab/>
        <w:t>ضعف الرعاية واستخدام الممارسات العقابية وسوء الظروف المعيشية في مراكز إعادة تربية الأطفال الذين يعانون من مشاكل سلوكية؛</w:t>
      </w:r>
    </w:p>
    <w:p w14:paraId="6DFEF6A9" w14:textId="19772960" w:rsidR="00391BE6" w:rsidRPr="009D4EF8" w:rsidRDefault="00391BE6" w:rsidP="00391BE6">
      <w:pPr>
        <w:pStyle w:val="SingleTxtGA"/>
        <w:rPr>
          <w:rFonts w:eastAsiaTheme="minorEastAsia"/>
          <w:bCs/>
          <w:rtl/>
          <w:lang w:val="en-US" w:eastAsia="zh-TW"/>
        </w:rPr>
      </w:pPr>
      <w:r w:rsidRPr="009D4EF8">
        <w:rPr>
          <w:rFonts w:eastAsiaTheme="minorEastAsia"/>
          <w:rtl/>
          <w:lang w:val="en-US"/>
        </w:rPr>
        <w:tab/>
        <w:t>(ح)</w:t>
      </w:r>
      <w:r w:rsidRPr="009D4EF8">
        <w:rPr>
          <w:rFonts w:eastAsiaTheme="minorEastAsia"/>
          <w:rtl/>
          <w:lang w:val="en-US"/>
        </w:rPr>
        <w:tab/>
        <w:t>عدم وجود موظفين ينتمون إلى مجتمع الروما، على الرغم من أن أطفال الروما ما</w:t>
      </w:r>
      <w:r w:rsidR="00692525" w:rsidRPr="009D4EF8">
        <w:rPr>
          <w:rFonts w:eastAsiaTheme="minorEastAsia" w:hint="cs"/>
          <w:rtl/>
          <w:lang w:val="en-US"/>
        </w:rPr>
        <w:t> </w:t>
      </w:r>
      <w:r w:rsidRPr="009D4EF8">
        <w:rPr>
          <w:rFonts w:eastAsiaTheme="minorEastAsia"/>
          <w:rtl/>
          <w:lang w:val="en-US"/>
        </w:rPr>
        <w:t>زالوا يشكلون أكبر مجموعة</w:t>
      </w:r>
      <w:r w:rsidRPr="009D4EF8">
        <w:rPr>
          <w:rFonts w:eastAsiaTheme="minorEastAsia"/>
          <w:lang w:val="en-US"/>
        </w:rPr>
        <w:t xml:space="preserve"> </w:t>
      </w:r>
      <w:r w:rsidRPr="009D4EF8">
        <w:rPr>
          <w:rFonts w:eastAsiaTheme="minorEastAsia"/>
          <w:rtl/>
          <w:lang w:val="en-US"/>
        </w:rPr>
        <w:t>إثنية في دور الأطفال في الدولة الطرف.</w:t>
      </w:r>
    </w:p>
    <w:p w14:paraId="6949A0BC" w14:textId="77777777" w:rsidR="00391BE6" w:rsidRPr="009D4EF8" w:rsidRDefault="00391BE6" w:rsidP="00391BE6">
      <w:pPr>
        <w:pStyle w:val="SingleTxtGA"/>
        <w:rPr>
          <w:rFonts w:eastAsiaTheme="minorEastAsia"/>
          <w:b/>
          <w:rtl/>
          <w:lang w:val="en-US" w:eastAsia="zh-TW"/>
        </w:rPr>
      </w:pPr>
      <w:r w:rsidRPr="009D4EF8">
        <w:rPr>
          <w:rFonts w:eastAsiaTheme="minorEastAsia"/>
          <w:b/>
          <w:rtl/>
          <w:lang w:val="en-US"/>
        </w:rPr>
        <w:t>29-</w:t>
      </w:r>
      <w:r w:rsidRPr="009D4EF8">
        <w:rPr>
          <w:rFonts w:eastAsiaTheme="minorEastAsia"/>
          <w:b/>
          <w:rtl/>
          <w:lang w:val="en-US"/>
        </w:rPr>
        <w:tab/>
      </w:r>
      <w:r w:rsidRPr="009D4EF8">
        <w:rPr>
          <w:rFonts w:eastAsiaTheme="minorEastAsia"/>
          <w:bCs/>
          <w:rtl/>
          <w:lang w:val="en-US"/>
        </w:rPr>
        <w:t xml:space="preserve">إذ </w:t>
      </w:r>
      <w:r w:rsidRPr="009D4EF8">
        <w:rPr>
          <w:rFonts w:eastAsiaTheme="minorEastAsia"/>
          <w:b/>
          <w:bCs/>
          <w:rtl/>
          <w:lang w:val="en-US"/>
        </w:rPr>
        <w:t>توجّه اللجنة انتباه الدولة الطرف إلى المبادئ التوجيهية للرعاية البديلة للأطفال، تحثّها على القيام بما يلي:</w:t>
      </w:r>
    </w:p>
    <w:p w14:paraId="48A84980" w14:textId="2A98B548"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(أ)</w:t>
      </w:r>
      <w:r w:rsidRPr="009D4EF8">
        <w:rPr>
          <w:rFonts w:eastAsiaTheme="minorEastAsia"/>
          <w:bCs/>
          <w:rtl/>
          <w:lang w:val="en-US"/>
        </w:rPr>
        <w:tab/>
      </w:r>
      <w:r w:rsidRPr="009D4EF8">
        <w:rPr>
          <w:rFonts w:eastAsiaTheme="minorEastAsia"/>
          <w:b/>
          <w:bCs/>
          <w:rtl/>
          <w:lang w:val="en-US"/>
        </w:rPr>
        <w:t>تسريع وتيرة اعتماد مشروع القانون لإلغاء الاستثناءات من الرعاية الأسرية على أساس عمر الطفل؛</w:t>
      </w:r>
    </w:p>
    <w:p w14:paraId="7B18A157" w14:textId="3F6F62E6" w:rsidR="00391BE6" w:rsidRPr="009D4EF8" w:rsidRDefault="00391BE6" w:rsidP="00391BE6">
      <w:pPr>
        <w:pStyle w:val="SingleTxtGA"/>
        <w:rPr>
          <w:rFonts w:eastAsiaTheme="minorEastAsia"/>
          <w:b/>
          <w:lang w:val="en-US" w:eastAsia="zh-TW"/>
        </w:rPr>
      </w:pPr>
      <w:r w:rsidRPr="009D4EF8">
        <w:rPr>
          <w:rFonts w:eastAsiaTheme="minorEastAsia"/>
          <w:bCs/>
          <w:rtl/>
          <w:lang w:val="en-US"/>
        </w:rPr>
        <w:lastRenderedPageBreak/>
        <w:tab/>
      </w:r>
      <w:r w:rsidRPr="009D4EF8">
        <w:rPr>
          <w:rFonts w:eastAsiaTheme="minorEastAsia"/>
          <w:b/>
          <w:rtl/>
          <w:lang w:val="en-US"/>
        </w:rPr>
        <w:t>(ب)</w:t>
      </w:r>
      <w:r w:rsidRPr="009D4EF8">
        <w:rPr>
          <w:rFonts w:eastAsiaTheme="minorEastAsia"/>
          <w:bCs/>
          <w:rtl/>
          <w:lang w:val="en-US"/>
        </w:rPr>
        <w:tab/>
      </w:r>
      <w:r w:rsidRPr="009D4EF8">
        <w:rPr>
          <w:rFonts w:eastAsiaTheme="minorEastAsia"/>
          <w:b/>
          <w:bCs/>
          <w:rtl/>
          <w:lang w:val="en-US"/>
        </w:rPr>
        <w:t>النظر في تحديث استراتيجية وخطة عمل إنهاء الإيداع في مؤسسات الرعاية من خلال تطبيق نهج وتنسيق متعدّدي القطاعات لتلبية الاحتياجات متعددة الأبعاد للأسر والأطفال، كوسيلة لمنع الإيداع في مؤسسات الرعاية؛</w:t>
      </w:r>
      <w:r w:rsidRPr="009D4EF8">
        <w:rPr>
          <w:rFonts w:eastAsiaTheme="minorEastAsia"/>
          <w:bCs/>
          <w:rtl/>
          <w:lang w:val="en-US"/>
        </w:rPr>
        <w:t xml:space="preserve"> </w:t>
      </w:r>
    </w:p>
    <w:p w14:paraId="7AF291BE" w14:textId="1EEA447B"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(ج)</w:t>
      </w:r>
      <w:r w:rsidRPr="009D4EF8">
        <w:rPr>
          <w:rFonts w:eastAsiaTheme="minorEastAsia"/>
          <w:bCs/>
          <w:rtl/>
          <w:lang w:val="en-US"/>
        </w:rPr>
        <w:tab/>
      </w:r>
      <w:r w:rsidRPr="009D4EF8">
        <w:rPr>
          <w:rFonts w:eastAsiaTheme="minorEastAsia"/>
          <w:b/>
          <w:bCs/>
          <w:rtl/>
          <w:lang w:val="en-US"/>
        </w:rPr>
        <w:t>تسريع وتيرة المضي في إنهاء إيداع الأطفال ذوي الإعاقة في مؤسسات الرعاية وتوفير تدابير حماية اجتماعية إضافية للأطفال ذوي الإعاقة غير البالغين سن السادسة تغطي التكاليف الإضافية للإعاقة وتلبي الحاجة إلى خدمات متخصصة وأجهزة ومعدات مساعدة؛</w:t>
      </w:r>
    </w:p>
    <w:p w14:paraId="46CE3210" w14:textId="1C51DB55"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(د)</w:t>
      </w:r>
      <w:r w:rsidRPr="009D4EF8">
        <w:rPr>
          <w:rFonts w:eastAsiaTheme="minorEastAsia"/>
          <w:bCs/>
          <w:rtl/>
          <w:lang w:val="en-US"/>
        </w:rPr>
        <w:tab/>
      </w:r>
      <w:r w:rsidRPr="009D4EF8">
        <w:rPr>
          <w:rFonts w:eastAsiaTheme="minorEastAsia"/>
          <w:b/>
          <w:bCs/>
          <w:rtl/>
          <w:lang w:val="en-US"/>
        </w:rPr>
        <w:t>الحد من إيداع الأطفال في أي شكل من أشكال الرعاية في المؤسسات وكفالة خيارات كافية من الرعاية البديلة الأسرية والمجتمعية للأطفال الذين لا يستطيعون البقاء في كنف أسرهم، بطرق منها تخصيص موارد مالية كافية للحضانة، والرعاية في الأسرة البديلة، وتيسير لمّ شمل الأطفال بأسرهم، متى أمكن ذلك؛</w:t>
      </w:r>
    </w:p>
    <w:p w14:paraId="6F637C62" w14:textId="0B580BA5"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(هـ)</w:t>
      </w:r>
      <w:r w:rsidRPr="009D4EF8">
        <w:rPr>
          <w:rFonts w:eastAsiaTheme="minorEastAsia"/>
          <w:bCs/>
          <w:rtl/>
          <w:lang w:val="en-US"/>
        </w:rPr>
        <w:tab/>
      </w:r>
      <w:r w:rsidRPr="009D4EF8">
        <w:rPr>
          <w:rFonts w:eastAsiaTheme="minorEastAsia"/>
          <w:b/>
          <w:bCs/>
          <w:rtl/>
          <w:lang w:val="en-US"/>
        </w:rPr>
        <w:t>كفالة المراجعة الدورية لإيداع الأطفال في مؤسسات الرعاية، ورصد نوعية الرعاية المقدمة، بطرق منها توفير قنوات ميسَّرة للإبلاغ عن حالات إساءة معاملة الأطفال ورصدها ومعالجتها؛</w:t>
      </w:r>
    </w:p>
    <w:p w14:paraId="56A79D02" w14:textId="2748B1A2"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(و)</w:t>
      </w:r>
      <w:r w:rsidRPr="009D4EF8">
        <w:rPr>
          <w:rFonts w:eastAsiaTheme="minorEastAsia"/>
          <w:b/>
          <w:bCs/>
          <w:rtl/>
          <w:lang w:val="en-US"/>
        </w:rPr>
        <w:tab/>
        <w:t>تخصيص موارد بشرية وتقنية ومالية كافية لمراكز الرعاية البديلة وخدمات حماية الطفل ذات الصلة، بما يشمل تخصيص مهنيين ينتمون إلى مجتمع الروما، لتيسير إعادة إدماج الأطفال المقيمين فيها اجتماعياً إلى أقصى حد ممكن؛</w:t>
      </w:r>
    </w:p>
    <w:p w14:paraId="773F34A8" w14:textId="2AD35D82"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(ز)</w:t>
      </w:r>
      <w:r w:rsidRPr="009D4EF8">
        <w:rPr>
          <w:rFonts w:eastAsiaTheme="minorEastAsia"/>
          <w:bCs/>
          <w:rtl/>
          <w:lang w:val="en-US"/>
        </w:rPr>
        <w:tab/>
      </w:r>
      <w:r w:rsidRPr="009D4EF8">
        <w:rPr>
          <w:rFonts w:eastAsiaTheme="minorEastAsia"/>
          <w:b/>
          <w:bCs/>
          <w:rtl/>
          <w:lang w:val="en-US"/>
        </w:rPr>
        <w:t>إجراء إصلاحات شاملة لمراكز إعادة التربية واتخاذ تدابير وقائية من أجل التصدي للأسباب الرئيسية وراء المشاكل السلوكية للأطفال، وإعطاء الأولوية للتنمية الشاملة للأطفال؛</w:t>
      </w:r>
    </w:p>
    <w:p w14:paraId="4ED4168E" w14:textId="09B70CE9"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(ح)</w:t>
      </w:r>
      <w:r w:rsidRPr="009D4EF8">
        <w:rPr>
          <w:rFonts w:eastAsiaTheme="minorEastAsia"/>
          <w:bCs/>
          <w:rtl/>
          <w:lang w:val="en-US"/>
        </w:rPr>
        <w:tab/>
        <w:t>مواصلة تعزيز قدرات مكاتب وزارة العمل والشؤون الاجتماعية والأسرة وزيادة أجور العاملين في مجال العمل الاجتماعي.</w:t>
      </w:r>
    </w:p>
    <w:p w14:paraId="39721370" w14:textId="77777777" w:rsidR="00391BE6" w:rsidRPr="009D4EF8" w:rsidRDefault="00391BE6" w:rsidP="00391BE6">
      <w:pPr>
        <w:pStyle w:val="H23GA"/>
        <w:rPr>
          <w:lang w:val="en-US" w:eastAsia="zh-TW"/>
        </w:rPr>
      </w:pPr>
      <w:r w:rsidRPr="009D4EF8">
        <w:rPr>
          <w:rtl/>
          <w:lang w:val="en-US"/>
        </w:rPr>
        <w:tab/>
      </w:r>
      <w:r w:rsidRPr="009D4EF8">
        <w:rPr>
          <w:rtl/>
          <w:lang w:val="en-US"/>
        </w:rPr>
        <w:tab/>
        <w:t>أطفال السجناء</w:t>
      </w:r>
    </w:p>
    <w:p w14:paraId="68607EF6" w14:textId="77777777" w:rsidR="00391BE6" w:rsidRPr="009D4EF8" w:rsidRDefault="00391BE6" w:rsidP="00391BE6">
      <w:pPr>
        <w:pStyle w:val="SingleTxtGA"/>
        <w:rPr>
          <w:rFonts w:eastAsiaTheme="minorEastAsia"/>
          <w:lang w:val="en-US" w:eastAsia="zh-TW"/>
        </w:rPr>
      </w:pPr>
      <w:r w:rsidRPr="009D4EF8">
        <w:rPr>
          <w:rFonts w:eastAsiaTheme="minorEastAsia"/>
          <w:rtl/>
          <w:lang w:val="en-US"/>
        </w:rPr>
        <w:t>30-</w:t>
      </w:r>
      <w:r w:rsidRPr="009D4EF8">
        <w:rPr>
          <w:rFonts w:eastAsiaTheme="minorEastAsia"/>
          <w:rtl/>
          <w:lang w:val="en-US"/>
        </w:rPr>
        <w:tab/>
      </w:r>
      <w:r w:rsidRPr="009D4EF8">
        <w:rPr>
          <w:rFonts w:eastAsiaTheme="minorEastAsia"/>
          <w:b/>
          <w:bCs/>
          <w:rtl/>
          <w:lang w:val="en-US"/>
        </w:rPr>
        <w:t>توصي اللجنة الدولة الطرف بأن:</w:t>
      </w:r>
    </w:p>
    <w:p w14:paraId="58F383F3" w14:textId="582D9D94" w:rsidR="00391BE6" w:rsidRPr="009D4EF8" w:rsidRDefault="00391BE6" w:rsidP="00391BE6">
      <w:pPr>
        <w:pStyle w:val="SingleTxtGA"/>
        <w:rPr>
          <w:rFonts w:eastAsiaTheme="minorEastAsia"/>
          <w:lang w:val="en-US" w:eastAsia="zh-TW"/>
        </w:rPr>
      </w:pPr>
      <w:r w:rsidRPr="009D4EF8">
        <w:rPr>
          <w:rFonts w:eastAsiaTheme="minorEastAsia"/>
          <w:rtl/>
          <w:lang w:val="en-US"/>
        </w:rPr>
        <w:tab/>
        <w:t>(أ)</w:t>
      </w:r>
      <w:r w:rsidRPr="009D4EF8">
        <w:rPr>
          <w:rFonts w:eastAsiaTheme="minorEastAsia"/>
          <w:rtl/>
          <w:lang w:val="en-US"/>
        </w:rPr>
        <w:tab/>
      </w:r>
      <w:r w:rsidRPr="009D4EF8">
        <w:rPr>
          <w:rFonts w:eastAsiaTheme="minorEastAsia"/>
          <w:b/>
          <w:bCs/>
          <w:rtl/>
          <w:lang w:val="en-US"/>
        </w:rPr>
        <w:t>تعجّل وتيرة تعديل القانون الجنائي وقانون الإجراءات الجنائية بهدف توسيع نطاق الشروط القانونية الموضوعية لفرض الإقامة الجبرية، وتنظر في اتخاذ تدابير إضافية تسمح للأمهات اللواتي لديهن أطفال</w:t>
      </w:r>
      <w:r w:rsidR="003E5FD7" w:rsidRPr="009D4EF8">
        <w:rPr>
          <w:rFonts w:eastAsiaTheme="minorEastAsia"/>
          <w:b/>
          <w:bCs/>
          <w:rtl/>
          <w:lang w:val="en-US"/>
        </w:rPr>
        <w:t xml:space="preserve">اً </w:t>
      </w:r>
      <w:r w:rsidRPr="009D4EF8">
        <w:rPr>
          <w:rFonts w:eastAsiaTheme="minorEastAsia"/>
          <w:b/>
          <w:bCs/>
          <w:rtl/>
          <w:lang w:val="en-US"/>
        </w:rPr>
        <w:t>صغار</w:t>
      </w:r>
      <w:r w:rsidR="003E5FD7" w:rsidRPr="009D4EF8">
        <w:rPr>
          <w:rFonts w:eastAsiaTheme="minorEastAsia"/>
          <w:b/>
          <w:bCs/>
          <w:rtl/>
          <w:lang w:val="en-US"/>
        </w:rPr>
        <w:t xml:space="preserve">اً </w:t>
      </w:r>
      <w:r w:rsidRPr="009D4EF8">
        <w:rPr>
          <w:rFonts w:eastAsiaTheme="minorEastAsia"/>
          <w:b/>
          <w:bCs/>
          <w:rtl/>
          <w:lang w:val="en-US"/>
        </w:rPr>
        <w:t>دون سن الخامسة بالبقاء في أماكن غير احتجازية سواء خلال مرحلة ما</w:t>
      </w:r>
      <w:r w:rsidR="003E5FD7" w:rsidRPr="009D4EF8">
        <w:rPr>
          <w:rFonts w:eastAsiaTheme="minorEastAsia" w:hint="cs"/>
          <w:b/>
          <w:bCs/>
          <w:rtl/>
          <w:lang w:val="en-US"/>
        </w:rPr>
        <w:t> </w:t>
      </w:r>
      <w:r w:rsidRPr="009D4EF8">
        <w:rPr>
          <w:rFonts w:eastAsiaTheme="minorEastAsia"/>
          <w:b/>
          <w:bCs/>
          <w:rtl/>
          <w:lang w:val="en-US"/>
        </w:rPr>
        <w:t>قبل المحاكمة و/أو بعد الإدانة؛</w:t>
      </w:r>
    </w:p>
    <w:p w14:paraId="1119E04A" w14:textId="44B73469" w:rsidR="00391BE6" w:rsidRPr="009D4EF8" w:rsidRDefault="00391BE6" w:rsidP="00391BE6">
      <w:pPr>
        <w:pStyle w:val="SingleTxtGA"/>
        <w:rPr>
          <w:rFonts w:eastAsiaTheme="minorEastAsia"/>
          <w:lang w:val="en-US" w:eastAsia="zh-TW"/>
        </w:rPr>
      </w:pPr>
      <w:r w:rsidRPr="009D4EF8">
        <w:rPr>
          <w:rFonts w:eastAsiaTheme="minorEastAsia"/>
          <w:rtl/>
          <w:lang w:val="en-US"/>
        </w:rPr>
        <w:tab/>
        <w:t>(ب)</w:t>
      </w:r>
      <w:r w:rsidRPr="009D4EF8">
        <w:rPr>
          <w:rFonts w:eastAsiaTheme="minorEastAsia"/>
          <w:rtl/>
          <w:lang w:val="en-US"/>
        </w:rPr>
        <w:tab/>
      </w:r>
      <w:r w:rsidRPr="009D4EF8">
        <w:rPr>
          <w:rFonts w:eastAsiaTheme="minorEastAsia"/>
          <w:b/>
          <w:bCs/>
          <w:rtl/>
          <w:lang w:val="en-US"/>
        </w:rPr>
        <w:t>تقوم،</w:t>
      </w:r>
      <w:r w:rsidRPr="009D4EF8">
        <w:rPr>
          <w:rFonts w:eastAsiaTheme="minorEastAsia"/>
          <w:rtl/>
          <w:lang w:val="en-US"/>
        </w:rPr>
        <w:t xml:space="preserve"> </w:t>
      </w:r>
      <w:r w:rsidRPr="009D4EF8">
        <w:rPr>
          <w:rFonts w:eastAsiaTheme="minorEastAsia"/>
          <w:b/>
          <w:bCs/>
          <w:rtl/>
          <w:lang w:val="en-US"/>
        </w:rPr>
        <w:t>في الحالات التي لا يمكن فيها تجنب الاحتجاز، بالتأكد من أن المرافق موائمة لتوفير بيئة داعمة للأمهات والأطفال، مع إمكانية الوصول إلى الخدمات الأساسية؛</w:t>
      </w:r>
    </w:p>
    <w:p w14:paraId="28BE36A6" w14:textId="7867E488" w:rsidR="00391BE6" w:rsidRPr="009D4EF8" w:rsidRDefault="00391BE6" w:rsidP="00391BE6">
      <w:pPr>
        <w:pStyle w:val="SingleTxtGA"/>
        <w:rPr>
          <w:rFonts w:eastAsiaTheme="minorEastAsia"/>
          <w:lang w:val="en-US" w:eastAsia="zh-TW"/>
        </w:rPr>
      </w:pPr>
      <w:r w:rsidRPr="009D4EF8">
        <w:rPr>
          <w:rFonts w:eastAsiaTheme="minorEastAsia"/>
          <w:rtl/>
          <w:lang w:val="en-US"/>
        </w:rPr>
        <w:tab/>
        <w:t>(ج)</w:t>
      </w:r>
      <w:r w:rsidRPr="009D4EF8">
        <w:rPr>
          <w:rFonts w:eastAsiaTheme="minorEastAsia"/>
          <w:b/>
          <w:bCs/>
          <w:rtl/>
          <w:lang w:val="en-US"/>
        </w:rPr>
        <w:tab/>
        <w:t>حماية حقوق الزيارة لأطفال الآباء المسجونين وكفالتها، بوسائل منها زيادة عدد الزيارات ومدتها، وتوفير أماكن لقاء مناسبة وملائمة للأطفال، وإزالة القيود المفروضة على عدد الزيارات المتزامنة.</w:t>
      </w:r>
    </w:p>
    <w:p w14:paraId="244347E3" w14:textId="4B9AA9A3" w:rsidR="00391BE6" w:rsidRPr="009D4EF8" w:rsidRDefault="00391BE6" w:rsidP="00391BE6">
      <w:pPr>
        <w:pStyle w:val="H1GA"/>
        <w:rPr>
          <w:lang w:val="en-US" w:eastAsia="zh-TW"/>
        </w:rPr>
      </w:pPr>
      <w:r w:rsidRPr="009D4EF8">
        <w:rPr>
          <w:rtl/>
          <w:lang w:val="en-US"/>
        </w:rPr>
        <w:tab/>
      </w:r>
      <w:r w:rsidR="000338B6">
        <w:rPr>
          <w:rFonts w:hint="cs"/>
          <w:rtl/>
          <w:lang w:val="en-US"/>
        </w:rPr>
        <w:t>واو</w:t>
      </w:r>
      <w:r w:rsidRPr="009D4EF8">
        <w:rPr>
          <w:rtl/>
          <w:lang w:val="en-US"/>
        </w:rPr>
        <w:t>-</w:t>
      </w:r>
      <w:r w:rsidRPr="009D4EF8">
        <w:rPr>
          <w:rtl/>
          <w:lang w:val="en-US"/>
        </w:rPr>
        <w:tab/>
        <w:t>الأطفال ذوو الإعاقة (المادة 23)</w:t>
      </w:r>
    </w:p>
    <w:p w14:paraId="4429912D" w14:textId="7592258A" w:rsidR="00391BE6" w:rsidRPr="009D4EF8" w:rsidRDefault="00391BE6" w:rsidP="00391BE6">
      <w:pPr>
        <w:pStyle w:val="SingleTxtGA"/>
        <w:rPr>
          <w:rFonts w:eastAsiaTheme="minorEastAsia"/>
          <w:lang w:val="en-US" w:eastAsia="zh-TW"/>
        </w:rPr>
      </w:pPr>
      <w:r w:rsidRPr="009D4EF8">
        <w:rPr>
          <w:rFonts w:eastAsiaTheme="minorEastAsia"/>
          <w:rtl/>
          <w:lang w:val="en-US"/>
        </w:rPr>
        <w:t>31</w:t>
      </w:r>
      <w:r w:rsidRPr="009D4EF8">
        <w:rPr>
          <w:rFonts w:eastAsiaTheme="minorEastAsia"/>
          <w:spacing w:val="-4"/>
          <w:rtl/>
          <w:lang w:val="en-US"/>
        </w:rPr>
        <w:t>-</w:t>
      </w:r>
      <w:r w:rsidRPr="009D4EF8">
        <w:rPr>
          <w:rFonts w:eastAsiaTheme="minorEastAsia"/>
          <w:spacing w:val="-4"/>
          <w:rtl/>
          <w:lang w:val="en-US"/>
        </w:rPr>
        <w:tab/>
        <w:t>ترحب اللجنة بالبرنامج الوطني لتحسين ظروف معيشة الأشخاص ذوي الإعاقة للفترة 2021-2030 وخطة العمل</w:t>
      </w:r>
      <w:r w:rsidRPr="009D4EF8">
        <w:rPr>
          <w:rFonts w:eastAsiaTheme="minorEastAsia"/>
          <w:rtl/>
          <w:lang w:val="en-US"/>
        </w:rPr>
        <w:t xml:space="preserve"> الوطنية للإدماج للفترة 2022-2026، لكن لا يزال يساورها القلق إزاء ما يلي:</w:t>
      </w:r>
    </w:p>
    <w:p w14:paraId="09B350A8" w14:textId="7D1DCFA9" w:rsidR="00391BE6" w:rsidRPr="009D4EF8" w:rsidRDefault="00391BE6" w:rsidP="00391BE6">
      <w:pPr>
        <w:pStyle w:val="SingleTxtGA"/>
        <w:rPr>
          <w:rFonts w:eastAsiaTheme="minorEastAsia"/>
          <w:lang w:val="en-US" w:eastAsia="zh-TW"/>
        </w:rPr>
      </w:pPr>
      <w:r w:rsidRPr="009D4EF8">
        <w:rPr>
          <w:rFonts w:eastAsiaTheme="minorEastAsia"/>
          <w:rtl/>
          <w:lang w:val="en-US"/>
        </w:rPr>
        <w:lastRenderedPageBreak/>
        <w:tab/>
        <w:t>(أ)</w:t>
      </w:r>
      <w:r w:rsidRPr="009D4EF8">
        <w:rPr>
          <w:rFonts w:eastAsiaTheme="minorEastAsia"/>
          <w:rtl/>
          <w:lang w:val="en-US"/>
        </w:rPr>
        <w:tab/>
        <w:t xml:space="preserve">ضعف الدعم المقدم، بما في ذلك الدعم المالي، ونقص الخدمات الاجتماعية الموجّهة للأطفال ذوي الإعاقة وأسرهم، وكذا محدودية الرعاية الترويحية المخصصة لمقدمي الرعاية؛ </w:t>
      </w:r>
    </w:p>
    <w:p w14:paraId="3F29E053" w14:textId="7BB485B2" w:rsidR="00391BE6" w:rsidRPr="009D4EF8" w:rsidRDefault="00391BE6" w:rsidP="00391BE6">
      <w:pPr>
        <w:pStyle w:val="SingleTxtGA"/>
        <w:rPr>
          <w:rFonts w:eastAsiaTheme="minorEastAsia"/>
          <w:lang w:val="en-US" w:eastAsia="zh-TW"/>
        </w:rPr>
      </w:pPr>
      <w:r w:rsidRPr="009D4EF8">
        <w:rPr>
          <w:rFonts w:eastAsiaTheme="minorEastAsia"/>
          <w:rtl/>
          <w:lang w:val="en-US"/>
        </w:rPr>
        <w:tab/>
        <w:t>(ب)</w:t>
      </w:r>
      <w:r w:rsidRPr="009D4EF8">
        <w:rPr>
          <w:rFonts w:eastAsiaTheme="minorEastAsia"/>
          <w:rtl/>
          <w:lang w:val="en-US"/>
        </w:rPr>
        <w:tab/>
        <w:t xml:space="preserve">نقص البيانات المتعلقة بالأطفال ذوي الإعاقة الذين لُمّ شملهم مع أسرهم أو استفادوا من التبني أو أودعوا في رعاية الأسر البديلة بشكل دائم. </w:t>
      </w:r>
    </w:p>
    <w:p w14:paraId="448F98D5" w14:textId="7BCE1942" w:rsidR="00391BE6" w:rsidRPr="009D4EF8" w:rsidRDefault="00391BE6" w:rsidP="00391BE6">
      <w:pPr>
        <w:pStyle w:val="SingleTxtGA"/>
        <w:rPr>
          <w:rFonts w:eastAsiaTheme="minorEastAsia"/>
          <w:lang w:val="en-US" w:eastAsia="zh-TW"/>
        </w:rPr>
      </w:pPr>
      <w:r w:rsidRPr="009D4EF8">
        <w:rPr>
          <w:rFonts w:eastAsiaTheme="minorEastAsia"/>
          <w:rtl/>
          <w:lang w:val="en-US"/>
        </w:rPr>
        <w:t>32-</w:t>
      </w:r>
      <w:r w:rsidRPr="009D4EF8">
        <w:rPr>
          <w:rFonts w:eastAsiaTheme="minorEastAsia"/>
          <w:b/>
          <w:bCs/>
          <w:rtl/>
          <w:lang w:val="en-US"/>
        </w:rPr>
        <w:tab/>
        <w:t>إذ تشير اللجنة إلى تعليقها العام رقم 9(2006) بشأن حقوق الأطفال ذوي الإعاقة، تحث الدولة الطرف على اتباع نهج قائم على حقوق الإنسان إزاء مسألة الإعاقة، و:</w:t>
      </w:r>
    </w:p>
    <w:p w14:paraId="53E7048F" w14:textId="2CABEBEB" w:rsidR="00391BE6" w:rsidRPr="009D4EF8" w:rsidRDefault="00391BE6" w:rsidP="00391BE6">
      <w:pPr>
        <w:pStyle w:val="SingleTxtGA"/>
        <w:rPr>
          <w:rFonts w:eastAsiaTheme="minorEastAsia"/>
          <w:lang w:val="en-US" w:eastAsia="zh-TW"/>
        </w:rPr>
      </w:pPr>
      <w:r w:rsidRPr="009D4EF8">
        <w:rPr>
          <w:rFonts w:eastAsiaTheme="minorEastAsia"/>
          <w:rtl/>
          <w:lang w:val="en-US"/>
        </w:rPr>
        <w:tab/>
        <w:t>(أ)</w:t>
      </w:r>
      <w:r w:rsidRPr="009D4EF8">
        <w:rPr>
          <w:rFonts w:eastAsiaTheme="minorEastAsia"/>
          <w:rtl/>
          <w:lang w:val="en-US"/>
        </w:rPr>
        <w:tab/>
      </w:r>
      <w:r w:rsidRPr="009D4EF8">
        <w:rPr>
          <w:rFonts w:eastAsiaTheme="minorEastAsia"/>
          <w:b/>
          <w:bCs/>
          <w:rtl/>
          <w:lang w:val="en-US"/>
        </w:rPr>
        <w:t>مواءمة التشريعات الوطنية مع نموذج حقوق الإنسان للإعاقة وضمان تغيير الموقف العام للمهنيين والمجتمعات المحلية تجاه الإعاقة؛</w:t>
      </w:r>
    </w:p>
    <w:p w14:paraId="60A6D257" w14:textId="5A86626C" w:rsidR="00391BE6" w:rsidRPr="009D4EF8" w:rsidRDefault="00391BE6" w:rsidP="00391BE6">
      <w:pPr>
        <w:pStyle w:val="SingleTxtGA"/>
        <w:rPr>
          <w:rFonts w:eastAsiaTheme="minorEastAsia"/>
          <w:lang w:val="en-US" w:eastAsia="zh-TW"/>
        </w:rPr>
      </w:pPr>
      <w:r w:rsidRPr="009D4EF8">
        <w:rPr>
          <w:rFonts w:eastAsiaTheme="minorEastAsia"/>
          <w:rtl/>
          <w:lang w:val="en-US"/>
        </w:rPr>
        <w:tab/>
        <w:t>(ب)</w:t>
      </w:r>
      <w:r w:rsidRPr="009D4EF8">
        <w:rPr>
          <w:rFonts w:eastAsiaTheme="minorEastAsia"/>
          <w:rtl/>
          <w:lang w:val="en-US"/>
        </w:rPr>
        <w:tab/>
      </w:r>
      <w:r w:rsidRPr="009D4EF8">
        <w:rPr>
          <w:rFonts w:eastAsiaTheme="minorEastAsia"/>
          <w:b/>
          <w:bCs/>
          <w:rtl/>
          <w:lang w:val="en-US"/>
        </w:rPr>
        <w:t>تنظيم جمع البيانات المصنفة عن الأطفال ذوي الإعاقة؛</w:t>
      </w:r>
    </w:p>
    <w:p w14:paraId="7AE03F20" w14:textId="707AB115" w:rsidR="00391BE6" w:rsidRPr="009D4EF8" w:rsidRDefault="00391BE6" w:rsidP="00391BE6">
      <w:pPr>
        <w:pStyle w:val="SingleTxtGA"/>
        <w:rPr>
          <w:rFonts w:eastAsiaTheme="minorEastAsia"/>
          <w:lang w:val="en-US" w:eastAsia="zh-TW"/>
        </w:rPr>
      </w:pPr>
      <w:r w:rsidRPr="009D4EF8">
        <w:rPr>
          <w:rFonts w:eastAsiaTheme="minorEastAsia"/>
          <w:rtl/>
          <w:lang w:val="en-US"/>
        </w:rPr>
        <w:tab/>
        <w:t>(ج)</w:t>
      </w:r>
      <w:r w:rsidRPr="009D4EF8">
        <w:rPr>
          <w:rFonts w:eastAsiaTheme="minorEastAsia"/>
          <w:rtl/>
          <w:lang w:val="en-US"/>
        </w:rPr>
        <w:tab/>
      </w:r>
      <w:r w:rsidRPr="009D4EF8">
        <w:rPr>
          <w:rFonts w:eastAsiaTheme="minorEastAsia"/>
          <w:b/>
          <w:bCs/>
          <w:rtl/>
          <w:lang w:val="en-US"/>
        </w:rPr>
        <w:t>وضع نظام فعال ومنسَّق لتقييم الإعاقة من أجل تيسير حصول الأطفال ذوي الإعاقة بجميع أنواعها على كل الخدمات المناسبة والشاملة، بما فيها التعليم والرعاية الصحية والحماية الاجتماعية وخدمات الدعم؛</w:t>
      </w:r>
    </w:p>
    <w:p w14:paraId="07E2A192" w14:textId="2DE86964" w:rsidR="00391BE6" w:rsidRPr="009D4EF8" w:rsidRDefault="00391BE6" w:rsidP="00391BE6">
      <w:pPr>
        <w:pStyle w:val="SingleTxtGA"/>
        <w:rPr>
          <w:rFonts w:eastAsiaTheme="minorEastAsia"/>
          <w:lang w:val="en-US" w:eastAsia="zh-TW"/>
        </w:rPr>
      </w:pPr>
      <w:r w:rsidRPr="009D4EF8">
        <w:rPr>
          <w:rFonts w:eastAsiaTheme="minorEastAsia"/>
          <w:rtl/>
          <w:lang w:val="en-US"/>
        </w:rPr>
        <w:tab/>
        <w:t>(د)</w:t>
      </w:r>
      <w:r w:rsidRPr="009D4EF8">
        <w:rPr>
          <w:rFonts w:eastAsiaTheme="minorEastAsia"/>
          <w:rtl/>
          <w:lang w:val="en-US"/>
        </w:rPr>
        <w:tab/>
      </w:r>
      <w:r w:rsidRPr="009D4EF8">
        <w:rPr>
          <w:rFonts w:eastAsiaTheme="minorEastAsia"/>
          <w:b/>
          <w:bCs/>
          <w:rtl/>
          <w:lang w:val="en-US"/>
        </w:rPr>
        <w:t>زيادة الدعم المالي والاجتماعي المقدم للأطفال ذوي الإعاقة والقائمين على رعايتهم، بما في ذلك تزويدهم بالرعاية الترويحية وخدمات الدعم لمقدمي الرعاية.</w:t>
      </w:r>
    </w:p>
    <w:p w14:paraId="1C5D03BB" w14:textId="5AF588B4" w:rsidR="00391BE6" w:rsidRPr="009D4EF8" w:rsidRDefault="00391BE6" w:rsidP="00391BE6">
      <w:pPr>
        <w:pStyle w:val="H1GA"/>
        <w:rPr>
          <w:lang w:val="en-US" w:eastAsia="zh-TW"/>
        </w:rPr>
      </w:pPr>
      <w:r w:rsidRPr="009D4EF8">
        <w:rPr>
          <w:rtl/>
          <w:lang w:val="en-US"/>
        </w:rPr>
        <w:tab/>
      </w:r>
      <w:r w:rsidR="000338B6">
        <w:rPr>
          <w:rFonts w:hint="cs"/>
          <w:rtl/>
          <w:lang w:val="en-US"/>
        </w:rPr>
        <w:t>زاي</w:t>
      </w:r>
      <w:r w:rsidRPr="009D4EF8">
        <w:rPr>
          <w:rtl/>
          <w:lang w:val="en-US"/>
        </w:rPr>
        <w:t>-</w:t>
      </w:r>
      <w:r w:rsidRPr="009D4EF8">
        <w:rPr>
          <w:rtl/>
          <w:lang w:val="en-US"/>
        </w:rPr>
        <w:tab/>
        <w:t>الصحة (المواد 6، و24، و33)</w:t>
      </w:r>
    </w:p>
    <w:p w14:paraId="3764DE6C" w14:textId="77777777" w:rsidR="00391BE6" w:rsidRPr="009D4EF8" w:rsidRDefault="00391BE6" w:rsidP="00391BE6">
      <w:pPr>
        <w:pStyle w:val="H23GA"/>
        <w:rPr>
          <w:lang w:val="en-US" w:eastAsia="zh-TW"/>
        </w:rPr>
      </w:pPr>
      <w:r w:rsidRPr="009D4EF8">
        <w:rPr>
          <w:rtl/>
          <w:lang w:val="en-US"/>
        </w:rPr>
        <w:tab/>
      </w:r>
      <w:r w:rsidRPr="009D4EF8">
        <w:rPr>
          <w:rtl/>
          <w:lang w:val="en-US"/>
        </w:rPr>
        <w:tab/>
      </w:r>
      <w:r w:rsidRPr="009D4EF8">
        <w:rPr>
          <w:rtl/>
          <w:lang w:val="en-US"/>
        </w:rPr>
        <w:tab/>
        <w:t xml:space="preserve">الصحة والخدمات الصحية </w:t>
      </w:r>
    </w:p>
    <w:p w14:paraId="33B5A5A2" w14:textId="77777777" w:rsidR="00391BE6" w:rsidRPr="009D4EF8" w:rsidRDefault="00391BE6" w:rsidP="00391BE6">
      <w:pPr>
        <w:pStyle w:val="SingleTxtGA"/>
        <w:rPr>
          <w:rFonts w:eastAsiaTheme="minorEastAsia"/>
          <w:b/>
          <w:lang w:val="en-US" w:eastAsia="zh-TW"/>
        </w:rPr>
      </w:pPr>
      <w:r w:rsidRPr="009D4EF8">
        <w:rPr>
          <w:rFonts w:eastAsiaTheme="minorEastAsia"/>
          <w:b/>
          <w:rtl/>
          <w:lang w:val="en-US"/>
        </w:rPr>
        <w:t>33-</w:t>
      </w:r>
      <w:r w:rsidRPr="009D4EF8">
        <w:rPr>
          <w:rFonts w:eastAsiaTheme="minorEastAsia"/>
          <w:b/>
          <w:rtl/>
          <w:lang w:val="en-US"/>
        </w:rPr>
        <w:tab/>
      </w:r>
      <w:r w:rsidRPr="009D4EF8">
        <w:rPr>
          <w:rFonts w:eastAsiaTheme="minorEastAsia"/>
          <w:bCs/>
          <w:rtl/>
          <w:lang w:val="en-US"/>
        </w:rPr>
        <w:t xml:space="preserve">إذ </w:t>
      </w:r>
      <w:r w:rsidRPr="009D4EF8">
        <w:rPr>
          <w:rFonts w:eastAsiaTheme="minorEastAsia"/>
          <w:b/>
          <w:bCs/>
          <w:rtl/>
          <w:lang w:val="en-US"/>
        </w:rPr>
        <w:t>تشير اللجنة إلى تعليقها العام رقم 15(2013) بشأن حق الطفل في التمتع بأعلى مستوى صحي يمكن بلوغه، تكرر ملاحظاتها الختامية السابقة وتوصي الدولة الطرف بأن:</w:t>
      </w:r>
    </w:p>
    <w:p w14:paraId="5AA00DDE" w14:textId="0D63B8C3"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(أ)</w:t>
      </w:r>
      <w:r w:rsidRPr="009D4EF8">
        <w:rPr>
          <w:rFonts w:eastAsiaTheme="minorEastAsia"/>
          <w:bCs/>
          <w:rtl/>
          <w:lang w:val="en-US"/>
        </w:rPr>
        <w:tab/>
      </w:r>
      <w:r w:rsidRPr="009D4EF8">
        <w:rPr>
          <w:rFonts w:eastAsiaTheme="minorEastAsia"/>
          <w:b/>
          <w:bCs/>
          <w:rtl/>
          <w:lang w:val="en-US"/>
        </w:rPr>
        <w:t>تعزِّز تقييم ورصد ومنع الفصل بجميع أشكاله في أقسام طب الأطفال في بعض المستشفيات، وتقضي على المواقف التمييزية تجاه نساء وفتيات الروما في أماكن رعاية الأمومة، بطرق منها تحسين آليات الرقابة المستقلة لمرافق الرعاية الصحية العامة والخاصة وتزويدها بسلطات وموارد كافية وولاية واضحة؛</w:t>
      </w:r>
    </w:p>
    <w:p w14:paraId="4940EB91" w14:textId="45B3D21A" w:rsidR="00391BE6" w:rsidRPr="009D4EF8" w:rsidRDefault="00391BE6" w:rsidP="00391BE6">
      <w:pPr>
        <w:pStyle w:val="SingleTxtGA"/>
        <w:rPr>
          <w:rFonts w:eastAsiaTheme="minorEastAsia"/>
          <w:b/>
          <w:bCs/>
          <w:lang w:val="en-US"/>
        </w:rPr>
      </w:pPr>
      <w:r w:rsidRPr="009D4EF8">
        <w:rPr>
          <w:rFonts w:eastAsiaTheme="minorEastAsia"/>
          <w:bCs/>
          <w:rtl/>
          <w:lang w:val="en-US"/>
        </w:rPr>
        <w:tab/>
      </w:r>
      <w:r w:rsidRPr="009D4EF8">
        <w:rPr>
          <w:rFonts w:eastAsiaTheme="minorEastAsia"/>
          <w:b/>
          <w:rtl/>
          <w:lang w:val="en-US"/>
        </w:rPr>
        <w:t>(ب)</w:t>
      </w:r>
      <w:r w:rsidRPr="009D4EF8">
        <w:rPr>
          <w:rFonts w:eastAsiaTheme="minorEastAsia"/>
          <w:bCs/>
          <w:rtl/>
          <w:lang w:val="en-US"/>
        </w:rPr>
        <w:tab/>
      </w:r>
      <w:r w:rsidRPr="009D4EF8">
        <w:rPr>
          <w:rFonts w:eastAsiaTheme="minorEastAsia"/>
          <w:b/>
          <w:bCs/>
          <w:rtl/>
          <w:lang w:val="en-US"/>
        </w:rPr>
        <w:t>تعدِّل القانون وتضمن تنفيذه لكفالة حقوق الأطفال في أن يرافقهم بالغون موثوق بهم مثل الوالدين أو الأوصياء القانونيين أو غيرهم من مقدمي الرعاية، أثناء دخول المستشفى؛</w:t>
      </w:r>
    </w:p>
    <w:p w14:paraId="5A9A056C" w14:textId="1E90114E"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(ج)</w:t>
      </w:r>
      <w:r w:rsidRPr="009D4EF8">
        <w:rPr>
          <w:rFonts w:eastAsiaTheme="minorEastAsia"/>
          <w:bCs/>
          <w:rtl/>
          <w:lang w:val="en-US"/>
        </w:rPr>
        <w:tab/>
      </w:r>
      <w:r w:rsidRPr="009D4EF8">
        <w:rPr>
          <w:rFonts w:eastAsiaTheme="minorEastAsia"/>
          <w:b/>
          <w:bCs/>
          <w:rtl/>
          <w:lang w:val="en-US"/>
        </w:rPr>
        <w:t>تقيِّم مدى تنفيذ خطة العمل الوطنية للوقاية من السمنة للفترة 2015-2025 لوقف انتشار العادات الغذائية السيئة بين الأطفال، وتضع، على هذا الأساس، خطة عمل جديدة؛</w:t>
      </w:r>
    </w:p>
    <w:p w14:paraId="61CEE1B7" w14:textId="17F4995B" w:rsidR="00391BE6" w:rsidRPr="009D4EF8" w:rsidRDefault="00391BE6" w:rsidP="00391BE6">
      <w:pPr>
        <w:pStyle w:val="SingleTxtGA"/>
        <w:rPr>
          <w:rFonts w:eastAsiaTheme="minorEastAsia"/>
          <w:b/>
          <w:lang w:val="en-US" w:eastAsia="zh-TW"/>
        </w:rPr>
      </w:pPr>
      <w:r w:rsidRPr="009D4EF8">
        <w:rPr>
          <w:rFonts w:eastAsiaTheme="minorEastAsia"/>
          <w:b/>
          <w:rtl/>
          <w:lang w:val="en-US"/>
        </w:rPr>
        <w:tab/>
        <w:t>(د)</w:t>
      </w:r>
      <w:r w:rsidRPr="009D4EF8">
        <w:rPr>
          <w:rFonts w:eastAsiaTheme="minorEastAsia"/>
          <w:bCs/>
          <w:rtl/>
          <w:lang w:val="en-US"/>
        </w:rPr>
        <w:tab/>
      </w:r>
      <w:r w:rsidRPr="009D4EF8">
        <w:rPr>
          <w:rFonts w:eastAsiaTheme="minorEastAsia"/>
          <w:b/>
          <w:bCs/>
          <w:rtl/>
          <w:lang w:val="en-US"/>
        </w:rPr>
        <w:t>تعزّز جهود الحد من تسويق الأطعمة والمشروبات للأطفال بما يتماشى مع مجموعة توصيات منظمة الصحة العالمية بشأن تسويق الأطعمة والمشروبات غير الكحولية للأطفال.</w:t>
      </w:r>
    </w:p>
    <w:p w14:paraId="58B60F62" w14:textId="0E395566" w:rsidR="00391BE6" w:rsidRPr="009D4EF8" w:rsidRDefault="00391BE6" w:rsidP="00391BE6">
      <w:pPr>
        <w:pStyle w:val="H23GA"/>
        <w:rPr>
          <w:lang w:val="en-US" w:eastAsia="zh-TW"/>
        </w:rPr>
      </w:pPr>
      <w:r w:rsidRPr="009D4EF8">
        <w:rPr>
          <w:rtl/>
          <w:lang w:val="en-US"/>
        </w:rPr>
        <w:tab/>
      </w:r>
      <w:r w:rsidRPr="009D4EF8">
        <w:rPr>
          <w:rtl/>
          <w:lang w:val="en-US"/>
        </w:rPr>
        <w:tab/>
        <w:t>الصحة النفسية</w:t>
      </w:r>
    </w:p>
    <w:p w14:paraId="5B78FDA3" w14:textId="444B998C" w:rsidR="00391BE6" w:rsidRPr="009D4EF8" w:rsidRDefault="00391BE6" w:rsidP="00391BE6">
      <w:pPr>
        <w:pStyle w:val="SingleTxtGA"/>
        <w:rPr>
          <w:rFonts w:eastAsiaTheme="minorEastAsia"/>
          <w:b/>
          <w:lang w:val="en-US" w:eastAsia="zh-TW"/>
        </w:rPr>
      </w:pPr>
      <w:r w:rsidRPr="009D4EF8">
        <w:rPr>
          <w:rFonts w:eastAsiaTheme="minorEastAsia"/>
          <w:b/>
          <w:rtl/>
          <w:lang w:val="en-US"/>
        </w:rPr>
        <w:t>34-</w:t>
      </w:r>
      <w:r w:rsidRPr="009D4EF8">
        <w:rPr>
          <w:rFonts w:eastAsiaTheme="minorEastAsia"/>
          <w:b/>
          <w:rtl/>
          <w:lang w:val="en-US"/>
        </w:rPr>
        <w:tab/>
      </w:r>
      <w:r w:rsidRPr="009D4EF8">
        <w:rPr>
          <w:rFonts w:eastAsiaTheme="minorEastAsia"/>
          <w:b/>
          <w:bCs/>
          <w:rtl/>
          <w:lang w:val="en-US"/>
        </w:rPr>
        <w:t>بينما تحيط اللجنة علم</w:t>
      </w:r>
      <w:r w:rsidR="003E5FD7" w:rsidRPr="009D4EF8">
        <w:rPr>
          <w:rFonts w:eastAsiaTheme="minorEastAsia"/>
          <w:b/>
          <w:bCs/>
          <w:rtl/>
          <w:lang w:val="en-US"/>
        </w:rPr>
        <w:t xml:space="preserve">اً </w:t>
      </w:r>
      <w:r w:rsidRPr="009D4EF8">
        <w:rPr>
          <w:rFonts w:eastAsiaTheme="minorEastAsia"/>
          <w:b/>
          <w:bCs/>
          <w:rtl/>
          <w:lang w:val="en-US"/>
        </w:rPr>
        <w:t xml:space="preserve">بوضع البرنامج الوطني للصحة العقلية وإنشاء المجلس الوطني للصحة العقلية وإنشاء صندوق دعم الصحة العقلية، توصي الدولة الطرف باتخاذ تدابير لمعالجة الزيادة المبلّغ عنها في مشاكل الصحة العقلية بين الأطفال، ولا سيما المراهقين، وتوفير التدخلات </w:t>
      </w:r>
      <w:r w:rsidRPr="009D4EF8">
        <w:rPr>
          <w:rFonts w:eastAsiaTheme="minorEastAsia"/>
          <w:b/>
          <w:bCs/>
          <w:rtl/>
          <w:lang w:val="en-US"/>
        </w:rPr>
        <w:lastRenderedPageBreak/>
        <w:t>والاستشارات في الوقت المناسب.</w:t>
      </w:r>
      <w:r w:rsidRPr="009D4EF8">
        <w:rPr>
          <w:rFonts w:eastAsiaTheme="minorEastAsia"/>
          <w:bCs/>
          <w:rtl/>
          <w:lang w:val="en-US"/>
        </w:rPr>
        <w:t xml:space="preserve"> </w:t>
      </w:r>
      <w:r w:rsidRPr="009D4EF8">
        <w:rPr>
          <w:rFonts w:eastAsiaTheme="minorEastAsia"/>
          <w:b/>
          <w:bCs/>
          <w:rtl/>
          <w:lang w:val="en-US"/>
        </w:rPr>
        <w:t>وفي هذا الصدد، ينبغي للدولة الطرف أن ترفع عدد الأخصائيين النفسيين المؤهّلين، ولا سيما في المدارس.</w:t>
      </w:r>
    </w:p>
    <w:p w14:paraId="4BA74AA7" w14:textId="77777777" w:rsidR="00391BE6" w:rsidRPr="009D4EF8" w:rsidRDefault="00391BE6" w:rsidP="00391BE6">
      <w:pPr>
        <w:pStyle w:val="H23GA"/>
        <w:rPr>
          <w:lang w:val="en-US" w:eastAsia="zh-TW"/>
        </w:rPr>
      </w:pPr>
      <w:r w:rsidRPr="009D4EF8">
        <w:rPr>
          <w:rtl/>
          <w:lang w:val="en-US"/>
        </w:rPr>
        <w:tab/>
      </w:r>
      <w:r w:rsidRPr="009D4EF8">
        <w:rPr>
          <w:rtl/>
          <w:lang w:val="en-US"/>
        </w:rPr>
        <w:tab/>
        <w:t>صحة المراهقين</w:t>
      </w:r>
    </w:p>
    <w:p w14:paraId="6BE7CCD8" w14:textId="2FF31647" w:rsidR="00391BE6" w:rsidRPr="009D4EF8" w:rsidRDefault="00391BE6" w:rsidP="00391BE6">
      <w:pPr>
        <w:pStyle w:val="SingleTxtGA"/>
        <w:rPr>
          <w:rFonts w:eastAsiaTheme="minorEastAsia"/>
          <w:b/>
          <w:lang w:val="en-US" w:eastAsia="zh-TW"/>
        </w:rPr>
      </w:pPr>
      <w:r w:rsidRPr="009D4EF8">
        <w:rPr>
          <w:rFonts w:eastAsiaTheme="minorEastAsia"/>
          <w:b/>
          <w:rtl/>
          <w:lang w:val="en-US"/>
        </w:rPr>
        <w:t>35-</w:t>
      </w:r>
      <w:r w:rsidRPr="009D4EF8">
        <w:rPr>
          <w:rFonts w:eastAsiaTheme="minorEastAsia"/>
          <w:bCs/>
          <w:rtl/>
          <w:lang w:val="en-US"/>
        </w:rPr>
        <w:tab/>
        <w:t xml:space="preserve">إذ </w:t>
      </w:r>
      <w:r w:rsidRPr="009D4EF8">
        <w:rPr>
          <w:rFonts w:eastAsiaTheme="minorEastAsia"/>
          <w:b/>
          <w:bCs/>
          <w:rtl/>
          <w:lang w:val="en-US"/>
        </w:rPr>
        <w:t>تشير اللجنة إلى تعليقها العام رقم 4(2003) بشأن صحة المراهقين ونموهم في سياق الاتفاقية وتعليقها العام رقم 20(2016) بشأن إعمال حقوق الطفل أثناء المراهقة، توصي الدولة الطرف بأن تتخذ، لا سيما فيما يتعلق بأطفال الروما، التدابير التالية:</w:t>
      </w:r>
    </w:p>
    <w:p w14:paraId="36AA750D" w14:textId="728246C6"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(أ)</w:t>
      </w:r>
      <w:r w:rsidRPr="009D4EF8">
        <w:rPr>
          <w:rFonts w:eastAsiaTheme="minorEastAsia"/>
          <w:bCs/>
          <w:rtl/>
          <w:lang w:val="en-US"/>
        </w:rPr>
        <w:tab/>
      </w:r>
      <w:r w:rsidRPr="009D4EF8">
        <w:rPr>
          <w:rFonts w:eastAsiaTheme="minorEastAsia"/>
          <w:b/>
          <w:bCs/>
          <w:rtl/>
          <w:lang w:val="en-US"/>
        </w:rPr>
        <w:t>اعتماد سياسة شاملة بشأن الصحة الجنسية والإنجابية للمراهقين وضمان أن يكون التثقيف في مجال الصحة الجنسية والإنجابية جزءاً من المناهج الدراسية الإلزامية الملائمة من حيث السن، وأن يستهدف المراهقين، مع إيلاء اهتمام خاص لمنع الحمل المبكر والعدوى المنقولة جنسياً؛</w:t>
      </w:r>
    </w:p>
    <w:p w14:paraId="445953DB" w14:textId="0AE22094"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(ب)</w:t>
      </w:r>
      <w:r w:rsidRPr="009D4EF8">
        <w:rPr>
          <w:rFonts w:eastAsiaTheme="minorEastAsia"/>
          <w:bCs/>
          <w:rtl/>
          <w:lang w:val="en-US"/>
        </w:rPr>
        <w:tab/>
      </w:r>
      <w:r w:rsidRPr="009D4EF8">
        <w:rPr>
          <w:rFonts w:eastAsiaTheme="minorEastAsia"/>
          <w:b/>
          <w:bCs/>
          <w:rtl/>
          <w:lang w:val="en-US"/>
        </w:rPr>
        <w:t>ضمان حصول جميع الأطفال والمراهقين، بمن فيهم غير الملتحقين بالمدارس ومن يعيشون في المناطق الريفية، على معلومات وخدمات سرية ملائمة للأطفال وملائمة من حيث السن في مجال الصحة الجنسية والإنجابية، بما في ذلك الحصول على وسائل منع الحمل؛</w:t>
      </w:r>
    </w:p>
    <w:p w14:paraId="31F2D41F" w14:textId="131A0B14" w:rsidR="00391BE6" w:rsidRPr="009D4EF8" w:rsidRDefault="00391BE6" w:rsidP="00391BE6">
      <w:pPr>
        <w:pStyle w:val="SingleTxtGA"/>
        <w:rPr>
          <w:rFonts w:eastAsiaTheme="minorEastAsia"/>
          <w:b/>
          <w:lang w:val="en-US" w:eastAsia="zh-TW"/>
        </w:rPr>
      </w:pPr>
      <w:r w:rsidRPr="009D4EF8">
        <w:rPr>
          <w:rFonts w:eastAsiaTheme="minorEastAsia"/>
          <w:b/>
          <w:rtl/>
          <w:lang w:val="en-US"/>
        </w:rPr>
        <w:tab/>
        <w:t>(ج)</w:t>
      </w:r>
      <w:r w:rsidRPr="009D4EF8">
        <w:rPr>
          <w:rFonts w:eastAsiaTheme="minorEastAsia"/>
          <w:bCs/>
          <w:rtl/>
          <w:lang w:val="en-US"/>
        </w:rPr>
        <w:tab/>
      </w:r>
      <w:r w:rsidRPr="009D4EF8">
        <w:rPr>
          <w:rFonts w:eastAsiaTheme="minorEastAsia"/>
          <w:b/>
          <w:bCs/>
          <w:rtl/>
          <w:lang w:val="en-US"/>
        </w:rPr>
        <w:t>مواصلة التصدي لحالات تعاطي الأطفال والمراهقين المخدرات بوسائل منها تعزيز جهودها لتزويد الأطفال والمراهقين بمعلومات دقيقة وموضوعية، وتلقينهم مهارات الحياة بشأن الوقاية من تعاطي المخدرات - بما في ذلك التبغ والمواد الكحولية - وتطوير علاج للإدمان يكون سهل الوصول ومناسب</w:t>
      </w:r>
      <w:r w:rsidR="003E5FD7" w:rsidRPr="009D4EF8">
        <w:rPr>
          <w:rFonts w:eastAsiaTheme="minorEastAsia"/>
          <w:b/>
          <w:bCs/>
          <w:rtl/>
          <w:lang w:val="en-US"/>
        </w:rPr>
        <w:t xml:space="preserve">اً </w:t>
      </w:r>
      <w:r w:rsidRPr="009D4EF8">
        <w:rPr>
          <w:rFonts w:eastAsiaTheme="minorEastAsia"/>
          <w:b/>
          <w:bCs/>
          <w:rtl/>
          <w:lang w:val="en-US"/>
        </w:rPr>
        <w:t>للأطفال.</w:t>
      </w:r>
    </w:p>
    <w:p w14:paraId="4BC081C0" w14:textId="7BDDAD2B" w:rsidR="00391BE6" w:rsidRPr="009D4EF8" w:rsidRDefault="00391BE6" w:rsidP="00391BE6">
      <w:pPr>
        <w:pStyle w:val="H1GA"/>
        <w:rPr>
          <w:lang w:val="en-US" w:eastAsia="zh-TW"/>
        </w:rPr>
      </w:pPr>
      <w:r w:rsidRPr="009D4EF8">
        <w:rPr>
          <w:rtl/>
          <w:lang w:val="en-US"/>
        </w:rPr>
        <w:tab/>
      </w:r>
      <w:r w:rsidR="000338B6">
        <w:rPr>
          <w:rFonts w:hint="cs"/>
          <w:rtl/>
          <w:lang w:val="en-US"/>
        </w:rPr>
        <w:t>حاء</w:t>
      </w:r>
      <w:r w:rsidRPr="009D4EF8">
        <w:rPr>
          <w:rtl/>
          <w:lang w:val="en-US"/>
        </w:rPr>
        <w:t>-</w:t>
      </w:r>
      <w:r w:rsidRPr="009D4EF8">
        <w:rPr>
          <w:rtl/>
          <w:lang w:val="en-US"/>
        </w:rPr>
        <w:tab/>
        <w:t>مستوى المعيشة (المواد 18(3)، و26، و27(1)-(3)</w:t>
      </w:r>
      <w:r w:rsidR="003E5FD7" w:rsidRPr="009D4EF8">
        <w:rPr>
          <w:rFonts w:hint="cs"/>
          <w:rtl/>
          <w:lang w:val="en-US"/>
        </w:rPr>
        <w:t>)</w:t>
      </w:r>
    </w:p>
    <w:p w14:paraId="333E9072" w14:textId="72865DE0" w:rsidR="00391BE6" w:rsidRPr="009D4EF8" w:rsidRDefault="00391BE6" w:rsidP="00391BE6">
      <w:pPr>
        <w:pStyle w:val="SingleTxtGA"/>
        <w:rPr>
          <w:rFonts w:eastAsiaTheme="minorEastAsia"/>
          <w:lang w:val="en-US" w:eastAsia="zh-TW"/>
        </w:rPr>
      </w:pPr>
      <w:r w:rsidRPr="009D4EF8">
        <w:rPr>
          <w:rFonts w:eastAsiaTheme="minorEastAsia"/>
          <w:rtl/>
          <w:lang w:val="en-US"/>
        </w:rPr>
        <w:t>36-</w:t>
      </w:r>
      <w:r w:rsidRPr="009D4EF8">
        <w:rPr>
          <w:rFonts w:eastAsiaTheme="minorEastAsia"/>
          <w:rtl/>
          <w:lang w:val="en-US"/>
        </w:rPr>
        <w:tab/>
      </w:r>
      <w:r w:rsidRPr="009D4EF8">
        <w:rPr>
          <w:rFonts w:eastAsiaTheme="minorEastAsia"/>
          <w:b/>
          <w:bCs/>
          <w:rtl/>
          <w:lang w:val="en-US"/>
        </w:rPr>
        <w:t>إذ تحيط اللجنة علم</w:t>
      </w:r>
      <w:r w:rsidR="003E5FD7" w:rsidRPr="009D4EF8">
        <w:rPr>
          <w:rFonts w:eastAsiaTheme="minorEastAsia"/>
          <w:b/>
          <w:bCs/>
          <w:rtl/>
          <w:lang w:val="en-US"/>
        </w:rPr>
        <w:t xml:space="preserve">اً </w:t>
      </w:r>
      <w:r w:rsidRPr="009D4EF8">
        <w:rPr>
          <w:rFonts w:eastAsiaTheme="minorEastAsia"/>
          <w:b/>
          <w:bCs/>
          <w:rtl/>
          <w:lang w:val="en-US"/>
        </w:rPr>
        <w:t>باستراتيجية تحقيق المساواة للروما وإدماجهم ومشاركتهم، السارية حتى عام 2030، وخطة العمل الوطنية للضمانة الأوروبية الخاصة بالطفولة، تكرر ملاحظاتها الختامية السابقة وتوصي الدولة الطرف بأن:</w:t>
      </w:r>
    </w:p>
    <w:p w14:paraId="02383C43" w14:textId="3E03FC64"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(أ)</w:t>
      </w:r>
      <w:r w:rsidRPr="009D4EF8">
        <w:rPr>
          <w:rFonts w:eastAsiaTheme="minorEastAsia"/>
          <w:bCs/>
          <w:rtl/>
          <w:lang w:val="en-US"/>
        </w:rPr>
        <w:tab/>
      </w:r>
      <w:r w:rsidRPr="009D4EF8">
        <w:rPr>
          <w:rFonts w:eastAsiaTheme="minorEastAsia"/>
          <w:b/>
          <w:bCs/>
          <w:rtl/>
          <w:lang w:val="en-US"/>
        </w:rPr>
        <w:t>تخصّص موارد وطنية كافية وتضمن الاستخدام الهادف والفعال لموارد الاتحاد الأوروبي لتنفيذها؛</w:t>
      </w:r>
    </w:p>
    <w:p w14:paraId="426C7775" w14:textId="2298DD3B"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(ب)</w:t>
      </w:r>
      <w:r w:rsidRPr="009D4EF8">
        <w:rPr>
          <w:rFonts w:eastAsiaTheme="minorEastAsia"/>
          <w:bCs/>
          <w:rtl/>
          <w:lang w:val="en-US"/>
        </w:rPr>
        <w:tab/>
      </w:r>
      <w:r w:rsidRPr="009D4EF8">
        <w:rPr>
          <w:rFonts w:eastAsiaTheme="minorEastAsia"/>
          <w:b/>
          <w:bCs/>
          <w:rtl/>
          <w:lang w:val="en-US"/>
        </w:rPr>
        <w:t>تنظر في مراجعة سياستها التي تتعلق بالإعانات النقدية المشروطة للأطفال، وتؤثر، وفقا</w:t>
      </w:r>
      <w:r w:rsidR="003E5FD7" w:rsidRPr="009D4EF8">
        <w:rPr>
          <w:rFonts w:eastAsiaTheme="minorEastAsia" w:hint="cs"/>
          <w:b/>
          <w:bCs/>
          <w:rtl/>
          <w:lang w:val="en-US"/>
        </w:rPr>
        <w:t>ً</w:t>
      </w:r>
      <w:r w:rsidRPr="009D4EF8">
        <w:rPr>
          <w:rFonts w:eastAsiaTheme="minorEastAsia"/>
          <w:b/>
          <w:bCs/>
          <w:rtl/>
          <w:lang w:val="en-US"/>
        </w:rPr>
        <w:t xml:space="preserve"> للأدلة البحثية، تأثير</w:t>
      </w:r>
      <w:r w:rsidR="003E5FD7" w:rsidRPr="009D4EF8">
        <w:rPr>
          <w:rFonts w:eastAsiaTheme="minorEastAsia"/>
          <w:b/>
          <w:bCs/>
          <w:rtl/>
          <w:lang w:val="en-US"/>
        </w:rPr>
        <w:t xml:space="preserve">اً </w:t>
      </w:r>
      <w:r w:rsidRPr="009D4EF8">
        <w:rPr>
          <w:rFonts w:eastAsiaTheme="minorEastAsia"/>
          <w:b/>
          <w:bCs/>
          <w:rtl/>
          <w:lang w:val="en-US"/>
        </w:rPr>
        <w:t>غير متناسب في مجتمع الروما؛</w:t>
      </w:r>
      <w:r w:rsidRPr="009D4EF8">
        <w:rPr>
          <w:rFonts w:eastAsiaTheme="minorEastAsia"/>
          <w:bCs/>
          <w:rtl/>
          <w:lang w:val="en-US"/>
        </w:rPr>
        <w:t xml:space="preserve"> </w:t>
      </w:r>
    </w:p>
    <w:p w14:paraId="562FA849" w14:textId="2D32DDF6"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(ج)</w:t>
      </w:r>
      <w:r w:rsidRPr="009D4EF8">
        <w:rPr>
          <w:rFonts w:eastAsiaTheme="minorEastAsia"/>
          <w:bCs/>
          <w:rtl/>
          <w:lang w:val="en-US"/>
        </w:rPr>
        <w:tab/>
      </w:r>
      <w:r w:rsidRPr="009D4EF8">
        <w:rPr>
          <w:rFonts w:eastAsiaTheme="minorEastAsia"/>
          <w:b/>
          <w:bCs/>
          <w:rtl/>
          <w:lang w:val="en-US"/>
        </w:rPr>
        <w:t>تُعزّز سياستها للسكن الاجتماعي كي تستفيد منها بسهولة العائلات التي لديها</w:t>
      </w:r>
      <w:r w:rsidRPr="009D4EF8">
        <w:rPr>
          <w:rFonts w:eastAsiaTheme="minorEastAsia" w:hint="cs"/>
          <w:b/>
          <w:bCs/>
          <w:rtl/>
          <w:lang w:val="en-US"/>
        </w:rPr>
        <w:t> </w:t>
      </w:r>
      <w:r w:rsidRPr="009D4EF8">
        <w:rPr>
          <w:rFonts w:eastAsiaTheme="minorEastAsia"/>
          <w:b/>
          <w:bCs/>
          <w:rtl/>
          <w:lang w:val="en-US"/>
        </w:rPr>
        <w:t>أطفال؛</w:t>
      </w:r>
    </w:p>
    <w:p w14:paraId="7D57CEC2" w14:textId="39E5A7BD" w:rsidR="00391BE6" w:rsidRPr="009D4EF8" w:rsidRDefault="00391BE6" w:rsidP="00391BE6">
      <w:pPr>
        <w:pStyle w:val="SingleTxtGA"/>
        <w:rPr>
          <w:rFonts w:eastAsiaTheme="minorEastAsia"/>
          <w:lang w:val="en-US" w:eastAsia="zh-TW"/>
        </w:rPr>
      </w:pPr>
      <w:r w:rsidRPr="009D4EF8">
        <w:rPr>
          <w:rFonts w:eastAsiaTheme="minorEastAsia"/>
          <w:rtl/>
          <w:lang w:val="en-US"/>
        </w:rPr>
        <w:tab/>
      </w:r>
      <w:r w:rsidRPr="009D4EF8">
        <w:rPr>
          <w:rFonts w:eastAsiaTheme="minorEastAsia"/>
          <w:b/>
          <w:rtl/>
          <w:lang w:val="en-US"/>
        </w:rPr>
        <w:t>(د)</w:t>
      </w:r>
      <w:r w:rsidRPr="009D4EF8">
        <w:rPr>
          <w:rFonts w:eastAsiaTheme="minorEastAsia"/>
          <w:rtl/>
          <w:lang w:val="en-US"/>
        </w:rPr>
        <w:tab/>
      </w:r>
      <w:r w:rsidRPr="009D4EF8">
        <w:rPr>
          <w:rFonts w:eastAsiaTheme="minorEastAsia"/>
          <w:b/>
          <w:bCs/>
          <w:rtl/>
          <w:lang w:val="en-US"/>
        </w:rPr>
        <w:t>تعتمد سياسات وتخصص ميزانية لضمان حصول سكان المناطق الريفية ومستوطنات الروما على مياه شرب وخدمات صرف صحي كافية وآمنة.</w:t>
      </w:r>
    </w:p>
    <w:p w14:paraId="2CA3EB4E" w14:textId="0008E37F" w:rsidR="00391BE6" w:rsidRPr="009D4EF8" w:rsidRDefault="00391BE6" w:rsidP="001A75BC">
      <w:pPr>
        <w:pStyle w:val="H1GA"/>
        <w:rPr>
          <w:lang w:eastAsia="zh-TW"/>
        </w:rPr>
      </w:pPr>
      <w:r w:rsidRPr="009D4EF8">
        <w:rPr>
          <w:rtl/>
        </w:rPr>
        <w:tab/>
      </w:r>
      <w:r w:rsidR="000338B6">
        <w:rPr>
          <w:rFonts w:hint="cs"/>
          <w:rtl/>
        </w:rPr>
        <w:t>طاء</w:t>
      </w:r>
      <w:r w:rsidRPr="009D4EF8">
        <w:rPr>
          <w:rtl/>
        </w:rPr>
        <w:t>-</w:t>
      </w:r>
      <w:r w:rsidRPr="009D4EF8">
        <w:rPr>
          <w:rtl/>
        </w:rPr>
        <w:tab/>
        <w:t>حقوق الطفل والبيئة (المواد 2، و3، و6، و12، و13، و15، و17، و19، و24، ومن</w:t>
      </w:r>
      <w:r w:rsidR="001A75BC" w:rsidRPr="009D4EF8">
        <w:rPr>
          <w:rFonts w:hint="cs"/>
          <w:rtl/>
        </w:rPr>
        <w:t> </w:t>
      </w:r>
      <w:r w:rsidRPr="009D4EF8">
        <w:rPr>
          <w:rtl/>
        </w:rPr>
        <w:t xml:space="preserve">26 إلى 31) </w:t>
      </w:r>
    </w:p>
    <w:p w14:paraId="2786C882" w14:textId="77777777" w:rsidR="00391BE6" w:rsidRPr="009D4EF8" w:rsidRDefault="00391BE6" w:rsidP="00391BE6">
      <w:pPr>
        <w:pStyle w:val="SingleTxtGA"/>
        <w:rPr>
          <w:rFonts w:eastAsiaTheme="minorEastAsia"/>
          <w:b/>
          <w:lang w:val="en-US" w:eastAsia="zh-TW"/>
        </w:rPr>
      </w:pPr>
      <w:r w:rsidRPr="009D4EF8">
        <w:rPr>
          <w:rFonts w:eastAsiaTheme="minorEastAsia"/>
          <w:b/>
          <w:rtl/>
          <w:lang w:val="en-US"/>
        </w:rPr>
        <w:t>37-</w:t>
      </w:r>
      <w:r w:rsidRPr="009D4EF8">
        <w:rPr>
          <w:rFonts w:eastAsiaTheme="minorEastAsia"/>
          <w:b/>
          <w:rtl/>
          <w:lang w:val="en-US"/>
        </w:rPr>
        <w:tab/>
      </w:r>
      <w:r w:rsidRPr="009D4EF8">
        <w:rPr>
          <w:rFonts w:eastAsiaTheme="minorEastAsia"/>
          <w:b/>
          <w:bCs/>
          <w:rtl/>
          <w:lang w:val="en-US"/>
        </w:rPr>
        <w:t>إذ تشير اللجنة إلى تعليقها العام رقم 26(2023) بشأن حقوق الطفل والبيئة، مع التركيز بوجه خاص على تغير المناخ، وتأخذ بعين الاعتبار تشريعات الدولة الطرف في مجال حماية البيئة، توصي الدولة الطرف بأن:</w:t>
      </w:r>
    </w:p>
    <w:p w14:paraId="78C6ED67" w14:textId="59B8A2B2" w:rsidR="00391BE6" w:rsidRPr="009D4EF8" w:rsidRDefault="00391BE6" w:rsidP="00391BE6">
      <w:pPr>
        <w:pStyle w:val="SingleTxtGA"/>
        <w:rPr>
          <w:rFonts w:eastAsiaTheme="minorEastAsia"/>
          <w:b/>
          <w:bCs/>
          <w:lang w:val="en-US" w:eastAsia="zh-TW"/>
        </w:rPr>
      </w:pPr>
      <w:r w:rsidRPr="009D4EF8">
        <w:rPr>
          <w:rFonts w:eastAsiaTheme="minorEastAsia"/>
          <w:bCs/>
          <w:rtl/>
          <w:lang w:val="en-US"/>
        </w:rPr>
        <w:lastRenderedPageBreak/>
        <w:tab/>
      </w:r>
      <w:r w:rsidRPr="009D4EF8">
        <w:rPr>
          <w:rFonts w:eastAsiaTheme="minorEastAsia"/>
          <w:b/>
          <w:rtl/>
          <w:lang w:val="en-US"/>
        </w:rPr>
        <w:t>(أ)</w:t>
      </w:r>
      <w:r w:rsidR="006B01C4" w:rsidRPr="009D4EF8">
        <w:rPr>
          <w:rFonts w:eastAsiaTheme="minorEastAsia"/>
          <w:bCs/>
          <w:rtl/>
          <w:lang w:val="en-US"/>
        </w:rPr>
        <w:tab/>
      </w:r>
      <w:r w:rsidRPr="009D4EF8">
        <w:rPr>
          <w:rFonts w:eastAsiaTheme="minorEastAsia"/>
          <w:bCs/>
          <w:rtl/>
          <w:lang w:val="en-US"/>
        </w:rPr>
        <w:t>تعتمد،</w:t>
      </w:r>
      <w:r w:rsidRPr="009D4EF8">
        <w:rPr>
          <w:rFonts w:eastAsiaTheme="minorEastAsia"/>
          <w:b/>
          <w:bCs/>
          <w:rtl/>
          <w:lang w:val="en-US"/>
        </w:rPr>
        <w:t xml:space="preserve"> في أقرب وقت ممكن، قانون</w:t>
      </w:r>
      <w:r w:rsidR="003E5FD7" w:rsidRPr="009D4EF8">
        <w:rPr>
          <w:rFonts w:eastAsiaTheme="minorEastAsia"/>
          <w:b/>
          <w:bCs/>
          <w:rtl/>
          <w:lang w:val="en-US"/>
        </w:rPr>
        <w:t xml:space="preserve">اً </w:t>
      </w:r>
      <w:r w:rsidRPr="009D4EF8">
        <w:rPr>
          <w:rFonts w:eastAsiaTheme="minorEastAsia"/>
          <w:b/>
          <w:bCs/>
          <w:rtl/>
          <w:lang w:val="en-US"/>
        </w:rPr>
        <w:t>للمناخ يتوافق مع التزاماتها الدولية؛</w:t>
      </w:r>
    </w:p>
    <w:p w14:paraId="028E81E1" w14:textId="4E9BC0E2" w:rsidR="00391BE6" w:rsidRPr="009D4EF8" w:rsidRDefault="00391BE6" w:rsidP="00391BE6">
      <w:pPr>
        <w:pStyle w:val="SingleTxtGA"/>
        <w:rPr>
          <w:rFonts w:eastAsiaTheme="minorEastAsia"/>
          <w:b/>
          <w:bCs/>
          <w:lang w:val="en-US" w:eastAsia="zh-TW"/>
        </w:rPr>
      </w:pPr>
      <w:r w:rsidRPr="009D4EF8">
        <w:rPr>
          <w:rFonts w:eastAsiaTheme="minorEastAsia"/>
          <w:bCs/>
          <w:rtl/>
          <w:lang w:val="en-US"/>
        </w:rPr>
        <w:tab/>
      </w:r>
      <w:r w:rsidRPr="009D4EF8">
        <w:rPr>
          <w:rFonts w:eastAsiaTheme="minorEastAsia"/>
          <w:b/>
          <w:rtl/>
          <w:lang w:val="en-US"/>
        </w:rPr>
        <w:t>(ب)</w:t>
      </w:r>
      <w:r w:rsidRPr="009D4EF8">
        <w:rPr>
          <w:rFonts w:eastAsiaTheme="minorEastAsia"/>
          <w:bCs/>
          <w:rtl/>
          <w:lang w:val="en-US"/>
        </w:rPr>
        <w:tab/>
      </w:r>
      <w:r w:rsidRPr="009D4EF8">
        <w:rPr>
          <w:rFonts w:eastAsiaTheme="minorEastAsia"/>
          <w:b/>
          <w:bCs/>
          <w:rtl/>
          <w:lang w:val="en-US"/>
        </w:rPr>
        <w:t>تتأكد من دعم الخطة الوطنية المتكاملة المحدثة المقترحة للطاقة والمناخ للفترة</w:t>
      </w:r>
      <w:r w:rsidRPr="009D4EF8">
        <w:rPr>
          <w:rFonts w:eastAsiaTheme="minorEastAsia" w:hint="cs"/>
          <w:b/>
          <w:bCs/>
          <w:rtl/>
          <w:lang w:val="en-US"/>
        </w:rPr>
        <w:t> </w:t>
      </w:r>
      <w:r w:rsidRPr="009D4EF8">
        <w:rPr>
          <w:rFonts w:eastAsiaTheme="minorEastAsia"/>
          <w:b/>
          <w:bCs/>
          <w:rtl/>
          <w:lang w:val="en-US"/>
        </w:rPr>
        <w:t>2021-2030 بموارد مالية كافية وأهداف واضحة وجهات فاعلة مسؤولة؛</w:t>
      </w:r>
    </w:p>
    <w:p w14:paraId="30195926" w14:textId="2F122A46" w:rsidR="00391BE6" w:rsidRPr="009D4EF8" w:rsidRDefault="00391BE6" w:rsidP="00391BE6">
      <w:pPr>
        <w:pStyle w:val="SingleTxtGA"/>
        <w:rPr>
          <w:rFonts w:eastAsiaTheme="minorEastAsia"/>
          <w:b/>
          <w:bCs/>
          <w:lang w:val="en-US" w:eastAsia="zh-TW"/>
        </w:rPr>
      </w:pPr>
      <w:r w:rsidRPr="009D4EF8">
        <w:rPr>
          <w:rFonts w:eastAsiaTheme="minorEastAsia"/>
          <w:bCs/>
          <w:rtl/>
          <w:lang w:val="en-US"/>
        </w:rPr>
        <w:tab/>
      </w:r>
      <w:r w:rsidRPr="009D4EF8">
        <w:rPr>
          <w:rFonts w:eastAsiaTheme="minorEastAsia"/>
          <w:b/>
          <w:rtl/>
          <w:lang w:val="en-US"/>
        </w:rPr>
        <w:t>(ج)</w:t>
      </w:r>
      <w:r w:rsidRPr="009D4EF8">
        <w:rPr>
          <w:rFonts w:eastAsiaTheme="minorEastAsia"/>
          <w:bCs/>
          <w:rtl/>
          <w:lang w:val="en-US"/>
        </w:rPr>
        <w:tab/>
        <w:t>ت</w:t>
      </w:r>
      <w:r w:rsidRPr="009D4EF8">
        <w:rPr>
          <w:rFonts w:eastAsiaTheme="minorEastAsia"/>
          <w:b/>
          <w:bCs/>
          <w:rtl/>
          <w:lang w:val="en-US"/>
        </w:rPr>
        <w:t>ضمن مراعاة مواطن ضعف الأطفال الخاصة واحتياجاتهم وآرائهم عند وضع السياسات والبرامج من أجل التصدي لتغيّر المناخ وإدارة مخاطر الكوارث؛</w:t>
      </w:r>
    </w:p>
    <w:p w14:paraId="577DDA6D" w14:textId="07E2CF43" w:rsidR="00391BE6" w:rsidRPr="009D4EF8" w:rsidRDefault="00391BE6" w:rsidP="00391BE6">
      <w:pPr>
        <w:pStyle w:val="SingleTxtGA"/>
        <w:rPr>
          <w:rFonts w:eastAsiaTheme="minorEastAsia"/>
          <w:b/>
          <w:bCs/>
          <w:lang w:val="en-US" w:eastAsia="zh-TW"/>
        </w:rPr>
      </w:pPr>
      <w:r w:rsidRPr="009D4EF8">
        <w:rPr>
          <w:rFonts w:eastAsiaTheme="minorEastAsia"/>
          <w:bCs/>
          <w:rtl/>
          <w:lang w:val="en-US"/>
        </w:rPr>
        <w:tab/>
      </w:r>
      <w:r w:rsidRPr="009D4EF8">
        <w:rPr>
          <w:rFonts w:eastAsiaTheme="minorEastAsia"/>
          <w:b/>
          <w:rtl/>
          <w:lang w:val="en-US"/>
        </w:rPr>
        <w:t>(د)</w:t>
      </w:r>
      <w:r w:rsidRPr="009D4EF8">
        <w:rPr>
          <w:rFonts w:eastAsiaTheme="minorEastAsia"/>
          <w:b/>
          <w:rtl/>
          <w:lang w:val="en-US"/>
        </w:rPr>
        <w:tab/>
      </w:r>
      <w:r w:rsidRPr="009D4EF8">
        <w:rPr>
          <w:rFonts w:eastAsiaTheme="minorEastAsia"/>
          <w:bCs/>
          <w:rtl/>
          <w:lang w:val="en-US"/>
        </w:rPr>
        <w:t>ت</w:t>
      </w:r>
      <w:r w:rsidRPr="009D4EF8">
        <w:rPr>
          <w:rFonts w:eastAsiaTheme="minorEastAsia"/>
          <w:b/>
          <w:bCs/>
          <w:rtl/>
          <w:lang w:val="en-US"/>
        </w:rPr>
        <w:t>جمع بيانات مصنّفة تحدّد أنواع المخاطر التي يواجهها الأطفال عند وقوع مجموعة متنوعة من الكوارث، بهدف صياغة سياسات وأطر واتفاقات دولية وإقليمية ووطنية وفقاً لذلك؛</w:t>
      </w:r>
    </w:p>
    <w:p w14:paraId="12316D5A" w14:textId="18160A4B" w:rsidR="00391BE6" w:rsidRPr="009D4EF8" w:rsidRDefault="00391BE6" w:rsidP="00391BE6">
      <w:pPr>
        <w:pStyle w:val="SingleTxtGA"/>
        <w:rPr>
          <w:rFonts w:eastAsiaTheme="minorEastAsia"/>
          <w:b/>
          <w:bCs/>
          <w:lang w:val="en-US" w:eastAsia="zh-TW"/>
        </w:rPr>
      </w:pPr>
      <w:r w:rsidRPr="009D4EF8">
        <w:rPr>
          <w:rFonts w:eastAsiaTheme="minorEastAsia"/>
          <w:bCs/>
          <w:rtl/>
          <w:lang w:val="en-US"/>
        </w:rPr>
        <w:tab/>
      </w:r>
      <w:r w:rsidRPr="009D4EF8">
        <w:rPr>
          <w:rFonts w:eastAsiaTheme="minorEastAsia"/>
          <w:b/>
          <w:rtl/>
          <w:lang w:val="en-US"/>
        </w:rPr>
        <w:t>(هـ)</w:t>
      </w:r>
      <w:r w:rsidRPr="009D4EF8">
        <w:rPr>
          <w:rFonts w:eastAsiaTheme="minorEastAsia"/>
          <w:bCs/>
          <w:rtl/>
          <w:lang w:val="en-US"/>
        </w:rPr>
        <w:tab/>
      </w:r>
      <w:r w:rsidRPr="009D4EF8">
        <w:rPr>
          <w:rFonts w:eastAsiaTheme="minorEastAsia"/>
          <w:b/>
          <w:bCs/>
          <w:rtl/>
          <w:lang w:val="en-US"/>
        </w:rPr>
        <w:t>تتخذ الخطوات اللازمة لضمان أن تكون مساهمات الاتحاد الأوروبي المحددة وطنياً، والمبادرة الوطنية للطاقة والمناخ ذات الصلة للفترة</w:t>
      </w:r>
      <w:r w:rsidR="006B01C4" w:rsidRPr="009D4EF8">
        <w:rPr>
          <w:rFonts w:eastAsiaTheme="minorEastAsia" w:hint="cs"/>
          <w:b/>
          <w:bCs/>
          <w:rtl/>
          <w:lang w:val="en-US"/>
        </w:rPr>
        <w:t xml:space="preserve"> 2021-2030</w:t>
      </w:r>
      <w:r w:rsidRPr="009D4EF8">
        <w:rPr>
          <w:rFonts w:eastAsiaTheme="minorEastAsia"/>
          <w:b/>
          <w:bCs/>
          <w:rtl/>
          <w:lang w:val="en-US"/>
        </w:rPr>
        <w:t>، قائمة على المشاركة وحقوق الطفل عند تنفيذها؛</w:t>
      </w:r>
      <w:r w:rsidRPr="009D4EF8">
        <w:rPr>
          <w:rFonts w:eastAsiaTheme="minorEastAsia"/>
          <w:bCs/>
          <w:rtl/>
          <w:lang w:val="en-US"/>
        </w:rPr>
        <w:t xml:space="preserve"> </w:t>
      </w:r>
    </w:p>
    <w:p w14:paraId="0D3CE2CD" w14:textId="5B2F1BA4" w:rsidR="00391BE6" w:rsidRPr="009D4EF8" w:rsidRDefault="00391BE6" w:rsidP="00391BE6">
      <w:pPr>
        <w:pStyle w:val="SingleTxtGA"/>
        <w:rPr>
          <w:rFonts w:eastAsiaTheme="minorEastAsia"/>
          <w:b/>
          <w:bCs/>
          <w:lang w:val="en-US" w:eastAsia="zh-TW"/>
        </w:rPr>
      </w:pPr>
      <w:r w:rsidRPr="009D4EF8">
        <w:rPr>
          <w:rFonts w:eastAsiaTheme="minorEastAsia"/>
          <w:bCs/>
          <w:rtl/>
          <w:lang w:val="en-US"/>
        </w:rPr>
        <w:tab/>
      </w:r>
      <w:r w:rsidRPr="009D4EF8">
        <w:rPr>
          <w:rFonts w:eastAsiaTheme="minorEastAsia"/>
          <w:b/>
          <w:rtl/>
          <w:lang w:val="en-US"/>
        </w:rPr>
        <w:t>(و)</w:t>
      </w:r>
      <w:r w:rsidRPr="009D4EF8">
        <w:rPr>
          <w:rFonts w:eastAsiaTheme="minorEastAsia"/>
          <w:bCs/>
          <w:rtl/>
          <w:lang w:val="en-US"/>
        </w:rPr>
        <w:tab/>
        <w:t>تلتمس</w:t>
      </w:r>
      <w:r w:rsidRPr="009D4EF8">
        <w:rPr>
          <w:rFonts w:eastAsiaTheme="minorEastAsia"/>
          <w:b/>
          <w:bCs/>
          <w:rtl/>
          <w:lang w:val="en-US"/>
        </w:rPr>
        <w:t xml:space="preserve"> التعاون الثنائي والمتعدد الأطراف والإقليمي والدولي لتنفيذ هذه التوصيات.</w:t>
      </w:r>
    </w:p>
    <w:p w14:paraId="73D5826D" w14:textId="07A962BD" w:rsidR="00391BE6" w:rsidRPr="009D4EF8" w:rsidRDefault="00391BE6" w:rsidP="00391BE6">
      <w:pPr>
        <w:pStyle w:val="H1GA"/>
        <w:rPr>
          <w:lang w:val="en-US" w:eastAsia="zh-TW"/>
        </w:rPr>
      </w:pPr>
      <w:r w:rsidRPr="009D4EF8">
        <w:rPr>
          <w:rtl/>
          <w:lang w:val="en-US"/>
        </w:rPr>
        <w:tab/>
      </w:r>
      <w:r w:rsidR="000338B6">
        <w:rPr>
          <w:rFonts w:hint="cs"/>
          <w:rtl/>
          <w:lang w:val="en-US"/>
        </w:rPr>
        <w:t>ياء</w:t>
      </w:r>
      <w:r w:rsidRPr="009D4EF8">
        <w:rPr>
          <w:rtl/>
          <w:lang w:val="en-US"/>
        </w:rPr>
        <w:t>-</w:t>
      </w:r>
      <w:r w:rsidRPr="009D4EF8">
        <w:rPr>
          <w:rtl/>
          <w:lang w:val="en-US"/>
        </w:rPr>
        <w:tab/>
        <w:t>التعليم والترفيه والأنشطة الثقافية (المواد من 28 إلى 31)</w:t>
      </w:r>
    </w:p>
    <w:p w14:paraId="60F97307" w14:textId="77777777" w:rsidR="00391BE6" w:rsidRPr="009D4EF8" w:rsidRDefault="00391BE6" w:rsidP="00391BE6">
      <w:pPr>
        <w:pStyle w:val="H23GA"/>
        <w:rPr>
          <w:lang w:val="en-US" w:eastAsia="zh-TW"/>
        </w:rPr>
      </w:pPr>
      <w:r w:rsidRPr="009D4EF8">
        <w:rPr>
          <w:rtl/>
          <w:lang w:val="en-US"/>
        </w:rPr>
        <w:tab/>
      </w:r>
      <w:r w:rsidRPr="009D4EF8">
        <w:rPr>
          <w:rtl/>
          <w:lang w:val="en-US"/>
        </w:rPr>
        <w:tab/>
        <w:t>أهداف التعليم وتغطيته</w:t>
      </w:r>
    </w:p>
    <w:p w14:paraId="5CBEAEE1" w14:textId="3B7AC420" w:rsidR="00391BE6" w:rsidRPr="009D4EF8" w:rsidRDefault="00391BE6" w:rsidP="00391BE6">
      <w:pPr>
        <w:pStyle w:val="SingleTxtGA"/>
        <w:rPr>
          <w:rFonts w:eastAsiaTheme="minorEastAsia"/>
          <w:bCs/>
          <w:lang w:val="en-US" w:eastAsia="zh-TW"/>
        </w:rPr>
      </w:pPr>
      <w:r w:rsidRPr="009D4EF8">
        <w:rPr>
          <w:rFonts w:eastAsiaTheme="minorEastAsia"/>
          <w:rtl/>
          <w:lang w:val="en-US"/>
        </w:rPr>
        <w:t>38-</w:t>
      </w:r>
      <w:r w:rsidRPr="009D4EF8">
        <w:rPr>
          <w:rFonts w:eastAsiaTheme="minorEastAsia"/>
          <w:rtl/>
          <w:lang w:val="en-US"/>
        </w:rPr>
        <w:tab/>
        <w:t>ترحب اللجنة باستراتيجية النهج الشامل في التعليم والتدريب للسنوات 2022-2024 وبخطة عملها، وكذلك بمشروع "منح الفرصة للجميع" التابع لوزارة التعليم والبحث والعلوم والشباب. ومع ذلك، لا</w:t>
      </w:r>
      <w:r w:rsidRPr="009D4EF8">
        <w:rPr>
          <w:rFonts w:eastAsiaTheme="minorEastAsia" w:hint="cs"/>
          <w:rtl/>
          <w:lang w:val="en-US"/>
        </w:rPr>
        <w:t> </w:t>
      </w:r>
      <w:r w:rsidRPr="009D4EF8">
        <w:rPr>
          <w:rFonts w:eastAsiaTheme="minorEastAsia"/>
          <w:rtl/>
          <w:lang w:val="en-US"/>
        </w:rPr>
        <w:t>يزال القلق يساورها إزاء ما يلي:</w:t>
      </w:r>
    </w:p>
    <w:p w14:paraId="1A47D7B1" w14:textId="6FC2C77B" w:rsidR="00391BE6" w:rsidRPr="009D4EF8" w:rsidRDefault="00391BE6" w:rsidP="00391BE6">
      <w:pPr>
        <w:pStyle w:val="SingleTxtGA"/>
        <w:rPr>
          <w:rFonts w:eastAsiaTheme="minorEastAsia"/>
          <w:bCs/>
          <w:lang w:val="en-US" w:eastAsia="zh-TW"/>
        </w:rPr>
      </w:pPr>
      <w:r w:rsidRPr="009D4EF8">
        <w:rPr>
          <w:rFonts w:eastAsiaTheme="minorEastAsia"/>
          <w:rtl/>
          <w:lang w:val="en-US"/>
        </w:rPr>
        <w:tab/>
        <w:t>(أ)</w:t>
      </w:r>
      <w:r w:rsidRPr="009D4EF8">
        <w:rPr>
          <w:rFonts w:eastAsiaTheme="minorEastAsia"/>
          <w:rtl/>
          <w:lang w:val="en-US"/>
        </w:rPr>
        <w:tab/>
        <w:t>استمرار ممارسة فصل أطفال الروما في مجال التعليم؛</w:t>
      </w:r>
    </w:p>
    <w:p w14:paraId="512A4EA2" w14:textId="70100A00" w:rsidR="00391BE6" w:rsidRPr="009D4EF8" w:rsidRDefault="00391BE6" w:rsidP="00391BE6">
      <w:pPr>
        <w:pStyle w:val="SingleTxtGA"/>
        <w:rPr>
          <w:rFonts w:eastAsiaTheme="minorEastAsia"/>
          <w:bCs/>
          <w:lang w:val="en-US" w:eastAsia="zh-TW"/>
        </w:rPr>
      </w:pPr>
      <w:r w:rsidRPr="009D4EF8">
        <w:rPr>
          <w:rFonts w:eastAsiaTheme="minorEastAsia"/>
          <w:rtl/>
          <w:lang w:val="en-US"/>
        </w:rPr>
        <w:tab/>
        <w:t>(ب)</w:t>
      </w:r>
      <w:r w:rsidRPr="009D4EF8">
        <w:rPr>
          <w:rFonts w:eastAsiaTheme="minorEastAsia"/>
          <w:rtl/>
          <w:lang w:val="en-US"/>
        </w:rPr>
        <w:tab/>
        <w:t>وجود أعداد مفرطة جدّ</w:t>
      </w:r>
      <w:r w:rsidR="003E5FD7" w:rsidRPr="009D4EF8">
        <w:rPr>
          <w:rFonts w:eastAsiaTheme="minorEastAsia"/>
          <w:rtl/>
          <w:lang w:val="en-US"/>
        </w:rPr>
        <w:t xml:space="preserve">اً </w:t>
      </w:r>
      <w:r w:rsidRPr="009D4EF8">
        <w:rPr>
          <w:rFonts w:eastAsiaTheme="minorEastAsia"/>
          <w:rtl/>
          <w:lang w:val="en-US"/>
        </w:rPr>
        <w:t>من أطفال الروما في مؤسسات التعليم الخاص؛</w:t>
      </w:r>
    </w:p>
    <w:p w14:paraId="5F177291" w14:textId="249658EC" w:rsidR="00391BE6" w:rsidRPr="009D4EF8" w:rsidRDefault="00391BE6" w:rsidP="00391BE6">
      <w:pPr>
        <w:pStyle w:val="SingleTxtGA"/>
        <w:rPr>
          <w:rFonts w:eastAsiaTheme="minorEastAsia"/>
          <w:bCs/>
          <w:lang w:val="en-US" w:eastAsia="zh-TW"/>
        </w:rPr>
      </w:pPr>
      <w:r w:rsidRPr="009D4EF8">
        <w:rPr>
          <w:rFonts w:eastAsiaTheme="minorEastAsia"/>
          <w:rtl/>
          <w:lang w:val="en-US"/>
        </w:rPr>
        <w:tab/>
        <w:t>(ج)</w:t>
      </w:r>
      <w:r w:rsidRPr="009D4EF8">
        <w:rPr>
          <w:rFonts w:eastAsiaTheme="minorEastAsia"/>
          <w:rtl/>
          <w:lang w:val="en-US"/>
        </w:rPr>
        <w:tab/>
        <w:t>ارتفاع معدلات تسرب أطفال الروما من الدراسة؛</w:t>
      </w:r>
    </w:p>
    <w:p w14:paraId="21931D16" w14:textId="36DE1E91" w:rsidR="00391BE6" w:rsidRPr="009D4EF8" w:rsidRDefault="00391BE6" w:rsidP="00391BE6">
      <w:pPr>
        <w:pStyle w:val="SingleTxtGA"/>
        <w:rPr>
          <w:rFonts w:eastAsiaTheme="minorEastAsia"/>
          <w:bCs/>
          <w:lang w:val="en-US" w:eastAsia="zh-TW"/>
        </w:rPr>
      </w:pPr>
      <w:r w:rsidRPr="009D4EF8">
        <w:rPr>
          <w:rFonts w:eastAsiaTheme="minorEastAsia"/>
          <w:rtl/>
          <w:lang w:val="en-US"/>
        </w:rPr>
        <w:tab/>
        <w:t>(د)</w:t>
      </w:r>
      <w:r w:rsidRPr="009D4EF8">
        <w:rPr>
          <w:rFonts w:eastAsiaTheme="minorEastAsia"/>
          <w:rtl/>
          <w:lang w:val="en-US"/>
        </w:rPr>
        <w:tab/>
        <w:t>ارتفاع نسبة الأطفال ذوي الإعاقة في مؤسسات التعليم الخاص وعدم وجود ترتيبات تيسيرية معقولة في التعليم العادي؛</w:t>
      </w:r>
    </w:p>
    <w:p w14:paraId="23CFAADD" w14:textId="0247696F" w:rsidR="00391BE6" w:rsidRPr="009D4EF8" w:rsidRDefault="00391BE6" w:rsidP="00391BE6">
      <w:pPr>
        <w:pStyle w:val="SingleTxtGA"/>
        <w:rPr>
          <w:rFonts w:eastAsiaTheme="minorEastAsia"/>
          <w:bCs/>
          <w:rtl/>
          <w:lang w:val="en-US" w:eastAsia="zh-TW"/>
        </w:rPr>
      </w:pPr>
      <w:r w:rsidRPr="009D4EF8">
        <w:rPr>
          <w:rFonts w:eastAsiaTheme="minorEastAsia"/>
          <w:rtl/>
          <w:lang w:val="en-US"/>
        </w:rPr>
        <w:tab/>
        <w:t>(هـ)</w:t>
      </w:r>
      <w:r w:rsidRPr="009D4EF8">
        <w:rPr>
          <w:rFonts w:eastAsiaTheme="minorEastAsia"/>
          <w:rtl/>
          <w:lang w:val="en-US"/>
        </w:rPr>
        <w:tab/>
        <w:t>انخفاض معدل التحاق الأطفال بالتعليم ما قبل المدرسي، خاصةً أطفال الروما، بسبب أمور منها انخفاض الاستثمار في التعليم ما قبل المدرسي، وضعف مستويات دعم الأسر واستمرار القوالب النمطية المتعلقة بأدوار الجنسين.</w:t>
      </w:r>
    </w:p>
    <w:p w14:paraId="70DA99E7" w14:textId="77777777" w:rsidR="00391BE6" w:rsidRPr="009D4EF8" w:rsidRDefault="00391BE6" w:rsidP="00391BE6">
      <w:pPr>
        <w:pStyle w:val="SingleTxtGA"/>
        <w:rPr>
          <w:rFonts w:eastAsiaTheme="minorEastAsia"/>
          <w:b/>
          <w:lang w:val="en-US" w:eastAsia="zh-TW"/>
        </w:rPr>
      </w:pPr>
      <w:r w:rsidRPr="009D4EF8">
        <w:rPr>
          <w:rFonts w:eastAsiaTheme="minorEastAsia"/>
          <w:b/>
          <w:rtl/>
          <w:lang w:val="en-US"/>
        </w:rPr>
        <w:t>39-</w:t>
      </w:r>
      <w:r w:rsidRPr="009D4EF8">
        <w:rPr>
          <w:rFonts w:eastAsiaTheme="minorEastAsia"/>
          <w:bCs/>
          <w:rtl/>
          <w:lang w:val="en-US"/>
        </w:rPr>
        <w:tab/>
      </w:r>
      <w:r w:rsidRPr="009D4EF8">
        <w:rPr>
          <w:rFonts w:eastAsiaTheme="minorEastAsia"/>
          <w:b/>
          <w:bCs/>
          <w:rtl/>
          <w:lang w:val="en-US"/>
        </w:rPr>
        <w:t>توصي اللجنة الدولة الطرف بأن:</w:t>
      </w:r>
    </w:p>
    <w:p w14:paraId="0D4F26E9" w14:textId="0C2BB98B" w:rsidR="00391BE6" w:rsidRPr="009D4EF8" w:rsidRDefault="00391BE6" w:rsidP="00391BE6">
      <w:pPr>
        <w:pStyle w:val="SingleTxtGA"/>
        <w:rPr>
          <w:rFonts w:eastAsiaTheme="minorEastAsia"/>
          <w:lang w:val="en-US" w:eastAsia="zh-TW"/>
        </w:rPr>
      </w:pPr>
      <w:r w:rsidRPr="009D4EF8">
        <w:rPr>
          <w:rFonts w:eastAsiaTheme="minorEastAsia"/>
          <w:rtl/>
          <w:lang w:val="en-US"/>
        </w:rPr>
        <w:tab/>
        <w:t>(أ)</w:t>
      </w:r>
      <w:r w:rsidRPr="009D4EF8">
        <w:rPr>
          <w:rFonts w:eastAsiaTheme="minorEastAsia"/>
          <w:rtl/>
          <w:lang w:val="en-US"/>
        </w:rPr>
        <w:tab/>
      </w:r>
      <w:r w:rsidRPr="009D4EF8">
        <w:rPr>
          <w:rFonts w:eastAsiaTheme="minorEastAsia"/>
          <w:b/>
          <w:bCs/>
          <w:rtl/>
          <w:lang w:val="en-US"/>
        </w:rPr>
        <w:t>تتخذ خطوات فورية لزيادة إدماج أطفال الروما الموجودين حالي</w:t>
      </w:r>
      <w:r w:rsidR="003E5FD7" w:rsidRPr="009D4EF8">
        <w:rPr>
          <w:rFonts w:eastAsiaTheme="minorEastAsia"/>
          <w:b/>
          <w:bCs/>
          <w:rtl/>
          <w:lang w:val="en-US"/>
        </w:rPr>
        <w:t xml:space="preserve">اً </w:t>
      </w:r>
      <w:r w:rsidRPr="009D4EF8">
        <w:rPr>
          <w:rFonts w:eastAsiaTheme="minorEastAsia"/>
          <w:b/>
          <w:bCs/>
          <w:rtl/>
          <w:lang w:val="en-US"/>
        </w:rPr>
        <w:t>في المدارس والصفوف الخاصة في التعليم العادي؛</w:t>
      </w:r>
    </w:p>
    <w:p w14:paraId="30947304" w14:textId="76CE45D4" w:rsidR="00391BE6" w:rsidRPr="009D4EF8" w:rsidRDefault="00391BE6" w:rsidP="00391BE6">
      <w:pPr>
        <w:pStyle w:val="SingleTxtGA"/>
        <w:rPr>
          <w:rFonts w:eastAsiaTheme="minorEastAsia"/>
          <w:lang w:val="en-US" w:eastAsia="zh-TW"/>
        </w:rPr>
      </w:pPr>
      <w:r w:rsidRPr="009D4EF8">
        <w:rPr>
          <w:rFonts w:eastAsiaTheme="minorEastAsia"/>
          <w:b/>
          <w:bCs/>
          <w:rtl/>
          <w:lang w:val="en-US"/>
        </w:rPr>
        <w:tab/>
      </w:r>
      <w:r w:rsidRPr="009D4EF8">
        <w:rPr>
          <w:rFonts w:eastAsiaTheme="minorEastAsia"/>
          <w:b/>
          <w:rtl/>
          <w:lang w:val="en-US"/>
        </w:rPr>
        <w:t>(ب)</w:t>
      </w:r>
      <w:r w:rsidRPr="009D4EF8">
        <w:rPr>
          <w:rFonts w:eastAsiaTheme="minorEastAsia"/>
          <w:rtl/>
          <w:lang w:val="en-US"/>
        </w:rPr>
        <w:tab/>
      </w:r>
      <w:r w:rsidRPr="009D4EF8">
        <w:rPr>
          <w:rFonts w:eastAsiaTheme="minorEastAsia"/>
          <w:b/>
          <w:bCs/>
          <w:rtl/>
          <w:lang w:val="en-US"/>
        </w:rPr>
        <w:t>تخصص الموارد الكافية لتطوير مشاريع للدمج العنصري، بطرق منها توفير الدعم الشامل لأطفال الروما لتحسين فرص دراستهم في التعليم العادي إلى أقصى حد ممكن، ومعالجة الوضع الاجتماعي والاقتصادي والظروف المعيشية لهؤلاء الأطفال، وكذلك منع تسرب أطفال الروما من</w:t>
      </w:r>
      <w:r w:rsidRPr="009D4EF8">
        <w:rPr>
          <w:rFonts w:eastAsiaTheme="minorEastAsia" w:hint="cs"/>
          <w:b/>
          <w:bCs/>
          <w:rtl/>
          <w:lang w:val="en-US"/>
        </w:rPr>
        <w:t> </w:t>
      </w:r>
      <w:r w:rsidRPr="009D4EF8">
        <w:rPr>
          <w:rFonts w:eastAsiaTheme="minorEastAsia"/>
          <w:b/>
          <w:bCs/>
          <w:rtl/>
          <w:lang w:val="en-US"/>
        </w:rPr>
        <w:t>المدارس؛</w:t>
      </w:r>
    </w:p>
    <w:p w14:paraId="4A0D2709" w14:textId="741E68F0" w:rsidR="00391BE6" w:rsidRPr="009D4EF8" w:rsidRDefault="00391BE6" w:rsidP="00391BE6">
      <w:pPr>
        <w:pStyle w:val="SingleTxtGA"/>
        <w:rPr>
          <w:rFonts w:eastAsiaTheme="minorEastAsia"/>
          <w:lang w:val="en-US" w:eastAsia="zh-TW"/>
        </w:rPr>
      </w:pPr>
      <w:r w:rsidRPr="009D4EF8">
        <w:rPr>
          <w:rFonts w:eastAsiaTheme="minorEastAsia"/>
          <w:rtl/>
          <w:lang w:val="en-US"/>
        </w:rPr>
        <w:lastRenderedPageBreak/>
        <w:tab/>
        <w:t>(ج)</w:t>
      </w:r>
      <w:r w:rsidRPr="009D4EF8">
        <w:rPr>
          <w:rFonts w:eastAsiaTheme="minorEastAsia"/>
          <w:rtl/>
          <w:lang w:val="en-US"/>
        </w:rPr>
        <w:tab/>
      </w:r>
      <w:r w:rsidRPr="009D4EF8">
        <w:rPr>
          <w:rFonts w:eastAsiaTheme="minorEastAsia"/>
          <w:b/>
          <w:bCs/>
          <w:rtl/>
          <w:lang w:val="en-US"/>
        </w:rPr>
        <w:t>تضمن وصول جميع الأطفال ذوي الإعاقة إلى التعليم الشامل للجميع في مدارس عادية، وتتأكد من امتلاك المدارس معلمين مدربين، وهياكل أساسية ومواد تعليمية يسيرة الوصول تلبي احتياجات الأطفال ذوي الإعاقة؛</w:t>
      </w:r>
    </w:p>
    <w:p w14:paraId="759F6227" w14:textId="6259DD2F" w:rsidR="00391BE6" w:rsidRPr="009D4EF8" w:rsidRDefault="00391BE6" w:rsidP="00391BE6">
      <w:pPr>
        <w:pStyle w:val="SingleTxtGA"/>
        <w:rPr>
          <w:rFonts w:eastAsiaTheme="minorEastAsia"/>
          <w:lang w:val="en-US" w:eastAsia="zh-TW"/>
        </w:rPr>
      </w:pPr>
      <w:r w:rsidRPr="009D4EF8">
        <w:rPr>
          <w:rFonts w:eastAsiaTheme="minorEastAsia"/>
          <w:rtl/>
          <w:lang w:val="en-US"/>
        </w:rPr>
        <w:tab/>
        <w:t>(د)</w:t>
      </w:r>
      <w:r w:rsidRPr="009D4EF8">
        <w:rPr>
          <w:rFonts w:eastAsiaTheme="minorEastAsia"/>
          <w:rtl/>
          <w:lang w:val="en-US"/>
        </w:rPr>
        <w:tab/>
      </w:r>
      <w:r w:rsidRPr="009D4EF8">
        <w:rPr>
          <w:rFonts w:eastAsiaTheme="minorEastAsia"/>
          <w:b/>
          <w:bCs/>
          <w:rtl/>
          <w:lang w:val="en-US"/>
        </w:rPr>
        <w:t>تدرِّب وتعيِّن مدرسين ومهنيين متخصصين في الفصول المدمجة بهدف تقديم الدعم الفردي وإيلاء كل الاهتمام الواجب للأطفال الذين يواجهون مشاكل في التعلم؛</w:t>
      </w:r>
    </w:p>
    <w:p w14:paraId="7E8562DB" w14:textId="282172BD" w:rsidR="00391BE6" w:rsidRPr="009D4EF8" w:rsidRDefault="00391BE6" w:rsidP="00391BE6">
      <w:pPr>
        <w:pStyle w:val="SingleTxtGA"/>
        <w:rPr>
          <w:rFonts w:eastAsiaTheme="minorEastAsia"/>
          <w:lang w:val="en-US" w:eastAsia="zh-TW"/>
        </w:rPr>
      </w:pPr>
      <w:r w:rsidRPr="009D4EF8">
        <w:rPr>
          <w:rFonts w:eastAsiaTheme="minorEastAsia"/>
          <w:b/>
          <w:rtl/>
          <w:lang w:val="en-US"/>
        </w:rPr>
        <w:tab/>
        <w:t>(ه</w:t>
      </w:r>
      <w:r w:rsidRPr="009D4EF8">
        <w:rPr>
          <w:rFonts w:eastAsiaTheme="minorEastAsia"/>
          <w:rtl/>
          <w:lang w:val="en-US"/>
        </w:rPr>
        <w:t>)</w:t>
      </w:r>
      <w:r w:rsidRPr="009D4EF8">
        <w:rPr>
          <w:rFonts w:eastAsiaTheme="minorEastAsia"/>
          <w:b/>
          <w:bCs/>
          <w:rtl/>
          <w:lang w:val="en-US"/>
        </w:rPr>
        <w:tab/>
        <w:t>تخصص موارد مالية كافية لتطوير وتوسيع نطاق التعليم في مرحلة الطفولة المبكرة، بالاستناد إلى سياسة شاملة وكلية لرعاية الطفولة المبكرة وتنميتها</w:t>
      </w:r>
      <w:r w:rsidR="006B01C4" w:rsidRPr="009D4EF8">
        <w:rPr>
          <w:rFonts w:eastAsiaTheme="minorEastAsia" w:hint="cs"/>
          <w:b/>
          <w:bCs/>
          <w:rtl/>
          <w:lang w:val="en-US"/>
        </w:rPr>
        <w:t>.</w:t>
      </w:r>
    </w:p>
    <w:p w14:paraId="5E2E72F4" w14:textId="77777777" w:rsidR="00391BE6" w:rsidRPr="009D4EF8" w:rsidRDefault="00391BE6" w:rsidP="00391BE6">
      <w:pPr>
        <w:pStyle w:val="H23GA"/>
        <w:rPr>
          <w:lang w:val="en-US" w:eastAsia="zh-TW"/>
        </w:rPr>
      </w:pPr>
      <w:r w:rsidRPr="009D4EF8">
        <w:rPr>
          <w:rtl/>
          <w:lang w:val="en-US"/>
        </w:rPr>
        <w:tab/>
      </w:r>
      <w:r w:rsidRPr="009D4EF8">
        <w:rPr>
          <w:rtl/>
          <w:lang w:val="en-US"/>
        </w:rPr>
        <w:tab/>
        <w:t>الراحة واللعب والترفيه ووقت الفراغ والأنشطة الثقافية والفنية</w:t>
      </w:r>
    </w:p>
    <w:p w14:paraId="36FCDD2C" w14:textId="4FB4D2B6" w:rsidR="00391BE6" w:rsidRPr="009D4EF8" w:rsidRDefault="00391BE6" w:rsidP="00391BE6">
      <w:pPr>
        <w:pStyle w:val="SingleTxtGA"/>
        <w:rPr>
          <w:rFonts w:eastAsiaTheme="minorEastAsia"/>
          <w:b/>
          <w:lang w:val="en-US" w:eastAsia="zh-TW"/>
        </w:rPr>
      </w:pPr>
      <w:r w:rsidRPr="009D4EF8">
        <w:rPr>
          <w:rFonts w:eastAsiaTheme="minorEastAsia"/>
          <w:b/>
          <w:rtl/>
          <w:lang w:val="en-US"/>
        </w:rPr>
        <w:t>40-</w:t>
      </w:r>
      <w:r w:rsidRPr="009D4EF8">
        <w:rPr>
          <w:rFonts w:eastAsiaTheme="minorEastAsia"/>
          <w:b/>
          <w:bCs/>
          <w:rtl/>
          <w:lang w:val="en-US"/>
        </w:rPr>
        <w:tab/>
        <w:t>إذ تحيط اللجنة علم</w:t>
      </w:r>
      <w:r w:rsidR="003E5FD7" w:rsidRPr="009D4EF8">
        <w:rPr>
          <w:rFonts w:eastAsiaTheme="minorEastAsia"/>
          <w:b/>
          <w:bCs/>
          <w:rtl/>
          <w:lang w:val="en-US"/>
        </w:rPr>
        <w:t xml:space="preserve">اً </w:t>
      </w:r>
      <w:r w:rsidRPr="009D4EF8">
        <w:rPr>
          <w:rFonts w:eastAsiaTheme="minorEastAsia"/>
          <w:b/>
          <w:bCs/>
          <w:rtl/>
          <w:lang w:val="en-US"/>
        </w:rPr>
        <w:t>باستراتيجية الثقافة والصناعات الإبداعية لعام 2030 وتشير إلى تعليقها العام رقم 17(2013) بشأن حق الطفل في الراحة ووقت الفراغ ومزاولة الألعاب وأنشطة الاستجمام والمشاركة في الحياة الثقافية وفي الفنون، تكرّر ملاحظاتها الختامية السابقة وتوصي الدولة الطرف بتعزيز جهودها الرامية إلى ضمان حق الطفل في الراحة ووقت الفراغ ومزاولة الألعاب وأنشطة الاستجمام المناسبة لسنه، بطرق منها اعتماد وتنفيذ سياسات اللعب والاستجمام وتوفير موارد كافية ومستدامة لتحقيق هذا الغرض.</w:t>
      </w:r>
    </w:p>
    <w:p w14:paraId="1DBDB55B" w14:textId="3AFBC46E" w:rsidR="00391BE6" w:rsidRPr="009D4EF8" w:rsidRDefault="00391BE6" w:rsidP="00391BE6">
      <w:pPr>
        <w:pStyle w:val="H1GA"/>
        <w:rPr>
          <w:lang w:val="en-US" w:eastAsia="zh-TW"/>
        </w:rPr>
      </w:pPr>
      <w:r w:rsidRPr="009D4EF8">
        <w:rPr>
          <w:rtl/>
          <w:lang w:val="en-US"/>
        </w:rPr>
        <w:tab/>
      </w:r>
      <w:r w:rsidR="000338B6">
        <w:rPr>
          <w:rFonts w:hint="cs"/>
          <w:rtl/>
          <w:lang w:val="en-US"/>
        </w:rPr>
        <w:t>كاف</w:t>
      </w:r>
      <w:r w:rsidRPr="009D4EF8">
        <w:rPr>
          <w:rtl/>
          <w:lang w:val="en-US"/>
        </w:rPr>
        <w:t>-</w:t>
      </w:r>
      <w:r w:rsidRPr="009D4EF8">
        <w:rPr>
          <w:rtl/>
          <w:lang w:val="en-US"/>
        </w:rPr>
        <w:tab/>
        <w:t>تدابير الحماية الخاصة (المواد 22، و30، و32، و33، و35، و36، و37(ب)-(د)، ومن 38 إلى 40 من الاتفاقية، والبروتوكول الاختياري بشأن اشتراك الأطفال في المنازعات المسلحة)</w:t>
      </w:r>
    </w:p>
    <w:p w14:paraId="11E32BC5" w14:textId="77777777" w:rsidR="00391BE6" w:rsidRPr="009D4EF8" w:rsidRDefault="00391BE6" w:rsidP="00391BE6">
      <w:pPr>
        <w:pStyle w:val="H23GA"/>
        <w:rPr>
          <w:lang w:val="en-US" w:eastAsia="zh-TW"/>
        </w:rPr>
      </w:pPr>
      <w:r w:rsidRPr="009D4EF8">
        <w:rPr>
          <w:rtl/>
          <w:lang w:val="en-US"/>
        </w:rPr>
        <w:tab/>
      </w:r>
      <w:r w:rsidRPr="009D4EF8">
        <w:rPr>
          <w:rtl/>
          <w:lang w:val="en-US"/>
        </w:rPr>
        <w:tab/>
        <w:t>الأطفال المهاجرون واللاجئون وملتمسو اللجوء</w:t>
      </w:r>
    </w:p>
    <w:p w14:paraId="5312D186" w14:textId="6BE0EE9A" w:rsidR="00391BE6" w:rsidRPr="009D4EF8" w:rsidRDefault="00391BE6" w:rsidP="00391BE6">
      <w:pPr>
        <w:pStyle w:val="SingleTxtGA"/>
        <w:rPr>
          <w:rFonts w:eastAsiaTheme="minorEastAsia"/>
          <w:lang w:val="en-US" w:eastAsia="zh-TW"/>
        </w:rPr>
      </w:pPr>
      <w:r w:rsidRPr="009D4EF8">
        <w:rPr>
          <w:rFonts w:eastAsiaTheme="minorEastAsia"/>
          <w:rtl/>
          <w:lang w:val="en-US"/>
        </w:rPr>
        <w:t>41-</w:t>
      </w:r>
      <w:r w:rsidRPr="009D4EF8">
        <w:rPr>
          <w:rFonts w:eastAsiaTheme="minorEastAsia"/>
          <w:rtl/>
          <w:lang w:val="en-US"/>
        </w:rPr>
        <w:tab/>
        <w:t>بينما تثني اللجنة على الدولة الطرف استجابتها السريعة والفعالة والرحيمة لأعداد كبيرة من الأوكرانيين، بمن فيهم العديد من الأطفال، الفارين من الحرب في أوكرانيا واستقبالها لهم، ودعمها المستمر لهؤلاء الأطفال، فإنه لا يزال يساورها قلق بالغ إزاء ما يلي:</w:t>
      </w:r>
    </w:p>
    <w:p w14:paraId="13FCDAEC" w14:textId="60A814CE" w:rsidR="00391BE6" w:rsidRPr="009D4EF8" w:rsidRDefault="00391BE6" w:rsidP="00391BE6">
      <w:pPr>
        <w:pStyle w:val="SingleTxtGA"/>
        <w:rPr>
          <w:rFonts w:eastAsiaTheme="minorEastAsia"/>
          <w:lang w:val="en-US" w:eastAsia="zh-TW"/>
        </w:rPr>
      </w:pPr>
      <w:r w:rsidRPr="009D4EF8">
        <w:rPr>
          <w:rFonts w:eastAsiaTheme="minorEastAsia"/>
          <w:rtl/>
          <w:lang w:val="en-US"/>
        </w:rPr>
        <w:tab/>
        <w:t>(أ)</w:t>
      </w:r>
      <w:r w:rsidRPr="009D4EF8">
        <w:rPr>
          <w:rFonts w:eastAsiaTheme="minorEastAsia"/>
          <w:rtl/>
          <w:lang w:val="en-US"/>
        </w:rPr>
        <w:tab/>
        <w:t>استمرار احتجاز الأسر الأجنبية التي لديها أطفال في مرافق سيئة التجهيز وشبيهة بالسجن، على الرغم من أن قانون إقامة الأجانب يحظر احتجاز الأطفال غير المصحوبين بذويهم. والأطفال المحتجزون لا يحصلون على التعليم والرعاية الصحية والخدمات التي تعزز نموهم وتطورهم؛</w:t>
      </w:r>
    </w:p>
    <w:p w14:paraId="66675005" w14:textId="309DDF73" w:rsidR="00391BE6" w:rsidRPr="009D4EF8" w:rsidRDefault="00391BE6" w:rsidP="00391BE6">
      <w:pPr>
        <w:pStyle w:val="SingleTxtGA"/>
        <w:rPr>
          <w:rFonts w:eastAsiaTheme="minorEastAsia"/>
          <w:lang w:val="en-US" w:eastAsia="zh-TW"/>
        </w:rPr>
      </w:pPr>
      <w:r w:rsidRPr="009D4EF8">
        <w:rPr>
          <w:rFonts w:eastAsiaTheme="minorEastAsia"/>
          <w:rtl/>
          <w:lang w:val="en-US"/>
        </w:rPr>
        <w:tab/>
        <w:t>(ب)</w:t>
      </w:r>
      <w:r w:rsidRPr="009D4EF8">
        <w:rPr>
          <w:rFonts w:eastAsiaTheme="minorEastAsia"/>
          <w:rtl/>
          <w:lang w:val="en-US"/>
        </w:rPr>
        <w:tab/>
        <w:t>إخضاع الأطفال لإجراءات تحديد السن الطبية عند الشك في سنّهم. ويعتبر الشخص بالغ</w:t>
      </w:r>
      <w:r w:rsidR="003E5FD7" w:rsidRPr="009D4EF8">
        <w:rPr>
          <w:rFonts w:eastAsiaTheme="minorEastAsia"/>
          <w:rtl/>
          <w:lang w:val="en-US"/>
        </w:rPr>
        <w:t xml:space="preserve">اً </w:t>
      </w:r>
      <w:r w:rsidRPr="009D4EF8">
        <w:rPr>
          <w:rFonts w:eastAsiaTheme="minorEastAsia"/>
          <w:rtl/>
          <w:lang w:val="en-US"/>
        </w:rPr>
        <w:t>إلى حين تحديد سنه أو في حال رفضه الخضوع لإجراء تحديد السن الطبية؛</w:t>
      </w:r>
    </w:p>
    <w:p w14:paraId="2475CA2D" w14:textId="6041F16E" w:rsidR="00391BE6" w:rsidRPr="009D4EF8" w:rsidRDefault="00391BE6" w:rsidP="00391BE6">
      <w:pPr>
        <w:pStyle w:val="SingleTxtGA"/>
        <w:rPr>
          <w:rFonts w:eastAsiaTheme="minorEastAsia"/>
          <w:rtl/>
          <w:lang w:val="en-US" w:eastAsia="zh-TW"/>
        </w:rPr>
      </w:pPr>
      <w:r w:rsidRPr="009D4EF8">
        <w:rPr>
          <w:rFonts w:eastAsiaTheme="minorEastAsia"/>
          <w:rtl/>
          <w:lang w:val="en-US"/>
        </w:rPr>
        <w:tab/>
        <w:t>(ج)</w:t>
      </w:r>
      <w:r w:rsidRPr="009D4EF8">
        <w:rPr>
          <w:rFonts w:eastAsiaTheme="minorEastAsia"/>
          <w:rtl/>
          <w:lang w:val="en-US"/>
        </w:rPr>
        <w:tab/>
        <w:t>استغراق الإجراءات القضائية الرسمية لتعيين أوصياء للأطفال غير المصحوبين بذويهم وقتاً طويلاً، مما يتسبّب في تأخر الإجراءات الإدارية اللازمة لتعيينهم، وعدم تلقي الأوصياء التدريب الكافي؛</w:t>
      </w:r>
    </w:p>
    <w:p w14:paraId="55D9EB93" w14:textId="0BCCED4F" w:rsidR="00391BE6" w:rsidRPr="009D4EF8" w:rsidRDefault="00391BE6" w:rsidP="00391BE6">
      <w:pPr>
        <w:pStyle w:val="SingleTxtGA"/>
        <w:rPr>
          <w:rFonts w:eastAsiaTheme="minorEastAsia"/>
          <w:lang w:val="en-US" w:eastAsia="zh-TW"/>
        </w:rPr>
      </w:pPr>
      <w:r w:rsidRPr="009D4EF8">
        <w:rPr>
          <w:rFonts w:eastAsiaTheme="minorEastAsia"/>
          <w:rtl/>
          <w:lang w:val="en-US"/>
        </w:rPr>
        <w:tab/>
        <w:t>(د)</w:t>
      </w:r>
      <w:r w:rsidRPr="009D4EF8">
        <w:rPr>
          <w:rFonts w:eastAsiaTheme="minorEastAsia"/>
          <w:rtl/>
          <w:lang w:val="en-US"/>
        </w:rPr>
        <w:tab/>
        <w:t>الاكتفاء بمنح الأطفال المهاجرين غير المصحوبين بذويهم الذين لا يتقدمون بطلب لجوء إقامة قصيرة، وهو حل مؤقت يمتد لفترة 180 يوم</w:t>
      </w:r>
      <w:r w:rsidR="003E5FD7" w:rsidRPr="009D4EF8">
        <w:rPr>
          <w:rFonts w:eastAsiaTheme="minorEastAsia"/>
          <w:rtl/>
          <w:lang w:val="en-US"/>
        </w:rPr>
        <w:t xml:space="preserve">اً </w:t>
      </w:r>
      <w:r w:rsidRPr="009D4EF8">
        <w:rPr>
          <w:rFonts w:eastAsiaTheme="minorEastAsia"/>
          <w:rtl/>
          <w:lang w:val="en-US"/>
        </w:rPr>
        <w:t>قابلة للتمديد؛</w:t>
      </w:r>
    </w:p>
    <w:p w14:paraId="242F4E54" w14:textId="5533A103" w:rsidR="00391BE6" w:rsidRPr="009D4EF8" w:rsidRDefault="00391BE6" w:rsidP="00391BE6">
      <w:pPr>
        <w:pStyle w:val="SingleTxtGA"/>
        <w:rPr>
          <w:rFonts w:eastAsiaTheme="minorEastAsia"/>
          <w:lang w:val="en-US" w:eastAsia="zh-TW"/>
        </w:rPr>
      </w:pPr>
      <w:r w:rsidRPr="009D4EF8">
        <w:rPr>
          <w:rFonts w:eastAsiaTheme="minorEastAsia"/>
          <w:rtl/>
          <w:lang w:val="en-US"/>
        </w:rPr>
        <w:tab/>
        <w:t>(هـ)</w:t>
      </w:r>
      <w:r w:rsidRPr="009D4EF8">
        <w:rPr>
          <w:rFonts w:eastAsiaTheme="minorEastAsia"/>
          <w:rtl/>
          <w:lang w:val="en-US"/>
        </w:rPr>
        <w:tab/>
        <w:t>عدم توفير أوصياء قانونيين للأطفال الملتحقين بالجامعات غير المصحوبين بذويهم وعدم تلقيهم الرعاية اللازمة؛</w:t>
      </w:r>
    </w:p>
    <w:p w14:paraId="45DCC3E2" w14:textId="38B4E31B" w:rsidR="00391BE6" w:rsidRPr="009D4EF8" w:rsidRDefault="00391BE6" w:rsidP="00391BE6">
      <w:pPr>
        <w:pStyle w:val="SingleTxtGA"/>
        <w:rPr>
          <w:rFonts w:eastAsiaTheme="minorEastAsia"/>
          <w:lang w:val="en-US" w:eastAsia="zh-TW"/>
        </w:rPr>
      </w:pPr>
      <w:r w:rsidRPr="009D4EF8">
        <w:rPr>
          <w:rFonts w:eastAsiaTheme="minorEastAsia"/>
          <w:rtl/>
          <w:lang w:val="en-US"/>
        </w:rPr>
        <w:lastRenderedPageBreak/>
        <w:tab/>
        <w:t>(و)</w:t>
      </w:r>
      <w:r w:rsidRPr="009D4EF8">
        <w:rPr>
          <w:rFonts w:eastAsiaTheme="minorEastAsia"/>
          <w:rtl/>
          <w:lang w:val="en-US"/>
        </w:rPr>
        <w:tab/>
        <w:t>عدم وجود تشريعات وإجراءات رسمية لتحديد مسألة انعدام الجنسية؛</w:t>
      </w:r>
    </w:p>
    <w:p w14:paraId="41538700" w14:textId="0E7955AF" w:rsidR="00391BE6" w:rsidRPr="009D4EF8" w:rsidRDefault="00391BE6" w:rsidP="00391BE6">
      <w:pPr>
        <w:pStyle w:val="SingleTxtGA"/>
        <w:rPr>
          <w:rFonts w:eastAsiaTheme="minorEastAsia"/>
          <w:rtl/>
          <w:lang w:val="en-US" w:eastAsia="zh-TW"/>
        </w:rPr>
      </w:pPr>
      <w:r w:rsidRPr="009D4EF8">
        <w:rPr>
          <w:rFonts w:eastAsiaTheme="minorEastAsia"/>
          <w:rtl/>
          <w:lang w:val="en-US"/>
        </w:rPr>
        <w:tab/>
        <w:t>(ز)</w:t>
      </w:r>
      <w:r w:rsidRPr="009D4EF8">
        <w:rPr>
          <w:rFonts w:eastAsiaTheme="minorEastAsia"/>
          <w:rtl/>
          <w:lang w:val="en-US"/>
        </w:rPr>
        <w:tab/>
        <w:t>عدم المساح للأشخاص الذين مُنحوا حق اللجوء لأسباب إنسانية بالاستفادة من إجراء لمّ شمل الأسرة.</w:t>
      </w:r>
    </w:p>
    <w:p w14:paraId="3C6ED2EF" w14:textId="77777777" w:rsidR="00391BE6" w:rsidRPr="009D4EF8" w:rsidRDefault="00391BE6" w:rsidP="00391BE6">
      <w:pPr>
        <w:pStyle w:val="SingleTxtGA"/>
        <w:rPr>
          <w:rFonts w:eastAsiaTheme="minorEastAsia"/>
          <w:lang w:val="en-US" w:eastAsia="zh-TW"/>
        </w:rPr>
      </w:pPr>
      <w:r w:rsidRPr="009D4EF8">
        <w:rPr>
          <w:rFonts w:eastAsiaTheme="minorEastAsia"/>
          <w:rtl/>
          <w:lang w:val="en-US"/>
        </w:rPr>
        <w:t>42-</w:t>
      </w:r>
      <w:r w:rsidRPr="009D4EF8">
        <w:rPr>
          <w:rFonts w:eastAsiaTheme="minorEastAsia"/>
          <w:rtl/>
          <w:lang w:val="en-US"/>
        </w:rPr>
        <w:tab/>
      </w:r>
      <w:r w:rsidRPr="009D4EF8">
        <w:rPr>
          <w:rFonts w:eastAsiaTheme="minorEastAsia"/>
          <w:b/>
          <w:bCs/>
          <w:rtl/>
          <w:lang w:val="en-US"/>
        </w:rPr>
        <w:t>إذ تذكّر اللجنة بالتعليقين العامين المشتركين رقم 3 ورقم 4 للجنة المعنية بحماية حقوق جميع العمال المهاجرين وأفراد أسرهم/التعليقين رقم 22 ورقم 23 للجنة حقوق الطفل (2017) بشأن حقوق الإنسان للأطفال في سياق الهجرة الدولية، وبتعليقها العام رقم 6(2005) بشأن معاملة الأطفال غير المصحوبين والمنفصلين عن ذويهم خارج بلدهم الأصلي، تحث الدولة الطرف على القيام بما يلي:</w:t>
      </w:r>
    </w:p>
    <w:p w14:paraId="029EDCB1" w14:textId="610697FC" w:rsidR="00391BE6" w:rsidRPr="009D4EF8" w:rsidRDefault="00391BE6" w:rsidP="00391BE6">
      <w:pPr>
        <w:pStyle w:val="SingleTxtGA"/>
        <w:rPr>
          <w:rFonts w:eastAsiaTheme="minorEastAsia"/>
          <w:b/>
          <w:bCs/>
          <w:lang w:val="en-US" w:eastAsia="zh-TW"/>
        </w:rPr>
      </w:pPr>
      <w:r w:rsidRPr="009D4EF8">
        <w:rPr>
          <w:rFonts w:eastAsiaTheme="minorEastAsia"/>
          <w:rtl/>
          <w:lang w:val="en-US"/>
        </w:rPr>
        <w:tab/>
        <w:t>(أ)</w:t>
      </w:r>
      <w:r w:rsidRPr="009D4EF8">
        <w:rPr>
          <w:rFonts w:eastAsiaTheme="minorEastAsia"/>
          <w:rtl/>
          <w:lang w:val="en-US"/>
        </w:rPr>
        <w:tab/>
      </w:r>
      <w:r w:rsidRPr="009D4EF8">
        <w:rPr>
          <w:rFonts w:eastAsiaTheme="minorEastAsia"/>
          <w:b/>
          <w:bCs/>
          <w:rtl/>
          <w:lang w:val="en-US"/>
        </w:rPr>
        <w:t>وقف احتجاز الأسر التي لديها أطفال وتطبيق تدابير غير احتجازية في حالات أسر طالبي اللجوء واللاجئين الذين لديهم أطفال؛</w:t>
      </w:r>
    </w:p>
    <w:p w14:paraId="238518D1" w14:textId="7C8C0229" w:rsidR="00391BE6" w:rsidRPr="009D4EF8" w:rsidRDefault="00391BE6" w:rsidP="00391BE6">
      <w:pPr>
        <w:pStyle w:val="SingleTxtGA"/>
        <w:rPr>
          <w:rFonts w:eastAsiaTheme="minorEastAsia"/>
          <w:lang w:val="en-US" w:eastAsia="zh-TW"/>
        </w:rPr>
      </w:pPr>
      <w:r w:rsidRPr="009D4EF8">
        <w:rPr>
          <w:rFonts w:eastAsiaTheme="minorEastAsia"/>
          <w:rtl/>
          <w:lang w:val="en-US"/>
        </w:rPr>
        <w:tab/>
        <w:t>(ب)</w:t>
      </w:r>
      <w:r w:rsidRPr="009D4EF8">
        <w:rPr>
          <w:rFonts w:eastAsiaTheme="minorEastAsia"/>
          <w:rtl/>
          <w:lang w:val="en-US"/>
        </w:rPr>
        <w:tab/>
      </w:r>
      <w:r w:rsidRPr="009D4EF8">
        <w:rPr>
          <w:rFonts w:eastAsiaTheme="minorEastAsia"/>
          <w:b/>
          <w:bCs/>
          <w:rtl/>
          <w:lang w:val="en-US"/>
        </w:rPr>
        <w:t>ضمان أن يتماشى إجراء تقييم العمر مع مبدأ افتراض عدم الرشد، وإعطاء الشخص المعني فرصة الطعن قضائي</w:t>
      </w:r>
      <w:r w:rsidR="003E5FD7" w:rsidRPr="009D4EF8">
        <w:rPr>
          <w:rFonts w:eastAsiaTheme="minorEastAsia"/>
          <w:b/>
          <w:bCs/>
          <w:rtl/>
          <w:lang w:val="en-US"/>
        </w:rPr>
        <w:t xml:space="preserve">اً </w:t>
      </w:r>
      <w:r w:rsidRPr="009D4EF8">
        <w:rPr>
          <w:rFonts w:eastAsiaTheme="minorEastAsia"/>
          <w:b/>
          <w:bCs/>
          <w:rtl/>
          <w:lang w:val="en-US"/>
        </w:rPr>
        <w:t>في نتيجة التقييم، وكذلك ضمان عدم تنفيذ إجراء تقييم العمر إلا عند الشك في عمر الشخص المعني، ورهنه بموافقة الطفل المستنيرة، وتنفيذه بطريقة آمنة ومراعية للطفل ونوع الجنس، وتكليف فريق مستقل متعدد التخصصات يتمتع بالخبرة المناسبة بتنفيذه.</w:t>
      </w:r>
      <w:r w:rsidRPr="009D4EF8">
        <w:rPr>
          <w:rFonts w:eastAsiaTheme="minorEastAsia"/>
          <w:rtl/>
          <w:lang w:val="en-US"/>
        </w:rPr>
        <w:t xml:space="preserve"> </w:t>
      </w:r>
      <w:r w:rsidRPr="009D4EF8">
        <w:rPr>
          <w:rFonts w:eastAsiaTheme="minorEastAsia"/>
          <w:b/>
          <w:bCs/>
          <w:rtl/>
          <w:lang w:val="en-US"/>
        </w:rPr>
        <w:t>وأثناء تنفيذ الإجراء، ينبغي أن تضمن الدولة الطرف معاملة الشخص المعني كطفل واستمرار استفادته من نظام حماية الطفل؛</w:t>
      </w:r>
    </w:p>
    <w:p w14:paraId="4415CB57" w14:textId="356E5463" w:rsidR="00391BE6" w:rsidRPr="009D4EF8" w:rsidRDefault="00391BE6" w:rsidP="00391BE6">
      <w:pPr>
        <w:pStyle w:val="SingleTxtGA"/>
        <w:rPr>
          <w:rFonts w:eastAsiaTheme="minorEastAsia"/>
          <w:rtl/>
          <w:lang w:val="en-US" w:eastAsia="zh-TW"/>
        </w:rPr>
      </w:pPr>
      <w:r w:rsidRPr="009D4EF8">
        <w:rPr>
          <w:rFonts w:eastAsiaTheme="minorEastAsia"/>
          <w:rtl/>
          <w:lang w:val="en-US"/>
        </w:rPr>
        <w:tab/>
        <w:t>(ج)</w:t>
      </w:r>
      <w:r w:rsidRPr="009D4EF8">
        <w:rPr>
          <w:rFonts w:eastAsiaTheme="minorEastAsia"/>
          <w:rtl/>
          <w:lang w:val="en-US"/>
        </w:rPr>
        <w:tab/>
      </w:r>
      <w:r w:rsidRPr="009D4EF8">
        <w:rPr>
          <w:rFonts w:eastAsiaTheme="minorEastAsia"/>
          <w:b/>
          <w:bCs/>
          <w:rtl/>
          <w:lang w:val="en-US"/>
        </w:rPr>
        <w:t>تسريع وتيرة إجراءات تعيين أوصياء مدربين للأطفال المهاجرين غير المصحوبين بذويهم وضمان توفير حل طويل الأجل لإقامتهم القانونية في البلاد؛</w:t>
      </w:r>
    </w:p>
    <w:p w14:paraId="1326A90B" w14:textId="64A82617" w:rsidR="00391BE6" w:rsidRPr="009D4EF8" w:rsidRDefault="00391BE6" w:rsidP="00391BE6">
      <w:pPr>
        <w:pStyle w:val="SingleTxtGA"/>
        <w:rPr>
          <w:rFonts w:eastAsiaTheme="minorEastAsia"/>
          <w:lang w:val="en-US" w:eastAsia="zh-TW"/>
        </w:rPr>
      </w:pPr>
      <w:r w:rsidRPr="009D4EF8">
        <w:rPr>
          <w:rFonts w:eastAsiaTheme="minorEastAsia"/>
          <w:rtl/>
          <w:lang w:val="en-US"/>
        </w:rPr>
        <w:tab/>
        <w:t>(د)</w:t>
      </w:r>
      <w:r w:rsidRPr="009D4EF8">
        <w:rPr>
          <w:rFonts w:eastAsiaTheme="minorEastAsia"/>
          <w:rtl/>
          <w:lang w:val="en-US"/>
        </w:rPr>
        <w:tab/>
      </w:r>
      <w:r w:rsidRPr="009D4EF8">
        <w:rPr>
          <w:rFonts w:eastAsiaTheme="minorEastAsia"/>
          <w:b/>
          <w:bCs/>
          <w:rtl/>
          <w:lang w:val="en-US"/>
        </w:rPr>
        <w:t>التأكد من تعيين أوصياء للأطفال غير المصحوبين بذويهم الملتحقين بالجامعات وتزويدهم بالرعاية والدعم اللازمين؛</w:t>
      </w:r>
    </w:p>
    <w:p w14:paraId="4D2FB5B4" w14:textId="21CA2F2D" w:rsidR="00391BE6" w:rsidRPr="009D4EF8" w:rsidRDefault="00391BE6" w:rsidP="00391BE6">
      <w:pPr>
        <w:pStyle w:val="SingleTxtGA"/>
        <w:rPr>
          <w:rFonts w:eastAsiaTheme="minorEastAsia"/>
          <w:lang w:val="en-US" w:eastAsia="zh-TW"/>
        </w:rPr>
      </w:pPr>
      <w:r w:rsidRPr="009D4EF8">
        <w:rPr>
          <w:rFonts w:eastAsiaTheme="minorEastAsia"/>
          <w:rtl/>
          <w:lang w:val="en-US"/>
        </w:rPr>
        <w:tab/>
        <w:t>(هـ)</w:t>
      </w:r>
      <w:r w:rsidRPr="009D4EF8">
        <w:rPr>
          <w:rFonts w:eastAsiaTheme="minorEastAsia"/>
          <w:rtl/>
          <w:lang w:val="en-US"/>
        </w:rPr>
        <w:tab/>
      </w:r>
      <w:r w:rsidRPr="009D4EF8">
        <w:rPr>
          <w:rFonts w:eastAsiaTheme="minorEastAsia"/>
          <w:b/>
          <w:bCs/>
          <w:rtl/>
          <w:lang w:val="en-US"/>
        </w:rPr>
        <w:t>التأكد من عدم عودة الأطفال الأوكرانيين، وخاصة غير المصحوبين بذويهم، والأطفال الذين يعيشون في مؤسسات الرعاية، إلا بعد أن يجري تقييم دقيق ومستقل لسلامة الوضع على الأرض، وأن تحدد بشكل مناسب مصالحهم الفضلى، وتوفر خطط وسائل دعم شاملة؛</w:t>
      </w:r>
    </w:p>
    <w:p w14:paraId="3A5AA8C3" w14:textId="64809D9F" w:rsidR="00391BE6" w:rsidRPr="009D4EF8" w:rsidRDefault="00391BE6" w:rsidP="00391BE6">
      <w:pPr>
        <w:pStyle w:val="SingleTxtGA"/>
        <w:rPr>
          <w:rFonts w:eastAsiaTheme="minorEastAsia"/>
          <w:b/>
          <w:bCs/>
          <w:lang w:val="en-US" w:eastAsia="zh-TW"/>
        </w:rPr>
      </w:pPr>
      <w:r w:rsidRPr="009D4EF8">
        <w:rPr>
          <w:rFonts w:eastAsiaTheme="minorEastAsia"/>
          <w:rtl/>
          <w:lang w:val="en-US"/>
        </w:rPr>
        <w:tab/>
        <w:t>(و)</w:t>
      </w:r>
      <w:r w:rsidRPr="009D4EF8">
        <w:rPr>
          <w:rFonts w:eastAsiaTheme="minorEastAsia"/>
          <w:rtl/>
          <w:lang w:val="en-US"/>
        </w:rPr>
        <w:tab/>
      </w:r>
      <w:r w:rsidRPr="009D4EF8">
        <w:rPr>
          <w:rFonts w:eastAsiaTheme="minorEastAsia"/>
          <w:b/>
          <w:bCs/>
          <w:rtl/>
          <w:lang w:val="en-US"/>
        </w:rPr>
        <w:t xml:space="preserve">وضع تشريع وطني بشأن إجراءات تحديد حالات انعدام الجنسية لإعمال حقوق الأطفال عديمي الجنسية على النحو المنصوص عليه في اتفاقية عام 1954 المتعلقة بوضع الأشخاص عديمي الجنسية؛ </w:t>
      </w:r>
    </w:p>
    <w:p w14:paraId="430909AC" w14:textId="352BD985" w:rsidR="00391BE6" w:rsidRPr="009D4EF8" w:rsidRDefault="00391BE6" w:rsidP="00391BE6">
      <w:pPr>
        <w:pStyle w:val="SingleTxtGA"/>
        <w:rPr>
          <w:rFonts w:eastAsiaTheme="minorEastAsia"/>
          <w:b/>
          <w:bCs/>
          <w:rtl/>
          <w:lang w:val="en-US" w:eastAsia="zh-TW"/>
        </w:rPr>
      </w:pPr>
      <w:r w:rsidRPr="009D4EF8">
        <w:rPr>
          <w:rFonts w:eastAsiaTheme="minorEastAsia"/>
          <w:rtl/>
          <w:lang w:val="en-US"/>
        </w:rPr>
        <w:tab/>
        <w:t>(ز)</w:t>
      </w:r>
      <w:r w:rsidRPr="009D4EF8">
        <w:rPr>
          <w:rFonts w:eastAsiaTheme="minorEastAsia"/>
          <w:rtl/>
          <w:lang w:val="en-US"/>
        </w:rPr>
        <w:tab/>
      </w:r>
      <w:r w:rsidRPr="009D4EF8">
        <w:rPr>
          <w:rFonts w:eastAsiaTheme="minorEastAsia"/>
          <w:b/>
          <w:bCs/>
          <w:rtl/>
          <w:lang w:val="en-US"/>
        </w:rPr>
        <w:t>اتخاذ جميع التدابير اللازمة لضمان أن يكون مبدأ وحدة الأسرة متاحاً قانوناً من خلال لم شمل الأسرة للأشخاص الذين مُنحوا حق اللجوء لأسباب إنسانية، بطرق منها تعديل أحكام قانون اللجوء ذات الصلة.</w:t>
      </w:r>
    </w:p>
    <w:p w14:paraId="4CC4D43D" w14:textId="6E448759" w:rsidR="00391BE6" w:rsidRPr="009D4EF8" w:rsidRDefault="00391BE6" w:rsidP="00391BE6">
      <w:pPr>
        <w:pStyle w:val="H23GA"/>
        <w:rPr>
          <w:lang w:val="en-US" w:eastAsia="zh-TW"/>
        </w:rPr>
      </w:pPr>
      <w:r w:rsidRPr="009D4EF8">
        <w:rPr>
          <w:rtl/>
          <w:lang w:val="en-US"/>
        </w:rPr>
        <w:tab/>
      </w:r>
      <w:r w:rsidRPr="009D4EF8">
        <w:rPr>
          <w:rtl/>
          <w:lang w:val="en-US"/>
        </w:rPr>
        <w:tab/>
        <w:t xml:space="preserve">الاتجار </w:t>
      </w:r>
    </w:p>
    <w:p w14:paraId="360F1050" w14:textId="71E37ABC" w:rsidR="00391BE6" w:rsidRPr="009D4EF8" w:rsidRDefault="00391BE6" w:rsidP="00391BE6">
      <w:pPr>
        <w:pStyle w:val="SingleTxtGA"/>
        <w:rPr>
          <w:rFonts w:eastAsiaTheme="minorEastAsia"/>
          <w:b/>
          <w:lang w:val="en-US" w:eastAsia="zh-TW"/>
        </w:rPr>
      </w:pPr>
      <w:r w:rsidRPr="009D4EF8">
        <w:rPr>
          <w:rFonts w:eastAsiaTheme="minorEastAsia"/>
          <w:b/>
          <w:rtl/>
          <w:lang w:val="en-US"/>
        </w:rPr>
        <w:t>43-</w:t>
      </w:r>
      <w:r w:rsidRPr="009D4EF8">
        <w:rPr>
          <w:rFonts w:eastAsiaTheme="minorEastAsia"/>
          <w:b/>
          <w:rtl/>
          <w:lang w:val="en-US"/>
        </w:rPr>
        <w:tab/>
      </w:r>
      <w:r w:rsidRPr="009D4EF8">
        <w:rPr>
          <w:rFonts w:eastAsiaTheme="minorEastAsia"/>
          <w:b/>
          <w:bCs/>
          <w:rtl/>
          <w:lang w:val="en-US"/>
        </w:rPr>
        <w:t>بينما تحيط اللجنة علماً بالبرنامج الوطني لمكافحة الاتجار بالبشر للفترة 2019-2023، توصي الدولة الطرف بتعزيز جهود التحقيق مع المتجرين بالبشر ومقاضاتهم وإدانتهم بعقوبات تتناسب مع خطورة الجريمة، فضلاً عن تحسين جهود تحديد هوية الأطفال الضحايا داخل البلد، ولا سيما الرعايا الأجانب وطالبي اللجوء وأطفال الروما، بطرق منها تدريب المسؤولين الحكوميين المعنيين.</w:t>
      </w:r>
    </w:p>
    <w:p w14:paraId="7AF192F8" w14:textId="77777777" w:rsidR="00391BE6" w:rsidRPr="009D4EF8" w:rsidRDefault="00391BE6" w:rsidP="00391BE6">
      <w:pPr>
        <w:pStyle w:val="H23GA"/>
        <w:rPr>
          <w:lang w:val="en-US" w:eastAsia="zh-TW"/>
        </w:rPr>
      </w:pPr>
      <w:r w:rsidRPr="009D4EF8">
        <w:rPr>
          <w:rtl/>
          <w:lang w:val="en-US"/>
        </w:rPr>
        <w:lastRenderedPageBreak/>
        <w:tab/>
      </w:r>
      <w:r w:rsidRPr="009D4EF8">
        <w:rPr>
          <w:rtl/>
          <w:lang w:val="en-US"/>
        </w:rPr>
        <w:tab/>
        <w:t xml:space="preserve">إدارة قضاء الأطفال </w:t>
      </w:r>
    </w:p>
    <w:p w14:paraId="20A01FFE" w14:textId="40881B2C" w:rsidR="00391BE6" w:rsidRPr="009D4EF8" w:rsidRDefault="00391BE6" w:rsidP="00391BE6">
      <w:pPr>
        <w:pStyle w:val="SingleTxtGA"/>
        <w:rPr>
          <w:rFonts w:eastAsiaTheme="minorEastAsia"/>
          <w:lang w:val="en-US" w:eastAsia="zh-TW"/>
        </w:rPr>
      </w:pPr>
      <w:r w:rsidRPr="009D4EF8">
        <w:rPr>
          <w:rFonts w:eastAsiaTheme="minorEastAsia"/>
          <w:rtl/>
          <w:lang w:val="en-US"/>
        </w:rPr>
        <w:t>44-</w:t>
      </w:r>
      <w:r w:rsidRPr="009D4EF8">
        <w:rPr>
          <w:rFonts w:eastAsiaTheme="minorEastAsia"/>
          <w:rtl/>
          <w:lang w:val="en-US"/>
        </w:rPr>
        <w:tab/>
      </w:r>
      <w:r w:rsidRPr="009D4EF8">
        <w:rPr>
          <w:rFonts w:eastAsiaTheme="minorEastAsia"/>
          <w:b/>
          <w:bCs/>
          <w:rtl/>
          <w:lang w:val="en-US"/>
        </w:rPr>
        <w:t>تشيد اللجنة بالدولة الطرف لوضعها الخريطة القضائية الجديدة في عام 2023، وسنها قانون</w:t>
      </w:r>
      <w:r w:rsidRPr="009D4EF8">
        <w:rPr>
          <w:rFonts w:eastAsiaTheme="minorEastAsia" w:hint="cs"/>
          <w:b/>
          <w:bCs/>
          <w:rtl/>
          <w:lang w:val="en-US"/>
        </w:rPr>
        <w:t> </w:t>
      </w:r>
      <w:r w:rsidRPr="009D4EF8">
        <w:rPr>
          <w:rFonts w:eastAsiaTheme="minorEastAsia"/>
          <w:b/>
          <w:bCs/>
          <w:rtl/>
          <w:lang w:val="en-US"/>
        </w:rPr>
        <w:t>الإجراءات الجنائية الجديد الذي يقوي وضع الأطفال الضحايا. وإذ تشير اللجنة إلى تعليقها العام رقم 24(2019) بشأن حقوق الطفل في نظام قضاء الأطفال، توصي الدولة الطرف بأن:</w:t>
      </w:r>
    </w:p>
    <w:p w14:paraId="39F81C54" w14:textId="4087423F" w:rsidR="00391BE6" w:rsidRPr="009D4EF8" w:rsidRDefault="00391BE6" w:rsidP="00391BE6">
      <w:pPr>
        <w:pStyle w:val="SingleTxtGA"/>
        <w:rPr>
          <w:rFonts w:eastAsiaTheme="minorEastAsia"/>
          <w:b/>
          <w:lang w:val="en-US" w:eastAsia="zh-TW"/>
        </w:rPr>
      </w:pPr>
      <w:r w:rsidRPr="009D4EF8">
        <w:rPr>
          <w:rFonts w:eastAsiaTheme="minorEastAsia"/>
          <w:b/>
          <w:rtl/>
          <w:lang w:val="en-US"/>
        </w:rPr>
        <w:tab/>
        <w:t>(أ)</w:t>
      </w:r>
      <w:r w:rsidRPr="009D4EF8">
        <w:rPr>
          <w:rFonts w:eastAsiaTheme="minorEastAsia"/>
          <w:bCs/>
          <w:rtl/>
          <w:lang w:val="en-US"/>
        </w:rPr>
        <w:tab/>
      </w:r>
      <w:r w:rsidRPr="009D4EF8">
        <w:rPr>
          <w:rFonts w:eastAsiaTheme="minorEastAsia"/>
          <w:b/>
          <w:bCs/>
          <w:rtl/>
          <w:lang w:val="en-US"/>
        </w:rPr>
        <w:t>تعيد إنشاء وظائف القضاة المتخصصين على وجه السرعة بموجب الخريطة القضائية الجديدة وتضمن حصولهم على التدريب المناسب؛</w:t>
      </w:r>
    </w:p>
    <w:p w14:paraId="7E63A02C" w14:textId="6A4FDD6A"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(ب)</w:t>
      </w:r>
      <w:r w:rsidRPr="009D4EF8">
        <w:rPr>
          <w:rFonts w:eastAsiaTheme="minorEastAsia"/>
          <w:bCs/>
          <w:rtl/>
          <w:lang w:val="en-US"/>
        </w:rPr>
        <w:tab/>
        <w:t xml:space="preserve">تواصل تنفيذ التشريعات التي تنص على توفير المعونة القضائية المجانية والمتخصصة في بداية الإجراءات </w:t>
      </w:r>
      <w:proofErr w:type="spellStart"/>
      <w:r w:rsidRPr="009D4EF8">
        <w:rPr>
          <w:rFonts w:eastAsiaTheme="minorEastAsia"/>
          <w:bCs/>
          <w:rtl/>
          <w:lang w:val="en-US"/>
        </w:rPr>
        <w:t>وطوالها</w:t>
      </w:r>
      <w:proofErr w:type="spellEnd"/>
      <w:r w:rsidRPr="009D4EF8">
        <w:rPr>
          <w:rFonts w:eastAsiaTheme="minorEastAsia"/>
          <w:bCs/>
          <w:rtl/>
          <w:lang w:val="en-US"/>
        </w:rPr>
        <w:t xml:space="preserve"> لصالح الأطفال الذين يُدَّعى أنهم انتهكوا القانون الجنائي أو</w:t>
      </w:r>
      <w:r w:rsidR="003E5FD7" w:rsidRPr="009D4EF8">
        <w:rPr>
          <w:rFonts w:eastAsiaTheme="minorEastAsia" w:hint="cs"/>
          <w:bCs/>
          <w:rtl/>
          <w:lang w:val="en-US"/>
        </w:rPr>
        <w:t> </w:t>
      </w:r>
      <w:r w:rsidRPr="009D4EF8">
        <w:rPr>
          <w:rFonts w:eastAsiaTheme="minorEastAsia"/>
          <w:bCs/>
          <w:rtl/>
          <w:lang w:val="en-US"/>
        </w:rPr>
        <w:t>اتُّهموا بانتهاكه أو ثبت أنهم انتهكوه؛</w:t>
      </w:r>
    </w:p>
    <w:p w14:paraId="4F04BA22" w14:textId="06891578" w:rsidR="00391BE6" w:rsidRPr="009D4EF8" w:rsidRDefault="00391BE6" w:rsidP="00391BE6">
      <w:pPr>
        <w:pStyle w:val="SingleTxtGA"/>
        <w:rPr>
          <w:rFonts w:eastAsiaTheme="minorEastAsia"/>
          <w:b/>
          <w:lang w:val="en-US" w:eastAsia="zh-TW"/>
        </w:rPr>
      </w:pPr>
      <w:r w:rsidRPr="009D4EF8">
        <w:rPr>
          <w:rFonts w:eastAsiaTheme="minorEastAsia"/>
          <w:b/>
          <w:rtl/>
          <w:lang w:val="en-US"/>
        </w:rPr>
        <w:tab/>
        <w:t>(ج)</w:t>
      </w:r>
      <w:r w:rsidRPr="009D4EF8">
        <w:rPr>
          <w:rFonts w:eastAsiaTheme="minorEastAsia"/>
          <w:bCs/>
          <w:rtl/>
          <w:lang w:val="en-US"/>
        </w:rPr>
        <w:tab/>
        <w:t>تعزز تنفيذ التدابير غير القضائية، مثل التحويل والوساطة، بالنسبة للأطفال الذين يُزعم أنهم انتهكوا القانون الجنائي أو اتّهموا بانتهاكه أو ثبت أنهم انتهكوه، ومعاقبتهم، متى أمكن، بعقوبات غير احتجازية، مثل مراقبة السلوك أو الخدمة المجتمعية، وتضمن توفير خدمات الرعاية الصحية والنفسية - الاجتماعية التي تسمح بإعادة إدماجهم؛</w:t>
      </w:r>
    </w:p>
    <w:p w14:paraId="036597D3" w14:textId="25C282E0"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(د)</w:t>
      </w:r>
      <w:r w:rsidRPr="009D4EF8">
        <w:rPr>
          <w:rFonts w:eastAsiaTheme="minorEastAsia"/>
          <w:bCs/>
          <w:rtl/>
          <w:lang w:val="en-US"/>
        </w:rPr>
        <w:tab/>
      </w:r>
      <w:r w:rsidRPr="009D4EF8">
        <w:rPr>
          <w:rFonts w:eastAsiaTheme="minorEastAsia"/>
          <w:b/>
          <w:bCs/>
          <w:rtl/>
          <w:lang w:val="en-US"/>
        </w:rPr>
        <w:t>تتأكد من استخدام إجراءات استجواب خاصة لجميع الأطفال حتى سن 18 عاما</w:t>
      </w:r>
      <w:r w:rsidR="003E5FD7" w:rsidRPr="009D4EF8">
        <w:rPr>
          <w:rFonts w:eastAsiaTheme="minorEastAsia" w:hint="cs"/>
          <w:b/>
          <w:bCs/>
          <w:rtl/>
          <w:lang w:val="en-US"/>
        </w:rPr>
        <w:t>ً</w:t>
      </w:r>
      <w:r w:rsidRPr="009D4EF8">
        <w:rPr>
          <w:rFonts w:eastAsiaTheme="minorEastAsia"/>
          <w:b/>
          <w:bCs/>
          <w:rtl/>
          <w:lang w:val="en-US"/>
        </w:rPr>
        <w:t>، مع التركيز بشكل خاص على حمايتهم وتجنب إعادة إيذائهم؛</w:t>
      </w:r>
    </w:p>
    <w:p w14:paraId="6B7E3B96" w14:textId="51DD0FC9" w:rsidR="00391BE6" w:rsidRPr="009D4EF8" w:rsidRDefault="00391BE6" w:rsidP="00391BE6">
      <w:pPr>
        <w:pStyle w:val="SingleTxtGA"/>
        <w:rPr>
          <w:rFonts w:eastAsiaTheme="minorEastAsia"/>
          <w:b/>
          <w:lang w:val="en-US" w:eastAsia="zh-TW"/>
        </w:rPr>
      </w:pPr>
      <w:r w:rsidRPr="009D4EF8">
        <w:rPr>
          <w:rFonts w:eastAsiaTheme="minorEastAsia"/>
          <w:bCs/>
          <w:rtl/>
          <w:lang w:val="en-US"/>
        </w:rPr>
        <w:tab/>
      </w:r>
      <w:r w:rsidRPr="009D4EF8">
        <w:rPr>
          <w:rFonts w:eastAsiaTheme="minorEastAsia"/>
          <w:b/>
          <w:rtl/>
          <w:lang w:val="en-US"/>
        </w:rPr>
        <w:t>(هـ)</w:t>
      </w:r>
      <w:r w:rsidRPr="009D4EF8">
        <w:rPr>
          <w:rFonts w:eastAsiaTheme="minorEastAsia"/>
          <w:b/>
          <w:rtl/>
          <w:lang w:val="en-US"/>
        </w:rPr>
        <w:tab/>
      </w:r>
      <w:r w:rsidRPr="009D4EF8">
        <w:rPr>
          <w:rFonts w:eastAsiaTheme="minorEastAsia"/>
          <w:bCs/>
          <w:rtl/>
          <w:lang w:val="en-US"/>
        </w:rPr>
        <w:t>تضمن</w:t>
      </w:r>
      <w:r w:rsidRPr="009D4EF8">
        <w:rPr>
          <w:rFonts w:eastAsiaTheme="minorEastAsia"/>
          <w:b/>
          <w:bCs/>
          <w:rtl/>
          <w:lang w:val="en-US"/>
        </w:rPr>
        <w:t xml:space="preserve"> عدم اللجوء إلى الاحتجاز إلاّ كملاذ أخير ولأقصر فترة زمنية مناسبة واستعراضه على أساس منتظم بغرض إنهائه؛</w:t>
      </w:r>
    </w:p>
    <w:p w14:paraId="64C0E3B3" w14:textId="28B37141" w:rsidR="00391BE6" w:rsidRPr="009D4EF8" w:rsidRDefault="00391BE6" w:rsidP="00391BE6">
      <w:pPr>
        <w:pStyle w:val="SingleTxtGA"/>
        <w:rPr>
          <w:rFonts w:eastAsiaTheme="minorEastAsia"/>
          <w:b/>
          <w:lang w:val="en-US" w:eastAsia="zh-TW"/>
        </w:rPr>
      </w:pPr>
      <w:r w:rsidRPr="009D4EF8">
        <w:rPr>
          <w:rFonts w:eastAsiaTheme="minorEastAsia"/>
          <w:b/>
          <w:rtl/>
          <w:lang w:val="en-US"/>
        </w:rPr>
        <w:tab/>
        <w:t>(و)</w:t>
      </w:r>
      <w:r w:rsidRPr="009D4EF8">
        <w:rPr>
          <w:rFonts w:eastAsiaTheme="minorEastAsia"/>
          <w:bCs/>
          <w:rtl/>
          <w:lang w:val="en-US"/>
        </w:rPr>
        <w:tab/>
        <w:t xml:space="preserve">تقوم، </w:t>
      </w:r>
      <w:r w:rsidRPr="009D4EF8">
        <w:rPr>
          <w:rFonts w:eastAsiaTheme="minorEastAsia"/>
          <w:b/>
          <w:bCs/>
          <w:rtl/>
          <w:lang w:val="en-US"/>
        </w:rPr>
        <w:t>في الحالات القليلة التي يكون فيها سلب الحرية مبرراً بوصفه آخر ملاذ، بضمان عدم احتجاز الأطفال مع البالغين لأي سبب من الأسباب، ومواءمة ظروف الاحتجاز مع المعايير الدولية، بما في ذلك ما يتعلق بالحصول على التعليم والخدمات الصحية.</w:t>
      </w:r>
    </w:p>
    <w:p w14:paraId="56EC2DC1" w14:textId="77777777" w:rsidR="00391BE6" w:rsidRPr="009D4EF8" w:rsidRDefault="00391BE6" w:rsidP="00391BE6">
      <w:pPr>
        <w:pStyle w:val="H23GA"/>
        <w:rPr>
          <w:lang w:val="en-US" w:eastAsia="zh-TW"/>
        </w:rPr>
      </w:pPr>
      <w:r w:rsidRPr="009D4EF8">
        <w:rPr>
          <w:rtl/>
          <w:lang w:val="en-US"/>
        </w:rPr>
        <w:tab/>
      </w:r>
      <w:r w:rsidRPr="009D4EF8">
        <w:rPr>
          <w:rtl/>
          <w:lang w:val="en-US"/>
        </w:rPr>
        <w:tab/>
        <w:t xml:space="preserve">الأطفال في النزاعات المسلحة، بما في ذلك تنفيذ البروتوكول الاختياري المتعلق باشتراك الأطفال في المنازعات المسلحة </w:t>
      </w:r>
    </w:p>
    <w:p w14:paraId="3DA43C40" w14:textId="0F1B61C9" w:rsidR="00391BE6" w:rsidRPr="009D4EF8" w:rsidRDefault="00391BE6" w:rsidP="00391BE6">
      <w:pPr>
        <w:pStyle w:val="SingleTxtGA"/>
        <w:rPr>
          <w:rFonts w:eastAsiaTheme="minorEastAsia"/>
          <w:b/>
          <w:lang w:val="en-US" w:eastAsia="zh-TW"/>
        </w:rPr>
      </w:pPr>
      <w:r w:rsidRPr="009D4EF8">
        <w:rPr>
          <w:rFonts w:eastAsiaTheme="minorEastAsia"/>
          <w:b/>
          <w:rtl/>
          <w:lang w:val="en-US"/>
        </w:rPr>
        <w:t>45-</w:t>
      </w:r>
      <w:r w:rsidRPr="009D4EF8">
        <w:rPr>
          <w:rFonts w:eastAsiaTheme="minorEastAsia"/>
          <w:b/>
          <w:rtl/>
          <w:lang w:val="en-US"/>
        </w:rPr>
        <w:tab/>
      </w:r>
      <w:r w:rsidRPr="009D4EF8">
        <w:rPr>
          <w:rFonts w:eastAsiaTheme="minorEastAsia"/>
          <w:bCs/>
          <w:rtl/>
          <w:lang w:val="en-US"/>
        </w:rPr>
        <w:t>بينما تحيط اللجنة علم</w:t>
      </w:r>
      <w:r w:rsidR="003E5FD7" w:rsidRPr="009D4EF8">
        <w:rPr>
          <w:rFonts w:eastAsiaTheme="minorEastAsia"/>
          <w:bCs/>
          <w:rtl/>
          <w:lang w:val="en-US"/>
        </w:rPr>
        <w:t xml:space="preserve">اً </w:t>
      </w:r>
      <w:r w:rsidRPr="009D4EF8">
        <w:rPr>
          <w:rFonts w:eastAsiaTheme="minorEastAsia"/>
          <w:bCs/>
          <w:rtl/>
          <w:lang w:val="en-US"/>
        </w:rPr>
        <w:t>بمعلومات الدولة الطرف التي تفيد بأن وزارة العدل قدمت اقتراحاً بإضافة جريمة جديدة هي "إشراك الأطفال في النزاعات المسلحة" في إطار تعديل القانون الجنائي بحلول عام 2026، توصي الدولة الطرف بتسريع إجراءات تجريم انتهاكات أحكام البروتوكول الاختياري المتعلقة بتجنيد الأطفال وإشراكهم في الأعمال القتالية.</w:t>
      </w:r>
    </w:p>
    <w:p w14:paraId="60A835BF" w14:textId="0575B36E" w:rsidR="00391BE6" w:rsidRPr="009D4EF8" w:rsidRDefault="00391BE6" w:rsidP="00391BE6">
      <w:pPr>
        <w:pStyle w:val="H1GA"/>
        <w:rPr>
          <w:lang w:val="en-US" w:eastAsia="zh-TW"/>
        </w:rPr>
      </w:pPr>
      <w:r w:rsidRPr="009D4EF8">
        <w:rPr>
          <w:rtl/>
          <w:lang w:val="en-US"/>
        </w:rPr>
        <w:tab/>
      </w:r>
      <w:r w:rsidR="000338B6">
        <w:rPr>
          <w:rFonts w:hint="cs"/>
          <w:rtl/>
          <w:lang w:val="en-US"/>
        </w:rPr>
        <w:t>لام</w:t>
      </w:r>
      <w:r w:rsidRPr="009D4EF8">
        <w:rPr>
          <w:rtl/>
          <w:lang w:val="en-US"/>
        </w:rPr>
        <w:t>-</w:t>
      </w:r>
      <w:r w:rsidRPr="009D4EF8">
        <w:rPr>
          <w:rtl/>
          <w:lang w:val="en-US"/>
        </w:rPr>
        <w:tab/>
        <w:t>التصديق على الصكوك الدولية لحقوق الإنسان</w:t>
      </w:r>
    </w:p>
    <w:p w14:paraId="3022B9B4" w14:textId="77777777" w:rsidR="00391BE6" w:rsidRPr="009D4EF8" w:rsidRDefault="00391BE6" w:rsidP="00391BE6">
      <w:pPr>
        <w:pStyle w:val="SingleTxtGA"/>
        <w:rPr>
          <w:rFonts w:eastAsiaTheme="minorEastAsia"/>
          <w:b/>
          <w:bCs/>
          <w:lang w:val="en-US" w:eastAsia="zh-TW"/>
        </w:rPr>
      </w:pPr>
      <w:r w:rsidRPr="009D4EF8">
        <w:rPr>
          <w:rFonts w:eastAsiaTheme="minorEastAsia"/>
          <w:b/>
          <w:rtl/>
          <w:lang w:val="en-US"/>
        </w:rPr>
        <w:t>46-</w:t>
      </w:r>
      <w:r w:rsidRPr="009D4EF8">
        <w:rPr>
          <w:rFonts w:eastAsiaTheme="minorEastAsia"/>
          <w:bCs/>
          <w:rtl/>
          <w:lang w:val="en-US"/>
        </w:rPr>
        <w:tab/>
      </w:r>
      <w:r w:rsidRPr="009D4EF8">
        <w:rPr>
          <w:rFonts w:eastAsiaTheme="minorEastAsia"/>
          <w:b/>
          <w:bCs/>
          <w:rtl/>
          <w:lang w:val="en-US"/>
        </w:rPr>
        <w:t>توصي اللجنة الدولة الطرف بأن تنظر، توخياً لمواصلة تعزيز إعمال حقوق الطفل، في التصديق على الاتفاقية الدولية لحماية حقوق جميع العمال المهاجرين وأفراد أسرهم.</w:t>
      </w:r>
    </w:p>
    <w:p w14:paraId="3F3AF5A6" w14:textId="17576A89" w:rsidR="00391BE6" w:rsidRPr="009D4EF8" w:rsidRDefault="00391BE6" w:rsidP="00391BE6">
      <w:pPr>
        <w:pStyle w:val="H1GA"/>
        <w:rPr>
          <w:lang w:val="en-US" w:eastAsia="zh-TW"/>
        </w:rPr>
      </w:pPr>
      <w:r w:rsidRPr="009D4EF8">
        <w:rPr>
          <w:rtl/>
          <w:lang w:val="en-US"/>
        </w:rPr>
        <w:tab/>
      </w:r>
      <w:r w:rsidR="000338B6">
        <w:rPr>
          <w:rFonts w:hint="cs"/>
          <w:rtl/>
          <w:lang w:val="en-US"/>
        </w:rPr>
        <w:t>ميم</w:t>
      </w:r>
      <w:r w:rsidRPr="009D4EF8">
        <w:rPr>
          <w:rtl/>
          <w:lang w:val="en-US"/>
        </w:rPr>
        <w:t>-</w:t>
      </w:r>
      <w:r w:rsidRPr="009D4EF8">
        <w:rPr>
          <w:rtl/>
          <w:lang w:val="en-US"/>
        </w:rPr>
        <w:tab/>
        <w:t>التعاون مع الهيئات الإقليمية</w:t>
      </w:r>
    </w:p>
    <w:p w14:paraId="53EEB12D" w14:textId="77777777" w:rsidR="00391BE6" w:rsidRPr="009D4EF8" w:rsidRDefault="00391BE6" w:rsidP="00391BE6">
      <w:pPr>
        <w:pStyle w:val="SingleTxtGA"/>
        <w:rPr>
          <w:rFonts w:eastAsiaTheme="minorEastAsia"/>
          <w:b/>
          <w:lang w:val="en-US" w:eastAsia="zh-TW"/>
        </w:rPr>
      </w:pPr>
      <w:r w:rsidRPr="009D4EF8">
        <w:rPr>
          <w:rFonts w:eastAsiaTheme="minorEastAsia"/>
          <w:b/>
          <w:rtl/>
          <w:lang w:val="en-US"/>
        </w:rPr>
        <w:t>47-</w:t>
      </w:r>
      <w:r w:rsidRPr="009D4EF8">
        <w:rPr>
          <w:rFonts w:eastAsiaTheme="minorEastAsia"/>
          <w:bCs/>
          <w:rtl/>
          <w:lang w:val="en-US"/>
        </w:rPr>
        <w:tab/>
        <w:t>توصي اللجنة الدولة الطرف بأن تواصل التعاون مع مجلس أوروبا والاتحاد الأوروبي بشأن تنفيذ الاتفاقية وغيرها من صكوك حقوق الإنسان، سواء في الدولة الطرف أو في الدول الأخرى الأعضاء في مجلس أوروبا.</w:t>
      </w:r>
    </w:p>
    <w:p w14:paraId="070FFD51" w14:textId="64203BCB" w:rsidR="00391BE6" w:rsidRPr="009D4EF8" w:rsidRDefault="00391BE6" w:rsidP="006B01C4">
      <w:pPr>
        <w:pStyle w:val="HChGA"/>
        <w:rPr>
          <w:lang w:eastAsia="zh-TW"/>
        </w:rPr>
      </w:pPr>
      <w:r w:rsidRPr="009D4EF8">
        <w:rPr>
          <w:rtl/>
        </w:rPr>
        <w:lastRenderedPageBreak/>
        <w:tab/>
        <w:t>رابعا</w:t>
      </w:r>
      <w:r w:rsidRPr="009D4EF8">
        <w:rPr>
          <w:rFonts w:hint="cs"/>
          <w:rtl/>
        </w:rPr>
        <w:t>ً</w:t>
      </w:r>
      <w:r w:rsidRPr="009D4EF8">
        <w:rPr>
          <w:rtl/>
        </w:rPr>
        <w:t>-</w:t>
      </w:r>
      <w:r w:rsidRPr="009D4EF8">
        <w:rPr>
          <w:rtl/>
        </w:rPr>
        <w:tab/>
        <w:t>التنفيذ وتقديم التقارير</w:t>
      </w:r>
    </w:p>
    <w:p w14:paraId="0B75CA78" w14:textId="43A2D6AD" w:rsidR="00391BE6" w:rsidRPr="009D4EF8" w:rsidRDefault="00391BE6" w:rsidP="00391BE6">
      <w:pPr>
        <w:pStyle w:val="H1GA"/>
        <w:rPr>
          <w:rtl/>
          <w:lang w:val="en-US" w:eastAsia="zh-TW"/>
        </w:rPr>
      </w:pPr>
      <w:r w:rsidRPr="009D4EF8">
        <w:rPr>
          <w:rtl/>
          <w:lang w:val="en-US"/>
        </w:rPr>
        <w:tab/>
        <w:t>ألف-</w:t>
      </w:r>
      <w:r w:rsidRPr="009D4EF8">
        <w:rPr>
          <w:rtl/>
          <w:lang w:val="en-US"/>
        </w:rPr>
        <w:tab/>
        <w:t>المتابعة والنشر</w:t>
      </w:r>
    </w:p>
    <w:p w14:paraId="40E5205B" w14:textId="07B3DD74" w:rsidR="00391BE6" w:rsidRPr="009D4EF8" w:rsidRDefault="00391BE6" w:rsidP="00391BE6">
      <w:pPr>
        <w:pStyle w:val="SingleTxtGA"/>
        <w:rPr>
          <w:rFonts w:eastAsiaTheme="minorEastAsia"/>
          <w:b/>
          <w:bCs/>
          <w:lang w:val="en-US" w:eastAsia="zh-TW"/>
        </w:rPr>
      </w:pPr>
      <w:r w:rsidRPr="009D4EF8">
        <w:rPr>
          <w:rFonts w:eastAsiaTheme="minorEastAsia"/>
          <w:b/>
          <w:rtl/>
          <w:lang w:val="en-US"/>
        </w:rPr>
        <w:t>48-</w:t>
      </w:r>
      <w:r w:rsidRPr="009D4EF8">
        <w:rPr>
          <w:rFonts w:eastAsiaTheme="minorEastAsia"/>
          <w:bCs/>
          <w:rtl/>
          <w:lang w:val="en-US"/>
        </w:rPr>
        <w:tab/>
      </w:r>
      <w:r w:rsidRPr="009D4EF8">
        <w:rPr>
          <w:rFonts w:eastAsiaTheme="minorEastAsia"/>
          <w:b/>
          <w:bCs/>
          <w:rtl/>
          <w:lang w:val="en-US"/>
        </w:rPr>
        <w:t>توصي اللجنة الدولة الطرف بأن تتخذ جميع التدابير الملائمة لضمان تنفيذ التوصيات الواردة في هذه الملاحظات الختامية تنفيذ</w:t>
      </w:r>
      <w:r w:rsidR="003E5FD7" w:rsidRPr="009D4EF8">
        <w:rPr>
          <w:rFonts w:eastAsiaTheme="minorEastAsia"/>
          <w:b/>
          <w:bCs/>
          <w:rtl/>
          <w:lang w:val="en-US"/>
        </w:rPr>
        <w:t xml:space="preserve">اً </w:t>
      </w:r>
      <w:r w:rsidRPr="009D4EF8">
        <w:rPr>
          <w:rFonts w:eastAsiaTheme="minorEastAsia"/>
          <w:b/>
          <w:bCs/>
          <w:rtl/>
          <w:lang w:val="en-US"/>
        </w:rPr>
        <w:t>كامل</w:t>
      </w:r>
      <w:r w:rsidR="003E5FD7" w:rsidRPr="009D4EF8">
        <w:rPr>
          <w:rFonts w:eastAsiaTheme="minorEastAsia"/>
          <w:b/>
          <w:bCs/>
          <w:rtl/>
          <w:lang w:val="en-US"/>
        </w:rPr>
        <w:t xml:space="preserve">اً </w:t>
      </w:r>
      <w:r w:rsidRPr="009D4EF8">
        <w:rPr>
          <w:rFonts w:eastAsiaTheme="minorEastAsia"/>
          <w:b/>
          <w:bCs/>
          <w:rtl/>
          <w:lang w:val="en-US"/>
        </w:rPr>
        <w:t>ونشر نسخة ملائمة للأطفال وإتاحتها على نطاق واسع للأطفال، بمن فيهم الأشد حرماناً.</w:t>
      </w:r>
      <w:r w:rsidRPr="009D4EF8">
        <w:rPr>
          <w:rFonts w:eastAsiaTheme="minorEastAsia"/>
          <w:bCs/>
          <w:rtl/>
          <w:lang w:val="en-US"/>
        </w:rPr>
        <w:t xml:space="preserve"> </w:t>
      </w:r>
      <w:r w:rsidRPr="009D4EF8">
        <w:rPr>
          <w:rFonts w:eastAsiaTheme="minorEastAsia"/>
          <w:b/>
          <w:bCs/>
          <w:rtl/>
          <w:lang w:val="en-US"/>
        </w:rPr>
        <w:t>وتوصي اللجنة أيضاً بإتاحة التقرير الدوري السادس، والردود الكتابية على قائمة المسائل، وهذه الملاحظات الختامية على نطاق واسع بلغات البلد.</w:t>
      </w:r>
      <w:r w:rsidRPr="009D4EF8">
        <w:rPr>
          <w:rFonts w:eastAsiaTheme="minorEastAsia"/>
          <w:bCs/>
          <w:rtl/>
          <w:lang w:val="en-US"/>
        </w:rPr>
        <w:t xml:space="preserve"> </w:t>
      </w:r>
    </w:p>
    <w:p w14:paraId="311716D4" w14:textId="38F748E6" w:rsidR="00391BE6" w:rsidRPr="009D4EF8" w:rsidRDefault="00391BE6" w:rsidP="006B01C4">
      <w:pPr>
        <w:pStyle w:val="H1GA"/>
        <w:rPr>
          <w:lang w:eastAsia="zh-TW"/>
        </w:rPr>
      </w:pPr>
      <w:r w:rsidRPr="009D4EF8">
        <w:rPr>
          <w:rtl/>
        </w:rPr>
        <w:tab/>
        <w:t>باء-</w:t>
      </w:r>
      <w:r w:rsidRPr="009D4EF8">
        <w:rPr>
          <w:rtl/>
        </w:rPr>
        <w:tab/>
        <w:t>الآلية الوطنية للإبلاغ والمتابعة</w:t>
      </w:r>
    </w:p>
    <w:p w14:paraId="5DD39FB3" w14:textId="77777777" w:rsidR="00391BE6" w:rsidRPr="009D4EF8" w:rsidRDefault="00391BE6" w:rsidP="00391BE6">
      <w:pPr>
        <w:pStyle w:val="SingleTxtGA"/>
        <w:rPr>
          <w:rFonts w:eastAsiaTheme="minorEastAsia"/>
          <w:b/>
          <w:lang w:val="en-US" w:eastAsia="zh-TW"/>
        </w:rPr>
      </w:pPr>
      <w:r w:rsidRPr="009D4EF8">
        <w:rPr>
          <w:rFonts w:eastAsiaTheme="minorEastAsia"/>
          <w:b/>
          <w:rtl/>
          <w:lang w:val="en-US"/>
        </w:rPr>
        <w:t>49-</w:t>
      </w:r>
      <w:r w:rsidRPr="009D4EF8">
        <w:rPr>
          <w:rFonts w:eastAsiaTheme="minorEastAsia"/>
          <w:bCs/>
          <w:rtl/>
          <w:lang w:val="en-US"/>
        </w:rPr>
        <w:tab/>
      </w:r>
      <w:r w:rsidRPr="009D4EF8">
        <w:rPr>
          <w:rFonts w:eastAsiaTheme="minorEastAsia"/>
          <w:b/>
          <w:bCs/>
          <w:rtl/>
          <w:lang w:val="en-US"/>
        </w:rPr>
        <w:t xml:space="preserve">توصي اللجنة الدولة الطرف بإنشاء هيكل حكومي دائم وضمان حصوله على الولاية والموارد البشرية والتقنية والمالية الكافية لتنسيق وإعداد التقارير التي تقدَّم إلى الآليات الدولية والإقليمية لحقوق الإنسان وللتعامل مع تلك الآليات، وكذا تنسيق وتعقّب التدابير الوطنية المتّخذة لمتابعة وتنفيذ الالتزامات </w:t>
      </w:r>
      <w:proofErr w:type="spellStart"/>
      <w:r w:rsidRPr="009D4EF8">
        <w:rPr>
          <w:rFonts w:eastAsiaTheme="minorEastAsia"/>
          <w:b/>
          <w:bCs/>
          <w:rtl/>
          <w:lang w:val="en-US"/>
        </w:rPr>
        <w:t>التعاهدية</w:t>
      </w:r>
      <w:proofErr w:type="spellEnd"/>
      <w:r w:rsidRPr="009D4EF8">
        <w:rPr>
          <w:rFonts w:eastAsiaTheme="minorEastAsia"/>
          <w:b/>
          <w:bCs/>
          <w:rtl/>
          <w:lang w:val="en-US"/>
        </w:rPr>
        <w:t xml:space="preserve"> والتوصيات والقرارات الصادرة بشكل فعال عن تلك الآليات.</w:t>
      </w:r>
      <w:r w:rsidRPr="009D4EF8">
        <w:rPr>
          <w:rFonts w:eastAsiaTheme="minorEastAsia"/>
          <w:bCs/>
          <w:rtl/>
          <w:lang w:val="en-US"/>
        </w:rPr>
        <w:t xml:space="preserve"> </w:t>
      </w:r>
      <w:r w:rsidRPr="009D4EF8">
        <w:rPr>
          <w:rFonts w:eastAsiaTheme="minorEastAsia"/>
          <w:b/>
          <w:bCs/>
          <w:rtl/>
          <w:lang w:val="en-US"/>
        </w:rPr>
        <w:t>وتشدّد اللجنة على ضرورة دعم هذا الهيكل دعماً وافياً ومستمراً بموظفين مكرّسين له وتمكينه من التشاور بانتظام مع المركز الوطني السلوفاكي لحقوق الإنسان والمجتمع المدني.</w:t>
      </w:r>
      <w:bookmarkStart w:id="2" w:name="_Hlk80953854"/>
      <w:bookmarkEnd w:id="2"/>
    </w:p>
    <w:p w14:paraId="1AA28A52" w14:textId="493A7120" w:rsidR="00391BE6" w:rsidRPr="009D4EF8" w:rsidRDefault="00391BE6" w:rsidP="006B01C4">
      <w:pPr>
        <w:pStyle w:val="H1GA"/>
        <w:rPr>
          <w:lang w:eastAsia="zh-TW"/>
        </w:rPr>
      </w:pPr>
      <w:r w:rsidRPr="009D4EF8">
        <w:rPr>
          <w:rtl/>
        </w:rPr>
        <w:tab/>
        <w:t>جيم-</w:t>
      </w:r>
      <w:r w:rsidRPr="009D4EF8">
        <w:rPr>
          <w:rtl/>
        </w:rPr>
        <w:tab/>
        <w:t>التقرير المقبل</w:t>
      </w:r>
    </w:p>
    <w:p w14:paraId="68A11BAB" w14:textId="62A9AACD" w:rsidR="00391BE6" w:rsidRPr="009D4EF8" w:rsidRDefault="00391BE6" w:rsidP="00391BE6">
      <w:pPr>
        <w:pStyle w:val="SingleTxtGA"/>
        <w:rPr>
          <w:rFonts w:eastAsiaTheme="minorEastAsia"/>
          <w:lang w:val="en-US" w:eastAsia="zh-TW"/>
        </w:rPr>
      </w:pPr>
      <w:r w:rsidRPr="009D4EF8">
        <w:rPr>
          <w:rFonts w:eastAsiaTheme="minorEastAsia"/>
          <w:rtl/>
          <w:lang w:val="en-US"/>
        </w:rPr>
        <w:t>50-</w:t>
      </w:r>
      <w:r w:rsidRPr="009D4EF8">
        <w:rPr>
          <w:rFonts w:eastAsiaTheme="minorEastAsia"/>
          <w:rtl/>
          <w:lang w:val="en-US"/>
        </w:rPr>
        <w:tab/>
      </w:r>
      <w:r w:rsidRPr="009D4EF8">
        <w:rPr>
          <w:rFonts w:eastAsiaTheme="minorEastAsia"/>
          <w:b/>
          <w:bCs/>
          <w:rtl/>
          <w:lang w:val="en-US"/>
        </w:rPr>
        <w:t>ستحدّد اللجنة للدولة الطرف الموعد المقرر لتقديم تقريرها الجامع لتقريريها الدوريين السابع والثامن وتبلغها به في الوقت المناسب، وفقاً للجدول الزمني المتوخى لتقديم التقارير، الذي يمكن التنبؤ به في المستقبل، وستعتمد اللجنة، عند الاقتضاء، قائمة مسائل وأسئلة تحيلها إلى الدولة الطرف قبل تقديم التقرير.</w:t>
      </w:r>
      <w:r w:rsidRPr="009D4EF8">
        <w:rPr>
          <w:rFonts w:eastAsiaTheme="minorEastAsia"/>
          <w:rtl/>
          <w:lang w:val="en-US"/>
        </w:rPr>
        <w:t xml:space="preserve"> </w:t>
      </w:r>
      <w:r w:rsidRPr="009D4EF8">
        <w:rPr>
          <w:rFonts w:eastAsiaTheme="minorEastAsia"/>
          <w:b/>
          <w:bCs/>
          <w:rtl/>
          <w:lang w:val="en-US"/>
        </w:rPr>
        <w:t>وينبغي أن يمتثل التقرير المبادئ التوجيهية المنسقة لتقديم التقارير الخاصة بمعاهدة بعينها</w:t>
      </w:r>
      <w:r w:rsidRPr="009D4EF8">
        <w:rPr>
          <w:rStyle w:val="FootnoteReference"/>
          <w:rFonts w:eastAsiaTheme="minorEastAsia"/>
          <w:sz w:val="22"/>
          <w:rtl/>
          <w:lang w:val="en-US"/>
        </w:rPr>
        <w:t>(</w:t>
      </w:r>
      <w:r w:rsidRPr="009D4EF8">
        <w:rPr>
          <w:rStyle w:val="FootnoteReference"/>
          <w:rFonts w:eastAsiaTheme="minorEastAsia"/>
          <w:sz w:val="22"/>
          <w:rtl/>
          <w:lang w:val="en-US"/>
        </w:rPr>
        <w:footnoteReference w:id="10"/>
      </w:r>
      <w:r w:rsidRPr="009D4EF8">
        <w:rPr>
          <w:rStyle w:val="FootnoteReference"/>
          <w:rFonts w:eastAsiaTheme="minorEastAsia"/>
          <w:sz w:val="22"/>
          <w:rtl/>
          <w:lang w:val="en-US"/>
        </w:rPr>
        <w:t>)</w:t>
      </w:r>
      <w:r w:rsidRPr="009D4EF8">
        <w:rPr>
          <w:rFonts w:eastAsiaTheme="minorEastAsia"/>
          <w:b/>
          <w:bCs/>
          <w:rtl/>
          <w:lang w:val="en-US"/>
        </w:rPr>
        <w:t>، وينبغي ألا يتجاوز عدد كلماته 200 21 كلمة</w:t>
      </w:r>
      <w:r w:rsidRPr="009D4EF8">
        <w:rPr>
          <w:rStyle w:val="FootnoteReference"/>
          <w:rFonts w:eastAsiaTheme="minorEastAsia"/>
          <w:sz w:val="22"/>
          <w:rtl/>
          <w:lang w:val="en-US"/>
        </w:rPr>
        <w:t>(</w:t>
      </w:r>
      <w:r w:rsidRPr="009D4EF8">
        <w:rPr>
          <w:rStyle w:val="FootnoteReference"/>
          <w:rFonts w:eastAsiaTheme="minorEastAsia"/>
          <w:sz w:val="22"/>
          <w:rtl/>
          <w:lang w:val="en-US"/>
        </w:rPr>
        <w:footnoteReference w:id="11"/>
      </w:r>
      <w:r w:rsidRPr="009D4EF8">
        <w:rPr>
          <w:rStyle w:val="FootnoteReference"/>
          <w:rFonts w:eastAsiaTheme="minorEastAsia"/>
          <w:sz w:val="22"/>
          <w:rtl/>
          <w:lang w:val="en-US"/>
        </w:rPr>
        <w:t>)</w:t>
      </w:r>
      <w:r w:rsidR="00692525" w:rsidRPr="009D4EF8">
        <w:rPr>
          <w:rFonts w:eastAsiaTheme="minorEastAsia" w:hint="cs"/>
          <w:b/>
          <w:bCs/>
          <w:rtl/>
          <w:lang w:val="en-US"/>
        </w:rPr>
        <w:t>.</w:t>
      </w:r>
      <w:r w:rsidRPr="009D4EF8">
        <w:rPr>
          <w:rFonts w:eastAsiaTheme="minorEastAsia"/>
          <w:b/>
          <w:bCs/>
          <w:rtl/>
          <w:lang w:val="en-US"/>
        </w:rPr>
        <w:t xml:space="preserve"> وفي حال تجاوز عدد كلمات التقرير المقدَّم الحدّ الأقصى المنصوص عليه، سيُطلب إلى الدولة الطرف أن تقلّص حجمه.</w:t>
      </w:r>
      <w:r w:rsidRPr="009D4EF8">
        <w:rPr>
          <w:rFonts w:eastAsiaTheme="minorEastAsia"/>
          <w:rtl/>
          <w:lang w:val="en-US"/>
        </w:rPr>
        <w:t xml:space="preserve"> </w:t>
      </w:r>
      <w:r w:rsidRPr="009D4EF8">
        <w:rPr>
          <w:rFonts w:eastAsiaTheme="minorEastAsia"/>
          <w:b/>
          <w:bCs/>
          <w:rtl/>
          <w:lang w:val="en-US"/>
        </w:rPr>
        <w:t>وإذا تعذر على الدولة الطرف مراجعة التقرير وإعادة تقديمه، فلا يمكن ضمان ترجمته كي تنظر فيه اللجنة.</w:t>
      </w:r>
      <w:r w:rsidRPr="009D4EF8">
        <w:rPr>
          <w:rFonts w:eastAsiaTheme="minorEastAsia"/>
          <w:rtl/>
          <w:lang w:val="en-US"/>
        </w:rPr>
        <w:t xml:space="preserve"> </w:t>
      </w:r>
    </w:p>
    <w:p w14:paraId="085A5218" w14:textId="0C0C26D5" w:rsidR="00391BE6" w:rsidRPr="009D4EF8" w:rsidRDefault="00391BE6" w:rsidP="00391BE6">
      <w:pPr>
        <w:pStyle w:val="SingleTxtGA"/>
        <w:jc w:val="center"/>
        <w:rPr>
          <w:u w:val="single"/>
          <w:lang w:val="en-US"/>
        </w:rPr>
      </w:pPr>
      <w:r w:rsidRPr="009D4EF8">
        <w:rPr>
          <w:u w:val="single"/>
          <w:rtl/>
          <w:lang w:val="en-US"/>
        </w:rPr>
        <w:tab/>
      </w:r>
      <w:r w:rsidRPr="009D4EF8">
        <w:rPr>
          <w:u w:val="single"/>
          <w:rtl/>
          <w:lang w:val="en-US"/>
        </w:rPr>
        <w:tab/>
      </w:r>
      <w:r w:rsidRPr="009D4EF8">
        <w:rPr>
          <w:u w:val="single"/>
          <w:rtl/>
          <w:lang w:val="en-US"/>
        </w:rPr>
        <w:tab/>
      </w:r>
    </w:p>
    <w:sectPr w:rsidR="00391BE6" w:rsidRPr="009D4EF8" w:rsidSect="006A729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903AA" w14:textId="77777777" w:rsidR="00214AE9" w:rsidRPr="002901D9" w:rsidRDefault="00214AE9" w:rsidP="00A749D0">
      <w:pPr>
        <w:spacing w:after="60" w:line="240" w:lineRule="auto"/>
        <w:ind w:left="57"/>
        <w:rPr>
          <w:i/>
          <w:iCs/>
        </w:rPr>
      </w:pPr>
      <w:r>
        <w:rPr>
          <w:rFonts w:hint="cs"/>
          <w:i/>
          <w:iCs/>
          <w:rtl/>
        </w:rPr>
        <w:t>الحواشي</w:t>
      </w:r>
    </w:p>
  </w:endnote>
  <w:endnote w:type="continuationSeparator" w:id="0">
    <w:p w14:paraId="40A8F9CF" w14:textId="77777777" w:rsidR="00214AE9" w:rsidRDefault="00214AE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D8B97" w14:textId="3B2611CA" w:rsidR="000D740D" w:rsidRPr="000D740D" w:rsidRDefault="000D740D" w:rsidP="000D740D">
    <w:pPr>
      <w:pStyle w:val="Footer"/>
      <w:tabs>
        <w:tab w:val="right" w:pos="9638"/>
      </w:tabs>
      <w:rPr>
        <w:b/>
        <w:sz w:val="18"/>
        <w:lang w:val="en-US"/>
      </w:rPr>
    </w:pPr>
    <w:r>
      <w:rPr>
        <w:lang w:val="en-US"/>
      </w:rPr>
      <w:t>GE.25-02300</w:t>
    </w:r>
    <w:r>
      <w:rPr>
        <w:lang w:val="en-US"/>
      </w:rPr>
      <w:tab/>
    </w:r>
    <w:r w:rsidRPr="000D740D">
      <w:rPr>
        <w:b/>
        <w:sz w:val="18"/>
        <w:lang w:val="en-US"/>
      </w:rPr>
      <w:fldChar w:fldCharType="begin"/>
    </w:r>
    <w:r w:rsidRPr="000D740D">
      <w:rPr>
        <w:b/>
        <w:sz w:val="18"/>
        <w:lang w:val="en-US"/>
      </w:rPr>
      <w:instrText xml:space="preserve"> PAGE  \* MERGEFORMAT </w:instrText>
    </w:r>
    <w:r w:rsidRPr="000D740D">
      <w:rPr>
        <w:b/>
        <w:sz w:val="18"/>
        <w:lang w:val="en-US"/>
      </w:rPr>
      <w:fldChar w:fldCharType="separate"/>
    </w:r>
    <w:r w:rsidRPr="000D740D">
      <w:rPr>
        <w:b/>
        <w:noProof/>
        <w:sz w:val="18"/>
        <w:lang w:val="en-US"/>
      </w:rPr>
      <w:t>2</w:t>
    </w:r>
    <w:r w:rsidRPr="000D740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3666F" w14:textId="2FDF5D92" w:rsidR="006959B0" w:rsidRPr="000D740D" w:rsidRDefault="000D740D" w:rsidP="000D740D">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GE.25-02300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0B71D" w14:textId="37095A41" w:rsidR="001D5AC0" w:rsidRPr="000D740D" w:rsidRDefault="000D740D" w:rsidP="000D740D">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0D8BAF10" wp14:editId="24CD24F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25-02300 </w:t>
    </w:r>
    <w:r w:rsidR="008D4F88">
      <w:rPr>
        <w:sz w:val="20"/>
        <w:lang w:val="en-US"/>
      </w:rPr>
      <w:t>(</w:t>
    </w:r>
    <w:proofErr w:type="gramStart"/>
    <w:r w:rsidR="008D4F88">
      <w:rPr>
        <w:sz w:val="20"/>
        <w:lang w:val="en-US"/>
      </w:rPr>
      <w:t xml:space="preserve">A)   </w:t>
    </w:r>
    <w:proofErr w:type="gramEnd"/>
    <w:r w:rsidR="008D4F88">
      <w:rPr>
        <w:sz w:val="20"/>
        <w:lang w:val="en-US"/>
      </w:rPr>
      <w:t xml:space="preserve"> </w:t>
    </w:r>
    <w:r w:rsidR="006E5807">
      <w:rPr>
        <w:sz w:val="20"/>
        <w:lang w:val="en-US"/>
      </w:rPr>
      <w:t>24</w:t>
    </w:r>
    <w:r w:rsidR="008D4F88">
      <w:rPr>
        <w:sz w:val="20"/>
        <w:lang w:val="en-US"/>
      </w:rPr>
      <w:t xml:space="preserve">0325    </w:t>
    </w:r>
    <w:r w:rsidR="006E5807">
      <w:rPr>
        <w:sz w:val="20"/>
        <w:lang w:val="en-US"/>
      </w:rPr>
      <w:t>24</w:t>
    </w:r>
    <w:r w:rsidR="008D4F88">
      <w:rPr>
        <w:sz w:val="20"/>
        <w:lang w:val="en-US"/>
      </w:rPr>
      <w:t>0325</w:t>
    </w:r>
    <w:r>
      <w:rPr>
        <w:noProof/>
        <w:sz w:val="20"/>
        <w:lang w:val="en-US"/>
      </w:rPr>
      <w:drawing>
        <wp:anchor distT="0" distB="0" distL="114300" distR="114300" simplePos="0" relativeHeight="251659264" behindDoc="0" locked="0" layoutInCell="1" allowOverlap="1" wp14:anchorId="7385788D" wp14:editId="199E7731">
          <wp:simplePos x="0" y="0"/>
          <wp:positionH relativeFrom="margin">
            <wp:posOffset>0</wp:posOffset>
          </wp:positionH>
          <wp:positionV relativeFrom="margin">
            <wp:posOffset>8891905</wp:posOffset>
          </wp:positionV>
          <wp:extent cx="628650" cy="628650"/>
          <wp:effectExtent l="0" t="0" r="0" b="0"/>
          <wp:wrapNone/>
          <wp:docPr id="207050751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50751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5F6FB" w14:textId="77777777" w:rsidR="00214AE9" w:rsidRPr="00FB280F" w:rsidRDefault="00214AE9"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E448DEF" w14:textId="77777777" w:rsidR="00214AE9" w:rsidRDefault="00214AE9" w:rsidP="00656392">
      <w:pPr>
        <w:spacing w:line="240" w:lineRule="auto"/>
      </w:pPr>
      <w:r>
        <w:continuationSeparator/>
      </w:r>
    </w:p>
  </w:footnote>
  <w:footnote w:id="1">
    <w:p w14:paraId="7E19BA35" w14:textId="4A16DB0B" w:rsidR="000338B6" w:rsidRPr="004C142C" w:rsidRDefault="000338B6" w:rsidP="004C142C">
      <w:pPr>
        <w:pStyle w:val="FootnoteText1"/>
        <w:rPr>
          <w:rFonts w:hint="cs"/>
          <w:rtl/>
        </w:rPr>
      </w:pPr>
      <w:r>
        <w:rPr>
          <w:rtl/>
        </w:rPr>
        <w:t>*</w:t>
      </w:r>
      <w:r>
        <w:rPr>
          <w:rtl/>
        </w:rPr>
        <w:tab/>
      </w:r>
      <w:r>
        <w:rPr>
          <w:rFonts w:hint="cs"/>
          <w:rtl/>
        </w:rPr>
        <w:t xml:space="preserve">أُعيد إصدارها لأسباب فنية في 24 آذار/مارس </w:t>
      </w:r>
      <w:r w:rsidR="00824547">
        <w:rPr>
          <w:rFonts w:hint="cs"/>
          <w:rtl/>
        </w:rPr>
        <w:t>2025</w:t>
      </w:r>
      <w:r>
        <w:rPr>
          <w:rFonts w:hint="cs"/>
          <w:rtl/>
        </w:rPr>
        <w:t>.</w:t>
      </w:r>
    </w:p>
  </w:footnote>
  <w:footnote w:id="2">
    <w:p w14:paraId="73DB66FB" w14:textId="1672F495" w:rsidR="00391BE6" w:rsidRPr="009D4EF8" w:rsidRDefault="000338B6" w:rsidP="004C142C">
      <w:pPr>
        <w:pStyle w:val="FootnoteText1"/>
        <w:rPr>
          <w:rtl/>
        </w:rPr>
      </w:pPr>
      <w:r>
        <w:rPr>
          <w:rFonts w:hint="cs"/>
          <w:rtl/>
        </w:rPr>
        <w:t>*</w:t>
      </w:r>
      <w:r w:rsidR="00391BE6" w:rsidRPr="009D4EF8">
        <w:rPr>
          <w:rtl/>
        </w:rPr>
        <w:t>*</w:t>
      </w:r>
      <w:r w:rsidR="00391BE6" w:rsidRPr="009D4EF8">
        <w:rPr>
          <w:rtl/>
        </w:rPr>
        <w:tab/>
        <w:t>اعتمدتها اللجنة في دورتها الثامنة والتسعين (13-31 كانون الثاني/يناير 2025).</w:t>
      </w:r>
    </w:p>
  </w:footnote>
  <w:footnote w:id="3">
    <w:p w14:paraId="41EEEBF5" w14:textId="1694C513" w:rsidR="00391BE6" w:rsidRPr="009D4EF8" w:rsidRDefault="00692525" w:rsidP="00692525">
      <w:pPr>
        <w:pStyle w:val="FootnoteText1"/>
        <w:textDirection w:val="tbRlV"/>
        <w:rPr>
          <w:lang w:eastAsia="zh-TW"/>
        </w:rPr>
      </w:pPr>
      <w:r w:rsidRPr="009D4EF8">
        <w:rPr>
          <w:rtl/>
        </w:rPr>
        <w:t>(</w:t>
      </w:r>
      <w:r w:rsidR="00391BE6" w:rsidRPr="009D4EF8">
        <w:rPr>
          <w:rStyle w:val="FootnoteReference"/>
          <w:vertAlign w:val="baseline"/>
        </w:rPr>
        <w:footnoteRef/>
      </w:r>
      <w:r w:rsidR="00391BE6" w:rsidRPr="009D4EF8">
        <w:rPr>
          <w:rStyle w:val="FootnoteReference"/>
          <w:vertAlign w:val="baseline"/>
          <w:rtl/>
        </w:rPr>
        <w:t>)</w:t>
      </w:r>
      <w:r w:rsidR="00391BE6" w:rsidRPr="009D4EF8">
        <w:rPr>
          <w:rtl/>
        </w:rPr>
        <w:tab/>
      </w:r>
      <w:hyperlink r:id="rId1" w:history="1">
        <w:r w:rsidR="00391BE6" w:rsidRPr="009D4EF8">
          <w:rPr>
            <w:rStyle w:val="Hyperlink"/>
          </w:rPr>
          <w:t>CRC/C/SVK/6</w:t>
        </w:r>
      </w:hyperlink>
      <w:r w:rsidR="00391BE6" w:rsidRPr="009D4EF8">
        <w:rPr>
          <w:rtl/>
        </w:rPr>
        <w:t>.</w:t>
      </w:r>
    </w:p>
  </w:footnote>
  <w:footnote w:id="4">
    <w:p w14:paraId="6DDEC605" w14:textId="4C9A6373" w:rsidR="00391BE6" w:rsidRPr="009D4EF8" w:rsidRDefault="00692525" w:rsidP="00692525">
      <w:pPr>
        <w:pStyle w:val="FootnoteText1"/>
        <w:textDirection w:val="tbRlV"/>
        <w:rPr>
          <w:lang w:eastAsia="zh-TW"/>
        </w:rPr>
      </w:pPr>
      <w:r w:rsidRPr="009D4EF8">
        <w:rPr>
          <w:rtl/>
        </w:rPr>
        <w:t>(</w:t>
      </w:r>
      <w:r w:rsidR="00391BE6" w:rsidRPr="009D4EF8">
        <w:rPr>
          <w:rStyle w:val="FootnoteReference"/>
          <w:vertAlign w:val="baseline"/>
        </w:rPr>
        <w:footnoteRef/>
      </w:r>
      <w:r w:rsidR="00391BE6" w:rsidRPr="009D4EF8">
        <w:rPr>
          <w:rStyle w:val="FootnoteReference"/>
          <w:vertAlign w:val="baseline"/>
          <w:rtl/>
        </w:rPr>
        <w:t>)</w:t>
      </w:r>
      <w:r w:rsidR="00391BE6" w:rsidRPr="009D4EF8">
        <w:rPr>
          <w:rtl/>
        </w:rPr>
        <w:tab/>
        <w:t xml:space="preserve">انظر </w:t>
      </w:r>
      <w:hyperlink r:id="rId2" w:history="1">
        <w:r w:rsidR="00391BE6" w:rsidRPr="009D4EF8">
          <w:rPr>
            <w:rStyle w:val="Hyperlink"/>
          </w:rPr>
          <w:t>CRC/C/SR.2848</w:t>
        </w:r>
      </w:hyperlink>
      <w:r w:rsidR="00391BE6" w:rsidRPr="009D4EF8">
        <w:rPr>
          <w:rtl/>
        </w:rPr>
        <w:t xml:space="preserve"> و</w:t>
      </w:r>
      <w:hyperlink r:id="rId3" w:history="1">
        <w:r w:rsidR="00391BE6" w:rsidRPr="009D4EF8">
          <w:rPr>
            <w:rStyle w:val="Hyperlink"/>
          </w:rPr>
          <w:t>CRC/C/SR.2849</w:t>
        </w:r>
      </w:hyperlink>
      <w:r w:rsidR="00391BE6" w:rsidRPr="009D4EF8">
        <w:rPr>
          <w:rtl/>
        </w:rPr>
        <w:t>.</w:t>
      </w:r>
    </w:p>
  </w:footnote>
  <w:footnote w:id="5">
    <w:p w14:paraId="6C27BC4B" w14:textId="69A43963" w:rsidR="00391BE6" w:rsidRPr="009D4EF8" w:rsidRDefault="00692525" w:rsidP="00692525">
      <w:pPr>
        <w:pStyle w:val="FootnoteText1"/>
        <w:textDirection w:val="tbRlV"/>
        <w:rPr>
          <w:lang w:eastAsia="zh-TW"/>
        </w:rPr>
      </w:pPr>
      <w:r w:rsidRPr="009D4EF8">
        <w:rPr>
          <w:rtl/>
        </w:rPr>
        <w:t>(</w:t>
      </w:r>
      <w:r w:rsidR="00391BE6" w:rsidRPr="009D4EF8">
        <w:rPr>
          <w:rStyle w:val="FootnoteReference"/>
          <w:vertAlign w:val="baseline"/>
        </w:rPr>
        <w:footnoteRef/>
      </w:r>
      <w:r w:rsidR="00391BE6" w:rsidRPr="009D4EF8">
        <w:rPr>
          <w:rStyle w:val="FootnoteReference"/>
          <w:vertAlign w:val="baseline"/>
          <w:rtl/>
        </w:rPr>
        <w:t>)</w:t>
      </w:r>
      <w:r w:rsidR="00391BE6" w:rsidRPr="009D4EF8">
        <w:rPr>
          <w:rtl/>
        </w:rPr>
        <w:tab/>
      </w:r>
      <w:hyperlink r:id="rId4" w:history="1">
        <w:r w:rsidR="00391BE6" w:rsidRPr="009D4EF8">
          <w:rPr>
            <w:rStyle w:val="Hyperlink"/>
          </w:rPr>
          <w:t>CRC/C/SVK/RQ/6</w:t>
        </w:r>
      </w:hyperlink>
      <w:r w:rsidR="00391BE6" w:rsidRPr="009D4EF8">
        <w:rPr>
          <w:rtl/>
        </w:rPr>
        <w:t>.</w:t>
      </w:r>
    </w:p>
  </w:footnote>
  <w:footnote w:id="6">
    <w:p w14:paraId="5A9B3E23" w14:textId="77777777" w:rsidR="00B36F56" w:rsidRPr="009D4EF8" w:rsidRDefault="00B36F56" w:rsidP="00B36F56">
      <w:pPr>
        <w:pStyle w:val="FootnoteText1"/>
        <w:textDirection w:val="tbRlV"/>
        <w:rPr>
          <w:lang w:eastAsia="zh-TW"/>
        </w:rPr>
      </w:pPr>
      <w:r w:rsidRPr="009D4EF8">
        <w:rPr>
          <w:rtl/>
        </w:rPr>
        <w:t>(</w:t>
      </w:r>
      <w:r w:rsidRPr="009D4EF8">
        <w:rPr>
          <w:rStyle w:val="FootnoteReference"/>
          <w:vertAlign w:val="baseline"/>
        </w:rPr>
        <w:footnoteRef/>
      </w:r>
      <w:r w:rsidRPr="009D4EF8">
        <w:rPr>
          <w:rStyle w:val="FootnoteReference"/>
          <w:vertAlign w:val="baseline"/>
          <w:rtl/>
        </w:rPr>
        <w:t>)</w:t>
      </w:r>
      <w:r w:rsidRPr="009D4EF8">
        <w:rPr>
          <w:rStyle w:val="FootnoteReference"/>
          <w:vertAlign w:val="baseline"/>
          <w:rtl/>
        </w:rPr>
        <w:tab/>
      </w:r>
      <w:r w:rsidRPr="009D4EF8">
        <w:rPr>
          <w:rtl/>
        </w:rPr>
        <w:t xml:space="preserve">انظر </w:t>
      </w:r>
      <w:hyperlink r:id="rId5" w:history="1">
        <w:r w:rsidRPr="009D4EF8">
          <w:rPr>
            <w:rStyle w:val="Hyperlink"/>
          </w:rPr>
          <w:t>CRC/C/15/Add.140</w:t>
        </w:r>
      </w:hyperlink>
      <w:r w:rsidRPr="009D4EF8">
        <w:rPr>
          <w:rtl/>
        </w:rPr>
        <w:t>، الفقرة 26؛ و</w:t>
      </w:r>
      <w:hyperlink r:id="rId6" w:history="1">
        <w:r w:rsidRPr="009D4EF8">
          <w:rPr>
            <w:rStyle w:val="Hyperlink"/>
          </w:rPr>
          <w:t>CRC/C/SVK/CO/2</w:t>
        </w:r>
      </w:hyperlink>
      <w:r w:rsidRPr="009D4EF8">
        <w:rPr>
          <w:rtl/>
        </w:rPr>
        <w:t>، الفقرة 35؛ و</w:t>
      </w:r>
      <w:hyperlink r:id="rId7" w:history="1">
        <w:r w:rsidRPr="009D4EF8">
          <w:rPr>
            <w:rStyle w:val="Hyperlink"/>
          </w:rPr>
          <w:t>CRC/C/SVK/CO/3-5</w:t>
        </w:r>
      </w:hyperlink>
      <w:r w:rsidRPr="009D4EF8">
        <w:rPr>
          <w:rtl/>
        </w:rPr>
        <w:t>.</w:t>
      </w:r>
    </w:p>
  </w:footnote>
  <w:footnote w:id="7">
    <w:p w14:paraId="4DA16F11" w14:textId="672F110F" w:rsidR="00391BE6" w:rsidRPr="009D4EF8" w:rsidRDefault="00692525" w:rsidP="00692525">
      <w:pPr>
        <w:pStyle w:val="FootnoteText1"/>
        <w:textDirection w:val="tbRlV"/>
        <w:rPr>
          <w:lang w:eastAsia="zh-TW"/>
        </w:rPr>
      </w:pPr>
      <w:r w:rsidRPr="009D4EF8">
        <w:rPr>
          <w:rtl/>
        </w:rPr>
        <w:t>(</w:t>
      </w:r>
      <w:r w:rsidR="00391BE6" w:rsidRPr="009D4EF8">
        <w:rPr>
          <w:rStyle w:val="FootnoteReference"/>
          <w:vertAlign w:val="baseline"/>
        </w:rPr>
        <w:footnoteRef/>
      </w:r>
      <w:r w:rsidR="00391BE6" w:rsidRPr="009D4EF8">
        <w:rPr>
          <w:rStyle w:val="FootnoteReference"/>
          <w:vertAlign w:val="baseline"/>
          <w:rtl/>
        </w:rPr>
        <w:t>)</w:t>
      </w:r>
      <w:r w:rsidR="00391BE6" w:rsidRPr="009D4EF8">
        <w:rPr>
          <w:rtl/>
        </w:rPr>
        <w:tab/>
      </w:r>
      <w:hyperlink r:id="rId8" w:history="1">
        <w:r w:rsidR="00391BE6" w:rsidRPr="009D4EF8">
          <w:rPr>
            <w:rStyle w:val="Hyperlink"/>
          </w:rPr>
          <w:t>CRC/C/OPSC/SVK/CO/1</w:t>
        </w:r>
      </w:hyperlink>
      <w:r w:rsidR="00391BE6" w:rsidRPr="009D4EF8">
        <w:rPr>
          <w:rtl/>
        </w:rPr>
        <w:t>.</w:t>
      </w:r>
    </w:p>
  </w:footnote>
  <w:footnote w:id="8">
    <w:p w14:paraId="7F798FDA" w14:textId="247FC05E" w:rsidR="00391BE6" w:rsidRPr="009D4EF8" w:rsidRDefault="00692525" w:rsidP="00692525">
      <w:pPr>
        <w:pStyle w:val="FootnoteText1"/>
        <w:textDirection w:val="tbRlV"/>
        <w:rPr>
          <w:lang w:eastAsia="zh-TW"/>
        </w:rPr>
      </w:pPr>
      <w:r w:rsidRPr="009D4EF8">
        <w:rPr>
          <w:rtl/>
        </w:rPr>
        <w:t>(</w:t>
      </w:r>
      <w:r w:rsidR="00391BE6" w:rsidRPr="009D4EF8">
        <w:rPr>
          <w:rStyle w:val="FootnoteReference"/>
          <w:vertAlign w:val="baseline"/>
        </w:rPr>
        <w:footnoteRef/>
      </w:r>
      <w:r w:rsidR="00391BE6" w:rsidRPr="009D4EF8">
        <w:rPr>
          <w:rStyle w:val="FootnoteReference"/>
          <w:vertAlign w:val="baseline"/>
          <w:rtl/>
        </w:rPr>
        <w:t>)</w:t>
      </w:r>
      <w:r w:rsidR="00391BE6" w:rsidRPr="009D4EF8">
        <w:rPr>
          <w:rtl/>
        </w:rPr>
        <w:tab/>
      </w:r>
      <w:hyperlink r:id="rId9" w:history="1">
        <w:r w:rsidR="00391BE6" w:rsidRPr="009D4EF8">
          <w:rPr>
            <w:rStyle w:val="Hyperlink"/>
          </w:rPr>
          <w:t>CRC/C/156</w:t>
        </w:r>
      </w:hyperlink>
      <w:r w:rsidR="00391BE6" w:rsidRPr="009D4EF8">
        <w:rPr>
          <w:rtl/>
        </w:rPr>
        <w:t>.</w:t>
      </w:r>
    </w:p>
  </w:footnote>
  <w:footnote w:id="9">
    <w:p w14:paraId="57DAFD3B" w14:textId="2C63B002" w:rsidR="00391BE6" w:rsidRPr="009D4EF8" w:rsidRDefault="00692525" w:rsidP="00692525">
      <w:pPr>
        <w:pStyle w:val="FootnoteText1"/>
        <w:textDirection w:val="tbRlV"/>
        <w:rPr>
          <w:lang w:eastAsia="zh-TW"/>
        </w:rPr>
      </w:pPr>
      <w:r w:rsidRPr="009D4EF8">
        <w:rPr>
          <w:rtl/>
        </w:rPr>
        <w:t>(</w:t>
      </w:r>
      <w:r w:rsidR="00391BE6" w:rsidRPr="009D4EF8">
        <w:rPr>
          <w:rStyle w:val="FootnoteReference"/>
          <w:vertAlign w:val="baseline"/>
        </w:rPr>
        <w:footnoteRef/>
      </w:r>
      <w:r w:rsidR="00391BE6" w:rsidRPr="009D4EF8">
        <w:rPr>
          <w:rStyle w:val="FootnoteReference"/>
          <w:vertAlign w:val="baseline"/>
          <w:rtl/>
        </w:rPr>
        <w:t>)</w:t>
      </w:r>
      <w:r w:rsidR="00391BE6" w:rsidRPr="009D4EF8">
        <w:rPr>
          <w:rtl/>
        </w:rPr>
        <w:tab/>
      </w:r>
      <w:hyperlink r:id="rId10" w:history="1">
        <w:r w:rsidR="00391BE6" w:rsidRPr="009D4EF8">
          <w:rPr>
            <w:rStyle w:val="Hyperlink"/>
          </w:rPr>
          <w:t>CRC/C/SVK/CO/3-5</w:t>
        </w:r>
      </w:hyperlink>
      <w:r w:rsidR="00391BE6" w:rsidRPr="009D4EF8">
        <w:rPr>
          <w:rtl/>
        </w:rPr>
        <w:t>.</w:t>
      </w:r>
    </w:p>
  </w:footnote>
  <w:footnote w:id="10">
    <w:p w14:paraId="62B00E35" w14:textId="20FCE150" w:rsidR="00391BE6" w:rsidRPr="009D4EF8" w:rsidRDefault="00692525" w:rsidP="00692525">
      <w:pPr>
        <w:pStyle w:val="FootnoteText1"/>
        <w:textDirection w:val="tbRlV"/>
        <w:rPr>
          <w:lang w:eastAsia="zh-TW"/>
        </w:rPr>
      </w:pPr>
      <w:r w:rsidRPr="009D4EF8">
        <w:rPr>
          <w:rtl/>
        </w:rPr>
        <w:t>(</w:t>
      </w:r>
      <w:r w:rsidR="00391BE6" w:rsidRPr="009D4EF8">
        <w:rPr>
          <w:rStyle w:val="FootnoteReference"/>
          <w:vertAlign w:val="baseline"/>
        </w:rPr>
        <w:footnoteRef/>
      </w:r>
      <w:r w:rsidR="00391BE6" w:rsidRPr="009D4EF8">
        <w:rPr>
          <w:rStyle w:val="FootnoteReference"/>
          <w:vertAlign w:val="baseline"/>
          <w:rtl/>
        </w:rPr>
        <w:t>)</w:t>
      </w:r>
      <w:r w:rsidR="00391BE6" w:rsidRPr="009D4EF8">
        <w:rPr>
          <w:rtl/>
        </w:rPr>
        <w:tab/>
      </w:r>
      <w:hyperlink r:id="rId11" w:history="1">
        <w:r w:rsidR="00391BE6" w:rsidRPr="009D4EF8">
          <w:rPr>
            <w:rStyle w:val="Hyperlink"/>
          </w:rPr>
          <w:t>CRC/C/58/Rev.3</w:t>
        </w:r>
      </w:hyperlink>
      <w:r w:rsidR="00391BE6" w:rsidRPr="009D4EF8">
        <w:rPr>
          <w:rtl/>
        </w:rPr>
        <w:t>.</w:t>
      </w:r>
    </w:p>
  </w:footnote>
  <w:footnote w:id="11">
    <w:p w14:paraId="17FC19FA" w14:textId="6C751036" w:rsidR="00391BE6" w:rsidRPr="009D4EF8" w:rsidRDefault="00692525" w:rsidP="00692525">
      <w:pPr>
        <w:pStyle w:val="FootnoteText1"/>
        <w:textDirection w:val="tbRlV"/>
        <w:rPr>
          <w:lang w:eastAsia="zh-TW"/>
        </w:rPr>
      </w:pPr>
      <w:r w:rsidRPr="009D4EF8">
        <w:rPr>
          <w:rtl/>
        </w:rPr>
        <w:t>(</w:t>
      </w:r>
      <w:r w:rsidR="00391BE6" w:rsidRPr="009D4EF8">
        <w:rPr>
          <w:rStyle w:val="FootnoteReference"/>
          <w:vertAlign w:val="baseline"/>
        </w:rPr>
        <w:footnoteRef/>
      </w:r>
      <w:r w:rsidR="00391BE6" w:rsidRPr="009D4EF8">
        <w:rPr>
          <w:rStyle w:val="FootnoteReference"/>
          <w:vertAlign w:val="baseline"/>
          <w:rtl/>
        </w:rPr>
        <w:t>)</w:t>
      </w:r>
      <w:r w:rsidR="00391BE6" w:rsidRPr="009D4EF8">
        <w:rPr>
          <w:rtl/>
        </w:rPr>
        <w:tab/>
        <w:t xml:space="preserve">قرار الجمعية العامة </w:t>
      </w:r>
      <w:hyperlink r:id="rId12" w:history="1">
        <w:r w:rsidR="00391BE6" w:rsidRPr="009D4EF8">
          <w:rPr>
            <w:color w:val="0000FF"/>
            <w:rtl/>
          </w:rPr>
          <w:t>68/268</w:t>
        </w:r>
      </w:hyperlink>
      <w:r w:rsidR="00391BE6" w:rsidRPr="009D4EF8">
        <w:rPr>
          <w:rtl/>
        </w:rPr>
        <w:t>،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175DB" w14:textId="1442BA84" w:rsidR="000D740D" w:rsidRPr="000D740D" w:rsidRDefault="000D740D" w:rsidP="000D740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D2941">
      <w:t>CRC/C/SVK/CO/6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39C3B" w14:textId="38FEF0DA" w:rsidR="000D740D" w:rsidRPr="000D740D" w:rsidRDefault="000D740D" w:rsidP="000D740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D2941">
      <w:t>CRC/C/SVK/CO/6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73939624">
    <w:abstractNumId w:val="18"/>
  </w:num>
  <w:num w:numId="2" w16cid:durableId="779378076">
    <w:abstractNumId w:val="14"/>
  </w:num>
  <w:num w:numId="3" w16cid:durableId="1722245973">
    <w:abstractNumId w:val="2"/>
  </w:num>
  <w:num w:numId="4" w16cid:durableId="116874658">
    <w:abstractNumId w:val="13"/>
  </w:num>
  <w:num w:numId="5" w16cid:durableId="1814636754">
    <w:abstractNumId w:val="10"/>
  </w:num>
  <w:num w:numId="6" w16cid:durableId="1582133036">
    <w:abstractNumId w:val="6"/>
  </w:num>
  <w:num w:numId="7" w16cid:durableId="1584029992">
    <w:abstractNumId w:val="21"/>
  </w:num>
  <w:num w:numId="8" w16cid:durableId="602999029">
    <w:abstractNumId w:val="2"/>
  </w:num>
  <w:num w:numId="9" w16cid:durableId="622931041">
    <w:abstractNumId w:val="13"/>
  </w:num>
  <w:num w:numId="10" w16cid:durableId="1414398586">
    <w:abstractNumId w:val="6"/>
  </w:num>
  <w:num w:numId="11" w16cid:durableId="1451047046">
    <w:abstractNumId w:val="21"/>
  </w:num>
  <w:num w:numId="12" w16cid:durableId="1425807527">
    <w:abstractNumId w:val="4"/>
  </w:num>
  <w:num w:numId="13" w16cid:durableId="810680390">
    <w:abstractNumId w:val="3"/>
  </w:num>
  <w:num w:numId="14" w16cid:durableId="1452548583">
    <w:abstractNumId w:val="19"/>
  </w:num>
  <w:num w:numId="15" w16cid:durableId="909076764">
    <w:abstractNumId w:val="15"/>
  </w:num>
  <w:num w:numId="16" w16cid:durableId="1403529636">
    <w:abstractNumId w:val="1"/>
  </w:num>
  <w:num w:numId="17" w16cid:durableId="811141496">
    <w:abstractNumId w:val="17"/>
  </w:num>
  <w:num w:numId="18" w16cid:durableId="235286995">
    <w:abstractNumId w:val="0"/>
  </w:num>
  <w:num w:numId="19" w16cid:durableId="1959793996">
    <w:abstractNumId w:val="11"/>
  </w:num>
  <w:num w:numId="20" w16cid:durableId="1153377274">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5359206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2717686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2861794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86955979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030643408">
    <w:abstractNumId w:val="8"/>
  </w:num>
  <w:num w:numId="26" w16cid:durableId="732969938">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828208342">
    <w:abstractNumId w:val="7"/>
  </w:num>
  <w:num w:numId="28" w16cid:durableId="2011789619">
    <w:abstractNumId w:val="9"/>
  </w:num>
  <w:num w:numId="29" w16cid:durableId="158662894">
    <w:abstractNumId w:val="5"/>
  </w:num>
  <w:num w:numId="30" w16cid:durableId="302390418">
    <w:abstractNumId w:val="16"/>
  </w:num>
  <w:num w:numId="31" w16cid:durableId="193451289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AE9"/>
    <w:rsid w:val="000076D5"/>
    <w:rsid w:val="000338B6"/>
    <w:rsid w:val="00043663"/>
    <w:rsid w:val="000505CF"/>
    <w:rsid w:val="00073FE2"/>
    <w:rsid w:val="000A40EF"/>
    <w:rsid w:val="000B6B9A"/>
    <w:rsid w:val="000D701C"/>
    <w:rsid w:val="000D740D"/>
    <w:rsid w:val="000E2A71"/>
    <w:rsid w:val="001571D5"/>
    <w:rsid w:val="00160263"/>
    <w:rsid w:val="00181F96"/>
    <w:rsid w:val="00184C73"/>
    <w:rsid w:val="001A1371"/>
    <w:rsid w:val="001A75BC"/>
    <w:rsid w:val="001B346A"/>
    <w:rsid w:val="001C7D82"/>
    <w:rsid w:val="001D5AC0"/>
    <w:rsid w:val="001E1CAD"/>
    <w:rsid w:val="001E290D"/>
    <w:rsid w:val="001E5A9B"/>
    <w:rsid w:val="001F222B"/>
    <w:rsid w:val="00211FFB"/>
    <w:rsid w:val="002144FA"/>
    <w:rsid w:val="00214AE9"/>
    <w:rsid w:val="0023469A"/>
    <w:rsid w:val="00243C8A"/>
    <w:rsid w:val="00267A0E"/>
    <w:rsid w:val="002901D9"/>
    <w:rsid w:val="002976C2"/>
    <w:rsid w:val="002A0BA3"/>
    <w:rsid w:val="002D2D42"/>
    <w:rsid w:val="003260FF"/>
    <w:rsid w:val="0033251A"/>
    <w:rsid w:val="00343D95"/>
    <w:rsid w:val="003651CA"/>
    <w:rsid w:val="00374341"/>
    <w:rsid w:val="00391BE6"/>
    <w:rsid w:val="00392164"/>
    <w:rsid w:val="00393171"/>
    <w:rsid w:val="003C50EA"/>
    <w:rsid w:val="003D1062"/>
    <w:rsid w:val="003E5FD7"/>
    <w:rsid w:val="003F1ADE"/>
    <w:rsid w:val="003F7107"/>
    <w:rsid w:val="00400814"/>
    <w:rsid w:val="00420D7B"/>
    <w:rsid w:val="0043739E"/>
    <w:rsid w:val="00437EF2"/>
    <w:rsid w:val="00444232"/>
    <w:rsid w:val="00450B21"/>
    <w:rsid w:val="00453B63"/>
    <w:rsid w:val="00455780"/>
    <w:rsid w:val="0045649E"/>
    <w:rsid w:val="004A14A6"/>
    <w:rsid w:val="004B0A1C"/>
    <w:rsid w:val="004D298E"/>
    <w:rsid w:val="005020CD"/>
    <w:rsid w:val="00512DB2"/>
    <w:rsid w:val="005215D8"/>
    <w:rsid w:val="00523BAE"/>
    <w:rsid w:val="0054472E"/>
    <w:rsid w:val="005662A9"/>
    <w:rsid w:val="005827D4"/>
    <w:rsid w:val="0059622A"/>
    <w:rsid w:val="005C5878"/>
    <w:rsid w:val="005C7CEA"/>
    <w:rsid w:val="005D3C0B"/>
    <w:rsid w:val="005E5217"/>
    <w:rsid w:val="005F0FA4"/>
    <w:rsid w:val="005F30EE"/>
    <w:rsid w:val="005F31AD"/>
    <w:rsid w:val="0060473A"/>
    <w:rsid w:val="006435BD"/>
    <w:rsid w:val="006533CD"/>
    <w:rsid w:val="00656392"/>
    <w:rsid w:val="00661445"/>
    <w:rsid w:val="00662F2B"/>
    <w:rsid w:val="0068781D"/>
    <w:rsid w:val="00692525"/>
    <w:rsid w:val="006959B0"/>
    <w:rsid w:val="006A7291"/>
    <w:rsid w:val="006B01C4"/>
    <w:rsid w:val="006B3E27"/>
    <w:rsid w:val="006B6507"/>
    <w:rsid w:val="006C104C"/>
    <w:rsid w:val="006E444F"/>
    <w:rsid w:val="006E4C12"/>
    <w:rsid w:val="006E5093"/>
    <w:rsid w:val="006E5807"/>
    <w:rsid w:val="00733704"/>
    <w:rsid w:val="0078071A"/>
    <w:rsid w:val="007D0F8B"/>
    <w:rsid w:val="00824547"/>
    <w:rsid w:val="00852A9A"/>
    <w:rsid w:val="008661B5"/>
    <w:rsid w:val="008D4F88"/>
    <w:rsid w:val="008F49E1"/>
    <w:rsid w:val="0090370F"/>
    <w:rsid w:val="00910CCA"/>
    <w:rsid w:val="009269D2"/>
    <w:rsid w:val="009317AA"/>
    <w:rsid w:val="00942135"/>
    <w:rsid w:val="009521B0"/>
    <w:rsid w:val="00994130"/>
    <w:rsid w:val="009A7E9F"/>
    <w:rsid w:val="009D0825"/>
    <w:rsid w:val="009D4EF8"/>
    <w:rsid w:val="009E5018"/>
    <w:rsid w:val="00A12B37"/>
    <w:rsid w:val="00A65558"/>
    <w:rsid w:val="00A737DB"/>
    <w:rsid w:val="00A749D0"/>
    <w:rsid w:val="00AB6758"/>
    <w:rsid w:val="00AD4EE8"/>
    <w:rsid w:val="00B13763"/>
    <w:rsid w:val="00B177F9"/>
    <w:rsid w:val="00B36F56"/>
    <w:rsid w:val="00B477A4"/>
    <w:rsid w:val="00B52C24"/>
    <w:rsid w:val="00B54045"/>
    <w:rsid w:val="00B6187D"/>
    <w:rsid w:val="00B6758E"/>
    <w:rsid w:val="00B9024B"/>
    <w:rsid w:val="00B92C13"/>
    <w:rsid w:val="00BF4CEC"/>
    <w:rsid w:val="00C04C24"/>
    <w:rsid w:val="00C438D7"/>
    <w:rsid w:val="00C57E72"/>
    <w:rsid w:val="00C81B50"/>
    <w:rsid w:val="00C83D67"/>
    <w:rsid w:val="00C94084"/>
    <w:rsid w:val="00C97DB1"/>
    <w:rsid w:val="00CB28F9"/>
    <w:rsid w:val="00CD1801"/>
    <w:rsid w:val="00D10EF1"/>
    <w:rsid w:val="00D42810"/>
    <w:rsid w:val="00D735C9"/>
    <w:rsid w:val="00D74DED"/>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D2941"/>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698786E"/>
  <w15:docId w15:val="{2DDE0572-BCEC-4E62-9B79-8F552ABC6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9317AA"/>
    <w:pPr>
      <w:keepNext/>
      <w:keepLines/>
      <w:spacing w:before="200"/>
      <w:outlineLvl w:val="2"/>
    </w:pPr>
    <w:rPr>
      <w:b/>
      <w:bCs/>
      <w:color w:val="4F81BD"/>
    </w:rPr>
  </w:style>
  <w:style w:type="paragraph" w:styleId="Heading4">
    <w:name w:val="heading 4"/>
    <w:basedOn w:val="Normal"/>
    <w:next w:val="Normal"/>
    <w:link w:val="Heading4Char"/>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nhideWhenUsed/>
    <w:qFormat/>
    <w:rsid w:val="009317AA"/>
    <w:pPr>
      <w:keepNext/>
      <w:keepLines/>
      <w:spacing w:before="200"/>
      <w:outlineLvl w:val="4"/>
    </w:pPr>
    <w:rPr>
      <w:color w:val="243F60"/>
    </w:rPr>
  </w:style>
  <w:style w:type="paragraph" w:styleId="Heading6">
    <w:name w:val="heading 6"/>
    <w:basedOn w:val="Normal"/>
    <w:next w:val="Normal"/>
    <w:link w:val="Heading6Char"/>
    <w:unhideWhenUsed/>
    <w:qFormat/>
    <w:rsid w:val="009317AA"/>
    <w:pPr>
      <w:keepNext/>
      <w:keepLines/>
      <w:spacing w:before="200"/>
      <w:outlineLvl w:val="5"/>
    </w:pPr>
    <w:rPr>
      <w:i/>
      <w:iCs/>
      <w:color w:val="243F60"/>
    </w:rPr>
  </w:style>
  <w:style w:type="paragraph" w:styleId="Heading7">
    <w:name w:val="heading 7"/>
    <w:basedOn w:val="Normal"/>
    <w:next w:val="Normal"/>
    <w:link w:val="Heading7Char"/>
    <w:unhideWhenUsed/>
    <w:qFormat/>
    <w:rsid w:val="009317AA"/>
    <w:pPr>
      <w:keepNext/>
      <w:keepLines/>
      <w:spacing w:before="200"/>
      <w:outlineLvl w:val="6"/>
    </w:pPr>
    <w:rPr>
      <w:i/>
      <w:iCs/>
      <w:color w:val="404040"/>
    </w:rPr>
  </w:style>
  <w:style w:type="paragraph" w:styleId="Heading8">
    <w:name w:val="heading 8"/>
    <w:basedOn w:val="Normal"/>
    <w:next w:val="Normal"/>
    <w:link w:val="Heading8Char"/>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qFormat/>
    <w:rsid w:val="00391BE6"/>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link w:val="HChGChar"/>
    <w:qFormat/>
    <w:rsid w:val="00391BE6"/>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391BE6"/>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391BE6"/>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391BE6"/>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391BE6"/>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391BE6"/>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391BE6"/>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391BE6"/>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391BE6"/>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391BE6"/>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391BE6"/>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391BE6"/>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391BE6"/>
    <w:pPr>
      <w:tabs>
        <w:tab w:val="num" w:pos="2495"/>
      </w:tabs>
      <w:ind w:left="2495" w:hanging="545"/>
    </w:pPr>
  </w:style>
  <w:style w:type="numbering" w:styleId="111111">
    <w:name w:val="Outline List 2"/>
    <w:basedOn w:val="NoList"/>
    <w:semiHidden/>
    <w:rsid w:val="00391BE6"/>
    <w:pPr>
      <w:numPr>
        <w:numId w:val="30"/>
      </w:numPr>
    </w:pPr>
  </w:style>
  <w:style w:type="numbering" w:styleId="1ai">
    <w:name w:val="Outline List 1"/>
    <w:basedOn w:val="NoList"/>
    <w:semiHidden/>
    <w:rsid w:val="00391BE6"/>
    <w:pPr>
      <w:numPr>
        <w:numId w:val="31"/>
      </w:numPr>
    </w:pPr>
  </w:style>
  <w:style w:type="character" w:styleId="EndnoteReference">
    <w:name w:val="endnote reference"/>
    <w:aliases w:val="1_G"/>
    <w:rsid w:val="00391BE6"/>
    <w:rPr>
      <w:rFonts w:ascii="Times New Roman" w:hAnsi="Times New Roman"/>
      <w:sz w:val="18"/>
      <w:vertAlign w:val="superscript"/>
    </w:rPr>
  </w:style>
  <w:style w:type="paragraph" w:styleId="FootnoteText">
    <w:name w:val="footnote text"/>
    <w:aliases w:val="5_G"/>
    <w:basedOn w:val="Normal"/>
    <w:link w:val="FootnoteTextChar"/>
    <w:rsid w:val="00391BE6"/>
    <w:pPr>
      <w:tabs>
        <w:tab w:val="right" w:pos="1021"/>
      </w:tab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391BE6"/>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391BE6"/>
    <w:rPr>
      <w:rFonts w:ascii="Times New Roman" w:hAnsi="Times New Roman"/>
      <w:sz w:val="18"/>
      <w:vertAlign w:val="superscript"/>
    </w:rPr>
  </w:style>
  <w:style w:type="character" w:styleId="BookTitle">
    <w:name w:val="Book Title"/>
    <w:basedOn w:val="DefaultParagraphFont"/>
    <w:uiPriority w:val="33"/>
    <w:rsid w:val="00391BE6"/>
    <w:rPr>
      <w:b/>
      <w:bCs/>
      <w:smallCaps/>
      <w:spacing w:val="5"/>
    </w:rPr>
  </w:style>
  <w:style w:type="paragraph" w:styleId="BalloonText">
    <w:name w:val="Balloon Text"/>
    <w:basedOn w:val="Normal"/>
    <w:link w:val="BalloonTextChar"/>
    <w:uiPriority w:val="99"/>
    <w:semiHidden/>
    <w:unhideWhenUsed/>
    <w:rsid w:val="00391BE6"/>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391BE6"/>
    <w:rPr>
      <w:rFonts w:ascii="Tahoma" w:eastAsia="SimSun" w:hAnsi="Tahoma" w:cs="Tahoma"/>
      <w:sz w:val="16"/>
      <w:szCs w:val="16"/>
      <w:lang w:val="en-GB" w:eastAsia="zh-CN"/>
    </w:rPr>
  </w:style>
  <w:style w:type="character" w:styleId="FollowedHyperlink">
    <w:name w:val="FollowedHyperlink"/>
    <w:basedOn w:val="DefaultParagraphFont"/>
    <w:semiHidden/>
    <w:rsid w:val="00391BE6"/>
    <w:rPr>
      <w:color w:val="0000FF"/>
      <w:u w:val="none"/>
    </w:rPr>
  </w:style>
  <w:style w:type="character" w:customStyle="1" w:styleId="SingleTxtGChar">
    <w:name w:val="_ Single Txt_G Char"/>
    <w:link w:val="SingleTxtG"/>
    <w:locked/>
    <w:rsid w:val="00391BE6"/>
    <w:rPr>
      <w:rFonts w:ascii="Times New Roman" w:eastAsia="SimSun" w:cs="Simplified Arabic"/>
      <w:sz w:val="20"/>
      <w:szCs w:val="30"/>
      <w:lang w:val="en-GB" w:eastAsia="zh-CN"/>
    </w:rPr>
  </w:style>
  <w:style w:type="character" w:customStyle="1" w:styleId="HChGChar">
    <w:name w:val="_ H _Ch_G Char"/>
    <w:link w:val="HChG"/>
    <w:locked/>
    <w:rsid w:val="00391BE6"/>
    <w:rPr>
      <w:rFonts w:ascii="Times New Roman" w:eastAsia="SimSun" w:cs="Simplified Arabic"/>
      <w:b/>
      <w:sz w:val="28"/>
      <w:szCs w:val="30"/>
      <w:lang w:val="en-GB" w:eastAsia="zh-CN"/>
    </w:rPr>
  </w:style>
  <w:style w:type="character" w:customStyle="1" w:styleId="H1GChar">
    <w:name w:val="_ H_1_G Char"/>
    <w:link w:val="H1G"/>
    <w:rsid w:val="00391BE6"/>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391BE6"/>
    <w:rPr>
      <w:color w:val="605E5C"/>
      <w:shd w:val="clear" w:color="auto" w:fill="E1DFDD"/>
    </w:rPr>
  </w:style>
  <w:style w:type="character" w:styleId="CommentReference">
    <w:name w:val="annotation reference"/>
    <w:basedOn w:val="DefaultParagraphFont"/>
    <w:uiPriority w:val="99"/>
    <w:semiHidden/>
    <w:unhideWhenUsed/>
    <w:rsid w:val="00391BE6"/>
    <w:rPr>
      <w:sz w:val="16"/>
      <w:szCs w:val="16"/>
    </w:rPr>
  </w:style>
  <w:style w:type="paragraph" w:styleId="CommentText">
    <w:name w:val="annotation text"/>
    <w:basedOn w:val="Normal"/>
    <w:link w:val="CommentTextChar"/>
    <w:uiPriority w:val="99"/>
    <w:unhideWhenUsed/>
    <w:rsid w:val="00391BE6"/>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391BE6"/>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391BE6"/>
    <w:rPr>
      <w:b/>
      <w:bCs/>
    </w:rPr>
  </w:style>
  <w:style w:type="character" w:customStyle="1" w:styleId="CommentSubjectChar">
    <w:name w:val="Comment Subject Char"/>
    <w:basedOn w:val="CommentTextChar"/>
    <w:link w:val="CommentSubject"/>
    <w:uiPriority w:val="99"/>
    <w:semiHidden/>
    <w:rsid w:val="00391BE6"/>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RC/C/OPSC/SVK/CO/1" TargetMode="External"/><Relationship Id="rId3" Type="http://schemas.openxmlformats.org/officeDocument/2006/relationships/hyperlink" Target="https://docs.un.org/ar/CRC/C/SR.2849" TargetMode="External"/><Relationship Id="rId7" Type="http://schemas.openxmlformats.org/officeDocument/2006/relationships/hyperlink" Target="https://docs.un.org/ar/CRC/C/SVK/CO/3-5" TargetMode="External"/><Relationship Id="rId12" Type="http://schemas.openxmlformats.org/officeDocument/2006/relationships/hyperlink" Target="https://docs.un.org/ar/A/RES/68/268" TargetMode="External"/><Relationship Id="rId2" Type="http://schemas.openxmlformats.org/officeDocument/2006/relationships/hyperlink" Target="https://docs.un.org/ar/CRC/C/SR.2848" TargetMode="External"/><Relationship Id="rId1" Type="http://schemas.openxmlformats.org/officeDocument/2006/relationships/hyperlink" Target="https://docs.un.org/ar/CRC/C/SVK/6" TargetMode="External"/><Relationship Id="rId6" Type="http://schemas.openxmlformats.org/officeDocument/2006/relationships/hyperlink" Target="https://docs.un.org/ar/CRC/C/SVK/CO/2" TargetMode="External"/><Relationship Id="rId11" Type="http://schemas.openxmlformats.org/officeDocument/2006/relationships/hyperlink" Target="https://docs.un.org/ar/CRC/C/58/Rev.3" TargetMode="External"/><Relationship Id="rId5" Type="http://schemas.openxmlformats.org/officeDocument/2006/relationships/hyperlink" Target="https://docs.un.org/ar/CRC/C/15/Add.140" TargetMode="External"/><Relationship Id="rId10" Type="http://schemas.openxmlformats.org/officeDocument/2006/relationships/hyperlink" Target="https://docs.un.org/ar/CRC/C/SVK/CO/3-5" TargetMode="External"/><Relationship Id="rId4" Type="http://schemas.openxmlformats.org/officeDocument/2006/relationships/hyperlink" Target="https://docs.un.org/ar/CRC/C/SVK/RQ/6" TargetMode="External"/><Relationship Id="rId9" Type="http://schemas.openxmlformats.org/officeDocument/2006/relationships/hyperlink" Target="https://docs.un.org/ar/CRC/C/1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5634</Words>
  <Characters>30515</Characters>
  <Application>Microsoft Office Word</Application>
  <DocSecurity>0</DocSecurity>
  <Lines>532</Lines>
  <Paragraphs>227</Paragraphs>
  <ScaleCrop>false</ScaleCrop>
  <HeadingPairs>
    <vt:vector size="2" baseType="variant">
      <vt:variant>
        <vt:lpstr>Title</vt:lpstr>
      </vt:variant>
      <vt:variant>
        <vt:i4>1</vt:i4>
      </vt:variant>
    </vt:vector>
  </HeadingPairs>
  <TitlesOfParts>
    <vt:vector size="1" baseType="lpstr">
      <vt:lpstr>CRC/C/SVK/CO/6</vt:lpstr>
    </vt:vector>
  </TitlesOfParts>
  <Company>DCM</Company>
  <LinksUpToDate>false</LinksUpToDate>
  <CharactersWithSpaces>36145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CRC/C/SVK/CO/6</dc:title>
  <dc:subject>GE.2502300(A)</dc:subject>
  <dc:creator>Muntaha BUHNAM -  Rafik FATHI</dc:creator>
  <cp:keywords>GE. 2502066(A)</cp:keywords>
  <dc:description>Distr.: General
26 February 2025
Arabic
Original: English</dc:description>
  <cp:lastModifiedBy>Ibrahim Balan</cp:lastModifiedBy>
  <cp:revision>3</cp:revision>
  <cp:lastPrinted>2025-03-24T10:44:00Z</cp:lastPrinted>
  <dcterms:created xsi:type="dcterms:W3CDTF">2025-03-24T10:44:00Z</dcterms:created>
  <dcterms:modified xsi:type="dcterms:W3CDTF">2025-03-24T10:45:00Z</dcterms:modified>
</cp:coreProperties>
</file>