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BD7EB5" w14:paraId="64C0200B" w14:textId="77777777" w:rsidTr="00E56EE3">
        <w:trPr>
          <w:trHeight w:hRule="exact" w:val="851"/>
        </w:trPr>
        <w:tc>
          <w:tcPr>
            <w:tcW w:w="1280" w:type="dxa"/>
            <w:tcBorders>
              <w:bottom w:val="single" w:sz="4" w:space="0" w:color="auto"/>
            </w:tcBorders>
            <w:shd w:val="clear" w:color="auto" w:fill="auto"/>
          </w:tcPr>
          <w:p w14:paraId="53B0C894" w14:textId="77777777" w:rsidR="002D5AAC" w:rsidRDefault="002D5AAC" w:rsidP="00E56EE3"/>
        </w:tc>
        <w:tc>
          <w:tcPr>
            <w:tcW w:w="2273" w:type="dxa"/>
            <w:tcBorders>
              <w:bottom w:val="single" w:sz="4" w:space="0" w:color="auto"/>
            </w:tcBorders>
            <w:shd w:val="clear" w:color="auto" w:fill="auto"/>
            <w:vAlign w:val="bottom"/>
          </w:tcPr>
          <w:p w14:paraId="400BB573" w14:textId="77777777" w:rsidR="002D5AAC" w:rsidRPr="00D4778E" w:rsidRDefault="00F2407A" w:rsidP="00E56EE3">
            <w:pPr>
              <w:spacing w:after="80" w:line="300" w:lineRule="exact"/>
              <w:rPr>
                <w:sz w:val="28"/>
              </w:rPr>
            </w:pPr>
            <w:r w:rsidRPr="00D4778E">
              <w:rPr>
                <w:sz w:val="28"/>
              </w:rPr>
              <w:t>Naciones Unidas</w:t>
            </w:r>
          </w:p>
        </w:tc>
        <w:tc>
          <w:tcPr>
            <w:tcW w:w="6086" w:type="dxa"/>
            <w:gridSpan w:val="2"/>
            <w:tcBorders>
              <w:bottom w:val="single" w:sz="4" w:space="0" w:color="auto"/>
            </w:tcBorders>
            <w:shd w:val="clear" w:color="auto" w:fill="auto"/>
            <w:vAlign w:val="bottom"/>
          </w:tcPr>
          <w:p w14:paraId="1C3CD4E5" w14:textId="19A7392D" w:rsidR="002D5AAC" w:rsidRPr="00D1253F" w:rsidRDefault="00D1253F" w:rsidP="00D1253F">
            <w:pPr>
              <w:jc w:val="right"/>
            </w:pPr>
            <w:r w:rsidRPr="00D1253F">
              <w:rPr>
                <w:sz w:val="40"/>
              </w:rPr>
              <w:t>E</w:t>
            </w:r>
            <w:r>
              <w:t>/C.12/HND/RQ/3</w:t>
            </w:r>
          </w:p>
        </w:tc>
      </w:tr>
      <w:tr w:rsidR="00BD7EB5" w14:paraId="7A3C8D52" w14:textId="77777777" w:rsidTr="00E56EE3">
        <w:trPr>
          <w:trHeight w:hRule="exact" w:val="2835"/>
        </w:trPr>
        <w:tc>
          <w:tcPr>
            <w:tcW w:w="1280" w:type="dxa"/>
            <w:tcBorders>
              <w:top w:val="single" w:sz="4" w:space="0" w:color="auto"/>
              <w:bottom w:val="single" w:sz="12" w:space="0" w:color="auto"/>
            </w:tcBorders>
            <w:shd w:val="clear" w:color="auto" w:fill="auto"/>
          </w:tcPr>
          <w:p w14:paraId="399A3172" w14:textId="77777777" w:rsidR="002D5AAC" w:rsidRDefault="00F2407A" w:rsidP="00E56EE3">
            <w:pPr>
              <w:spacing w:before="120"/>
              <w:jc w:val="center"/>
            </w:pPr>
            <w:r>
              <w:rPr>
                <w:noProof/>
                <w:lang w:val="fr-CH" w:eastAsia="fr-CH"/>
              </w:rPr>
              <w:drawing>
                <wp:inline distT="0" distB="0" distL="0" distR="0" wp14:anchorId="0AA0E571" wp14:editId="598ED852">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6B67A805" w14:textId="77777777" w:rsidR="002D5AAC" w:rsidRPr="00D4778E" w:rsidRDefault="00F2407A" w:rsidP="009149EE">
            <w:pPr>
              <w:spacing w:before="120" w:line="420" w:lineRule="exact"/>
              <w:rPr>
                <w:b/>
                <w:sz w:val="34"/>
                <w:szCs w:val="34"/>
              </w:rPr>
            </w:pPr>
            <w:r>
              <w:rPr>
                <w:b/>
                <w:sz w:val="40"/>
                <w:szCs w:val="40"/>
              </w:rPr>
              <w:t>Consejo Económico y Social</w:t>
            </w:r>
          </w:p>
        </w:tc>
        <w:tc>
          <w:tcPr>
            <w:tcW w:w="2819" w:type="dxa"/>
            <w:tcBorders>
              <w:top w:val="single" w:sz="4" w:space="0" w:color="auto"/>
              <w:bottom w:val="single" w:sz="12" w:space="0" w:color="auto"/>
            </w:tcBorders>
            <w:shd w:val="clear" w:color="auto" w:fill="auto"/>
          </w:tcPr>
          <w:p w14:paraId="02A5BE35" w14:textId="77777777" w:rsidR="00935A0B" w:rsidRPr="00F43810" w:rsidRDefault="00F2407A" w:rsidP="00935A0B">
            <w:pPr>
              <w:spacing w:before="240" w:line="240" w:lineRule="exact"/>
            </w:pPr>
            <w:r w:rsidRPr="00F43810">
              <w:t xml:space="preserve">Distr. </w:t>
            </w:r>
            <w:r w:rsidR="006551F6" w:rsidRPr="00F43810">
              <w:t>general</w:t>
            </w:r>
          </w:p>
          <w:p w14:paraId="2B7EAA6E" w14:textId="1741016E" w:rsidR="00935A0B" w:rsidRPr="00F43810" w:rsidRDefault="00653386" w:rsidP="00935A0B">
            <w:r>
              <w:t>3</w:t>
            </w:r>
            <w:r w:rsidR="001F682B" w:rsidRPr="00F43810">
              <w:t xml:space="preserve"> </w:t>
            </w:r>
            <w:r w:rsidR="00F2407A" w:rsidRPr="00F43810">
              <w:t xml:space="preserve">de </w:t>
            </w:r>
            <w:r>
              <w:t>abril</w:t>
            </w:r>
            <w:r w:rsidR="00F2407A" w:rsidRPr="00F43810">
              <w:t xml:space="preserve"> de 2024</w:t>
            </w:r>
          </w:p>
          <w:p w14:paraId="355D1A20" w14:textId="77777777" w:rsidR="00935A0B" w:rsidRPr="00F43810" w:rsidRDefault="00935A0B" w:rsidP="00935A0B"/>
          <w:p w14:paraId="4FC01823" w14:textId="77777777" w:rsidR="00935A0B" w:rsidRPr="00F43810" w:rsidRDefault="00F2407A" w:rsidP="00935A0B">
            <w:r w:rsidRPr="00F43810">
              <w:t>Original: español</w:t>
            </w:r>
          </w:p>
          <w:p w14:paraId="176AE0BE" w14:textId="77777777" w:rsidR="002D5AAC" w:rsidRDefault="00935A0B" w:rsidP="00935A0B">
            <w:pPr>
              <w:spacing w:line="240" w:lineRule="exact"/>
            </w:pPr>
            <w:r w:rsidRPr="00F43810">
              <w:t>Español, francés e inglés únicamente</w:t>
            </w:r>
          </w:p>
        </w:tc>
      </w:tr>
    </w:tbl>
    <w:p w14:paraId="00067AC1" w14:textId="77777777" w:rsidR="00E3142F" w:rsidRDefault="00F2407A" w:rsidP="00E939A3">
      <w:pPr>
        <w:spacing w:before="120"/>
        <w:rPr>
          <w:b/>
          <w:sz w:val="24"/>
        </w:rPr>
      </w:pPr>
      <w:r w:rsidRPr="00180B8D">
        <w:rPr>
          <w:b/>
          <w:sz w:val="24"/>
        </w:rPr>
        <w:t>Comité de Derechos Económicos, Sociales y Culturales</w:t>
      </w:r>
    </w:p>
    <w:p w14:paraId="57563653" w14:textId="7D8EF2DB" w:rsidR="00F2407A" w:rsidRPr="000526A3" w:rsidRDefault="00F2407A" w:rsidP="00F2407A">
      <w:pPr>
        <w:rPr>
          <w:b/>
          <w:bCs/>
        </w:rPr>
      </w:pPr>
      <w:r w:rsidRPr="000526A3">
        <w:rPr>
          <w:b/>
          <w:bCs/>
        </w:rPr>
        <w:t>7</w:t>
      </w:r>
      <w:r>
        <w:rPr>
          <w:b/>
          <w:bCs/>
        </w:rPr>
        <w:t>6º</w:t>
      </w:r>
      <w:r w:rsidRPr="000526A3">
        <w:rPr>
          <w:b/>
          <w:bCs/>
        </w:rPr>
        <w:t xml:space="preserve"> período de sesiones</w:t>
      </w:r>
    </w:p>
    <w:p w14:paraId="216F0597" w14:textId="4F4F59D1" w:rsidR="00F2407A" w:rsidRPr="000526A3" w:rsidRDefault="00F2407A" w:rsidP="00F2407A">
      <w:r>
        <w:t>9</w:t>
      </w:r>
      <w:r w:rsidRPr="000526A3">
        <w:t xml:space="preserve"> a </w:t>
      </w:r>
      <w:r>
        <w:t>27</w:t>
      </w:r>
      <w:r w:rsidRPr="000526A3">
        <w:t xml:space="preserve"> de septiembre de 202</w:t>
      </w:r>
      <w:r>
        <w:t>4</w:t>
      </w:r>
    </w:p>
    <w:p w14:paraId="3B3639DD" w14:textId="7EFB5B5E" w:rsidR="00F2407A" w:rsidRPr="000526A3" w:rsidRDefault="00F2407A" w:rsidP="00F2407A">
      <w:pPr>
        <w:rPr>
          <w:b/>
          <w:bCs/>
        </w:rPr>
      </w:pPr>
      <w:r w:rsidRPr="000526A3">
        <w:rPr>
          <w:b/>
          <w:bCs/>
        </w:rPr>
        <w:t xml:space="preserve">Examen de los informes: informes presentados por los Estados partes </w:t>
      </w:r>
      <w:r w:rsidR="002003E1">
        <w:rPr>
          <w:b/>
          <w:bCs/>
        </w:rPr>
        <w:br/>
      </w:r>
      <w:r w:rsidRPr="000526A3">
        <w:rPr>
          <w:b/>
          <w:bCs/>
        </w:rPr>
        <w:t>en virtud de los artículos 16 y 17 del Pacto</w:t>
      </w:r>
    </w:p>
    <w:p w14:paraId="1E8FC42A" w14:textId="2C483519" w:rsidR="002D4163" w:rsidRPr="006254EA" w:rsidRDefault="00F2407A" w:rsidP="006D47BC">
      <w:pPr>
        <w:pStyle w:val="HMG"/>
      </w:pPr>
      <w:r>
        <w:tab/>
      </w:r>
      <w:r>
        <w:tab/>
      </w:r>
      <w:r w:rsidRPr="006254EA">
        <w:t>Respuestas de Honduras a la lista de cuestiones</w:t>
      </w:r>
      <w:r w:rsidR="0054386B" w:rsidRPr="006254EA">
        <w:t xml:space="preserve"> relativa a su</w:t>
      </w:r>
      <w:r w:rsidR="006254EA" w:rsidRPr="006254EA">
        <w:t xml:space="preserve"> </w:t>
      </w:r>
      <w:r w:rsidR="0054386B" w:rsidRPr="006254EA">
        <w:t>tercer informe periódico</w:t>
      </w:r>
      <w:r w:rsidRPr="006254EA">
        <w:rPr>
          <w:rStyle w:val="Refdenotaalpie"/>
          <w:b w:val="0"/>
          <w:sz w:val="20"/>
          <w:vertAlign w:val="baseline"/>
        </w:rPr>
        <w:footnoteReference w:customMarkFollows="1" w:id="1"/>
        <w:t>*</w:t>
      </w:r>
    </w:p>
    <w:p w14:paraId="0C65373C" w14:textId="297D1D33" w:rsidR="002D4163" w:rsidRPr="006254EA" w:rsidRDefault="00F2407A" w:rsidP="002D4163">
      <w:pPr>
        <w:pStyle w:val="SingleTxtG"/>
        <w:jc w:val="right"/>
      </w:pPr>
      <w:r w:rsidRPr="006254EA">
        <w:t xml:space="preserve">[Fecha de recepción: </w:t>
      </w:r>
      <w:r w:rsidR="006254EA" w:rsidRPr="006254EA">
        <w:t>19 de marzo de 2024</w:t>
      </w:r>
      <w:r w:rsidRPr="006254EA">
        <w:t>]</w:t>
      </w:r>
    </w:p>
    <w:p w14:paraId="2682FFED" w14:textId="7B7C3C12" w:rsidR="003532A4" w:rsidRDefault="003532A4">
      <w:pPr>
        <w:spacing w:line="240" w:lineRule="auto"/>
      </w:pPr>
      <w:r>
        <w:br w:type="page"/>
      </w:r>
    </w:p>
    <w:p w14:paraId="3672CC9A" w14:textId="4F959D45" w:rsidR="003532A4" w:rsidRPr="003532A4" w:rsidRDefault="009C0A85" w:rsidP="007931B3">
      <w:pPr>
        <w:pStyle w:val="HChG"/>
      </w:pPr>
      <w:r>
        <w:lastRenderedPageBreak/>
        <w:tab/>
        <w:t>I.</w:t>
      </w:r>
      <w:r>
        <w:tab/>
      </w:r>
      <w:bookmarkStart w:id="0" w:name="_Toc106953517"/>
      <w:bookmarkStart w:id="1" w:name="_Toc106953533"/>
      <w:bookmarkStart w:id="2" w:name="_Toc106955504"/>
      <w:bookmarkStart w:id="3" w:name="_Toc106955703"/>
      <w:bookmarkStart w:id="4" w:name="_Toc153988731"/>
      <w:r w:rsidR="003532A4" w:rsidRPr="003532A4">
        <w:t>Introducción</w:t>
      </w:r>
      <w:bookmarkEnd w:id="0"/>
      <w:bookmarkEnd w:id="1"/>
      <w:bookmarkEnd w:id="2"/>
      <w:bookmarkEnd w:id="3"/>
      <w:bookmarkEnd w:id="4"/>
    </w:p>
    <w:p w14:paraId="6D200AE8" w14:textId="238D18ED" w:rsidR="003532A4" w:rsidRPr="003532A4" w:rsidRDefault="006168D7" w:rsidP="006168D7">
      <w:pPr>
        <w:pStyle w:val="SingleTxtG"/>
        <w:tabs>
          <w:tab w:val="clear" w:pos="1701"/>
          <w:tab w:val="clear" w:pos="2268"/>
          <w:tab w:val="clear" w:pos="2835"/>
        </w:tabs>
      </w:pPr>
      <w:r w:rsidRPr="003532A4">
        <w:t>1.</w:t>
      </w:r>
      <w:r w:rsidRPr="003532A4">
        <w:tab/>
      </w:r>
      <w:r w:rsidR="003532A4" w:rsidRPr="003532A4">
        <w:t>El Estado de Honduras presentó su tercer informe periódico ante el Comité de Derechos Económicos, Sociales y Culturales</w:t>
      </w:r>
      <w:r w:rsidR="003532A4" w:rsidRPr="00D53B90">
        <w:rPr>
          <w:rStyle w:val="Refdenotaalpie"/>
        </w:rPr>
        <w:footnoteReference w:id="2"/>
      </w:r>
      <w:r w:rsidR="003532A4" w:rsidRPr="003532A4">
        <w:t xml:space="preserve"> (CESCR) el 04 de noviembre de 2021, de conformidad con los artículos 16 y 17 del Pacto Internacional de Derechos Económicos, Sociales y Culturales (el Pacto).</w:t>
      </w:r>
    </w:p>
    <w:p w14:paraId="014F53C1" w14:textId="2CCF30BA" w:rsidR="003532A4" w:rsidRPr="003532A4" w:rsidRDefault="006168D7" w:rsidP="006168D7">
      <w:pPr>
        <w:pStyle w:val="SingleTxtG"/>
        <w:tabs>
          <w:tab w:val="clear" w:pos="1701"/>
          <w:tab w:val="clear" w:pos="2268"/>
          <w:tab w:val="clear" w:pos="2835"/>
        </w:tabs>
      </w:pPr>
      <w:r w:rsidRPr="003532A4">
        <w:t>2.</w:t>
      </w:r>
      <w:r w:rsidRPr="003532A4">
        <w:tab/>
      </w:r>
      <w:r w:rsidR="003532A4" w:rsidRPr="003532A4">
        <w:t>Conforme al procedimiento simplificado de presentación de informes, el CESCR remitió al Estado la lista de cuestiones relativa al tercer informe periódico</w:t>
      </w:r>
      <w:bookmarkStart w:id="5" w:name="_Hlk152850695"/>
      <w:r w:rsidR="003532A4" w:rsidRPr="003532A4">
        <w:t xml:space="preserve"> presentado</w:t>
      </w:r>
      <w:r w:rsidR="003532A4" w:rsidRPr="00D53B90">
        <w:rPr>
          <w:rStyle w:val="Refdenotaalpie"/>
        </w:rPr>
        <w:footnoteReference w:id="3"/>
      </w:r>
      <w:r w:rsidR="003532A4" w:rsidRPr="003532A4">
        <w:t xml:space="preserve">. En tal sentido, Honduras se complace en presentar el informe de respuesta </w:t>
      </w:r>
      <w:bookmarkEnd w:id="5"/>
      <w:r w:rsidR="003532A4" w:rsidRPr="003532A4">
        <w:t>a la lista de cuestiones.</w:t>
      </w:r>
    </w:p>
    <w:p w14:paraId="5B4CD520" w14:textId="4DE92D8B" w:rsidR="003532A4" w:rsidRPr="003532A4" w:rsidRDefault="006168D7" w:rsidP="006168D7">
      <w:pPr>
        <w:pStyle w:val="SingleTxtG"/>
        <w:tabs>
          <w:tab w:val="clear" w:pos="1701"/>
          <w:tab w:val="clear" w:pos="2268"/>
          <w:tab w:val="clear" w:pos="2835"/>
        </w:tabs>
      </w:pPr>
      <w:r w:rsidRPr="003532A4">
        <w:t>3.</w:t>
      </w:r>
      <w:r w:rsidRPr="003532A4">
        <w:tab/>
      </w:r>
      <w:r w:rsidR="003532A4" w:rsidRPr="003532A4">
        <w:t>Para la preparación del presente informe, a cargo de la Secretaría de Estado en el Despacho de Derechos Humanos (SEDH), se coordinó con las instituciones de los tres Poderes del Estado, entes desconcentrados y descentralizados que conforman la Mesa del Sistema de Monitoreo de Recomendaciones en Honduras (SIMOREH).</w:t>
      </w:r>
    </w:p>
    <w:p w14:paraId="2D990771" w14:textId="05851A98" w:rsidR="003532A4" w:rsidRPr="003532A4" w:rsidRDefault="006168D7" w:rsidP="006168D7">
      <w:pPr>
        <w:pStyle w:val="SingleTxtG"/>
        <w:tabs>
          <w:tab w:val="clear" w:pos="1701"/>
          <w:tab w:val="clear" w:pos="2268"/>
          <w:tab w:val="clear" w:pos="2835"/>
        </w:tabs>
      </w:pPr>
      <w:r w:rsidRPr="003532A4">
        <w:t>4.</w:t>
      </w:r>
      <w:r w:rsidRPr="003532A4">
        <w:tab/>
      </w:r>
      <w:r w:rsidR="003532A4" w:rsidRPr="003532A4">
        <w:t>El informe resume las medidas legislativas, administrativas y judiciales adoptadas por el Estado en el período 2021-2023; así como, los principales retos y desafíos enfrentados por el Gobierno Solidario de la Presidenta Xiomara Castro.</w:t>
      </w:r>
    </w:p>
    <w:p w14:paraId="62BF3EAF" w14:textId="14912B47" w:rsidR="003532A4" w:rsidRPr="003532A4" w:rsidRDefault="009C0A85" w:rsidP="007931B3">
      <w:pPr>
        <w:pStyle w:val="HChG"/>
      </w:pPr>
      <w:bookmarkStart w:id="6" w:name="_xn5zwjt750x8" w:colFirst="0" w:colLast="0"/>
      <w:bookmarkEnd w:id="6"/>
      <w:r>
        <w:tab/>
        <w:t>II.</w:t>
      </w:r>
      <w:r>
        <w:tab/>
      </w:r>
      <w:bookmarkStart w:id="7" w:name="_Toc153988732"/>
      <w:r w:rsidR="003532A4" w:rsidRPr="003532A4">
        <w:t>Respuesta a la lista de cuestiones</w:t>
      </w:r>
      <w:bookmarkEnd w:id="7"/>
      <w:r w:rsidR="0013083B">
        <w:t xml:space="preserve"> (E/C.12/HND/Q/3)</w:t>
      </w:r>
    </w:p>
    <w:p w14:paraId="5DD4A819" w14:textId="77777777" w:rsidR="003532A4" w:rsidRPr="003532A4" w:rsidRDefault="003532A4" w:rsidP="007931B3">
      <w:pPr>
        <w:pStyle w:val="H1G"/>
        <w:ind w:firstLine="0"/>
      </w:pPr>
      <w:bookmarkStart w:id="8" w:name="_1fr1ukyqo5vf" w:colFirst="0" w:colLast="0"/>
      <w:bookmarkStart w:id="9" w:name="_Toc153988733"/>
      <w:bookmarkEnd w:id="8"/>
      <w:r w:rsidRPr="003532A4">
        <w:t>Información general</w:t>
      </w:r>
      <w:bookmarkEnd w:id="9"/>
    </w:p>
    <w:p w14:paraId="4241AFD5" w14:textId="5EB9AE53" w:rsidR="003532A4" w:rsidRPr="003532A4" w:rsidRDefault="006168D7" w:rsidP="006168D7">
      <w:pPr>
        <w:pStyle w:val="SingleTxtG"/>
        <w:tabs>
          <w:tab w:val="clear" w:pos="1701"/>
          <w:tab w:val="clear" w:pos="2268"/>
          <w:tab w:val="clear" w:pos="2835"/>
        </w:tabs>
      </w:pPr>
      <w:r w:rsidRPr="003532A4">
        <w:t>5.</w:t>
      </w:r>
      <w:r w:rsidRPr="003532A4">
        <w:tab/>
      </w:r>
      <w:r w:rsidR="00A74FDC">
        <w:t xml:space="preserve">Cuestión 2. </w:t>
      </w:r>
      <w:r w:rsidR="003532A4" w:rsidRPr="003532A4">
        <w:t>Sobre ejemplos en el que los derechos económicos, sociales y culturales (DESC), contenidos en el Pacto hayan sido invocadas en los tribunales, en 2021 el Juzgado de lo Contenciosos Administrativo de San Pedro Sula falló a favor del amparo interpuesto por el Pueblo Indígena Tolupán de San Francisco de Locomapa, departamento de Yoro, relacionados con la no aplicación del Decreto Ejecutivo PCM-025-2020 promulgado en el marco de la COVID-19. Para que las autoridades municipales de Yoro restituyeran el derecho a la alimentación y a la salud de toda la población de la tribu, sin ningún tipo de discriminación.</w:t>
      </w:r>
    </w:p>
    <w:p w14:paraId="6D0355AB" w14:textId="1C8CC04B" w:rsidR="003532A4" w:rsidRPr="003532A4" w:rsidRDefault="006168D7" w:rsidP="006168D7">
      <w:pPr>
        <w:pStyle w:val="SingleTxtG"/>
        <w:tabs>
          <w:tab w:val="clear" w:pos="1701"/>
          <w:tab w:val="clear" w:pos="2268"/>
          <w:tab w:val="clear" w:pos="2835"/>
        </w:tabs>
      </w:pPr>
      <w:r w:rsidRPr="003532A4">
        <w:t>6.</w:t>
      </w:r>
      <w:r w:rsidRPr="003532A4">
        <w:tab/>
      </w:r>
      <w:r w:rsidR="003532A4" w:rsidRPr="003532A4">
        <w:t>El 10 de mayo de 2023, la Sala de lo Constitucional de la Corte Suprema de Justicia (CSJ) emitió un fallo declarando procedente otorgar la garantía de amparo e instó a la Municipalidad de Yoro a salvaguardar los derechos de la Tribu Tolupán, haciendo énfasis en la protección de su derecho a la alimentación y la salud de manera igualitaria. El fallo subrayó la necesidad de respetar, proteger y promover los DESC y la participación de esta comunidad</w:t>
      </w:r>
      <w:r w:rsidR="003532A4" w:rsidRPr="00D53B90">
        <w:rPr>
          <w:rStyle w:val="Refdenotaalpie"/>
        </w:rPr>
        <w:footnoteReference w:id="4"/>
      </w:r>
      <w:r w:rsidR="003532A4" w:rsidRPr="003532A4">
        <w:t>.</w:t>
      </w:r>
    </w:p>
    <w:p w14:paraId="33FA726A" w14:textId="41094AF0" w:rsidR="003532A4" w:rsidRPr="003532A4" w:rsidRDefault="006168D7" w:rsidP="006168D7">
      <w:pPr>
        <w:pStyle w:val="SingleTxtG"/>
        <w:tabs>
          <w:tab w:val="clear" w:pos="1701"/>
          <w:tab w:val="clear" w:pos="2268"/>
          <w:tab w:val="clear" w:pos="2835"/>
        </w:tabs>
      </w:pPr>
      <w:r w:rsidRPr="003532A4">
        <w:t>7.</w:t>
      </w:r>
      <w:r w:rsidRPr="003532A4">
        <w:tab/>
      </w:r>
      <w:r w:rsidR="003532A4" w:rsidRPr="003532A4">
        <w:t>El Tribunal reconoció la violación de los derechos constitucionales de las comunidades indígenas, adicional a la regulación específica sobre los pueblos indígenas y afrohondureños (PIAH). Asimismo, se ordenó crear un plan para garantizar la alimentación, con participación de líderes tribales y cumplimiento supervisado por el Ministerio Público (MP).</w:t>
      </w:r>
    </w:p>
    <w:p w14:paraId="2A041890" w14:textId="5A38930E" w:rsidR="003532A4" w:rsidRPr="003532A4" w:rsidRDefault="006168D7" w:rsidP="006168D7">
      <w:pPr>
        <w:pStyle w:val="SingleTxtG"/>
        <w:tabs>
          <w:tab w:val="clear" w:pos="1701"/>
          <w:tab w:val="clear" w:pos="2268"/>
          <w:tab w:val="clear" w:pos="2835"/>
        </w:tabs>
      </w:pPr>
      <w:r w:rsidRPr="003532A4">
        <w:t>8.</w:t>
      </w:r>
      <w:r w:rsidRPr="003532A4">
        <w:tab/>
      </w:r>
      <w:r w:rsidR="00A74FDC">
        <w:t xml:space="preserve">Cuestión 3. </w:t>
      </w:r>
      <w:r w:rsidR="003532A4" w:rsidRPr="003532A4">
        <w:t>Para disminuir la violencia y criminalidad generalizada, el Gobierno ha implementado una serie de medidas, con la cuales ha logrado la disminución de los índices de homicidios. En 2022 se registraron 3,455 homicidios, con un promedio de 10.16 homicidios por día. De acuerdo con los registros del 6 de diciembre de 2023, esta cifra redujo a 2,865, con un promedio de 8.43 homicidios por día, representando una disminución de 590</w:t>
      </w:r>
      <w:r w:rsidR="00653386">
        <w:t> </w:t>
      </w:r>
      <w:r w:rsidR="003532A4" w:rsidRPr="003532A4">
        <w:t>homicidios</w:t>
      </w:r>
      <w:r w:rsidR="003532A4" w:rsidRPr="00D53B90">
        <w:rPr>
          <w:rStyle w:val="Refdenotaalpie"/>
        </w:rPr>
        <w:footnoteReference w:id="5"/>
      </w:r>
      <w:r w:rsidR="003532A4" w:rsidRPr="003532A4">
        <w:t>.</w:t>
      </w:r>
    </w:p>
    <w:p w14:paraId="7A2F0DCC" w14:textId="214F10AD" w:rsidR="003532A4" w:rsidRPr="003532A4" w:rsidRDefault="006168D7" w:rsidP="006168D7">
      <w:pPr>
        <w:pStyle w:val="SingleTxtG"/>
        <w:tabs>
          <w:tab w:val="clear" w:pos="1701"/>
          <w:tab w:val="clear" w:pos="2268"/>
          <w:tab w:val="clear" w:pos="2835"/>
        </w:tabs>
      </w:pPr>
      <w:r w:rsidRPr="003532A4">
        <w:lastRenderedPageBreak/>
        <w:t>9.</w:t>
      </w:r>
      <w:r w:rsidRPr="003532A4">
        <w:tab/>
      </w:r>
      <w:r w:rsidR="003532A4" w:rsidRPr="003532A4">
        <w:t>Mediante decretos, se establece un estado de excepción parcial</w:t>
      </w:r>
      <w:r w:rsidR="003532A4" w:rsidRPr="00D53B90">
        <w:rPr>
          <w:rStyle w:val="Refdenotaalpie"/>
        </w:rPr>
        <w:footnoteReference w:id="6"/>
      </w:r>
      <w:r w:rsidR="003532A4" w:rsidRPr="003532A4">
        <w:t xml:space="preserve"> para abordar la situación generada por el incremento de delitos. Esta medida ha resultado en una reducción significativa a la tasa de homicidios, la desarticulación de más de 150 bandas criminales, la realización de 3,445 allanamientos de morada y la emisión de 3,134 órdenes de captura</w:t>
      </w:r>
      <w:r w:rsidR="003532A4" w:rsidRPr="00D53B90">
        <w:rPr>
          <w:rStyle w:val="Refdenotaalpie"/>
        </w:rPr>
        <w:footnoteReference w:id="7"/>
      </w:r>
      <w:r w:rsidR="003532A4" w:rsidRPr="003532A4">
        <w:t>.</w:t>
      </w:r>
    </w:p>
    <w:p w14:paraId="7A3141DE" w14:textId="713F9230" w:rsidR="003532A4" w:rsidRPr="003532A4" w:rsidRDefault="006168D7" w:rsidP="006168D7">
      <w:pPr>
        <w:pStyle w:val="SingleTxtG"/>
        <w:tabs>
          <w:tab w:val="clear" w:pos="1701"/>
          <w:tab w:val="clear" w:pos="2268"/>
          <w:tab w:val="clear" w:pos="2835"/>
        </w:tabs>
      </w:pPr>
      <w:r w:rsidRPr="003532A4">
        <w:t>10.</w:t>
      </w:r>
      <w:r w:rsidRPr="003532A4">
        <w:tab/>
      </w:r>
      <w:r w:rsidR="003532A4" w:rsidRPr="003532A4">
        <w:t>En 2022 se creó la Dirección Policial Anti-Maras y Pandillas contra el Crimen Organizado (DIPAMPCO), para fortalecer el combate al crimen organizado, la extorsión y delitos conexos—su principal misión es prevenir y disuadir el delito.</w:t>
      </w:r>
    </w:p>
    <w:p w14:paraId="4EB8DE1B" w14:textId="37D0FBC6" w:rsidR="003532A4" w:rsidRPr="003532A4" w:rsidRDefault="006168D7" w:rsidP="006168D7">
      <w:pPr>
        <w:pStyle w:val="SingleTxtG"/>
        <w:tabs>
          <w:tab w:val="clear" w:pos="1701"/>
          <w:tab w:val="clear" w:pos="2268"/>
          <w:tab w:val="clear" w:pos="2835"/>
        </w:tabs>
      </w:pPr>
      <w:r w:rsidRPr="003532A4">
        <w:t>11.</w:t>
      </w:r>
      <w:r w:rsidRPr="003532A4">
        <w:tab/>
      </w:r>
      <w:r w:rsidR="003532A4" w:rsidRPr="003532A4">
        <w:t>La Policía Nacional, con el respaldo de la Dirección Policial de Investigación (DPI) y otras direcciones, a partir de diciembre de 2022 implementó la Operación Cabañas para reducir la criminalidad. Resultando en 41 órdenes de captura por varios delitos, 27</w:t>
      </w:r>
      <w:r w:rsidR="00653386">
        <w:t> </w:t>
      </w:r>
      <w:r w:rsidR="003532A4" w:rsidRPr="003532A4">
        <w:t>detenciones en flagrancia por distintas infracciones, una orden de aprehensión y la realización de 43 allanamientos de morada con autorización judicial</w:t>
      </w:r>
      <w:r w:rsidR="003532A4" w:rsidRPr="00D53B90">
        <w:rPr>
          <w:rStyle w:val="Refdenotaalpie"/>
        </w:rPr>
        <w:footnoteReference w:id="8"/>
      </w:r>
      <w:r w:rsidR="003532A4" w:rsidRPr="003532A4">
        <w:t>.</w:t>
      </w:r>
    </w:p>
    <w:p w14:paraId="252D8069" w14:textId="38DCDF99" w:rsidR="003532A4" w:rsidRPr="003532A4" w:rsidRDefault="006168D7" w:rsidP="006168D7">
      <w:pPr>
        <w:pStyle w:val="SingleTxtG"/>
        <w:tabs>
          <w:tab w:val="clear" w:pos="1701"/>
          <w:tab w:val="clear" w:pos="2268"/>
          <w:tab w:val="clear" w:pos="2835"/>
        </w:tabs>
      </w:pPr>
      <w:r w:rsidRPr="003532A4">
        <w:t>12.</w:t>
      </w:r>
      <w:r w:rsidRPr="003532A4">
        <w:tab/>
      </w:r>
      <w:r w:rsidR="003532A4" w:rsidRPr="003532A4">
        <w:t>En 2023 se introdujo la Operación Candado en el Valle de Sula. Durante los 18 días de esta operación se logró disminuir un 71</w:t>
      </w:r>
      <w:r w:rsidR="00653386">
        <w:t xml:space="preserve"> </w:t>
      </w:r>
      <w:r w:rsidR="003532A4" w:rsidRPr="003532A4">
        <w:t>% los casos de homicidio en esa área, en comparación con los mismos períodos en 2021 y 2022</w:t>
      </w:r>
      <w:r w:rsidR="003532A4" w:rsidRPr="00D53B90">
        <w:rPr>
          <w:rStyle w:val="Refdenotaalpie"/>
        </w:rPr>
        <w:footnoteReference w:id="9"/>
      </w:r>
      <w:r w:rsidR="003532A4" w:rsidRPr="003532A4">
        <w:t>.</w:t>
      </w:r>
    </w:p>
    <w:p w14:paraId="5DA40460" w14:textId="2E822E3D" w:rsidR="003532A4" w:rsidRPr="003532A4" w:rsidRDefault="006168D7" w:rsidP="006168D7">
      <w:pPr>
        <w:pStyle w:val="SingleTxtG"/>
        <w:tabs>
          <w:tab w:val="clear" w:pos="1701"/>
          <w:tab w:val="clear" w:pos="2268"/>
          <w:tab w:val="clear" w:pos="2835"/>
        </w:tabs>
      </w:pPr>
      <w:r w:rsidRPr="003532A4">
        <w:t>13.</w:t>
      </w:r>
      <w:r w:rsidRPr="003532A4">
        <w:tab/>
      </w:r>
      <w:r w:rsidR="003532A4" w:rsidRPr="003532A4">
        <w:t>La Secretaría de Seguridad (SEDS), a través de la Subsecretaría de Seguridad en Prevención y Derechos Humanos, se involucró en consultas enmarcadas en la construcción de la Política Integral de Convivencia y Seguridad Ciudadana con Enfoque de Género y Derechos Humanos, enfocada en cinco áreas estratégicas. El objetivo era recibir propuestas para intervenir en el ámbito de la seguridad humana, considerando la perspectiva integral de la persona y su seguridad</w:t>
      </w:r>
      <w:r w:rsidR="003532A4" w:rsidRPr="00D53B90">
        <w:rPr>
          <w:rStyle w:val="Refdenotaalpie"/>
        </w:rPr>
        <w:footnoteReference w:id="10"/>
      </w:r>
      <w:r w:rsidR="003532A4" w:rsidRPr="003532A4">
        <w:t>.</w:t>
      </w:r>
    </w:p>
    <w:p w14:paraId="7848B49B" w14:textId="37193487" w:rsidR="003532A4" w:rsidRPr="003532A4" w:rsidRDefault="006168D7" w:rsidP="006168D7">
      <w:pPr>
        <w:pStyle w:val="SingleTxtG"/>
        <w:tabs>
          <w:tab w:val="clear" w:pos="1701"/>
          <w:tab w:val="clear" w:pos="2268"/>
          <w:tab w:val="clear" w:pos="2835"/>
        </w:tabs>
      </w:pPr>
      <w:r w:rsidRPr="003532A4">
        <w:t>14.</w:t>
      </w:r>
      <w:r w:rsidRPr="003532A4">
        <w:tab/>
      </w:r>
      <w:r w:rsidR="003532A4" w:rsidRPr="003532A4">
        <w:t>La Fiscalía Especial de Delitos Contra la Vida (FEDCV) ha emprendido acciones como la presentación de requerimientos fiscales, capacitaciones, acompañamiento a víctimas y operativos de captura para desarticular bandas criminales.</w:t>
      </w:r>
    </w:p>
    <w:p w14:paraId="1845A76E" w14:textId="215F27AB" w:rsidR="003532A4" w:rsidRPr="003532A4" w:rsidRDefault="006168D7" w:rsidP="006168D7">
      <w:pPr>
        <w:pStyle w:val="SingleTxtG"/>
        <w:tabs>
          <w:tab w:val="clear" w:pos="1701"/>
          <w:tab w:val="clear" w:pos="2268"/>
          <w:tab w:val="clear" w:pos="2835"/>
        </w:tabs>
      </w:pPr>
      <w:r w:rsidRPr="003532A4">
        <w:t>15.</w:t>
      </w:r>
      <w:r w:rsidRPr="003532A4">
        <w:tab/>
      </w:r>
      <w:r w:rsidR="003532A4" w:rsidRPr="003532A4">
        <w:t>En el</w:t>
      </w:r>
      <w:r w:rsidR="003532A4" w:rsidRPr="003532A4">
        <w:rPr>
          <w:i/>
          <w:iCs/>
        </w:rPr>
        <w:t xml:space="preserve"> </w:t>
      </w:r>
      <w:r w:rsidR="003532A4" w:rsidRPr="003532A4">
        <w:t>presupuesto de ingresos y egresos de la República (Decreto Legislativo</w:t>
      </w:r>
      <w:r w:rsidR="00653386">
        <w:t> </w:t>
      </w:r>
      <w:r w:rsidR="003532A4" w:rsidRPr="003532A4">
        <w:t>157</w:t>
      </w:r>
      <w:r w:rsidR="00653386">
        <w:noBreakHyphen/>
      </w:r>
      <w:r w:rsidR="003532A4" w:rsidRPr="003532A4">
        <w:t>2022) se fortalecen las unidades de investigación de muertes violentas de mujeres y femicidios, tanto en la Agencia Técnica de Investigación Criminal (ATIC) como en la FEDCV, la Fiscalía Especial de Protección a la Mujer (FEP-MUJER) y el Módulo de Atención Integral Especializado (MAIE).</w:t>
      </w:r>
    </w:p>
    <w:p w14:paraId="4334EA06" w14:textId="66B0FEB7" w:rsidR="003532A4" w:rsidRPr="003532A4" w:rsidRDefault="006168D7" w:rsidP="006168D7">
      <w:pPr>
        <w:pStyle w:val="SingleTxtG"/>
        <w:tabs>
          <w:tab w:val="clear" w:pos="1701"/>
          <w:tab w:val="clear" w:pos="2268"/>
          <w:tab w:val="clear" w:pos="2835"/>
        </w:tabs>
      </w:pPr>
      <w:r w:rsidRPr="003532A4">
        <w:t>16.</w:t>
      </w:r>
      <w:r w:rsidRPr="003532A4">
        <w:tab/>
      </w:r>
      <w:r w:rsidR="003532A4" w:rsidRPr="003532A4">
        <w:t>El Gobierno Solidario ha revigorizado a la Comisión Interinstitucional de Seguimiento a las Investigaciones de Muertes Violentas de Mujeres y Femicidios (CISMVMF) para la prevención e investigación de casos de muertes violentas y femicidios.</w:t>
      </w:r>
    </w:p>
    <w:p w14:paraId="6002B175" w14:textId="5A817F45" w:rsidR="003532A4" w:rsidRPr="003532A4" w:rsidRDefault="006168D7" w:rsidP="006168D7">
      <w:pPr>
        <w:pStyle w:val="SingleTxtG"/>
        <w:tabs>
          <w:tab w:val="clear" w:pos="1701"/>
          <w:tab w:val="clear" w:pos="2268"/>
          <w:tab w:val="clear" w:pos="2835"/>
        </w:tabs>
      </w:pPr>
      <w:r w:rsidRPr="003532A4">
        <w:t>17.</w:t>
      </w:r>
      <w:r w:rsidRPr="003532A4">
        <w:tab/>
      </w:r>
      <w:r w:rsidR="003532A4" w:rsidRPr="003532A4">
        <w:t>La CISMVMF estableció dos mesas técnicas, remitiendo 104 casos al MP y la DPI. Además, brindó asesoramientos para el proyecto de la Ley Integral contra la Violencia hacia las Mujeres y el Plan Nacional contra la Violencia hacia la Mujer. Y para abordar la problemática de mujeres desaparecidas, en 2022 se solicitó a la ONU-Mujeres asistencia técnica para la formulación de la Ley de Alerta Morada de Búsqueda Inmediata de Mujeres Desaparecidas.</w:t>
      </w:r>
    </w:p>
    <w:p w14:paraId="625EC811" w14:textId="50C4B975" w:rsidR="003532A4" w:rsidRPr="003532A4" w:rsidRDefault="006168D7" w:rsidP="006168D7">
      <w:pPr>
        <w:pStyle w:val="SingleTxtG"/>
        <w:tabs>
          <w:tab w:val="clear" w:pos="1701"/>
          <w:tab w:val="clear" w:pos="2268"/>
          <w:tab w:val="clear" w:pos="2835"/>
        </w:tabs>
      </w:pPr>
      <w:r w:rsidRPr="003532A4">
        <w:t>18.</w:t>
      </w:r>
      <w:r w:rsidRPr="003532A4">
        <w:tab/>
      </w:r>
      <w:r w:rsidR="003532A4" w:rsidRPr="003532A4">
        <w:t>Como parte de la reorganización pública, se crea la Secretaría de Estado en el Despacho de Asuntos de la Mujer (SEMUJER)</w:t>
      </w:r>
      <w:r w:rsidR="003532A4" w:rsidRPr="00D53B90">
        <w:rPr>
          <w:rStyle w:val="Refdenotaalpie"/>
        </w:rPr>
        <w:footnoteReference w:id="11"/>
      </w:r>
      <w:r w:rsidR="003532A4" w:rsidRPr="003532A4">
        <w:t>, encargada de impulsar la planificación y análisis presupuestario con perspectiva de género en cumplimiento del Plan de Gobierno para la Refundación de Honduras (2022-2026)</w:t>
      </w:r>
      <w:r w:rsidR="003532A4" w:rsidRPr="00D53B90">
        <w:rPr>
          <w:rStyle w:val="Refdenotaalpie"/>
        </w:rPr>
        <w:footnoteReference w:id="12"/>
      </w:r>
      <w:r w:rsidR="003532A4" w:rsidRPr="003532A4">
        <w:t xml:space="preserve"> y los compromisos internacionales.</w:t>
      </w:r>
    </w:p>
    <w:p w14:paraId="692E29F6" w14:textId="37893875" w:rsidR="003532A4" w:rsidRPr="003532A4" w:rsidRDefault="006168D7" w:rsidP="006168D7">
      <w:pPr>
        <w:pStyle w:val="SingleTxtG"/>
        <w:tabs>
          <w:tab w:val="clear" w:pos="1701"/>
          <w:tab w:val="clear" w:pos="2268"/>
          <w:tab w:val="clear" w:pos="2835"/>
        </w:tabs>
      </w:pPr>
      <w:r w:rsidRPr="003532A4">
        <w:t>19.</w:t>
      </w:r>
      <w:r w:rsidRPr="003532A4">
        <w:tab/>
      </w:r>
      <w:r w:rsidR="003532A4" w:rsidRPr="003532A4">
        <w:t xml:space="preserve">Para brindar asistencia inmediata y protección a las mujeres víctimas de la violencia, la SEDS y SEMUJER suscribieron un acuerdo para la implementación de la </w:t>
      </w:r>
      <w:r w:rsidR="003532A4" w:rsidRPr="003532A4">
        <w:lastRenderedPageBreak/>
        <w:t>línea</w:t>
      </w:r>
      <w:r w:rsidR="00653386">
        <w:t> </w:t>
      </w:r>
      <w:r w:rsidR="003532A4" w:rsidRPr="003532A4">
        <w:t>114</w:t>
      </w:r>
      <w:r w:rsidR="00653386">
        <w:noBreakHyphen/>
      </w:r>
      <w:r w:rsidR="003532A4" w:rsidRPr="003532A4">
        <w:t>MUJER, lanzada en diciembre de 2023 durante la Feria Informativa Vivir sin Miedo, desarrollada en la ciudad de Tegucigalpa</w:t>
      </w:r>
      <w:r w:rsidR="003532A4" w:rsidRPr="00D53B90">
        <w:rPr>
          <w:rStyle w:val="Refdenotaalpie"/>
        </w:rPr>
        <w:footnoteReference w:id="13"/>
      </w:r>
      <w:r w:rsidR="003532A4" w:rsidRPr="003532A4">
        <w:t>.</w:t>
      </w:r>
    </w:p>
    <w:p w14:paraId="2B0CB0E3" w14:textId="5B711AD5" w:rsidR="003532A4" w:rsidRPr="003532A4" w:rsidRDefault="006168D7" w:rsidP="006168D7">
      <w:pPr>
        <w:pStyle w:val="SingleTxtG"/>
        <w:tabs>
          <w:tab w:val="clear" w:pos="1701"/>
          <w:tab w:val="clear" w:pos="2268"/>
          <w:tab w:val="clear" w:pos="2835"/>
        </w:tabs>
      </w:pPr>
      <w:r w:rsidRPr="003532A4">
        <w:t>20.</w:t>
      </w:r>
      <w:r w:rsidRPr="003532A4">
        <w:tab/>
      </w:r>
      <w:r w:rsidR="003532A4" w:rsidRPr="003532A4">
        <w:t>En 2022 se habilitó el primer centro de refugio para mujeres rescatadas de trata de personas, ubicado en la zona norte del país, con una capacidad para 30 mujeres</w:t>
      </w:r>
      <w:r w:rsidR="003532A4" w:rsidRPr="00D53B90">
        <w:rPr>
          <w:rStyle w:val="Refdenotaalpie"/>
        </w:rPr>
        <w:footnoteReference w:id="14"/>
      </w:r>
      <w:r w:rsidR="003532A4" w:rsidRPr="003532A4">
        <w:t>. En diciembre de 2023, SEMUJER, en coordinación con la Alcaldía Municipal del Distrito Central, instaló la Mesa Técnica de Seguimiento a la construcción de la primera casa refugio estatal</w:t>
      </w:r>
      <w:r w:rsidR="003532A4" w:rsidRPr="00D53B90">
        <w:rPr>
          <w:rStyle w:val="Refdenotaalpie"/>
        </w:rPr>
        <w:footnoteReference w:id="15"/>
      </w:r>
      <w:r w:rsidR="003532A4" w:rsidRPr="003532A4">
        <w:t>.</w:t>
      </w:r>
    </w:p>
    <w:p w14:paraId="20EACB3C" w14:textId="22380DAB" w:rsidR="003532A4" w:rsidRPr="003532A4" w:rsidRDefault="006168D7" w:rsidP="006168D7">
      <w:pPr>
        <w:pStyle w:val="SingleTxtG"/>
        <w:tabs>
          <w:tab w:val="clear" w:pos="1701"/>
          <w:tab w:val="clear" w:pos="2268"/>
          <w:tab w:val="clear" w:pos="2835"/>
        </w:tabs>
      </w:pPr>
      <w:r w:rsidRPr="003532A4">
        <w:t>21.</w:t>
      </w:r>
      <w:r w:rsidRPr="003532A4">
        <w:tab/>
      </w:r>
      <w:r w:rsidR="003532A4" w:rsidRPr="003532A4">
        <w:t>En cuanto a los delitos de trata y explotación sexual, la Comisión Interinstitucional Contra la Explotación Sexual Comercial y Trata de Personas de Honduras (CICESCT) está trabajando en la reforma del Código Penal respecto al delito de trata de personas en sus tres niveles: nacional, departamental y municipal.</w:t>
      </w:r>
    </w:p>
    <w:p w14:paraId="6A837D4F" w14:textId="5123DF4D" w:rsidR="003532A4" w:rsidRPr="003532A4" w:rsidRDefault="006168D7" w:rsidP="006168D7">
      <w:pPr>
        <w:pStyle w:val="SingleTxtG"/>
        <w:tabs>
          <w:tab w:val="clear" w:pos="1701"/>
          <w:tab w:val="clear" w:pos="2268"/>
          <w:tab w:val="clear" w:pos="2835"/>
        </w:tabs>
        <w:rPr>
          <w:lang w:val="es-HN"/>
        </w:rPr>
      </w:pPr>
      <w:r w:rsidRPr="003532A4">
        <w:rPr>
          <w:lang w:val="es-HN"/>
        </w:rPr>
        <w:t>22.</w:t>
      </w:r>
      <w:r w:rsidRPr="003532A4">
        <w:rPr>
          <w:lang w:val="es-HN"/>
        </w:rPr>
        <w:tab/>
      </w:r>
      <w:r w:rsidR="003532A4" w:rsidRPr="003532A4">
        <w:t>En el combate y persecución del delito de explotación y la trata de personas, en 2021 se obtuvieron 21 sentencias por estos delitos, se condenaron 29 personas y se judicializaron 132 casos con requerimiento fiscal. En 2022 se obtuvieron 31 sentencias, condenándose a 36</w:t>
      </w:r>
      <w:r w:rsidR="00D53B90">
        <w:t> </w:t>
      </w:r>
      <w:r w:rsidR="003532A4" w:rsidRPr="003532A4">
        <w:t>personas, y se judicializaron 22 casos</w:t>
      </w:r>
      <w:r w:rsidR="003532A4" w:rsidRPr="00D53B90">
        <w:rPr>
          <w:rStyle w:val="Refdenotaalpie"/>
        </w:rPr>
        <w:footnoteReference w:id="16"/>
      </w:r>
      <w:r w:rsidR="00D53B90">
        <w:t>.</w:t>
      </w:r>
    </w:p>
    <w:p w14:paraId="516B2899" w14:textId="724E4BBD" w:rsidR="003532A4" w:rsidRPr="003532A4" w:rsidRDefault="006168D7" w:rsidP="006168D7">
      <w:pPr>
        <w:pStyle w:val="SingleTxtG"/>
        <w:tabs>
          <w:tab w:val="clear" w:pos="1701"/>
          <w:tab w:val="clear" w:pos="2268"/>
          <w:tab w:val="clear" w:pos="2835"/>
        </w:tabs>
      </w:pPr>
      <w:r w:rsidRPr="003532A4">
        <w:t>23.</w:t>
      </w:r>
      <w:r w:rsidRPr="003532A4">
        <w:tab/>
      </w:r>
      <w:r w:rsidR="003532A4" w:rsidRPr="003532A4">
        <w:t>En cuanto a la atención de las víctimas, el Equipo de Respuesta Inmediata (ERI</w:t>
      </w:r>
      <w:r w:rsidR="00D53B90">
        <w:noBreakHyphen/>
      </w:r>
      <w:r w:rsidR="003532A4" w:rsidRPr="003532A4">
        <w:t>CICESCT), entre 2021-2022, rescató a 133 víctimas al interno del país y se rescataron 24 víctimas del extranjero que se retornaron al país; además, se brindó seguimiento a 320</w:t>
      </w:r>
      <w:r w:rsidR="00D53B90">
        <w:t> </w:t>
      </w:r>
      <w:r w:rsidR="003532A4" w:rsidRPr="003532A4">
        <w:t>víctimas identificadas de años anteriores, atendiéndose un total de 477 víctimas directas y 601 víctimas indirectas. Asimismo, se cerraron 66 caso</w:t>
      </w:r>
      <w:r w:rsidR="003532A4" w:rsidRPr="00D53B90">
        <w:rPr>
          <w:rStyle w:val="Refdenotaalpie"/>
        </w:rPr>
        <w:footnoteReference w:id="17"/>
      </w:r>
      <w:r w:rsidR="00FE582C">
        <w:t>.</w:t>
      </w:r>
    </w:p>
    <w:p w14:paraId="17015AD0" w14:textId="40BC7816" w:rsidR="003532A4" w:rsidRPr="003532A4" w:rsidRDefault="006168D7" w:rsidP="006168D7">
      <w:pPr>
        <w:pStyle w:val="SingleTxtG"/>
        <w:tabs>
          <w:tab w:val="clear" w:pos="1701"/>
          <w:tab w:val="clear" w:pos="2268"/>
          <w:tab w:val="clear" w:pos="2835"/>
        </w:tabs>
      </w:pPr>
      <w:r w:rsidRPr="003532A4">
        <w:t>24.</w:t>
      </w:r>
      <w:r w:rsidRPr="003532A4">
        <w:tab/>
      </w:r>
      <w:r w:rsidR="003532A4" w:rsidRPr="003532A4">
        <w:t>En cuanto a los PIAH, la Fiscalía Especial de Protección a las Etnias y Patrimonio Cultural (FEP-ETNIAS/PC), han enjuiciado casos de vulneración de derechos indígenas, presentando requerimientos fiscales por delitos como usurpación y explotación de recursos naturales, capacitado a líderes comunitarios y funcionarios, y elaborados protocolos.</w:t>
      </w:r>
    </w:p>
    <w:p w14:paraId="2A05A040" w14:textId="1957C986" w:rsidR="003532A4" w:rsidRPr="003532A4" w:rsidRDefault="006168D7" w:rsidP="006168D7">
      <w:pPr>
        <w:pStyle w:val="SingleTxtG"/>
        <w:tabs>
          <w:tab w:val="clear" w:pos="1701"/>
          <w:tab w:val="clear" w:pos="2268"/>
          <w:tab w:val="clear" w:pos="2835"/>
        </w:tabs>
      </w:pPr>
      <w:r w:rsidRPr="003532A4">
        <w:t>25.</w:t>
      </w:r>
      <w:r w:rsidRPr="003532A4">
        <w:tab/>
      </w:r>
      <w:r w:rsidR="00A74FDC">
        <w:t xml:space="preserve">Cuestión 4. </w:t>
      </w:r>
      <w:r w:rsidR="003532A4" w:rsidRPr="003532A4">
        <w:t>Para garantizar la efectiva protección y cumplimiento de los derechos de los defensores de derechos humanos (DDHH), la Fiscalía Especial para la Protección de los Defensores de Derechos Humanos, Periodistas, Comunicadores Sociales y Operadores de Justicia (FEPRODDHH), lleva a cabo la acción legal contra empleados, funcionarios públicos o particulares que atenten contra las personas defensoras debido a su labor de defensoría. Para el presupuesto de 2023 se destinaron L5,491,089.00.</w:t>
      </w:r>
    </w:p>
    <w:p w14:paraId="34E1840D" w14:textId="57DAD1E0" w:rsidR="003532A4" w:rsidRPr="003532A4" w:rsidRDefault="006168D7" w:rsidP="006168D7">
      <w:pPr>
        <w:pStyle w:val="SingleTxtG"/>
        <w:tabs>
          <w:tab w:val="clear" w:pos="1701"/>
          <w:tab w:val="clear" w:pos="2268"/>
          <w:tab w:val="clear" w:pos="2835"/>
        </w:tabs>
      </w:pPr>
      <w:r w:rsidRPr="003532A4">
        <w:t>26.</w:t>
      </w:r>
      <w:r w:rsidRPr="003532A4">
        <w:tab/>
      </w:r>
      <w:r w:rsidR="003532A4" w:rsidRPr="003532A4">
        <w:t>Para refundar el Mecanismo Nacional de Protección (MNP), en julio de 2022 elaboró un diagnóstico inicial sobre las condiciones del MNP. Identificándose carencia presupuestaria, para lo cual, en coordinación con la Secretaría de Finanzas (SEFIN), se duplico la asignación presupuestaria para el 2023 a L20,000,000.00.</w:t>
      </w:r>
    </w:p>
    <w:p w14:paraId="4A93C788" w14:textId="00B2610F" w:rsidR="003532A4" w:rsidRPr="003532A4" w:rsidRDefault="006168D7" w:rsidP="006168D7">
      <w:pPr>
        <w:pStyle w:val="SingleTxtG"/>
        <w:tabs>
          <w:tab w:val="clear" w:pos="1701"/>
          <w:tab w:val="clear" w:pos="2268"/>
          <w:tab w:val="clear" w:pos="2835"/>
        </w:tabs>
      </w:pPr>
      <w:r w:rsidRPr="003532A4">
        <w:t>27.</w:t>
      </w:r>
      <w:r w:rsidRPr="003532A4">
        <w:tab/>
      </w:r>
      <w:r w:rsidR="003532A4" w:rsidRPr="003532A4">
        <w:t>Adicionalmente, se reestructuraron las unidades del MNP, centrando profesionales multidisciplinarios para responder a las personas beneficiarias, logrando realizar abordajes desde perspectivas múltiples.</w:t>
      </w:r>
    </w:p>
    <w:p w14:paraId="225A79F6" w14:textId="457A3A28" w:rsidR="003532A4" w:rsidRPr="003532A4" w:rsidRDefault="006168D7" w:rsidP="006168D7">
      <w:pPr>
        <w:pStyle w:val="SingleTxtG"/>
        <w:tabs>
          <w:tab w:val="clear" w:pos="1701"/>
          <w:tab w:val="clear" w:pos="2268"/>
          <w:tab w:val="clear" w:pos="2835"/>
        </w:tabs>
      </w:pPr>
      <w:r w:rsidRPr="003532A4">
        <w:t>28.</w:t>
      </w:r>
      <w:r w:rsidRPr="003532A4">
        <w:tab/>
      </w:r>
      <w:r w:rsidR="003532A4" w:rsidRPr="003532A4">
        <w:t>A noviembre de 2023, el MNP informa 767 personas con medidas de protección distribuidos en: 185 casos activos (138 defensores de DDHH 15 periodistas, 16</w:t>
      </w:r>
      <w:r w:rsidR="00D53B90">
        <w:t> </w:t>
      </w:r>
      <w:r w:rsidR="003532A4" w:rsidRPr="003532A4">
        <w:t>comunicadores sociales y 16 operadores de justicia), 115 casos individuales y 70 casos colectivos.</w:t>
      </w:r>
    </w:p>
    <w:p w14:paraId="040585C6" w14:textId="075D40B8" w:rsidR="003532A4" w:rsidRPr="003532A4" w:rsidRDefault="006168D7" w:rsidP="006168D7">
      <w:pPr>
        <w:pStyle w:val="SingleTxtG"/>
        <w:tabs>
          <w:tab w:val="clear" w:pos="1701"/>
          <w:tab w:val="clear" w:pos="2268"/>
          <w:tab w:val="clear" w:pos="2835"/>
        </w:tabs>
      </w:pPr>
      <w:r w:rsidRPr="003532A4">
        <w:t>29.</w:t>
      </w:r>
      <w:r w:rsidRPr="003532A4">
        <w:tab/>
      </w:r>
      <w:r w:rsidR="003532A4" w:rsidRPr="003532A4">
        <w:t>De los 138 casos de defensores, (49 del medioambiente, 29 de la tierra, 19 ancestrales y patrimonio cultural, 13 de la comunidad LGBTIQ+, 11 defensores del agua, 9 de la mujer, 3 del debido proceso y acceso a la justicia, 3 de los NNA, y 2 de la educación).</w:t>
      </w:r>
    </w:p>
    <w:p w14:paraId="62E9A145" w14:textId="75336949" w:rsidR="003532A4" w:rsidRPr="003532A4" w:rsidRDefault="006168D7" w:rsidP="006168D7">
      <w:pPr>
        <w:pStyle w:val="SingleTxtG"/>
        <w:tabs>
          <w:tab w:val="clear" w:pos="1701"/>
          <w:tab w:val="clear" w:pos="2268"/>
          <w:tab w:val="clear" w:pos="2835"/>
        </w:tabs>
      </w:pPr>
      <w:r w:rsidRPr="003532A4">
        <w:lastRenderedPageBreak/>
        <w:t>30.</w:t>
      </w:r>
      <w:r w:rsidRPr="003532A4">
        <w:tab/>
      </w:r>
      <w:r w:rsidR="003532A4" w:rsidRPr="003532A4">
        <w:t>Entre 2019-2023, la FEDCV registró ocho casos de crímenes contra defensores. Documentando tres casos con sentencias condenatorias que implican a seis personas por delitos contra la vida de tres defensores y tres casos adicionales en los que se dictó sentencia condenatoria contra seis personas por delitos similares. Además, inició la investigación por el asesinato de dos defensores ambientales en la comunidad de Guapinol.</w:t>
      </w:r>
    </w:p>
    <w:p w14:paraId="37DCB194" w14:textId="59F63BE9" w:rsidR="003532A4" w:rsidRPr="003532A4" w:rsidRDefault="006168D7" w:rsidP="006168D7">
      <w:pPr>
        <w:pStyle w:val="SingleTxtG"/>
        <w:tabs>
          <w:tab w:val="clear" w:pos="1701"/>
          <w:tab w:val="clear" w:pos="2268"/>
          <w:tab w:val="clear" w:pos="2835"/>
        </w:tabs>
      </w:pPr>
      <w:r w:rsidRPr="003532A4">
        <w:t>31.</w:t>
      </w:r>
      <w:r w:rsidRPr="003532A4">
        <w:tab/>
      </w:r>
      <w:r w:rsidR="00A74FDC">
        <w:t xml:space="preserve">Cuestión 5. </w:t>
      </w:r>
      <w:r w:rsidR="003532A4" w:rsidRPr="003532A4">
        <w:t>Entre las medidas adoptadas para contrarrestar el impacto negativo de la COVID-19, el Banco Central de Honduras (BCH) ha implementado una serie de ajustes en su política monetaria, para mitigar posibles repercusiones en la economía, que incluyen</w:t>
      </w:r>
      <w:r w:rsidR="003532A4" w:rsidRPr="00D53B90">
        <w:rPr>
          <w:rStyle w:val="Refdenotaalpie"/>
        </w:rPr>
        <w:footnoteReference w:id="18"/>
      </w:r>
      <w:r w:rsidR="003532A4" w:rsidRPr="003532A4">
        <w:t>:</w:t>
      </w:r>
    </w:p>
    <w:p w14:paraId="2895489E" w14:textId="0FC98A65" w:rsidR="003532A4" w:rsidRPr="003532A4" w:rsidRDefault="00D53B90" w:rsidP="00D53B90">
      <w:pPr>
        <w:pStyle w:val="SingleTxtG"/>
      </w:pPr>
      <w:r>
        <w:tab/>
      </w:r>
      <w:r w:rsidR="006168D7" w:rsidRPr="003532A4">
        <w:t>a)</w:t>
      </w:r>
      <w:r w:rsidR="006168D7" w:rsidRPr="003532A4">
        <w:tab/>
      </w:r>
      <w:r w:rsidR="003532A4" w:rsidRPr="003532A4">
        <w:t>Reducir la tasa de política monetaria en 0,75 puntos, situándose en 4,50</w:t>
      </w:r>
      <w:r>
        <w:t xml:space="preserve"> </w:t>
      </w:r>
      <w:r w:rsidR="003532A4" w:rsidRPr="003532A4">
        <w:t>%</w:t>
      </w:r>
      <w:r w:rsidR="009C0A85">
        <w:t>;</w:t>
      </w:r>
    </w:p>
    <w:p w14:paraId="020FA4AD" w14:textId="63B9A052" w:rsidR="003532A4" w:rsidRPr="003532A4" w:rsidRDefault="00D53B90" w:rsidP="00D53B90">
      <w:pPr>
        <w:pStyle w:val="SingleTxtG"/>
      </w:pPr>
      <w:r>
        <w:tab/>
      </w:r>
      <w:r w:rsidR="006168D7" w:rsidRPr="003532A4">
        <w:t>b)</w:t>
      </w:r>
      <w:r w:rsidR="006168D7" w:rsidRPr="003532A4">
        <w:tab/>
      </w:r>
      <w:r w:rsidR="003532A4" w:rsidRPr="003532A4">
        <w:t>Disminuir la tasa de interés aplicada a los acreedores privados, pasando de 6,25</w:t>
      </w:r>
      <w:r>
        <w:t> </w:t>
      </w:r>
      <w:r w:rsidR="003532A4" w:rsidRPr="003532A4">
        <w:t>% a 5,50</w:t>
      </w:r>
      <w:r>
        <w:t xml:space="preserve"> </w:t>
      </w:r>
      <w:r w:rsidR="003532A4" w:rsidRPr="003532A4">
        <w:t>%</w:t>
      </w:r>
      <w:r w:rsidR="009C0A85">
        <w:t>;</w:t>
      </w:r>
    </w:p>
    <w:p w14:paraId="2D2D3B12" w14:textId="6C84F761" w:rsidR="003532A4" w:rsidRPr="003532A4" w:rsidRDefault="00D53B90" w:rsidP="00D53B90">
      <w:pPr>
        <w:pStyle w:val="SingleTxtG"/>
      </w:pPr>
      <w:r>
        <w:tab/>
      </w:r>
      <w:r w:rsidR="006168D7" w:rsidRPr="003532A4">
        <w:t>c)</w:t>
      </w:r>
      <w:r w:rsidR="006168D7" w:rsidRPr="003532A4">
        <w:tab/>
      </w:r>
      <w:r w:rsidR="003532A4" w:rsidRPr="003532A4">
        <w:t>Continuar ofreciendo operaciones de reporte al sistema financiero, con la extensión del plazo máximo de 14 a 28 días y una reducción de las tasas del 7,00</w:t>
      </w:r>
      <w:r>
        <w:t xml:space="preserve"> </w:t>
      </w:r>
      <w:r w:rsidR="003532A4" w:rsidRPr="003532A4">
        <w:t>% al 6,25</w:t>
      </w:r>
      <w:r>
        <w:t> </w:t>
      </w:r>
      <w:r w:rsidR="003532A4" w:rsidRPr="003532A4">
        <w:t>%</w:t>
      </w:r>
      <w:r w:rsidR="009C0A85">
        <w:t>;</w:t>
      </w:r>
    </w:p>
    <w:p w14:paraId="3B3FDA30" w14:textId="3063C9C0" w:rsidR="003532A4" w:rsidRPr="003532A4" w:rsidRDefault="00D53B90" w:rsidP="00D53B90">
      <w:pPr>
        <w:pStyle w:val="SingleTxtG"/>
      </w:pPr>
      <w:r>
        <w:tab/>
      </w:r>
      <w:r w:rsidR="006168D7" w:rsidRPr="003532A4">
        <w:t>d)</w:t>
      </w:r>
      <w:r w:rsidR="006168D7" w:rsidRPr="003532A4">
        <w:tab/>
      </w:r>
      <w:r w:rsidR="003532A4" w:rsidRPr="003532A4">
        <w:t>Se estableció la tasa de interés aplicable a las inversiones en 4,50</w:t>
      </w:r>
      <w:r>
        <w:t xml:space="preserve"> </w:t>
      </w:r>
      <w:r w:rsidR="003532A4" w:rsidRPr="003532A4">
        <w:t>%</w:t>
      </w:r>
      <w:r w:rsidR="009C0A85">
        <w:t>;</w:t>
      </w:r>
    </w:p>
    <w:p w14:paraId="1BA23A35" w14:textId="7F3F942D" w:rsidR="003532A4" w:rsidRPr="003532A4" w:rsidRDefault="00D53B90" w:rsidP="00D53B90">
      <w:pPr>
        <w:pStyle w:val="SingleTxtG"/>
      </w:pPr>
      <w:r>
        <w:tab/>
      </w:r>
      <w:r w:rsidR="006168D7" w:rsidRPr="003532A4">
        <w:t>e)</w:t>
      </w:r>
      <w:r w:rsidR="006168D7" w:rsidRPr="003532A4">
        <w:tab/>
      </w:r>
      <w:r w:rsidR="003532A4" w:rsidRPr="003532A4">
        <w:t>Suspensión de las subastas diarias de bonos, para proporcionar mayor liquidez al sistema financiero. Se prevé una inyección de aproximadamente L10,600 millones.</w:t>
      </w:r>
    </w:p>
    <w:p w14:paraId="399FC3C5" w14:textId="452482DA" w:rsidR="003532A4" w:rsidRPr="003532A4" w:rsidRDefault="006168D7" w:rsidP="006168D7">
      <w:pPr>
        <w:pStyle w:val="SingleTxtG"/>
        <w:tabs>
          <w:tab w:val="clear" w:pos="1701"/>
          <w:tab w:val="clear" w:pos="2268"/>
          <w:tab w:val="clear" w:pos="2835"/>
        </w:tabs>
        <w:rPr>
          <w:lang w:val="es-MX"/>
        </w:rPr>
      </w:pPr>
      <w:r w:rsidRPr="003532A4">
        <w:rPr>
          <w:lang w:val="es-MX"/>
        </w:rPr>
        <w:t>32.</w:t>
      </w:r>
      <w:r w:rsidRPr="003532A4">
        <w:rPr>
          <w:lang w:val="es-MX"/>
        </w:rPr>
        <w:tab/>
      </w:r>
      <w:r w:rsidR="003532A4" w:rsidRPr="003532A4">
        <w:t>El BCH también informa otras medidas adoptadas que incluyen:</w:t>
      </w:r>
    </w:p>
    <w:p w14:paraId="41261F1A" w14:textId="24BCAC74" w:rsidR="003532A4" w:rsidRPr="003532A4" w:rsidRDefault="00D53B90" w:rsidP="00D53B90">
      <w:pPr>
        <w:pStyle w:val="SingleTxtG"/>
        <w:rPr>
          <w:lang w:val="es-MX"/>
        </w:rPr>
      </w:pPr>
      <w:r>
        <w:rPr>
          <w:lang w:val="es-MX"/>
        </w:rPr>
        <w:tab/>
      </w:r>
      <w:r w:rsidR="006168D7" w:rsidRPr="003532A4">
        <w:rPr>
          <w:lang w:val="es-MX"/>
        </w:rPr>
        <w:t>a)</w:t>
      </w:r>
      <w:r w:rsidR="006168D7" w:rsidRPr="003532A4">
        <w:rPr>
          <w:lang w:val="es-MX"/>
        </w:rPr>
        <w:tab/>
      </w:r>
      <w:r w:rsidR="003532A4" w:rsidRPr="003532A4">
        <w:t>Suspensión de pagos de préstamos al Banco Hondureño de la Producción y la Vivienda (BANHPROVI) por tres meses. Además, se destinaron L200 millones para respaldar el sector de la construcción, que beneficia a 200 familias y protegiendo mil empleos</w:t>
      </w:r>
      <w:r w:rsidR="001F682B">
        <w:t>;</w:t>
      </w:r>
    </w:p>
    <w:p w14:paraId="6E840DAC" w14:textId="7530AE03" w:rsidR="003532A4" w:rsidRPr="003532A4" w:rsidRDefault="00D53B90" w:rsidP="00D53B90">
      <w:pPr>
        <w:pStyle w:val="SingleTxtG"/>
        <w:rPr>
          <w:lang w:val="es-MX"/>
        </w:rPr>
      </w:pPr>
      <w:r>
        <w:rPr>
          <w:lang w:val="es-MX"/>
        </w:rPr>
        <w:tab/>
      </w:r>
      <w:r w:rsidR="006168D7" w:rsidRPr="003532A4">
        <w:rPr>
          <w:lang w:val="es-MX"/>
        </w:rPr>
        <w:t>b)</w:t>
      </w:r>
      <w:r w:rsidR="006168D7" w:rsidRPr="003532A4">
        <w:rPr>
          <w:lang w:val="es-MX"/>
        </w:rPr>
        <w:tab/>
      </w:r>
      <w:r w:rsidR="003532A4" w:rsidRPr="003532A4">
        <w:t>Agilización de L2,500 millones en créditos agrícolas a través de BANHPROVI para tener seguridad alimentaria</w:t>
      </w:r>
      <w:r w:rsidR="009C0A85">
        <w:t>;</w:t>
      </w:r>
    </w:p>
    <w:p w14:paraId="5B0D6888" w14:textId="67909B0E" w:rsidR="003532A4" w:rsidRPr="003532A4" w:rsidRDefault="00D53B90" w:rsidP="00D53B90">
      <w:pPr>
        <w:pStyle w:val="SingleTxtG"/>
        <w:rPr>
          <w:lang w:val="es-MX"/>
        </w:rPr>
      </w:pPr>
      <w:r>
        <w:rPr>
          <w:lang w:val="es-MX"/>
        </w:rPr>
        <w:tab/>
      </w:r>
      <w:r w:rsidR="006168D7" w:rsidRPr="003532A4">
        <w:rPr>
          <w:lang w:val="es-MX"/>
        </w:rPr>
        <w:t>c)</w:t>
      </w:r>
      <w:r w:rsidR="006168D7" w:rsidRPr="003532A4">
        <w:rPr>
          <w:lang w:val="es-MX"/>
        </w:rPr>
        <w:tab/>
      </w:r>
      <w:r w:rsidR="003532A4" w:rsidRPr="003532A4">
        <w:t>Se estableció un fondo de L51 millones para apoyar a 5,000 pequeñas y medianas empresas</w:t>
      </w:r>
      <w:r w:rsidR="009C0A85">
        <w:t>;</w:t>
      </w:r>
    </w:p>
    <w:p w14:paraId="2C701CB9" w14:textId="31994C91" w:rsidR="003532A4" w:rsidRPr="003532A4" w:rsidRDefault="00D53B90" w:rsidP="00D53B90">
      <w:pPr>
        <w:pStyle w:val="SingleTxtG"/>
        <w:rPr>
          <w:lang w:val="es-MX"/>
        </w:rPr>
      </w:pPr>
      <w:r>
        <w:rPr>
          <w:lang w:val="es-MX"/>
        </w:rPr>
        <w:tab/>
      </w:r>
      <w:r w:rsidR="006168D7" w:rsidRPr="003532A4">
        <w:rPr>
          <w:lang w:val="es-MX"/>
        </w:rPr>
        <w:t>d)</w:t>
      </w:r>
      <w:r w:rsidR="006168D7" w:rsidRPr="003532A4">
        <w:rPr>
          <w:lang w:val="es-MX"/>
        </w:rPr>
        <w:tab/>
      </w:r>
      <w:r w:rsidR="003532A4" w:rsidRPr="003532A4">
        <w:t>Asignación de L200 millones a productores agrícolas del Corredor Seco</w:t>
      </w:r>
      <w:r w:rsidR="009C0A85">
        <w:t>;</w:t>
      </w:r>
    </w:p>
    <w:p w14:paraId="640AAD96" w14:textId="79772620" w:rsidR="003532A4" w:rsidRPr="003532A4" w:rsidRDefault="00D53B90" w:rsidP="00D53B90">
      <w:pPr>
        <w:pStyle w:val="SingleTxtG"/>
        <w:rPr>
          <w:lang w:val="es-MX"/>
        </w:rPr>
      </w:pPr>
      <w:r>
        <w:rPr>
          <w:lang w:val="es-MX"/>
        </w:rPr>
        <w:tab/>
      </w:r>
      <w:r w:rsidR="006168D7" w:rsidRPr="003532A4">
        <w:rPr>
          <w:lang w:val="es-MX"/>
        </w:rPr>
        <w:t>e)</w:t>
      </w:r>
      <w:r w:rsidR="006168D7" w:rsidRPr="003532A4">
        <w:rPr>
          <w:lang w:val="es-MX"/>
        </w:rPr>
        <w:tab/>
      </w:r>
      <w:r w:rsidR="003532A4" w:rsidRPr="003532A4">
        <w:t>Autorización para emitir deuda por hasta US</w:t>
      </w:r>
      <w:r>
        <w:t xml:space="preserve"> </w:t>
      </w:r>
      <w:r w:rsidR="003532A4" w:rsidRPr="003532A4">
        <w:t>$2,500 millones para afrontar la pandemia, con operaciones financieras bajo la SEFIN</w:t>
      </w:r>
      <w:r w:rsidR="009C0A85">
        <w:t>;</w:t>
      </w:r>
    </w:p>
    <w:p w14:paraId="08B23F2B" w14:textId="450CA401" w:rsidR="003532A4" w:rsidRPr="003532A4" w:rsidRDefault="00D53B90" w:rsidP="00D53B90">
      <w:pPr>
        <w:pStyle w:val="SingleTxtG"/>
        <w:rPr>
          <w:lang w:val="es-MX"/>
        </w:rPr>
      </w:pPr>
      <w:r>
        <w:rPr>
          <w:lang w:val="es-MX"/>
        </w:rPr>
        <w:tab/>
      </w:r>
      <w:r w:rsidR="006168D7" w:rsidRPr="003532A4">
        <w:rPr>
          <w:lang w:val="es-MX"/>
        </w:rPr>
        <w:t>f)</w:t>
      </w:r>
      <w:r w:rsidR="006168D7" w:rsidRPr="003532A4">
        <w:rPr>
          <w:lang w:val="es-MX"/>
        </w:rPr>
        <w:tab/>
      </w:r>
      <w:r w:rsidR="003532A4" w:rsidRPr="003532A4">
        <w:t>Confirmación por parte del FMI de una asignación de US</w:t>
      </w:r>
      <w:r>
        <w:t xml:space="preserve"> </w:t>
      </w:r>
      <w:r w:rsidR="003532A4" w:rsidRPr="003532A4">
        <w:t>$143 millones para fortalecer la gestión de la crisis por la pandemia, procedentes de acuerdos de derecho de giro y facilidad de crédito aprobados en 2019.</w:t>
      </w:r>
    </w:p>
    <w:p w14:paraId="392E08C6" w14:textId="50582A05" w:rsidR="003532A4" w:rsidRPr="003532A4" w:rsidRDefault="006168D7" w:rsidP="006168D7">
      <w:pPr>
        <w:pStyle w:val="SingleTxtG"/>
        <w:tabs>
          <w:tab w:val="clear" w:pos="1701"/>
          <w:tab w:val="clear" w:pos="2268"/>
          <w:tab w:val="clear" w:pos="2835"/>
        </w:tabs>
      </w:pPr>
      <w:r w:rsidRPr="003532A4">
        <w:t>33.</w:t>
      </w:r>
      <w:r w:rsidRPr="003532A4">
        <w:tab/>
      </w:r>
      <w:r w:rsidR="00A74FDC">
        <w:t xml:space="preserve">Cuestión 6. </w:t>
      </w:r>
      <w:r w:rsidR="003532A4" w:rsidRPr="003532A4">
        <w:t>Sobre las medidas adoptadas por las empresas y el Estado para prevenir el impacto de los proyectos económicos, particularmente en los derechos de los PIAH, la Secretaría de Recursos Naturales y Ambiente (SERNA) está trabajando en la aprobación de la política ambiental y la revisión de la Ley General del Ambiente.</w:t>
      </w:r>
    </w:p>
    <w:p w14:paraId="36135797" w14:textId="3AE18326" w:rsidR="003532A4" w:rsidRPr="003532A4" w:rsidRDefault="006168D7" w:rsidP="006168D7">
      <w:pPr>
        <w:pStyle w:val="SingleTxtG"/>
        <w:tabs>
          <w:tab w:val="clear" w:pos="1701"/>
          <w:tab w:val="clear" w:pos="2268"/>
          <w:tab w:val="clear" w:pos="2835"/>
        </w:tabs>
      </w:pPr>
      <w:r w:rsidRPr="003532A4">
        <w:t>34.</w:t>
      </w:r>
      <w:r w:rsidRPr="003532A4">
        <w:tab/>
      </w:r>
      <w:r w:rsidR="003532A4" w:rsidRPr="003532A4">
        <w:t>En 2022 se estableció la Mesa Sectorial de Empresas y Derechos Humanos en Honduras, conformada por representantes estatales, organizaciones de sociedad civil (OSC) y del sector empresarial, para crear el primer plan de acción en línea con los Principios Rectores de Naciones Unidas sobre Empresas y Derechos Humanos. En 2023 los integrantes de la mesa se capacitaron en los principios rectores, y la SEDH realizó el Foro empresas y derechos humanos.</w:t>
      </w:r>
    </w:p>
    <w:p w14:paraId="1F141685" w14:textId="10FC89B7" w:rsidR="003532A4" w:rsidRPr="003532A4" w:rsidRDefault="006168D7" w:rsidP="006168D7">
      <w:pPr>
        <w:pStyle w:val="SingleTxtG"/>
        <w:tabs>
          <w:tab w:val="clear" w:pos="1701"/>
          <w:tab w:val="clear" w:pos="2268"/>
          <w:tab w:val="clear" w:pos="2835"/>
        </w:tabs>
      </w:pPr>
      <w:bookmarkStart w:id="10" w:name="_Hlk151629084"/>
      <w:r w:rsidRPr="003532A4">
        <w:t>35.</w:t>
      </w:r>
      <w:r w:rsidRPr="003532A4">
        <w:tab/>
      </w:r>
      <w:r w:rsidR="00A74FDC">
        <w:t xml:space="preserve">Cuestión 7. </w:t>
      </w:r>
      <w:r w:rsidR="003532A4" w:rsidRPr="003532A4">
        <w:t>Inciso a)</w:t>
      </w:r>
      <w:r w:rsidR="003532A4" w:rsidRPr="003532A4">
        <w:rPr>
          <w:b/>
          <w:bCs/>
        </w:rPr>
        <w:t xml:space="preserve"> </w:t>
      </w:r>
      <w:r w:rsidR="003532A4" w:rsidRPr="003532A4">
        <w:t xml:space="preserve">sobre los efectos del cambio climático en el disfrute de los DESC, la SERNA ha iniciado un nuevo proceso de actualización de las contribuciones determinadas a nivel nacional </w:t>
      </w:r>
      <w:r w:rsidR="003532A4" w:rsidRPr="00D53B90">
        <w:rPr>
          <w:i/>
        </w:rPr>
        <w:t>(</w:t>
      </w:r>
      <w:r w:rsidR="003532A4" w:rsidRPr="00D53B90">
        <w:rPr>
          <w:i/>
          <w:iCs/>
        </w:rPr>
        <w:t>NDC</w:t>
      </w:r>
      <w:r w:rsidR="003532A4" w:rsidRPr="00D53B90">
        <w:rPr>
          <w:i/>
        </w:rPr>
        <w:t>)</w:t>
      </w:r>
      <w:r w:rsidR="003532A4" w:rsidRPr="003532A4">
        <w:t xml:space="preserve"> para 2024, para el adecuado monitoreo, reporte y verificación de las medidas de mitigación, así como el monitoreo y evolución de las medidas de adaptación de las </w:t>
      </w:r>
      <w:r w:rsidR="003532A4" w:rsidRPr="003532A4">
        <w:rPr>
          <w:i/>
          <w:iCs/>
        </w:rPr>
        <w:t>NDC</w:t>
      </w:r>
      <w:r w:rsidR="003532A4" w:rsidRPr="003532A4">
        <w:t>. Adicionalmente, se iniciará la construcción del informe bienal de transparencia (BTR).</w:t>
      </w:r>
    </w:p>
    <w:p w14:paraId="60B0BDE9" w14:textId="44448A6B" w:rsidR="003532A4" w:rsidRPr="003532A4" w:rsidRDefault="006168D7" w:rsidP="006168D7">
      <w:pPr>
        <w:pStyle w:val="SingleTxtG"/>
        <w:tabs>
          <w:tab w:val="clear" w:pos="1701"/>
          <w:tab w:val="clear" w:pos="2268"/>
          <w:tab w:val="clear" w:pos="2835"/>
        </w:tabs>
      </w:pPr>
      <w:r w:rsidRPr="003532A4">
        <w:lastRenderedPageBreak/>
        <w:t>36.</w:t>
      </w:r>
      <w:r w:rsidRPr="003532A4">
        <w:tab/>
      </w:r>
      <w:r w:rsidR="003532A4" w:rsidRPr="003532A4">
        <w:t xml:space="preserve">Se han implementado varias medidas de mitigación como las acciones nacionales apropiadas de mitigación </w:t>
      </w:r>
      <w:r w:rsidR="003532A4" w:rsidRPr="00D53B90">
        <w:rPr>
          <w:i/>
        </w:rPr>
        <w:t>(</w:t>
      </w:r>
      <w:r w:rsidR="003532A4" w:rsidRPr="00D53B90">
        <w:rPr>
          <w:i/>
          <w:iCs/>
        </w:rPr>
        <w:t>NAMA</w:t>
      </w:r>
      <w:r w:rsidR="003532A4" w:rsidRPr="00D53B90">
        <w:rPr>
          <w:i/>
        </w:rPr>
        <w:t>)</w:t>
      </w:r>
      <w:r w:rsidR="003532A4" w:rsidRPr="003532A4">
        <w:t xml:space="preserve"> de ganadería sostenible, iniciativas de electromovilidad y eficiencia energética, reducción de gases, entre otras, sin embargo, aún no hay cuantificación de reducción de emisiones.</w:t>
      </w:r>
    </w:p>
    <w:p w14:paraId="77728C6D" w14:textId="7BE94C49" w:rsidR="003532A4" w:rsidRPr="003532A4" w:rsidRDefault="006168D7" w:rsidP="006168D7">
      <w:pPr>
        <w:pStyle w:val="SingleTxtG"/>
        <w:tabs>
          <w:tab w:val="clear" w:pos="1701"/>
          <w:tab w:val="clear" w:pos="2268"/>
          <w:tab w:val="clear" w:pos="2835"/>
        </w:tabs>
      </w:pPr>
      <w:r w:rsidRPr="003532A4">
        <w:t>37.</w:t>
      </w:r>
      <w:r w:rsidRPr="003532A4">
        <w:tab/>
      </w:r>
      <w:r w:rsidR="003532A4" w:rsidRPr="003532A4">
        <w:t>Inciso b) en la gobernanza de cambio climático, se cuenta con un Comité Técnico Interinstitucional de Cambio climático (CTICC), del cual se desagrega el Comité Nacional de Adaptación al Cambio Climático, conformado por grupos de interés vinculados al cambio climático.</w:t>
      </w:r>
    </w:p>
    <w:p w14:paraId="00822A50" w14:textId="6C030A3E" w:rsidR="003532A4" w:rsidRPr="003532A4" w:rsidRDefault="006168D7" w:rsidP="006168D7">
      <w:pPr>
        <w:pStyle w:val="SingleTxtG"/>
        <w:tabs>
          <w:tab w:val="clear" w:pos="1701"/>
          <w:tab w:val="clear" w:pos="2268"/>
          <w:tab w:val="clear" w:pos="2835"/>
        </w:tabs>
      </w:pPr>
      <w:r w:rsidRPr="003532A4">
        <w:t>38.</w:t>
      </w:r>
      <w:r w:rsidRPr="003532A4">
        <w:tab/>
      </w:r>
      <w:r w:rsidR="003532A4" w:rsidRPr="003532A4">
        <w:t>Mediante el Decreto Ejecutivo PCM-123-2021 se fortalece la normalización e implementación del Plan Nacional de Adaptación al Cambio Climático y el alineamiento de las inversiones con enfoque de adaptación al cambio climático. Para establecer las directrices para planificar y responder de manera adecuada, coordinada y sostenida a la adaptación de los impactos adversos que genera el cambio climático.</w:t>
      </w:r>
    </w:p>
    <w:p w14:paraId="1C9DE428" w14:textId="39BDFE3C" w:rsidR="003532A4" w:rsidRPr="003532A4" w:rsidRDefault="006168D7" w:rsidP="006168D7">
      <w:pPr>
        <w:pStyle w:val="SingleTxtG"/>
        <w:tabs>
          <w:tab w:val="clear" w:pos="1701"/>
          <w:tab w:val="clear" w:pos="2268"/>
          <w:tab w:val="clear" w:pos="2835"/>
        </w:tabs>
      </w:pPr>
      <w:r w:rsidRPr="003532A4">
        <w:t>39.</w:t>
      </w:r>
      <w:r w:rsidRPr="003532A4">
        <w:tab/>
      </w:r>
      <w:r w:rsidR="003532A4" w:rsidRPr="003532A4">
        <w:t>Por medio del Instituto Nacional de Conservación y Desarrollo Forestal, Áreas Protegidas y Vida Silvestre (ICF) y la Junta Administradora del Fondo para el Manejo de Áreas Protegidas y Vida Silvestre (FAPVS), se entregó 27 contratos valorados en L68</w:t>
      </w:r>
      <w:r w:rsidR="00D53B90">
        <w:t> </w:t>
      </w:r>
      <w:r w:rsidR="003532A4" w:rsidRPr="003532A4">
        <w:t>millones, para la conservación y gestión de áreas protegidas a organismos que coadministran estos espacios.</w:t>
      </w:r>
    </w:p>
    <w:p w14:paraId="704682A2" w14:textId="48CF0AAE" w:rsidR="003532A4" w:rsidRPr="003532A4" w:rsidRDefault="006168D7" w:rsidP="006168D7">
      <w:pPr>
        <w:pStyle w:val="SingleTxtG"/>
        <w:tabs>
          <w:tab w:val="clear" w:pos="1701"/>
          <w:tab w:val="clear" w:pos="2268"/>
          <w:tab w:val="clear" w:pos="2835"/>
        </w:tabs>
      </w:pPr>
      <w:r w:rsidRPr="003532A4">
        <w:t>40.</w:t>
      </w:r>
      <w:r w:rsidRPr="003532A4">
        <w:tab/>
      </w:r>
      <w:r w:rsidR="003532A4" w:rsidRPr="003532A4">
        <w:t>Con la nueva estrategia se incluye intervención con el FAPVS para un proyecto en la Reserva de Biosfera del Río Plátano, con el objetivo de contribuir a su conservación</w:t>
      </w:r>
      <w:r w:rsidR="003532A4" w:rsidRPr="00D53B90">
        <w:rPr>
          <w:rStyle w:val="Refdenotaalpie"/>
        </w:rPr>
        <w:footnoteReference w:id="19"/>
      </w:r>
      <w:r w:rsidR="003532A4" w:rsidRPr="003532A4">
        <w:t>.</w:t>
      </w:r>
    </w:p>
    <w:p w14:paraId="5C0E7DB8" w14:textId="3D96E8BB" w:rsidR="003532A4" w:rsidRPr="003532A4" w:rsidRDefault="006168D7" w:rsidP="006168D7">
      <w:pPr>
        <w:pStyle w:val="SingleTxtG"/>
        <w:tabs>
          <w:tab w:val="clear" w:pos="1701"/>
          <w:tab w:val="clear" w:pos="2268"/>
          <w:tab w:val="clear" w:pos="2835"/>
        </w:tabs>
      </w:pPr>
      <w:r w:rsidRPr="003532A4">
        <w:t>41.</w:t>
      </w:r>
      <w:r w:rsidRPr="003532A4">
        <w:tab/>
      </w:r>
      <w:r w:rsidR="003532A4" w:rsidRPr="003532A4">
        <w:t>Inciso c) para fortalecer la respuesta y reducir el riesgo financiero por desastres de fenómenos naturales y/o sanitarios, la SEFIN elaboró el Plan de Implementación de la Estrategia de Gestión Financiera del Riesgo de Desastres 2021-2024, con el apoyo del BID y el Banco Mundial</w:t>
      </w:r>
      <w:r w:rsidR="003532A4" w:rsidRPr="00D53B90">
        <w:rPr>
          <w:rStyle w:val="Refdenotaalpie"/>
        </w:rPr>
        <w:footnoteReference w:id="20"/>
      </w:r>
      <w:r w:rsidR="003532A4" w:rsidRPr="003532A4">
        <w:t>. Su objetivo es definir responsabilidades, actividades, productos e indicadores de resultado de cada una de las cinco líneas estratégicas, que permitirá el manejo integral del riesgo.</w:t>
      </w:r>
    </w:p>
    <w:p w14:paraId="32F9DDA0" w14:textId="2CD68AC8" w:rsidR="003532A4" w:rsidRPr="003532A4" w:rsidRDefault="006168D7" w:rsidP="006168D7">
      <w:pPr>
        <w:pStyle w:val="SingleTxtG"/>
        <w:tabs>
          <w:tab w:val="clear" w:pos="1701"/>
          <w:tab w:val="clear" w:pos="2268"/>
          <w:tab w:val="clear" w:pos="2835"/>
        </w:tabs>
      </w:pPr>
      <w:r w:rsidRPr="003532A4">
        <w:t>42.</w:t>
      </w:r>
      <w:r w:rsidRPr="003532A4">
        <w:tab/>
      </w:r>
      <w:r w:rsidR="003532A4" w:rsidRPr="003532A4">
        <w:t>Asimismo, se actualiza el marco legal y regulatorio para la gestión de riesgo, la Ley del Sistema Nacional de Gestión de Riesgo (SINAGER). y para el desarrollo de capacidades institucionales, se eleva a rango de Secretaría de Estado a la COPECO, como Secretaría de Gestión de Riesgo y Contingencias mediante el Decreto Ejecutivo PCM-005-2022.</w:t>
      </w:r>
    </w:p>
    <w:bookmarkEnd w:id="10"/>
    <w:p w14:paraId="36B81E8A" w14:textId="32BA36D6" w:rsidR="003532A4" w:rsidRPr="003532A4" w:rsidRDefault="006168D7" w:rsidP="006168D7">
      <w:pPr>
        <w:pStyle w:val="SingleTxtG"/>
        <w:tabs>
          <w:tab w:val="clear" w:pos="1701"/>
          <w:tab w:val="clear" w:pos="2268"/>
          <w:tab w:val="clear" w:pos="2835"/>
        </w:tabs>
        <w:rPr>
          <w:bCs/>
        </w:rPr>
      </w:pPr>
      <w:r w:rsidRPr="003532A4">
        <w:t>43.</w:t>
      </w:r>
      <w:r w:rsidRPr="003532A4">
        <w:tab/>
      </w:r>
      <w:r w:rsidR="003532A4" w:rsidRPr="003532A4">
        <w:t>Inciso d) el</w:t>
      </w:r>
      <w:r w:rsidR="003532A4" w:rsidRPr="003532A4">
        <w:rPr>
          <w:bCs/>
        </w:rPr>
        <w:t xml:space="preserve"> ente encargado de las</w:t>
      </w:r>
      <w:r w:rsidR="003532A4" w:rsidRPr="003532A4">
        <w:rPr>
          <w:b/>
        </w:rPr>
        <w:t xml:space="preserve"> </w:t>
      </w:r>
      <w:r w:rsidR="003532A4" w:rsidRPr="003532A4">
        <w:rPr>
          <w:bCs/>
        </w:rPr>
        <w:t xml:space="preserve">medidas y políticas de adaptación al cambio </w:t>
      </w:r>
      <w:r w:rsidR="003532A4" w:rsidRPr="003532A4">
        <w:t>climático</w:t>
      </w:r>
      <w:r w:rsidR="003532A4" w:rsidRPr="003532A4">
        <w:rPr>
          <w:bCs/>
        </w:rPr>
        <w:t xml:space="preserve"> es la SERNA, comprometida en dar cumplimiento a los compromisos adquiridos con la suscripción de la Convención Marco de Naciones Unidas sobre Cambio Climático, mediante la </w:t>
      </w:r>
      <w:r w:rsidR="003532A4" w:rsidRPr="003532A4">
        <w:t>Dirección Nacional de Cambio Climático (DNCC)</w:t>
      </w:r>
      <w:r w:rsidR="003532A4" w:rsidRPr="00D53B90">
        <w:rPr>
          <w:rStyle w:val="Refdenotaalpie"/>
        </w:rPr>
        <w:footnoteReference w:id="21"/>
      </w:r>
      <w:r w:rsidR="003532A4" w:rsidRPr="003532A4">
        <w:t>.</w:t>
      </w:r>
    </w:p>
    <w:p w14:paraId="50785EB0" w14:textId="49D9889B" w:rsidR="003532A4" w:rsidRPr="003532A4" w:rsidRDefault="006168D7" w:rsidP="006168D7">
      <w:pPr>
        <w:pStyle w:val="SingleTxtG"/>
        <w:tabs>
          <w:tab w:val="clear" w:pos="1701"/>
          <w:tab w:val="clear" w:pos="2268"/>
          <w:tab w:val="clear" w:pos="2835"/>
        </w:tabs>
      </w:pPr>
      <w:r w:rsidRPr="003532A4">
        <w:t>44.</w:t>
      </w:r>
      <w:r w:rsidRPr="003532A4">
        <w:tab/>
      </w:r>
      <w:r w:rsidR="003532A4" w:rsidRPr="003532A4">
        <w:t>La DNCC conformó el CTICC, que cuenta con representantes de instituciones gubernamentales, no gubernamentales, OSC y la academia—a nivel político y técnico. A través de la DNCC, se garantiza la participación de los PIAH en el CTICC, los Comité Nacional de Mitigación y el Comité Nacional de Adaptación.</w:t>
      </w:r>
    </w:p>
    <w:p w14:paraId="34D55583" w14:textId="68B79B40" w:rsidR="003532A4" w:rsidRPr="003532A4" w:rsidRDefault="006168D7" w:rsidP="006168D7">
      <w:pPr>
        <w:pStyle w:val="SingleTxtG"/>
        <w:tabs>
          <w:tab w:val="clear" w:pos="1701"/>
          <w:tab w:val="clear" w:pos="2268"/>
          <w:tab w:val="clear" w:pos="2835"/>
        </w:tabs>
      </w:pPr>
      <w:r w:rsidRPr="003532A4">
        <w:t>45.</w:t>
      </w:r>
      <w:r w:rsidRPr="003532A4">
        <w:tab/>
      </w:r>
      <w:r w:rsidR="007C744C">
        <w:t xml:space="preserve">Cuestión 8. </w:t>
      </w:r>
      <w:r w:rsidR="003532A4" w:rsidRPr="003532A4">
        <w:t>Sobre la aprobación de una ley del Consejo de la Judicatura y la carrera judicial se informa que, en marzo de 2023 el Congreso Nacional (CN) estableció una comisión para crear una nueva legislación que reemplace al Consejo de Judicatura, previamente considerado inconstitucional por la CSJ. Esta comisión tiene la tarea de investigar detalladamente la sentencia que provocó la disolución del Consejo y redactar una nueva ley que defina la estructura, alcance y atribuciones de esta institución.</w:t>
      </w:r>
    </w:p>
    <w:p w14:paraId="773E58AE" w14:textId="413D5376" w:rsidR="003532A4" w:rsidRPr="003532A4" w:rsidRDefault="006168D7" w:rsidP="006168D7">
      <w:pPr>
        <w:pStyle w:val="SingleTxtG"/>
        <w:tabs>
          <w:tab w:val="clear" w:pos="1701"/>
          <w:tab w:val="clear" w:pos="2268"/>
          <w:tab w:val="clear" w:pos="2835"/>
        </w:tabs>
      </w:pPr>
      <w:r w:rsidRPr="003532A4">
        <w:t>46.</w:t>
      </w:r>
      <w:r w:rsidRPr="003532A4">
        <w:tab/>
      </w:r>
      <w:r w:rsidR="003532A4" w:rsidRPr="003532A4">
        <w:t>En cuanto a los procesos de selección y nombramiento de magistrados, y jueces, durante la legislatura de 2022, el CN aprobó varias leyes para asegurar el proceso de elección de los nuevos magistrados de la CSJ período 2023-2030:</w:t>
      </w:r>
    </w:p>
    <w:p w14:paraId="2DDD001A" w14:textId="0FE08124" w:rsidR="003532A4" w:rsidRPr="003532A4" w:rsidRDefault="00D53B90" w:rsidP="00D53B90">
      <w:pPr>
        <w:pStyle w:val="SingleTxtG"/>
      </w:pPr>
      <w:r>
        <w:lastRenderedPageBreak/>
        <w:tab/>
      </w:r>
      <w:r w:rsidR="006168D7" w:rsidRPr="003532A4">
        <w:t>a)</w:t>
      </w:r>
      <w:r w:rsidR="006168D7" w:rsidRPr="003532A4">
        <w:tab/>
      </w:r>
      <w:r w:rsidR="003532A4" w:rsidRPr="003532A4">
        <w:t>Ley Especial de Organización y Funcionamiento de la Junta Nominadora</w:t>
      </w:r>
      <w:r w:rsidR="003532A4" w:rsidRPr="00D53B90">
        <w:rPr>
          <w:rStyle w:val="Refdenotaalpie"/>
        </w:rPr>
        <w:footnoteReference w:id="22"/>
      </w:r>
      <w:r w:rsidR="003532A4" w:rsidRPr="003532A4">
        <w:t xml:space="preserve"> para proponer candidatos a magistrados de la CSJ</w:t>
      </w:r>
      <w:r w:rsidR="009C0A85">
        <w:t>;</w:t>
      </w:r>
    </w:p>
    <w:p w14:paraId="1259A6B6" w14:textId="2013E03E" w:rsidR="003532A4" w:rsidRPr="003532A4" w:rsidRDefault="00D53B90" w:rsidP="00D53B90">
      <w:pPr>
        <w:pStyle w:val="SingleTxtG"/>
      </w:pPr>
      <w:r>
        <w:tab/>
      </w:r>
      <w:r w:rsidR="006168D7" w:rsidRPr="003532A4">
        <w:t>b)</w:t>
      </w:r>
      <w:r w:rsidR="006168D7" w:rsidRPr="003532A4">
        <w:tab/>
      </w:r>
      <w:r w:rsidR="003532A4" w:rsidRPr="003532A4">
        <w:t>Decreto Legislativo 2-2023, que elige a los magistrados de la CSJ por siete años</w:t>
      </w:r>
      <w:r>
        <w:t xml:space="preserve"> </w:t>
      </w:r>
      <w:r w:rsidR="003532A4" w:rsidRPr="003532A4">
        <w:t>—se considera la lista de 15 candidatos presentada por la Junta Nominadora</w:t>
      </w:r>
      <w:r w:rsidR="009C0A85">
        <w:t>;</w:t>
      </w:r>
    </w:p>
    <w:p w14:paraId="145D4F9D" w14:textId="15B01B4C" w:rsidR="003532A4" w:rsidRPr="003532A4" w:rsidRDefault="00D53B90" w:rsidP="00D53B90">
      <w:pPr>
        <w:pStyle w:val="SingleTxtG"/>
      </w:pPr>
      <w:r>
        <w:tab/>
      </w:r>
      <w:r w:rsidR="006168D7" w:rsidRPr="003532A4">
        <w:t>c)</w:t>
      </w:r>
      <w:r w:rsidR="006168D7" w:rsidRPr="003532A4">
        <w:tab/>
      </w:r>
      <w:r w:rsidR="003532A4" w:rsidRPr="003532A4">
        <w:t>La nueva CSJ fue elegida mediante acuerdos entre las bancadas de los partidos mayoritarios. Destacándose la equidad de género con la elección de ocho magistradas y siete magistrados, presididos por la magistrada Rebeca Ráquel Obando, elegida magistrada presidente.</w:t>
      </w:r>
    </w:p>
    <w:p w14:paraId="5AC3F60D" w14:textId="7B427CB0" w:rsidR="003532A4" w:rsidRPr="003532A4" w:rsidRDefault="003532A4" w:rsidP="007931B3">
      <w:pPr>
        <w:pStyle w:val="H1G"/>
        <w:ind w:firstLine="0"/>
      </w:pPr>
      <w:bookmarkStart w:id="12" w:name="_1xsn9i3unv6u" w:colFirst="0" w:colLast="0"/>
      <w:bookmarkStart w:id="13" w:name="_h8avyy1hzy38" w:colFirst="0" w:colLast="0"/>
      <w:bookmarkStart w:id="14" w:name="_Toc153988734"/>
      <w:bookmarkEnd w:id="12"/>
      <w:bookmarkEnd w:id="13"/>
      <w:r w:rsidRPr="003532A4">
        <w:t>Disposiciones generales del Pacto (arts.</w:t>
      </w:r>
      <w:r w:rsidR="00D53B90">
        <w:t xml:space="preserve"> </w:t>
      </w:r>
      <w:r w:rsidRPr="003532A4">
        <w:t>1-5)</w:t>
      </w:r>
      <w:bookmarkEnd w:id="14"/>
    </w:p>
    <w:p w14:paraId="2AC33D85" w14:textId="40B668B2" w:rsidR="003532A4" w:rsidRPr="003532A4" w:rsidRDefault="00D53B90" w:rsidP="00D53B90">
      <w:pPr>
        <w:pStyle w:val="H23G"/>
      </w:pPr>
      <w:bookmarkStart w:id="15" w:name="_Toc153988735"/>
      <w:r>
        <w:tab/>
      </w:r>
      <w:r>
        <w:tab/>
      </w:r>
      <w:r w:rsidR="003532A4" w:rsidRPr="003532A4">
        <w:t xml:space="preserve">Derecho a la libre disposición de las riquezas y los recursos naturales </w:t>
      </w:r>
      <w:r>
        <w:br/>
      </w:r>
      <w:r w:rsidR="003532A4" w:rsidRPr="003532A4">
        <w:t>(art.</w:t>
      </w:r>
      <w:r>
        <w:t xml:space="preserve"> </w:t>
      </w:r>
      <w:r w:rsidR="003532A4" w:rsidRPr="003532A4">
        <w:t>1, párr.</w:t>
      </w:r>
      <w:r>
        <w:t xml:space="preserve"> </w:t>
      </w:r>
      <w:r w:rsidR="003532A4" w:rsidRPr="003532A4">
        <w:t>2)</w:t>
      </w:r>
      <w:bookmarkEnd w:id="15"/>
    </w:p>
    <w:p w14:paraId="1F1BE744" w14:textId="30DB38C6" w:rsidR="003532A4" w:rsidRPr="003532A4" w:rsidRDefault="006168D7" w:rsidP="006168D7">
      <w:pPr>
        <w:pStyle w:val="SingleTxtG"/>
        <w:tabs>
          <w:tab w:val="clear" w:pos="1701"/>
          <w:tab w:val="clear" w:pos="2268"/>
          <w:tab w:val="clear" w:pos="2835"/>
        </w:tabs>
      </w:pPr>
      <w:bookmarkStart w:id="16" w:name="_Hlk153196325"/>
      <w:r w:rsidRPr="003532A4">
        <w:t>47.</w:t>
      </w:r>
      <w:r w:rsidRPr="003532A4">
        <w:tab/>
      </w:r>
      <w:r w:rsidR="007C744C">
        <w:t xml:space="preserve">Cuestión 9. </w:t>
      </w:r>
      <w:r w:rsidR="003532A4" w:rsidRPr="003532A4">
        <w:t xml:space="preserve">Respecto </w:t>
      </w:r>
      <w:bookmarkEnd w:id="16"/>
      <w:r w:rsidR="003532A4" w:rsidRPr="003532A4">
        <w:t xml:space="preserve">al marco legislativo sobre la consulta previa, por medio de la Comisión Interinstitucional para el Cumplimiento de las Sentencias Internacionales (CICSI) se dio inicio al proceso de identificación de la normativa nacional que vulnera DDHH de los PIAH. Además, con la Secretaría de Trabajo y Seguridad Social (SETRASS) se está trabajando en el anteproyecto de Ley sobre </w:t>
      </w:r>
      <w:r w:rsidR="003532A4" w:rsidRPr="003532A4">
        <w:rPr>
          <w:lang w:val="es-MX"/>
        </w:rPr>
        <w:t xml:space="preserve">la Consulta Previa, Libre e Informada </w:t>
      </w:r>
      <w:r w:rsidR="003532A4" w:rsidRPr="003532A4">
        <w:t>(CPLI).</w:t>
      </w:r>
    </w:p>
    <w:p w14:paraId="0C83EE47" w14:textId="1C7F249D" w:rsidR="003532A4" w:rsidRPr="003532A4" w:rsidRDefault="006168D7" w:rsidP="006168D7">
      <w:pPr>
        <w:pStyle w:val="SingleTxtG"/>
        <w:tabs>
          <w:tab w:val="clear" w:pos="1701"/>
          <w:tab w:val="clear" w:pos="2268"/>
          <w:tab w:val="clear" w:pos="2835"/>
        </w:tabs>
      </w:pPr>
      <w:r w:rsidRPr="003532A4">
        <w:t>48.</w:t>
      </w:r>
      <w:r w:rsidRPr="003532A4">
        <w:tab/>
      </w:r>
      <w:r w:rsidR="003532A4" w:rsidRPr="003532A4">
        <w:t>L</w:t>
      </w:r>
      <w:r w:rsidR="003532A4" w:rsidRPr="003532A4">
        <w:rPr>
          <w:lang w:val="es-MX"/>
        </w:rPr>
        <w:t xml:space="preserve">a Comisión de Enlace con Grupos Indígenas y Afrohondureños del CN, creó el plan y agenda estratégica 2022-2025, que busca eliminar los obstáculos en la aplicación del consentimiento </w:t>
      </w:r>
      <w:r w:rsidR="003532A4" w:rsidRPr="003532A4">
        <w:t>CPLI</w:t>
      </w:r>
      <w:r w:rsidR="003532A4" w:rsidRPr="003532A4">
        <w:rPr>
          <w:lang w:val="es-MX"/>
        </w:rPr>
        <w:t xml:space="preserve"> bajo estándares internacionales; plantear iniciativas de ley para el saneamiento territorial, enfocado en los pueblos ancestrales que han tenido problemas de despojo (misquito, tawahkas y garífunas), y proponer leyes, programas e inversiones que faciliten a los pueblos ejercer los DESCA.</w:t>
      </w:r>
    </w:p>
    <w:p w14:paraId="3C58D3B7" w14:textId="651DE20A" w:rsidR="003532A4" w:rsidRPr="003532A4" w:rsidRDefault="006168D7" w:rsidP="006168D7">
      <w:pPr>
        <w:pStyle w:val="SingleTxtG"/>
        <w:tabs>
          <w:tab w:val="clear" w:pos="1701"/>
          <w:tab w:val="clear" w:pos="2268"/>
          <w:tab w:val="clear" w:pos="2835"/>
        </w:tabs>
      </w:pPr>
      <w:r w:rsidRPr="003532A4">
        <w:t>49.</w:t>
      </w:r>
      <w:r w:rsidRPr="003532A4">
        <w:tab/>
      </w:r>
      <w:r w:rsidR="003532A4" w:rsidRPr="003532A4">
        <w:t>La SETRASS, con la asistencia técnica del PNUD y la OIT, desarrolló en mayo de 2022, el Proyecto Estrategia Integral de Formación y Promoción de Espacios de Interacción con los PIAH con enfoque basado en derechos con participación social. Con una inversión de US $500,000.00, busca generar espacios que conlleven a la formación técnica jurídica en los estándares internacionales, así como apoyar la estrategia de socialización para establecer y elaborar el mecanismo de implementación de la CLPI.</w:t>
      </w:r>
    </w:p>
    <w:p w14:paraId="36BED69E" w14:textId="467578DE" w:rsidR="003532A4" w:rsidRPr="003532A4" w:rsidRDefault="006168D7" w:rsidP="006168D7">
      <w:pPr>
        <w:pStyle w:val="SingleTxtG"/>
        <w:tabs>
          <w:tab w:val="clear" w:pos="1701"/>
          <w:tab w:val="clear" w:pos="2268"/>
          <w:tab w:val="clear" w:pos="2835"/>
        </w:tabs>
      </w:pPr>
      <w:r w:rsidRPr="003532A4">
        <w:t>50.</w:t>
      </w:r>
      <w:r w:rsidRPr="003532A4">
        <w:tab/>
      </w:r>
      <w:r w:rsidR="003532A4" w:rsidRPr="003532A4">
        <w:t>Inciso a) respecto a la participación de los PIAH en las medidas y mecanismos para la consulta. Como se informó en la cuestión que antecede, se trabaja en la identificación de normativas nacionales que violan los DDHH de los PIAH. Así como en el anteproyecto de Ley sobre la CPLI.</w:t>
      </w:r>
    </w:p>
    <w:p w14:paraId="523C3BA5" w14:textId="23AAB152" w:rsidR="003532A4" w:rsidRPr="003532A4" w:rsidRDefault="006168D7" w:rsidP="006168D7">
      <w:pPr>
        <w:pStyle w:val="SingleTxtG"/>
        <w:tabs>
          <w:tab w:val="clear" w:pos="1701"/>
          <w:tab w:val="clear" w:pos="2268"/>
          <w:tab w:val="clear" w:pos="2835"/>
        </w:tabs>
      </w:pPr>
      <w:r w:rsidRPr="003532A4">
        <w:t>51.</w:t>
      </w:r>
      <w:r w:rsidRPr="003532A4">
        <w:tab/>
      </w:r>
      <w:r w:rsidR="003532A4" w:rsidRPr="003532A4">
        <w:t>En 2022, se creó la SEDESOL, la cual suprime la antigua Secretaría de Desarrollo e Inclusión Social. Dentro de su estructura se adscribe a la Coordinación Nacional de Pueblos Originarios y Afrohondureños (CONAPOA), la cual sustituye a la antigua DINAFROH. Entre las funciones de la CONAPOA, está la coordinación de la CPLI.</w:t>
      </w:r>
    </w:p>
    <w:p w14:paraId="6BC91762" w14:textId="66615401" w:rsidR="003532A4" w:rsidRPr="003532A4" w:rsidRDefault="006168D7" w:rsidP="006168D7">
      <w:pPr>
        <w:pStyle w:val="SingleTxtG"/>
        <w:tabs>
          <w:tab w:val="clear" w:pos="1701"/>
          <w:tab w:val="clear" w:pos="2268"/>
          <w:tab w:val="clear" w:pos="2835"/>
        </w:tabs>
      </w:pPr>
      <w:bookmarkStart w:id="17" w:name="_Hlk163027849"/>
      <w:r w:rsidRPr="003532A4">
        <w:t>52.</w:t>
      </w:r>
      <w:r w:rsidRPr="003532A4">
        <w:tab/>
      </w:r>
      <w:r w:rsidR="003532A4" w:rsidRPr="003532A4">
        <w:t>Inciso b) actualmente no se cuenta con una Ley de CPLI, sin embargo, se han realizado procesos para consultar a las comunidades PIAH respecto a proyectos que puedan afectar sus tierras y recursos. Destacando los siguientes:</w:t>
      </w:r>
    </w:p>
    <w:p w14:paraId="1C9300C4" w14:textId="103ADCB5" w:rsidR="003532A4" w:rsidRPr="003532A4" w:rsidRDefault="00D53B90" w:rsidP="00D53B90">
      <w:pPr>
        <w:pStyle w:val="SingleTxtG"/>
      </w:pPr>
      <w:r>
        <w:tab/>
      </w:r>
      <w:r w:rsidR="006168D7" w:rsidRPr="003532A4">
        <w:t>a)</w:t>
      </w:r>
      <w:r w:rsidR="006168D7" w:rsidRPr="003532A4">
        <w:tab/>
      </w:r>
      <w:r w:rsidR="003532A4" w:rsidRPr="003532A4">
        <w:t>En 2018 se realizó un proceso de Consulta en el Consejo Territorial Misquito de DIUNAT en Brus Laguna, departamento de Gracias a Dios. Con participación de 435</w:t>
      </w:r>
      <w:r>
        <w:t> </w:t>
      </w:r>
      <w:r w:rsidR="003532A4" w:rsidRPr="003532A4">
        <w:t>miembros de las comunidades de Araslaya, Kusuapaika, Twuitanta y Brus Laguna, relativo a la implementación del Proyecto de Energía Fotovoltaica y el lugar de instalación del proyecto. Con la consulta favorable, el proyecto se desarrolló en el marco de la estrategia de reducción de la pobreza, con financiamiento del BID</w:t>
      </w:r>
      <w:r w:rsidR="001F682B">
        <w:t>;</w:t>
      </w:r>
    </w:p>
    <w:p w14:paraId="4E9123E9" w14:textId="07A818DE" w:rsidR="003532A4" w:rsidRPr="003532A4" w:rsidRDefault="00D53B90" w:rsidP="00D53B90">
      <w:pPr>
        <w:pStyle w:val="SingleTxtG"/>
      </w:pPr>
      <w:r>
        <w:tab/>
      </w:r>
      <w:r w:rsidR="003532A4" w:rsidRPr="00207B9A">
        <w:t>En agosto</w:t>
      </w:r>
      <w:r w:rsidR="003532A4" w:rsidRPr="003532A4">
        <w:t xml:space="preserve"> de 2023, la presidenta Xiomara Castro inauguró la planta de energía solar en la Mosquitia</w:t>
      </w:r>
      <w:r w:rsidR="003532A4" w:rsidRPr="00D53B90">
        <w:rPr>
          <w:rStyle w:val="Refdenotaalpie"/>
        </w:rPr>
        <w:footnoteReference w:id="23"/>
      </w:r>
      <w:r w:rsidR="003532A4" w:rsidRPr="003532A4">
        <w:t xml:space="preserve">, que cuenta con 741 paneles solares, aunado a un sistema fotovoltaico de </w:t>
      </w:r>
      <w:r w:rsidR="003532A4" w:rsidRPr="003532A4">
        <w:lastRenderedPageBreak/>
        <w:t>400 kilovatios con capacidad de almacenamiento de energía de 420 kilovatios. Esta tiene una inversión de L115.7 millones, beneficiando a 14,000 habitantes directos e indirectos.</w:t>
      </w:r>
    </w:p>
    <w:p w14:paraId="311B9124" w14:textId="02D0AA30" w:rsidR="003532A4" w:rsidRPr="003532A4" w:rsidRDefault="00D53B90" w:rsidP="00D53B90">
      <w:pPr>
        <w:pStyle w:val="SingleTxtG"/>
      </w:pPr>
      <w:r>
        <w:tab/>
      </w:r>
      <w:r w:rsidR="006168D7" w:rsidRPr="003532A4">
        <w:t>b)</w:t>
      </w:r>
      <w:r w:rsidR="006168D7" w:rsidRPr="003532A4">
        <w:tab/>
      </w:r>
      <w:r w:rsidR="003532A4" w:rsidRPr="003532A4">
        <w:t>En noviembre de 2019, a través de un Cabildo Abierto, la población de Tocoa declaró al municipio “libre de minería”, exigiendo que la empresa minera Los Pinares se retire de la zona.</w:t>
      </w:r>
    </w:p>
    <w:bookmarkEnd w:id="17"/>
    <w:p w14:paraId="099BD059" w14:textId="1416C1FB" w:rsidR="003532A4" w:rsidRPr="003532A4" w:rsidRDefault="006168D7" w:rsidP="006168D7">
      <w:pPr>
        <w:pStyle w:val="SingleTxtG"/>
        <w:tabs>
          <w:tab w:val="clear" w:pos="1701"/>
          <w:tab w:val="clear" w:pos="2268"/>
          <w:tab w:val="clear" w:pos="2835"/>
        </w:tabs>
      </w:pPr>
      <w:r w:rsidRPr="003532A4">
        <w:t>53.</w:t>
      </w:r>
      <w:r w:rsidRPr="003532A4">
        <w:tab/>
      </w:r>
      <w:r w:rsidR="003532A4" w:rsidRPr="003532A4">
        <w:t>Es importante señalar que la reforma al artículo 67-A de la Ley General de Minería, aplicable directamente a proyectos de inversión, establece la obligatoriedad de realizar procesos de consulta. El resultado de la decisión adoptada es vinculante para el otorgamiento de la concesión. Además, en el caso de proyectos por desarrollarse en territorios de los PIAH, se realizará la CPLI conforme al Convenio 169-OIT</w:t>
      </w:r>
      <w:r w:rsidR="003532A4" w:rsidRPr="00D53B90">
        <w:rPr>
          <w:rStyle w:val="Refdenotaalpie"/>
        </w:rPr>
        <w:footnoteReference w:id="24"/>
      </w:r>
      <w:r w:rsidR="003532A4" w:rsidRPr="003532A4">
        <w:t>.</w:t>
      </w:r>
    </w:p>
    <w:p w14:paraId="399497A3" w14:textId="56CEBAFD" w:rsidR="003532A4" w:rsidRPr="003532A4" w:rsidRDefault="006168D7" w:rsidP="006168D7">
      <w:pPr>
        <w:pStyle w:val="SingleTxtG"/>
        <w:tabs>
          <w:tab w:val="clear" w:pos="1701"/>
          <w:tab w:val="clear" w:pos="2268"/>
          <w:tab w:val="clear" w:pos="2835"/>
        </w:tabs>
      </w:pPr>
      <w:r w:rsidRPr="003532A4">
        <w:t>54.</w:t>
      </w:r>
      <w:r w:rsidRPr="003532A4">
        <w:tab/>
      </w:r>
      <w:r w:rsidR="003532A4" w:rsidRPr="003532A4">
        <w:t>La Unidad de Ambiente y Seguridad del Instituto Hondureño de Geología y Minas (INHGEOMIN), en cumplimiento de la Ley de Minería, realiza controles ambientales en proyectos mineros, asegurando el cumplimiento de medidas técnicas y legales para prevenir daños medioambiente, salvaguardar la vida y la salud.</w:t>
      </w:r>
    </w:p>
    <w:p w14:paraId="148A0FA0" w14:textId="5653F2C5" w:rsidR="003532A4" w:rsidRPr="003532A4" w:rsidRDefault="006168D7" w:rsidP="006168D7">
      <w:pPr>
        <w:pStyle w:val="SingleTxtG"/>
        <w:tabs>
          <w:tab w:val="clear" w:pos="1701"/>
          <w:tab w:val="clear" w:pos="2268"/>
          <w:tab w:val="clear" w:pos="2835"/>
        </w:tabs>
        <w:rPr>
          <w:b/>
          <w:bCs/>
        </w:rPr>
      </w:pPr>
      <w:r w:rsidRPr="003532A4">
        <w:t>55.</w:t>
      </w:r>
      <w:r w:rsidRPr="003532A4">
        <w:tab/>
      </w:r>
      <w:r w:rsidR="003532A4" w:rsidRPr="003532A4">
        <w:t>La Unidad de Prevención y Manejo de Conflictos Mineros, constituida por IHGEOMIN, estableció una comisión que participa en la Mesa Técnica de Conflictos Ambientales.</w:t>
      </w:r>
    </w:p>
    <w:p w14:paraId="0F862493" w14:textId="0A6919A1" w:rsidR="003532A4" w:rsidRPr="003532A4" w:rsidRDefault="006168D7" w:rsidP="006168D7">
      <w:pPr>
        <w:pStyle w:val="SingleTxtG"/>
        <w:tabs>
          <w:tab w:val="clear" w:pos="1701"/>
          <w:tab w:val="clear" w:pos="2268"/>
          <w:tab w:val="clear" w:pos="2835"/>
        </w:tabs>
        <w:rPr>
          <w:b/>
          <w:bCs/>
        </w:rPr>
      </w:pPr>
      <w:r w:rsidRPr="003532A4">
        <w:t>56.</w:t>
      </w:r>
      <w:r w:rsidRPr="003532A4">
        <w:tab/>
      </w:r>
      <w:r w:rsidR="003532A4" w:rsidRPr="003532A4">
        <w:t>Inciso c) para</w:t>
      </w:r>
      <w:r w:rsidR="003532A4" w:rsidRPr="003532A4">
        <w:rPr>
          <w:bCs/>
        </w:rPr>
        <w:t xml:space="preserve"> </w:t>
      </w:r>
      <w:r w:rsidR="003532A4" w:rsidRPr="003532A4">
        <w:t>garantizar</w:t>
      </w:r>
      <w:r w:rsidR="003532A4" w:rsidRPr="003532A4">
        <w:rPr>
          <w:bCs/>
        </w:rPr>
        <w:t xml:space="preserve"> la protección de la tierra y recursos de los PIAH, </w:t>
      </w:r>
      <w:r w:rsidR="003532A4" w:rsidRPr="003532A4">
        <w:t xml:space="preserve">la </w:t>
      </w:r>
      <w:r w:rsidR="003532A4" w:rsidRPr="003532A4">
        <w:rPr>
          <w:bCs/>
        </w:rPr>
        <w:t>FEP</w:t>
      </w:r>
      <w:r w:rsidR="00922B94">
        <w:rPr>
          <w:bCs/>
        </w:rPr>
        <w:noBreakHyphen/>
      </w:r>
      <w:r w:rsidR="003532A4" w:rsidRPr="003532A4">
        <w:rPr>
          <w:bCs/>
        </w:rPr>
        <w:t>ETNIAS/PC atiende las denuncias por la comisión de delitos que impactan directamente en sus derechos, individuales y colectivos, y que afecten el patrimonio cultural nacional.</w:t>
      </w:r>
    </w:p>
    <w:p w14:paraId="2835DEC4" w14:textId="062EAE3E" w:rsidR="003532A4" w:rsidRPr="003532A4" w:rsidRDefault="006168D7" w:rsidP="006168D7">
      <w:pPr>
        <w:pStyle w:val="SingleTxtG"/>
        <w:tabs>
          <w:tab w:val="clear" w:pos="1701"/>
          <w:tab w:val="clear" w:pos="2268"/>
          <w:tab w:val="clear" w:pos="2835"/>
        </w:tabs>
        <w:rPr>
          <w:bCs/>
        </w:rPr>
      </w:pPr>
      <w:r w:rsidRPr="003532A4">
        <w:t>57.</w:t>
      </w:r>
      <w:r w:rsidRPr="003532A4">
        <w:tab/>
      </w:r>
      <w:r w:rsidR="003532A4" w:rsidRPr="003532A4">
        <w:rPr>
          <w:bCs/>
        </w:rPr>
        <w:t xml:space="preserve">La FEP-ETNIAS-P/C </w:t>
      </w:r>
      <w:r w:rsidR="003532A4" w:rsidRPr="003532A4">
        <w:t>investiga y judicializa casos en los cuales se ha irrespetado el derecho a la consulta</w:t>
      </w:r>
      <w:r w:rsidR="003532A4" w:rsidRPr="003532A4">
        <w:rPr>
          <w:bCs/>
        </w:rPr>
        <w:t xml:space="preserve"> a los PIAH</w:t>
      </w:r>
      <w:r w:rsidR="003532A4" w:rsidRPr="003532A4">
        <w:t>. Se han</w:t>
      </w:r>
      <w:r w:rsidR="003532A4" w:rsidRPr="003532A4">
        <w:rPr>
          <w:bCs/>
        </w:rPr>
        <w:t xml:space="preserve"> presentado nueve requerimientos </w:t>
      </w:r>
      <w:r w:rsidR="003532A4" w:rsidRPr="003532A4">
        <w:t>fiscales</w:t>
      </w:r>
      <w:r w:rsidR="003532A4" w:rsidRPr="003532A4">
        <w:rPr>
          <w:bCs/>
        </w:rPr>
        <w:t xml:space="preserve"> por omitir el deber de consultar, obteniendo una sentencia condenatoria contra un alto funcionario.</w:t>
      </w:r>
    </w:p>
    <w:p w14:paraId="35AFC3FE" w14:textId="0C612755" w:rsidR="003532A4" w:rsidRPr="003532A4" w:rsidRDefault="006168D7" w:rsidP="006168D7">
      <w:pPr>
        <w:pStyle w:val="SingleTxtG"/>
        <w:tabs>
          <w:tab w:val="clear" w:pos="1701"/>
          <w:tab w:val="clear" w:pos="2268"/>
          <w:tab w:val="clear" w:pos="2835"/>
        </w:tabs>
        <w:rPr>
          <w:i/>
          <w:iCs/>
        </w:rPr>
      </w:pPr>
      <w:r w:rsidRPr="003532A4">
        <w:t>58.</w:t>
      </w:r>
      <w:r w:rsidRPr="003532A4">
        <w:tab/>
      </w:r>
      <w:r w:rsidR="003532A4" w:rsidRPr="003532A4">
        <w:t xml:space="preserve">Para garantizar la seguridad jurídica y acceso a la tierra como política de Estado, así como terminar con la mora agraria que quedó rezagada desde 2009, la presidenta Xiomara Castro creó, en junio de 2023, la </w:t>
      </w:r>
      <w:r w:rsidR="003532A4" w:rsidRPr="003532A4">
        <w:rPr>
          <w:lang w:val="es-MX"/>
        </w:rPr>
        <w:t xml:space="preserve">Comisión de Seguridad Agraria y Acceso a la Tierra, integrada por el </w:t>
      </w:r>
      <w:r w:rsidR="003532A4" w:rsidRPr="003532A4">
        <w:t>Instituto Nacional Agrario (INA), Instituto de la Propiedad (IP), SEDESOL, SEDS, Secretaría de Defensa Nacional (SEDENA), CN, MP y el Poder Judicial</w:t>
      </w:r>
      <w:r w:rsidR="003532A4" w:rsidRPr="00D53B90">
        <w:rPr>
          <w:rStyle w:val="Refdenotaalpie"/>
        </w:rPr>
        <w:footnoteReference w:id="25"/>
      </w:r>
      <w:r w:rsidR="003532A4" w:rsidRPr="003532A4">
        <w:t>.</w:t>
      </w:r>
    </w:p>
    <w:p w14:paraId="32FEC95B" w14:textId="7D08F553" w:rsidR="003532A4" w:rsidRPr="003532A4" w:rsidRDefault="006168D7" w:rsidP="006168D7">
      <w:pPr>
        <w:pStyle w:val="SingleTxtG"/>
        <w:tabs>
          <w:tab w:val="clear" w:pos="1701"/>
          <w:tab w:val="clear" w:pos="2268"/>
          <w:tab w:val="clear" w:pos="2835"/>
        </w:tabs>
        <w:rPr>
          <w:i/>
          <w:iCs/>
        </w:rPr>
      </w:pPr>
      <w:r w:rsidRPr="003532A4">
        <w:t>59.</w:t>
      </w:r>
      <w:r w:rsidRPr="003532A4">
        <w:tab/>
      </w:r>
      <w:r w:rsidR="003532A4" w:rsidRPr="003532A4">
        <w:t>Inciso d) respecto a la Ley Orgánica de las Zonas de Empleo y Desarrollo Económico (ZEDE), esta fue derogada mediante el Decreto Legislativo 33-2022</w:t>
      </w:r>
      <w:r w:rsidR="003532A4" w:rsidRPr="00D53B90">
        <w:rPr>
          <w:rStyle w:val="Refdenotaalpie"/>
        </w:rPr>
        <w:footnoteReference w:id="26"/>
      </w:r>
      <w:r w:rsidR="003532A4" w:rsidRPr="003532A4">
        <w:t>.</w:t>
      </w:r>
    </w:p>
    <w:p w14:paraId="737F78FA" w14:textId="4C7D11D7" w:rsidR="003532A4" w:rsidRPr="003532A4" w:rsidRDefault="006168D7" w:rsidP="006168D7">
      <w:pPr>
        <w:pStyle w:val="SingleTxtG"/>
        <w:tabs>
          <w:tab w:val="clear" w:pos="1701"/>
          <w:tab w:val="clear" w:pos="2268"/>
          <w:tab w:val="clear" w:pos="2835"/>
        </w:tabs>
        <w:rPr>
          <w:i/>
          <w:iCs/>
        </w:rPr>
      </w:pPr>
      <w:r w:rsidRPr="003532A4">
        <w:t>60.</w:t>
      </w:r>
      <w:r w:rsidRPr="003532A4">
        <w:tab/>
      </w:r>
      <w:r w:rsidR="003532A4" w:rsidRPr="003532A4">
        <w:t xml:space="preserve">La SEDH ha realizado diversas visitas </w:t>
      </w:r>
      <w:r w:rsidR="003532A4" w:rsidRPr="003532A4">
        <w:rPr>
          <w:i/>
          <w:iCs/>
        </w:rPr>
        <w:t>in situ</w:t>
      </w:r>
      <w:r w:rsidR="003532A4" w:rsidRPr="003532A4">
        <w:t xml:space="preserve"> a la comunidad negra de habla inglesa </w:t>
      </w:r>
      <w:r w:rsidR="003532A4" w:rsidRPr="003532A4">
        <w:rPr>
          <w:i/>
          <w:iCs/>
        </w:rPr>
        <w:t>Crawfish Rock</w:t>
      </w:r>
      <w:r w:rsidR="003532A4" w:rsidRPr="003532A4">
        <w:t>, en Islas de la Bahía, para constatar las vulneraciones de derechos, e identificar necesidades básicas y brindarles atención adecuada. El 8 de diciembre de 2023 la SEDH realizó una segunda</w:t>
      </w:r>
      <w:r w:rsidR="003532A4" w:rsidRPr="003532A4">
        <w:rPr>
          <w:i/>
          <w:iCs/>
        </w:rPr>
        <w:t xml:space="preserve"> visita</w:t>
      </w:r>
      <w:r w:rsidR="00922B94">
        <w:rPr>
          <w:i/>
          <w:iCs/>
        </w:rPr>
        <w:t xml:space="preserve"> </w:t>
      </w:r>
      <w:r w:rsidR="003532A4" w:rsidRPr="003532A4">
        <w:rPr>
          <w:i/>
          <w:iCs/>
        </w:rPr>
        <w:t xml:space="preserve">in situ </w:t>
      </w:r>
      <w:r w:rsidR="003532A4" w:rsidRPr="003532A4">
        <w:t>para dar seguimiento a compromisos adquiridos como la formación sobre protección nacional y estándares de DDHH. También para responder a la convocatoria para formar una Misión Interinstitucional de parte del comisionado presidencial para derogar las ZEDE.</w:t>
      </w:r>
    </w:p>
    <w:p w14:paraId="7C51159D" w14:textId="2C95E238" w:rsidR="003532A4" w:rsidRPr="003532A4" w:rsidRDefault="003532A4" w:rsidP="00FE582C">
      <w:pPr>
        <w:pStyle w:val="H23G"/>
        <w:ind w:firstLine="0"/>
      </w:pPr>
      <w:bookmarkStart w:id="18" w:name="_Toc153988736"/>
      <w:r w:rsidRPr="003532A4">
        <w:t>Máximo de los recursos disponibles (art.</w:t>
      </w:r>
      <w:r w:rsidR="00922B94">
        <w:t xml:space="preserve"> </w:t>
      </w:r>
      <w:r w:rsidRPr="003532A4">
        <w:t>2, párr.</w:t>
      </w:r>
      <w:r w:rsidR="00922B94">
        <w:t xml:space="preserve"> </w:t>
      </w:r>
      <w:r w:rsidRPr="003532A4">
        <w:t>1)</w:t>
      </w:r>
      <w:bookmarkEnd w:id="18"/>
    </w:p>
    <w:p w14:paraId="4DB71F8C" w14:textId="0D1442C2" w:rsidR="003532A4" w:rsidRPr="003532A4" w:rsidRDefault="006168D7" w:rsidP="006168D7">
      <w:pPr>
        <w:pStyle w:val="SingleTxtG"/>
        <w:tabs>
          <w:tab w:val="clear" w:pos="1701"/>
          <w:tab w:val="clear" w:pos="2268"/>
          <w:tab w:val="clear" w:pos="2835"/>
        </w:tabs>
      </w:pPr>
      <w:r w:rsidRPr="003532A4">
        <w:t>61.</w:t>
      </w:r>
      <w:r w:rsidRPr="003532A4">
        <w:tab/>
      </w:r>
      <w:r w:rsidR="007C744C">
        <w:t>Cuestión 10.</w:t>
      </w:r>
      <w:r w:rsidR="003532A4" w:rsidRPr="003532A4">
        <w:t xml:space="preserve"> Inciso a) sobre los indicadores de pobreza de la población, el Instituto Nacional de Estadística (INE) realiza la Encuesta Permanente de Hogares de Propósitos Múltiples (EPHPM). En 2019, antes de la pandemia, el porcentaje de hogares en situación de pobreza a nivel nacional fue de 59.3</w:t>
      </w:r>
      <w:r w:rsidR="00922B94">
        <w:t xml:space="preserve"> </w:t>
      </w:r>
      <w:r w:rsidR="003532A4" w:rsidRPr="003532A4">
        <w:t>%.</w:t>
      </w:r>
    </w:p>
    <w:p w14:paraId="05420CEA" w14:textId="5D51B9BB" w:rsidR="003532A4" w:rsidRPr="003532A4" w:rsidRDefault="006168D7" w:rsidP="006168D7">
      <w:pPr>
        <w:pStyle w:val="SingleTxtG"/>
        <w:tabs>
          <w:tab w:val="clear" w:pos="1701"/>
          <w:tab w:val="clear" w:pos="2268"/>
          <w:tab w:val="clear" w:pos="2835"/>
        </w:tabs>
      </w:pPr>
      <w:r w:rsidRPr="003532A4">
        <w:t>62.</w:t>
      </w:r>
      <w:r w:rsidRPr="003532A4">
        <w:tab/>
      </w:r>
      <w:r w:rsidR="003532A4" w:rsidRPr="003532A4">
        <w:t>Es importante resaltar que, debido al impacto de la COVID-19, así como los huracanes Eta-Iota que afectaron la actividad económica, al empleo asalariado e independiente, se redujo la masa de ingresos por trabajo, lo que provocó que en 2021 el porcentaje de hogares en condición de pobreza aumentará a 73.6</w:t>
      </w:r>
      <w:r w:rsidR="00922B94">
        <w:t xml:space="preserve"> </w:t>
      </w:r>
      <w:r w:rsidR="003532A4" w:rsidRPr="003532A4">
        <w:t>%</w:t>
      </w:r>
      <w:r w:rsidR="003532A4" w:rsidRPr="00D53B90">
        <w:rPr>
          <w:rStyle w:val="Refdenotaalpie"/>
        </w:rPr>
        <w:footnoteReference w:id="27"/>
      </w:r>
      <w:r w:rsidR="003532A4" w:rsidRPr="003532A4">
        <w:t>.</w:t>
      </w:r>
    </w:p>
    <w:p w14:paraId="51F61252" w14:textId="2CDAE2F9" w:rsidR="003532A4" w:rsidRDefault="006168D7" w:rsidP="006168D7">
      <w:pPr>
        <w:pStyle w:val="SingleTxtG"/>
        <w:tabs>
          <w:tab w:val="clear" w:pos="1701"/>
          <w:tab w:val="clear" w:pos="2268"/>
          <w:tab w:val="clear" w:pos="2835"/>
        </w:tabs>
      </w:pPr>
      <w:r>
        <w:lastRenderedPageBreak/>
        <w:t>63.</w:t>
      </w:r>
      <w:r>
        <w:tab/>
      </w:r>
      <w:r w:rsidR="003532A4" w:rsidRPr="003532A4">
        <w:t>Producto de la recuperación económica, los indicadores reflejan que se está retornando a los niveles de pobreza de prepandemia. El total de hogares en situación de pobreza a nivel nacional en 2023 es de 64.1</w:t>
      </w:r>
      <w:r w:rsidR="00922B94">
        <w:t xml:space="preserve"> </w:t>
      </w:r>
      <w:r w:rsidR="003532A4" w:rsidRPr="003532A4">
        <w:t>% con una reducción de 9.5</w:t>
      </w:r>
      <w:r w:rsidR="00922B94">
        <w:t xml:space="preserve"> </w:t>
      </w:r>
      <w:r w:rsidR="003532A4" w:rsidRPr="003532A4">
        <w:t>% relacionado al 2021. En la zona rural, el indicador de pobreza pasó de 76</w:t>
      </w:r>
      <w:r w:rsidR="00922B94">
        <w:t xml:space="preserve"> </w:t>
      </w:r>
      <w:r w:rsidR="003532A4" w:rsidRPr="003532A4">
        <w:t>% en 2021 a 64.1</w:t>
      </w:r>
      <w:r w:rsidR="00922B94">
        <w:t xml:space="preserve"> </w:t>
      </w:r>
      <w:r w:rsidR="003532A4" w:rsidRPr="003532A4">
        <w:t>% en 2023, reduciéndose en 11.9</w:t>
      </w:r>
      <w:r w:rsidR="00922B94">
        <w:t xml:space="preserve"> </w:t>
      </w:r>
      <w:r w:rsidR="003532A4" w:rsidRPr="003532A4">
        <w:t>%. En la zona urbana, la pobreza pasó de 71.8</w:t>
      </w:r>
      <w:r w:rsidR="00922B94">
        <w:t xml:space="preserve"> </w:t>
      </w:r>
      <w:r w:rsidR="003532A4" w:rsidRPr="003532A4">
        <w:t>% a 64</w:t>
      </w:r>
      <w:r w:rsidR="00922B94">
        <w:t xml:space="preserve"> </w:t>
      </w:r>
      <w:r w:rsidR="003532A4" w:rsidRPr="003532A4">
        <w:t>%, reduciéndose en 7.8</w:t>
      </w:r>
      <w:r w:rsidR="00922B94">
        <w:t xml:space="preserve"> </w:t>
      </w:r>
      <w:r w:rsidR="003532A4" w:rsidRPr="003532A4">
        <w:t>%</w:t>
      </w:r>
      <w:r w:rsidR="003532A4" w:rsidRPr="00D53B90">
        <w:rPr>
          <w:rStyle w:val="Refdenotaalpie"/>
        </w:rPr>
        <w:footnoteReference w:id="28"/>
      </w:r>
      <w:r w:rsidR="003532A4" w:rsidRPr="003532A4">
        <w:t>.</w:t>
      </w:r>
    </w:p>
    <w:p w14:paraId="579A0C17" w14:textId="71518302" w:rsidR="00D47DFD" w:rsidRDefault="00922B94" w:rsidP="00922B94">
      <w:pPr>
        <w:pStyle w:val="H23G"/>
      </w:pPr>
      <w:r>
        <w:tab/>
      </w:r>
      <w:r>
        <w:tab/>
      </w:r>
      <w:r w:rsidR="00D47DFD" w:rsidRPr="003532A4">
        <w:t>Estadísticas de pobreza de la población a nivel nacional 2013-2023</w:t>
      </w:r>
    </w:p>
    <w:tbl>
      <w:tblPr>
        <w:tblStyle w:val="Tablaconcuadrcula"/>
        <w:tblW w:w="8504"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115"/>
        <w:gridCol w:w="637"/>
        <w:gridCol w:w="639"/>
        <w:gridCol w:w="639"/>
        <w:gridCol w:w="640"/>
        <w:gridCol w:w="640"/>
        <w:gridCol w:w="640"/>
        <w:gridCol w:w="640"/>
        <w:gridCol w:w="640"/>
        <w:gridCol w:w="640"/>
        <w:gridCol w:w="634"/>
      </w:tblGrid>
      <w:tr w:rsidR="00922B94" w:rsidRPr="00922B94" w14:paraId="193DBCBB" w14:textId="77777777" w:rsidTr="00922B94">
        <w:trPr>
          <w:trHeight w:val="240"/>
          <w:tblHeader/>
        </w:trPr>
        <w:tc>
          <w:tcPr>
            <w:tcW w:w="1244" w:type="pct"/>
            <w:tcBorders>
              <w:top w:val="single" w:sz="4" w:space="0" w:color="auto"/>
              <w:bottom w:val="single" w:sz="12" w:space="0" w:color="auto"/>
            </w:tcBorders>
            <w:shd w:val="clear" w:color="auto" w:fill="auto"/>
            <w:vAlign w:val="bottom"/>
          </w:tcPr>
          <w:p w14:paraId="603987B3" w14:textId="77777777" w:rsidR="003532A4" w:rsidRPr="00922B94" w:rsidRDefault="003532A4" w:rsidP="00922B94">
            <w:pPr>
              <w:pStyle w:val="SingleTxtG"/>
              <w:tabs>
                <w:tab w:val="clear" w:pos="1701"/>
                <w:tab w:val="clear" w:pos="2268"/>
                <w:tab w:val="clear" w:pos="2835"/>
              </w:tabs>
              <w:spacing w:before="80" w:after="80" w:line="200" w:lineRule="exact"/>
              <w:ind w:left="0" w:right="0"/>
              <w:jc w:val="left"/>
              <w:rPr>
                <w:i/>
                <w:sz w:val="16"/>
                <w:lang w:val="es-HN"/>
              </w:rPr>
            </w:pPr>
            <w:bookmarkStart w:id="19" w:name="_Hlk153199162"/>
            <w:r w:rsidRPr="00922B94">
              <w:rPr>
                <w:i/>
                <w:sz w:val="16"/>
                <w:lang w:val="es-HN"/>
              </w:rPr>
              <w:t>Concepto</w:t>
            </w:r>
          </w:p>
        </w:tc>
        <w:tc>
          <w:tcPr>
            <w:tcW w:w="375" w:type="pct"/>
            <w:tcBorders>
              <w:top w:val="single" w:sz="4" w:space="0" w:color="auto"/>
              <w:bottom w:val="single" w:sz="12" w:space="0" w:color="auto"/>
            </w:tcBorders>
            <w:shd w:val="clear" w:color="auto" w:fill="auto"/>
            <w:vAlign w:val="bottom"/>
          </w:tcPr>
          <w:p w14:paraId="1A17B732" w14:textId="77777777" w:rsidR="003532A4" w:rsidRPr="00922B94" w:rsidRDefault="003532A4" w:rsidP="00922B94">
            <w:pPr>
              <w:pStyle w:val="SingleTxtG"/>
              <w:tabs>
                <w:tab w:val="clear" w:pos="1701"/>
                <w:tab w:val="clear" w:pos="2268"/>
                <w:tab w:val="clear" w:pos="2835"/>
              </w:tabs>
              <w:spacing w:before="80" w:after="80" w:line="200" w:lineRule="exact"/>
              <w:ind w:left="113" w:right="57"/>
              <w:jc w:val="right"/>
              <w:rPr>
                <w:i/>
                <w:sz w:val="16"/>
                <w:lang w:val="es-HN"/>
              </w:rPr>
            </w:pPr>
            <w:r w:rsidRPr="00922B94">
              <w:rPr>
                <w:i/>
                <w:sz w:val="16"/>
                <w:lang w:val="es-HN"/>
              </w:rPr>
              <w:t>2013</w:t>
            </w:r>
          </w:p>
        </w:tc>
        <w:tc>
          <w:tcPr>
            <w:tcW w:w="376" w:type="pct"/>
            <w:tcBorders>
              <w:top w:val="single" w:sz="4" w:space="0" w:color="auto"/>
              <w:bottom w:val="single" w:sz="12" w:space="0" w:color="auto"/>
            </w:tcBorders>
            <w:shd w:val="clear" w:color="auto" w:fill="auto"/>
            <w:vAlign w:val="bottom"/>
          </w:tcPr>
          <w:p w14:paraId="1ADBB27D" w14:textId="77777777" w:rsidR="003532A4" w:rsidRPr="00922B94" w:rsidRDefault="003532A4" w:rsidP="00922B94">
            <w:pPr>
              <w:pStyle w:val="SingleTxtG"/>
              <w:tabs>
                <w:tab w:val="clear" w:pos="1701"/>
                <w:tab w:val="clear" w:pos="2268"/>
                <w:tab w:val="clear" w:pos="2835"/>
              </w:tabs>
              <w:spacing w:before="80" w:after="80" w:line="200" w:lineRule="exact"/>
              <w:ind w:left="113" w:right="57"/>
              <w:jc w:val="right"/>
              <w:rPr>
                <w:i/>
                <w:sz w:val="16"/>
                <w:lang w:val="es-HN"/>
              </w:rPr>
            </w:pPr>
            <w:r w:rsidRPr="00922B94">
              <w:rPr>
                <w:i/>
                <w:sz w:val="16"/>
                <w:lang w:val="es-HN"/>
              </w:rPr>
              <w:t>2014</w:t>
            </w:r>
          </w:p>
        </w:tc>
        <w:tc>
          <w:tcPr>
            <w:tcW w:w="376" w:type="pct"/>
            <w:tcBorders>
              <w:top w:val="single" w:sz="4" w:space="0" w:color="auto"/>
              <w:bottom w:val="single" w:sz="12" w:space="0" w:color="auto"/>
            </w:tcBorders>
            <w:shd w:val="clear" w:color="auto" w:fill="auto"/>
            <w:vAlign w:val="bottom"/>
          </w:tcPr>
          <w:p w14:paraId="795B1729" w14:textId="77777777" w:rsidR="003532A4" w:rsidRPr="00922B94" w:rsidRDefault="003532A4" w:rsidP="00922B94">
            <w:pPr>
              <w:pStyle w:val="SingleTxtG"/>
              <w:tabs>
                <w:tab w:val="clear" w:pos="1701"/>
                <w:tab w:val="clear" w:pos="2268"/>
                <w:tab w:val="clear" w:pos="2835"/>
              </w:tabs>
              <w:spacing w:before="80" w:after="80" w:line="200" w:lineRule="exact"/>
              <w:ind w:left="113" w:right="57"/>
              <w:jc w:val="right"/>
              <w:rPr>
                <w:i/>
                <w:sz w:val="16"/>
                <w:lang w:val="es-HN"/>
              </w:rPr>
            </w:pPr>
            <w:r w:rsidRPr="00922B94">
              <w:rPr>
                <w:i/>
                <w:sz w:val="16"/>
                <w:lang w:val="es-HN"/>
              </w:rPr>
              <w:t>2015</w:t>
            </w:r>
          </w:p>
        </w:tc>
        <w:tc>
          <w:tcPr>
            <w:tcW w:w="376" w:type="pct"/>
            <w:tcBorders>
              <w:top w:val="single" w:sz="4" w:space="0" w:color="auto"/>
              <w:bottom w:val="single" w:sz="12" w:space="0" w:color="auto"/>
            </w:tcBorders>
            <w:shd w:val="clear" w:color="auto" w:fill="auto"/>
            <w:vAlign w:val="bottom"/>
          </w:tcPr>
          <w:p w14:paraId="3694711D" w14:textId="77777777" w:rsidR="003532A4" w:rsidRPr="00922B94" w:rsidRDefault="003532A4" w:rsidP="00922B94">
            <w:pPr>
              <w:pStyle w:val="SingleTxtG"/>
              <w:tabs>
                <w:tab w:val="clear" w:pos="1701"/>
                <w:tab w:val="clear" w:pos="2268"/>
                <w:tab w:val="clear" w:pos="2835"/>
              </w:tabs>
              <w:spacing w:before="80" w:after="80" w:line="200" w:lineRule="exact"/>
              <w:ind w:left="113" w:right="57"/>
              <w:jc w:val="right"/>
              <w:rPr>
                <w:i/>
                <w:sz w:val="16"/>
                <w:lang w:val="es-HN"/>
              </w:rPr>
            </w:pPr>
            <w:r w:rsidRPr="00922B94">
              <w:rPr>
                <w:i/>
                <w:sz w:val="16"/>
                <w:lang w:val="es-HN"/>
              </w:rPr>
              <w:t>2016</w:t>
            </w:r>
          </w:p>
        </w:tc>
        <w:tc>
          <w:tcPr>
            <w:tcW w:w="376" w:type="pct"/>
            <w:tcBorders>
              <w:top w:val="single" w:sz="4" w:space="0" w:color="auto"/>
              <w:bottom w:val="single" w:sz="12" w:space="0" w:color="auto"/>
            </w:tcBorders>
            <w:shd w:val="clear" w:color="auto" w:fill="auto"/>
            <w:vAlign w:val="bottom"/>
          </w:tcPr>
          <w:p w14:paraId="77C42AB1" w14:textId="77777777" w:rsidR="003532A4" w:rsidRPr="00922B94" w:rsidRDefault="003532A4" w:rsidP="00922B94">
            <w:pPr>
              <w:pStyle w:val="SingleTxtG"/>
              <w:tabs>
                <w:tab w:val="clear" w:pos="1701"/>
                <w:tab w:val="clear" w:pos="2268"/>
                <w:tab w:val="clear" w:pos="2835"/>
              </w:tabs>
              <w:spacing w:before="80" w:after="80" w:line="200" w:lineRule="exact"/>
              <w:ind w:left="113" w:right="57"/>
              <w:jc w:val="right"/>
              <w:rPr>
                <w:i/>
                <w:sz w:val="16"/>
                <w:lang w:val="es-HN"/>
              </w:rPr>
            </w:pPr>
            <w:r w:rsidRPr="00922B94">
              <w:rPr>
                <w:i/>
                <w:sz w:val="16"/>
                <w:lang w:val="es-HN"/>
              </w:rPr>
              <w:t>2017</w:t>
            </w:r>
          </w:p>
        </w:tc>
        <w:tc>
          <w:tcPr>
            <w:tcW w:w="376" w:type="pct"/>
            <w:tcBorders>
              <w:top w:val="single" w:sz="4" w:space="0" w:color="auto"/>
              <w:bottom w:val="single" w:sz="12" w:space="0" w:color="auto"/>
            </w:tcBorders>
            <w:shd w:val="clear" w:color="auto" w:fill="auto"/>
            <w:vAlign w:val="bottom"/>
          </w:tcPr>
          <w:p w14:paraId="3BA6BB3E" w14:textId="77777777" w:rsidR="003532A4" w:rsidRPr="00922B94" w:rsidRDefault="003532A4" w:rsidP="00922B94">
            <w:pPr>
              <w:pStyle w:val="SingleTxtG"/>
              <w:tabs>
                <w:tab w:val="clear" w:pos="1701"/>
                <w:tab w:val="clear" w:pos="2268"/>
                <w:tab w:val="clear" w:pos="2835"/>
              </w:tabs>
              <w:spacing w:before="80" w:after="80" w:line="200" w:lineRule="exact"/>
              <w:ind w:left="113" w:right="57"/>
              <w:jc w:val="right"/>
              <w:rPr>
                <w:i/>
                <w:sz w:val="16"/>
                <w:lang w:val="es-HN"/>
              </w:rPr>
            </w:pPr>
            <w:r w:rsidRPr="00922B94">
              <w:rPr>
                <w:i/>
                <w:sz w:val="16"/>
                <w:lang w:val="es-HN"/>
              </w:rPr>
              <w:t>2018</w:t>
            </w:r>
          </w:p>
        </w:tc>
        <w:tc>
          <w:tcPr>
            <w:tcW w:w="376" w:type="pct"/>
            <w:tcBorders>
              <w:top w:val="single" w:sz="4" w:space="0" w:color="auto"/>
              <w:bottom w:val="single" w:sz="12" w:space="0" w:color="auto"/>
            </w:tcBorders>
            <w:shd w:val="clear" w:color="auto" w:fill="auto"/>
            <w:vAlign w:val="bottom"/>
          </w:tcPr>
          <w:p w14:paraId="066A0594" w14:textId="77777777" w:rsidR="003532A4" w:rsidRPr="00922B94" w:rsidRDefault="003532A4" w:rsidP="00922B94">
            <w:pPr>
              <w:pStyle w:val="SingleTxtG"/>
              <w:tabs>
                <w:tab w:val="clear" w:pos="1701"/>
                <w:tab w:val="clear" w:pos="2268"/>
                <w:tab w:val="clear" w:pos="2835"/>
              </w:tabs>
              <w:spacing w:before="80" w:after="80" w:line="200" w:lineRule="exact"/>
              <w:ind w:left="113" w:right="57"/>
              <w:jc w:val="right"/>
              <w:rPr>
                <w:i/>
                <w:sz w:val="16"/>
                <w:lang w:val="es-HN"/>
              </w:rPr>
            </w:pPr>
            <w:r w:rsidRPr="00922B94">
              <w:rPr>
                <w:i/>
                <w:sz w:val="16"/>
                <w:lang w:val="es-HN"/>
              </w:rPr>
              <w:t>2019</w:t>
            </w:r>
          </w:p>
        </w:tc>
        <w:tc>
          <w:tcPr>
            <w:tcW w:w="376" w:type="pct"/>
            <w:tcBorders>
              <w:top w:val="single" w:sz="4" w:space="0" w:color="auto"/>
              <w:bottom w:val="single" w:sz="12" w:space="0" w:color="auto"/>
            </w:tcBorders>
            <w:shd w:val="clear" w:color="auto" w:fill="auto"/>
            <w:vAlign w:val="bottom"/>
          </w:tcPr>
          <w:p w14:paraId="2C64C041" w14:textId="77777777" w:rsidR="003532A4" w:rsidRPr="00922B94" w:rsidRDefault="003532A4" w:rsidP="00922B94">
            <w:pPr>
              <w:pStyle w:val="SingleTxtG"/>
              <w:tabs>
                <w:tab w:val="clear" w:pos="1701"/>
                <w:tab w:val="clear" w:pos="2268"/>
                <w:tab w:val="clear" w:pos="2835"/>
              </w:tabs>
              <w:spacing w:before="80" w:after="80" w:line="200" w:lineRule="exact"/>
              <w:ind w:left="113" w:right="57"/>
              <w:jc w:val="right"/>
              <w:rPr>
                <w:i/>
                <w:sz w:val="16"/>
                <w:lang w:val="es-HN"/>
              </w:rPr>
            </w:pPr>
            <w:r w:rsidRPr="00922B94">
              <w:rPr>
                <w:i/>
                <w:sz w:val="16"/>
                <w:lang w:val="es-HN"/>
              </w:rPr>
              <w:t>2021</w:t>
            </w:r>
            <w:r w:rsidRPr="00922B94">
              <w:rPr>
                <w:bCs/>
                <w:i/>
                <w:iCs/>
                <w:sz w:val="16"/>
                <w:vertAlign w:val="superscript"/>
                <w:lang w:val="es-HN"/>
              </w:rPr>
              <w:t>/P</w:t>
            </w:r>
          </w:p>
        </w:tc>
        <w:tc>
          <w:tcPr>
            <w:tcW w:w="376" w:type="pct"/>
            <w:tcBorders>
              <w:top w:val="single" w:sz="4" w:space="0" w:color="auto"/>
              <w:bottom w:val="single" w:sz="12" w:space="0" w:color="auto"/>
            </w:tcBorders>
            <w:shd w:val="clear" w:color="auto" w:fill="auto"/>
            <w:vAlign w:val="bottom"/>
          </w:tcPr>
          <w:p w14:paraId="30304E03" w14:textId="77777777" w:rsidR="003532A4" w:rsidRPr="00922B94" w:rsidRDefault="003532A4" w:rsidP="00922B94">
            <w:pPr>
              <w:pStyle w:val="SingleTxtG"/>
              <w:tabs>
                <w:tab w:val="clear" w:pos="1701"/>
                <w:tab w:val="clear" w:pos="2268"/>
                <w:tab w:val="clear" w:pos="2835"/>
              </w:tabs>
              <w:spacing w:before="80" w:after="80" w:line="200" w:lineRule="exact"/>
              <w:ind w:left="113" w:right="57"/>
              <w:jc w:val="right"/>
              <w:rPr>
                <w:i/>
                <w:sz w:val="16"/>
                <w:lang w:val="es-HN"/>
              </w:rPr>
            </w:pPr>
            <w:r w:rsidRPr="00922B94">
              <w:rPr>
                <w:i/>
                <w:sz w:val="16"/>
                <w:lang w:val="es-HN"/>
              </w:rPr>
              <w:t>2022</w:t>
            </w:r>
          </w:p>
        </w:tc>
        <w:tc>
          <w:tcPr>
            <w:tcW w:w="376" w:type="pct"/>
            <w:tcBorders>
              <w:top w:val="single" w:sz="4" w:space="0" w:color="auto"/>
              <w:bottom w:val="single" w:sz="12" w:space="0" w:color="auto"/>
            </w:tcBorders>
            <w:shd w:val="clear" w:color="auto" w:fill="auto"/>
            <w:vAlign w:val="bottom"/>
          </w:tcPr>
          <w:p w14:paraId="482D9F1B" w14:textId="77777777" w:rsidR="003532A4" w:rsidRPr="00922B94" w:rsidRDefault="003532A4" w:rsidP="00922B94">
            <w:pPr>
              <w:pStyle w:val="SingleTxtG"/>
              <w:tabs>
                <w:tab w:val="clear" w:pos="1701"/>
                <w:tab w:val="clear" w:pos="2268"/>
                <w:tab w:val="clear" w:pos="2835"/>
              </w:tabs>
              <w:spacing w:before="80" w:after="80" w:line="200" w:lineRule="exact"/>
              <w:ind w:left="113" w:right="57"/>
              <w:jc w:val="right"/>
              <w:rPr>
                <w:i/>
                <w:sz w:val="16"/>
                <w:lang w:val="es-HN"/>
              </w:rPr>
            </w:pPr>
            <w:r w:rsidRPr="00922B94">
              <w:rPr>
                <w:i/>
                <w:sz w:val="16"/>
                <w:lang w:val="es-HN"/>
              </w:rPr>
              <w:t>2023</w:t>
            </w:r>
          </w:p>
        </w:tc>
      </w:tr>
      <w:bookmarkEnd w:id="19"/>
      <w:tr w:rsidR="00922B94" w:rsidRPr="00922B94" w14:paraId="371D0CED" w14:textId="77777777" w:rsidTr="00922B94">
        <w:trPr>
          <w:trHeight w:val="240"/>
        </w:trPr>
        <w:tc>
          <w:tcPr>
            <w:tcW w:w="1244" w:type="pct"/>
            <w:tcBorders>
              <w:top w:val="single" w:sz="12" w:space="0" w:color="auto"/>
            </w:tcBorders>
            <w:shd w:val="clear" w:color="auto" w:fill="auto"/>
          </w:tcPr>
          <w:p w14:paraId="707E1751" w14:textId="77777777" w:rsidR="003532A4" w:rsidRPr="00922B94" w:rsidRDefault="003532A4" w:rsidP="00922B94">
            <w:pPr>
              <w:pStyle w:val="SingleTxtG"/>
              <w:tabs>
                <w:tab w:val="clear" w:pos="1701"/>
                <w:tab w:val="clear" w:pos="2268"/>
                <w:tab w:val="clear" w:pos="2835"/>
              </w:tabs>
              <w:spacing w:before="40" w:after="40" w:line="220" w:lineRule="exact"/>
              <w:ind w:left="0" w:right="0"/>
              <w:jc w:val="left"/>
              <w:rPr>
                <w:bCs/>
                <w:sz w:val="18"/>
                <w:lang w:val="es-HN"/>
              </w:rPr>
            </w:pPr>
            <w:r w:rsidRPr="00922B94">
              <w:rPr>
                <w:bCs/>
                <w:sz w:val="18"/>
                <w:lang w:val="es-HN"/>
              </w:rPr>
              <w:t>Pobreza*</w:t>
            </w:r>
          </w:p>
        </w:tc>
        <w:tc>
          <w:tcPr>
            <w:tcW w:w="375" w:type="pct"/>
            <w:tcBorders>
              <w:top w:val="single" w:sz="12" w:space="0" w:color="auto"/>
            </w:tcBorders>
            <w:shd w:val="clear" w:color="auto" w:fill="auto"/>
            <w:vAlign w:val="bottom"/>
          </w:tcPr>
          <w:p w14:paraId="30515FE9" w14:textId="77777777" w:rsidR="003532A4" w:rsidRPr="00922B94" w:rsidRDefault="003532A4" w:rsidP="00922B94">
            <w:pPr>
              <w:pStyle w:val="SingleTxtG"/>
              <w:tabs>
                <w:tab w:val="clear" w:pos="1701"/>
                <w:tab w:val="clear" w:pos="2268"/>
                <w:tab w:val="clear" w:pos="2835"/>
              </w:tabs>
              <w:spacing w:before="40" w:after="40" w:line="220" w:lineRule="exact"/>
              <w:ind w:left="113" w:right="57"/>
              <w:jc w:val="right"/>
              <w:rPr>
                <w:bCs/>
                <w:sz w:val="18"/>
                <w:lang w:val="es-HN"/>
              </w:rPr>
            </w:pPr>
            <w:r w:rsidRPr="00922B94">
              <w:rPr>
                <w:bCs/>
                <w:sz w:val="18"/>
                <w:lang w:val="es-HN"/>
              </w:rPr>
              <w:t>64.50</w:t>
            </w:r>
          </w:p>
        </w:tc>
        <w:tc>
          <w:tcPr>
            <w:tcW w:w="376" w:type="pct"/>
            <w:tcBorders>
              <w:top w:val="single" w:sz="12" w:space="0" w:color="auto"/>
            </w:tcBorders>
            <w:shd w:val="clear" w:color="auto" w:fill="auto"/>
            <w:vAlign w:val="bottom"/>
          </w:tcPr>
          <w:p w14:paraId="3CD92D42" w14:textId="77777777" w:rsidR="003532A4" w:rsidRPr="00922B94" w:rsidRDefault="003532A4" w:rsidP="00922B94">
            <w:pPr>
              <w:pStyle w:val="SingleTxtG"/>
              <w:tabs>
                <w:tab w:val="clear" w:pos="1701"/>
                <w:tab w:val="clear" w:pos="2268"/>
                <w:tab w:val="clear" w:pos="2835"/>
              </w:tabs>
              <w:spacing w:before="40" w:after="40" w:line="220" w:lineRule="exact"/>
              <w:ind w:left="113" w:right="57"/>
              <w:jc w:val="right"/>
              <w:rPr>
                <w:bCs/>
                <w:sz w:val="18"/>
                <w:lang w:val="es-HN"/>
              </w:rPr>
            </w:pPr>
            <w:r w:rsidRPr="00922B94">
              <w:rPr>
                <w:bCs/>
                <w:sz w:val="18"/>
                <w:lang w:val="es-HN"/>
              </w:rPr>
              <w:t>62.8</w:t>
            </w:r>
          </w:p>
        </w:tc>
        <w:tc>
          <w:tcPr>
            <w:tcW w:w="376" w:type="pct"/>
            <w:tcBorders>
              <w:top w:val="single" w:sz="12" w:space="0" w:color="auto"/>
            </w:tcBorders>
            <w:shd w:val="clear" w:color="auto" w:fill="auto"/>
            <w:vAlign w:val="bottom"/>
          </w:tcPr>
          <w:p w14:paraId="72AA1EFB" w14:textId="77777777" w:rsidR="003532A4" w:rsidRPr="00922B94" w:rsidRDefault="003532A4" w:rsidP="00922B94">
            <w:pPr>
              <w:pStyle w:val="SingleTxtG"/>
              <w:tabs>
                <w:tab w:val="clear" w:pos="1701"/>
                <w:tab w:val="clear" w:pos="2268"/>
                <w:tab w:val="clear" w:pos="2835"/>
              </w:tabs>
              <w:spacing w:before="40" w:after="40" w:line="220" w:lineRule="exact"/>
              <w:ind w:left="113" w:right="57"/>
              <w:jc w:val="right"/>
              <w:rPr>
                <w:bCs/>
                <w:sz w:val="18"/>
                <w:lang w:val="es-HN"/>
              </w:rPr>
            </w:pPr>
            <w:r w:rsidRPr="00922B94">
              <w:rPr>
                <w:bCs/>
                <w:sz w:val="18"/>
                <w:lang w:val="es-HN"/>
              </w:rPr>
              <w:t>63.78</w:t>
            </w:r>
          </w:p>
        </w:tc>
        <w:tc>
          <w:tcPr>
            <w:tcW w:w="376" w:type="pct"/>
            <w:tcBorders>
              <w:top w:val="single" w:sz="12" w:space="0" w:color="auto"/>
            </w:tcBorders>
            <w:shd w:val="clear" w:color="auto" w:fill="auto"/>
            <w:vAlign w:val="bottom"/>
          </w:tcPr>
          <w:p w14:paraId="03737381" w14:textId="77777777" w:rsidR="003532A4" w:rsidRPr="00922B94" w:rsidRDefault="003532A4" w:rsidP="00922B94">
            <w:pPr>
              <w:pStyle w:val="SingleTxtG"/>
              <w:tabs>
                <w:tab w:val="clear" w:pos="1701"/>
                <w:tab w:val="clear" w:pos="2268"/>
                <w:tab w:val="clear" w:pos="2835"/>
              </w:tabs>
              <w:spacing w:before="40" w:after="40" w:line="220" w:lineRule="exact"/>
              <w:ind w:left="113" w:right="57"/>
              <w:jc w:val="right"/>
              <w:rPr>
                <w:bCs/>
                <w:sz w:val="18"/>
                <w:lang w:val="es-HN"/>
              </w:rPr>
            </w:pPr>
            <w:r w:rsidRPr="00922B94">
              <w:rPr>
                <w:bCs/>
                <w:sz w:val="18"/>
                <w:lang w:val="es-HN"/>
              </w:rPr>
              <w:t>60.90</w:t>
            </w:r>
          </w:p>
        </w:tc>
        <w:tc>
          <w:tcPr>
            <w:tcW w:w="376" w:type="pct"/>
            <w:tcBorders>
              <w:top w:val="single" w:sz="12" w:space="0" w:color="auto"/>
            </w:tcBorders>
            <w:shd w:val="clear" w:color="auto" w:fill="auto"/>
            <w:vAlign w:val="bottom"/>
          </w:tcPr>
          <w:p w14:paraId="7F22DA20" w14:textId="77777777" w:rsidR="003532A4" w:rsidRPr="00922B94" w:rsidRDefault="003532A4" w:rsidP="00922B94">
            <w:pPr>
              <w:pStyle w:val="SingleTxtG"/>
              <w:tabs>
                <w:tab w:val="clear" w:pos="1701"/>
                <w:tab w:val="clear" w:pos="2268"/>
                <w:tab w:val="clear" w:pos="2835"/>
              </w:tabs>
              <w:spacing w:before="40" w:after="40" w:line="220" w:lineRule="exact"/>
              <w:ind w:left="113" w:right="57"/>
              <w:jc w:val="right"/>
              <w:rPr>
                <w:bCs/>
                <w:sz w:val="18"/>
                <w:lang w:val="es-HN"/>
              </w:rPr>
            </w:pPr>
            <w:r w:rsidRPr="00922B94">
              <w:rPr>
                <w:bCs/>
                <w:sz w:val="18"/>
                <w:lang w:val="es-HN"/>
              </w:rPr>
              <w:t>68.84</w:t>
            </w:r>
          </w:p>
        </w:tc>
        <w:tc>
          <w:tcPr>
            <w:tcW w:w="376" w:type="pct"/>
            <w:tcBorders>
              <w:top w:val="single" w:sz="12" w:space="0" w:color="auto"/>
            </w:tcBorders>
            <w:shd w:val="clear" w:color="auto" w:fill="auto"/>
            <w:vAlign w:val="bottom"/>
          </w:tcPr>
          <w:p w14:paraId="7716FBA7" w14:textId="77777777" w:rsidR="003532A4" w:rsidRPr="00922B94" w:rsidRDefault="003532A4" w:rsidP="00922B94">
            <w:pPr>
              <w:pStyle w:val="SingleTxtG"/>
              <w:tabs>
                <w:tab w:val="clear" w:pos="1701"/>
                <w:tab w:val="clear" w:pos="2268"/>
                <w:tab w:val="clear" w:pos="2835"/>
              </w:tabs>
              <w:spacing w:before="40" w:after="40" w:line="220" w:lineRule="exact"/>
              <w:ind w:left="113" w:right="57"/>
              <w:jc w:val="right"/>
              <w:rPr>
                <w:bCs/>
                <w:sz w:val="18"/>
                <w:lang w:val="es-HN"/>
              </w:rPr>
            </w:pPr>
            <w:r w:rsidRPr="00922B94">
              <w:rPr>
                <w:bCs/>
                <w:sz w:val="18"/>
                <w:lang w:val="es-HN"/>
              </w:rPr>
              <w:t>61.9</w:t>
            </w:r>
          </w:p>
        </w:tc>
        <w:tc>
          <w:tcPr>
            <w:tcW w:w="376" w:type="pct"/>
            <w:tcBorders>
              <w:top w:val="single" w:sz="12" w:space="0" w:color="auto"/>
            </w:tcBorders>
            <w:shd w:val="clear" w:color="auto" w:fill="auto"/>
            <w:vAlign w:val="bottom"/>
          </w:tcPr>
          <w:p w14:paraId="47C12396" w14:textId="77777777" w:rsidR="003532A4" w:rsidRPr="00922B94" w:rsidRDefault="003532A4" w:rsidP="00922B94">
            <w:pPr>
              <w:pStyle w:val="SingleTxtG"/>
              <w:tabs>
                <w:tab w:val="clear" w:pos="1701"/>
                <w:tab w:val="clear" w:pos="2268"/>
                <w:tab w:val="clear" w:pos="2835"/>
              </w:tabs>
              <w:spacing w:before="40" w:after="40" w:line="220" w:lineRule="exact"/>
              <w:ind w:left="113" w:right="57"/>
              <w:jc w:val="right"/>
              <w:rPr>
                <w:bCs/>
                <w:sz w:val="18"/>
                <w:lang w:val="es-HN"/>
              </w:rPr>
            </w:pPr>
            <w:r w:rsidRPr="00922B94">
              <w:rPr>
                <w:bCs/>
                <w:sz w:val="18"/>
                <w:lang w:val="es-HN"/>
              </w:rPr>
              <w:t>59.3</w:t>
            </w:r>
          </w:p>
        </w:tc>
        <w:tc>
          <w:tcPr>
            <w:tcW w:w="376" w:type="pct"/>
            <w:tcBorders>
              <w:top w:val="single" w:sz="12" w:space="0" w:color="auto"/>
            </w:tcBorders>
            <w:shd w:val="clear" w:color="auto" w:fill="auto"/>
            <w:vAlign w:val="bottom"/>
          </w:tcPr>
          <w:p w14:paraId="577F1D50" w14:textId="77777777" w:rsidR="003532A4" w:rsidRPr="00922B94" w:rsidRDefault="003532A4" w:rsidP="00922B94">
            <w:pPr>
              <w:pStyle w:val="SingleTxtG"/>
              <w:tabs>
                <w:tab w:val="clear" w:pos="1701"/>
                <w:tab w:val="clear" w:pos="2268"/>
                <w:tab w:val="clear" w:pos="2835"/>
              </w:tabs>
              <w:spacing w:before="40" w:after="40" w:line="220" w:lineRule="exact"/>
              <w:ind w:left="113" w:right="57"/>
              <w:jc w:val="right"/>
              <w:rPr>
                <w:bCs/>
                <w:sz w:val="18"/>
                <w:lang w:val="es-HN"/>
              </w:rPr>
            </w:pPr>
            <w:r w:rsidRPr="00922B94">
              <w:rPr>
                <w:bCs/>
                <w:sz w:val="18"/>
                <w:lang w:val="es-HN"/>
              </w:rPr>
              <w:t>73.6</w:t>
            </w:r>
          </w:p>
        </w:tc>
        <w:tc>
          <w:tcPr>
            <w:tcW w:w="376" w:type="pct"/>
            <w:vMerge w:val="restart"/>
            <w:tcBorders>
              <w:top w:val="single" w:sz="12" w:space="0" w:color="auto"/>
            </w:tcBorders>
            <w:shd w:val="clear" w:color="auto" w:fill="auto"/>
            <w:vAlign w:val="bottom"/>
          </w:tcPr>
          <w:p w14:paraId="42946E83" w14:textId="77777777" w:rsidR="003532A4" w:rsidRPr="00922B94" w:rsidRDefault="003532A4" w:rsidP="00922B94">
            <w:pPr>
              <w:pStyle w:val="SingleTxtG"/>
              <w:tabs>
                <w:tab w:val="clear" w:pos="1701"/>
                <w:tab w:val="clear" w:pos="2268"/>
                <w:tab w:val="clear" w:pos="2835"/>
              </w:tabs>
              <w:spacing w:before="40" w:after="40" w:line="220" w:lineRule="exact"/>
              <w:ind w:left="113" w:right="57"/>
              <w:jc w:val="right"/>
              <w:rPr>
                <w:bCs/>
                <w:sz w:val="18"/>
                <w:lang w:val="es-HN"/>
              </w:rPr>
            </w:pPr>
            <w:r w:rsidRPr="00922B94">
              <w:rPr>
                <w:bCs/>
                <w:sz w:val="18"/>
                <w:lang w:val="es-HN"/>
              </w:rPr>
              <w:t>ND</w:t>
            </w:r>
          </w:p>
        </w:tc>
        <w:tc>
          <w:tcPr>
            <w:tcW w:w="376" w:type="pct"/>
            <w:tcBorders>
              <w:top w:val="single" w:sz="12" w:space="0" w:color="auto"/>
            </w:tcBorders>
            <w:shd w:val="clear" w:color="auto" w:fill="auto"/>
            <w:vAlign w:val="bottom"/>
          </w:tcPr>
          <w:p w14:paraId="5360795F" w14:textId="77777777" w:rsidR="003532A4" w:rsidRPr="00922B94" w:rsidRDefault="003532A4" w:rsidP="00922B94">
            <w:pPr>
              <w:pStyle w:val="SingleTxtG"/>
              <w:tabs>
                <w:tab w:val="clear" w:pos="1701"/>
                <w:tab w:val="clear" w:pos="2268"/>
                <w:tab w:val="clear" w:pos="2835"/>
              </w:tabs>
              <w:spacing w:before="40" w:after="40" w:line="220" w:lineRule="exact"/>
              <w:ind w:left="113" w:right="57"/>
              <w:jc w:val="right"/>
              <w:rPr>
                <w:bCs/>
                <w:sz w:val="18"/>
                <w:lang w:val="es-HN"/>
              </w:rPr>
            </w:pPr>
            <w:r w:rsidRPr="00922B94">
              <w:rPr>
                <w:bCs/>
                <w:sz w:val="18"/>
                <w:lang w:val="es-HN"/>
              </w:rPr>
              <w:t>64.1</w:t>
            </w:r>
          </w:p>
        </w:tc>
      </w:tr>
      <w:tr w:rsidR="00922B94" w:rsidRPr="00922B94" w14:paraId="1A23A931" w14:textId="77777777" w:rsidTr="00922B94">
        <w:trPr>
          <w:trHeight w:val="240"/>
        </w:trPr>
        <w:tc>
          <w:tcPr>
            <w:tcW w:w="1244" w:type="pct"/>
            <w:shd w:val="clear" w:color="auto" w:fill="auto"/>
          </w:tcPr>
          <w:p w14:paraId="7085AAA6" w14:textId="77777777" w:rsidR="003532A4" w:rsidRPr="00922B94" w:rsidRDefault="003532A4" w:rsidP="00922B94">
            <w:pPr>
              <w:pStyle w:val="SingleTxtG"/>
              <w:tabs>
                <w:tab w:val="clear" w:pos="1701"/>
                <w:tab w:val="clear" w:pos="2268"/>
                <w:tab w:val="clear" w:pos="2835"/>
              </w:tabs>
              <w:spacing w:before="40" w:after="40" w:line="220" w:lineRule="exact"/>
              <w:ind w:left="0" w:right="0"/>
              <w:jc w:val="left"/>
              <w:rPr>
                <w:bCs/>
                <w:sz w:val="18"/>
                <w:lang w:val="es-HN"/>
              </w:rPr>
            </w:pPr>
            <w:r w:rsidRPr="00922B94">
              <w:rPr>
                <w:bCs/>
                <w:sz w:val="18"/>
                <w:lang w:val="es-HN"/>
              </w:rPr>
              <w:t>Pobreza relativa*</w:t>
            </w:r>
          </w:p>
        </w:tc>
        <w:tc>
          <w:tcPr>
            <w:tcW w:w="375" w:type="pct"/>
            <w:shd w:val="clear" w:color="auto" w:fill="auto"/>
            <w:vAlign w:val="bottom"/>
          </w:tcPr>
          <w:p w14:paraId="52F0983E" w14:textId="77777777" w:rsidR="003532A4" w:rsidRPr="00922B94" w:rsidRDefault="003532A4" w:rsidP="00922B94">
            <w:pPr>
              <w:pStyle w:val="SingleTxtG"/>
              <w:tabs>
                <w:tab w:val="clear" w:pos="1701"/>
                <w:tab w:val="clear" w:pos="2268"/>
                <w:tab w:val="clear" w:pos="2835"/>
              </w:tabs>
              <w:spacing w:before="40" w:after="40" w:line="220" w:lineRule="exact"/>
              <w:ind w:left="113" w:right="57"/>
              <w:jc w:val="right"/>
              <w:rPr>
                <w:bCs/>
                <w:sz w:val="18"/>
                <w:lang w:val="es-HN"/>
              </w:rPr>
            </w:pPr>
            <w:r w:rsidRPr="00922B94">
              <w:rPr>
                <w:bCs/>
                <w:sz w:val="18"/>
                <w:lang w:val="es-HN"/>
              </w:rPr>
              <w:t>21.94</w:t>
            </w:r>
          </w:p>
        </w:tc>
        <w:tc>
          <w:tcPr>
            <w:tcW w:w="376" w:type="pct"/>
            <w:shd w:val="clear" w:color="auto" w:fill="auto"/>
            <w:vAlign w:val="bottom"/>
          </w:tcPr>
          <w:p w14:paraId="730D58C3" w14:textId="77777777" w:rsidR="003532A4" w:rsidRPr="00922B94" w:rsidRDefault="003532A4" w:rsidP="00922B94">
            <w:pPr>
              <w:pStyle w:val="SingleTxtG"/>
              <w:tabs>
                <w:tab w:val="clear" w:pos="1701"/>
                <w:tab w:val="clear" w:pos="2268"/>
                <w:tab w:val="clear" w:pos="2835"/>
              </w:tabs>
              <w:spacing w:before="40" w:after="40" w:line="220" w:lineRule="exact"/>
              <w:ind w:left="113" w:right="57"/>
              <w:jc w:val="right"/>
              <w:rPr>
                <w:bCs/>
                <w:sz w:val="18"/>
                <w:lang w:val="es-HN"/>
              </w:rPr>
            </w:pPr>
            <w:r w:rsidRPr="00922B94">
              <w:rPr>
                <w:bCs/>
                <w:sz w:val="18"/>
                <w:lang w:val="es-HN"/>
              </w:rPr>
              <w:t>23.1</w:t>
            </w:r>
          </w:p>
        </w:tc>
        <w:tc>
          <w:tcPr>
            <w:tcW w:w="376" w:type="pct"/>
            <w:shd w:val="clear" w:color="auto" w:fill="auto"/>
            <w:vAlign w:val="bottom"/>
          </w:tcPr>
          <w:p w14:paraId="621333AA" w14:textId="77777777" w:rsidR="003532A4" w:rsidRPr="00922B94" w:rsidRDefault="003532A4" w:rsidP="00922B94">
            <w:pPr>
              <w:pStyle w:val="SingleTxtG"/>
              <w:tabs>
                <w:tab w:val="clear" w:pos="1701"/>
                <w:tab w:val="clear" w:pos="2268"/>
                <w:tab w:val="clear" w:pos="2835"/>
              </w:tabs>
              <w:spacing w:before="40" w:after="40" w:line="220" w:lineRule="exact"/>
              <w:ind w:left="113" w:right="57"/>
              <w:jc w:val="right"/>
              <w:rPr>
                <w:bCs/>
                <w:sz w:val="18"/>
                <w:lang w:val="es-HN"/>
              </w:rPr>
            </w:pPr>
            <w:r w:rsidRPr="00922B94">
              <w:rPr>
                <w:bCs/>
                <w:sz w:val="18"/>
                <w:lang w:val="es-HN"/>
              </w:rPr>
              <w:t>23.78</w:t>
            </w:r>
          </w:p>
        </w:tc>
        <w:tc>
          <w:tcPr>
            <w:tcW w:w="376" w:type="pct"/>
            <w:shd w:val="clear" w:color="auto" w:fill="auto"/>
            <w:vAlign w:val="bottom"/>
          </w:tcPr>
          <w:p w14:paraId="15B1E04B" w14:textId="77777777" w:rsidR="003532A4" w:rsidRPr="00922B94" w:rsidRDefault="003532A4" w:rsidP="00922B94">
            <w:pPr>
              <w:pStyle w:val="SingleTxtG"/>
              <w:tabs>
                <w:tab w:val="clear" w:pos="1701"/>
                <w:tab w:val="clear" w:pos="2268"/>
                <w:tab w:val="clear" w:pos="2835"/>
              </w:tabs>
              <w:spacing w:before="40" w:after="40" w:line="220" w:lineRule="exact"/>
              <w:ind w:left="113" w:right="57"/>
              <w:jc w:val="right"/>
              <w:rPr>
                <w:bCs/>
                <w:sz w:val="18"/>
                <w:lang w:val="es-HN"/>
              </w:rPr>
            </w:pPr>
            <w:r w:rsidRPr="00922B94">
              <w:rPr>
                <w:bCs/>
                <w:sz w:val="18"/>
                <w:lang w:val="es-HN"/>
              </w:rPr>
              <w:t>22.50</w:t>
            </w:r>
          </w:p>
        </w:tc>
        <w:tc>
          <w:tcPr>
            <w:tcW w:w="376" w:type="pct"/>
            <w:shd w:val="clear" w:color="auto" w:fill="auto"/>
            <w:vAlign w:val="bottom"/>
          </w:tcPr>
          <w:p w14:paraId="63F6676C" w14:textId="77777777" w:rsidR="003532A4" w:rsidRPr="00922B94" w:rsidRDefault="003532A4" w:rsidP="00922B94">
            <w:pPr>
              <w:pStyle w:val="SingleTxtG"/>
              <w:tabs>
                <w:tab w:val="clear" w:pos="1701"/>
                <w:tab w:val="clear" w:pos="2268"/>
                <w:tab w:val="clear" w:pos="2835"/>
              </w:tabs>
              <w:spacing w:before="40" w:after="40" w:line="220" w:lineRule="exact"/>
              <w:ind w:left="113" w:right="57"/>
              <w:jc w:val="right"/>
              <w:rPr>
                <w:bCs/>
                <w:sz w:val="18"/>
                <w:lang w:val="es-HN"/>
              </w:rPr>
            </w:pPr>
            <w:r w:rsidRPr="00922B94">
              <w:rPr>
                <w:bCs/>
                <w:sz w:val="18"/>
                <w:lang w:val="es-HN"/>
              </w:rPr>
              <w:t>23.58</w:t>
            </w:r>
          </w:p>
        </w:tc>
        <w:tc>
          <w:tcPr>
            <w:tcW w:w="376" w:type="pct"/>
            <w:shd w:val="clear" w:color="auto" w:fill="auto"/>
            <w:vAlign w:val="bottom"/>
          </w:tcPr>
          <w:p w14:paraId="7EEA93B1" w14:textId="77777777" w:rsidR="003532A4" w:rsidRPr="00922B94" w:rsidRDefault="003532A4" w:rsidP="00922B94">
            <w:pPr>
              <w:pStyle w:val="SingleTxtG"/>
              <w:tabs>
                <w:tab w:val="clear" w:pos="1701"/>
                <w:tab w:val="clear" w:pos="2268"/>
                <w:tab w:val="clear" w:pos="2835"/>
              </w:tabs>
              <w:spacing w:before="40" w:after="40" w:line="220" w:lineRule="exact"/>
              <w:ind w:left="113" w:right="57"/>
              <w:jc w:val="right"/>
              <w:rPr>
                <w:bCs/>
                <w:sz w:val="18"/>
                <w:lang w:val="es-HN"/>
              </w:rPr>
            </w:pPr>
            <w:r w:rsidRPr="00922B94">
              <w:rPr>
                <w:bCs/>
                <w:sz w:val="18"/>
                <w:lang w:val="es-HN"/>
              </w:rPr>
              <w:t>23.1</w:t>
            </w:r>
          </w:p>
        </w:tc>
        <w:tc>
          <w:tcPr>
            <w:tcW w:w="376" w:type="pct"/>
            <w:shd w:val="clear" w:color="auto" w:fill="auto"/>
            <w:vAlign w:val="bottom"/>
          </w:tcPr>
          <w:p w14:paraId="0830D801" w14:textId="77777777" w:rsidR="003532A4" w:rsidRPr="00922B94" w:rsidRDefault="003532A4" w:rsidP="00922B94">
            <w:pPr>
              <w:pStyle w:val="SingleTxtG"/>
              <w:tabs>
                <w:tab w:val="clear" w:pos="1701"/>
                <w:tab w:val="clear" w:pos="2268"/>
                <w:tab w:val="clear" w:pos="2835"/>
              </w:tabs>
              <w:spacing w:before="40" w:after="40" w:line="220" w:lineRule="exact"/>
              <w:ind w:left="113" w:right="57"/>
              <w:jc w:val="right"/>
              <w:rPr>
                <w:bCs/>
                <w:sz w:val="18"/>
                <w:lang w:val="es-HN"/>
              </w:rPr>
            </w:pPr>
            <w:r w:rsidRPr="00922B94">
              <w:rPr>
                <w:bCs/>
                <w:sz w:val="18"/>
                <w:lang w:val="es-HN"/>
              </w:rPr>
              <w:t>22.6</w:t>
            </w:r>
          </w:p>
        </w:tc>
        <w:tc>
          <w:tcPr>
            <w:tcW w:w="376" w:type="pct"/>
            <w:shd w:val="clear" w:color="auto" w:fill="auto"/>
            <w:vAlign w:val="bottom"/>
          </w:tcPr>
          <w:p w14:paraId="54DB44A7" w14:textId="77777777" w:rsidR="003532A4" w:rsidRPr="00922B94" w:rsidRDefault="003532A4" w:rsidP="00922B94">
            <w:pPr>
              <w:pStyle w:val="SingleTxtG"/>
              <w:tabs>
                <w:tab w:val="clear" w:pos="1701"/>
                <w:tab w:val="clear" w:pos="2268"/>
                <w:tab w:val="clear" w:pos="2835"/>
              </w:tabs>
              <w:spacing w:before="40" w:after="40" w:line="220" w:lineRule="exact"/>
              <w:ind w:left="113" w:right="57"/>
              <w:jc w:val="right"/>
              <w:rPr>
                <w:bCs/>
                <w:sz w:val="18"/>
                <w:lang w:val="es-HN"/>
              </w:rPr>
            </w:pPr>
            <w:r w:rsidRPr="00922B94">
              <w:rPr>
                <w:bCs/>
                <w:sz w:val="18"/>
                <w:lang w:val="es-HN"/>
              </w:rPr>
              <w:t>19.9</w:t>
            </w:r>
          </w:p>
        </w:tc>
        <w:tc>
          <w:tcPr>
            <w:tcW w:w="376" w:type="pct"/>
            <w:vMerge/>
            <w:shd w:val="clear" w:color="auto" w:fill="auto"/>
            <w:vAlign w:val="bottom"/>
          </w:tcPr>
          <w:p w14:paraId="7AE58D89" w14:textId="77777777" w:rsidR="003532A4" w:rsidRPr="00922B94" w:rsidRDefault="003532A4" w:rsidP="00922B94">
            <w:pPr>
              <w:pStyle w:val="SingleTxtG"/>
              <w:tabs>
                <w:tab w:val="clear" w:pos="1701"/>
                <w:tab w:val="clear" w:pos="2268"/>
                <w:tab w:val="clear" w:pos="2835"/>
              </w:tabs>
              <w:spacing w:before="40" w:after="40" w:line="220" w:lineRule="exact"/>
              <w:ind w:left="113" w:right="57"/>
              <w:jc w:val="right"/>
              <w:rPr>
                <w:bCs/>
                <w:sz w:val="18"/>
                <w:lang w:val="es-HN"/>
              </w:rPr>
            </w:pPr>
          </w:p>
        </w:tc>
        <w:tc>
          <w:tcPr>
            <w:tcW w:w="376" w:type="pct"/>
            <w:shd w:val="clear" w:color="auto" w:fill="auto"/>
            <w:vAlign w:val="bottom"/>
          </w:tcPr>
          <w:p w14:paraId="5373BCED" w14:textId="77777777" w:rsidR="003532A4" w:rsidRPr="00922B94" w:rsidRDefault="003532A4" w:rsidP="00922B94">
            <w:pPr>
              <w:pStyle w:val="SingleTxtG"/>
              <w:tabs>
                <w:tab w:val="clear" w:pos="1701"/>
                <w:tab w:val="clear" w:pos="2268"/>
                <w:tab w:val="clear" w:pos="2835"/>
              </w:tabs>
              <w:spacing w:before="40" w:after="40" w:line="220" w:lineRule="exact"/>
              <w:ind w:left="113" w:right="57"/>
              <w:jc w:val="right"/>
              <w:rPr>
                <w:bCs/>
                <w:sz w:val="18"/>
                <w:lang w:val="es-HN"/>
              </w:rPr>
            </w:pPr>
            <w:r w:rsidRPr="00922B94">
              <w:rPr>
                <w:bCs/>
                <w:sz w:val="18"/>
                <w:lang w:val="es-HN"/>
              </w:rPr>
              <w:t>22.6</w:t>
            </w:r>
          </w:p>
        </w:tc>
      </w:tr>
      <w:tr w:rsidR="00922B94" w:rsidRPr="00922B94" w14:paraId="73225DCB" w14:textId="77777777" w:rsidTr="00922B94">
        <w:trPr>
          <w:trHeight w:val="240"/>
        </w:trPr>
        <w:tc>
          <w:tcPr>
            <w:tcW w:w="1244" w:type="pct"/>
            <w:shd w:val="clear" w:color="auto" w:fill="auto"/>
          </w:tcPr>
          <w:p w14:paraId="651E6F27" w14:textId="77777777" w:rsidR="003532A4" w:rsidRPr="00922B94" w:rsidRDefault="003532A4" w:rsidP="00922B94">
            <w:pPr>
              <w:pStyle w:val="SingleTxtG"/>
              <w:tabs>
                <w:tab w:val="clear" w:pos="1701"/>
                <w:tab w:val="clear" w:pos="2268"/>
                <w:tab w:val="clear" w:pos="2835"/>
              </w:tabs>
              <w:spacing w:before="40" w:after="40" w:line="220" w:lineRule="exact"/>
              <w:ind w:left="0" w:right="0"/>
              <w:jc w:val="left"/>
              <w:rPr>
                <w:bCs/>
                <w:sz w:val="18"/>
                <w:lang w:val="es-HN"/>
              </w:rPr>
            </w:pPr>
            <w:r w:rsidRPr="00922B94">
              <w:rPr>
                <w:bCs/>
                <w:sz w:val="18"/>
                <w:lang w:val="es-HN"/>
              </w:rPr>
              <w:t>Pobreza extrema*</w:t>
            </w:r>
          </w:p>
        </w:tc>
        <w:tc>
          <w:tcPr>
            <w:tcW w:w="375" w:type="pct"/>
            <w:shd w:val="clear" w:color="auto" w:fill="auto"/>
            <w:vAlign w:val="bottom"/>
          </w:tcPr>
          <w:p w14:paraId="5B9B0767" w14:textId="77777777" w:rsidR="003532A4" w:rsidRPr="00922B94" w:rsidRDefault="003532A4" w:rsidP="00922B94">
            <w:pPr>
              <w:pStyle w:val="SingleTxtG"/>
              <w:tabs>
                <w:tab w:val="clear" w:pos="1701"/>
                <w:tab w:val="clear" w:pos="2268"/>
                <w:tab w:val="clear" w:pos="2835"/>
              </w:tabs>
              <w:spacing w:before="40" w:after="40" w:line="220" w:lineRule="exact"/>
              <w:ind w:left="113" w:right="57"/>
              <w:jc w:val="right"/>
              <w:rPr>
                <w:bCs/>
                <w:sz w:val="18"/>
                <w:lang w:val="es-HN"/>
              </w:rPr>
            </w:pPr>
            <w:r w:rsidRPr="00922B94">
              <w:rPr>
                <w:bCs/>
                <w:sz w:val="18"/>
                <w:lang w:val="es-HN"/>
              </w:rPr>
              <w:t>42.56</w:t>
            </w:r>
          </w:p>
        </w:tc>
        <w:tc>
          <w:tcPr>
            <w:tcW w:w="376" w:type="pct"/>
            <w:shd w:val="clear" w:color="auto" w:fill="auto"/>
            <w:vAlign w:val="bottom"/>
          </w:tcPr>
          <w:p w14:paraId="6577EB42" w14:textId="77777777" w:rsidR="003532A4" w:rsidRPr="00922B94" w:rsidRDefault="003532A4" w:rsidP="00922B94">
            <w:pPr>
              <w:pStyle w:val="SingleTxtG"/>
              <w:tabs>
                <w:tab w:val="clear" w:pos="1701"/>
                <w:tab w:val="clear" w:pos="2268"/>
                <w:tab w:val="clear" w:pos="2835"/>
              </w:tabs>
              <w:spacing w:before="40" w:after="40" w:line="220" w:lineRule="exact"/>
              <w:ind w:left="113" w:right="57"/>
              <w:jc w:val="right"/>
              <w:rPr>
                <w:bCs/>
                <w:sz w:val="18"/>
                <w:lang w:val="es-HN"/>
              </w:rPr>
            </w:pPr>
            <w:r w:rsidRPr="00922B94">
              <w:rPr>
                <w:bCs/>
                <w:sz w:val="18"/>
                <w:lang w:val="es-HN"/>
              </w:rPr>
              <w:t>39.7</w:t>
            </w:r>
          </w:p>
        </w:tc>
        <w:tc>
          <w:tcPr>
            <w:tcW w:w="376" w:type="pct"/>
            <w:shd w:val="clear" w:color="auto" w:fill="auto"/>
            <w:vAlign w:val="bottom"/>
          </w:tcPr>
          <w:p w14:paraId="448931F2" w14:textId="77777777" w:rsidR="003532A4" w:rsidRPr="00922B94" w:rsidRDefault="003532A4" w:rsidP="00922B94">
            <w:pPr>
              <w:pStyle w:val="SingleTxtG"/>
              <w:tabs>
                <w:tab w:val="clear" w:pos="1701"/>
                <w:tab w:val="clear" w:pos="2268"/>
                <w:tab w:val="clear" w:pos="2835"/>
              </w:tabs>
              <w:spacing w:before="40" w:after="40" w:line="220" w:lineRule="exact"/>
              <w:ind w:left="113" w:right="57"/>
              <w:jc w:val="right"/>
              <w:rPr>
                <w:bCs/>
                <w:sz w:val="18"/>
                <w:lang w:val="es-HN"/>
              </w:rPr>
            </w:pPr>
            <w:r w:rsidRPr="00922B94">
              <w:rPr>
                <w:bCs/>
                <w:sz w:val="18"/>
                <w:lang w:val="es-HN"/>
              </w:rPr>
              <w:t>39.99</w:t>
            </w:r>
          </w:p>
        </w:tc>
        <w:tc>
          <w:tcPr>
            <w:tcW w:w="376" w:type="pct"/>
            <w:shd w:val="clear" w:color="auto" w:fill="auto"/>
            <w:vAlign w:val="bottom"/>
          </w:tcPr>
          <w:p w14:paraId="5E4DEB20" w14:textId="77777777" w:rsidR="003532A4" w:rsidRPr="00922B94" w:rsidRDefault="003532A4" w:rsidP="00922B94">
            <w:pPr>
              <w:pStyle w:val="SingleTxtG"/>
              <w:tabs>
                <w:tab w:val="clear" w:pos="1701"/>
                <w:tab w:val="clear" w:pos="2268"/>
                <w:tab w:val="clear" w:pos="2835"/>
              </w:tabs>
              <w:spacing w:before="40" w:after="40" w:line="220" w:lineRule="exact"/>
              <w:ind w:left="113" w:right="57"/>
              <w:jc w:val="right"/>
              <w:rPr>
                <w:bCs/>
                <w:sz w:val="18"/>
                <w:lang w:val="es-HN"/>
              </w:rPr>
            </w:pPr>
            <w:r w:rsidRPr="00922B94">
              <w:rPr>
                <w:bCs/>
                <w:sz w:val="18"/>
                <w:lang w:val="es-HN"/>
              </w:rPr>
              <w:t>38.40</w:t>
            </w:r>
          </w:p>
        </w:tc>
        <w:tc>
          <w:tcPr>
            <w:tcW w:w="376" w:type="pct"/>
            <w:shd w:val="clear" w:color="auto" w:fill="auto"/>
            <w:vAlign w:val="bottom"/>
          </w:tcPr>
          <w:p w14:paraId="6E421F23" w14:textId="77777777" w:rsidR="003532A4" w:rsidRPr="00922B94" w:rsidRDefault="003532A4" w:rsidP="00922B94">
            <w:pPr>
              <w:pStyle w:val="SingleTxtG"/>
              <w:tabs>
                <w:tab w:val="clear" w:pos="1701"/>
                <w:tab w:val="clear" w:pos="2268"/>
                <w:tab w:val="clear" w:pos="2835"/>
              </w:tabs>
              <w:spacing w:before="40" w:after="40" w:line="220" w:lineRule="exact"/>
              <w:ind w:left="113" w:right="57"/>
              <w:jc w:val="right"/>
              <w:rPr>
                <w:bCs/>
                <w:sz w:val="18"/>
                <w:lang w:val="es-HN"/>
              </w:rPr>
            </w:pPr>
            <w:r w:rsidRPr="00922B94">
              <w:rPr>
                <w:bCs/>
                <w:sz w:val="18"/>
                <w:lang w:val="es-HN"/>
              </w:rPr>
              <w:t>44.19</w:t>
            </w:r>
          </w:p>
        </w:tc>
        <w:tc>
          <w:tcPr>
            <w:tcW w:w="376" w:type="pct"/>
            <w:shd w:val="clear" w:color="auto" w:fill="auto"/>
            <w:vAlign w:val="bottom"/>
          </w:tcPr>
          <w:p w14:paraId="79B16CDC" w14:textId="77777777" w:rsidR="003532A4" w:rsidRPr="00922B94" w:rsidRDefault="003532A4" w:rsidP="00922B94">
            <w:pPr>
              <w:pStyle w:val="SingleTxtG"/>
              <w:tabs>
                <w:tab w:val="clear" w:pos="1701"/>
                <w:tab w:val="clear" w:pos="2268"/>
                <w:tab w:val="clear" w:pos="2835"/>
              </w:tabs>
              <w:spacing w:before="40" w:after="40" w:line="220" w:lineRule="exact"/>
              <w:ind w:left="113" w:right="57"/>
              <w:jc w:val="right"/>
              <w:rPr>
                <w:bCs/>
                <w:sz w:val="18"/>
                <w:lang w:val="es-HN"/>
              </w:rPr>
            </w:pPr>
            <w:r w:rsidRPr="00922B94">
              <w:rPr>
                <w:bCs/>
                <w:sz w:val="18"/>
                <w:lang w:val="es-HN"/>
              </w:rPr>
              <w:t>38.7</w:t>
            </w:r>
          </w:p>
        </w:tc>
        <w:tc>
          <w:tcPr>
            <w:tcW w:w="376" w:type="pct"/>
            <w:shd w:val="clear" w:color="auto" w:fill="auto"/>
            <w:vAlign w:val="bottom"/>
          </w:tcPr>
          <w:p w14:paraId="26AA2A89" w14:textId="77777777" w:rsidR="003532A4" w:rsidRPr="00922B94" w:rsidRDefault="003532A4" w:rsidP="00922B94">
            <w:pPr>
              <w:pStyle w:val="SingleTxtG"/>
              <w:tabs>
                <w:tab w:val="clear" w:pos="1701"/>
                <w:tab w:val="clear" w:pos="2268"/>
                <w:tab w:val="clear" w:pos="2835"/>
              </w:tabs>
              <w:spacing w:before="40" w:after="40" w:line="220" w:lineRule="exact"/>
              <w:ind w:left="113" w:right="57"/>
              <w:jc w:val="right"/>
              <w:rPr>
                <w:bCs/>
                <w:sz w:val="18"/>
                <w:lang w:val="es-HN"/>
              </w:rPr>
            </w:pPr>
            <w:r w:rsidRPr="00922B94">
              <w:rPr>
                <w:bCs/>
                <w:sz w:val="18"/>
                <w:lang w:val="es-HN"/>
              </w:rPr>
              <w:t>36.7</w:t>
            </w:r>
          </w:p>
        </w:tc>
        <w:tc>
          <w:tcPr>
            <w:tcW w:w="376" w:type="pct"/>
            <w:shd w:val="clear" w:color="auto" w:fill="auto"/>
            <w:vAlign w:val="bottom"/>
          </w:tcPr>
          <w:p w14:paraId="692E91EC" w14:textId="77777777" w:rsidR="003532A4" w:rsidRPr="00922B94" w:rsidRDefault="003532A4" w:rsidP="00922B94">
            <w:pPr>
              <w:pStyle w:val="SingleTxtG"/>
              <w:tabs>
                <w:tab w:val="clear" w:pos="1701"/>
                <w:tab w:val="clear" w:pos="2268"/>
                <w:tab w:val="clear" w:pos="2835"/>
              </w:tabs>
              <w:spacing w:before="40" w:after="40" w:line="220" w:lineRule="exact"/>
              <w:ind w:left="113" w:right="57"/>
              <w:jc w:val="right"/>
              <w:rPr>
                <w:bCs/>
                <w:sz w:val="18"/>
                <w:lang w:val="es-HN"/>
              </w:rPr>
            </w:pPr>
            <w:r w:rsidRPr="00922B94">
              <w:rPr>
                <w:bCs/>
                <w:sz w:val="18"/>
                <w:lang w:val="es-HN"/>
              </w:rPr>
              <w:t>53.7</w:t>
            </w:r>
          </w:p>
        </w:tc>
        <w:tc>
          <w:tcPr>
            <w:tcW w:w="376" w:type="pct"/>
            <w:vMerge/>
            <w:shd w:val="clear" w:color="auto" w:fill="auto"/>
            <w:vAlign w:val="bottom"/>
          </w:tcPr>
          <w:p w14:paraId="3AA107DE" w14:textId="77777777" w:rsidR="003532A4" w:rsidRPr="00922B94" w:rsidRDefault="003532A4" w:rsidP="00922B94">
            <w:pPr>
              <w:pStyle w:val="SingleTxtG"/>
              <w:tabs>
                <w:tab w:val="clear" w:pos="1701"/>
                <w:tab w:val="clear" w:pos="2268"/>
                <w:tab w:val="clear" w:pos="2835"/>
              </w:tabs>
              <w:spacing w:before="40" w:after="40" w:line="220" w:lineRule="exact"/>
              <w:ind w:left="113" w:right="57"/>
              <w:jc w:val="right"/>
              <w:rPr>
                <w:bCs/>
                <w:sz w:val="18"/>
                <w:lang w:val="es-HN"/>
              </w:rPr>
            </w:pPr>
          </w:p>
        </w:tc>
        <w:tc>
          <w:tcPr>
            <w:tcW w:w="376" w:type="pct"/>
            <w:shd w:val="clear" w:color="auto" w:fill="auto"/>
            <w:vAlign w:val="bottom"/>
          </w:tcPr>
          <w:p w14:paraId="4EB79029" w14:textId="77777777" w:rsidR="003532A4" w:rsidRPr="00922B94" w:rsidRDefault="003532A4" w:rsidP="00922B94">
            <w:pPr>
              <w:pStyle w:val="SingleTxtG"/>
              <w:tabs>
                <w:tab w:val="clear" w:pos="1701"/>
                <w:tab w:val="clear" w:pos="2268"/>
                <w:tab w:val="clear" w:pos="2835"/>
              </w:tabs>
              <w:spacing w:before="40" w:after="40" w:line="220" w:lineRule="exact"/>
              <w:ind w:left="113" w:right="57"/>
              <w:jc w:val="right"/>
              <w:rPr>
                <w:bCs/>
                <w:sz w:val="18"/>
                <w:lang w:val="es-HN"/>
              </w:rPr>
            </w:pPr>
            <w:r w:rsidRPr="00922B94">
              <w:rPr>
                <w:bCs/>
                <w:sz w:val="18"/>
                <w:lang w:val="es-HN"/>
              </w:rPr>
              <w:t>41.5</w:t>
            </w:r>
          </w:p>
        </w:tc>
      </w:tr>
      <w:tr w:rsidR="00922B94" w:rsidRPr="00922B94" w14:paraId="4A9F6944" w14:textId="77777777" w:rsidTr="00922B94">
        <w:trPr>
          <w:trHeight w:val="240"/>
        </w:trPr>
        <w:tc>
          <w:tcPr>
            <w:tcW w:w="1244" w:type="pct"/>
            <w:shd w:val="clear" w:color="auto" w:fill="auto"/>
          </w:tcPr>
          <w:p w14:paraId="087519FA" w14:textId="77777777" w:rsidR="003532A4" w:rsidRPr="00922B94" w:rsidRDefault="003532A4" w:rsidP="00922B94">
            <w:pPr>
              <w:pStyle w:val="SingleTxtG"/>
              <w:tabs>
                <w:tab w:val="clear" w:pos="1701"/>
                <w:tab w:val="clear" w:pos="2268"/>
                <w:tab w:val="clear" w:pos="2835"/>
              </w:tabs>
              <w:spacing w:before="40" w:after="40" w:line="220" w:lineRule="exact"/>
              <w:ind w:left="0" w:right="0"/>
              <w:jc w:val="left"/>
              <w:rPr>
                <w:bCs/>
                <w:sz w:val="18"/>
                <w:lang w:val="es-HN"/>
              </w:rPr>
            </w:pPr>
            <w:r w:rsidRPr="00922B94">
              <w:rPr>
                <w:bCs/>
                <w:sz w:val="18"/>
                <w:lang w:val="es-HN"/>
              </w:rPr>
              <w:t>% personas que viven en hogares con ingresos per capital de un dólar o menos</w:t>
            </w:r>
          </w:p>
        </w:tc>
        <w:tc>
          <w:tcPr>
            <w:tcW w:w="375" w:type="pct"/>
            <w:shd w:val="clear" w:color="auto" w:fill="auto"/>
            <w:vAlign w:val="bottom"/>
          </w:tcPr>
          <w:p w14:paraId="0F724E96" w14:textId="77777777" w:rsidR="003532A4" w:rsidRPr="00922B94" w:rsidRDefault="003532A4" w:rsidP="00922B94">
            <w:pPr>
              <w:pStyle w:val="SingleTxtG"/>
              <w:tabs>
                <w:tab w:val="clear" w:pos="1701"/>
                <w:tab w:val="clear" w:pos="2268"/>
                <w:tab w:val="clear" w:pos="2835"/>
              </w:tabs>
              <w:spacing w:before="40" w:after="40" w:line="220" w:lineRule="exact"/>
              <w:ind w:left="113" w:right="57"/>
              <w:jc w:val="right"/>
              <w:rPr>
                <w:bCs/>
                <w:sz w:val="18"/>
                <w:lang w:val="es-HN"/>
              </w:rPr>
            </w:pPr>
            <w:r w:rsidRPr="00922B94">
              <w:rPr>
                <w:bCs/>
                <w:sz w:val="18"/>
                <w:lang w:val="es-HN"/>
              </w:rPr>
              <w:t>22.55</w:t>
            </w:r>
          </w:p>
        </w:tc>
        <w:tc>
          <w:tcPr>
            <w:tcW w:w="376" w:type="pct"/>
            <w:shd w:val="clear" w:color="auto" w:fill="auto"/>
            <w:vAlign w:val="bottom"/>
          </w:tcPr>
          <w:p w14:paraId="2F3D7DE6" w14:textId="77777777" w:rsidR="003532A4" w:rsidRPr="00922B94" w:rsidRDefault="003532A4" w:rsidP="00922B94">
            <w:pPr>
              <w:pStyle w:val="SingleTxtG"/>
              <w:tabs>
                <w:tab w:val="clear" w:pos="1701"/>
                <w:tab w:val="clear" w:pos="2268"/>
                <w:tab w:val="clear" w:pos="2835"/>
              </w:tabs>
              <w:spacing w:before="40" w:after="40" w:line="220" w:lineRule="exact"/>
              <w:ind w:left="113" w:right="57"/>
              <w:jc w:val="right"/>
              <w:rPr>
                <w:bCs/>
                <w:sz w:val="18"/>
                <w:lang w:val="es-HN"/>
              </w:rPr>
            </w:pPr>
            <w:r w:rsidRPr="00922B94">
              <w:rPr>
                <w:bCs/>
                <w:sz w:val="18"/>
                <w:lang w:val="es-HN"/>
              </w:rPr>
              <w:t>18.16</w:t>
            </w:r>
          </w:p>
        </w:tc>
        <w:tc>
          <w:tcPr>
            <w:tcW w:w="376" w:type="pct"/>
            <w:shd w:val="clear" w:color="auto" w:fill="auto"/>
            <w:vAlign w:val="bottom"/>
          </w:tcPr>
          <w:p w14:paraId="6513BD3D" w14:textId="77777777" w:rsidR="003532A4" w:rsidRPr="00922B94" w:rsidRDefault="003532A4" w:rsidP="00922B94">
            <w:pPr>
              <w:pStyle w:val="SingleTxtG"/>
              <w:tabs>
                <w:tab w:val="clear" w:pos="1701"/>
                <w:tab w:val="clear" w:pos="2268"/>
                <w:tab w:val="clear" w:pos="2835"/>
              </w:tabs>
              <w:spacing w:before="40" w:after="40" w:line="220" w:lineRule="exact"/>
              <w:ind w:left="113" w:right="57"/>
              <w:jc w:val="right"/>
              <w:rPr>
                <w:bCs/>
                <w:sz w:val="18"/>
                <w:lang w:val="es-HN"/>
              </w:rPr>
            </w:pPr>
            <w:r w:rsidRPr="00922B94">
              <w:rPr>
                <w:bCs/>
                <w:sz w:val="18"/>
                <w:lang w:val="es-HN"/>
              </w:rPr>
              <w:t>18.75</w:t>
            </w:r>
          </w:p>
        </w:tc>
        <w:tc>
          <w:tcPr>
            <w:tcW w:w="376" w:type="pct"/>
            <w:shd w:val="clear" w:color="auto" w:fill="auto"/>
            <w:vAlign w:val="bottom"/>
          </w:tcPr>
          <w:p w14:paraId="414FC173" w14:textId="77777777" w:rsidR="003532A4" w:rsidRPr="00922B94" w:rsidRDefault="003532A4" w:rsidP="00922B94">
            <w:pPr>
              <w:pStyle w:val="SingleTxtG"/>
              <w:tabs>
                <w:tab w:val="clear" w:pos="1701"/>
                <w:tab w:val="clear" w:pos="2268"/>
                <w:tab w:val="clear" w:pos="2835"/>
              </w:tabs>
              <w:spacing w:before="40" w:after="40" w:line="220" w:lineRule="exact"/>
              <w:ind w:left="113" w:right="57"/>
              <w:jc w:val="right"/>
              <w:rPr>
                <w:bCs/>
                <w:sz w:val="18"/>
                <w:lang w:val="es-HN"/>
              </w:rPr>
            </w:pPr>
            <w:r w:rsidRPr="00922B94">
              <w:rPr>
                <w:bCs/>
                <w:sz w:val="18"/>
                <w:lang w:val="es-HN"/>
              </w:rPr>
              <w:t>20.06</w:t>
            </w:r>
          </w:p>
        </w:tc>
        <w:tc>
          <w:tcPr>
            <w:tcW w:w="376" w:type="pct"/>
            <w:shd w:val="clear" w:color="auto" w:fill="auto"/>
            <w:vAlign w:val="bottom"/>
          </w:tcPr>
          <w:p w14:paraId="2BBD2F05" w14:textId="77777777" w:rsidR="003532A4" w:rsidRPr="00922B94" w:rsidRDefault="003532A4" w:rsidP="00922B94">
            <w:pPr>
              <w:pStyle w:val="SingleTxtG"/>
              <w:tabs>
                <w:tab w:val="clear" w:pos="1701"/>
                <w:tab w:val="clear" w:pos="2268"/>
                <w:tab w:val="clear" w:pos="2835"/>
              </w:tabs>
              <w:spacing w:before="40" w:after="40" w:line="220" w:lineRule="exact"/>
              <w:ind w:left="113" w:right="57"/>
              <w:jc w:val="right"/>
              <w:rPr>
                <w:bCs/>
                <w:sz w:val="18"/>
                <w:lang w:val="es-HN"/>
              </w:rPr>
            </w:pPr>
            <w:r w:rsidRPr="00922B94">
              <w:rPr>
                <w:bCs/>
                <w:sz w:val="18"/>
                <w:lang w:val="es-HN"/>
              </w:rPr>
              <w:t>20.88</w:t>
            </w:r>
          </w:p>
        </w:tc>
        <w:tc>
          <w:tcPr>
            <w:tcW w:w="376" w:type="pct"/>
            <w:shd w:val="clear" w:color="auto" w:fill="auto"/>
            <w:vAlign w:val="bottom"/>
          </w:tcPr>
          <w:p w14:paraId="13C1AF48" w14:textId="77777777" w:rsidR="003532A4" w:rsidRPr="00922B94" w:rsidRDefault="003532A4" w:rsidP="00922B94">
            <w:pPr>
              <w:pStyle w:val="SingleTxtG"/>
              <w:tabs>
                <w:tab w:val="clear" w:pos="1701"/>
                <w:tab w:val="clear" w:pos="2268"/>
                <w:tab w:val="clear" w:pos="2835"/>
              </w:tabs>
              <w:spacing w:before="40" w:after="40" w:line="220" w:lineRule="exact"/>
              <w:ind w:left="113" w:right="57"/>
              <w:jc w:val="right"/>
              <w:rPr>
                <w:bCs/>
                <w:sz w:val="18"/>
                <w:lang w:val="es-HN"/>
              </w:rPr>
            </w:pPr>
            <w:r w:rsidRPr="00922B94">
              <w:rPr>
                <w:bCs/>
                <w:sz w:val="18"/>
                <w:lang w:val="es-HN"/>
              </w:rPr>
              <w:t>19.9</w:t>
            </w:r>
          </w:p>
        </w:tc>
        <w:tc>
          <w:tcPr>
            <w:tcW w:w="376" w:type="pct"/>
            <w:shd w:val="clear" w:color="auto" w:fill="auto"/>
            <w:vAlign w:val="bottom"/>
          </w:tcPr>
          <w:p w14:paraId="086E162E" w14:textId="77777777" w:rsidR="003532A4" w:rsidRPr="00922B94" w:rsidRDefault="003532A4" w:rsidP="00922B94">
            <w:pPr>
              <w:pStyle w:val="SingleTxtG"/>
              <w:tabs>
                <w:tab w:val="clear" w:pos="1701"/>
                <w:tab w:val="clear" w:pos="2268"/>
                <w:tab w:val="clear" w:pos="2835"/>
              </w:tabs>
              <w:spacing w:before="40" w:after="40" w:line="220" w:lineRule="exact"/>
              <w:ind w:left="113" w:right="57"/>
              <w:jc w:val="right"/>
              <w:rPr>
                <w:bCs/>
                <w:sz w:val="18"/>
                <w:lang w:val="es-HN"/>
              </w:rPr>
            </w:pPr>
            <w:r w:rsidRPr="00922B94">
              <w:rPr>
                <w:bCs/>
                <w:sz w:val="18"/>
                <w:lang w:val="es-HN"/>
              </w:rPr>
              <w:t>38.05</w:t>
            </w:r>
          </w:p>
        </w:tc>
        <w:tc>
          <w:tcPr>
            <w:tcW w:w="376" w:type="pct"/>
            <w:shd w:val="clear" w:color="auto" w:fill="auto"/>
            <w:vAlign w:val="bottom"/>
          </w:tcPr>
          <w:p w14:paraId="02559EF5" w14:textId="77777777" w:rsidR="003532A4" w:rsidRPr="00922B94" w:rsidRDefault="003532A4" w:rsidP="00922B94">
            <w:pPr>
              <w:pStyle w:val="SingleTxtG"/>
              <w:tabs>
                <w:tab w:val="clear" w:pos="1701"/>
                <w:tab w:val="clear" w:pos="2268"/>
                <w:tab w:val="clear" w:pos="2835"/>
              </w:tabs>
              <w:spacing w:before="40" w:after="40" w:line="220" w:lineRule="exact"/>
              <w:ind w:left="113" w:right="57"/>
              <w:jc w:val="right"/>
              <w:rPr>
                <w:bCs/>
                <w:sz w:val="18"/>
                <w:lang w:val="es-HN"/>
              </w:rPr>
            </w:pPr>
            <w:r w:rsidRPr="00922B94">
              <w:rPr>
                <w:bCs/>
                <w:sz w:val="18"/>
                <w:lang w:val="es-HN"/>
              </w:rPr>
              <w:t>32.30</w:t>
            </w:r>
          </w:p>
        </w:tc>
        <w:tc>
          <w:tcPr>
            <w:tcW w:w="376" w:type="pct"/>
            <w:vMerge/>
            <w:shd w:val="clear" w:color="auto" w:fill="auto"/>
            <w:vAlign w:val="bottom"/>
          </w:tcPr>
          <w:p w14:paraId="29BFD1FB" w14:textId="77777777" w:rsidR="003532A4" w:rsidRPr="00922B94" w:rsidRDefault="003532A4" w:rsidP="00922B94">
            <w:pPr>
              <w:pStyle w:val="SingleTxtG"/>
              <w:tabs>
                <w:tab w:val="clear" w:pos="1701"/>
                <w:tab w:val="clear" w:pos="2268"/>
                <w:tab w:val="clear" w:pos="2835"/>
              </w:tabs>
              <w:spacing w:before="40" w:after="40" w:line="220" w:lineRule="exact"/>
              <w:ind w:left="113" w:right="57"/>
              <w:jc w:val="right"/>
              <w:rPr>
                <w:bCs/>
                <w:sz w:val="18"/>
                <w:lang w:val="es-HN"/>
              </w:rPr>
            </w:pPr>
          </w:p>
        </w:tc>
        <w:tc>
          <w:tcPr>
            <w:tcW w:w="376" w:type="pct"/>
            <w:shd w:val="clear" w:color="auto" w:fill="auto"/>
            <w:vAlign w:val="bottom"/>
          </w:tcPr>
          <w:p w14:paraId="3EE74DC6" w14:textId="77777777" w:rsidR="003532A4" w:rsidRPr="00922B94" w:rsidRDefault="003532A4" w:rsidP="00922B94">
            <w:pPr>
              <w:pStyle w:val="SingleTxtG"/>
              <w:tabs>
                <w:tab w:val="clear" w:pos="1701"/>
                <w:tab w:val="clear" w:pos="2268"/>
                <w:tab w:val="clear" w:pos="2835"/>
              </w:tabs>
              <w:spacing w:before="40" w:after="40" w:line="220" w:lineRule="exact"/>
              <w:ind w:left="113" w:right="57"/>
              <w:jc w:val="right"/>
              <w:rPr>
                <w:bCs/>
                <w:sz w:val="18"/>
                <w:lang w:val="es-HN"/>
              </w:rPr>
            </w:pPr>
            <w:r w:rsidRPr="00922B94">
              <w:rPr>
                <w:bCs/>
                <w:sz w:val="18"/>
                <w:lang w:val="es-HN"/>
              </w:rPr>
              <w:t>ND</w:t>
            </w:r>
          </w:p>
        </w:tc>
      </w:tr>
      <w:tr w:rsidR="00922B94" w:rsidRPr="00922B94" w14:paraId="31DE0EAE" w14:textId="77777777" w:rsidTr="00922B94">
        <w:trPr>
          <w:trHeight w:val="240"/>
        </w:trPr>
        <w:tc>
          <w:tcPr>
            <w:tcW w:w="1244" w:type="pct"/>
            <w:tcBorders>
              <w:bottom w:val="single" w:sz="12" w:space="0" w:color="auto"/>
            </w:tcBorders>
            <w:shd w:val="clear" w:color="auto" w:fill="auto"/>
          </w:tcPr>
          <w:p w14:paraId="6096225A" w14:textId="77777777" w:rsidR="003532A4" w:rsidRPr="00922B94" w:rsidRDefault="003532A4" w:rsidP="00922B94">
            <w:pPr>
              <w:pStyle w:val="SingleTxtG"/>
              <w:tabs>
                <w:tab w:val="clear" w:pos="1701"/>
                <w:tab w:val="clear" w:pos="2268"/>
                <w:tab w:val="clear" w:pos="2835"/>
              </w:tabs>
              <w:spacing w:before="40" w:after="40" w:line="220" w:lineRule="exact"/>
              <w:ind w:left="0" w:right="0"/>
              <w:jc w:val="left"/>
              <w:rPr>
                <w:bCs/>
                <w:sz w:val="18"/>
                <w:lang w:val="es-HN"/>
              </w:rPr>
            </w:pPr>
            <w:r w:rsidRPr="00922B94">
              <w:rPr>
                <w:bCs/>
                <w:sz w:val="18"/>
                <w:lang w:val="es-HN"/>
              </w:rPr>
              <w:t>Coeficiente de GINI (desigualdad en la distribución de los ingresos)</w:t>
            </w:r>
          </w:p>
        </w:tc>
        <w:tc>
          <w:tcPr>
            <w:tcW w:w="375" w:type="pct"/>
            <w:tcBorders>
              <w:bottom w:val="single" w:sz="12" w:space="0" w:color="auto"/>
            </w:tcBorders>
            <w:shd w:val="clear" w:color="auto" w:fill="auto"/>
            <w:vAlign w:val="bottom"/>
          </w:tcPr>
          <w:p w14:paraId="7AB0CFED" w14:textId="77777777" w:rsidR="003532A4" w:rsidRPr="00922B94" w:rsidRDefault="003532A4" w:rsidP="00922B94">
            <w:pPr>
              <w:pStyle w:val="SingleTxtG"/>
              <w:tabs>
                <w:tab w:val="clear" w:pos="1701"/>
                <w:tab w:val="clear" w:pos="2268"/>
                <w:tab w:val="clear" w:pos="2835"/>
              </w:tabs>
              <w:spacing w:before="40" w:after="40" w:line="220" w:lineRule="exact"/>
              <w:ind w:left="113" w:right="57"/>
              <w:jc w:val="right"/>
              <w:rPr>
                <w:bCs/>
                <w:sz w:val="18"/>
                <w:lang w:val="es-HN"/>
              </w:rPr>
            </w:pPr>
            <w:r w:rsidRPr="00922B94">
              <w:rPr>
                <w:bCs/>
                <w:sz w:val="18"/>
                <w:lang w:val="es-HN"/>
              </w:rPr>
              <w:t>0.54</w:t>
            </w:r>
          </w:p>
        </w:tc>
        <w:tc>
          <w:tcPr>
            <w:tcW w:w="376" w:type="pct"/>
            <w:tcBorders>
              <w:bottom w:val="single" w:sz="12" w:space="0" w:color="auto"/>
            </w:tcBorders>
            <w:shd w:val="clear" w:color="auto" w:fill="auto"/>
            <w:vAlign w:val="bottom"/>
          </w:tcPr>
          <w:p w14:paraId="6C25B340" w14:textId="77777777" w:rsidR="003532A4" w:rsidRPr="00922B94" w:rsidRDefault="003532A4" w:rsidP="00922B94">
            <w:pPr>
              <w:pStyle w:val="SingleTxtG"/>
              <w:tabs>
                <w:tab w:val="clear" w:pos="1701"/>
                <w:tab w:val="clear" w:pos="2268"/>
                <w:tab w:val="clear" w:pos="2835"/>
              </w:tabs>
              <w:spacing w:before="40" w:after="40" w:line="220" w:lineRule="exact"/>
              <w:ind w:left="113" w:right="57"/>
              <w:jc w:val="right"/>
              <w:rPr>
                <w:bCs/>
                <w:sz w:val="18"/>
                <w:lang w:val="es-HN"/>
              </w:rPr>
            </w:pPr>
            <w:r w:rsidRPr="00922B94">
              <w:rPr>
                <w:bCs/>
                <w:sz w:val="18"/>
                <w:lang w:val="es-HN"/>
              </w:rPr>
              <w:t>0.52</w:t>
            </w:r>
          </w:p>
        </w:tc>
        <w:tc>
          <w:tcPr>
            <w:tcW w:w="376" w:type="pct"/>
            <w:tcBorders>
              <w:bottom w:val="single" w:sz="12" w:space="0" w:color="auto"/>
            </w:tcBorders>
            <w:shd w:val="clear" w:color="auto" w:fill="auto"/>
            <w:vAlign w:val="bottom"/>
          </w:tcPr>
          <w:p w14:paraId="7D5A9DB3" w14:textId="77777777" w:rsidR="003532A4" w:rsidRPr="00922B94" w:rsidRDefault="003532A4" w:rsidP="00922B94">
            <w:pPr>
              <w:pStyle w:val="SingleTxtG"/>
              <w:tabs>
                <w:tab w:val="clear" w:pos="1701"/>
                <w:tab w:val="clear" w:pos="2268"/>
                <w:tab w:val="clear" w:pos="2835"/>
              </w:tabs>
              <w:spacing w:before="40" w:after="40" w:line="220" w:lineRule="exact"/>
              <w:ind w:left="113" w:right="57"/>
              <w:jc w:val="right"/>
              <w:rPr>
                <w:bCs/>
                <w:sz w:val="18"/>
                <w:lang w:val="es-HN"/>
              </w:rPr>
            </w:pPr>
            <w:r w:rsidRPr="00922B94">
              <w:rPr>
                <w:bCs/>
                <w:sz w:val="18"/>
                <w:lang w:val="es-HN"/>
              </w:rPr>
              <w:t>0.51</w:t>
            </w:r>
          </w:p>
        </w:tc>
        <w:tc>
          <w:tcPr>
            <w:tcW w:w="376" w:type="pct"/>
            <w:tcBorders>
              <w:bottom w:val="single" w:sz="12" w:space="0" w:color="auto"/>
            </w:tcBorders>
            <w:shd w:val="clear" w:color="auto" w:fill="auto"/>
            <w:vAlign w:val="bottom"/>
          </w:tcPr>
          <w:p w14:paraId="1860DB2F" w14:textId="77777777" w:rsidR="003532A4" w:rsidRPr="00922B94" w:rsidRDefault="003532A4" w:rsidP="00922B94">
            <w:pPr>
              <w:pStyle w:val="SingleTxtG"/>
              <w:tabs>
                <w:tab w:val="clear" w:pos="1701"/>
                <w:tab w:val="clear" w:pos="2268"/>
                <w:tab w:val="clear" w:pos="2835"/>
              </w:tabs>
              <w:spacing w:before="40" w:after="40" w:line="220" w:lineRule="exact"/>
              <w:ind w:left="113" w:right="57"/>
              <w:jc w:val="right"/>
              <w:rPr>
                <w:bCs/>
                <w:sz w:val="18"/>
                <w:lang w:val="es-HN"/>
              </w:rPr>
            </w:pPr>
            <w:r w:rsidRPr="00922B94">
              <w:rPr>
                <w:bCs/>
                <w:sz w:val="18"/>
                <w:lang w:val="es-HN"/>
              </w:rPr>
              <w:t>0.52</w:t>
            </w:r>
          </w:p>
        </w:tc>
        <w:tc>
          <w:tcPr>
            <w:tcW w:w="376" w:type="pct"/>
            <w:tcBorders>
              <w:bottom w:val="single" w:sz="12" w:space="0" w:color="auto"/>
            </w:tcBorders>
            <w:shd w:val="clear" w:color="auto" w:fill="auto"/>
            <w:vAlign w:val="bottom"/>
          </w:tcPr>
          <w:p w14:paraId="56C556FD" w14:textId="77777777" w:rsidR="003532A4" w:rsidRPr="00922B94" w:rsidRDefault="003532A4" w:rsidP="00922B94">
            <w:pPr>
              <w:pStyle w:val="SingleTxtG"/>
              <w:tabs>
                <w:tab w:val="clear" w:pos="1701"/>
                <w:tab w:val="clear" w:pos="2268"/>
                <w:tab w:val="clear" w:pos="2835"/>
              </w:tabs>
              <w:spacing w:before="40" w:after="40" w:line="220" w:lineRule="exact"/>
              <w:ind w:left="113" w:right="57"/>
              <w:jc w:val="right"/>
              <w:rPr>
                <w:bCs/>
                <w:sz w:val="18"/>
                <w:lang w:val="es-HN"/>
              </w:rPr>
            </w:pPr>
            <w:r w:rsidRPr="00922B94">
              <w:rPr>
                <w:bCs/>
                <w:sz w:val="18"/>
                <w:lang w:val="es-HN"/>
              </w:rPr>
              <w:t>0.52</w:t>
            </w:r>
          </w:p>
        </w:tc>
        <w:tc>
          <w:tcPr>
            <w:tcW w:w="376" w:type="pct"/>
            <w:tcBorders>
              <w:bottom w:val="single" w:sz="12" w:space="0" w:color="auto"/>
            </w:tcBorders>
            <w:shd w:val="clear" w:color="auto" w:fill="auto"/>
            <w:vAlign w:val="bottom"/>
          </w:tcPr>
          <w:p w14:paraId="6BA71B99" w14:textId="77777777" w:rsidR="003532A4" w:rsidRPr="00922B94" w:rsidRDefault="003532A4" w:rsidP="00922B94">
            <w:pPr>
              <w:pStyle w:val="SingleTxtG"/>
              <w:tabs>
                <w:tab w:val="clear" w:pos="1701"/>
                <w:tab w:val="clear" w:pos="2268"/>
                <w:tab w:val="clear" w:pos="2835"/>
              </w:tabs>
              <w:spacing w:before="40" w:after="40" w:line="220" w:lineRule="exact"/>
              <w:ind w:left="113" w:right="57"/>
              <w:jc w:val="right"/>
              <w:rPr>
                <w:bCs/>
                <w:sz w:val="18"/>
                <w:lang w:val="es-HN"/>
              </w:rPr>
            </w:pPr>
            <w:r w:rsidRPr="00922B94">
              <w:rPr>
                <w:bCs/>
                <w:sz w:val="18"/>
                <w:lang w:val="es-HN"/>
              </w:rPr>
              <w:t>0.53</w:t>
            </w:r>
          </w:p>
        </w:tc>
        <w:tc>
          <w:tcPr>
            <w:tcW w:w="376" w:type="pct"/>
            <w:tcBorders>
              <w:bottom w:val="single" w:sz="12" w:space="0" w:color="auto"/>
            </w:tcBorders>
            <w:shd w:val="clear" w:color="auto" w:fill="auto"/>
            <w:vAlign w:val="bottom"/>
          </w:tcPr>
          <w:p w14:paraId="04DAA7CF" w14:textId="77777777" w:rsidR="003532A4" w:rsidRPr="00922B94" w:rsidRDefault="003532A4" w:rsidP="00922B94">
            <w:pPr>
              <w:pStyle w:val="SingleTxtG"/>
              <w:tabs>
                <w:tab w:val="clear" w:pos="1701"/>
                <w:tab w:val="clear" w:pos="2268"/>
                <w:tab w:val="clear" w:pos="2835"/>
              </w:tabs>
              <w:spacing w:before="40" w:after="40" w:line="220" w:lineRule="exact"/>
              <w:ind w:left="113" w:right="57"/>
              <w:jc w:val="right"/>
              <w:rPr>
                <w:bCs/>
                <w:sz w:val="18"/>
                <w:lang w:val="es-HN"/>
              </w:rPr>
            </w:pPr>
            <w:r w:rsidRPr="00922B94">
              <w:rPr>
                <w:bCs/>
                <w:sz w:val="18"/>
                <w:lang w:val="es-HN"/>
              </w:rPr>
              <w:t>0.52</w:t>
            </w:r>
          </w:p>
        </w:tc>
        <w:tc>
          <w:tcPr>
            <w:tcW w:w="376" w:type="pct"/>
            <w:tcBorders>
              <w:bottom w:val="single" w:sz="12" w:space="0" w:color="auto"/>
            </w:tcBorders>
            <w:shd w:val="clear" w:color="auto" w:fill="auto"/>
            <w:vAlign w:val="bottom"/>
          </w:tcPr>
          <w:p w14:paraId="536460FA" w14:textId="77777777" w:rsidR="003532A4" w:rsidRPr="00922B94" w:rsidRDefault="003532A4" w:rsidP="00922B94">
            <w:pPr>
              <w:pStyle w:val="SingleTxtG"/>
              <w:tabs>
                <w:tab w:val="clear" w:pos="1701"/>
                <w:tab w:val="clear" w:pos="2268"/>
                <w:tab w:val="clear" w:pos="2835"/>
              </w:tabs>
              <w:spacing w:before="40" w:after="40" w:line="220" w:lineRule="exact"/>
              <w:ind w:left="113" w:right="57"/>
              <w:jc w:val="right"/>
              <w:rPr>
                <w:bCs/>
                <w:sz w:val="18"/>
                <w:lang w:val="es-HN"/>
              </w:rPr>
            </w:pPr>
            <w:r w:rsidRPr="00922B94">
              <w:rPr>
                <w:bCs/>
                <w:sz w:val="18"/>
                <w:lang w:val="es-HN"/>
              </w:rPr>
              <w:t>0.55</w:t>
            </w:r>
          </w:p>
        </w:tc>
        <w:tc>
          <w:tcPr>
            <w:tcW w:w="376" w:type="pct"/>
            <w:vMerge/>
            <w:tcBorders>
              <w:bottom w:val="single" w:sz="12" w:space="0" w:color="auto"/>
            </w:tcBorders>
            <w:shd w:val="clear" w:color="auto" w:fill="auto"/>
            <w:vAlign w:val="bottom"/>
          </w:tcPr>
          <w:p w14:paraId="4CE93A2D" w14:textId="77777777" w:rsidR="003532A4" w:rsidRPr="00922B94" w:rsidRDefault="003532A4" w:rsidP="00922B94">
            <w:pPr>
              <w:pStyle w:val="SingleTxtG"/>
              <w:tabs>
                <w:tab w:val="clear" w:pos="1701"/>
                <w:tab w:val="clear" w:pos="2268"/>
                <w:tab w:val="clear" w:pos="2835"/>
              </w:tabs>
              <w:spacing w:before="40" w:after="40" w:line="220" w:lineRule="exact"/>
              <w:ind w:left="113" w:right="57"/>
              <w:jc w:val="right"/>
              <w:rPr>
                <w:bCs/>
                <w:sz w:val="18"/>
                <w:lang w:val="es-HN"/>
              </w:rPr>
            </w:pPr>
          </w:p>
        </w:tc>
        <w:tc>
          <w:tcPr>
            <w:tcW w:w="376" w:type="pct"/>
            <w:tcBorders>
              <w:bottom w:val="single" w:sz="12" w:space="0" w:color="auto"/>
            </w:tcBorders>
            <w:shd w:val="clear" w:color="auto" w:fill="auto"/>
            <w:vAlign w:val="bottom"/>
          </w:tcPr>
          <w:p w14:paraId="2A69A4A5" w14:textId="77777777" w:rsidR="003532A4" w:rsidRPr="00922B94" w:rsidRDefault="003532A4" w:rsidP="00922B94">
            <w:pPr>
              <w:pStyle w:val="SingleTxtG"/>
              <w:tabs>
                <w:tab w:val="clear" w:pos="1701"/>
                <w:tab w:val="clear" w:pos="2268"/>
                <w:tab w:val="clear" w:pos="2835"/>
              </w:tabs>
              <w:spacing w:before="40" w:after="40" w:line="220" w:lineRule="exact"/>
              <w:ind w:left="113" w:right="57"/>
              <w:jc w:val="right"/>
              <w:rPr>
                <w:bCs/>
                <w:sz w:val="18"/>
                <w:lang w:val="es-HN"/>
              </w:rPr>
            </w:pPr>
          </w:p>
        </w:tc>
      </w:tr>
    </w:tbl>
    <w:p w14:paraId="7224F0BC" w14:textId="503F89E4" w:rsidR="00922B94" w:rsidRDefault="00D47DFD" w:rsidP="00922B94">
      <w:pPr>
        <w:pStyle w:val="SingleTxtG"/>
        <w:spacing w:before="120" w:after="0"/>
        <w:ind w:firstLine="170"/>
        <w:rPr>
          <w:sz w:val="18"/>
          <w:szCs w:val="18"/>
        </w:rPr>
      </w:pPr>
      <w:r w:rsidRPr="00922B94">
        <w:rPr>
          <w:i/>
          <w:sz w:val="18"/>
          <w:szCs w:val="18"/>
        </w:rPr>
        <w:t>Fuente</w:t>
      </w:r>
      <w:r w:rsidR="00922B94">
        <w:rPr>
          <w:i/>
          <w:sz w:val="18"/>
          <w:szCs w:val="18"/>
        </w:rPr>
        <w:t>:</w:t>
      </w:r>
      <w:r w:rsidRPr="00922B94">
        <w:rPr>
          <w:sz w:val="18"/>
          <w:szCs w:val="18"/>
        </w:rPr>
        <w:t xml:space="preserve"> INE/Indicadores cifra país 2012-2020</w:t>
      </w:r>
      <w:r w:rsidRPr="00922B94">
        <w:rPr>
          <w:rStyle w:val="Refdenotaalpie"/>
          <w:szCs w:val="18"/>
        </w:rPr>
        <w:footnoteReference w:id="29"/>
      </w:r>
      <w:r w:rsidRPr="00922B94">
        <w:rPr>
          <w:sz w:val="18"/>
          <w:szCs w:val="18"/>
        </w:rPr>
        <w:t xml:space="preserve"> y </w:t>
      </w:r>
      <w:bookmarkStart w:id="20" w:name="_Hlk153197255"/>
      <w:r w:rsidRPr="00922B94">
        <w:rPr>
          <w:sz w:val="18"/>
          <w:szCs w:val="18"/>
        </w:rPr>
        <w:t>resumen ejecutivo de la LXXII EPHPM 2021</w:t>
      </w:r>
      <w:bookmarkEnd w:id="20"/>
      <w:r w:rsidRPr="00922B94">
        <w:rPr>
          <w:sz w:val="18"/>
          <w:szCs w:val="18"/>
        </w:rPr>
        <w:t>.</w:t>
      </w:r>
    </w:p>
    <w:p w14:paraId="1CD8C070" w14:textId="2248EE5D" w:rsidR="00922B94" w:rsidRDefault="00D47DFD" w:rsidP="00922B94">
      <w:pPr>
        <w:pStyle w:val="SingleTxtG"/>
        <w:spacing w:after="0"/>
        <w:ind w:firstLine="170"/>
        <w:rPr>
          <w:sz w:val="18"/>
          <w:szCs w:val="18"/>
        </w:rPr>
      </w:pPr>
      <w:r w:rsidRPr="00922B94">
        <w:rPr>
          <w:sz w:val="18"/>
          <w:szCs w:val="18"/>
        </w:rPr>
        <w:t>*</w:t>
      </w:r>
      <w:r w:rsidR="00922B94">
        <w:rPr>
          <w:sz w:val="18"/>
          <w:szCs w:val="18"/>
        </w:rPr>
        <w:t xml:space="preserve">  </w:t>
      </w:r>
      <w:r w:rsidRPr="00922B94">
        <w:rPr>
          <w:sz w:val="18"/>
          <w:szCs w:val="18"/>
        </w:rPr>
        <w:t>% de hogares.</w:t>
      </w:r>
    </w:p>
    <w:p w14:paraId="188F5A73" w14:textId="186A04D2" w:rsidR="00922B94" w:rsidRDefault="00D47DFD" w:rsidP="00922B94">
      <w:pPr>
        <w:pStyle w:val="SingleTxtG"/>
        <w:spacing w:after="0"/>
        <w:ind w:firstLine="170"/>
        <w:rPr>
          <w:sz w:val="18"/>
          <w:szCs w:val="18"/>
        </w:rPr>
      </w:pPr>
      <w:r w:rsidRPr="00207B9A">
        <w:rPr>
          <w:i/>
          <w:iCs/>
          <w:sz w:val="18"/>
          <w:szCs w:val="18"/>
          <w:vertAlign w:val="superscript"/>
        </w:rPr>
        <w:t>/P</w:t>
      </w:r>
      <w:r w:rsidRPr="00922B94">
        <w:rPr>
          <w:sz w:val="18"/>
          <w:szCs w:val="18"/>
        </w:rPr>
        <w:t xml:space="preserve"> </w:t>
      </w:r>
      <w:r w:rsidR="00922B94">
        <w:rPr>
          <w:sz w:val="18"/>
          <w:szCs w:val="18"/>
        </w:rPr>
        <w:t xml:space="preserve"> </w:t>
      </w:r>
      <w:r w:rsidRPr="00922B94">
        <w:rPr>
          <w:sz w:val="18"/>
          <w:szCs w:val="18"/>
        </w:rPr>
        <w:t>Preliminar julio 2023.</w:t>
      </w:r>
    </w:p>
    <w:p w14:paraId="7D8A6DCB" w14:textId="4E8DBCAD" w:rsidR="00D47DFD" w:rsidRPr="00922B94" w:rsidRDefault="00D47DFD" w:rsidP="00922B94">
      <w:pPr>
        <w:pStyle w:val="SingleTxtG"/>
        <w:spacing w:after="240"/>
        <w:ind w:firstLine="170"/>
        <w:rPr>
          <w:sz w:val="18"/>
          <w:szCs w:val="18"/>
        </w:rPr>
      </w:pPr>
      <w:r w:rsidRPr="00922B94">
        <w:rPr>
          <w:sz w:val="18"/>
          <w:szCs w:val="18"/>
        </w:rPr>
        <w:t>ND: no disponible.</w:t>
      </w:r>
    </w:p>
    <w:p w14:paraId="0597F70A" w14:textId="406464C9" w:rsidR="003532A4" w:rsidRPr="009214DC" w:rsidRDefault="006168D7" w:rsidP="006168D7">
      <w:pPr>
        <w:pStyle w:val="SingleTxtG"/>
        <w:tabs>
          <w:tab w:val="clear" w:pos="1701"/>
          <w:tab w:val="clear" w:pos="2268"/>
          <w:tab w:val="clear" w:pos="2835"/>
        </w:tabs>
        <w:rPr>
          <w:i/>
          <w:iCs/>
        </w:rPr>
      </w:pPr>
      <w:r w:rsidRPr="009214DC">
        <w:t>64.</w:t>
      </w:r>
      <w:r w:rsidRPr="009214DC">
        <w:tab/>
      </w:r>
      <w:r w:rsidR="003532A4" w:rsidRPr="003532A4">
        <w:t xml:space="preserve">Inciso c) el Producto Interno Bruto (PIB) a precios de mercado es de L776,635 millones, con una variación relativa de 13.5 puntos porcentuales al 2022 con relación al 2021. El PIB </w:t>
      </w:r>
      <w:r w:rsidR="003532A4" w:rsidRPr="003532A4">
        <w:rPr>
          <w:i/>
          <w:iCs/>
        </w:rPr>
        <w:t>per cápita</w:t>
      </w:r>
      <w:r w:rsidR="003532A4" w:rsidRPr="003532A4">
        <w:t xml:space="preserve"> es de L80,919 según la población de 9.6 millones utilizada por el BCH</w:t>
      </w:r>
      <w:r w:rsidR="003532A4" w:rsidRPr="00D53B90">
        <w:rPr>
          <w:rStyle w:val="Refdenotaalpie"/>
        </w:rPr>
        <w:footnoteReference w:id="30"/>
      </w:r>
      <w:r w:rsidR="003532A4" w:rsidRPr="003532A4">
        <w:t>.</w:t>
      </w:r>
    </w:p>
    <w:p w14:paraId="75B3DF42" w14:textId="418F52BC" w:rsidR="009214DC" w:rsidRPr="003532A4" w:rsidRDefault="00922B94" w:rsidP="00922B94">
      <w:pPr>
        <w:pStyle w:val="H23G"/>
      </w:pPr>
      <w:r>
        <w:tab/>
      </w:r>
      <w:r>
        <w:tab/>
      </w:r>
      <w:r w:rsidR="009214DC" w:rsidRPr="00FE582C">
        <w:t>PIB, variaciones relativas del PIB y PIB per cápita de Honduras 2014-2022</w:t>
      </w:r>
    </w:p>
    <w:tbl>
      <w:tblPr>
        <w:tblStyle w:val="Tablaconcuadrcula"/>
        <w:tblW w:w="8504"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546"/>
        <w:gridCol w:w="755"/>
        <w:gridCol w:w="797"/>
        <w:gridCol w:w="755"/>
        <w:gridCol w:w="755"/>
        <w:gridCol w:w="778"/>
        <w:gridCol w:w="830"/>
        <w:gridCol w:w="778"/>
        <w:gridCol w:w="755"/>
        <w:gridCol w:w="755"/>
      </w:tblGrid>
      <w:tr w:rsidR="00922B94" w:rsidRPr="00922B94" w14:paraId="1F5980D7" w14:textId="77777777" w:rsidTr="00922B94">
        <w:trPr>
          <w:trHeight w:val="240"/>
          <w:tblHeader/>
        </w:trPr>
        <w:tc>
          <w:tcPr>
            <w:tcW w:w="914" w:type="pct"/>
            <w:tcBorders>
              <w:top w:val="single" w:sz="4" w:space="0" w:color="auto"/>
              <w:bottom w:val="single" w:sz="12" w:space="0" w:color="auto"/>
            </w:tcBorders>
            <w:shd w:val="clear" w:color="auto" w:fill="auto"/>
            <w:vAlign w:val="bottom"/>
          </w:tcPr>
          <w:p w14:paraId="162DEE13" w14:textId="77777777" w:rsidR="003532A4" w:rsidRPr="00922B94" w:rsidRDefault="003532A4" w:rsidP="00922B94">
            <w:pPr>
              <w:pStyle w:val="Informes"/>
              <w:numPr>
                <w:ilvl w:val="0"/>
                <w:numId w:val="0"/>
              </w:numPr>
              <w:spacing w:before="80" w:after="80" w:line="200" w:lineRule="exact"/>
              <w:jc w:val="left"/>
              <w:outlineLvl w:val="9"/>
              <w:rPr>
                <w:rFonts w:ascii="Times New Roman" w:hAnsi="Times New Roman" w:cs="Times New Roman"/>
                <w:b w:val="0"/>
                <w:i/>
                <w:kern w:val="0"/>
                <w:sz w:val="16"/>
                <w:lang w:val="es-HN"/>
              </w:rPr>
            </w:pPr>
            <w:r w:rsidRPr="00922B94">
              <w:rPr>
                <w:rFonts w:ascii="Times New Roman" w:hAnsi="Times New Roman" w:cs="Times New Roman"/>
                <w:b w:val="0"/>
                <w:i/>
                <w:kern w:val="0"/>
                <w:sz w:val="16"/>
                <w:lang w:val="es-HN"/>
              </w:rPr>
              <w:t>Concepto</w:t>
            </w:r>
          </w:p>
        </w:tc>
        <w:tc>
          <w:tcPr>
            <w:tcW w:w="445" w:type="pct"/>
            <w:tcBorders>
              <w:top w:val="single" w:sz="4" w:space="0" w:color="auto"/>
              <w:bottom w:val="single" w:sz="12" w:space="0" w:color="auto"/>
            </w:tcBorders>
            <w:shd w:val="clear" w:color="auto" w:fill="auto"/>
            <w:vAlign w:val="bottom"/>
          </w:tcPr>
          <w:p w14:paraId="7B12FACF" w14:textId="77777777" w:rsidR="003532A4" w:rsidRPr="00922B94" w:rsidRDefault="003532A4" w:rsidP="00922B94">
            <w:pPr>
              <w:pStyle w:val="Informes"/>
              <w:numPr>
                <w:ilvl w:val="0"/>
                <w:numId w:val="0"/>
              </w:numPr>
              <w:spacing w:before="80" w:after="80" w:line="200" w:lineRule="exact"/>
              <w:ind w:left="113" w:right="57"/>
              <w:jc w:val="right"/>
              <w:outlineLvl w:val="9"/>
              <w:rPr>
                <w:rFonts w:ascii="Times New Roman" w:hAnsi="Times New Roman" w:cs="Times New Roman"/>
                <w:b w:val="0"/>
                <w:i/>
                <w:kern w:val="0"/>
                <w:sz w:val="16"/>
                <w:lang w:val="es-HN"/>
              </w:rPr>
            </w:pPr>
            <w:r w:rsidRPr="00922B94">
              <w:rPr>
                <w:rFonts w:ascii="Times New Roman" w:hAnsi="Times New Roman" w:cs="Times New Roman"/>
                <w:b w:val="0"/>
                <w:i/>
                <w:kern w:val="0"/>
                <w:sz w:val="16"/>
                <w:lang w:val="es-HN"/>
              </w:rPr>
              <w:t>2014</w:t>
            </w:r>
          </w:p>
        </w:tc>
        <w:tc>
          <w:tcPr>
            <w:tcW w:w="477" w:type="pct"/>
            <w:tcBorders>
              <w:top w:val="single" w:sz="4" w:space="0" w:color="auto"/>
              <w:bottom w:val="single" w:sz="12" w:space="0" w:color="auto"/>
            </w:tcBorders>
            <w:shd w:val="clear" w:color="auto" w:fill="auto"/>
            <w:vAlign w:val="bottom"/>
          </w:tcPr>
          <w:p w14:paraId="222CC1F9" w14:textId="77777777" w:rsidR="003532A4" w:rsidRPr="00922B94" w:rsidRDefault="003532A4" w:rsidP="00922B94">
            <w:pPr>
              <w:pStyle w:val="Informes"/>
              <w:numPr>
                <w:ilvl w:val="0"/>
                <w:numId w:val="0"/>
              </w:numPr>
              <w:spacing w:before="80" w:after="80" w:line="200" w:lineRule="exact"/>
              <w:ind w:left="113" w:right="57"/>
              <w:jc w:val="right"/>
              <w:outlineLvl w:val="9"/>
              <w:rPr>
                <w:rFonts w:ascii="Times New Roman" w:hAnsi="Times New Roman" w:cs="Times New Roman"/>
                <w:b w:val="0"/>
                <w:i/>
                <w:kern w:val="0"/>
                <w:sz w:val="16"/>
                <w:lang w:val="es-HN"/>
              </w:rPr>
            </w:pPr>
            <w:r w:rsidRPr="00922B94">
              <w:rPr>
                <w:rFonts w:ascii="Times New Roman" w:hAnsi="Times New Roman" w:cs="Times New Roman"/>
                <w:b w:val="0"/>
                <w:i/>
                <w:kern w:val="0"/>
                <w:sz w:val="16"/>
                <w:lang w:val="es-HN"/>
              </w:rPr>
              <w:t>2015</w:t>
            </w:r>
          </w:p>
        </w:tc>
        <w:tc>
          <w:tcPr>
            <w:tcW w:w="445" w:type="pct"/>
            <w:tcBorders>
              <w:top w:val="single" w:sz="4" w:space="0" w:color="auto"/>
              <w:bottom w:val="single" w:sz="12" w:space="0" w:color="auto"/>
            </w:tcBorders>
            <w:shd w:val="clear" w:color="auto" w:fill="auto"/>
            <w:vAlign w:val="bottom"/>
          </w:tcPr>
          <w:p w14:paraId="2A1A4127" w14:textId="77777777" w:rsidR="003532A4" w:rsidRPr="00922B94" w:rsidRDefault="003532A4" w:rsidP="00922B94">
            <w:pPr>
              <w:pStyle w:val="Informes"/>
              <w:numPr>
                <w:ilvl w:val="0"/>
                <w:numId w:val="0"/>
              </w:numPr>
              <w:spacing w:before="80" w:after="80" w:line="200" w:lineRule="exact"/>
              <w:ind w:left="113" w:right="57"/>
              <w:jc w:val="right"/>
              <w:outlineLvl w:val="9"/>
              <w:rPr>
                <w:rFonts w:ascii="Times New Roman" w:hAnsi="Times New Roman" w:cs="Times New Roman"/>
                <w:b w:val="0"/>
                <w:i/>
                <w:kern w:val="0"/>
                <w:sz w:val="16"/>
                <w:lang w:val="es-HN"/>
              </w:rPr>
            </w:pPr>
            <w:r w:rsidRPr="00922B94">
              <w:rPr>
                <w:rFonts w:ascii="Times New Roman" w:hAnsi="Times New Roman" w:cs="Times New Roman"/>
                <w:b w:val="0"/>
                <w:i/>
                <w:kern w:val="0"/>
                <w:sz w:val="16"/>
                <w:lang w:val="es-HN"/>
              </w:rPr>
              <w:t>2016</w:t>
            </w:r>
          </w:p>
        </w:tc>
        <w:tc>
          <w:tcPr>
            <w:tcW w:w="452" w:type="pct"/>
            <w:tcBorders>
              <w:top w:val="single" w:sz="4" w:space="0" w:color="auto"/>
              <w:bottom w:val="single" w:sz="12" w:space="0" w:color="auto"/>
            </w:tcBorders>
            <w:shd w:val="clear" w:color="auto" w:fill="auto"/>
            <w:vAlign w:val="bottom"/>
          </w:tcPr>
          <w:p w14:paraId="4C424AE3" w14:textId="77777777" w:rsidR="003532A4" w:rsidRPr="00922B94" w:rsidRDefault="003532A4" w:rsidP="00922B94">
            <w:pPr>
              <w:pStyle w:val="Informes"/>
              <w:numPr>
                <w:ilvl w:val="0"/>
                <w:numId w:val="0"/>
              </w:numPr>
              <w:spacing w:before="80" w:after="80" w:line="200" w:lineRule="exact"/>
              <w:ind w:left="113" w:right="57"/>
              <w:jc w:val="right"/>
              <w:outlineLvl w:val="9"/>
              <w:rPr>
                <w:rFonts w:ascii="Times New Roman" w:hAnsi="Times New Roman" w:cs="Times New Roman"/>
                <w:b w:val="0"/>
                <w:i/>
                <w:kern w:val="0"/>
                <w:sz w:val="16"/>
                <w:lang w:val="es-HN"/>
              </w:rPr>
            </w:pPr>
            <w:r w:rsidRPr="00922B94">
              <w:rPr>
                <w:rFonts w:ascii="Times New Roman" w:hAnsi="Times New Roman" w:cs="Times New Roman"/>
                <w:b w:val="0"/>
                <w:i/>
                <w:kern w:val="0"/>
                <w:sz w:val="16"/>
                <w:lang w:val="es-HN"/>
              </w:rPr>
              <w:t>2017</w:t>
            </w:r>
          </w:p>
        </w:tc>
        <w:tc>
          <w:tcPr>
            <w:tcW w:w="462" w:type="pct"/>
            <w:tcBorders>
              <w:top w:val="single" w:sz="4" w:space="0" w:color="auto"/>
              <w:bottom w:val="single" w:sz="12" w:space="0" w:color="auto"/>
            </w:tcBorders>
            <w:shd w:val="clear" w:color="auto" w:fill="auto"/>
            <w:vAlign w:val="bottom"/>
          </w:tcPr>
          <w:p w14:paraId="263FB883" w14:textId="77777777" w:rsidR="003532A4" w:rsidRPr="00922B94" w:rsidRDefault="003532A4" w:rsidP="00922B94">
            <w:pPr>
              <w:pStyle w:val="Informes"/>
              <w:numPr>
                <w:ilvl w:val="0"/>
                <w:numId w:val="0"/>
              </w:numPr>
              <w:spacing w:before="80" w:after="80" w:line="200" w:lineRule="exact"/>
              <w:ind w:left="113" w:right="57"/>
              <w:jc w:val="right"/>
              <w:outlineLvl w:val="9"/>
              <w:rPr>
                <w:rFonts w:ascii="Times New Roman" w:hAnsi="Times New Roman" w:cs="Times New Roman"/>
                <w:b w:val="0"/>
                <w:i/>
                <w:kern w:val="0"/>
                <w:sz w:val="16"/>
                <w:lang w:val="es-HN"/>
              </w:rPr>
            </w:pPr>
            <w:r w:rsidRPr="00922B94">
              <w:rPr>
                <w:rFonts w:ascii="Times New Roman" w:hAnsi="Times New Roman" w:cs="Times New Roman"/>
                <w:b w:val="0"/>
                <w:i/>
                <w:kern w:val="0"/>
                <w:sz w:val="16"/>
                <w:lang w:val="es-HN"/>
              </w:rPr>
              <w:t>2018</w:t>
            </w:r>
          </w:p>
        </w:tc>
        <w:tc>
          <w:tcPr>
            <w:tcW w:w="493" w:type="pct"/>
            <w:tcBorders>
              <w:top w:val="single" w:sz="4" w:space="0" w:color="auto"/>
              <w:bottom w:val="single" w:sz="12" w:space="0" w:color="auto"/>
            </w:tcBorders>
            <w:shd w:val="clear" w:color="auto" w:fill="auto"/>
            <w:vAlign w:val="bottom"/>
          </w:tcPr>
          <w:p w14:paraId="75964F74" w14:textId="77777777" w:rsidR="003532A4" w:rsidRPr="00922B94" w:rsidRDefault="003532A4" w:rsidP="00922B94">
            <w:pPr>
              <w:pStyle w:val="Informes"/>
              <w:numPr>
                <w:ilvl w:val="0"/>
                <w:numId w:val="0"/>
              </w:numPr>
              <w:spacing w:before="80" w:after="80" w:line="200" w:lineRule="exact"/>
              <w:ind w:left="113" w:right="57"/>
              <w:jc w:val="right"/>
              <w:outlineLvl w:val="9"/>
              <w:rPr>
                <w:rFonts w:ascii="Times New Roman" w:hAnsi="Times New Roman" w:cs="Times New Roman"/>
                <w:b w:val="0"/>
                <w:i/>
                <w:kern w:val="0"/>
                <w:sz w:val="16"/>
                <w:lang w:val="es-HN"/>
              </w:rPr>
            </w:pPr>
            <w:r w:rsidRPr="00922B94">
              <w:rPr>
                <w:rFonts w:ascii="Times New Roman" w:hAnsi="Times New Roman" w:cs="Times New Roman"/>
                <w:b w:val="0"/>
                <w:i/>
                <w:kern w:val="0"/>
                <w:sz w:val="16"/>
                <w:lang w:val="es-HN"/>
              </w:rPr>
              <w:t>2019</w:t>
            </w:r>
            <w:r w:rsidRPr="00207B9A">
              <w:rPr>
                <w:rFonts w:ascii="Times New Roman" w:hAnsi="Times New Roman" w:cs="Times New Roman"/>
                <w:b w:val="0"/>
                <w:i/>
                <w:iCs/>
                <w:kern w:val="0"/>
                <w:sz w:val="16"/>
                <w:vertAlign w:val="superscript"/>
                <w:lang w:val="es-HN"/>
              </w:rPr>
              <w:t>/p</w:t>
            </w:r>
          </w:p>
        </w:tc>
        <w:tc>
          <w:tcPr>
            <w:tcW w:w="462" w:type="pct"/>
            <w:tcBorders>
              <w:top w:val="single" w:sz="4" w:space="0" w:color="auto"/>
              <w:bottom w:val="single" w:sz="12" w:space="0" w:color="auto"/>
            </w:tcBorders>
            <w:shd w:val="clear" w:color="auto" w:fill="auto"/>
            <w:vAlign w:val="bottom"/>
          </w:tcPr>
          <w:p w14:paraId="22731B7D" w14:textId="77777777" w:rsidR="003532A4" w:rsidRPr="00922B94" w:rsidRDefault="003532A4" w:rsidP="00922B94">
            <w:pPr>
              <w:pStyle w:val="Informes"/>
              <w:numPr>
                <w:ilvl w:val="0"/>
                <w:numId w:val="0"/>
              </w:numPr>
              <w:spacing w:before="80" w:after="80" w:line="200" w:lineRule="exact"/>
              <w:ind w:left="113" w:right="57"/>
              <w:jc w:val="right"/>
              <w:outlineLvl w:val="9"/>
              <w:rPr>
                <w:rFonts w:ascii="Times New Roman" w:hAnsi="Times New Roman" w:cs="Times New Roman"/>
                <w:b w:val="0"/>
                <w:i/>
                <w:kern w:val="0"/>
                <w:sz w:val="16"/>
                <w:lang w:val="es-HN"/>
              </w:rPr>
            </w:pPr>
            <w:r w:rsidRPr="00922B94">
              <w:rPr>
                <w:rFonts w:ascii="Times New Roman" w:hAnsi="Times New Roman" w:cs="Times New Roman"/>
                <w:b w:val="0"/>
                <w:i/>
                <w:kern w:val="0"/>
                <w:sz w:val="16"/>
                <w:lang w:val="es-HN"/>
              </w:rPr>
              <w:t>2020</w:t>
            </w:r>
            <w:r w:rsidRPr="00922B94">
              <w:rPr>
                <w:rFonts w:ascii="Times New Roman" w:hAnsi="Times New Roman" w:cs="Times New Roman"/>
                <w:b w:val="0"/>
                <w:i/>
                <w:iCs/>
                <w:kern w:val="0"/>
                <w:sz w:val="16"/>
                <w:vertAlign w:val="superscript"/>
                <w:lang w:val="es-HN"/>
              </w:rPr>
              <w:t>/p</w:t>
            </w:r>
          </w:p>
        </w:tc>
        <w:tc>
          <w:tcPr>
            <w:tcW w:w="436" w:type="pct"/>
            <w:tcBorders>
              <w:top w:val="single" w:sz="4" w:space="0" w:color="auto"/>
              <w:bottom w:val="single" w:sz="12" w:space="0" w:color="auto"/>
            </w:tcBorders>
            <w:shd w:val="clear" w:color="auto" w:fill="auto"/>
            <w:vAlign w:val="bottom"/>
          </w:tcPr>
          <w:p w14:paraId="34F2581D" w14:textId="77777777" w:rsidR="003532A4" w:rsidRPr="00922B94" w:rsidRDefault="003532A4" w:rsidP="00922B94">
            <w:pPr>
              <w:pStyle w:val="Informes"/>
              <w:numPr>
                <w:ilvl w:val="0"/>
                <w:numId w:val="0"/>
              </w:numPr>
              <w:spacing w:before="80" w:after="80" w:line="200" w:lineRule="exact"/>
              <w:ind w:left="113" w:right="57"/>
              <w:jc w:val="right"/>
              <w:outlineLvl w:val="9"/>
              <w:rPr>
                <w:rFonts w:ascii="Times New Roman" w:hAnsi="Times New Roman" w:cs="Times New Roman"/>
                <w:b w:val="0"/>
                <w:i/>
                <w:kern w:val="0"/>
                <w:sz w:val="16"/>
                <w:lang w:val="es-HN"/>
              </w:rPr>
            </w:pPr>
            <w:r w:rsidRPr="00922B94">
              <w:rPr>
                <w:rFonts w:ascii="Times New Roman" w:hAnsi="Times New Roman" w:cs="Times New Roman"/>
                <w:b w:val="0"/>
                <w:i/>
                <w:kern w:val="0"/>
                <w:sz w:val="16"/>
                <w:lang w:val="es-HN"/>
              </w:rPr>
              <w:t>2021</w:t>
            </w:r>
            <w:r w:rsidRPr="00922B94">
              <w:rPr>
                <w:rFonts w:ascii="Times New Roman" w:hAnsi="Times New Roman" w:cs="Times New Roman"/>
                <w:b w:val="0"/>
                <w:i/>
                <w:iCs/>
                <w:kern w:val="0"/>
                <w:sz w:val="16"/>
                <w:vertAlign w:val="superscript"/>
                <w:lang w:val="es-HN"/>
              </w:rPr>
              <w:t>/p</w:t>
            </w:r>
          </w:p>
        </w:tc>
        <w:tc>
          <w:tcPr>
            <w:tcW w:w="414" w:type="pct"/>
            <w:tcBorders>
              <w:top w:val="single" w:sz="4" w:space="0" w:color="auto"/>
              <w:bottom w:val="single" w:sz="12" w:space="0" w:color="auto"/>
            </w:tcBorders>
            <w:shd w:val="clear" w:color="auto" w:fill="auto"/>
            <w:vAlign w:val="bottom"/>
          </w:tcPr>
          <w:p w14:paraId="502B11DF" w14:textId="77777777" w:rsidR="003532A4" w:rsidRPr="00922B94" w:rsidRDefault="003532A4" w:rsidP="00922B94">
            <w:pPr>
              <w:pStyle w:val="Informes"/>
              <w:numPr>
                <w:ilvl w:val="0"/>
                <w:numId w:val="0"/>
              </w:numPr>
              <w:spacing w:before="80" w:after="80" w:line="200" w:lineRule="exact"/>
              <w:ind w:left="113" w:right="57"/>
              <w:jc w:val="right"/>
              <w:outlineLvl w:val="9"/>
              <w:rPr>
                <w:rFonts w:ascii="Times New Roman" w:hAnsi="Times New Roman" w:cs="Times New Roman"/>
                <w:b w:val="0"/>
                <w:i/>
                <w:kern w:val="0"/>
                <w:sz w:val="16"/>
                <w:lang w:val="es-HN"/>
              </w:rPr>
            </w:pPr>
            <w:r w:rsidRPr="00922B94">
              <w:rPr>
                <w:rFonts w:ascii="Times New Roman" w:hAnsi="Times New Roman" w:cs="Times New Roman"/>
                <w:b w:val="0"/>
                <w:i/>
                <w:kern w:val="0"/>
                <w:sz w:val="16"/>
                <w:lang w:val="es-HN"/>
              </w:rPr>
              <w:t>2022</w:t>
            </w:r>
            <w:r w:rsidRPr="00922B94">
              <w:rPr>
                <w:rFonts w:ascii="Times New Roman" w:hAnsi="Times New Roman" w:cs="Times New Roman"/>
                <w:b w:val="0"/>
                <w:i/>
                <w:iCs/>
                <w:kern w:val="0"/>
                <w:sz w:val="16"/>
                <w:vertAlign w:val="superscript"/>
                <w:lang w:val="es-HN"/>
              </w:rPr>
              <w:t>/p</w:t>
            </w:r>
          </w:p>
        </w:tc>
      </w:tr>
      <w:tr w:rsidR="00922B94" w:rsidRPr="00922B94" w14:paraId="5EC56AD1" w14:textId="77777777" w:rsidTr="00922B94">
        <w:trPr>
          <w:trHeight w:val="240"/>
        </w:trPr>
        <w:tc>
          <w:tcPr>
            <w:tcW w:w="914" w:type="pct"/>
            <w:tcBorders>
              <w:top w:val="single" w:sz="12" w:space="0" w:color="auto"/>
            </w:tcBorders>
            <w:shd w:val="clear" w:color="auto" w:fill="auto"/>
          </w:tcPr>
          <w:p w14:paraId="47B07000" w14:textId="77777777" w:rsidR="003532A4" w:rsidRPr="00922B94" w:rsidRDefault="003532A4" w:rsidP="00922B94">
            <w:pPr>
              <w:pStyle w:val="Informes"/>
              <w:numPr>
                <w:ilvl w:val="0"/>
                <w:numId w:val="0"/>
              </w:numPr>
              <w:spacing w:before="40" w:after="40" w:line="220" w:lineRule="exact"/>
              <w:jc w:val="left"/>
              <w:outlineLvl w:val="9"/>
              <w:rPr>
                <w:rFonts w:ascii="Times New Roman" w:hAnsi="Times New Roman" w:cs="Times New Roman"/>
                <w:b w:val="0"/>
                <w:kern w:val="0"/>
                <w:sz w:val="18"/>
                <w:lang w:val="es-HN"/>
              </w:rPr>
            </w:pPr>
            <w:r w:rsidRPr="00922B94">
              <w:rPr>
                <w:rFonts w:ascii="Times New Roman" w:hAnsi="Times New Roman" w:cs="Times New Roman"/>
                <w:b w:val="0"/>
                <w:kern w:val="0"/>
                <w:sz w:val="18"/>
                <w:lang w:val="es-HN"/>
              </w:rPr>
              <w:t>PIB (millones de lempiras)</w:t>
            </w:r>
          </w:p>
        </w:tc>
        <w:tc>
          <w:tcPr>
            <w:tcW w:w="445" w:type="pct"/>
            <w:tcBorders>
              <w:top w:val="single" w:sz="12" w:space="0" w:color="auto"/>
            </w:tcBorders>
            <w:shd w:val="clear" w:color="auto" w:fill="auto"/>
            <w:vAlign w:val="bottom"/>
          </w:tcPr>
          <w:p w14:paraId="56C59D2B" w14:textId="77777777" w:rsidR="003532A4" w:rsidRPr="00922B94" w:rsidRDefault="003532A4" w:rsidP="00922B94">
            <w:pPr>
              <w:pStyle w:val="Informes"/>
              <w:numPr>
                <w:ilvl w:val="0"/>
                <w:numId w:val="0"/>
              </w:numPr>
              <w:spacing w:before="40" w:after="40" w:line="220" w:lineRule="exact"/>
              <w:ind w:left="113" w:right="57"/>
              <w:jc w:val="right"/>
              <w:outlineLvl w:val="9"/>
              <w:rPr>
                <w:rFonts w:ascii="Times New Roman" w:hAnsi="Times New Roman" w:cs="Times New Roman"/>
                <w:b w:val="0"/>
                <w:kern w:val="0"/>
                <w:sz w:val="18"/>
                <w:lang w:val="es-HN"/>
              </w:rPr>
            </w:pPr>
            <w:r w:rsidRPr="00922B94">
              <w:rPr>
                <w:rFonts w:ascii="Times New Roman" w:hAnsi="Times New Roman" w:cs="Times New Roman"/>
                <w:b w:val="0"/>
                <w:kern w:val="0"/>
                <w:sz w:val="18"/>
                <w:lang w:val="es-HN"/>
              </w:rPr>
              <w:t>414,634</w:t>
            </w:r>
          </w:p>
        </w:tc>
        <w:tc>
          <w:tcPr>
            <w:tcW w:w="477" w:type="pct"/>
            <w:tcBorders>
              <w:top w:val="single" w:sz="12" w:space="0" w:color="auto"/>
            </w:tcBorders>
            <w:shd w:val="clear" w:color="auto" w:fill="auto"/>
            <w:vAlign w:val="bottom"/>
          </w:tcPr>
          <w:p w14:paraId="762B6D69" w14:textId="77777777" w:rsidR="003532A4" w:rsidRPr="00922B94" w:rsidRDefault="003532A4" w:rsidP="00922B94">
            <w:pPr>
              <w:pStyle w:val="Informes"/>
              <w:numPr>
                <w:ilvl w:val="0"/>
                <w:numId w:val="0"/>
              </w:numPr>
              <w:spacing w:before="40" w:after="40" w:line="220" w:lineRule="exact"/>
              <w:ind w:left="113" w:right="57"/>
              <w:jc w:val="right"/>
              <w:outlineLvl w:val="9"/>
              <w:rPr>
                <w:rFonts w:ascii="Times New Roman" w:hAnsi="Times New Roman" w:cs="Times New Roman"/>
                <w:b w:val="0"/>
                <w:kern w:val="0"/>
                <w:sz w:val="18"/>
                <w:lang w:val="es-HN"/>
              </w:rPr>
            </w:pPr>
            <w:r w:rsidRPr="00922B94">
              <w:rPr>
                <w:rFonts w:ascii="Times New Roman" w:hAnsi="Times New Roman" w:cs="Times New Roman"/>
                <w:b w:val="0"/>
                <w:kern w:val="0"/>
                <w:sz w:val="18"/>
                <w:lang w:val="es-HN"/>
              </w:rPr>
              <w:t>460,405</w:t>
            </w:r>
          </w:p>
        </w:tc>
        <w:tc>
          <w:tcPr>
            <w:tcW w:w="445" w:type="pct"/>
            <w:tcBorders>
              <w:top w:val="single" w:sz="12" w:space="0" w:color="auto"/>
            </w:tcBorders>
            <w:shd w:val="clear" w:color="auto" w:fill="auto"/>
            <w:vAlign w:val="bottom"/>
          </w:tcPr>
          <w:p w14:paraId="7B113978" w14:textId="77777777" w:rsidR="003532A4" w:rsidRPr="00922B94" w:rsidRDefault="003532A4" w:rsidP="00922B94">
            <w:pPr>
              <w:pStyle w:val="Informes"/>
              <w:numPr>
                <w:ilvl w:val="0"/>
                <w:numId w:val="0"/>
              </w:numPr>
              <w:spacing w:before="40" w:after="40" w:line="220" w:lineRule="exact"/>
              <w:ind w:left="113" w:right="57"/>
              <w:jc w:val="right"/>
              <w:outlineLvl w:val="9"/>
              <w:rPr>
                <w:rFonts w:ascii="Times New Roman" w:hAnsi="Times New Roman" w:cs="Times New Roman"/>
                <w:b w:val="0"/>
                <w:kern w:val="0"/>
                <w:sz w:val="18"/>
                <w:lang w:val="es-HN"/>
              </w:rPr>
            </w:pPr>
            <w:r w:rsidRPr="00922B94">
              <w:rPr>
                <w:rFonts w:ascii="Times New Roman" w:hAnsi="Times New Roman" w:cs="Times New Roman"/>
                <w:b w:val="0"/>
                <w:kern w:val="0"/>
                <w:sz w:val="18"/>
                <w:lang w:val="es-HN"/>
              </w:rPr>
              <w:t>495,922</w:t>
            </w:r>
          </w:p>
        </w:tc>
        <w:tc>
          <w:tcPr>
            <w:tcW w:w="452" w:type="pct"/>
            <w:tcBorders>
              <w:top w:val="single" w:sz="12" w:space="0" w:color="auto"/>
            </w:tcBorders>
            <w:shd w:val="clear" w:color="auto" w:fill="auto"/>
            <w:vAlign w:val="bottom"/>
          </w:tcPr>
          <w:p w14:paraId="5ED6B930" w14:textId="77777777" w:rsidR="003532A4" w:rsidRPr="00922B94" w:rsidRDefault="003532A4" w:rsidP="00922B94">
            <w:pPr>
              <w:pStyle w:val="Informes"/>
              <w:numPr>
                <w:ilvl w:val="0"/>
                <w:numId w:val="0"/>
              </w:numPr>
              <w:spacing w:before="40" w:after="40" w:line="220" w:lineRule="exact"/>
              <w:ind w:left="113" w:right="57"/>
              <w:jc w:val="right"/>
              <w:outlineLvl w:val="9"/>
              <w:rPr>
                <w:rFonts w:ascii="Times New Roman" w:hAnsi="Times New Roman" w:cs="Times New Roman"/>
                <w:b w:val="0"/>
                <w:kern w:val="0"/>
                <w:sz w:val="18"/>
                <w:lang w:val="es-HN"/>
              </w:rPr>
            </w:pPr>
            <w:r w:rsidRPr="00922B94">
              <w:rPr>
                <w:rFonts w:ascii="Times New Roman" w:hAnsi="Times New Roman" w:cs="Times New Roman"/>
                <w:b w:val="0"/>
                <w:kern w:val="0"/>
                <w:sz w:val="18"/>
                <w:lang w:val="es-HN"/>
              </w:rPr>
              <w:t>543,403</w:t>
            </w:r>
          </w:p>
        </w:tc>
        <w:tc>
          <w:tcPr>
            <w:tcW w:w="462" w:type="pct"/>
            <w:tcBorders>
              <w:top w:val="single" w:sz="12" w:space="0" w:color="auto"/>
            </w:tcBorders>
            <w:shd w:val="clear" w:color="auto" w:fill="auto"/>
            <w:vAlign w:val="bottom"/>
          </w:tcPr>
          <w:p w14:paraId="6E8B455E" w14:textId="77777777" w:rsidR="003532A4" w:rsidRPr="00922B94" w:rsidRDefault="003532A4" w:rsidP="00922B94">
            <w:pPr>
              <w:pStyle w:val="Informes"/>
              <w:numPr>
                <w:ilvl w:val="0"/>
                <w:numId w:val="0"/>
              </w:numPr>
              <w:spacing w:before="40" w:after="40" w:line="220" w:lineRule="exact"/>
              <w:ind w:left="113" w:right="57"/>
              <w:jc w:val="right"/>
              <w:outlineLvl w:val="9"/>
              <w:rPr>
                <w:rFonts w:ascii="Times New Roman" w:hAnsi="Times New Roman" w:cs="Times New Roman"/>
                <w:b w:val="0"/>
                <w:kern w:val="0"/>
                <w:sz w:val="18"/>
                <w:lang w:val="es-HN"/>
              </w:rPr>
            </w:pPr>
            <w:r w:rsidRPr="00922B94">
              <w:rPr>
                <w:rFonts w:ascii="Times New Roman" w:hAnsi="Times New Roman" w:cs="Times New Roman"/>
                <w:b w:val="0"/>
                <w:kern w:val="0"/>
                <w:sz w:val="18"/>
                <w:lang w:val="es-HN"/>
              </w:rPr>
              <w:t>575,285</w:t>
            </w:r>
          </w:p>
        </w:tc>
        <w:tc>
          <w:tcPr>
            <w:tcW w:w="493" w:type="pct"/>
            <w:tcBorders>
              <w:top w:val="single" w:sz="12" w:space="0" w:color="auto"/>
            </w:tcBorders>
            <w:shd w:val="clear" w:color="auto" w:fill="auto"/>
            <w:vAlign w:val="bottom"/>
          </w:tcPr>
          <w:p w14:paraId="6FF12CAB" w14:textId="77777777" w:rsidR="003532A4" w:rsidRPr="00922B94" w:rsidRDefault="003532A4" w:rsidP="00922B94">
            <w:pPr>
              <w:pStyle w:val="Informes"/>
              <w:numPr>
                <w:ilvl w:val="0"/>
                <w:numId w:val="0"/>
              </w:numPr>
              <w:spacing w:before="40" w:after="40" w:line="220" w:lineRule="exact"/>
              <w:ind w:left="113" w:right="57"/>
              <w:jc w:val="right"/>
              <w:outlineLvl w:val="9"/>
              <w:rPr>
                <w:rFonts w:ascii="Times New Roman" w:hAnsi="Times New Roman" w:cs="Times New Roman"/>
                <w:b w:val="0"/>
                <w:kern w:val="0"/>
                <w:sz w:val="18"/>
                <w:lang w:val="es-HN"/>
              </w:rPr>
            </w:pPr>
            <w:r w:rsidRPr="00922B94">
              <w:rPr>
                <w:rFonts w:ascii="Times New Roman" w:hAnsi="Times New Roman" w:cs="Times New Roman"/>
                <w:b w:val="0"/>
                <w:kern w:val="0"/>
                <w:sz w:val="18"/>
                <w:lang w:val="es-HN"/>
              </w:rPr>
              <w:t>614,918</w:t>
            </w:r>
          </w:p>
        </w:tc>
        <w:tc>
          <w:tcPr>
            <w:tcW w:w="462" w:type="pct"/>
            <w:tcBorders>
              <w:top w:val="single" w:sz="12" w:space="0" w:color="auto"/>
            </w:tcBorders>
            <w:shd w:val="clear" w:color="auto" w:fill="auto"/>
            <w:vAlign w:val="bottom"/>
          </w:tcPr>
          <w:p w14:paraId="124B9057" w14:textId="77777777" w:rsidR="003532A4" w:rsidRPr="00922B94" w:rsidRDefault="003532A4" w:rsidP="00922B94">
            <w:pPr>
              <w:pStyle w:val="Informes"/>
              <w:numPr>
                <w:ilvl w:val="0"/>
                <w:numId w:val="0"/>
              </w:numPr>
              <w:spacing w:before="40" w:after="40" w:line="220" w:lineRule="exact"/>
              <w:ind w:left="113" w:right="57"/>
              <w:jc w:val="right"/>
              <w:outlineLvl w:val="9"/>
              <w:rPr>
                <w:rFonts w:ascii="Times New Roman" w:hAnsi="Times New Roman" w:cs="Times New Roman"/>
                <w:b w:val="0"/>
                <w:kern w:val="0"/>
                <w:sz w:val="18"/>
                <w:lang w:val="es-HN"/>
              </w:rPr>
            </w:pPr>
            <w:r w:rsidRPr="00922B94">
              <w:rPr>
                <w:rFonts w:ascii="Times New Roman" w:hAnsi="Times New Roman" w:cs="Times New Roman"/>
                <w:b w:val="0"/>
                <w:kern w:val="0"/>
                <w:sz w:val="18"/>
                <w:lang w:val="es-HN"/>
              </w:rPr>
              <w:t>585,734</w:t>
            </w:r>
          </w:p>
        </w:tc>
        <w:tc>
          <w:tcPr>
            <w:tcW w:w="436" w:type="pct"/>
            <w:tcBorders>
              <w:top w:val="single" w:sz="12" w:space="0" w:color="auto"/>
            </w:tcBorders>
            <w:shd w:val="clear" w:color="auto" w:fill="auto"/>
            <w:vAlign w:val="bottom"/>
          </w:tcPr>
          <w:p w14:paraId="77ED0297" w14:textId="77777777" w:rsidR="003532A4" w:rsidRPr="00922B94" w:rsidRDefault="003532A4" w:rsidP="00922B94">
            <w:pPr>
              <w:pStyle w:val="Informes"/>
              <w:numPr>
                <w:ilvl w:val="0"/>
                <w:numId w:val="0"/>
              </w:numPr>
              <w:spacing w:before="40" w:after="40" w:line="220" w:lineRule="exact"/>
              <w:ind w:left="113" w:right="57"/>
              <w:jc w:val="right"/>
              <w:outlineLvl w:val="9"/>
              <w:rPr>
                <w:rFonts w:ascii="Times New Roman" w:hAnsi="Times New Roman" w:cs="Times New Roman"/>
                <w:b w:val="0"/>
                <w:kern w:val="0"/>
                <w:sz w:val="18"/>
                <w:lang w:val="es-HN"/>
              </w:rPr>
            </w:pPr>
            <w:r w:rsidRPr="00922B94">
              <w:rPr>
                <w:rFonts w:ascii="Times New Roman" w:hAnsi="Times New Roman" w:cs="Times New Roman"/>
                <w:b w:val="0"/>
                <w:kern w:val="0"/>
                <w:sz w:val="18"/>
                <w:lang w:val="es-HN"/>
              </w:rPr>
              <w:t>684,204</w:t>
            </w:r>
          </w:p>
        </w:tc>
        <w:tc>
          <w:tcPr>
            <w:tcW w:w="414" w:type="pct"/>
            <w:tcBorders>
              <w:top w:val="single" w:sz="12" w:space="0" w:color="auto"/>
            </w:tcBorders>
            <w:shd w:val="clear" w:color="auto" w:fill="auto"/>
            <w:vAlign w:val="bottom"/>
          </w:tcPr>
          <w:p w14:paraId="5A894268" w14:textId="77777777" w:rsidR="003532A4" w:rsidRPr="00922B94" w:rsidRDefault="003532A4" w:rsidP="00922B94">
            <w:pPr>
              <w:pStyle w:val="Informes"/>
              <w:numPr>
                <w:ilvl w:val="0"/>
                <w:numId w:val="0"/>
              </w:numPr>
              <w:spacing w:before="40" w:after="40" w:line="220" w:lineRule="exact"/>
              <w:ind w:left="113" w:right="57"/>
              <w:jc w:val="right"/>
              <w:outlineLvl w:val="9"/>
              <w:rPr>
                <w:rFonts w:ascii="Times New Roman" w:hAnsi="Times New Roman" w:cs="Times New Roman"/>
                <w:b w:val="0"/>
                <w:kern w:val="0"/>
                <w:sz w:val="18"/>
                <w:lang w:val="es-HN"/>
              </w:rPr>
            </w:pPr>
            <w:r w:rsidRPr="00922B94">
              <w:rPr>
                <w:rFonts w:ascii="Times New Roman" w:hAnsi="Times New Roman" w:cs="Times New Roman"/>
                <w:b w:val="0"/>
                <w:kern w:val="0"/>
                <w:sz w:val="18"/>
                <w:lang w:val="es-HN"/>
              </w:rPr>
              <w:t>776,636</w:t>
            </w:r>
          </w:p>
        </w:tc>
      </w:tr>
      <w:tr w:rsidR="00922B94" w:rsidRPr="00922B94" w14:paraId="1E1981B5" w14:textId="77777777" w:rsidTr="00922B94">
        <w:trPr>
          <w:trHeight w:val="240"/>
        </w:trPr>
        <w:tc>
          <w:tcPr>
            <w:tcW w:w="914" w:type="pct"/>
            <w:shd w:val="clear" w:color="auto" w:fill="auto"/>
          </w:tcPr>
          <w:p w14:paraId="569FC85D" w14:textId="77777777" w:rsidR="003532A4" w:rsidRPr="00922B94" w:rsidRDefault="003532A4" w:rsidP="00922B94">
            <w:pPr>
              <w:pStyle w:val="Informes"/>
              <w:numPr>
                <w:ilvl w:val="0"/>
                <w:numId w:val="0"/>
              </w:numPr>
              <w:spacing w:before="40" w:after="40" w:line="220" w:lineRule="exact"/>
              <w:jc w:val="left"/>
              <w:outlineLvl w:val="9"/>
              <w:rPr>
                <w:rFonts w:ascii="Times New Roman" w:hAnsi="Times New Roman" w:cs="Times New Roman"/>
                <w:b w:val="0"/>
                <w:kern w:val="0"/>
                <w:sz w:val="18"/>
                <w:lang w:val="es-HN"/>
              </w:rPr>
            </w:pPr>
            <w:r w:rsidRPr="00922B94">
              <w:rPr>
                <w:rFonts w:ascii="Times New Roman" w:hAnsi="Times New Roman" w:cs="Times New Roman"/>
                <w:b w:val="0"/>
                <w:kern w:val="0"/>
                <w:sz w:val="18"/>
                <w:lang w:val="es-HN"/>
              </w:rPr>
              <w:t>Variaciones relativas del PIB</w:t>
            </w:r>
          </w:p>
        </w:tc>
        <w:tc>
          <w:tcPr>
            <w:tcW w:w="445" w:type="pct"/>
            <w:shd w:val="clear" w:color="auto" w:fill="auto"/>
            <w:vAlign w:val="bottom"/>
          </w:tcPr>
          <w:p w14:paraId="4AD67BF7" w14:textId="77777777" w:rsidR="003532A4" w:rsidRPr="00922B94" w:rsidRDefault="003532A4" w:rsidP="00922B94">
            <w:pPr>
              <w:pStyle w:val="Informes"/>
              <w:numPr>
                <w:ilvl w:val="0"/>
                <w:numId w:val="0"/>
              </w:numPr>
              <w:spacing w:before="40" w:after="40" w:line="220" w:lineRule="exact"/>
              <w:ind w:left="113" w:right="57"/>
              <w:jc w:val="right"/>
              <w:outlineLvl w:val="9"/>
              <w:rPr>
                <w:rFonts w:ascii="Times New Roman" w:hAnsi="Times New Roman" w:cs="Times New Roman"/>
                <w:b w:val="0"/>
                <w:kern w:val="0"/>
                <w:sz w:val="18"/>
                <w:lang w:val="es-HN"/>
              </w:rPr>
            </w:pPr>
            <w:r w:rsidRPr="00922B94">
              <w:rPr>
                <w:rFonts w:ascii="Times New Roman" w:hAnsi="Times New Roman" w:cs="Times New Roman"/>
                <w:b w:val="0"/>
                <w:kern w:val="0"/>
                <w:sz w:val="18"/>
                <w:lang w:val="es-HN"/>
              </w:rPr>
              <w:t>10.1</w:t>
            </w:r>
          </w:p>
        </w:tc>
        <w:tc>
          <w:tcPr>
            <w:tcW w:w="477" w:type="pct"/>
            <w:shd w:val="clear" w:color="auto" w:fill="auto"/>
            <w:vAlign w:val="bottom"/>
          </w:tcPr>
          <w:p w14:paraId="215E86F4" w14:textId="77777777" w:rsidR="003532A4" w:rsidRPr="00922B94" w:rsidRDefault="003532A4" w:rsidP="00922B94">
            <w:pPr>
              <w:pStyle w:val="Informes"/>
              <w:numPr>
                <w:ilvl w:val="0"/>
                <w:numId w:val="0"/>
              </w:numPr>
              <w:spacing w:before="40" w:after="40" w:line="220" w:lineRule="exact"/>
              <w:ind w:left="113" w:right="57"/>
              <w:jc w:val="right"/>
              <w:outlineLvl w:val="9"/>
              <w:rPr>
                <w:rFonts w:ascii="Times New Roman" w:hAnsi="Times New Roman" w:cs="Times New Roman"/>
                <w:b w:val="0"/>
                <w:kern w:val="0"/>
                <w:sz w:val="18"/>
                <w:lang w:val="es-HN"/>
              </w:rPr>
            </w:pPr>
            <w:r w:rsidRPr="00922B94">
              <w:rPr>
                <w:rFonts w:ascii="Times New Roman" w:hAnsi="Times New Roman" w:cs="Times New Roman"/>
                <w:b w:val="0"/>
                <w:kern w:val="0"/>
                <w:sz w:val="18"/>
                <w:lang w:val="es-HN"/>
              </w:rPr>
              <w:t>11.0</w:t>
            </w:r>
          </w:p>
        </w:tc>
        <w:tc>
          <w:tcPr>
            <w:tcW w:w="445" w:type="pct"/>
            <w:shd w:val="clear" w:color="auto" w:fill="auto"/>
            <w:vAlign w:val="bottom"/>
          </w:tcPr>
          <w:p w14:paraId="426BF869" w14:textId="77777777" w:rsidR="003532A4" w:rsidRPr="00922B94" w:rsidRDefault="003532A4" w:rsidP="00922B94">
            <w:pPr>
              <w:pStyle w:val="Informes"/>
              <w:numPr>
                <w:ilvl w:val="0"/>
                <w:numId w:val="0"/>
              </w:numPr>
              <w:spacing w:before="40" w:after="40" w:line="220" w:lineRule="exact"/>
              <w:ind w:left="113" w:right="57"/>
              <w:jc w:val="right"/>
              <w:outlineLvl w:val="9"/>
              <w:rPr>
                <w:rFonts w:ascii="Times New Roman" w:hAnsi="Times New Roman" w:cs="Times New Roman"/>
                <w:b w:val="0"/>
                <w:kern w:val="0"/>
                <w:sz w:val="18"/>
                <w:lang w:val="es-HN"/>
              </w:rPr>
            </w:pPr>
            <w:r w:rsidRPr="00922B94">
              <w:rPr>
                <w:rFonts w:ascii="Times New Roman" w:hAnsi="Times New Roman" w:cs="Times New Roman"/>
                <w:b w:val="0"/>
                <w:kern w:val="0"/>
                <w:sz w:val="18"/>
                <w:lang w:val="es-HN"/>
              </w:rPr>
              <w:t>7.7</w:t>
            </w:r>
          </w:p>
        </w:tc>
        <w:tc>
          <w:tcPr>
            <w:tcW w:w="452" w:type="pct"/>
            <w:shd w:val="clear" w:color="auto" w:fill="auto"/>
            <w:vAlign w:val="bottom"/>
          </w:tcPr>
          <w:p w14:paraId="4325AFB5" w14:textId="77777777" w:rsidR="003532A4" w:rsidRPr="00922B94" w:rsidRDefault="003532A4" w:rsidP="00922B94">
            <w:pPr>
              <w:pStyle w:val="Informes"/>
              <w:numPr>
                <w:ilvl w:val="0"/>
                <w:numId w:val="0"/>
              </w:numPr>
              <w:spacing w:before="40" w:after="40" w:line="220" w:lineRule="exact"/>
              <w:ind w:left="113" w:right="57"/>
              <w:jc w:val="right"/>
              <w:outlineLvl w:val="9"/>
              <w:rPr>
                <w:rFonts w:ascii="Times New Roman" w:hAnsi="Times New Roman" w:cs="Times New Roman"/>
                <w:b w:val="0"/>
                <w:kern w:val="0"/>
                <w:sz w:val="18"/>
                <w:lang w:val="es-HN"/>
              </w:rPr>
            </w:pPr>
            <w:r w:rsidRPr="00922B94">
              <w:rPr>
                <w:rFonts w:ascii="Times New Roman" w:hAnsi="Times New Roman" w:cs="Times New Roman"/>
                <w:b w:val="0"/>
                <w:kern w:val="0"/>
                <w:sz w:val="18"/>
                <w:lang w:val="es-HN"/>
              </w:rPr>
              <w:t>9.6</w:t>
            </w:r>
          </w:p>
        </w:tc>
        <w:tc>
          <w:tcPr>
            <w:tcW w:w="462" w:type="pct"/>
            <w:shd w:val="clear" w:color="auto" w:fill="auto"/>
            <w:vAlign w:val="bottom"/>
          </w:tcPr>
          <w:p w14:paraId="17D28B3F" w14:textId="77777777" w:rsidR="003532A4" w:rsidRPr="00922B94" w:rsidRDefault="003532A4" w:rsidP="00922B94">
            <w:pPr>
              <w:pStyle w:val="Informes"/>
              <w:numPr>
                <w:ilvl w:val="0"/>
                <w:numId w:val="0"/>
              </w:numPr>
              <w:spacing w:before="40" w:after="40" w:line="220" w:lineRule="exact"/>
              <w:ind w:left="113" w:right="57"/>
              <w:jc w:val="right"/>
              <w:outlineLvl w:val="9"/>
              <w:rPr>
                <w:rFonts w:ascii="Times New Roman" w:hAnsi="Times New Roman" w:cs="Times New Roman"/>
                <w:b w:val="0"/>
                <w:kern w:val="0"/>
                <w:sz w:val="18"/>
                <w:lang w:val="es-HN"/>
              </w:rPr>
            </w:pPr>
            <w:r w:rsidRPr="00922B94">
              <w:rPr>
                <w:rFonts w:ascii="Times New Roman" w:hAnsi="Times New Roman" w:cs="Times New Roman"/>
                <w:b w:val="0"/>
                <w:kern w:val="0"/>
                <w:sz w:val="18"/>
                <w:lang w:val="es-HN"/>
              </w:rPr>
              <w:t>5.9</w:t>
            </w:r>
          </w:p>
        </w:tc>
        <w:tc>
          <w:tcPr>
            <w:tcW w:w="493" w:type="pct"/>
            <w:shd w:val="clear" w:color="auto" w:fill="auto"/>
            <w:vAlign w:val="bottom"/>
          </w:tcPr>
          <w:p w14:paraId="0334B739" w14:textId="77777777" w:rsidR="003532A4" w:rsidRPr="00922B94" w:rsidRDefault="003532A4" w:rsidP="00922B94">
            <w:pPr>
              <w:pStyle w:val="Informes"/>
              <w:numPr>
                <w:ilvl w:val="0"/>
                <w:numId w:val="0"/>
              </w:numPr>
              <w:spacing w:before="40" w:after="40" w:line="220" w:lineRule="exact"/>
              <w:ind w:left="113" w:right="57"/>
              <w:jc w:val="right"/>
              <w:outlineLvl w:val="9"/>
              <w:rPr>
                <w:rFonts w:ascii="Times New Roman" w:hAnsi="Times New Roman" w:cs="Times New Roman"/>
                <w:b w:val="0"/>
                <w:kern w:val="0"/>
                <w:sz w:val="18"/>
                <w:lang w:val="es-HN"/>
              </w:rPr>
            </w:pPr>
            <w:r w:rsidRPr="00922B94">
              <w:rPr>
                <w:rFonts w:ascii="Times New Roman" w:hAnsi="Times New Roman" w:cs="Times New Roman"/>
                <w:b w:val="0"/>
                <w:kern w:val="0"/>
                <w:sz w:val="18"/>
                <w:lang w:val="es-HN"/>
              </w:rPr>
              <w:t>6.9</w:t>
            </w:r>
          </w:p>
        </w:tc>
        <w:tc>
          <w:tcPr>
            <w:tcW w:w="462" w:type="pct"/>
            <w:shd w:val="clear" w:color="auto" w:fill="auto"/>
            <w:vAlign w:val="bottom"/>
          </w:tcPr>
          <w:p w14:paraId="1865B630" w14:textId="77777777" w:rsidR="003532A4" w:rsidRPr="00922B94" w:rsidRDefault="003532A4" w:rsidP="00922B94">
            <w:pPr>
              <w:pStyle w:val="Informes"/>
              <w:numPr>
                <w:ilvl w:val="0"/>
                <w:numId w:val="0"/>
              </w:numPr>
              <w:spacing w:before="40" w:after="40" w:line="220" w:lineRule="exact"/>
              <w:ind w:left="113" w:right="57"/>
              <w:jc w:val="right"/>
              <w:outlineLvl w:val="9"/>
              <w:rPr>
                <w:rFonts w:ascii="Times New Roman" w:hAnsi="Times New Roman" w:cs="Times New Roman"/>
                <w:b w:val="0"/>
                <w:kern w:val="0"/>
                <w:sz w:val="18"/>
                <w:lang w:val="es-HN"/>
              </w:rPr>
            </w:pPr>
            <w:r w:rsidRPr="00922B94">
              <w:rPr>
                <w:rFonts w:ascii="Times New Roman" w:hAnsi="Times New Roman" w:cs="Times New Roman"/>
                <w:b w:val="0"/>
                <w:kern w:val="0"/>
                <w:sz w:val="18"/>
                <w:lang w:val="es-HN"/>
              </w:rPr>
              <w:t>-4.7</w:t>
            </w:r>
          </w:p>
        </w:tc>
        <w:tc>
          <w:tcPr>
            <w:tcW w:w="436" w:type="pct"/>
            <w:shd w:val="clear" w:color="auto" w:fill="auto"/>
            <w:vAlign w:val="bottom"/>
          </w:tcPr>
          <w:p w14:paraId="110B16ED" w14:textId="77777777" w:rsidR="003532A4" w:rsidRPr="00922B94" w:rsidRDefault="003532A4" w:rsidP="00922B94">
            <w:pPr>
              <w:pStyle w:val="Informes"/>
              <w:numPr>
                <w:ilvl w:val="0"/>
                <w:numId w:val="0"/>
              </w:numPr>
              <w:spacing w:before="40" w:after="40" w:line="220" w:lineRule="exact"/>
              <w:ind w:left="113" w:right="57"/>
              <w:jc w:val="right"/>
              <w:outlineLvl w:val="9"/>
              <w:rPr>
                <w:rFonts w:ascii="Times New Roman" w:hAnsi="Times New Roman" w:cs="Times New Roman"/>
                <w:b w:val="0"/>
                <w:kern w:val="0"/>
                <w:sz w:val="18"/>
                <w:lang w:val="es-HN"/>
              </w:rPr>
            </w:pPr>
            <w:r w:rsidRPr="00922B94">
              <w:rPr>
                <w:rFonts w:ascii="Times New Roman" w:hAnsi="Times New Roman" w:cs="Times New Roman"/>
                <w:b w:val="0"/>
                <w:kern w:val="0"/>
                <w:sz w:val="18"/>
                <w:lang w:val="es-HN"/>
              </w:rPr>
              <w:t>16.8</w:t>
            </w:r>
          </w:p>
        </w:tc>
        <w:tc>
          <w:tcPr>
            <w:tcW w:w="414" w:type="pct"/>
            <w:shd w:val="clear" w:color="auto" w:fill="auto"/>
            <w:vAlign w:val="bottom"/>
          </w:tcPr>
          <w:p w14:paraId="717B3126" w14:textId="77777777" w:rsidR="003532A4" w:rsidRPr="00922B94" w:rsidRDefault="003532A4" w:rsidP="00922B94">
            <w:pPr>
              <w:pStyle w:val="Informes"/>
              <w:numPr>
                <w:ilvl w:val="0"/>
                <w:numId w:val="0"/>
              </w:numPr>
              <w:spacing w:before="40" w:after="40" w:line="220" w:lineRule="exact"/>
              <w:ind w:left="113" w:right="57"/>
              <w:jc w:val="right"/>
              <w:outlineLvl w:val="9"/>
              <w:rPr>
                <w:rFonts w:ascii="Times New Roman" w:hAnsi="Times New Roman" w:cs="Times New Roman"/>
                <w:b w:val="0"/>
                <w:kern w:val="0"/>
                <w:sz w:val="18"/>
                <w:lang w:val="es-HN"/>
              </w:rPr>
            </w:pPr>
            <w:r w:rsidRPr="00922B94">
              <w:rPr>
                <w:rFonts w:ascii="Times New Roman" w:hAnsi="Times New Roman" w:cs="Times New Roman"/>
                <w:b w:val="0"/>
                <w:kern w:val="0"/>
                <w:sz w:val="18"/>
                <w:lang w:val="es-HN"/>
              </w:rPr>
              <w:t>13.5</w:t>
            </w:r>
          </w:p>
        </w:tc>
      </w:tr>
      <w:tr w:rsidR="00922B94" w:rsidRPr="00922B94" w14:paraId="49C02749" w14:textId="77777777" w:rsidTr="00922B94">
        <w:trPr>
          <w:trHeight w:val="240"/>
        </w:trPr>
        <w:tc>
          <w:tcPr>
            <w:tcW w:w="914" w:type="pct"/>
            <w:shd w:val="clear" w:color="auto" w:fill="auto"/>
          </w:tcPr>
          <w:p w14:paraId="5391BCD1" w14:textId="21DE31DA" w:rsidR="003532A4" w:rsidRPr="00922B94" w:rsidRDefault="003532A4" w:rsidP="00922B94">
            <w:pPr>
              <w:pStyle w:val="Informes"/>
              <w:numPr>
                <w:ilvl w:val="0"/>
                <w:numId w:val="0"/>
              </w:numPr>
              <w:spacing w:before="40" w:after="40" w:line="220" w:lineRule="exact"/>
              <w:jc w:val="left"/>
              <w:outlineLvl w:val="9"/>
              <w:rPr>
                <w:rFonts w:ascii="Times New Roman" w:hAnsi="Times New Roman" w:cs="Times New Roman"/>
                <w:b w:val="0"/>
                <w:kern w:val="0"/>
                <w:sz w:val="18"/>
                <w:lang w:val="es-HN"/>
              </w:rPr>
            </w:pPr>
            <w:r w:rsidRPr="00922B94">
              <w:rPr>
                <w:rFonts w:ascii="Times New Roman" w:hAnsi="Times New Roman" w:cs="Times New Roman"/>
                <w:b w:val="0"/>
                <w:kern w:val="0"/>
                <w:sz w:val="18"/>
                <w:lang w:val="es-HN"/>
              </w:rPr>
              <w:t>PIB per capital (en</w:t>
            </w:r>
            <w:r w:rsidR="00922B94">
              <w:rPr>
                <w:rFonts w:ascii="Times New Roman" w:hAnsi="Times New Roman" w:cs="Times New Roman"/>
                <w:b w:val="0"/>
                <w:kern w:val="0"/>
                <w:sz w:val="18"/>
                <w:lang w:val="es-HN"/>
              </w:rPr>
              <w:t> </w:t>
            </w:r>
            <w:r w:rsidRPr="00922B94">
              <w:rPr>
                <w:rFonts w:ascii="Times New Roman" w:hAnsi="Times New Roman" w:cs="Times New Roman"/>
                <w:b w:val="0"/>
                <w:kern w:val="0"/>
                <w:sz w:val="18"/>
                <w:lang w:val="es-HN"/>
              </w:rPr>
              <w:t>lempiras)</w:t>
            </w:r>
          </w:p>
        </w:tc>
        <w:tc>
          <w:tcPr>
            <w:tcW w:w="445" w:type="pct"/>
            <w:shd w:val="clear" w:color="auto" w:fill="auto"/>
            <w:vAlign w:val="bottom"/>
          </w:tcPr>
          <w:p w14:paraId="19058362" w14:textId="77777777" w:rsidR="003532A4" w:rsidRPr="00922B94" w:rsidRDefault="003532A4" w:rsidP="00922B94">
            <w:pPr>
              <w:pStyle w:val="Informes"/>
              <w:numPr>
                <w:ilvl w:val="0"/>
                <w:numId w:val="0"/>
              </w:numPr>
              <w:spacing w:before="40" w:after="40" w:line="220" w:lineRule="exact"/>
              <w:ind w:left="113" w:right="57"/>
              <w:jc w:val="right"/>
              <w:outlineLvl w:val="9"/>
              <w:rPr>
                <w:rFonts w:ascii="Times New Roman" w:hAnsi="Times New Roman" w:cs="Times New Roman"/>
                <w:b w:val="0"/>
                <w:kern w:val="0"/>
                <w:sz w:val="18"/>
                <w:lang w:val="es-HN"/>
              </w:rPr>
            </w:pPr>
            <w:r w:rsidRPr="00922B94">
              <w:rPr>
                <w:rFonts w:ascii="Times New Roman" w:hAnsi="Times New Roman" w:cs="Times New Roman"/>
                <w:b w:val="0"/>
                <w:kern w:val="0"/>
                <w:sz w:val="18"/>
                <w:lang w:val="es-HN"/>
              </w:rPr>
              <w:t>49,173</w:t>
            </w:r>
          </w:p>
        </w:tc>
        <w:tc>
          <w:tcPr>
            <w:tcW w:w="477" w:type="pct"/>
            <w:shd w:val="clear" w:color="auto" w:fill="auto"/>
            <w:vAlign w:val="bottom"/>
          </w:tcPr>
          <w:p w14:paraId="038DF7D5" w14:textId="77777777" w:rsidR="003532A4" w:rsidRPr="00922B94" w:rsidRDefault="003532A4" w:rsidP="00922B94">
            <w:pPr>
              <w:pStyle w:val="Informes"/>
              <w:numPr>
                <w:ilvl w:val="0"/>
                <w:numId w:val="0"/>
              </w:numPr>
              <w:spacing w:before="40" w:after="40" w:line="220" w:lineRule="exact"/>
              <w:ind w:left="113" w:right="57"/>
              <w:jc w:val="right"/>
              <w:outlineLvl w:val="9"/>
              <w:rPr>
                <w:rFonts w:ascii="Times New Roman" w:hAnsi="Times New Roman" w:cs="Times New Roman"/>
                <w:b w:val="0"/>
                <w:kern w:val="0"/>
                <w:sz w:val="18"/>
                <w:lang w:val="es-HN"/>
              </w:rPr>
            </w:pPr>
            <w:r w:rsidRPr="00922B94">
              <w:rPr>
                <w:rFonts w:ascii="Times New Roman" w:hAnsi="Times New Roman" w:cs="Times New Roman"/>
                <w:b w:val="0"/>
                <w:kern w:val="0"/>
                <w:sz w:val="18"/>
                <w:lang w:val="es-HN"/>
              </w:rPr>
              <w:t>53,682</w:t>
            </w:r>
          </w:p>
        </w:tc>
        <w:tc>
          <w:tcPr>
            <w:tcW w:w="445" w:type="pct"/>
            <w:shd w:val="clear" w:color="auto" w:fill="auto"/>
            <w:vAlign w:val="bottom"/>
          </w:tcPr>
          <w:p w14:paraId="786966D0" w14:textId="77777777" w:rsidR="003532A4" w:rsidRPr="00922B94" w:rsidRDefault="003532A4" w:rsidP="00922B94">
            <w:pPr>
              <w:pStyle w:val="Informes"/>
              <w:numPr>
                <w:ilvl w:val="0"/>
                <w:numId w:val="0"/>
              </w:numPr>
              <w:spacing w:before="40" w:after="40" w:line="220" w:lineRule="exact"/>
              <w:ind w:left="113" w:right="57"/>
              <w:jc w:val="right"/>
              <w:outlineLvl w:val="9"/>
              <w:rPr>
                <w:rFonts w:ascii="Times New Roman" w:hAnsi="Times New Roman" w:cs="Times New Roman"/>
                <w:b w:val="0"/>
                <w:kern w:val="0"/>
                <w:sz w:val="18"/>
                <w:lang w:val="es-HN"/>
              </w:rPr>
            </w:pPr>
            <w:r w:rsidRPr="00922B94">
              <w:rPr>
                <w:rFonts w:ascii="Times New Roman" w:hAnsi="Times New Roman" w:cs="Times New Roman"/>
                <w:b w:val="0"/>
                <w:kern w:val="0"/>
                <w:sz w:val="18"/>
                <w:lang w:val="es-HN"/>
              </w:rPr>
              <w:t>56,865</w:t>
            </w:r>
          </w:p>
        </w:tc>
        <w:tc>
          <w:tcPr>
            <w:tcW w:w="452" w:type="pct"/>
            <w:shd w:val="clear" w:color="auto" w:fill="auto"/>
            <w:vAlign w:val="bottom"/>
          </w:tcPr>
          <w:p w14:paraId="7E9A41DB" w14:textId="77777777" w:rsidR="003532A4" w:rsidRPr="00922B94" w:rsidRDefault="003532A4" w:rsidP="00922B94">
            <w:pPr>
              <w:pStyle w:val="Informes"/>
              <w:numPr>
                <w:ilvl w:val="0"/>
                <w:numId w:val="0"/>
              </w:numPr>
              <w:spacing w:before="40" w:after="40" w:line="220" w:lineRule="exact"/>
              <w:ind w:left="113" w:right="57"/>
              <w:jc w:val="right"/>
              <w:outlineLvl w:val="9"/>
              <w:rPr>
                <w:rFonts w:ascii="Times New Roman" w:hAnsi="Times New Roman" w:cs="Times New Roman"/>
                <w:b w:val="0"/>
                <w:kern w:val="0"/>
                <w:sz w:val="18"/>
                <w:lang w:val="es-HN"/>
              </w:rPr>
            </w:pPr>
            <w:r w:rsidRPr="00922B94">
              <w:rPr>
                <w:rFonts w:ascii="Times New Roman" w:hAnsi="Times New Roman" w:cs="Times New Roman"/>
                <w:b w:val="0"/>
                <w:kern w:val="0"/>
                <w:sz w:val="18"/>
                <w:lang w:val="es-HN"/>
              </w:rPr>
              <w:t>61,332</w:t>
            </w:r>
          </w:p>
        </w:tc>
        <w:tc>
          <w:tcPr>
            <w:tcW w:w="462" w:type="pct"/>
            <w:shd w:val="clear" w:color="auto" w:fill="auto"/>
            <w:vAlign w:val="bottom"/>
          </w:tcPr>
          <w:p w14:paraId="7EDD57FB" w14:textId="77777777" w:rsidR="003532A4" w:rsidRPr="00922B94" w:rsidRDefault="003532A4" w:rsidP="00922B94">
            <w:pPr>
              <w:pStyle w:val="Informes"/>
              <w:numPr>
                <w:ilvl w:val="0"/>
                <w:numId w:val="0"/>
              </w:numPr>
              <w:spacing w:before="40" w:after="40" w:line="220" w:lineRule="exact"/>
              <w:ind w:left="113" w:right="57"/>
              <w:jc w:val="right"/>
              <w:outlineLvl w:val="9"/>
              <w:rPr>
                <w:rFonts w:ascii="Times New Roman" w:hAnsi="Times New Roman" w:cs="Times New Roman"/>
                <w:b w:val="0"/>
                <w:kern w:val="0"/>
                <w:sz w:val="18"/>
                <w:lang w:val="es-HN"/>
              </w:rPr>
            </w:pPr>
            <w:r w:rsidRPr="00922B94">
              <w:rPr>
                <w:rFonts w:ascii="Times New Roman" w:hAnsi="Times New Roman" w:cs="Times New Roman"/>
                <w:b w:val="0"/>
                <w:kern w:val="0"/>
                <w:sz w:val="18"/>
                <w:lang w:val="es-HN"/>
              </w:rPr>
              <w:t>63,752</w:t>
            </w:r>
          </w:p>
        </w:tc>
        <w:tc>
          <w:tcPr>
            <w:tcW w:w="493" w:type="pct"/>
            <w:shd w:val="clear" w:color="auto" w:fill="auto"/>
            <w:vAlign w:val="bottom"/>
          </w:tcPr>
          <w:p w14:paraId="0C8527E8" w14:textId="77777777" w:rsidR="003532A4" w:rsidRPr="00922B94" w:rsidRDefault="003532A4" w:rsidP="00922B94">
            <w:pPr>
              <w:pStyle w:val="Informes"/>
              <w:numPr>
                <w:ilvl w:val="0"/>
                <w:numId w:val="0"/>
              </w:numPr>
              <w:spacing w:before="40" w:after="40" w:line="220" w:lineRule="exact"/>
              <w:ind w:left="113" w:right="57"/>
              <w:jc w:val="right"/>
              <w:outlineLvl w:val="9"/>
              <w:rPr>
                <w:rFonts w:ascii="Times New Roman" w:hAnsi="Times New Roman" w:cs="Times New Roman"/>
                <w:b w:val="0"/>
                <w:kern w:val="0"/>
                <w:sz w:val="18"/>
                <w:lang w:val="es-HN"/>
              </w:rPr>
            </w:pPr>
            <w:r w:rsidRPr="00922B94">
              <w:rPr>
                <w:rFonts w:ascii="Times New Roman" w:hAnsi="Times New Roman" w:cs="Times New Roman"/>
                <w:b w:val="0"/>
                <w:kern w:val="0"/>
                <w:sz w:val="18"/>
                <w:lang w:val="es-HN"/>
              </w:rPr>
              <w:t>67,190</w:t>
            </w:r>
          </w:p>
        </w:tc>
        <w:tc>
          <w:tcPr>
            <w:tcW w:w="462" w:type="pct"/>
            <w:shd w:val="clear" w:color="auto" w:fill="auto"/>
            <w:vAlign w:val="bottom"/>
          </w:tcPr>
          <w:p w14:paraId="6B589C29" w14:textId="77777777" w:rsidR="003532A4" w:rsidRPr="00922B94" w:rsidRDefault="003532A4" w:rsidP="00922B94">
            <w:pPr>
              <w:pStyle w:val="Informes"/>
              <w:numPr>
                <w:ilvl w:val="0"/>
                <w:numId w:val="0"/>
              </w:numPr>
              <w:spacing w:before="40" w:after="40" w:line="220" w:lineRule="exact"/>
              <w:ind w:left="113" w:right="57"/>
              <w:jc w:val="right"/>
              <w:outlineLvl w:val="9"/>
              <w:rPr>
                <w:rFonts w:ascii="Times New Roman" w:hAnsi="Times New Roman" w:cs="Times New Roman"/>
                <w:b w:val="0"/>
                <w:kern w:val="0"/>
                <w:sz w:val="18"/>
                <w:lang w:val="es-HN"/>
              </w:rPr>
            </w:pPr>
            <w:r w:rsidRPr="00922B94">
              <w:rPr>
                <w:rFonts w:ascii="Times New Roman" w:hAnsi="Times New Roman" w:cs="Times New Roman"/>
                <w:b w:val="0"/>
                <w:kern w:val="0"/>
                <w:sz w:val="18"/>
                <w:lang w:val="es-HN"/>
              </w:rPr>
              <w:t>62,953</w:t>
            </w:r>
          </w:p>
        </w:tc>
        <w:tc>
          <w:tcPr>
            <w:tcW w:w="436" w:type="pct"/>
            <w:shd w:val="clear" w:color="auto" w:fill="auto"/>
            <w:vAlign w:val="bottom"/>
          </w:tcPr>
          <w:p w14:paraId="416BC988" w14:textId="77777777" w:rsidR="003532A4" w:rsidRPr="00922B94" w:rsidRDefault="003532A4" w:rsidP="00922B94">
            <w:pPr>
              <w:pStyle w:val="Informes"/>
              <w:numPr>
                <w:ilvl w:val="0"/>
                <w:numId w:val="0"/>
              </w:numPr>
              <w:spacing w:before="40" w:after="40" w:line="220" w:lineRule="exact"/>
              <w:ind w:left="113" w:right="57"/>
              <w:jc w:val="right"/>
              <w:outlineLvl w:val="9"/>
              <w:rPr>
                <w:rFonts w:ascii="Times New Roman" w:hAnsi="Times New Roman" w:cs="Times New Roman"/>
                <w:b w:val="0"/>
                <w:kern w:val="0"/>
                <w:sz w:val="18"/>
                <w:lang w:val="es-HN"/>
              </w:rPr>
            </w:pPr>
            <w:r w:rsidRPr="00922B94">
              <w:rPr>
                <w:rFonts w:ascii="Times New Roman" w:hAnsi="Times New Roman" w:cs="Times New Roman"/>
                <w:b w:val="0"/>
                <w:kern w:val="0"/>
                <w:sz w:val="18"/>
                <w:lang w:val="es-HN"/>
              </w:rPr>
              <w:t>72,397</w:t>
            </w:r>
          </w:p>
        </w:tc>
        <w:tc>
          <w:tcPr>
            <w:tcW w:w="414" w:type="pct"/>
            <w:shd w:val="clear" w:color="auto" w:fill="auto"/>
            <w:vAlign w:val="bottom"/>
          </w:tcPr>
          <w:p w14:paraId="5F1F2AF7" w14:textId="77777777" w:rsidR="003532A4" w:rsidRPr="00922B94" w:rsidRDefault="003532A4" w:rsidP="00922B94">
            <w:pPr>
              <w:pStyle w:val="Informes"/>
              <w:numPr>
                <w:ilvl w:val="0"/>
                <w:numId w:val="0"/>
              </w:numPr>
              <w:spacing w:before="40" w:after="40" w:line="220" w:lineRule="exact"/>
              <w:ind w:left="113" w:right="57"/>
              <w:jc w:val="right"/>
              <w:outlineLvl w:val="9"/>
              <w:rPr>
                <w:rFonts w:ascii="Times New Roman" w:hAnsi="Times New Roman" w:cs="Times New Roman"/>
                <w:b w:val="0"/>
                <w:kern w:val="0"/>
                <w:sz w:val="18"/>
                <w:lang w:val="es-HN"/>
              </w:rPr>
            </w:pPr>
            <w:r w:rsidRPr="00922B94">
              <w:rPr>
                <w:rFonts w:ascii="Times New Roman" w:hAnsi="Times New Roman" w:cs="Times New Roman"/>
                <w:b w:val="0"/>
                <w:kern w:val="0"/>
                <w:sz w:val="18"/>
                <w:lang w:val="es-HN"/>
              </w:rPr>
              <w:t>80,919</w:t>
            </w:r>
          </w:p>
        </w:tc>
      </w:tr>
      <w:tr w:rsidR="00922B94" w:rsidRPr="00922B94" w14:paraId="65479121" w14:textId="77777777" w:rsidTr="00922B94">
        <w:trPr>
          <w:trHeight w:val="240"/>
        </w:trPr>
        <w:tc>
          <w:tcPr>
            <w:tcW w:w="914" w:type="pct"/>
            <w:tcBorders>
              <w:bottom w:val="single" w:sz="12" w:space="0" w:color="auto"/>
            </w:tcBorders>
            <w:shd w:val="clear" w:color="auto" w:fill="auto"/>
          </w:tcPr>
          <w:p w14:paraId="6BB00863" w14:textId="5ADF795A" w:rsidR="003532A4" w:rsidRPr="00922B94" w:rsidRDefault="003532A4" w:rsidP="00922B94">
            <w:pPr>
              <w:pStyle w:val="Informes"/>
              <w:numPr>
                <w:ilvl w:val="0"/>
                <w:numId w:val="0"/>
              </w:numPr>
              <w:spacing w:before="40" w:after="40" w:line="220" w:lineRule="exact"/>
              <w:jc w:val="left"/>
              <w:outlineLvl w:val="9"/>
              <w:rPr>
                <w:rFonts w:ascii="Times New Roman" w:hAnsi="Times New Roman" w:cs="Times New Roman"/>
                <w:b w:val="0"/>
                <w:kern w:val="0"/>
                <w:sz w:val="18"/>
                <w:lang w:val="es-HN"/>
              </w:rPr>
            </w:pPr>
            <w:r w:rsidRPr="00922B94">
              <w:rPr>
                <w:rFonts w:ascii="Times New Roman" w:hAnsi="Times New Roman" w:cs="Times New Roman"/>
                <w:b w:val="0"/>
                <w:kern w:val="0"/>
                <w:sz w:val="18"/>
                <w:lang w:val="es-HN"/>
              </w:rPr>
              <w:t>Población (miles</w:t>
            </w:r>
            <w:r w:rsidR="00922B94">
              <w:rPr>
                <w:rFonts w:ascii="Times New Roman" w:hAnsi="Times New Roman" w:cs="Times New Roman"/>
                <w:b w:val="0"/>
                <w:kern w:val="0"/>
                <w:sz w:val="18"/>
                <w:lang w:val="es-HN"/>
              </w:rPr>
              <w:t> </w:t>
            </w:r>
            <w:r w:rsidRPr="00922B94">
              <w:rPr>
                <w:rFonts w:ascii="Times New Roman" w:hAnsi="Times New Roman" w:cs="Times New Roman"/>
                <w:b w:val="0"/>
                <w:kern w:val="0"/>
                <w:sz w:val="18"/>
                <w:lang w:val="es-HN"/>
              </w:rPr>
              <w:t>de</w:t>
            </w:r>
            <w:r w:rsidR="00922B94">
              <w:rPr>
                <w:rFonts w:ascii="Times New Roman" w:hAnsi="Times New Roman" w:cs="Times New Roman"/>
                <w:b w:val="0"/>
                <w:kern w:val="0"/>
                <w:sz w:val="18"/>
                <w:lang w:val="es-HN"/>
              </w:rPr>
              <w:t> </w:t>
            </w:r>
            <w:r w:rsidRPr="00922B94">
              <w:rPr>
                <w:rFonts w:ascii="Times New Roman" w:hAnsi="Times New Roman" w:cs="Times New Roman"/>
                <w:b w:val="0"/>
                <w:kern w:val="0"/>
                <w:sz w:val="18"/>
                <w:lang w:val="es-HN"/>
              </w:rPr>
              <w:t>personas)</w:t>
            </w:r>
          </w:p>
        </w:tc>
        <w:tc>
          <w:tcPr>
            <w:tcW w:w="445" w:type="pct"/>
            <w:tcBorders>
              <w:bottom w:val="single" w:sz="12" w:space="0" w:color="auto"/>
            </w:tcBorders>
            <w:shd w:val="clear" w:color="auto" w:fill="auto"/>
            <w:vAlign w:val="bottom"/>
          </w:tcPr>
          <w:p w14:paraId="5B3EBB3E" w14:textId="77777777" w:rsidR="003532A4" w:rsidRPr="00922B94" w:rsidRDefault="003532A4" w:rsidP="00922B94">
            <w:pPr>
              <w:pStyle w:val="Informes"/>
              <w:numPr>
                <w:ilvl w:val="0"/>
                <w:numId w:val="0"/>
              </w:numPr>
              <w:spacing w:before="40" w:after="40" w:line="220" w:lineRule="exact"/>
              <w:ind w:left="113" w:right="57"/>
              <w:jc w:val="right"/>
              <w:outlineLvl w:val="9"/>
              <w:rPr>
                <w:rFonts w:ascii="Times New Roman" w:hAnsi="Times New Roman" w:cs="Times New Roman"/>
                <w:b w:val="0"/>
                <w:kern w:val="0"/>
                <w:sz w:val="18"/>
                <w:lang w:val="es-HN"/>
              </w:rPr>
            </w:pPr>
            <w:r w:rsidRPr="00922B94">
              <w:rPr>
                <w:rFonts w:ascii="Times New Roman" w:hAnsi="Times New Roman" w:cs="Times New Roman"/>
                <w:b w:val="0"/>
                <w:kern w:val="0"/>
                <w:sz w:val="18"/>
                <w:lang w:val="es-HN"/>
              </w:rPr>
              <w:t>8,432</w:t>
            </w:r>
          </w:p>
        </w:tc>
        <w:tc>
          <w:tcPr>
            <w:tcW w:w="477" w:type="pct"/>
            <w:tcBorders>
              <w:bottom w:val="single" w:sz="12" w:space="0" w:color="auto"/>
            </w:tcBorders>
            <w:shd w:val="clear" w:color="auto" w:fill="auto"/>
            <w:vAlign w:val="bottom"/>
          </w:tcPr>
          <w:p w14:paraId="10A22E57" w14:textId="77777777" w:rsidR="003532A4" w:rsidRPr="00922B94" w:rsidRDefault="003532A4" w:rsidP="00922B94">
            <w:pPr>
              <w:pStyle w:val="Informes"/>
              <w:numPr>
                <w:ilvl w:val="0"/>
                <w:numId w:val="0"/>
              </w:numPr>
              <w:spacing w:before="40" w:after="40" w:line="220" w:lineRule="exact"/>
              <w:ind w:left="113" w:right="57"/>
              <w:jc w:val="right"/>
              <w:outlineLvl w:val="9"/>
              <w:rPr>
                <w:rFonts w:ascii="Times New Roman" w:hAnsi="Times New Roman" w:cs="Times New Roman"/>
                <w:b w:val="0"/>
                <w:kern w:val="0"/>
                <w:sz w:val="18"/>
                <w:lang w:val="es-HN"/>
              </w:rPr>
            </w:pPr>
            <w:r w:rsidRPr="00922B94">
              <w:rPr>
                <w:rFonts w:ascii="Times New Roman" w:hAnsi="Times New Roman" w:cs="Times New Roman"/>
                <w:b w:val="0"/>
                <w:kern w:val="0"/>
                <w:sz w:val="18"/>
                <w:lang w:val="es-HN"/>
              </w:rPr>
              <w:t>8,577</w:t>
            </w:r>
          </w:p>
        </w:tc>
        <w:tc>
          <w:tcPr>
            <w:tcW w:w="445" w:type="pct"/>
            <w:tcBorders>
              <w:bottom w:val="single" w:sz="12" w:space="0" w:color="auto"/>
            </w:tcBorders>
            <w:shd w:val="clear" w:color="auto" w:fill="auto"/>
            <w:vAlign w:val="bottom"/>
          </w:tcPr>
          <w:p w14:paraId="38D879E7" w14:textId="77777777" w:rsidR="003532A4" w:rsidRPr="00922B94" w:rsidRDefault="003532A4" w:rsidP="00922B94">
            <w:pPr>
              <w:pStyle w:val="Informes"/>
              <w:numPr>
                <w:ilvl w:val="0"/>
                <w:numId w:val="0"/>
              </w:numPr>
              <w:spacing w:before="40" w:after="40" w:line="220" w:lineRule="exact"/>
              <w:ind w:left="113" w:right="57"/>
              <w:jc w:val="right"/>
              <w:outlineLvl w:val="9"/>
              <w:rPr>
                <w:rFonts w:ascii="Times New Roman" w:hAnsi="Times New Roman" w:cs="Times New Roman"/>
                <w:b w:val="0"/>
                <w:kern w:val="0"/>
                <w:sz w:val="18"/>
                <w:lang w:val="es-HN"/>
              </w:rPr>
            </w:pPr>
            <w:r w:rsidRPr="00922B94">
              <w:rPr>
                <w:rFonts w:ascii="Times New Roman" w:hAnsi="Times New Roman" w:cs="Times New Roman"/>
                <w:b w:val="0"/>
                <w:kern w:val="0"/>
                <w:sz w:val="18"/>
                <w:lang w:val="es-HN"/>
              </w:rPr>
              <w:t>8,721</w:t>
            </w:r>
          </w:p>
        </w:tc>
        <w:tc>
          <w:tcPr>
            <w:tcW w:w="452" w:type="pct"/>
            <w:tcBorders>
              <w:bottom w:val="single" w:sz="12" w:space="0" w:color="auto"/>
            </w:tcBorders>
            <w:shd w:val="clear" w:color="auto" w:fill="auto"/>
            <w:vAlign w:val="bottom"/>
          </w:tcPr>
          <w:p w14:paraId="63C95288" w14:textId="77777777" w:rsidR="003532A4" w:rsidRPr="00922B94" w:rsidRDefault="003532A4" w:rsidP="00922B94">
            <w:pPr>
              <w:pStyle w:val="Informes"/>
              <w:numPr>
                <w:ilvl w:val="0"/>
                <w:numId w:val="0"/>
              </w:numPr>
              <w:spacing w:before="40" w:after="40" w:line="220" w:lineRule="exact"/>
              <w:ind w:left="113" w:right="57"/>
              <w:jc w:val="right"/>
              <w:outlineLvl w:val="9"/>
              <w:rPr>
                <w:rFonts w:ascii="Times New Roman" w:hAnsi="Times New Roman" w:cs="Times New Roman"/>
                <w:b w:val="0"/>
                <w:kern w:val="0"/>
                <w:sz w:val="18"/>
                <w:lang w:val="es-HN"/>
              </w:rPr>
            </w:pPr>
            <w:r w:rsidRPr="00922B94">
              <w:rPr>
                <w:rFonts w:ascii="Times New Roman" w:hAnsi="Times New Roman" w:cs="Times New Roman"/>
                <w:b w:val="0"/>
                <w:kern w:val="0"/>
                <w:sz w:val="18"/>
                <w:lang w:val="es-HN"/>
              </w:rPr>
              <w:t>8,860</w:t>
            </w:r>
          </w:p>
        </w:tc>
        <w:tc>
          <w:tcPr>
            <w:tcW w:w="462" w:type="pct"/>
            <w:tcBorders>
              <w:bottom w:val="single" w:sz="12" w:space="0" w:color="auto"/>
            </w:tcBorders>
            <w:shd w:val="clear" w:color="auto" w:fill="auto"/>
            <w:vAlign w:val="bottom"/>
          </w:tcPr>
          <w:p w14:paraId="3D700D6A" w14:textId="77777777" w:rsidR="003532A4" w:rsidRPr="00922B94" w:rsidRDefault="003532A4" w:rsidP="00922B94">
            <w:pPr>
              <w:pStyle w:val="Informes"/>
              <w:numPr>
                <w:ilvl w:val="0"/>
                <w:numId w:val="0"/>
              </w:numPr>
              <w:spacing w:before="40" w:after="40" w:line="220" w:lineRule="exact"/>
              <w:ind w:left="113" w:right="57"/>
              <w:jc w:val="right"/>
              <w:outlineLvl w:val="9"/>
              <w:rPr>
                <w:rFonts w:ascii="Times New Roman" w:hAnsi="Times New Roman" w:cs="Times New Roman"/>
                <w:b w:val="0"/>
                <w:kern w:val="0"/>
                <w:sz w:val="18"/>
                <w:lang w:val="es-HN"/>
              </w:rPr>
            </w:pPr>
            <w:r w:rsidRPr="00922B94">
              <w:rPr>
                <w:rFonts w:ascii="Times New Roman" w:hAnsi="Times New Roman" w:cs="Times New Roman"/>
                <w:b w:val="0"/>
                <w:kern w:val="0"/>
                <w:sz w:val="18"/>
                <w:lang w:val="es-HN"/>
              </w:rPr>
              <w:t>9,024</w:t>
            </w:r>
          </w:p>
        </w:tc>
        <w:tc>
          <w:tcPr>
            <w:tcW w:w="493" w:type="pct"/>
            <w:tcBorders>
              <w:bottom w:val="single" w:sz="12" w:space="0" w:color="auto"/>
            </w:tcBorders>
            <w:shd w:val="clear" w:color="auto" w:fill="auto"/>
            <w:vAlign w:val="bottom"/>
          </w:tcPr>
          <w:p w14:paraId="0EBF6577" w14:textId="77777777" w:rsidR="003532A4" w:rsidRPr="00922B94" w:rsidRDefault="003532A4" w:rsidP="00922B94">
            <w:pPr>
              <w:pStyle w:val="Informes"/>
              <w:numPr>
                <w:ilvl w:val="0"/>
                <w:numId w:val="0"/>
              </w:numPr>
              <w:spacing w:before="40" w:after="40" w:line="220" w:lineRule="exact"/>
              <w:ind w:left="113" w:right="57"/>
              <w:jc w:val="right"/>
              <w:outlineLvl w:val="9"/>
              <w:rPr>
                <w:rFonts w:ascii="Times New Roman" w:hAnsi="Times New Roman" w:cs="Times New Roman"/>
                <w:b w:val="0"/>
                <w:kern w:val="0"/>
                <w:sz w:val="18"/>
                <w:lang w:val="es-HN"/>
              </w:rPr>
            </w:pPr>
            <w:r w:rsidRPr="00922B94">
              <w:rPr>
                <w:rFonts w:ascii="Times New Roman" w:hAnsi="Times New Roman" w:cs="Times New Roman"/>
                <w:b w:val="0"/>
                <w:kern w:val="0"/>
                <w:sz w:val="18"/>
                <w:lang w:val="es-HN"/>
              </w:rPr>
              <w:t>9,152</w:t>
            </w:r>
          </w:p>
        </w:tc>
        <w:tc>
          <w:tcPr>
            <w:tcW w:w="462" w:type="pct"/>
            <w:tcBorders>
              <w:bottom w:val="single" w:sz="12" w:space="0" w:color="auto"/>
            </w:tcBorders>
            <w:shd w:val="clear" w:color="auto" w:fill="auto"/>
            <w:vAlign w:val="bottom"/>
          </w:tcPr>
          <w:p w14:paraId="5FA4446B" w14:textId="77777777" w:rsidR="003532A4" w:rsidRPr="00922B94" w:rsidRDefault="003532A4" w:rsidP="00922B94">
            <w:pPr>
              <w:pStyle w:val="Informes"/>
              <w:numPr>
                <w:ilvl w:val="0"/>
                <w:numId w:val="0"/>
              </w:numPr>
              <w:spacing w:before="40" w:after="40" w:line="220" w:lineRule="exact"/>
              <w:ind w:left="113" w:right="57"/>
              <w:jc w:val="right"/>
              <w:outlineLvl w:val="9"/>
              <w:rPr>
                <w:rFonts w:ascii="Times New Roman" w:hAnsi="Times New Roman" w:cs="Times New Roman"/>
                <w:b w:val="0"/>
                <w:kern w:val="0"/>
                <w:sz w:val="18"/>
                <w:lang w:val="es-HN"/>
              </w:rPr>
            </w:pPr>
            <w:r w:rsidRPr="00922B94">
              <w:rPr>
                <w:rFonts w:ascii="Times New Roman" w:hAnsi="Times New Roman" w:cs="Times New Roman"/>
                <w:b w:val="0"/>
                <w:kern w:val="0"/>
                <w:sz w:val="18"/>
                <w:lang w:val="es-HN"/>
              </w:rPr>
              <w:t>9,304</w:t>
            </w:r>
          </w:p>
        </w:tc>
        <w:tc>
          <w:tcPr>
            <w:tcW w:w="436" w:type="pct"/>
            <w:tcBorders>
              <w:bottom w:val="single" w:sz="12" w:space="0" w:color="auto"/>
            </w:tcBorders>
            <w:shd w:val="clear" w:color="auto" w:fill="auto"/>
            <w:vAlign w:val="bottom"/>
          </w:tcPr>
          <w:p w14:paraId="3BE1B3EF" w14:textId="77777777" w:rsidR="003532A4" w:rsidRPr="00922B94" w:rsidRDefault="003532A4" w:rsidP="00922B94">
            <w:pPr>
              <w:pStyle w:val="Informes"/>
              <w:numPr>
                <w:ilvl w:val="0"/>
                <w:numId w:val="0"/>
              </w:numPr>
              <w:spacing w:before="40" w:after="40" w:line="220" w:lineRule="exact"/>
              <w:ind w:left="113" w:right="57"/>
              <w:jc w:val="right"/>
              <w:outlineLvl w:val="9"/>
              <w:rPr>
                <w:rFonts w:ascii="Times New Roman" w:hAnsi="Times New Roman" w:cs="Times New Roman"/>
                <w:b w:val="0"/>
                <w:kern w:val="0"/>
                <w:sz w:val="18"/>
                <w:lang w:val="es-HN"/>
              </w:rPr>
            </w:pPr>
            <w:r w:rsidRPr="00922B94">
              <w:rPr>
                <w:rFonts w:ascii="Times New Roman" w:hAnsi="Times New Roman" w:cs="Times New Roman"/>
                <w:b w:val="0"/>
                <w:kern w:val="0"/>
                <w:sz w:val="18"/>
                <w:lang w:val="es-HN"/>
              </w:rPr>
              <w:t>9,451</w:t>
            </w:r>
          </w:p>
        </w:tc>
        <w:tc>
          <w:tcPr>
            <w:tcW w:w="414" w:type="pct"/>
            <w:tcBorders>
              <w:bottom w:val="single" w:sz="12" w:space="0" w:color="auto"/>
            </w:tcBorders>
            <w:shd w:val="clear" w:color="auto" w:fill="auto"/>
            <w:vAlign w:val="bottom"/>
          </w:tcPr>
          <w:p w14:paraId="5CC0A35A" w14:textId="77777777" w:rsidR="003532A4" w:rsidRPr="00922B94" w:rsidRDefault="003532A4" w:rsidP="00922B94">
            <w:pPr>
              <w:pStyle w:val="Informes"/>
              <w:numPr>
                <w:ilvl w:val="0"/>
                <w:numId w:val="0"/>
              </w:numPr>
              <w:spacing w:before="40" w:after="40" w:line="220" w:lineRule="exact"/>
              <w:ind w:left="113" w:right="57"/>
              <w:jc w:val="right"/>
              <w:outlineLvl w:val="9"/>
              <w:rPr>
                <w:rFonts w:ascii="Times New Roman" w:hAnsi="Times New Roman" w:cs="Times New Roman"/>
                <w:b w:val="0"/>
                <w:kern w:val="0"/>
                <w:sz w:val="18"/>
                <w:lang w:val="es-HN"/>
              </w:rPr>
            </w:pPr>
            <w:r w:rsidRPr="00922B94">
              <w:rPr>
                <w:rFonts w:ascii="Times New Roman" w:hAnsi="Times New Roman" w:cs="Times New Roman"/>
                <w:b w:val="0"/>
                <w:kern w:val="0"/>
                <w:sz w:val="18"/>
                <w:lang w:val="es-HN"/>
              </w:rPr>
              <w:t>9,598</w:t>
            </w:r>
          </w:p>
        </w:tc>
      </w:tr>
    </w:tbl>
    <w:p w14:paraId="7742C2C4" w14:textId="7C82E591" w:rsidR="00922B94" w:rsidRDefault="009214DC" w:rsidP="00922B94">
      <w:pPr>
        <w:pStyle w:val="SingleTxtG"/>
        <w:spacing w:before="120" w:after="0"/>
        <w:ind w:firstLine="170"/>
        <w:rPr>
          <w:sz w:val="18"/>
          <w:szCs w:val="18"/>
          <w:lang w:val="es-HN"/>
        </w:rPr>
      </w:pPr>
      <w:r w:rsidRPr="00922B94">
        <w:rPr>
          <w:i/>
          <w:sz w:val="18"/>
          <w:szCs w:val="18"/>
          <w:lang w:val="es-HN"/>
        </w:rPr>
        <w:t>Fuente:</w:t>
      </w:r>
      <w:r w:rsidRPr="00922B94">
        <w:rPr>
          <w:sz w:val="18"/>
          <w:szCs w:val="18"/>
          <w:lang w:val="es-HN"/>
        </w:rPr>
        <w:t xml:space="preserve"> Datos BCH</w:t>
      </w:r>
      <w:r w:rsidR="00922B94">
        <w:rPr>
          <w:sz w:val="18"/>
          <w:szCs w:val="18"/>
          <w:lang w:val="es-HN"/>
        </w:rPr>
        <w:t>.</w:t>
      </w:r>
    </w:p>
    <w:p w14:paraId="0178F137" w14:textId="0FB3F9F7" w:rsidR="009214DC" w:rsidRPr="00922B94" w:rsidRDefault="009214DC" w:rsidP="00922B94">
      <w:pPr>
        <w:pStyle w:val="SingleTxtG"/>
        <w:spacing w:after="240"/>
        <w:ind w:firstLine="170"/>
        <w:rPr>
          <w:sz w:val="18"/>
          <w:szCs w:val="18"/>
        </w:rPr>
      </w:pPr>
      <w:r w:rsidRPr="00207B9A">
        <w:rPr>
          <w:i/>
          <w:sz w:val="18"/>
          <w:szCs w:val="18"/>
          <w:vertAlign w:val="superscript"/>
          <w:lang w:val="es-HN"/>
        </w:rPr>
        <w:t>/p</w:t>
      </w:r>
      <w:r w:rsidRPr="00922B94">
        <w:rPr>
          <w:sz w:val="18"/>
          <w:szCs w:val="18"/>
          <w:lang w:val="es-HN"/>
        </w:rPr>
        <w:t xml:space="preserve"> </w:t>
      </w:r>
      <w:r w:rsidR="00922B94">
        <w:rPr>
          <w:sz w:val="18"/>
          <w:szCs w:val="18"/>
          <w:lang w:val="es-HN"/>
        </w:rPr>
        <w:t xml:space="preserve"> </w:t>
      </w:r>
      <w:r w:rsidR="00922B94" w:rsidRPr="00922B94">
        <w:rPr>
          <w:sz w:val="18"/>
          <w:szCs w:val="18"/>
          <w:lang w:val="es-HN"/>
        </w:rPr>
        <w:t>Preliminar</w:t>
      </w:r>
      <w:r w:rsidR="00922B94">
        <w:rPr>
          <w:sz w:val="18"/>
          <w:szCs w:val="18"/>
          <w:lang w:val="es-HN"/>
        </w:rPr>
        <w:t>.</w:t>
      </w:r>
    </w:p>
    <w:p w14:paraId="25795C42" w14:textId="36023EA6" w:rsidR="003532A4" w:rsidRDefault="006168D7" w:rsidP="006168D7">
      <w:pPr>
        <w:pStyle w:val="SingleTxtG"/>
        <w:tabs>
          <w:tab w:val="clear" w:pos="1701"/>
          <w:tab w:val="clear" w:pos="2268"/>
          <w:tab w:val="clear" w:pos="2835"/>
        </w:tabs>
      </w:pPr>
      <w:r>
        <w:t>65.</w:t>
      </w:r>
      <w:r>
        <w:tab/>
      </w:r>
      <w:r w:rsidR="003532A4" w:rsidRPr="003532A4">
        <w:t>Con respecto a la deuda pública de la administración central, para el 2022 se tiene US $16,817.6 millones, que representa el 54.2</w:t>
      </w:r>
      <w:r w:rsidR="00922B94">
        <w:t xml:space="preserve"> </w:t>
      </w:r>
      <w:r w:rsidR="003532A4" w:rsidRPr="003532A4">
        <w:t>% del PIB, con una disminución de 5.1</w:t>
      </w:r>
      <w:r w:rsidR="00922B94">
        <w:t xml:space="preserve"> </w:t>
      </w:r>
      <w:r w:rsidR="003532A4" w:rsidRPr="003532A4">
        <w:t>% en relación con 2021. En cuanto a la fuente de obtención de recursos, el 51.6</w:t>
      </w:r>
      <w:r w:rsidR="00922B94">
        <w:t xml:space="preserve"> </w:t>
      </w:r>
      <w:r w:rsidR="003532A4" w:rsidRPr="003532A4">
        <w:t>% es deuda externa, mientras que el 48.4</w:t>
      </w:r>
      <w:r w:rsidR="00922B94">
        <w:t xml:space="preserve"> </w:t>
      </w:r>
      <w:r w:rsidR="003532A4" w:rsidRPr="003532A4">
        <w:t>% interna. Según la SEFIN, el incremento de la deuda para el 2020 se explica por la obtención de recursos internos y externos para hacer frente a los efectos de la COVID-19 y atender la emergencia humanitaria de las tormentas Eta-Iota.</w:t>
      </w:r>
    </w:p>
    <w:p w14:paraId="1FFA3EE8" w14:textId="6316BB2C" w:rsidR="008E2E26" w:rsidRPr="003532A4" w:rsidRDefault="005E641F" w:rsidP="005E641F">
      <w:pPr>
        <w:pStyle w:val="H23G"/>
      </w:pPr>
      <w:r>
        <w:lastRenderedPageBreak/>
        <w:tab/>
      </w:r>
      <w:r>
        <w:tab/>
      </w:r>
      <w:r w:rsidR="008E2E26" w:rsidRPr="003532A4">
        <w:t>Deuda pública de la administración central 2014-2022</w:t>
      </w:r>
    </w:p>
    <w:tbl>
      <w:tblPr>
        <w:tblStyle w:val="Tablaconcuadrcula"/>
        <w:tblW w:w="8504"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304"/>
        <w:gridCol w:w="800"/>
        <w:gridCol w:w="799"/>
        <w:gridCol w:w="799"/>
        <w:gridCol w:w="800"/>
        <w:gridCol w:w="801"/>
        <w:gridCol w:w="800"/>
        <w:gridCol w:w="800"/>
        <w:gridCol w:w="800"/>
        <w:gridCol w:w="801"/>
      </w:tblGrid>
      <w:tr w:rsidR="005E641F" w:rsidRPr="005E641F" w14:paraId="07D5D2EF" w14:textId="77777777" w:rsidTr="005E641F">
        <w:trPr>
          <w:trHeight w:val="240"/>
          <w:tblHeader/>
        </w:trPr>
        <w:tc>
          <w:tcPr>
            <w:tcW w:w="766" w:type="pct"/>
            <w:tcBorders>
              <w:top w:val="single" w:sz="4" w:space="0" w:color="auto"/>
              <w:bottom w:val="single" w:sz="12" w:space="0" w:color="auto"/>
            </w:tcBorders>
            <w:shd w:val="clear" w:color="auto" w:fill="auto"/>
            <w:vAlign w:val="bottom"/>
          </w:tcPr>
          <w:p w14:paraId="05EC7CF5" w14:textId="77777777" w:rsidR="003532A4" w:rsidRPr="005E641F" w:rsidRDefault="003532A4" w:rsidP="005E641F">
            <w:pPr>
              <w:pStyle w:val="SingleTxtG"/>
              <w:tabs>
                <w:tab w:val="clear" w:pos="1701"/>
                <w:tab w:val="clear" w:pos="2268"/>
                <w:tab w:val="clear" w:pos="2835"/>
              </w:tabs>
              <w:spacing w:before="80" w:after="80" w:line="200" w:lineRule="exact"/>
              <w:ind w:left="0" w:right="0"/>
              <w:jc w:val="left"/>
              <w:rPr>
                <w:i/>
                <w:sz w:val="16"/>
                <w:lang w:val="es-HN"/>
              </w:rPr>
            </w:pPr>
            <w:r w:rsidRPr="005E641F">
              <w:rPr>
                <w:i/>
                <w:sz w:val="16"/>
                <w:lang w:val="es-HN"/>
              </w:rPr>
              <w:t>Concepto</w:t>
            </w:r>
          </w:p>
        </w:tc>
        <w:tc>
          <w:tcPr>
            <w:tcW w:w="470" w:type="pct"/>
            <w:tcBorders>
              <w:top w:val="single" w:sz="4" w:space="0" w:color="auto"/>
              <w:bottom w:val="single" w:sz="12" w:space="0" w:color="auto"/>
            </w:tcBorders>
            <w:shd w:val="clear" w:color="auto" w:fill="auto"/>
            <w:vAlign w:val="bottom"/>
          </w:tcPr>
          <w:p w14:paraId="5C8275E1" w14:textId="77777777" w:rsidR="003532A4" w:rsidRPr="005E641F" w:rsidRDefault="003532A4" w:rsidP="005E641F">
            <w:pPr>
              <w:pStyle w:val="SingleTxtG"/>
              <w:tabs>
                <w:tab w:val="clear" w:pos="1701"/>
                <w:tab w:val="clear" w:pos="2268"/>
                <w:tab w:val="clear" w:pos="2835"/>
              </w:tabs>
              <w:spacing w:before="80" w:after="80" w:line="200" w:lineRule="exact"/>
              <w:ind w:left="113" w:right="57"/>
              <w:jc w:val="right"/>
              <w:rPr>
                <w:i/>
                <w:sz w:val="16"/>
                <w:lang w:val="es-HN"/>
              </w:rPr>
            </w:pPr>
            <w:r w:rsidRPr="005E641F">
              <w:rPr>
                <w:i/>
                <w:sz w:val="16"/>
                <w:lang w:val="es-HN"/>
              </w:rPr>
              <w:t>2014</w:t>
            </w:r>
          </w:p>
        </w:tc>
        <w:tc>
          <w:tcPr>
            <w:tcW w:w="470" w:type="pct"/>
            <w:tcBorders>
              <w:top w:val="single" w:sz="4" w:space="0" w:color="auto"/>
              <w:bottom w:val="single" w:sz="12" w:space="0" w:color="auto"/>
            </w:tcBorders>
            <w:shd w:val="clear" w:color="auto" w:fill="auto"/>
            <w:vAlign w:val="bottom"/>
          </w:tcPr>
          <w:p w14:paraId="13F11F65" w14:textId="77777777" w:rsidR="003532A4" w:rsidRPr="005E641F" w:rsidRDefault="003532A4" w:rsidP="005E641F">
            <w:pPr>
              <w:pStyle w:val="SingleTxtG"/>
              <w:tabs>
                <w:tab w:val="clear" w:pos="1701"/>
                <w:tab w:val="clear" w:pos="2268"/>
                <w:tab w:val="clear" w:pos="2835"/>
              </w:tabs>
              <w:spacing w:before="80" w:after="80" w:line="200" w:lineRule="exact"/>
              <w:ind w:left="113" w:right="57"/>
              <w:jc w:val="right"/>
              <w:rPr>
                <w:i/>
                <w:sz w:val="16"/>
                <w:lang w:val="es-HN"/>
              </w:rPr>
            </w:pPr>
            <w:r w:rsidRPr="005E641F">
              <w:rPr>
                <w:i/>
                <w:sz w:val="16"/>
                <w:lang w:val="es-HN"/>
              </w:rPr>
              <w:t>2015</w:t>
            </w:r>
          </w:p>
        </w:tc>
        <w:tc>
          <w:tcPr>
            <w:tcW w:w="470" w:type="pct"/>
            <w:tcBorders>
              <w:top w:val="single" w:sz="4" w:space="0" w:color="auto"/>
              <w:bottom w:val="single" w:sz="12" w:space="0" w:color="auto"/>
            </w:tcBorders>
            <w:shd w:val="clear" w:color="auto" w:fill="auto"/>
            <w:vAlign w:val="bottom"/>
          </w:tcPr>
          <w:p w14:paraId="244E1353" w14:textId="77777777" w:rsidR="003532A4" w:rsidRPr="005E641F" w:rsidRDefault="003532A4" w:rsidP="005E641F">
            <w:pPr>
              <w:pStyle w:val="SingleTxtG"/>
              <w:tabs>
                <w:tab w:val="clear" w:pos="1701"/>
                <w:tab w:val="clear" w:pos="2268"/>
                <w:tab w:val="clear" w:pos="2835"/>
              </w:tabs>
              <w:spacing w:before="80" w:after="80" w:line="200" w:lineRule="exact"/>
              <w:ind w:left="113" w:right="57"/>
              <w:jc w:val="right"/>
              <w:rPr>
                <w:i/>
                <w:sz w:val="16"/>
                <w:lang w:val="es-HN"/>
              </w:rPr>
            </w:pPr>
            <w:r w:rsidRPr="005E641F">
              <w:rPr>
                <w:i/>
                <w:sz w:val="16"/>
                <w:lang w:val="es-HN"/>
              </w:rPr>
              <w:t>2016</w:t>
            </w:r>
          </w:p>
        </w:tc>
        <w:tc>
          <w:tcPr>
            <w:tcW w:w="470" w:type="pct"/>
            <w:tcBorders>
              <w:top w:val="single" w:sz="4" w:space="0" w:color="auto"/>
              <w:bottom w:val="single" w:sz="12" w:space="0" w:color="auto"/>
            </w:tcBorders>
            <w:shd w:val="clear" w:color="auto" w:fill="auto"/>
            <w:vAlign w:val="bottom"/>
          </w:tcPr>
          <w:p w14:paraId="62482261" w14:textId="77777777" w:rsidR="003532A4" w:rsidRPr="005E641F" w:rsidRDefault="003532A4" w:rsidP="005E641F">
            <w:pPr>
              <w:pStyle w:val="SingleTxtG"/>
              <w:tabs>
                <w:tab w:val="clear" w:pos="1701"/>
                <w:tab w:val="clear" w:pos="2268"/>
                <w:tab w:val="clear" w:pos="2835"/>
              </w:tabs>
              <w:spacing w:before="80" w:after="80" w:line="200" w:lineRule="exact"/>
              <w:ind w:left="113" w:right="57"/>
              <w:jc w:val="right"/>
              <w:rPr>
                <w:i/>
                <w:sz w:val="16"/>
                <w:lang w:val="es-HN"/>
              </w:rPr>
            </w:pPr>
            <w:r w:rsidRPr="005E641F">
              <w:rPr>
                <w:i/>
                <w:sz w:val="16"/>
                <w:lang w:val="es-HN"/>
              </w:rPr>
              <w:t>2017</w:t>
            </w:r>
          </w:p>
        </w:tc>
        <w:tc>
          <w:tcPr>
            <w:tcW w:w="471" w:type="pct"/>
            <w:tcBorders>
              <w:top w:val="single" w:sz="4" w:space="0" w:color="auto"/>
              <w:bottom w:val="single" w:sz="12" w:space="0" w:color="auto"/>
            </w:tcBorders>
            <w:shd w:val="clear" w:color="auto" w:fill="auto"/>
            <w:vAlign w:val="bottom"/>
          </w:tcPr>
          <w:p w14:paraId="045BCB2B" w14:textId="77777777" w:rsidR="003532A4" w:rsidRPr="005E641F" w:rsidRDefault="003532A4" w:rsidP="005E641F">
            <w:pPr>
              <w:pStyle w:val="SingleTxtG"/>
              <w:tabs>
                <w:tab w:val="clear" w:pos="1701"/>
                <w:tab w:val="clear" w:pos="2268"/>
                <w:tab w:val="clear" w:pos="2835"/>
              </w:tabs>
              <w:spacing w:before="80" w:after="80" w:line="200" w:lineRule="exact"/>
              <w:ind w:left="113" w:right="57"/>
              <w:jc w:val="right"/>
              <w:rPr>
                <w:i/>
                <w:sz w:val="16"/>
                <w:lang w:val="es-HN"/>
              </w:rPr>
            </w:pPr>
            <w:r w:rsidRPr="005E641F">
              <w:rPr>
                <w:i/>
                <w:sz w:val="16"/>
                <w:lang w:val="es-HN"/>
              </w:rPr>
              <w:t>2018</w:t>
            </w:r>
          </w:p>
        </w:tc>
        <w:tc>
          <w:tcPr>
            <w:tcW w:w="470" w:type="pct"/>
            <w:tcBorders>
              <w:top w:val="single" w:sz="4" w:space="0" w:color="auto"/>
              <w:bottom w:val="single" w:sz="12" w:space="0" w:color="auto"/>
            </w:tcBorders>
            <w:shd w:val="clear" w:color="auto" w:fill="auto"/>
            <w:vAlign w:val="bottom"/>
          </w:tcPr>
          <w:p w14:paraId="508DE1A0" w14:textId="77777777" w:rsidR="003532A4" w:rsidRPr="005E641F" w:rsidRDefault="003532A4" w:rsidP="005E641F">
            <w:pPr>
              <w:pStyle w:val="SingleTxtG"/>
              <w:tabs>
                <w:tab w:val="clear" w:pos="1701"/>
                <w:tab w:val="clear" w:pos="2268"/>
                <w:tab w:val="clear" w:pos="2835"/>
              </w:tabs>
              <w:spacing w:before="80" w:after="80" w:line="200" w:lineRule="exact"/>
              <w:ind w:left="113" w:right="57"/>
              <w:jc w:val="right"/>
              <w:rPr>
                <w:i/>
                <w:sz w:val="16"/>
                <w:lang w:val="es-HN"/>
              </w:rPr>
            </w:pPr>
            <w:r w:rsidRPr="005E641F">
              <w:rPr>
                <w:i/>
                <w:sz w:val="16"/>
                <w:lang w:val="es-HN"/>
              </w:rPr>
              <w:t>2019</w:t>
            </w:r>
          </w:p>
        </w:tc>
        <w:tc>
          <w:tcPr>
            <w:tcW w:w="470" w:type="pct"/>
            <w:tcBorders>
              <w:top w:val="single" w:sz="4" w:space="0" w:color="auto"/>
              <w:bottom w:val="single" w:sz="12" w:space="0" w:color="auto"/>
            </w:tcBorders>
            <w:shd w:val="clear" w:color="auto" w:fill="auto"/>
            <w:vAlign w:val="bottom"/>
          </w:tcPr>
          <w:p w14:paraId="6E158905" w14:textId="77777777" w:rsidR="003532A4" w:rsidRPr="005E641F" w:rsidRDefault="003532A4" w:rsidP="005E641F">
            <w:pPr>
              <w:pStyle w:val="SingleTxtG"/>
              <w:tabs>
                <w:tab w:val="clear" w:pos="1701"/>
                <w:tab w:val="clear" w:pos="2268"/>
                <w:tab w:val="clear" w:pos="2835"/>
              </w:tabs>
              <w:spacing w:before="80" w:after="80" w:line="200" w:lineRule="exact"/>
              <w:ind w:left="113" w:right="57"/>
              <w:jc w:val="right"/>
              <w:rPr>
                <w:i/>
                <w:sz w:val="16"/>
                <w:lang w:val="es-HN"/>
              </w:rPr>
            </w:pPr>
            <w:r w:rsidRPr="005E641F">
              <w:rPr>
                <w:i/>
                <w:sz w:val="16"/>
                <w:lang w:val="es-HN"/>
              </w:rPr>
              <w:t>2020</w:t>
            </w:r>
          </w:p>
        </w:tc>
        <w:tc>
          <w:tcPr>
            <w:tcW w:w="470" w:type="pct"/>
            <w:tcBorders>
              <w:top w:val="single" w:sz="4" w:space="0" w:color="auto"/>
              <w:bottom w:val="single" w:sz="12" w:space="0" w:color="auto"/>
            </w:tcBorders>
            <w:shd w:val="clear" w:color="auto" w:fill="auto"/>
            <w:vAlign w:val="bottom"/>
          </w:tcPr>
          <w:p w14:paraId="4B36731C" w14:textId="77777777" w:rsidR="003532A4" w:rsidRPr="005E641F" w:rsidRDefault="003532A4" w:rsidP="005E641F">
            <w:pPr>
              <w:pStyle w:val="SingleTxtG"/>
              <w:tabs>
                <w:tab w:val="clear" w:pos="1701"/>
                <w:tab w:val="clear" w:pos="2268"/>
                <w:tab w:val="clear" w:pos="2835"/>
              </w:tabs>
              <w:spacing w:before="80" w:after="80" w:line="200" w:lineRule="exact"/>
              <w:ind w:left="113" w:right="57"/>
              <w:jc w:val="right"/>
              <w:rPr>
                <w:i/>
                <w:sz w:val="16"/>
                <w:lang w:val="es-HN"/>
              </w:rPr>
            </w:pPr>
            <w:r w:rsidRPr="005E641F">
              <w:rPr>
                <w:i/>
                <w:sz w:val="16"/>
                <w:lang w:val="es-HN"/>
              </w:rPr>
              <w:t>2021</w:t>
            </w:r>
          </w:p>
        </w:tc>
        <w:tc>
          <w:tcPr>
            <w:tcW w:w="471" w:type="pct"/>
            <w:tcBorders>
              <w:top w:val="single" w:sz="4" w:space="0" w:color="auto"/>
              <w:bottom w:val="single" w:sz="12" w:space="0" w:color="auto"/>
            </w:tcBorders>
            <w:shd w:val="clear" w:color="auto" w:fill="auto"/>
            <w:vAlign w:val="bottom"/>
          </w:tcPr>
          <w:p w14:paraId="02EAE167" w14:textId="77777777" w:rsidR="003532A4" w:rsidRPr="005E641F" w:rsidRDefault="003532A4" w:rsidP="005E641F">
            <w:pPr>
              <w:pStyle w:val="SingleTxtG"/>
              <w:tabs>
                <w:tab w:val="clear" w:pos="1701"/>
                <w:tab w:val="clear" w:pos="2268"/>
                <w:tab w:val="clear" w:pos="2835"/>
              </w:tabs>
              <w:spacing w:before="80" w:after="80" w:line="200" w:lineRule="exact"/>
              <w:ind w:left="113" w:right="57"/>
              <w:jc w:val="right"/>
              <w:rPr>
                <w:i/>
                <w:sz w:val="16"/>
                <w:lang w:val="es-HN"/>
              </w:rPr>
            </w:pPr>
            <w:r w:rsidRPr="005E641F">
              <w:rPr>
                <w:i/>
                <w:sz w:val="16"/>
                <w:lang w:val="es-HN"/>
              </w:rPr>
              <w:t>2022</w:t>
            </w:r>
            <w:r w:rsidRPr="005E641F">
              <w:rPr>
                <w:bCs/>
                <w:i/>
                <w:iCs/>
                <w:sz w:val="16"/>
                <w:vertAlign w:val="superscript"/>
                <w:lang w:val="es-HN"/>
              </w:rPr>
              <w:t>/P</w:t>
            </w:r>
          </w:p>
        </w:tc>
      </w:tr>
      <w:tr w:rsidR="005E641F" w:rsidRPr="005E641F" w14:paraId="647D2A57" w14:textId="77777777" w:rsidTr="005E641F">
        <w:trPr>
          <w:trHeight w:val="240"/>
        </w:trPr>
        <w:tc>
          <w:tcPr>
            <w:tcW w:w="766" w:type="pct"/>
            <w:tcBorders>
              <w:top w:val="single" w:sz="12" w:space="0" w:color="auto"/>
            </w:tcBorders>
            <w:shd w:val="clear" w:color="auto" w:fill="auto"/>
          </w:tcPr>
          <w:p w14:paraId="3109DC3D" w14:textId="77777777" w:rsidR="003532A4" w:rsidRPr="005E641F" w:rsidRDefault="003532A4" w:rsidP="005E641F">
            <w:pPr>
              <w:pStyle w:val="SingleTxtG"/>
              <w:tabs>
                <w:tab w:val="clear" w:pos="1701"/>
                <w:tab w:val="clear" w:pos="2268"/>
                <w:tab w:val="clear" w:pos="2835"/>
              </w:tabs>
              <w:spacing w:before="40" w:after="40" w:line="220" w:lineRule="exact"/>
              <w:ind w:left="0" w:right="0"/>
              <w:jc w:val="left"/>
              <w:rPr>
                <w:bCs/>
                <w:sz w:val="18"/>
                <w:lang w:val="es-HN"/>
              </w:rPr>
            </w:pPr>
            <w:r w:rsidRPr="005E641F">
              <w:rPr>
                <w:bCs/>
                <w:sz w:val="18"/>
                <w:lang w:val="es-HN"/>
              </w:rPr>
              <w:t>Deuda externa*</w:t>
            </w:r>
          </w:p>
        </w:tc>
        <w:tc>
          <w:tcPr>
            <w:tcW w:w="470" w:type="pct"/>
            <w:tcBorders>
              <w:top w:val="single" w:sz="12" w:space="0" w:color="auto"/>
            </w:tcBorders>
            <w:shd w:val="clear" w:color="auto" w:fill="auto"/>
            <w:vAlign w:val="bottom"/>
          </w:tcPr>
          <w:p w14:paraId="6252F095" w14:textId="77777777" w:rsidR="003532A4" w:rsidRPr="005E641F" w:rsidRDefault="003532A4" w:rsidP="005E641F">
            <w:pPr>
              <w:pStyle w:val="SingleTxtG"/>
              <w:tabs>
                <w:tab w:val="clear" w:pos="1701"/>
                <w:tab w:val="clear" w:pos="2268"/>
                <w:tab w:val="clear" w:pos="2835"/>
              </w:tabs>
              <w:spacing w:before="40" w:after="40" w:line="220" w:lineRule="exact"/>
              <w:ind w:left="113" w:right="57"/>
              <w:jc w:val="right"/>
              <w:rPr>
                <w:bCs/>
                <w:sz w:val="18"/>
                <w:lang w:val="es-HN"/>
              </w:rPr>
            </w:pPr>
            <w:r w:rsidRPr="005E641F">
              <w:rPr>
                <w:bCs/>
                <w:sz w:val="18"/>
                <w:lang w:val="es-HN"/>
              </w:rPr>
              <w:t>5,423.4</w:t>
            </w:r>
          </w:p>
        </w:tc>
        <w:tc>
          <w:tcPr>
            <w:tcW w:w="470" w:type="pct"/>
            <w:tcBorders>
              <w:top w:val="single" w:sz="12" w:space="0" w:color="auto"/>
            </w:tcBorders>
            <w:shd w:val="clear" w:color="auto" w:fill="auto"/>
            <w:vAlign w:val="bottom"/>
          </w:tcPr>
          <w:p w14:paraId="22E46C52" w14:textId="77777777" w:rsidR="003532A4" w:rsidRPr="005E641F" w:rsidRDefault="003532A4" w:rsidP="005E641F">
            <w:pPr>
              <w:pStyle w:val="SingleTxtG"/>
              <w:tabs>
                <w:tab w:val="clear" w:pos="1701"/>
                <w:tab w:val="clear" w:pos="2268"/>
                <w:tab w:val="clear" w:pos="2835"/>
              </w:tabs>
              <w:spacing w:before="40" w:after="40" w:line="220" w:lineRule="exact"/>
              <w:ind w:left="113" w:right="57"/>
              <w:jc w:val="right"/>
              <w:rPr>
                <w:bCs/>
                <w:sz w:val="18"/>
                <w:lang w:val="es-HN"/>
              </w:rPr>
            </w:pPr>
            <w:r w:rsidRPr="005E641F">
              <w:rPr>
                <w:bCs/>
                <w:sz w:val="18"/>
                <w:lang w:val="es-HN"/>
              </w:rPr>
              <w:t>5,732.6</w:t>
            </w:r>
          </w:p>
        </w:tc>
        <w:tc>
          <w:tcPr>
            <w:tcW w:w="470" w:type="pct"/>
            <w:tcBorders>
              <w:top w:val="single" w:sz="12" w:space="0" w:color="auto"/>
            </w:tcBorders>
            <w:shd w:val="clear" w:color="auto" w:fill="auto"/>
            <w:vAlign w:val="bottom"/>
          </w:tcPr>
          <w:p w14:paraId="301C3C0A" w14:textId="77777777" w:rsidR="003532A4" w:rsidRPr="005E641F" w:rsidRDefault="003532A4" w:rsidP="005E641F">
            <w:pPr>
              <w:pStyle w:val="SingleTxtG"/>
              <w:tabs>
                <w:tab w:val="clear" w:pos="1701"/>
                <w:tab w:val="clear" w:pos="2268"/>
                <w:tab w:val="clear" w:pos="2835"/>
              </w:tabs>
              <w:spacing w:before="40" w:after="40" w:line="220" w:lineRule="exact"/>
              <w:ind w:left="113" w:right="57"/>
              <w:jc w:val="right"/>
              <w:rPr>
                <w:bCs/>
                <w:sz w:val="18"/>
                <w:lang w:val="es-HN"/>
              </w:rPr>
            </w:pPr>
            <w:r w:rsidRPr="005E641F">
              <w:rPr>
                <w:bCs/>
                <w:sz w:val="18"/>
                <w:lang w:val="es-HN"/>
              </w:rPr>
              <w:t>5.840.3</w:t>
            </w:r>
          </w:p>
        </w:tc>
        <w:tc>
          <w:tcPr>
            <w:tcW w:w="470" w:type="pct"/>
            <w:tcBorders>
              <w:top w:val="single" w:sz="12" w:space="0" w:color="auto"/>
            </w:tcBorders>
            <w:shd w:val="clear" w:color="auto" w:fill="auto"/>
            <w:vAlign w:val="bottom"/>
          </w:tcPr>
          <w:p w14:paraId="46381297" w14:textId="77777777" w:rsidR="003532A4" w:rsidRPr="005E641F" w:rsidRDefault="003532A4" w:rsidP="005E641F">
            <w:pPr>
              <w:pStyle w:val="SingleTxtG"/>
              <w:tabs>
                <w:tab w:val="clear" w:pos="1701"/>
                <w:tab w:val="clear" w:pos="2268"/>
                <w:tab w:val="clear" w:pos="2835"/>
              </w:tabs>
              <w:spacing w:before="40" w:after="40" w:line="220" w:lineRule="exact"/>
              <w:ind w:left="113" w:right="57"/>
              <w:jc w:val="right"/>
              <w:rPr>
                <w:bCs/>
                <w:sz w:val="18"/>
                <w:lang w:val="es-HN"/>
              </w:rPr>
            </w:pPr>
            <w:r w:rsidRPr="005E641F">
              <w:rPr>
                <w:bCs/>
                <w:sz w:val="18"/>
                <w:lang w:val="es-HN"/>
              </w:rPr>
              <w:t>6,780.1</w:t>
            </w:r>
          </w:p>
        </w:tc>
        <w:tc>
          <w:tcPr>
            <w:tcW w:w="471" w:type="pct"/>
            <w:tcBorders>
              <w:top w:val="single" w:sz="12" w:space="0" w:color="auto"/>
            </w:tcBorders>
            <w:shd w:val="clear" w:color="auto" w:fill="auto"/>
            <w:vAlign w:val="bottom"/>
          </w:tcPr>
          <w:p w14:paraId="702E0537" w14:textId="77777777" w:rsidR="003532A4" w:rsidRPr="005E641F" w:rsidRDefault="003532A4" w:rsidP="005E641F">
            <w:pPr>
              <w:pStyle w:val="SingleTxtG"/>
              <w:tabs>
                <w:tab w:val="clear" w:pos="1701"/>
                <w:tab w:val="clear" w:pos="2268"/>
                <w:tab w:val="clear" w:pos="2835"/>
              </w:tabs>
              <w:spacing w:before="40" w:after="40" w:line="220" w:lineRule="exact"/>
              <w:ind w:left="113" w:right="57"/>
              <w:jc w:val="right"/>
              <w:rPr>
                <w:bCs/>
                <w:sz w:val="18"/>
                <w:lang w:val="es-HN"/>
              </w:rPr>
            </w:pPr>
            <w:r w:rsidRPr="005E641F">
              <w:rPr>
                <w:bCs/>
                <w:sz w:val="18"/>
                <w:lang w:val="es-HN"/>
              </w:rPr>
              <w:t>6,961.5</w:t>
            </w:r>
          </w:p>
        </w:tc>
        <w:tc>
          <w:tcPr>
            <w:tcW w:w="470" w:type="pct"/>
            <w:tcBorders>
              <w:top w:val="single" w:sz="12" w:space="0" w:color="auto"/>
            </w:tcBorders>
            <w:shd w:val="clear" w:color="auto" w:fill="auto"/>
            <w:vAlign w:val="bottom"/>
          </w:tcPr>
          <w:p w14:paraId="308B116F" w14:textId="77777777" w:rsidR="003532A4" w:rsidRPr="005E641F" w:rsidRDefault="003532A4" w:rsidP="005E641F">
            <w:pPr>
              <w:pStyle w:val="SingleTxtG"/>
              <w:tabs>
                <w:tab w:val="clear" w:pos="1701"/>
                <w:tab w:val="clear" w:pos="2268"/>
                <w:tab w:val="clear" w:pos="2835"/>
              </w:tabs>
              <w:spacing w:before="40" w:after="40" w:line="220" w:lineRule="exact"/>
              <w:ind w:left="113" w:right="57"/>
              <w:jc w:val="right"/>
              <w:rPr>
                <w:bCs/>
                <w:sz w:val="18"/>
                <w:lang w:val="es-HN"/>
              </w:rPr>
            </w:pPr>
            <w:r w:rsidRPr="005E641F">
              <w:rPr>
                <w:bCs/>
                <w:sz w:val="18"/>
                <w:lang w:val="es-HN"/>
              </w:rPr>
              <w:t>7,319.1</w:t>
            </w:r>
          </w:p>
        </w:tc>
        <w:tc>
          <w:tcPr>
            <w:tcW w:w="470" w:type="pct"/>
            <w:tcBorders>
              <w:top w:val="single" w:sz="12" w:space="0" w:color="auto"/>
            </w:tcBorders>
            <w:shd w:val="clear" w:color="auto" w:fill="auto"/>
            <w:vAlign w:val="bottom"/>
          </w:tcPr>
          <w:p w14:paraId="62288BF0" w14:textId="77777777" w:rsidR="003532A4" w:rsidRPr="005E641F" w:rsidRDefault="003532A4" w:rsidP="005E641F">
            <w:pPr>
              <w:pStyle w:val="SingleTxtG"/>
              <w:tabs>
                <w:tab w:val="clear" w:pos="1701"/>
                <w:tab w:val="clear" w:pos="2268"/>
                <w:tab w:val="clear" w:pos="2835"/>
              </w:tabs>
              <w:spacing w:before="40" w:after="40" w:line="220" w:lineRule="exact"/>
              <w:ind w:left="113" w:right="57"/>
              <w:jc w:val="right"/>
              <w:rPr>
                <w:bCs/>
                <w:sz w:val="18"/>
                <w:lang w:val="es-HN"/>
              </w:rPr>
            </w:pPr>
            <w:r w:rsidRPr="005E641F">
              <w:rPr>
                <w:bCs/>
                <w:sz w:val="18"/>
                <w:lang w:val="es-HN"/>
              </w:rPr>
              <w:t>8,290.7</w:t>
            </w:r>
          </w:p>
        </w:tc>
        <w:tc>
          <w:tcPr>
            <w:tcW w:w="470" w:type="pct"/>
            <w:tcBorders>
              <w:top w:val="single" w:sz="12" w:space="0" w:color="auto"/>
            </w:tcBorders>
            <w:shd w:val="clear" w:color="auto" w:fill="auto"/>
            <w:vAlign w:val="bottom"/>
          </w:tcPr>
          <w:p w14:paraId="488D745E" w14:textId="77777777" w:rsidR="003532A4" w:rsidRPr="005E641F" w:rsidRDefault="003532A4" w:rsidP="005E641F">
            <w:pPr>
              <w:pStyle w:val="SingleTxtG"/>
              <w:tabs>
                <w:tab w:val="clear" w:pos="1701"/>
                <w:tab w:val="clear" w:pos="2268"/>
                <w:tab w:val="clear" w:pos="2835"/>
              </w:tabs>
              <w:spacing w:before="40" w:after="40" w:line="220" w:lineRule="exact"/>
              <w:ind w:left="113" w:right="57"/>
              <w:jc w:val="right"/>
              <w:rPr>
                <w:bCs/>
                <w:sz w:val="18"/>
                <w:lang w:val="es-HN"/>
              </w:rPr>
            </w:pPr>
            <w:r w:rsidRPr="005E641F">
              <w:rPr>
                <w:bCs/>
                <w:sz w:val="18"/>
                <w:lang w:val="es-HN"/>
              </w:rPr>
              <w:t>8,290.7</w:t>
            </w:r>
          </w:p>
        </w:tc>
        <w:tc>
          <w:tcPr>
            <w:tcW w:w="471" w:type="pct"/>
            <w:tcBorders>
              <w:top w:val="single" w:sz="12" w:space="0" w:color="auto"/>
            </w:tcBorders>
            <w:shd w:val="clear" w:color="auto" w:fill="auto"/>
            <w:vAlign w:val="bottom"/>
          </w:tcPr>
          <w:p w14:paraId="75B60F7D" w14:textId="77777777" w:rsidR="003532A4" w:rsidRPr="005E641F" w:rsidRDefault="003532A4" w:rsidP="005E641F">
            <w:pPr>
              <w:pStyle w:val="SingleTxtG"/>
              <w:tabs>
                <w:tab w:val="clear" w:pos="1701"/>
                <w:tab w:val="clear" w:pos="2268"/>
                <w:tab w:val="clear" w:pos="2835"/>
              </w:tabs>
              <w:spacing w:before="40" w:after="40" w:line="220" w:lineRule="exact"/>
              <w:ind w:left="113" w:right="57"/>
              <w:jc w:val="right"/>
              <w:rPr>
                <w:bCs/>
                <w:sz w:val="18"/>
                <w:lang w:val="es-HN"/>
              </w:rPr>
            </w:pPr>
            <w:r w:rsidRPr="005E641F">
              <w:rPr>
                <w:bCs/>
                <w:sz w:val="18"/>
                <w:lang w:val="es-HN"/>
              </w:rPr>
              <w:t>8,670.2</w:t>
            </w:r>
          </w:p>
        </w:tc>
      </w:tr>
      <w:tr w:rsidR="005E641F" w:rsidRPr="005E641F" w14:paraId="5C36F452" w14:textId="77777777" w:rsidTr="005E641F">
        <w:trPr>
          <w:trHeight w:val="240"/>
        </w:trPr>
        <w:tc>
          <w:tcPr>
            <w:tcW w:w="766" w:type="pct"/>
            <w:shd w:val="clear" w:color="auto" w:fill="auto"/>
          </w:tcPr>
          <w:p w14:paraId="30CE363B" w14:textId="77777777" w:rsidR="003532A4" w:rsidRPr="005E641F" w:rsidRDefault="003532A4" w:rsidP="005E641F">
            <w:pPr>
              <w:pStyle w:val="SingleTxtG"/>
              <w:tabs>
                <w:tab w:val="clear" w:pos="1701"/>
                <w:tab w:val="clear" w:pos="2268"/>
                <w:tab w:val="clear" w:pos="2835"/>
              </w:tabs>
              <w:spacing w:before="40" w:after="40" w:line="220" w:lineRule="exact"/>
              <w:ind w:left="0" w:right="0"/>
              <w:jc w:val="left"/>
              <w:rPr>
                <w:bCs/>
                <w:sz w:val="18"/>
                <w:lang w:val="es-HN"/>
              </w:rPr>
            </w:pPr>
            <w:r w:rsidRPr="005E641F">
              <w:rPr>
                <w:bCs/>
                <w:sz w:val="18"/>
                <w:lang w:val="es-HN"/>
              </w:rPr>
              <w:t>Deuda interna*</w:t>
            </w:r>
          </w:p>
        </w:tc>
        <w:tc>
          <w:tcPr>
            <w:tcW w:w="470" w:type="pct"/>
            <w:shd w:val="clear" w:color="auto" w:fill="auto"/>
            <w:vAlign w:val="bottom"/>
          </w:tcPr>
          <w:p w14:paraId="72033B1D" w14:textId="77777777" w:rsidR="003532A4" w:rsidRPr="005E641F" w:rsidRDefault="003532A4" w:rsidP="005E641F">
            <w:pPr>
              <w:pStyle w:val="SingleTxtG"/>
              <w:tabs>
                <w:tab w:val="clear" w:pos="1701"/>
                <w:tab w:val="clear" w:pos="2268"/>
                <w:tab w:val="clear" w:pos="2835"/>
              </w:tabs>
              <w:spacing w:before="40" w:after="40" w:line="220" w:lineRule="exact"/>
              <w:ind w:left="113" w:right="57"/>
              <w:jc w:val="right"/>
              <w:rPr>
                <w:bCs/>
                <w:sz w:val="18"/>
                <w:lang w:val="es-HN"/>
              </w:rPr>
            </w:pPr>
            <w:r w:rsidRPr="005E641F">
              <w:rPr>
                <w:bCs/>
                <w:sz w:val="18"/>
                <w:lang w:val="es-HN"/>
              </w:rPr>
              <w:t>3,259.5</w:t>
            </w:r>
          </w:p>
        </w:tc>
        <w:tc>
          <w:tcPr>
            <w:tcW w:w="470" w:type="pct"/>
            <w:shd w:val="clear" w:color="auto" w:fill="auto"/>
            <w:vAlign w:val="bottom"/>
          </w:tcPr>
          <w:p w14:paraId="00FFC4E5" w14:textId="77777777" w:rsidR="003532A4" w:rsidRPr="005E641F" w:rsidRDefault="003532A4" w:rsidP="005E641F">
            <w:pPr>
              <w:pStyle w:val="SingleTxtG"/>
              <w:tabs>
                <w:tab w:val="clear" w:pos="1701"/>
                <w:tab w:val="clear" w:pos="2268"/>
                <w:tab w:val="clear" w:pos="2835"/>
              </w:tabs>
              <w:spacing w:before="40" w:after="40" w:line="220" w:lineRule="exact"/>
              <w:ind w:left="113" w:right="57"/>
              <w:jc w:val="right"/>
              <w:rPr>
                <w:bCs/>
                <w:sz w:val="18"/>
                <w:lang w:val="es-HN"/>
              </w:rPr>
            </w:pPr>
            <w:r w:rsidRPr="005E641F">
              <w:rPr>
                <w:bCs/>
                <w:sz w:val="18"/>
                <w:lang w:val="es-HN"/>
              </w:rPr>
              <w:t>3,461.9</w:t>
            </w:r>
          </w:p>
        </w:tc>
        <w:tc>
          <w:tcPr>
            <w:tcW w:w="470" w:type="pct"/>
            <w:shd w:val="clear" w:color="auto" w:fill="auto"/>
            <w:vAlign w:val="bottom"/>
          </w:tcPr>
          <w:p w14:paraId="6F313452" w14:textId="77777777" w:rsidR="003532A4" w:rsidRPr="005E641F" w:rsidRDefault="003532A4" w:rsidP="005E641F">
            <w:pPr>
              <w:pStyle w:val="SingleTxtG"/>
              <w:tabs>
                <w:tab w:val="clear" w:pos="1701"/>
                <w:tab w:val="clear" w:pos="2268"/>
                <w:tab w:val="clear" w:pos="2835"/>
              </w:tabs>
              <w:spacing w:before="40" w:after="40" w:line="220" w:lineRule="exact"/>
              <w:ind w:left="113" w:right="57"/>
              <w:jc w:val="right"/>
              <w:rPr>
                <w:bCs/>
                <w:sz w:val="18"/>
                <w:lang w:val="es-HN"/>
              </w:rPr>
            </w:pPr>
            <w:r w:rsidRPr="005E641F">
              <w:rPr>
                <w:bCs/>
                <w:sz w:val="18"/>
                <w:lang w:val="es-HN"/>
              </w:rPr>
              <w:t>3,929.4</w:t>
            </w:r>
          </w:p>
        </w:tc>
        <w:tc>
          <w:tcPr>
            <w:tcW w:w="470" w:type="pct"/>
            <w:shd w:val="clear" w:color="auto" w:fill="auto"/>
            <w:vAlign w:val="bottom"/>
          </w:tcPr>
          <w:p w14:paraId="4DB1114B" w14:textId="77777777" w:rsidR="003532A4" w:rsidRPr="005E641F" w:rsidRDefault="003532A4" w:rsidP="005E641F">
            <w:pPr>
              <w:pStyle w:val="SingleTxtG"/>
              <w:tabs>
                <w:tab w:val="clear" w:pos="1701"/>
                <w:tab w:val="clear" w:pos="2268"/>
                <w:tab w:val="clear" w:pos="2835"/>
              </w:tabs>
              <w:spacing w:before="40" w:after="40" w:line="220" w:lineRule="exact"/>
              <w:ind w:left="113" w:right="57"/>
              <w:jc w:val="right"/>
              <w:rPr>
                <w:bCs/>
                <w:sz w:val="18"/>
                <w:lang w:val="es-HN"/>
              </w:rPr>
            </w:pPr>
            <w:r w:rsidRPr="005E641F">
              <w:rPr>
                <w:bCs/>
                <w:sz w:val="18"/>
                <w:lang w:val="es-HN"/>
              </w:rPr>
              <w:t>4,144.5</w:t>
            </w:r>
          </w:p>
        </w:tc>
        <w:tc>
          <w:tcPr>
            <w:tcW w:w="471" w:type="pct"/>
            <w:shd w:val="clear" w:color="auto" w:fill="auto"/>
            <w:vAlign w:val="bottom"/>
          </w:tcPr>
          <w:p w14:paraId="1CF15805" w14:textId="77777777" w:rsidR="003532A4" w:rsidRPr="005E641F" w:rsidRDefault="003532A4" w:rsidP="005E641F">
            <w:pPr>
              <w:pStyle w:val="SingleTxtG"/>
              <w:tabs>
                <w:tab w:val="clear" w:pos="1701"/>
                <w:tab w:val="clear" w:pos="2268"/>
                <w:tab w:val="clear" w:pos="2835"/>
              </w:tabs>
              <w:spacing w:before="40" w:after="40" w:line="220" w:lineRule="exact"/>
              <w:ind w:left="113" w:right="57"/>
              <w:jc w:val="right"/>
              <w:rPr>
                <w:bCs/>
                <w:sz w:val="18"/>
                <w:lang w:val="es-HN"/>
              </w:rPr>
            </w:pPr>
            <w:r w:rsidRPr="005E641F">
              <w:rPr>
                <w:bCs/>
                <w:sz w:val="18"/>
                <w:lang w:val="es-HN"/>
              </w:rPr>
              <w:t>4,513.2</w:t>
            </w:r>
          </w:p>
        </w:tc>
        <w:tc>
          <w:tcPr>
            <w:tcW w:w="470" w:type="pct"/>
            <w:shd w:val="clear" w:color="auto" w:fill="auto"/>
            <w:vAlign w:val="bottom"/>
          </w:tcPr>
          <w:p w14:paraId="71CA6F43" w14:textId="77777777" w:rsidR="003532A4" w:rsidRPr="005E641F" w:rsidRDefault="003532A4" w:rsidP="005E641F">
            <w:pPr>
              <w:pStyle w:val="SingleTxtG"/>
              <w:tabs>
                <w:tab w:val="clear" w:pos="1701"/>
                <w:tab w:val="clear" w:pos="2268"/>
                <w:tab w:val="clear" w:pos="2835"/>
              </w:tabs>
              <w:spacing w:before="40" w:after="40" w:line="220" w:lineRule="exact"/>
              <w:ind w:left="113" w:right="57"/>
              <w:jc w:val="right"/>
              <w:rPr>
                <w:bCs/>
                <w:sz w:val="18"/>
                <w:lang w:val="es-HN"/>
              </w:rPr>
            </w:pPr>
            <w:r w:rsidRPr="005E641F">
              <w:rPr>
                <w:bCs/>
                <w:sz w:val="18"/>
                <w:lang w:val="es-HN"/>
              </w:rPr>
              <w:t>4,829.9</w:t>
            </w:r>
          </w:p>
        </w:tc>
        <w:tc>
          <w:tcPr>
            <w:tcW w:w="470" w:type="pct"/>
            <w:shd w:val="clear" w:color="auto" w:fill="auto"/>
            <w:vAlign w:val="bottom"/>
          </w:tcPr>
          <w:p w14:paraId="7E1B470F" w14:textId="77777777" w:rsidR="003532A4" w:rsidRPr="005E641F" w:rsidRDefault="003532A4" w:rsidP="005E641F">
            <w:pPr>
              <w:pStyle w:val="SingleTxtG"/>
              <w:tabs>
                <w:tab w:val="clear" w:pos="1701"/>
                <w:tab w:val="clear" w:pos="2268"/>
                <w:tab w:val="clear" w:pos="2835"/>
              </w:tabs>
              <w:spacing w:before="40" w:after="40" w:line="220" w:lineRule="exact"/>
              <w:ind w:left="113" w:right="57"/>
              <w:jc w:val="right"/>
              <w:rPr>
                <w:bCs/>
                <w:sz w:val="18"/>
                <w:lang w:val="es-HN"/>
              </w:rPr>
            </w:pPr>
            <w:r w:rsidRPr="005E641F">
              <w:rPr>
                <w:bCs/>
                <w:sz w:val="18"/>
                <w:lang w:val="es-HN"/>
              </w:rPr>
              <w:t>6,102.9</w:t>
            </w:r>
          </w:p>
        </w:tc>
        <w:tc>
          <w:tcPr>
            <w:tcW w:w="470" w:type="pct"/>
            <w:shd w:val="clear" w:color="auto" w:fill="auto"/>
            <w:vAlign w:val="bottom"/>
          </w:tcPr>
          <w:p w14:paraId="7782160A" w14:textId="77777777" w:rsidR="003532A4" w:rsidRPr="005E641F" w:rsidRDefault="003532A4" w:rsidP="005E641F">
            <w:pPr>
              <w:pStyle w:val="SingleTxtG"/>
              <w:tabs>
                <w:tab w:val="clear" w:pos="1701"/>
                <w:tab w:val="clear" w:pos="2268"/>
                <w:tab w:val="clear" w:pos="2835"/>
              </w:tabs>
              <w:spacing w:before="40" w:after="40" w:line="220" w:lineRule="exact"/>
              <w:ind w:left="113" w:right="57"/>
              <w:jc w:val="right"/>
              <w:rPr>
                <w:bCs/>
                <w:sz w:val="18"/>
                <w:lang w:val="es-HN"/>
              </w:rPr>
            </w:pPr>
            <w:r w:rsidRPr="005E641F">
              <w:rPr>
                <w:bCs/>
                <w:sz w:val="18"/>
                <w:lang w:val="es-HN"/>
              </w:rPr>
              <w:t>7,388.5</w:t>
            </w:r>
          </w:p>
        </w:tc>
        <w:tc>
          <w:tcPr>
            <w:tcW w:w="471" w:type="pct"/>
            <w:shd w:val="clear" w:color="auto" w:fill="auto"/>
            <w:vAlign w:val="bottom"/>
          </w:tcPr>
          <w:p w14:paraId="549466C2" w14:textId="77777777" w:rsidR="003532A4" w:rsidRPr="005E641F" w:rsidRDefault="003532A4" w:rsidP="005E641F">
            <w:pPr>
              <w:pStyle w:val="SingleTxtG"/>
              <w:tabs>
                <w:tab w:val="clear" w:pos="1701"/>
                <w:tab w:val="clear" w:pos="2268"/>
                <w:tab w:val="clear" w:pos="2835"/>
              </w:tabs>
              <w:spacing w:before="40" w:after="40" w:line="220" w:lineRule="exact"/>
              <w:ind w:left="113" w:right="57"/>
              <w:jc w:val="right"/>
              <w:rPr>
                <w:bCs/>
                <w:sz w:val="18"/>
                <w:lang w:val="es-HN"/>
              </w:rPr>
            </w:pPr>
            <w:r w:rsidRPr="005E641F">
              <w:rPr>
                <w:bCs/>
                <w:sz w:val="18"/>
                <w:lang w:val="es-HN"/>
              </w:rPr>
              <w:t>8,149.4</w:t>
            </w:r>
          </w:p>
        </w:tc>
      </w:tr>
      <w:tr w:rsidR="005E641F" w:rsidRPr="005E641F" w14:paraId="3E121186" w14:textId="77777777" w:rsidTr="005E641F">
        <w:trPr>
          <w:trHeight w:val="240"/>
        </w:trPr>
        <w:tc>
          <w:tcPr>
            <w:tcW w:w="766" w:type="pct"/>
            <w:shd w:val="clear" w:color="auto" w:fill="auto"/>
          </w:tcPr>
          <w:p w14:paraId="4347D172" w14:textId="77777777" w:rsidR="003532A4" w:rsidRPr="005E641F" w:rsidRDefault="003532A4" w:rsidP="005E641F">
            <w:pPr>
              <w:pStyle w:val="SingleTxtG"/>
              <w:tabs>
                <w:tab w:val="clear" w:pos="1701"/>
                <w:tab w:val="clear" w:pos="2268"/>
                <w:tab w:val="clear" w:pos="2835"/>
              </w:tabs>
              <w:spacing w:before="40" w:after="40" w:line="220" w:lineRule="exact"/>
              <w:ind w:left="0" w:right="0"/>
              <w:jc w:val="left"/>
              <w:rPr>
                <w:bCs/>
                <w:sz w:val="18"/>
                <w:lang w:val="es-HN"/>
              </w:rPr>
            </w:pPr>
            <w:r w:rsidRPr="005E641F">
              <w:rPr>
                <w:bCs/>
                <w:sz w:val="18"/>
                <w:lang w:val="es-HN"/>
              </w:rPr>
              <w:t>Total, deuda pública*</w:t>
            </w:r>
          </w:p>
        </w:tc>
        <w:tc>
          <w:tcPr>
            <w:tcW w:w="470" w:type="pct"/>
            <w:shd w:val="clear" w:color="auto" w:fill="auto"/>
            <w:vAlign w:val="bottom"/>
          </w:tcPr>
          <w:p w14:paraId="353ACC38" w14:textId="77777777" w:rsidR="003532A4" w:rsidRPr="005E641F" w:rsidRDefault="003532A4" w:rsidP="005E641F">
            <w:pPr>
              <w:pStyle w:val="SingleTxtG"/>
              <w:tabs>
                <w:tab w:val="clear" w:pos="1701"/>
                <w:tab w:val="clear" w:pos="2268"/>
                <w:tab w:val="clear" w:pos="2835"/>
              </w:tabs>
              <w:spacing w:before="40" w:after="40" w:line="220" w:lineRule="exact"/>
              <w:ind w:left="113" w:right="57"/>
              <w:jc w:val="right"/>
              <w:rPr>
                <w:bCs/>
                <w:sz w:val="18"/>
                <w:lang w:val="es-HN"/>
              </w:rPr>
            </w:pPr>
            <w:r w:rsidRPr="005E641F">
              <w:rPr>
                <w:bCs/>
                <w:sz w:val="18"/>
                <w:lang w:val="es-HN"/>
              </w:rPr>
              <w:t>8,682.8</w:t>
            </w:r>
          </w:p>
        </w:tc>
        <w:tc>
          <w:tcPr>
            <w:tcW w:w="470" w:type="pct"/>
            <w:shd w:val="clear" w:color="auto" w:fill="auto"/>
            <w:vAlign w:val="bottom"/>
          </w:tcPr>
          <w:p w14:paraId="2BB956F6" w14:textId="77777777" w:rsidR="003532A4" w:rsidRPr="005E641F" w:rsidRDefault="003532A4" w:rsidP="005E641F">
            <w:pPr>
              <w:pStyle w:val="SingleTxtG"/>
              <w:tabs>
                <w:tab w:val="clear" w:pos="1701"/>
                <w:tab w:val="clear" w:pos="2268"/>
                <w:tab w:val="clear" w:pos="2835"/>
              </w:tabs>
              <w:spacing w:before="40" w:after="40" w:line="220" w:lineRule="exact"/>
              <w:ind w:left="113" w:right="57"/>
              <w:jc w:val="right"/>
              <w:rPr>
                <w:bCs/>
                <w:sz w:val="18"/>
                <w:lang w:val="es-HN"/>
              </w:rPr>
            </w:pPr>
            <w:r w:rsidRPr="005E641F">
              <w:rPr>
                <w:bCs/>
                <w:sz w:val="18"/>
                <w:lang w:val="es-HN"/>
              </w:rPr>
              <w:t>9,174.5</w:t>
            </w:r>
          </w:p>
        </w:tc>
        <w:tc>
          <w:tcPr>
            <w:tcW w:w="470" w:type="pct"/>
            <w:shd w:val="clear" w:color="auto" w:fill="auto"/>
            <w:vAlign w:val="bottom"/>
          </w:tcPr>
          <w:p w14:paraId="0049F450" w14:textId="77777777" w:rsidR="003532A4" w:rsidRPr="005E641F" w:rsidRDefault="003532A4" w:rsidP="005E641F">
            <w:pPr>
              <w:pStyle w:val="SingleTxtG"/>
              <w:tabs>
                <w:tab w:val="clear" w:pos="1701"/>
                <w:tab w:val="clear" w:pos="2268"/>
                <w:tab w:val="clear" w:pos="2835"/>
              </w:tabs>
              <w:spacing w:before="40" w:after="40" w:line="220" w:lineRule="exact"/>
              <w:ind w:left="113" w:right="57"/>
              <w:jc w:val="right"/>
              <w:rPr>
                <w:bCs/>
                <w:sz w:val="18"/>
                <w:lang w:val="es-HN"/>
              </w:rPr>
            </w:pPr>
            <w:r w:rsidRPr="005E641F">
              <w:rPr>
                <w:bCs/>
                <w:sz w:val="18"/>
                <w:lang w:val="es-HN"/>
              </w:rPr>
              <w:t>9.769.6</w:t>
            </w:r>
          </w:p>
        </w:tc>
        <w:tc>
          <w:tcPr>
            <w:tcW w:w="470" w:type="pct"/>
            <w:shd w:val="clear" w:color="auto" w:fill="auto"/>
            <w:vAlign w:val="bottom"/>
          </w:tcPr>
          <w:p w14:paraId="302E457B" w14:textId="77777777" w:rsidR="003532A4" w:rsidRPr="005E641F" w:rsidRDefault="003532A4" w:rsidP="005E641F">
            <w:pPr>
              <w:pStyle w:val="SingleTxtG"/>
              <w:tabs>
                <w:tab w:val="clear" w:pos="1701"/>
                <w:tab w:val="clear" w:pos="2268"/>
                <w:tab w:val="clear" w:pos="2835"/>
              </w:tabs>
              <w:spacing w:before="40" w:after="40" w:line="220" w:lineRule="exact"/>
              <w:ind w:left="113" w:right="57"/>
              <w:jc w:val="right"/>
              <w:rPr>
                <w:bCs/>
                <w:sz w:val="18"/>
                <w:lang w:val="es-HN"/>
              </w:rPr>
            </w:pPr>
            <w:r w:rsidRPr="005E641F">
              <w:rPr>
                <w:bCs/>
                <w:sz w:val="18"/>
                <w:lang w:val="es-HN"/>
              </w:rPr>
              <w:t>10,924.6</w:t>
            </w:r>
          </w:p>
        </w:tc>
        <w:tc>
          <w:tcPr>
            <w:tcW w:w="471" w:type="pct"/>
            <w:shd w:val="clear" w:color="auto" w:fill="auto"/>
            <w:vAlign w:val="bottom"/>
          </w:tcPr>
          <w:p w14:paraId="7A2C3DCC" w14:textId="77777777" w:rsidR="003532A4" w:rsidRPr="005E641F" w:rsidRDefault="003532A4" w:rsidP="005E641F">
            <w:pPr>
              <w:pStyle w:val="SingleTxtG"/>
              <w:tabs>
                <w:tab w:val="clear" w:pos="1701"/>
                <w:tab w:val="clear" w:pos="2268"/>
                <w:tab w:val="clear" w:pos="2835"/>
              </w:tabs>
              <w:spacing w:before="40" w:after="40" w:line="220" w:lineRule="exact"/>
              <w:ind w:left="113" w:right="57"/>
              <w:jc w:val="right"/>
              <w:rPr>
                <w:bCs/>
                <w:sz w:val="18"/>
                <w:lang w:val="es-HN"/>
              </w:rPr>
            </w:pPr>
            <w:r w:rsidRPr="005E641F">
              <w:rPr>
                <w:bCs/>
                <w:sz w:val="18"/>
                <w:lang w:val="es-HN"/>
              </w:rPr>
              <w:t>11,517.7</w:t>
            </w:r>
          </w:p>
        </w:tc>
        <w:tc>
          <w:tcPr>
            <w:tcW w:w="470" w:type="pct"/>
            <w:shd w:val="clear" w:color="auto" w:fill="auto"/>
            <w:vAlign w:val="bottom"/>
          </w:tcPr>
          <w:p w14:paraId="0E4BB997" w14:textId="77777777" w:rsidR="003532A4" w:rsidRPr="005E641F" w:rsidRDefault="003532A4" w:rsidP="005E641F">
            <w:pPr>
              <w:pStyle w:val="SingleTxtG"/>
              <w:tabs>
                <w:tab w:val="clear" w:pos="1701"/>
                <w:tab w:val="clear" w:pos="2268"/>
                <w:tab w:val="clear" w:pos="2835"/>
              </w:tabs>
              <w:spacing w:before="40" w:after="40" w:line="220" w:lineRule="exact"/>
              <w:ind w:left="113" w:right="57"/>
              <w:jc w:val="right"/>
              <w:rPr>
                <w:bCs/>
                <w:sz w:val="18"/>
                <w:lang w:val="es-HN"/>
              </w:rPr>
            </w:pPr>
            <w:r w:rsidRPr="005E641F">
              <w:rPr>
                <w:bCs/>
                <w:sz w:val="18"/>
                <w:lang w:val="es-HN"/>
              </w:rPr>
              <w:t>12,149.0</w:t>
            </w:r>
          </w:p>
        </w:tc>
        <w:tc>
          <w:tcPr>
            <w:tcW w:w="470" w:type="pct"/>
            <w:shd w:val="clear" w:color="auto" w:fill="auto"/>
            <w:vAlign w:val="bottom"/>
          </w:tcPr>
          <w:p w14:paraId="0A1BA0B6" w14:textId="77777777" w:rsidR="003532A4" w:rsidRPr="005E641F" w:rsidRDefault="003532A4" w:rsidP="005E641F">
            <w:pPr>
              <w:pStyle w:val="SingleTxtG"/>
              <w:tabs>
                <w:tab w:val="clear" w:pos="1701"/>
                <w:tab w:val="clear" w:pos="2268"/>
                <w:tab w:val="clear" w:pos="2835"/>
              </w:tabs>
              <w:spacing w:before="40" w:after="40" w:line="220" w:lineRule="exact"/>
              <w:ind w:left="113" w:right="57"/>
              <w:jc w:val="right"/>
              <w:rPr>
                <w:bCs/>
                <w:sz w:val="18"/>
                <w:lang w:val="es-HN"/>
              </w:rPr>
            </w:pPr>
            <w:r w:rsidRPr="005E641F">
              <w:rPr>
                <w:bCs/>
                <w:sz w:val="18"/>
                <w:lang w:val="es-HN"/>
              </w:rPr>
              <w:t>14,309.2</w:t>
            </w:r>
          </w:p>
        </w:tc>
        <w:tc>
          <w:tcPr>
            <w:tcW w:w="470" w:type="pct"/>
            <w:shd w:val="clear" w:color="auto" w:fill="auto"/>
            <w:vAlign w:val="bottom"/>
          </w:tcPr>
          <w:p w14:paraId="60F12B33" w14:textId="77777777" w:rsidR="003532A4" w:rsidRPr="005E641F" w:rsidRDefault="003532A4" w:rsidP="005E641F">
            <w:pPr>
              <w:pStyle w:val="SingleTxtG"/>
              <w:tabs>
                <w:tab w:val="clear" w:pos="1701"/>
                <w:tab w:val="clear" w:pos="2268"/>
                <w:tab w:val="clear" w:pos="2835"/>
              </w:tabs>
              <w:spacing w:before="40" w:after="40" w:line="220" w:lineRule="exact"/>
              <w:ind w:left="113" w:right="57"/>
              <w:jc w:val="right"/>
              <w:rPr>
                <w:bCs/>
                <w:sz w:val="18"/>
                <w:lang w:val="es-HN"/>
              </w:rPr>
            </w:pPr>
            <w:r w:rsidRPr="005E641F">
              <w:rPr>
                <w:bCs/>
                <w:sz w:val="18"/>
                <w:lang w:val="es-HN"/>
              </w:rPr>
              <w:t>15,679.2</w:t>
            </w:r>
          </w:p>
        </w:tc>
        <w:tc>
          <w:tcPr>
            <w:tcW w:w="471" w:type="pct"/>
            <w:shd w:val="clear" w:color="auto" w:fill="auto"/>
            <w:vAlign w:val="bottom"/>
          </w:tcPr>
          <w:p w14:paraId="1F132F80" w14:textId="77777777" w:rsidR="003532A4" w:rsidRPr="005E641F" w:rsidRDefault="003532A4" w:rsidP="005E641F">
            <w:pPr>
              <w:pStyle w:val="SingleTxtG"/>
              <w:tabs>
                <w:tab w:val="clear" w:pos="1701"/>
                <w:tab w:val="clear" w:pos="2268"/>
                <w:tab w:val="clear" w:pos="2835"/>
              </w:tabs>
              <w:spacing w:before="40" w:after="40" w:line="220" w:lineRule="exact"/>
              <w:ind w:left="113" w:right="57"/>
              <w:jc w:val="right"/>
              <w:rPr>
                <w:bCs/>
                <w:sz w:val="18"/>
                <w:lang w:val="es-HN"/>
              </w:rPr>
            </w:pPr>
            <w:r w:rsidRPr="005E641F">
              <w:rPr>
                <w:bCs/>
                <w:sz w:val="18"/>
                <w:lang w:val="es-HN"/>
              </w:rPr>
              <w:t>16,817.6</w:t>
            </w:r>
          </w:p>
        </w:tc>
      </w:tr>
      <w:tr w:rsidR="005E641F" w:rsidRPr="005E641F" w14:paraId="248652C0" w14:textId="77777777" w:rsidTr="005E641F">
        <w:trPr>
          <w:trHeight w:val="240"/>
        </w:trPr>
        <w:tc>
          <w:tcPr>
            <w:tcW w:w="766" w:type="pct"/>
            <w:tcBorders>
              <w:bottom w:val="single" w:sz="12" w:space="0" w:color="auto"/>
            </w:tcBorders>
            <w:shd w:val="clear" w:color="auto" w:fill="auto"/>
          </w:tcPr>
          <w:p w14:paraId="56371B38" w14:textId="77777777" w:rsidR="003532A4" w:rsidRPr="005E641F" w:rsidRDefault="003532A4" w:rsidP="005E641F">
            <w:pPr>
              <w:pStyle w:val="SingleTxtG"/>
              <w:tabs>
                <w:tab w:val="clear" w:pos="1701"/>
                <w:tab w:val="clear" w:pos="2268"/>
                <w:tab w:val="clear" w:pos="2835"/>
              </w:tabs>
              <w:spacing w:before="40" w:after="40" w:line="220" w:lineRule="exact"/>
              <w:ind w:left="0" w:right="0"/>
              <w:jc w:val="left"/>
              <w:rPr>
                <w:bCs/>
                <w:sz w:val="18"/>
                <w:lang w:val="es-HN"/>
              </w:rPr>
            </w:pPr>
            <w:r w:rsidRPr="005E641F">
              <w:rPr>
                <w:bCs/>
                <w:sz w:val="18"/>
                <w:lang w:val="es-HN"/>
              </w:rPr>
              <w:t>Deuda/PIB</w:t>
            </w:r>
          </w:p>
        </w:tc>
        <w:tc>
          <w:tcPr>
            <w:tcW w:w="470" w:type="pct"/>
            <w:tcBorders>
              <w:bottom w:val="single" w:sz="12" w:space="0" w:color="auto"/>
            </w:tcBorders>
            <w:shd w:val="clear" w:color="auto" w:fill="auto"/>
            <w:vAlign w:val="bottom"/>
          </w:tcPr>
          <w:p w14:paraId="1B1C0F82" w14:textId="77777777" w:rsidR="003532A4" w:rsidRPr="005E641F" w:rsidRDefault="003532A4" w:rsidP="005E641F">
            <w:pPr>
              <w:pStyle w:val="SingleTxtG"/>
              <w:tabs>
                <w:tab w:val="clear" w:pos="1701"/>
                <w:tab w:val="clear" w:pos="2268"/>
                <w:tab w:val="clear" w:pos="2835"/>
              </w:tabs>
              <w:spacing w:before="40" w:after="40" w:line="220" w:lineRule="exact"/>
              <w:ind w:left="113" w:right="57"/>
              <w:jc w:val="right"/>
              <w:rPr>
                <w:bCs/>
                <w:sz w:val="18"/>
                <w:lang w:val="es-HN"/>
              </w:rPr>
            </w:pPr>
            <w:r w:rsidRPr="005E641F">
              <w:rPr>
                <w:bCs/>
                <w:sz w:val="18"/>
                <w:lang w:val="es-HN"/>
              </w:rPr>
              <w:t>45.0</w:t>
            </w:r>
          </w:p>
        </w:tc>
        <w:tc>
          <w:tcPr>
            <w:tcW w:w="470" w:type="pct"/>
            <w:tcBorders>
              <w:bottom w:val="single" w:sz="12" w:space="0" w:color="auto"/>
            </w:tcBorders>
            <w:shd w:val="clear" w:color="auto" w:fill="auto"/>
            <w:vAlign w:val="bottom"/>
          </w:tcPr>
          <w:p w14:paraId="1E8BB1BD" w14:textId="77777777" w:rsidR="003532A4" w:rsidRPr="005E641F" w:rsidRDefault="003532A4" w:rsidP="005E641F">
            <w:pPr>
              <w:pStyle w:val="SingleTxtG"/>
              <w:tabs>
                <w:tab w:val="clear" w:pos="1701"/>
                <w:tab w:val="clear" w:pos="2268"/>
                <w:tab w:val="clear" w:pos="2835"/>
              </w:tabs>
              <w:spacing w:before="40" w:after="40" w:line="220" w:lineRule="exact"/>
              <w:ind w:left="113" w:right="57"/>
              <w:jc w:val="right"/>
              <w:rPr>
                <w:bCs/>
                <w:sz w:val="18"/>
                <w:lang w:val="es-HN"/>
              </w:rPr>
            </w:pPr>
            <w:r w:rsidRPr="005E641F">
              <w:rPr>
                <w:bCs/>
                <w:sz w:val="18"/>
                <w:lang w:val="es-HN"/>
              </w:rPr>
              <w:t>44.7</w:t>
            </w:r>
          </w:p>
        </w:tc>
        <w:tc>
          <w:tcPr>
            <w:tcW w:w="470" w:type="pct"/>
            <w:tcBorders>
              <w:bottom w:val="single" w:sz="12" w:space="0" w:color="auto"/>
            </w:tcBorders>
            <w:shd w:val="clear" w:color="auto" w:fill="auto"/>
            <w:vAlign w:val="bottom"/>
          </w:tcPr>
          <w:p w14:paraId="702E6C62" w14:textId="77777777" w:rsidR="003532A4" w:rsidRPr="005E641F" w:rsidRDefault="003532A4" w:rsidP="005E641F">
            <w:pPr>
              <w:pStyle w:val="SingleTxtG"/>
              <w:tabs>
                <w:tab w:val="clear" w:pos="1701"/>
                <w:tab w:val="clear" w:pos="2268"/>
                <w:tab w:val="clear" w:pos="2835"/>
              </w:tabs>
              <w:spacing w:before="40" w:after="40" w:line="220" w:lineRule="exact"/>
              <w:ind w:left="113" w:right="57"/>
              <w:jc w:val="right"/>
              <w:rPr>
                <w:bCs/>
                <w:sz w:val="18"/>
                <w:lang w:val="es-HN"/>
              </w:rPr>
            </w:pPr>
            <w:r w:rsidRPr="005E641F">
              <w:rPr>
                <w:bCs/>
                <w:sz w:val="18"/>
                <w:lang w:val="es-HN"/>
              </w:rPr>
              <w:t>46.3</w:t>
            </w:r>
          </w:p>
        </w:tc>
        <w:tc>
          <w:tcPr>
            <w:tcW w:w="470" w:type="pct"/>
            <w:tcBorders>
              <w:bottom w:val="single" w:sz="12" w:space="0" w:color="auto"/>
            </w:tcBorders>
            <w:shd w:val="clear" w:color="auto" w:fill="auto"/>
            <w:vAlign w:val="bottom"/>
          </w:tcPr>
          <w:p w14:paraId="4000EBCE" w14:textId="77777777" w:rsidR="003532A4" w:rsidRPr="005E641F" w:rsidRDefault="003532A4" w:rsidP="005E641F">
            <w:pPr>
              <w:pStyle w:val="SingleTxtG"/>
              <w:tabs>
                <w:tab w:val="clear" w:pos="1701"/>
                <w:tab w:val="clear" w:pos="2268"/>
                <w:tab w:val="clear" w:pos="2835"/>
              </w:tabs>
              <w:spacing w:before="40" w:after="40" w:line="220" w:lineRule="exact"/>
              <w:ind w:left="113" w:right="57"/>
              <w:jc w:val="right"/>
              <w:rPr>
                <w:bCs/>
                <w:sz w:val="18"/>
                <w:lang w:val="es-HN"/>
              </w:rPr>
            </w:pPr>
            <w:r w:rsidRPr="005E641F">
              <w:rPr>
                <w:bCs/>
                <w:sz w:val="18"/>
                <w:lang w:val="es-HN"/>
              </w:rPr>
              <w:t>47.7</w:t>
            </w:r>
          </w:p>
        </w:tc>
        <w:tc>
          <w:tcPr>
            <w:tcW w:w="471" w:type="pct"/>
            <w:tcBorders>
              <w:bottom w:val="single" w:sz="12" w:space="0" w:color="auto"/>
            </w:tcBorders>
            <w:shd w:val="clear" w:color="auto" w:fill="auto"/>
            <w:vAlign w:val="bottom"/>
          </w:tcPr>
          <w:p w14:paraId="7E630F94" w14:textId="77777777" w:rsidR="003532A4" w:rsidRPr="005E641F" w:rsidRDefault="003532A4" w:rsidP="005E641F">
            <w:pPr>
              <w:pStyle w:val="SingleTxtG"/>
              <w:tabs>
                <w:tab w:val="clear" w:pos="1701"/>
                <w:tab w:val="clear" w:pos="2268"/>
                <w:tab w:val="clear" w:pos="2835"/>
              </w:tabs>
              <w:spacing w:before="40" w:after="40" w:line="220" w:lineRule="exact"/>
              <w:ind w:left="113" w:right="57"/>
              <w:jc w:val="right"/>
              <w:rPr>
                <w:bCs/>
                <w:sz w:val="18"/>
                <w:lang w:val="es-HN"/>
              </w:rPr>
            </w:pPr>
            <w:r w:rsidRPr="005E641F">
              <w:rPr>
                <w:bCs/>
                <w:sz w:val="18"/>
                <w:lang w:val="es-HN"/>
              </w:rPr>
              <w:t>48.5</w:t>
            </w:r>
          </w:p>
        </w:tc>
        <w:tc>
          <w:tcPr>
            <w:tcW w:w="470" w:type="pct"/>
            <w:tcBorders>
              <w:bottom w:val="single" w:sz="12" w:space="0" w:color="auto"/>
            </w:tcBorders>
            <w:shd w:val="clear" w:color="auto" w:fill="auto"/>
            <w:vAlign w:val="bottom"/>
          </w:tcPr>
          <w:p w14:paraId="3959A77D" w14:textId="77777777" w:rsidR="003532A4" w:rsidRPr="005E641F" w:rsidRDefault="003532A4" w:rsidP="005E641F">
            <w:pPr>
              <w:pStyle w:val="SingleTxtG"/>
              <w:tabs>
                <w:tab w:val="clear" w:pos="1701"/>
                <w:tab w:val="clear" w:pos="2268"/>
                <w:tab w:val="clear" w:pos="2835"/>
              </w:tabs>
              <w:spacing w:before="40" w:after="40" w:line="220" w:lineRule="exact"/>
              <w:ind w:left="113" w:right="57"/>
              <w:jc w:val="right"/>
              <w:rPr>
                <w:bCs/>
                <w:sz w:val="18"/>
                <w:lang w:val="es-HN"/>
              </w:rPr>
            </w:pPr>
            <w:r w:rsidRPr="005E641F">
              <w:rPr>
                <w:bCs/>
                <w:sz w:val="18"/>
                <w:lang w:val="es-HN"/>
              </w:rPr>
              <w:t>48.6</w:t>
            </w:r>
          </w:p>
        </w:tc>
        <w:tc>
          <w:tcPr>
            <w:tcW w:w="470" w:type="pct"/>
            <w:tcBorders>
              <w:bottom w:val="single" w:sz="12" w:space="0" w:color="auto"/>
            </w:tcBorders>
            <w:shd w:val="clear" w:color="auto" w:fill="auto"/>
            <w:vAlign w:val="bottom"/>
          </w:tcPr>
          <w:p w14:paraId="3F7B30AA" w14:textId="77777777" w:rsidR="003532A4" w:rsidRPr="005E641F" w:rsidRDefault="003532A4" w:rsidP="005E641F">
            <w:pPr>
              <w:pStyle w:val="SingleTxtG"/>
              <w:tabs>
                <w:tab w:val="clear" w:pos="1701"/>
                <w:tab w:val="clear" w:pos="2268"/>
                <w:tab w:val="clear" w:pos="2835"/>
              </w:tabs>
              <w:spacing w:before="40" w:after="40" w:line="220" w:lineRule="exact"/>
              <w:ind w:left="113" w:right="57"/>
              <w:jc w:val="right"/>
              <w:rPr>
                <w:bCs/>
                <w:sz w:val="18"/>
                <w:lang w:val="es-HN"/>
              </w:rPr>
            </w:pPr>
            <w:r w:rsidRPr="005E641F">
              <w:rPr>
                <w:bCs/>
                <w:sz w:val="18"/>
                <w:lang w:val="es-HN"/>
              </w:rPr>
              <w:t>58.9</w:t>
            </w:r>
          </w:p>
        </w:tc>
        <w:tc>
          <w:tcPr>
            <w:tcW w:w="470" w:type="pct"/>
            <w:tcBorders>
              <w:bottom w:val="single" w:sz="12" w:space="0" w:color="auto"/>
            </w:tcBorders>
            <w:shd w:val="clear" w:color="auto" w:fill="auto"/>
            <w:vAlign w:val="bottom"/>
          </w:tcPr>
          <w:p w14:paraId="7406C3D2" w14:textId="77777777" w:rsidR="003532A4" w:rsidRPr="005E641F" w:rsidRDefault="003532A4" w:rsidP="005E641F">
            <w:pPr>
              <w:pStyle w:val="SingleTxtG"/>
              <w:tabs>
                <w:tab w:val="clear" w:pos="1701"/>
                <w:tab w:val="clear" w:pos="2268"/>
                <w:tab w:val="clear" w:pos="2835"/>
              </w:tabs>
              <w:spacing w:before="40" w:after="40" w:line="220" w:lineRule="exact"/>
              <w:ind w:left="113" w:right="57"/>
              <w:jc w:val="right"/>
              <w:rPr>
                <w:bCs/>
                <w:sz w:val="18"/>
                <w:lang w:val="es-HN"/>
              </w:rPr>
            </w:pPr>
            <w:r w:rsidRPr="005E641F">
              <w:rPr>
                <w:bCs/>
                <w:sz w:val="18"/>
                <w:lang w:val="es-HN"/>
              </w:rPr>
              <w:t>59.3</w:t>
            </w:r>
          </w:p>
        </w:tc>
        <w:tc>
          <w:tcPr>
            <w:tcW w:w="471" w:type="pct"/>
            <w:tcBorders>
              <w:bottom w:val="single" w:sz="12" w:space="0" w:color="auto"/>
            </w:tcBorders>
            <w:shd w:val="clear" w:color="auto" w:fill="auto"/>
            <w:vAlign w:val="bottom"/>
          </w:tcPr>
          <w:p w14:paraId="429335DE" w14:textId="77777777" w:rsidR="003532A4" w:rsidRPr="005E641F" w:rsidRDefault="003532A4" w:rsidP="005E641F">
            <w:pPr>
              <w:pStyle w:val="SingleTxtG"/>
              <w:tabs>
                <w:tab w:val="clear" w:pos="1701"/>
                <w:tab w:val="clear" w:pos="2268"/>
                <w:tab w:val="clear" w:pos="2835"/>
              </w:tabs>
              <w:spacing w:before="40" w:after="40" w:line="220" w:lineRule="exact"/>
              <w:ind w:left="113" w:right="57"/>
              <w:jc w:val="right"/>
              <w:rPr>
                <w:bCs/>
                <w:sz w:val="18"/>
                <w:lang w:val="es-HN"/>
              </w:rPr>
            </w:pPr>
            <w:r w:rsidRPr="005E641F">
              <w:rPr>
                <w:bCs/>
                <w:sz w:val="18"/>
                <w:lang w:val="es-HN"/>
              </w:rPr>
              <w:t>54.2</w:t>
            </w:r>
          </w:p>
        </w:tc>
      </w:tr>
    </w:tbl>
    <w:p w14:paraId="36861987" w14:textId="0E8D9767" w:rsidR="005E641F" w:rsidRPr="005E641F" w:rsidRDefault="008E2E26" w:rsidP="005E641F">
      <w:pPr>
        <w:pStyle w:val="SingleTxtG"/>
        <w:spacing w:before="120" w:after="0"/>
        <w:ind w:firstLine="170"/>
        <w:rPr>
          <w:sz w:val="18"/>
          <w:szCs w:val="18"/>
          <w:lang w:val="es-HN"/>
        </w:rPr>
      </w:pPr>
      <w:r w:rsidRPr="005E641F">
        <w:rPr>
          <w:i/>
          <w:sz w:val="18"/>
          <w:szCs w:val="18"/>
          <w:lang w:val="es-HN"/>
        </w:rPr>
        <w:t>Fuentes</w:t>
      </w:r>
      <w:r w:rsidR="005E641F">
        <w:rPr>
          <w:i/>
          <w:sz w:val="18"/>
          <w:szCs w:val="18"/>
          <w:lang w:val="es-HN"/>
        </w:rPr>
        <w:t>:</w:t>
      </w:r>
      <w:r w:rsidRPr="005E641F">
        <w:rPr>
          <w:sz w:val="18"/>
          <w:szCs w:val="18"/>
          <w:lang w:val="es-HN"/>
        </w:rPr>
        <w:t xml:space="preserve"> Datos BCH</w:t>
      </w:r>
      <w:r w:rsidR="005E641F">
        <w:rPr>
          <w:sz w:val="18"/>
          <w:szCs w:val="18"/>
          <w:lang w:val="es-HN"/>
        </w:rPr>
        <w:t>.</w:t>
      </w:r>
    </w:p>
    <w:p w14:paraId="75429BF4" w14:textId="4CC3CC9E" w:rsidR="005E641F" w:rsidRPr="005E641F" w:rsidRDefault="008E2E26" w:rsidP="005E641F">
      <w:pPr>
        <w:pStyle w:val="SingleTxtG"/>
        <w:spacing w:after="0"/>
        <w:ind w:firstLine="170"/>
        <w:rPr>
          <w:sz w:val="18"/>
          <w:szCs w:val="18"/>
          <w:lang w:val="es-HN"/>
        </w:rPr>
      </w:pPr>
      <w:r w:rsidRPr="005E641F">
        <w:rPr>
          <w:sz w:val="18"/>
          <w:szCs w:val="18"/>
          <w:lang w:val="es-HN"/>
        </w:rPr>
        <w:t>*</w:t>
      </w:r>
      <w:r w:rsidR="005E641F">
        <w:rPr>
          <w:sz w:val="18"/>
          <w:szCs w:val="18"/>
          <w:lang w:val="es-HN"/>
        </w:rPr>
        <w:t xml:space="preserve">  </w:t>
      </w:r>
      <w:r w:rsidRPr="005E641F">
        <w:rPr>
          <w:sz w:val="18"/>
          <w:szCs w:val="18"/>
          <w:lang w:val="es-HN"/>
        </w:rPr>
        <w:t>Millones US$</w:t>
      </w:r>
      <w:r w:rsidR="005E641F">
        <w:rPr>
          <w:sz w:val="18"/>
          <w:szCs w:val="18"/>
          <w:lang w:val="es-HN"/>
        </w:rPr>
        <w:t>.</w:t>
      </w:r>
    </w:p>
    <w:p w14:paraId="4FB621A7" w14:textId="68F60143" w:rsidR="008E2E26" w:rsidRPr="005E641F" w:rsidRDefault="008E2E26" w:rsidP="005E641F">
      <w:pPr>
        <w:pStyle w:val="SingleTxtG"/>
        <w:spacing w:after="240"/>
        <w:ind w:firstLine="170"/>
        <w:rPr>
          <w:sz w:val="18"/>
          <w:szCs w:val="18"/>
        </w:rPr>
      </w:pPr>
      <w:r w:rsidRPr="00207B9A">
        <w:rPr>
          <w:i/>
          <w:sz w:val="18"/>
          <w:szCs w:val="18"/>
          <w:vertAlign w:val="superscript"/>
          <w:lang w:val="es-HN"/>
        </w:rPr>
        <w:t>/P</w:t>
      </w:r>
      <w:r w:rsidRPr="005E641F">
        <w:rPr>
          <w:sz w:val="18"/>
          <w:szCs w:val="18"/>
          <w:lang w:val="es-HN"/>
        </w:rPr>
        <w:t xml:space="preserve"> </w:t>
      </w:r>
      <w:r w:rsidR="005E641F">
        <w:rPr>
          <w:sz w:val="18"/>
          <w:szCs w:val="18"/>
          <w:lang w:val="es-HN"/>
        </w:rPr>
        <w:t xml:space="preserve"> </w:t>
      </w:r>
      <w:r w:rsidRPr="005E641F">
        <w:rPr>
          <w:sz w:val="18"/>
          <w:szCs w:val="18"/>
          <w:lang w:val="es-HN"/>
        </w:rPr>
        <w:t>Preliminar 21/abril/2023</w:t>
      </w:r>
      <w:r w:rsidR="005E641F">
        <w:rPr>
          <w:sz w:val="18"/>
          <w:szCs w:val="18"/>
          <w:lang w:val="es-HN"/>
        </w:rPr>
        <w:t>.</w:t>
      </w:r>
    </w:p>
    <w:p w14:paraId="6BEFB9A1" w14:textId="54C02381" w:rsidR="003532A4" w:rsidRPr="003532A4" w:rsidRDefault="006168D7" w:rsidP="006168D7">
      <w:pPr>
        <w:pStyle w:val="SingleTxtG"/>
        <w:tabs>
          <w:tab w:val="clear" w:pos="1701"/>
          <w:tab w:val="clear" w:pos="2268"/>
          <w:tab w:val="clear" w:pos="2835"/>
        </w:tabs>
      </w:pPr>
      <w:r w:rsidRPr="003532A4">
        <w:t>66.</w:t>
      </w:r>
      <w:r w:rsidRPr="003532A4">
        <w:tab/>
      </w:r>
      <w:r w:rsidR="003532A4" w:rsidRPr="003532A4">
        <w:t>Inciso e) en cuanto al presupuesto público destinado al gasto social, en abril de 2022 el CN aprueba la modificación del Presupuesto General de Ingresos y Egresos para el Ejercicio Fiscal 2022, aprobándose un incremento adicional de presupuesto por L52,272.3 millones</w:t>
      </w:r>
      <w:r w:rsidR="003532A4" w:rsidRPr="00D53B90">
        <w:rPr>
          <w:rStyle w:val="Refdenotaalpie"/>
        </w:rPr>
        <w:footnoteReference w:id="31"/>
      </w:r>
      <w:r w:rsidR="003532A4" w:rsidRPr="003532A4">
        <w:t>. El incremento de las asignaciones va dirigido a los sectores prioritarios y se orientó a la atención focalizada a grupos en situación de vulnerabilidad, la reactivación económica, generación de empleo y, la mejora en los ingresos familiares, la calidad de vida y el bienestar social.</w:t>
      </w:r>
    </w:p>
    <w:p w14:paraId="66B15132" w14:textId="6AC64E8B" w:rsidR="003532A4" w:rsidRPr="003532A4" w:rsidRDefault="006168D7" w:rsidP="006168D7">
      <w:pPr>
        <w:pStyle w:val="SingleTxtG"/>
        <w:tabs>
          <w:tab w:val="clear" w:pos="1701"/>
          <w:tab w:val="clear" w:pos="2268"/>
          <w:tab w:val="clear" w:pos="2835"/>
        </w:tabs>
      </w:pPr>
      <w:r w:rsidRPr="003532A4">
        <w:t>67.</w:t>
      </w:r>
      <w:r w:rsidRPr="003532A4">
        <w:tab/>
      </w:r>
      <w:r w:rsidR="003532A4" w:rsidRPr="003532A4">
        <w:t>Para maximizar los recursos, el Gobierno ha contemplado una propuesta orientada a una reducción progresiva de las exoneraciones y exenciones, para lograr un sistema tributario más equitativo y aumentar la recaudación de ingresos tributarios progresivamente</w:t>
      </w:r>
      <w:r w:rsidR="003532A4" w:rsidRPr="00D53B90">
        <w:rPr>
          <w:rStyle w:val="Refdenotaalpie"/>
        </w:rPr>
        <w:footnoteReference w:id="32"/>
      </w:r>
      <w:r w:rsidR="003532A4" w:rsidRPr="003532A4">
        <w:t>.</w:t>
      </w:r>
    </w:p>
    <w:p w14:paraId="3B84D7BC" w14:textId="71732E5B" w:rsidR="003532A4" w:rsidRPr="003532A4" w:rsidRDefault="006168D7" w:rsidP="006168D7">
      <w:pPr>
        <w:pStyle w:val="SingleTxtG"/>
        <w:tabs>
          <w:tab w:val="clear" w:pos="1701"/>
          <w:tab w:val="clear" w:pos="2268"/>
          <w:tab w:val="clear" w:pos="2835"/>
        </w:tabs>
      </w:pPr>
      <w:r w:rsidRPr="003532A4">
        <w:t>68.</w:t>
      </w:r>
      <w:r w:rsidRPr="003532A4">
        <w:tab/>
      </w:r>
      <w:r w:rsidR="003532A4" w:rsidRPr="003532A4">
        <w:t>Inciso d) sobre las políticas para hacer frente a la pandemia, mediante el Decreto Legislativo 08-2022 se declaró emergencia fiscal y financiera</w:t>
      </w:r>
      <w:r w:rsidR="003532A4" w:rsidRPr="00D53B90">
        <w:rPr>
          <w:rStyle w:val="Refdenotaalpie"/>
        </w:rPr>
        <w:footnoteReference w:id="33"/>
      </w:r>
      <w:r w:rsidR="003532A4" w:rsidRPr="003532A4">
        <w:t xml:space="preserve"> para atender, de manera integral, la crisis fiscal y financiera heredada del Gobierno anterior, para restablecer su equilibrio y reactivar el crecimiento económico. Asimismo, se autorizó a SEFIN para que, en caso de ser necesario, durante 2022-2023 realice la contratación directa de préstamos internos o externos, reasignación de recursos externos disponibles, colocación de títulos de deuda en el mercado doméstico o internacional y otras operaciones de crédito público en las condiciones financieras que obtenga al momento de su negociación.</w:t>
      </w:r>
    </w:p>
    <w:p w14:paraId="725528B3" w14:textId="409B660B" w:rsidR="003532A4" w:rsidRPr="003532A4" w:rsidRDefault="006168D7" w:rsidP="006168D7">
      <w:pPr>
        <w:pStyle w:val="SingleTxtG"/>
        <w:tabs>
          <w:tab w:val="clear" w:pos="1701"/>
          <w:tab w:val="clear" w:pos="2268"/>
          <w:tab w:val="clear" w:pos="2835"/>
        </w:tabs>
      </w:pPr>
      <w:r w:rsidRPr="003532A4">
        <w:t>69.</w:t>
      </w:r>
      <w:r w:rsidRPr="003532A4">
        <w:tab/>
      </w:r>
      <w:r w:rsidR="003532A4" w:rsidRPr="003532A4">
        <w:t>Con la reformulación del presupuesto de 2022, se aprobó el Marco Macro Fiscal de Mediano Plazo (MMFMP) 2023-2026</w:t>
      </w:r>
      <w:r w:rsidR="003532A4" w:rsidRPr="00D53B90">
        <w:rPr>
          <w:rStyle w:val="Refdenotaalpie"/>
        </w:rPr>
        <w:footnoteReference w:id="34"/>
      </w:r>
      <w:r w:rsidR="003532A4" w:rsidRPr="003532A4">
        <w:t>, en mayo de 2022, así como la ampliación del porcentaje del déficit fiscal del sector público no financiero hasta por 4.9</w:t>
      </w:r>
      <w:r w:rsidR="005E641F">
        <w:t xml:space="preserve"> </w:t>
      </w:r>
      <w:r w:rsidR="003532A4" w:rsidRPr="003532A4">
        <w:t>% del PIB fijado en L759,533.0 millones en el marco MMFMP</w:t>
      </w:r>
      <w:r w:rsidR="003532A4" w:rsidRPr="00D53B90">
        <w:rPr>
          <w:rStyle w:val="Refdenotaalpie"/>
        </w:rPr>
        <w:footnoteReference w:id="35"/>
      </w:r>
      <w:r w:rsidR="003532A4" w:rsidRPr="003532A4">
        <w:t>.</w:t>
      </w:r>
    </w:p>
    <w:p w14:paraId="48076053" w14:textId="1BB59543" w:rsidR="003532A4" w:rsidRPr="003532A4" w:rsidRDefault="006168D7" w:rsidP="006168D7">
      <w:pPr>
        <w:pStyle w:val="SingleTxtG"/>
        <w:tabs>
          <w:tab w:val="clear" w:pos="1701"/>
          <w:tab w:val="clear" w:pos="2268"/>
          <w:tab w:val="clear" w:pos="2835"/>
        </w:tabs>
      </w:pPr>
      <w:r w:rsidRPr="003532A4">
        <w:t>70.</w:t>
      </w:r>
      <w:r w:rsidRPr="003532A4">
        <w:tab/>
      </w:r>
      <w:r w:rsidR="003532A4" w:rsidRPr="003532A4">
        <w:t>También, se reforma el artículo 191, referente a las transferencias municipales, instruyendo a las corporaciones municipales invertir desde un 5</w:t>
      </w:r>
      <w:r w:rsidR="005E641F">
        <w:t xml:space="preserve"> </w:t>
      </w:r>
      <w:r w:rsidR="003532A4" w:rsidRPr="003532A4">
        <w:t>% hasta 20</w:t>
      </w:r>
      <w:r w:rsidR="005E641F">
        <w:t xml:space="preserve"> </w:t>
      </w:r>
      <w:r w:rsidR="003532A4" w:rsidRPr="003532A4">
        <w:t>% de las transferencias para atender la COVID-19. Asimismo, instruye la inversión del 10</w:t>
      </w:r>
      <w:r w:rsidR="005E641F">
        <w:t xml:space="preserve"> </w:t>
      </w:r>
      <w:r w:rsidR="003532A4" w:rsidRPr="003532A4">
        <w:t>% para mejorar la inversión municipal, fomentando el sector de la micro, pequeña y mediana empresa, apoyar la infraestructura de corredores agrícolas, turísticos, centros de desarrollo empresarial, entre otros.</w:t>
      </w:r>
    </w:p>
    <w:p w14:paraId="5E072F62" w14:textId="62FDB525" w:rsidR="003532A4" w:rsidRPr="003532A4" w:rsidRDefault="006168D7" w:rsidP="006168D7">
      <w:pPr>
        <w:pStyle w:val="SingleTxtG"/>
        <w:tabs>
          <w:tab w:val="clear" w:pos="1701"/>
          <w:tab w:val="clear" w:pos="2268"/>
          <w:tab w:val="clear" w:pos="2835"/>
        </w:tabs>
      </w:pPr>
      <w:r w:rsidRPr="003532A4">
        <w:t>71.</w:t>
      </w:r>
      <w:r w:rsidRPr="003532A4">
        <w:tab/>
      </w:r>
      <w:r w:rsidR="003532A4" w:rsidRPr="003532A4">
        <w:t>Para enfrentar la crisis agroalimentaria, el Gobierno Solidario instruyó la reactivación económica y financiera del Banco Nacional de Desarrollo Agrícola.</w:t>
      </w:r>
    </w:p>
    <w:p w14:paraId="54B1BDA2" w14:textId="77777777" w:rsidR="003532A4" w:rsidRPr="003532A4" w:rsidRDefault="003532A4" w:rsidP="00FE582C">
      <w:pPr>
        <w:pStyle w:val="H23G"/>
        <w:ind w:firstLine="0"/>
      </w:pPr>
      <w:bookmarkStart w:id="21" w:name="_Toc153988737"/>
      <w:r w:rsidRPr="003532A4">
        <w:t>Corrupción</w:t>
      </w:r>
      <w:bookmarkEnd w:id="21"/>
    </w:p>
    <w:p w14:paraId="41C4D36E" w14:textId="60BD8E01" w:rsidR="003532A4" w:rsidRPr="003532A4" w:rsidRDefault="006168D7" w:rsidP="006168D7">
      <w:pPr>
        <w:pStyle w:val="SingleTxtG"/>
        <w:tabs>
          <w:tab w:val="clear" w:pos="1701"/>
          <w:tab w:val="clear" w:pos="2268"/>
          <w:tab w:val="clear" w:pos="2835"/>
        </w:tabs>
      </w:pPr>
      <w:r w:rsidRPr="003532A4">
        <w:t>72.</w:t>
      </w:r>
      <w:r w:rsidRPr="003532A4">
        <w:tab/>
      </w:r>
      <w:r w:rsidR="007C744C">
        <w:t xml:space="preserve">Cuestión 11. </w:t>
      </w:r>
      <w:r w:rsidR="003532A4" w:rsidRPr="003532A4">
        <w:t>Para combatir la corrupción, en 2022 se crea la Secretaría de Transparencia y Lucha Contra la C</w:t>
      </w:r>
      <w:r w:rsidR="003532A4" w:rsidRPr="003532A4">
        <w:rPr>
          <w:lang w:val="es-HN"/>
        </w:rPr>
        <w:t>orrupción (STLCC)</w:t>
      </w:r>
      <w:r w:rsidR="003532A4" w:rsidRPr="00D53B90">
        <w:rPr>
          <w:rStyle w:val="Refdenotaalpie"/>
        </w:rPr>
        <w:footnoteReference w:id="36"/>
      </w:r>
      <w:r w:rsidR="003532A4" w:rsidRPr="003532A4">
        <w:rPr>
          <w:lang w:val="es-HN"/>
        </w:rPr>
        <w:t xml:space="preserve">, </w:t>
      </w:r>
      <w:r w:rsidR="003532A4" w:rsidRPr="003532A4">
        <w:t xml:space="preserve">encargada de prevenir y combatir la corrupción en el ejercicio de la función pública y privada, en apego a las directrices de la </w:t>
      </w:r>
      <w:r w:rsidR="003532A4" w:rsidRPr="003532A4">
        <w:lastRenderedPageBreak/>
        <w:t>Presidencia de la República en el marco de la agenda gubernamental, mediante el diseño, promoción, coordinación, supervisión y evaluación de las políticas, estrategias y programas anticorrupción deberán fomentar la transparencia y las prácticas del buen Gobierno.</w:t>
      </w:r>
    </w:p>
    <w:p w14:paraId="36F00C29" w14:textId="305ACEF8" w:rsidR="003532A4" w:rsidRPr="003532A4" w:rsidRDefault="006168D7" w:rsidP="006168D7">
      <w:pPr>
        <w:pStyle w:val="SingleTxtG"/>
        <w:tabs>
          <w:tab w:val="clear" w:pos="1701"/>
          <w:tab w:val="clear" w:pos="2268"/>
          <w:tab w:val="clear" w:pos="2835"/>
        </w:tabs>
      </w:pPr>
      <w:r w:rsidRPr="003532A4">
        <w:t>73.</w:t>
      </w:r>
      <w:r w:rsidRPr="003532A4">
        <w:tab/>
      </w:r>
      <w:r w:rsidR="003532A4" w:rsidRPr="003532A4">
        <w:t xml:space="preserve">La STLCC ha realizado 12 campañas de sensibilización, las cuales han creado </w:t>
      </w:r>
      <w:r w:rsidR="003532A4" w:rsidRPr="003532A4">
        <w:rPr>
          <w:bCs/>
        </w:rPr>
        <w:t>conciencia</w:t>
      </w:r>
      <w:r w:rsidR="003532A4" w:rsidRPr="003532A4">
        <w:t xml:space="preserve"> sobre la importancia de contar con un sistema sólido que promueva la transparencia y combate la corrupción. Asimismo, ha emitido recomendaciones en materia de transparencia a diferentes entes del Estado, así como la redacción de informes.</w:t>
      </w:r>
    </w:p>
    <w:p w14:paraId="320F5BA2" w14:textId="26C2C81A" w:rsidR="003532A4" w:rsidRPr="003532A4" w:rsidRDefault="006168D7" w:rsidP="006168D7">
      <w:pPr>
        <w:pStyle w:val="SingleTxtG"/>
        <w:tabs>
          <w:tab w:val="clear" w:pos="1701"/>
          <w:tab w:val="clear" w:pos="2268"/>
          <w:tab w:val="clear" w:pos="2835"/>
        </w:tabs>
      </w:pPr>
      <w:r w:rsidRPr="003532A4">
        <w:t>74.</w:t>
      </w:r>
      <w:r w:rsidRPr="003532A4">
        <w:tab/>
      </w:r>
      <w:r w:rsidR="003532A4" w:rsidRPr="003532A4">
        <w:t xml:space="preserve">La STLCC lanzó el Plan de acción de Estado Abierto s (PAEAH 2023-2025) y trabaja en la Política Nacional de Datos Abiertos y la construcción de un Portal </w:t>
      </w:r>
      <w:r w:rsidR="003532A4" w:rsidRPr="003532A4">
        <w:rPr>
          <w:bCs/>
        </w:rPr>
        <w:t>Nacional</w:t>
      </w:r>
      <w:r w:rsidR="003532A4" w:rsidRPr="003532A4">
        <w:t xml:space="preserve"> de Datos Abiertos.</w:t>
      </w:r>
    </w:p>
    <w:p w14:paraId="123B2E6C" w14:textId="5E91AA8C" w:rsidR="003532A4" w:rsidRPr="003532A4" w:rsidRDefault="006168D7" w:rsidP="006168D7">
      <w:pPr>
        <w:pStyle w:val="SingleTxtG"/>
        <w:tabs>
          <w:tab w:val="clear" w:pos="1701"/>
          <w:tab w:val="clear" w:pos="2268"/>
          <w:tab w:val="clear" w:pos="2835"/>
        </w:tabs>
      </w:pPr>
      <w:r w:rsidRPr="003532A4">
        <w:t>75.</w:t>
      </w:r>
      <w:r w:rsidRPr="003532A4">
        <w:tab/>
      </w:r>
      <w:r w:rsidR="003532A4" w:rsidRPr="003532A4">
        <w:t>Para la recepción de denuncias se cuenta con la unidad de gestión de denuncias Línea</w:t>
      </w:r>
      <w:r w:rsidR="005E641F">
        <w:noBreakHyphen/>
      </w:r>
      <w:r w:rsidR="003532A4" w:rsidRPr="003532A4">
        <w:t>130, además de otros mecanismos como buzones y medios digitales para recepción de denuncias.</w:t>
      </w:r>
    </w:p>
    <w:p w14:paraId="03708D2D" w14:textId="2145ABC3" w:rsidR="003532A4" w:rsidRPr="003532A4" w:rsidRDefault="006168D7" w:rsidP="006168D7">
      <w:pPr>
        <w:pStyle w:val="SingleTxtG"/>
        <w:tabs>
          <w:tab w:val="clear" w:pos="1701"/>
          <w:tab w:val="clear" w:pos="2268"/>
          <w:tab w:val="clear" w:pos="2835"/>
        </w:tabs>
        <w:rPr>
          <w:i/>
          <w:iCs/>
        </w:rPr>
      </w:pPr>
      <w:r w:rsidRPr="003532A4">
        <w:t>76.</w:t>
      </w:r>
      <w:r w:rsidRPr="003532A4">
        <w:tab/>
      </w:r>
      <w:r w:rsidR="003532A4" w:rsidRPr="003532A4">
        <w:rPr>
          <w:bCs/>
        </w:rPr>
        <w:t>Adicionalmente</w:t>
      </w:r>
      <w:r w:rsidR="003532A4" w:rsidRPr="003532A4">
        <w:t>, el CN adoptó una serie de normativas en materia de transparencia y lucha contra la corrupción:</w:t>
      </w:r>
    </w:p>
    <w:p w14:paraId="0FE4A3B5" w14:textId="1548A503" w:rsidR="003532A4" w:rsidRPr="003532A4" w:rsidRDefault="005E641F" w:rsidP="005E641F">
      <w:pPr>
        <w:pStyle w:val="SingleTxtG"/>
      </w:pPr>
      <w:r>
        <w:tab/>
      </w:r>
      <w:r w:rsidR="006168D7" w:rsidRPr="003532A4">
        <w:t>a)</w:t>
      </w:r>
      <w:r w:rsidR="006168D7" w:rsidRPr="003532A4">
        <w:tab/>
      </w:r>
      <w:r w:rsidR="003532A4" w:rsidRPr="003532A4">
        <w:t>Derogación de la ley para la clasificación de documentos públicos relacionados con la seguridad y defensa nacional</w:t>
      </w:r>
      <w:r w:rsidR="003532A4" w:rsidRPr="00D53B90">
        <w:rPr>
          <w:rStyle w:val="Refdenotaalpie"/>
        </w:rPr>
        <w:footnoteReference w:id="37"/>
      </w:r>
      <w:r w:rsidR="003532A4" w:rsidRPr="003532A4">
        <w:t xml:space="preserve"> (denominada Ley de Secretos Oficiales)</w:t>
      </w:r>
      <w:r w:rsidR="009C0A85">
        <w:t>;</w:t>
      </w:r>
    </w:p>
    <w:p w14:paraId="51691E9C" w14:textId="1EEF2A00" w:rsidR="003532A4" w:rsidRPr="003532A4" w:rsidRDefault="005E641F" w:rsidP="005E641F">
      <w:pPr>
        <w:pStyle w:val="SingleTxtG"/>
      </w:pPr>
      <w:r>
        <w:tab/>
      </w:r>
      <w:r w:rsidR="006168D7" w:rsidRPr="003532A4">
        <w:t>b)</w:t>
      </w:r>
      <w:r w:rsidR="006168D7" w:rsidRPr="003532A4">
        <w:tab/>
      </w:r>
      <w:r w:rsidR="003532A4" w:rsidRPr="003532A4">
        <w:t xml:space="preserve">Descalificación de la información archivada como reservada en aplicación de la ley </w:t>
      </w:r>
      <w:r w:rsidR="003532A4" w:rsidRPr="003532A4">
        <w:rPr>
          <w:i/>
          <w:iCs/>
        </w:rPr>
        <w:t>ut supra</w:t>
      </w:r>
      <w:r w:rsidR="003532A4" w:rsidRPr="003532A4">
        <w:t xml:space="preserve"> mencionada</w:t>
      </w:r>
      <w:r w:rsidR="009C0A85">
        <w:t>;</w:t>
      </w:r>
    </w:p>
    <w:p w14:paraId="48C827EE" w14:textId="582B0788" w:rsidR="003532A4" w:rsidRPr="003532A4" w:rsidRDefault="005E641F" w:rsidP="005E641F">
      <w:pPr>
        <w:pStyle w:val="SingleTxtG"/>
      </w:pPr>
      <w:r>
        <w:tab/>
      </w:r>
      <w:r w:rsidR="006168D7" w:rsidRPr="003532A4">
        <w:t>c)</w:t>
      </w:r>
      <w:r w:rsidR="006168D7" w:rsidRPr="003532A4">
        <w:tab/>
      </w:r>
      <w:r w:rsidR="003532A4" w:rsidRPr="003532A4">
        <w:t>Derogación de los decretos que autorizan la creación de contratos o convenios de fideicomisos</w:t>
      </w:r>
      <w:r w:rsidR="003532A4" w:rsidRPr="00D53B90">
        <w:rPr>
          <w:rStyle w:val="Refdenotaalpie"/>
        </w:rPr>
        <w:footnoteReference w:id="38"/>
      </w:r>
      <w:r w:rsidR="003532A4" w:rsidRPr="003532A4">
        <w:t xml:space="preserve"> y transferencia de los fondos a la cuenta única de la Tesorería General</w:t>
      </w:r>
      <w:r w:rsidR="009C0A85">
        <w:t>;</w:t>
      </w:r>
    </w:p>
    <w:p w14:paraId="41B0A675" w14:textId="05CCDBD4" w:rsidR="003532A4" w:rsidRPr="003532A4" w:rsidRDefault="005E641F" w:rsidP="005E641F">
      <w:pPr>
        <w:pStyle w:val="SingleTxtG"/>
      </w:pPr>
      <w:r>
        <w:tab/>
      </w:r>
      <w:r w:rsidR="006168D7" w:rsidRPr="003532A4">
        <w:t>d)</w:t>
      </w:r>
      <w:r w:rsidR="006168D7" w:rsidRPr="003532A4">
        <w:tab/>
      </w:r>
      <w:r w:rsidR="003532A4" w:rsidRPr="003532A4">
        <w:t>Aprobación del Reglamento para la Regulación de la Ejecución del Decreto relativo a la rescisión y liquidación de los contratos de fideicomisos</w:t>
      </w:r>
      <w:r w:rsidR="003532A4" w:rsidRPr="00D53B90">
        <w:rPr>
          <w:rStyle w:val="Refdenotaalpie"/>
        </w:rPr>
        <w:footnoteReference w:id="39"/>
      </w:r>
      <w:r w:rsidR="003532A4" w:rsidRPr="003532A4">
        <w:t>.</w:t>
      </w:r>
    </w:p>
    <w:p w14:paraId="30EEBDE8" w14:textId="5C455DFE" w:rsidR="003532A4" w:rsidRPr="003532A4" w:rsidRDefault="006168D7" w:rsidP="006168D7">
      <w:pPr>
        <w:pStyle w:val="SingleTxtG"/>
        <w:tabs>
          <w:tab w:val="clear" w:pos="1701"/>
          <w:tab w:val="clear" w:pos="2268"/>
          <w:tab w:val="clear" w:pos="2835"/>
        </w:tabs>
      </w:pPr>
      <w:r w:rsidRPr="003532A4">
        <w:t>77.</w:t>
      </w:r>
      <w:r w:rsidRPr="003532A4">
        <w:tab/>
      </w:r>
      <w:r w:rsidR="003532A4" w:rsidRPr="003532A4">
        <w:t>En cuanto a la Unidad Fiscal Especializada Contra Redes De Corrupción (</w:t>
      </w:r>
      <w:r w:rsidR="003532A4" w:rsidRPr="003532A4">
        <w:rPr>
          <w:bCs/>
        </w:rPr>
        <w:t>UFERCO</w:t>
      </w:r>
      <w:r w:rsidR="003532A4" w:rsidRPr="003532A4">
        <w:t>), mediante Decreto legislativo 67-2022 podrá ejercer la acción pública penal de oficio en los casos de corrupción pública de alto impacto y redes de corrupción sin que deba someter su decisión a la aprobación previa del Fiscal General ni de ninguna otra autoridad</w:t>
      </w:r>
      <w:r w:rsidR="003532A4" w:rsidRPr="00D53B90">
        <w:rPr>
          <w:rStyle w:val="Refdenotaalpie"/>
        </w:rPr>
        <w:footnoteReference w:id="40"/>
      </w:r>
      <w:r w:rsidR="009C0A85">
        <w:t>.</w:t>
      </w:r>
    </w:p>
    <w:p w14:paraId="51F83A3B" w14:textId="4530D7DA" w:rsidR="003532A4" w:rsidRPr="003532A4" w:rsidRDefault="003532A4" w:rsidP="00FE582C">
      <w:pPr>
        <w:pStyle w:val="H23G"/>
        <w:ind w:firstLine="0"/>
      </w:pPr>
      <w:bookmarkStart w:id="22" w:name="_Toc153988738"/>
      <w:r w:rsidRPr="003532A4">
        <w:t>No discriminación (art.</w:t>
      </w:r>
      <w:r w:rsidR="005E641F">
        <w:t xml:space="preserve"> </w:t>
      </w:r>
      <w:r w:rsidRPr="003532A4">
        <w:t>2, párr.</w:t>
      </w:r>
      <w:r w:rsidR="005E641F">
        <w:t xml:space="preserve"> </w:t>
      </w:r>
      <w:r w:rsidRPr="003532A4">
        <w:t>2)</w:t>
      </w:r>
      <w:bookmarkEnd w:id="22"/>
    </w:p>
    <w:p w14:paraId="3ADED82E" w14:textId="17DB89E2" w:rsidR="003532A4" w:rsidRPr="003532A4" w:rsidRDefault="006168D7" w:rsidP="006168D7">
      <w:pPr>
        <w:pStyle w:val="SingleTxtG"/>
        <w:tabs>
          <w:tab w:val="clear" w:pos="1701"/>
          <w:tab w:val="clear" w:pos="2268"/>
          <w:tab w:val="clear" w:pos="2835"/>
        </w:tabs>
      </w:pPr>
      <w:r w:rsidRPr="003532A4">
        <w:t>78.</w:t>
      </w:r>
      <w:r w:rsidRPr="003532A4">
        <w:tab/>
      </w:r>
      <w:r w:rsidR="007C744C">
        <w:t xml:space="preserve">Cuestión 12. </w:t>
      </w:r>
      <w:r w:rsidR="003532A4" w:rsidRPr="003532A4">
        <w:t xml:space="preserve">En cuanto a las disposiciones que prohíben la discriminación, </w:t>
      </w:r>
      <w:r w:rsidR="003532A4" w:rsidRPr="003532A4">
        <w:rPr>
          <w:bCs/>
        </w:rPr>
        <w:t>CONAPOA</w:t>
      </w:r>
      <w:r w:rsidR="003532A4" w:rsidRPr="003532A4">
        <w:t xml:space="preserve"> está en proceso de elaboración de una nueva política pública integral contra el racismo y discriminación de los PIAH</w:t>
      </w:r>
      <w:r w:rsidR="003532A4" w:rsidRPr="00D53B90">
        <w:rPr>
          <w:rStyle w:val="Refdenotaalpie"/>
        </w:rPr>
        <w:footnoteReference w:id="41"/>
      </w:r>
      <w:r w:rsidR="003532A4" w:rsidRPr="003532A4">
        <w:t>.</w:t>
      </w:r>
    </w:p>
    <w:p w14:paraId="12182206" w14:textId="68A4DDBD" w:rsidR="003532A4" w:rsidRPr="003532A4" w:rsidRDefault="006168D7" w:rsidP="006168D7">
      <w:pPr>
        <w:pStyle w:val="SingleTxtG"/>
        <w:tabs>
          <w:tab w:val="clear" w:pos="1701"/>
          <w:tab w:val="clear" w:pos="2268"/>
          <w:tab w:val="clear" w:pos="2835"/>
        </w:tabs>
      </w:pPr>
      <w:r w:rsidRPr="003532A4">
        <w:t>79.</w:t>
      </w:r>
      <w:r w:rsidRPr="003532A4">
        <w:tab/>
      </w:r>
      <w:r w:rsidR="003532A4" w:rsidRPr="003532A4">
        <w:t>En 2023, el Centro Hondureño de Estudios de las Políticas Públicas (CHEPES) de SEDESOL, inició el proceso de socialización con el acompañamiento de 54 actores estratégicos de organizaciones de los PIAH, secretarías de Estado, agencias de cooperación y la academia. Elaborándose el documento Bases para la construcción de la nueva política integral para pueblos originarios y afrohondureños.</w:t>
      </w:r>
    </w:p>
    <w:p w14:paraId="42DDF454" w14:textId="526ADCC9" w:rsidR="003532A4" w:rsidRPr="003532A4" w:rsidRDefault="006168D7" w:rsidP="006168D7">
      <w:pPr>
        <w:pStyle w:val="SingleTxtG"/>
        <w:tabs>
          <w:tab w:val="clear" w:pos="1701"/>
          <w:tab w:val="clear" w:pos="2268"/>
          <w:tab w:val="clear" w:pos="2835"/>
        </w:tabs>
      </w:pPr>
      <w:r w:rsidRPr="003532A4">
        <w:t>80.</w:t>
      </w:r>
      <w:r w:rsidRPr="003532A4">
        <w:tab/>
      </w:r>
      <w:r w:rsidR="003532A4" w:rsidRPr="003532A4">
        <w:t xml:space="preserve">En octubre de 2022, la SEDH, SEDESOL y el Centro SOMOS-CDC suscriben un convenio que establece las bases para colaborar en el seguimiento del </w:t>
      </w:r>
      <w:r w:rsidR="003532A4" w:rsidRPr="003532A4">
        <w:rPr>
          <w:bCs/>
        </w:rPr>
        <w:t>cumplimiento</w:t>
      </w:r>
      <w:r w:rsidR="003532A4" w:rsidRPr="003532A4">
        <w:t xml:space="preserve"> de acciones del Plan Nacional de Acción en Derechos Humanos y recomendaciones internacionales, enfocándose en los derechos de la comunidad LGTBIQ+. Además, se realizaron capacitaciones para funcionarios públicos de ambas secretarías sobre LGTBIQ+.</w:t>
      </w:r>
    </w:p>
    <w:p w14:paraId="57F3248A" w14:textId="4E630675" w:rsidR="003532A4" w:rsidRPr="003532A4" w:rsidRDefault="005E641F" w:rsidP="005E641F">
      <w:pPr>
        <w:pStyle w:val="H23G"/>
      </w:pPr>
      <w:bookmarkStart w:id="23" w:name="_Toc153988739"/>
      <w:r>
        <w:tab/>
      </w:r>
      <w:r>
        <w:tab/>
      </w:r>
      <w:r w:rsidR="003532A4" w:rsidRPr="003532A4">
        <w:t>Igualdad de derechos entre hombres y mujeres (art.</w:t>
      </w:r>
      <w:r>
        <w:t xml:space="preserve"> </w:t>
      </w:r>
      <w:r w:rsidR="003532A4" w:rsidRPr="003532A4">
        <w:t>3)</w:t>
      </w:r>
      <w:bookmarkEnd w:id="23"/>
    </w:p>
    <w:p w14:paraId="25CD9CCC" w14:textId="5A492B8D" w:rsidR="003532A4" w:rsidRDefault="006168D7" w:rsidP="006168D7">
      <w:pPr>
        <w:pStyle w:val="SingleTxtG"/>
        <w:tabs>
          <w:tab w:val="clear" w:pos="1701"/>
          <w:tab w:val="clear" w:pos="2268"/>
          <w:tab w:val="clear" w:pos="2835"/>
        </w:tabs>
      </w:pPr>
      <w:r>
        <w:t>81.</w:t>
      </w:r>
      <w:r>
        <w:tab/>
      </w:r>
      <w:r w:rsidR="007C744C">
        <w:rPr>
          <w:bCs/>
        </w:rPr>
        <w:t xml:space="preserve">Cuestión 13. </w:t>
      </w:r>
      <w:r w:rsidR="003532A4" w:rsidRPr="003532A4">
        <w:rPr>
          <w:bCs/>
        </w:rPr>
        <w:t>Respecto al</w:t>
      </w:r>
      <w:r w:rsidR="003532A4" w:rsidRPr="003532A4">
        <w:t xml:space="preserve"> derecho de las mujeres al disfrute de los DESC, el </w:t>
      </w:r>
      <w:r w:rsidR="003532A4" w:rsidRPr="003532A4">
        <w:rPr>
          <w:bCs/>
        </w:rPr>
        <w:t>Programa</w:t>
      </w:r>
      <w:r w:rsidR="003532A4" w:rsidRPr="003532A4">
        <w:t xml:space="preserve"> Ciudad Mujer, a través de los </w:t>
      </w:r>
      <w:r w:rsidR="003532A4" w:rsidRPr="003532A4">
        <w:rPr>
          <w:bCs/>
        </w:rPr>
        <w:t>Centros</w:t>
      </w:r>
      <w:r w:rsidR="003532A4" w:rsidRPr="003532A4">
        <w:t xml:space="preserve"> Ciudad Mujer a nivel nacional, brinda atención integral a las mujeres. El presupuesto aprobado a la Dirección Nacional del Programa Ciudad Mujer </w:t>
      </w:r>
      <w:r w:rsidR="003532A4" w:rsidRPr="003532A4">
        <w:lastRenderedPageBreak/>
        <w:t>para 2023 fue de L.149,892,382.00, equivalente a un incremento del 27.36</w:t>
      </w:r>
      <w:r w:rsidR="00200764">
        <w:t xml:space="preserve"> </w:t>
      </w:r>
      <w:r w:rsidR="003532A4" w:rsidRPr="003532A4">
        <w:t>% respecto al 2022.</w:t>
      </w:r>
    </w:p>
    <w:p w14:paraId="2F1DC6C3" w14:textId="53B9F77D" w:rsidR="008E2E26" w:rsidRPr="003532A4" w:rsidRDefault="005E641F" w:rsidP="005E641F">
      <w:pPr>
        <w:pStyle w:val="H23G"/>
      </w:pPr>
      <w:r>
        <w:tab/>
      </w:r>
      <w:r>
        <w:tab/>
      </w:r>
      <w:r w:rsidR="008E2E26" w:rsidRPr="003532A4">
        <w:t>Total atenciones y servicios brindados en los CCM entre 2019-2023</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256"/>
        <w:gridCol w:w="2612"/>
        <w:gridCol w:w="2502"/>
      </w:tblGrid>
      <w:tr w:rsidR="008E2E26" w:rsidRPr="005E641F" w14:paraId="29E2D543" w14:textId="77777777" w:rsidTr="005E641F">
        <w:trPr>
          <w:trHeight w:val="240"/>
          <w:tblHeader/>
        </w:trPr>
        <w:tc>
          <w:tcPr>
            <w:tcW w:w="2256" w:type="dxa"/>
            <w:tcBorders>
              <w:top w:val="single" w:sz="4" w:space="0" w:color="auto"/>
              <w:bottom w:val="single" w:sz="12" w:space="0" w:color="auto"/>
            </w:tcBorders>
            <w:shd w:val="clear" w:color="auto" w:fill="auto"/>
            <w:vAlign w:val="bottom"/>
          </w:tcPr>
          <w:p w14:paraId="138E41B2" w14:textId="77777777" w:rsidR="003532A4" w:rsidRPr="005E641F" w:rsidRDefault="003532A4" w:rsidP="005E641F">
            <w:pPr>
              <w:pStyle w:val="SingleTxtG"/>
              <w:tabs>
                <w:tab w:val="clear" w:pos="1701"/>
                <w:tab w:val="clear" w:pos="2268"/>
                <w:tab w:val="clear" w:pos="2835"/>
              </w:tabs>
              <w:spacing w:before="80" w:after="80" w:line="200" w:lineRule="exact"/>
              <w:ind w:left="0" w:right="0"/>
              <w:jc w:val="left"/>
              <w:rPr>
                <w:bCs/>
                <w:i/>
                <w:sz w:val="16"/>
                <w:lang w:val="es-HN"/>
              </w:rPr>
            </w:pPr>
            <w:r w:rsidRPr="005E641F">
              <w:rPr>
                <w:bCs/>
                <w:i/>
                <w:sz w:val="16"/>
                <w:lang w:val="es-HN"/>
              </w:rPr>
              <w:t>Año</w:t>
            </w:r>
          </w:p>
        </w:tc>
        <w:tc>
          <w:tcPr>
            <w:tcW w:w="2612" w:type="dxa"/>
            <w:tcBorders>
              <w:top w:val="single" w:sz="4" w:space="0" w:color="auto"/>
              <w:bottom w:val="single" w:sz="12" w:space="0" w:color="auto"/>
            </w:tcBorders>
            <w:shd w:val="clear" w:color="auto" w:fill="auto"/>
            <w:vAlign w:val="bottom"/>
          </w:tcPr>
          <w:p w14:paraId="537B150B" w14:textId="77777777" w:rsidR="003532A4" w:rsidRPr="005E641F" w:rsidRDefault="003532A4" w:rsidP="005E641F">
            <w:pPr>
              <w:pStyle w:val="SingleTxtG"/>
              <w:tabs>
                <w:tab w:val="clear" w:pos="1701"/>
                <w:tab w:val="clear" w:pos="2268"/>
                <w:tab w:val="clear" w:pos="2835"/>
              </w:tabs>
              <w:spacing w:before="80" w:after="80" w:line="200" w:lineRule="exact"/>
              <w:ind w:left="113" w:right="57"/>
              <w:jc w:val="right"/>
              <w:rPr>
                <w:bCs/>
                <w:i/>
                <w:sz w:val="16"/>
                <w:lang w:val="es-HN"/>
              </w:rPr>
            </w:pPr>
            <w:r w:rsidRPr="005E641F">
              <w:rPr>
                <w:bCs/>
                <w:i/>
                <w:sz w:val="16"/>
                <w:lang w:val="es-HN"/>
              </w:rPr>
              <w:t>Atenciones</w:t>
            </w:r>
          </w:p>
        </w:tc>
        <w:tc>
          <w:tcPr>
            <w:tcW w:w="2502" w:type="dxa"/>
            <w:tcBorders>
              <w:top w:val="single" w:sz="4" w:space="0" w:color="auto"/>
              <w:bottom w:val="single" w:sz="12" w:space="0" w:color="auto"/>
            </w:tcBorders>
            <w:shd w:val="clear" w:color="auto" w:fill="auto"/>
            <w:vAlign w:val="bottom"/>
          </w:tcPr>
          <w:p w14:paraId="33E3167F" w14:textId="77777777" w:rsidR="003532A4" w:rsidRPr="005E641F" w:rsidRDefault="003532A4" w:rsidP="005E641F">
            <w:pPr>
              <w:pStyle w:val="SingleTxtG"/>
              <w:tabs>
                <w:tab w:val="clear" w:pos="1701"/>
                <w:tab w:val="clear" w:pos="2268"/>
                <w:tab w:val="clear" w:pos="2835"/>
              </w:tabs>
              <w:spacing w:before="80" w:after="80" w:line="200" w:lineRule="exact"/>
              <w:ind w:left="113" w:right="57"/>
              <w:jc w:val="right"/>
              <w:rPr>
                <w:bCs/>
                <w:i/>
                <w:sz w:val="16"/>
                <w:lang w:val="es-HN"/>
              </w:rPr>
            </w:pPr>
            <w:r w:rsidRPr="005E641F">
              <w:rPr>
                <w:bCs/>
                <w:i/>
                <w:sz w:val="16"/>
                <w:lang w:val="es-HN"/>
              </w:rPr>
              <w:t>Servicios</w:t>
            </w:r>
          </w:p>
        </w:tc>
      </w:tr>
      <w:tr w:rsidR="008E2E26" w:rsidRPr="005E641F" w14:paraId="531831C6" w14:textId="77777777" w:rsidTr="005E641F">
        <w:trPr>
          <w:trHeight w:val="240"/>
        </w:trPr>
        <w:tc>
          <w:tcPr>
            <w:tcW w:w="2256" w:type="dxa"/>
            <w:tcBorders>
              <w:top w:val="single" w:sz="12" w:space="0" w:color="auto"/>
            </w:tcBorders>
            <w:shd w:val="clear" w:color="auto" w:fill="auto"/>
          </w:tcPr>
          <w:p w14:paraId="7E1C3DFB" w14:textId="77777777" w:rsidR="003532A4" w:rsidRPr="005E641F" w:rsidRDefault="003532A4" w:rsidP="005E641F">
            <w:pPr>
              <w:pStyle w:val="SingleTxtG"/>
              <w:tabs>
                <w:tab w:val="clear" w:pos="1701"/>
                <w:tab w:val="clear" w:pos="2268"/>
                <w:tab w:val="clear" w:pos="2835"/>
              </w:tabs>
              <w:spacing w:before="40" w:after="40" w:line="220" w:lineRule="exact"/>
              <w:ind w:left="0" w:right="0"/>
              <w:jc w:val="left"/>
              <w:rPr>
                <w:sz w:val="18"/>
                <w:lang w:val="es-HN"/>
              </w:rPr>
            </w:pPr>
            <w:r w:rsidRPr="005E641F">
              <w:rPr>
                <w:sz w:val="18"/>
                <w:lang w:val="es-HN"/>
              </w:rPr>
              <w:t>2019</w:t>
            </w:r>
          </w:p>
        </w:tc>
        <w:tc>
          <w:tcPr>
            <w:tcW w:w="2612" w:type="dxa"/>
            <w:tcBorders>
              <w:top w:val="single" w:sz="12" w:space="0" w:color="auto"/>
            </w:tcBorders>
            <w:shd w:val="clear" w:color="auto" w:fill="auto"/>
            <w:vAlign w:val="bottom"/>
          </w:tcPr>
          <w:p w14:paraId="1C82D3CD" w14:textId="77777777" w:rsidR="003532A4" w:rsidRPr="005E641F" w:rsidRDefault="003532A4" w:rsidP="005E641F">
            <w:pPr>
              <w:pStyle w:val="SingleTxtG"/>
              <w:tabs>
                <w:tab w:val="clear" w:pos="1701"/>
                <w:tab w:val="clear" w:pos="2268"/>
                <w:tab w:val="clear" w:pos="2835"/>
              </w:tabs>
              <w:spacing w:before="40" w:after="40" w:line="220" w:lineRule="exact"/>
              <w:ind w:left="113" w:right="57"/>
              <w:jc w:val="right"/>
              <w:rPr>
                <w:sz w:val="18"/>
                <w:lang w:val="es-HN"/>
              </w:rPr>
            </w:pPr>
            <w:r w:rsidRPr="005E641F">
              <w:rPr>
                <w:sz w:val="18"/>
                <w:lang w:val="es-HN"/>
              </w:rPr>
              <w:t>181,273</w:t>
            </w:r>
          </w:p>
        </w:tc>
        <w:tc>
          <w:tcPr>
            <w:tcW w:w="2502" w:type="dxa"/>
            <w:tcBorders>
              <w:top w:val="single" w:sz="12" w:space="0" w:color="auto"/>
            </w:tcBorders>
            <w:shd w:val="clear" w:color="auto" w:fill="auto"/>
            <w:vAlign w:val="bottom"/>
          </w:tcPr>
          <w:p w14:paraId="62041EA3" w14:textId="77777777" w:rsidR="003532A4" w:rsidRPr="005E641F" w:rsidRDefault="003532A4" w:rsidP="005E641F">
            <w:pPr>
              <w:pStyle w:val="SingleTxtG"/>
              <w:tabs>
                <w:tab w:val="clear" w:pos="1701"/>
                <w:tab w:val="clear" w:pos="2268"/>
                <w:tab w:val="clear" w:pos="2835"/>
              </w:tabs>
              <w:spacing w:before="40" w:after="40" w:line="220" w:lineRule="exact"/>
              <w:ind w:left="113" w:right="57"/>
              <w:jc w:val="right"/>
              <w:rPr>
                <w:sz w:val="18"/>
                <w:lang w:val="es-HN"/>
              </w:rPr>
            </w:pPr>
            <w:r w:rsidRPr="005E641F">
              <w:rPr>
                <w:sz w:val="18"/>
                <w:lang w:val="es-HN"/>
              </w:rPr>
              <w:t>379,550</w:t>
            </w:r>
          </w:p>
        </w:tc>
      </w:tr>
      <w:tr w:rsidR="008E2E26" w:rsidRPr="005E641F" w14:paraId="4B86B973" w14:textId="77777777" w:rsidTr="005E641F">
        <w:trPr>
          <w:trHeight w:val="240"/>
        </w:trPr>
        <w:tc>
          <w:tcPr>
            <w:tcW w:w="2256" w:type="dxa"/>
            <w:shd w:val="clear" w:color="auto" w:fill="auto"/>
          </w:tcPr>
          <w:p w14:paraId="623A5B9C" w14:textId="77777777" w:rsidR="003532A4" w:rsidRPr="005E641F" w:rsidRDefault="003532A4" w:rsidP="005E641F">
            <w:pPr>
              <w:pStyle w:val="SingleTxtG"/>
              <w:tabs>
                <w:tab w:val="clear" w:pos="1701"/>
                <w:tab w:val="clear" w:pos="2268"/>
                <w:tab w:val="clear" w:pos="2835"/>
              </w:tabs>
              <w:spacing w:before="40" w:after="40" w:line="220" w:lineRule="exact"/>
              <w:ind w:left="0" w:right="0"/>
              <w:jc w:val="left"/>
              <w:rPr>
                <w:sz w:val="18"/>
                <w:lang w:val="es-HN"/>
              </w:rPr>
            </w:pPr>
            <w:r w:rsidRPr="005E641F">
              <w:rPr>
                <w:sz w:val="18"/>
                <w:lang w:val="es-HN"/>
              </w:rPr>
              <w:t>2020</w:t>
            </w:r>
          </w:p>
        </w:tc>
        <w:tc>
          <w:tcPr>
            <w:tcW w:w="2612" w:type="dxa"/>
            <w:shd w:val="clear" w:color="auto" w:fill="auto"/>
            <w:vAlign w:val="bottom"/>
          </w:tcPr>
          <w:p w14:paraId="73D951FA" w14:textId="77777777" w:rsidR="003532A4" w:rsidRPr="005E641F" w:rsidRDefault="003532A4" w:rsidP="005E641F">
            <w:pPr>
              <w:pStyle w:val="SingleTxtG"/>
              <w:tabs>
                <w:tab w:val="clear" w:pos="1701"/>
                <w:tab w:val="clear" w:pos="2268"/>
                <w:tab w:val="clear" w:pos="2835"/>
              </w:tabs>
              <w:spacing w:before="40" w:after="40" w:line="220" w:lineRule="exact"/>
              <w:ind w:left="113" w:right="57"/>
              <w:jc w:val="right"/>
              <w:rPr>
                <w:sz w:val="18"/>
                <w:lang w:val="es-HN"/>
              </w:rPr>
            </w:pPr>
            <w:r w:rsidRPr="005E641F">
              <w:rPr>
                <w:sz w:val="18"/>
                <w:lang w:val="es-HN"/>
              </w:rPr>
              <w:t>128,402</w:t>
            </w:r>
          </w:p>
        </w:tc>
        <w:tc>
          <w:tcPr>
            <w:tcW w:w="2502" w:type="dxa"/>
            <w:shd w:val="clear" w:color="auto" w:fill="auto"/>
            <w:vAlign w:val="bottom"/>
          </w:tcPr>
          <w:p w14:paraId="732AC9A5" w14:textId="77777777" w:rsidR="003532A4" w:rsidRPr="005E641F" w:rsidRDefault="003532A4" w:rsidP="005E641F">
            <w:pPr>
              <w:pStyle w:val="SingleTxtG"/>
              <w:tabs>
                <w:tab w:val="clear" w:pos="1701"/>
                <w:tab w:val="clear" w:pos="2268"/>
                <w:tab w:val="clear" w:pos="2835"/>
              </w:tabs>
              <w:spacing w:before="40" w:after="40" w:line="220" w:lineRule="exact"/>
              <w:ind w:left="113" w:right="57"/>
              <w:jc w:val="right"/>
              <w:rPr>
                <w:sz w:val="18"/>
                <w:lang w:val="es-HN"/>
              </w:rPr>
            </w:pPr>
            <w:r w:rsidRPr="005E641F">
              <w:rPr>
                <w:sz w:val="18"/>
                <w:lang w:val="es-HN"/>
              </w:rPr>
              <w:t>339,552</w:t>
            </w:r>
          </w:p>
        </w:tc>
      </w:tr>
      <w:tr w:rsidR="008E2E26" w:rsidRPr="005E641F" w14:paraId="7AEA9F10" w14:textId="77777777" w:rsidTr="005E641F">
        <w:trPr>
          <w:trHeight w:val="240"/>
        </w:trPr>
        <w:tc>
          <w:tcPr>
            <w:tcW w:w="2256" w:type="dxa"/>
            <w:shd w:val="clear" w:color="auto" w:fill="auto"/>
          </w:tcPr>
          <w:p w14:paraId="0A854A05" w14:textId="77777777" w:rsidR="003532A4" w:rsidRPr="005E641F" w:rsidRDefault="003532A4" w:rsidP="005E641F">
            <w:pPr>
              <w:pStyle w:val="SingleTxtG"/>
              <w:tabs>
                <w:tab w:val="clear" w:pos="1701"/>
                <w:tab w:val="clear" w:pos="2268"/>
                <w:tab w:val="clear" w:pos="2835"/>
              </w:tabs>
              <w:spacing w:before="40" w:after="40" w:line="220" w:lineRule="exact"/>
              <w:ind w:left="0" w:right="0"/>
              <w:jc w:val="left"/>
              <w:rPr>
                <w:sz w:val="18"/>
                <w:lang w:val="es-HN"/>
              </w:rPr>
            </w:pPr>
            <w:r w:rsidRPr="005E641F">
              <w:rPr>
                <w:sz w:val="18"/>
                <w:lang w:val="es-HN"/>
              </w:rPr>
              <w:t>2021</w:t>
            </w:r>
          </w:p>
        </w:tc>
        <w:tc>
          <w:tcPr>
            <w:tcW w:w="2612" w:type="dxa"/>
            <w:shd w:val="clear" w:color="auto" w:fill="auto"/>
            <w:vAlign w:val="bottom"/>
          </w:tcPr>
          <w:p w14:paraId="3675621B" w14:textId="77777777" w:rsidR="003532A4" w:rsidRPr="005E641F" w:rsidRDefault="003532A4" w:rsidP="005E641F">
            <w:pPr>
              <w:pStyle w:val="SingleTxtG"/>
              <w:tabs>
                <w:tab w:val="clear" w:pos="1701"/>
                <w:tab w:val="clear" w:pos="2268"/>
                <w:tab w:val="clear" w:pos="2835"/>
              </w:tabs>
              <w:spacing w:before="40" w:after="40" w:line="220" w:lineRule="exact"/>
              <w:ind w:left="113" w:right="57"/>
              <w:jc w:val="right"/>
              <w:rPr>
                <w:sz w:val="18"/>
                <w:lang w:val="es-HN"/>
              </w:rPr>
            </w:pPr>
            <w:r w:rsidRPr="005E641F">
              <w:rPr>
                <w:sz w:val="18"/>
                <w:lang w:val="es-HN"/>
              </w:rPr>
              <w:t>228,474</w:t>
            </w:r>
          </w:p>
        </w:tc>
        <w:tc>
          <w:tcPr>
            <w:tcW w:w="2502" w:type="dxa"/>
            <w:shd w:val="clear" w:color="auto" w:fill="auto"/>
            <w:vAlign w:val="bottom"/>
          </w:tcPr>
          <w:p w14:paraId="504179CD" w14:textId="77777777" w:rsidR="003532A4" w:rsidRPr="005E641F" w:rsidRDefault="003532A4" w:rsidP="005E641F">
            <w:pPr>
              <w:pStyle w:val="SingleTxtG"/>
              <w:tabs>
                <w:tab w:val="clear" w:pos="1701"/>
                <w:tab w:val="clear" w:pos="2268"/>
                <w:tab w:val="clear" w:pos="2835"/>
              </w:tabs>
              <w:spacing w:before="40" w:after="40" w:line="220" w:lineRule="exact"/>
              <w:ind w:left="113" w:right="57"/>
              <w:jc w:val="right"/>
              <w:rPr>
                <w:sz w:val="18"/>
                <w:lang w:val="es-HN"/>
              </w:rPr>
            </w:pPr>
            <w:r w:rsidRPr="005E641F">
              <w:rPr>
                <w:sz w:val="18"/>
                <w:lang w:val="es-HN"/>
              </w:rPr>
              <w:t>609,570</w:t>
            </w:r>
          </w:p>
        </w:tc>
      </w:tr>
      <w:tr w:rsidR="008E2E26" w:rsidRPr="005E641F" w14:paraId="0BAF10E0" w14:textId="77777777" w:rsidTr="005E641F">
        <w:trPr>
          <w:trHeight w:val="240"/>
        </w:trPr>
        <w:tc>
          <w:tcPr>
            <w:tcW w:w="2256" w:type="dxa"/>
            <w:tcBorders>
              <w:bottom w:val="nil"/>
            </w:tcBorders>
            <w:shd w:val="clear" w:color="auto" w:fill="auto"/>
          </w:tcPr>
          <w:p w14:paraId="15E510BE" w14:textId="77777777" w:rsidR="003532A4" w:rsidRPr="005E641F" w:rsidRDefault="003532A4" w:rsidP="005E641F">
            <w:pPr>
              <w:pStyle w:val="SingleTxtG"/>
              <w:tabs>
                <w:tab w:val="clear" w:pos="1701"/>
                <w:tab w:val="clear" w:pos="2268"/>
                <w:tab w:val="clear" w:pos="2835"/>
              </w:tabs>
              <w:spacing w:before="40" w:after="40" w:line="220" w:lineRule="exact"/>
              <w:ind w:left="0" w:right="0"/>
              <w:jc w:val="left"/>
              <w:rPr>
                <w:sz w:val="18"/>
                <w:lang w:val="es-HN"/>
              </w:rPr>
            </w:pPr>
            <w:r w:rsidRPr="005E641F">
              <w:rPr>
                <w:sz w:val="18"/>
                <w:lang w:val="es-HN"/>
              </w:rPr>
              <w:t>2022</w:t>
            </w:r>
          </w:p>
        </w:tc>
        <w:tc>
          <w:tcPr>
            <w:tcW w:w="2612" w:type="dxa"/>
            <w:tcBorders>
              <w:bottom w:val="nil"/>
            </w:tcBorders>
            <w:shd w:val="clear" w:color="auto" w:fill="auto"/>
            <w:vAlign w:val="bottom"/>
          </w:tcPr>
          <w:p w14:paraId="0FBFFA1B" w14:textId="77777777" w:rsidR="003532A4" w:rsidRPr="005E641F" w:rsidRDefault="003532A4" w:rsidP="005E641F">
            <w:pPr>
              <w:pStyle w:val="SingleTxtG"/>
              <w:tabs>
                <w:tab w:val="clear" w:pos="1701"/>
                <w:tab w:val="clear" w:pos="2268"/>
                <w:tab w:val="clear" w:pos="2835"/>
              </w:tabs>
              <w:spacing w:before="40" w:after="40" w:line="220" w:lineRule="exact"/>
              <w:ind w:left="113" w:right="57"/>
              <w:jc w:val="right"/>
              <w:rPr>
                <w:sz w:val="18"/>
                <w:lang w:val="es-HN"/>
              </w:rPr>
            </w:pPr>
            <w:r w:rsidRPr="005E641F">
              <w:rPr>
                <w:sz w:val="18"/>
                <w:lang w:val="es-HN"/>
              </w:rPr>
              <w:t>235,565</w:t>
            </w:r>
          </w:p>
        </w:tc>
        <w:tc>
          <w:tcPr>
            <w:tcW w:w="2502" w:type="dxa"/>
            <w:tcBorders>
              <w:bottom w:val="nil"/>
            </w:tcBorders>
            <w:shd w:val="clear" w:color="auto" w:fill="auto"/>
            <w:vAlign w:val="bottom"/>
          </w:tcPr>
          <w:p w14:paraId="52EA904F" w14:textId="77777777" w:rsidR="003532A4" w:rsidRPr="005E641F" w:rsidRDefault="003532A4" w:rsidP="005E641F">
            <w:pPr>
              <w:pStyle w:val="SingleTxtG"/>
              <w:tabs>
                <w:tab w:val="clear" w:pos="1701"/>
                <w:tab w:val="clear" w:pos="2268"/>
                <w:tab w:val="clear" w:pos="2835"/>
              </w:tabs>
              <w:spacing w:before="40" w:after="40" w:line="220" w:lineRule="exact"/>
              <w:ind w:left="113" w:right="57"/>
              <w:jc w:val="right"/>
              <w:rPr>
                <w:sz w:val="18"/>
                <w:lang w:val="es-HN"/>
              </w:rPr>
            </w:pPr>
            <w:r w:rsidRPr="005E641F">
              <w:rPr>
                <w:sz w:val="18"/>
                <w:lang w:val="es-HN"/>
              </w:rPr>
              <w:t>829,593</w:t>
            </w:r>
          </w:p>
        </w:tc>
      </w:tr>
      <w:tr w:rsidR="008E2E26" w:rsidRPr="005E641F" w14:paraId="7EA2ABCD" w14:textId="77777777" w:rsidTr="005E641F">
        <w:trPr>
          <w:trHeight w:val="240"/>
        </w:trPr>
        <w:tc>
          <w:tcPr>
            <w:tcW w:w="2256" w:type="dxa"/>
            <w:tcBorders>
              <w:top w:val="nil"/>
              <w:bottom w:val="single" w:sz="4" w:space="0" w:color="auto"/>
            </w:tcBorders>
            <w:shd w:val="clear" w:color="auto" w:fill="auto"/>
          </w:tcPr>
          <w:p w14:paraId="5627239C" w14:textId="77777777" w:rsidR="003532A4" w:rsidRPr="005E641F" w:rsidRDefault="003532A4" w:rsidP="005E641F">
            <w:pPr>
              <w:pStyle w:val="SingleTxtG"/>
              <w:tabs>
                <w:tab w:val="clear" w:pos="1701"/>
                <w:tab w:val="clear" w:pos="2268"/>
                <w:tab w:val="clear" w:pos="2835"/>
              </w:tabs>
              <w:spacing w:before="40" w:after="40" w:line="220" w:lineRule="exact"/>
              <w:ind w:left="0" w:right="0"/>
              <w:jc w:val="left"/>
              <w:rPr>
                <w:sz w:val="18"/>
                <w:lang w:val="es-HN"/>
              </w:rPr>
            </w:pPr>
            <w:r w:rsidRPr="005E641F">
              <w:rPr>
                <w:sz w:val="18"/>
                <w:lang w:val="es-HN"/>
              </w:rPr>
              <w:t>2023*</w:t>
            </w:r>
          </w:p>
        </w:tc>
        <w:tc>
          <w:tcPr>
            <w:tcW w:w="2612" w:type="dxa"/>
            <w:tcBorders>
              <w:top w:val="nil"/>
              <w:bottom w:val="single" w:sz="4" w:space="0" w:color="auto"/>
            </w:tcBorders>
            <w:shd w:val="clear" w:color="auto" w:fill="auto"/>
            <w:vAlign w:val="bottom"/>
          </w:tcPr>
          <w:p w14:paraId="368E0764" w14:textId="77777777" w:rsidR="003532A4" w:rsidRPr="005E641F" w:rsidRDefault="003532A4" w:rsidP="005E641F">
            <w:pPr>
              <w:pStyle w:val="SingleTxtG"/>
              <w:tabs>
                <w:tab w:val="clear" w:pos="1701"/>
                <w:tab w:val="clear" w:pos="2268"/>
                <w:tab w:val="clear" w:pos="2835"/>
              </w:tabs>
              <w:spacing w:before="40" w:after="40" w:line="220" w:lineRule="exact"/>
              <w:ind w:left="113" w:right="57"/>
              <w:jc w:val="right"/>
              <w:rPr>
                <w:sz w:val="18"/>
                <w:lang w:val="es-HN"/>
              </w:rPr>
            </w:pPr>
            <w:r w:rsidRPr="005E641F">
              <w:rPr>
                <w:sz w:val="18"/>
                <w:lang w:val="es-HN"/>
              </w:rPr>
              <w:t>233,901</w:t>
            </w:r>
          </w:p>
        </w:tc>
        <w:tc>
          <w:tcPr>
            <w:tcW w:w="2502" w:type="dxa"/>
            <w:tcBorders>
              <w:top w:val="nil"/>
              <w:bottom w:val="single" w:sz="4" w:space="0" w:color="auto"/>
            </w:tcBorders>
            <w:shd w:val="clear" w:color="auto" w:fill="auto"/>
            <w:vAlign w:val="bottom"/>
          </w:tcPr>
          <w:p w14:paraId="01BE5A81" w14:textId="77777777" w:rsidR="003532A4" w:rsidRPr="005E641F" w:rsidRDefault="003532A4" w:rsidP="005E641F">
            <w:pPr>
              <w:pStyle w:val="SingleTxtG"/>
              <w:tabs>
                <w:tab w:val="clear" w:pos="1701"/>
                <w:tab w:val="clear" w:pos="2268"/>
                <w:tab w:val="clear" w:pos="2835"/>
              </w:tabs>
              <w:spacing w:before="40" w:after="40" w:line="220" w:lineRule="exact"/>
              <w:ind w:left="113" w:right="57"/>
              <w:jc w:val="right"/>
              <w:rPr>
                <w:sz w:val="18"/>
                <w:lang w:val="es-HN"/>
              </w:rPr>
            </w:pPr>
            <w:r w:rsidRPr="005E641F">
              <w:rPr>
                <w:sz w:val="18"/>
                <w:lang w:val="es-HN"/>
              </w:rPr>
              <w:t>841,751</w:t>
            </w:r>
          </w:p>
        </w:tc>
      </w:tr>
      <w:tr w:rsidR="008E2E26" w:rsidRPr="005E641F" w14:paraId="415BA177" w14:textId="77777777" w:rsidTr="005E641F">
        <w:trPr>
          <w:trHeight w:val="240"/>
        </w:trPr>
        <w:tc>
          <w:tcPr>
            <w:tcW w:w="2256" w:type="dxa"/>
            <w:tcBorders>
              <w:top w:val="single" w:sz="4" w:space="0" w:color="auto"/>
              <w:bottom w:val="single" w:sz="12" w:space="0" w:color="auto"/>
            </w:tcBorders>
            <w:shd w:val="clear" w:color="auto" w:fill="auto"/>
          </w:tcPr>
          <w:p w14:paraId="41A5C65E" w14:textId="77777777" w:rsidR="003532A4" w:rsidRPr="005E641F" w:rsidRDefault="003532A4" w:rsidP="005E641F">
            <w:pPr>
              <w:pStyle w:val="SingleTxtG"/>
              <w:tabs>
                <w:tab w:val="clear" w:pos="1701"/>
                <w:tab w:val="clear" w:pos="2268"/>
                <w:tab w:val="clear" w:pos="2835"/>
              </w:tabs>
              <w:spacing w:before="80" w:after="80" w:line="220" w:lineRule="exact"/>
              <w:ind w:left="284" w:right="0"/>
              <w:jc w:val="left"/>
              <w:rPr>
                <w:b/>
                <w:sz w:val="18"/>
                <w:lang w:val="es-HN"/>
              </w:rPr>
            </w:pPr>
            <w:r w:rsidRPr="005E641F">
              <w:rPr>
                <w:b/>
                <w:sz w:val="18"/>
                <w:lang w:val="es-HN"/>
              </w:rPr>
              <w:t>Total</w:t>
            </w:r>
          </w:p>
        </w:tc>
        <w:tc>
          <w:tcPr>
            <w:tcW w:w="2612" w:type="dxa"/>
            <w:tcBorders>
              <w:top w:val="single" w:sz="4" w:space="0" w:color="auto"/>
              <w:bottom w:val="single" w:sz="12" w:space="0" w:color="auto"/>
            </w:tcBorders>
            <w:shd w:val="clear" w:color="auto" w:fill="auto"/>
            <w:vAlign w:val="bottom"/>
          </w:tcPr>
          <w:p w14:paraId="0FB7EE7A" w14:textId="77777777" w:rsidR="003532A4" w:rsidRPr="005E641F" w:rsidRDefault="003532A4" w:rsidP="005E641F">
            <w:pPr>
              <w:pStyle w:val="SingleTxtG"/>
              <w:tabs>
                <w:tab w:val="clear" w:pos="1701"/>
                <w:tab w:val="clear" w:pos="2268"/>
                <w:tab w:val="clear" w:pos="2835"/>
              </w:tabs>
              <w:spacing w:before="80" w:after="80" w:line="220" w:lineRule="exact"/>
              <w:ind w:left="113" w:right="57"/>
              <w:jc w:val="right"/>
              <w:rPr>
                <w:b/>
                <w:sz w:val="18"/>
                <w:lang w:val="es-HN"/>
              </w:rPr>
            </w:pPr>
            <w:r w:rsidRPr="005E641F">
              <w:rPr>
                <w:b/>
                <w:sz w:val="18"/>
                <w:lang w:val="es-HN"/>
              </w:rPr>
              <w:t>1,007,615</w:t>
            </w:r>
          </w:p>
        </w:tc>
        <w:tc>
          <w:tcPr>
            <w:tcW w:w="2502" w:type="dxa"/>
            <w:tcBorders>
              <w:top w:val="single" w:sz="4" w:space="0" w:color="auto"/>
              <w:bottom w:val="single" w:sz="12" w:space="0" w:color="auto"/>
            </w:tcBorders>
            <w:shd w:val="clear" w:color="auto" w:fill="auto"/>
            <w:vAlign w:val="bottom"/>
          </w:tcPr>
          <w:p w14:paraId="1E446822" w14:textId="77777777" w:rsidR="003532A4" w:rsidRPr="005E641F" w:rsidRDefault="003532A4" w:rsidP="005E641F">
            <w:pPr>
              <w:pStyle w:val="SingleTxtG"/>
              <w:tabs>
                <w:tab w:val="clear" w:pos="1701"/>
                <w:tab w:val="clear" w:pos="2268"/>
                <w:tab w:val="clear" w:pos="2835"/>
              </w:tabs>
              <w:spacing w:before="80" w:after="80" w:line="220" w:lineRule="exact"/>
              <w:ind w:left="113" w:right="57"/>
              <w:jc w:val="right"/>
              <w:rPr>
                <w:b/>
                <w:sz w:val="18"/>
                <w:lang w:val="es-HN"/>
              </w:rPr>
            </w:pPr>
            <w:r w:rsidRPr="005E641F">
              <w:rPr>
                <w:b/>
                <w:sz w:val="18"/>
                <w:lang w:val="es-HN"/>
              </w:rPr>
              <w:t>2,999,986</w:t>
            </w:r>
          </w:p>
        </w:tc>
      </w:tr>
    </w:tbl>
    <w:p w14:paraId="371AB394" w14:textId="312EB093" w:rsidR="005E641F" w:rsidRPr="005E641F" w:rsidRDefault="008E2E26" w:rsidP="005E641F">
      <w:pPr>
        <w:pStyle w:val="SingleTxtG"/>
        <w:spacing w:before="120" w:after="0"/>
        <w:ind w:left="1304"/>
        <w:rPr>
          <w:sz w:val="18"/>
          <w:szCs w:val="18"/>
        </w:rPr>
      </w:pPr>
      <w:r w:rsidRPr="005E641F">
        <w:rPr>
          <w:i/>
          <w:sz w:val="18"/>
          <w:szCs w:val="18"/>
        </w:rPr>
        <w:t>Fuente:</w:t>
      </w:r>
      <w:r w:rsidRPr="005E641F">
        <w:rPr>
          <w:sz w:val="18"/>
          <w:szCs w:val="18"/>
        </w:rPr>
        <w:t xml:space="preserve"> </w:t>
      </w:r>
      <w:r w:rsidRPr="005E641F">
        <w:rPr>
          <w:i/>
          <w:sz w:val="18"/>
          <w:szCs w:val="18"/>
        </w:rPr>
        <w:t>Ciudad Mujer. Memoria Institucional 2022.</w:t>
      </w:r>
      <w:r w:rsidRPr="005E641F">
        <w:rPr>
          <w:sz w:val="18"/>
          <w:szCs w:val="18"/>
        </w:rPr>
        <w:t xml:space="preserve"> Pág.</w:t>
      </w:r>
      <w:r w:rsidR="005E641F">
        <w:rPr>
          <w:sz w:val="18"/>
          <w:szCs w:val="18"/>
        </w:rPr>
        <w:t xml:space="preserve"> </w:t>
      </w:r>
      <w:r w:rsidRPr="005E641F">
        <w:rPr>
          <w:sz w:val="18"/>
          <w:szCs w:val="18"/>
        </w:rPr>
        <w:t>12</w:t>
      </w:r>
      <w:r w:rsidRPr="005E641F">
        <w:rPr>
          <w:rStyle w:val="Refdenotaalpie"/>
          <w:szCs w:val="18"/>
        </w:rPr>
        <w:footnoteReference w:id="42"/>
      </w:r>
      <w:r w:rsidR="005E641F">
        <w:rPr>
          <w:sz w:val="18"/>
          <w:szCs w:val="18"/>
        </w:rPr>
        <w:t>.</w:t>
      </w:r>
    </w:p>
    <w:p w14:paraId="4F6E47CE" w14:textId="10E19A0E" w:rsidR="003532A4" w:rsidRPr="005E641F" w:rsidRDefault="008E2E26" w:rsidP="005E641F">
      <w:pPr>
        <w:pStyle w:val="SingleTxtG"/>
        <w:spacing w:after="240"/>
        <w:ind w:left="1304"/>
        <w:rPr>
          <w:sz w:val="18"/>
          <w:szCs w:val="18"/>
        </w:rPr>
      </w:pPr>
      <w:r w:rsidRPr="005E641F">
        <w:rPr>
          <w:sz w:val="18"/>
          <w:szCs w:val="18"/>
        </w:rPr>
        <w:t>*</w:t>
      </w:r>
      <w:r w:rsidR="005E641F">
        <w:rPr>
          <w:sz w:val="18"/>
          <w:szCs w:val="18"/>
        </w:rPr>
        <w:t xml:space="preserve">  </w:t>
      </w:r>
      <w:r w:rsidRPr="005E641F">
        <w:rPr>
          <w:i/>
          <w:sz w:val="18"/>
          <w:szCs w:val="18"/>
        </w:rPr>
        <w:t>Informe de Resultados Gabinete Social 2023.</w:t>
      </w:r>
      <w:r w:rsidRPr="005E641F">
        <w:rPr>
          <w:sz w:val="18"/>
          <w:szCs w:val="18"/>
        </w:rPr>
        <w:t xml:space="preserve"> Pág.</w:t>
      </w:r>
      <w:r w:rsidR="005E641F">
        <w:rPr>
          <w:sz w:val="18"/>
          <w:szCs w:val="18"/>
        </w:rPr>
        <w:t xml:space="preserve"> </w:t>
      </w:r>
      <w:r w:rsidRPr="005E641F">
        <w:rPr>
          <w:sz w:val="18"/>
          <w:szCs w:val="18"/>
        </w:rPr>
        <w:t>91</w:t>
      </w:r>
      <w:r w:rsidR="005E641F">
        <w:rPr>
          <w:sz w:val="18"/>
          <w:szCs w:val="18"/>
        </w:rPr>
        <w:t>.</w:t>
      </w:r>
    </w:p>
    <w:p w14:paraId="54C57B22" w14:textId="68B5B8D6" w:rsidR="003532A4" w:rsidRPr="003532A4" w:rsidRDefault="006168D7" w:rsidP="006168D7">
      <w:pPr>
        <w:pStyle w:val="SingleTxtG"/>
        <w:tabs>
          <w:tab w:val="clear" w:pos="1701"/>
          <w:tab w:val="clear" w:pos="2268"/>
          <w:tab w:val="clear" w:pos="2835"/>
        </w:tabs>
      </w:pPr>
      <w:r w:rsidRPr="003532A4">
        <w:t>82.</w:t>
      </w:r>
      <w:r w:rsidRPr="003532A4">
        <w:tab/>
      </w:r>
      <w:r w:rsidR="003532A4" w:rsidRPr="003532A4">
        <w:t>El Programa Ciudad Mujer ha liderado acciones para disminuir la desigualdad de género en el acceso al crédito, estableciendo acuerdos con varios colaboradores para desarrollar productos financieros con enfoque de género. Además, se imparten capacitaciones para expandir las opciones de empleo.</w:t>
      </w:r>
    </w:p>
    <w:p w14:paraId="3711A443" w14:textId="3D3300E2" w:rsidR="003532A4" w:rsidRPr="003532A4" w:rsidRDefault="006168D7" w:rsidP="006168D7">
      <w:pPr>
        <w:pStyle w:val="SingleTxtG"/>
        <w:tabs>
          <w:tab w:val="clear" w:pos="1701"/>
          <w:tab w:val="clear" w:pos="2268"/>
          <w:tab w:val="clear" w:pos="2835"/>
        </w:tabs>
      </w:pPr>
      <w:r w:rsidRPr="003532A4">
        <w:t>83.</w:t>
      </w:r>
      <w:r w:rsidRPr="003532A4">
        <w:tab/>
      </w:r>
      <w:r w:rsidR="003532A4" w:rsidRPr="003532A4">
        <w:t xml:space="preserve">Para el empoderamiento económico de las mujeres, en febrero de 2023, SEMUJER firmó un convenio de cooperación con el Servicio Nacional de Emprendimiento y Pequeños Negocios. Brindándose asistencia a 625 mujeres de diversas organizaciones, de las cuales 157 han preparado planes de negocio para </w:t>
      </w:r>
      <w:r w:rsidR="003532A4" w:rsidRPr="003532A4">
        <w:rPr>
          <w:bCs/>
        </w:rPr>
        <w:t>acceder</w:t>
      </w:r>
      <w:r w:rsidR="003532A4" w:rsidRPr="003532A4">
        <w:t xml:space="preserve"> al financiamiento de CREDIMUJER. Además, se implementó el proyecto Mujeres Vulnerables, beneficiándose a 185 mujeres con capital semilla de hasta L20,000 para cada una. En 2024 se proyecta su ampliación a más de 500 mujeres emprendedoras.</w:t>
      </w:r>
    </w:p>
    <w:p w14:paraId="3AD7812C" w14:textId="70CA963C" w:rsidR="003532A4" w:rsidRPr="003532A4" w:rsidRDefault="006168D7" w:rsidP="00200764">
      <w:pPr>
        <w:pStyle w:val="SingleTxtG"/>
        <w:tabs>
          <w:tab w:val="clear" w:pos="1701"/>
          <w:tab w:val="clear" w:pos="2268"/>
          <w:tab w:val="clear" w:pos="2835"/>
        </w:tabs>
      </w:pPr>
      <w:r w:rsidRPr="003532A4">
        <w:t>84.</w:t>
      </w:r>
      <w:r w:rsidRPr="003532A4">
        <w:tab/>
      </w:r>
      <w:r w:rsidR="003532A4" w:rsidRPr="003532A4">
        <w:t xml:space="preserve">Sobre la tasa de participación laboral, SETRASS informó que el acotamiento de la </w:t>
      </w:r>
      <w:r w:rsidR="003532A4" w:rsidRPr="003532A4">
        <w:rPr>
          <w:bCs/>
        </w:rPr>
        <w:t>brecha</w:t>
      </w:r>
      <w:r w:rsidR="003532A4" w:rsidRPr="003532A4">
        <w:t xml:space="preserve"> en 2022-2023 se debe al impacto negativo de la COVID-19, recayendo en la menor participación laboral de las mujeres del 36.3</w:t>
      </w:r>
      <w:r w:rsidR="00200764">
        <w:t xml:space="preserve"> </w:t>
      </w:r>
      <w:r w:rsidR="003532A4" w:rsidRPr="003532A4">
        <w:t>% con respecto a los hombres del 74.3</w:t>
      </w:r>
      <w:r w:rsidR="00200764">
        <w:t xml:space="preserve"> </w:t>
      </w:r>
      <w:r w:rsidR="003532A4" w:rsidRPr="003532A4">
        <w:t>% en</w:t>
      </w:r>
      <w:r w:rsidR="00200764">
        <w:t> </w:t>
      </w:r>
      <w:r w:rsidR="003532A4" w:rsidRPr="003532A4">
        <w:t>2023.</w:t>
      </w:r>
    </w:p>
    <w:p w14:paraId="78833EDC" w14:textId="54201EA4" w:rsidR="003532A4" w:rsidRPr="003532A4" w:rsidRDefault="00FE582C" w:rsidP="00FE582C">
      <w:pPr>
        <w:pStyle w:val="HChG"/>
      </w:pPr>
      <w:bookmarkStart w:id="24" w:name="_Toc153988740"/>
      <w:r>
        <w:tab/>
        <w:t>III</w:t>
      </w:r>
      <w:r w:rsidR="003532A4" w:rsidRPr="003532A4">
        <w:t>.</w:t>
      </w:r>
      <w:r>
        <w:tab/>
      </w:r>
      <w:r w:rsidR="003532A4" w:rsidRPr="003532A4">
        <w:t>Disposiciones específicas del Pacto (arts.</w:t>
      </w:r>
      <w:r w:rsidR="00200764">
        <w:t xml:space="preserve"> </w:t>
      </w:r>
      <w:r w:rsidR="003532A4" w:rsidRPr="003532A4">
        <w:t>6-15)</w:t>
      </w:r>
      <w:bookmarkEnd w:id="24"/>
    </w:p>
    <w:p w14:paraId="5E0F81DE" w14:textId="4554B7A3" w:rsidR="003532A4" w:rsidRPr="003532A4" w:rsidRDefault="005E641F" w:rsidP="005E641F">
      <w:pPr>
        <w:pStyle w:val="H23G"/>
      </w:pPr>
      <w:bookmarkStart w:id="25" w:name="_Toc153988741"/>
      <w:r>
        <w:tab/>
      </w:r>
      <w:r>
        <w:tab/>
      </w:r>
      <w:r w:rsidR="003532A4" w:rsidRPr="003532A4">
        <w:t>Derecho al Trabajo (art.</w:t>
      </w:r>
      <w:r>
        <w:t xml:space="preserve"> </w:t>
      </w:r>
      <w:r w:rsidR="003532A4" w:rsidRPr="003532A4">
        <w:t>6)</w:t>
      </w:r>
      <w:bookmarkEnd w:id="25"/>
    </w:p>
    <w:p w14:paraId="13F61CE9" w14:textId="5E15D203" w:rsidR="003532A4" w:rsidRDefault="006168D7" w:rsidP="006168D7">
      <w:pPr>
        <w:pStyle w:val="SingleTxtG"/>
        <w:tabs>
          <w:tab w:val="clear" w:pos="1701"/>
          <w:tab w:val="clear" w:pos="2268"/>
          <w:tab w:val="clear" w:pos="2835"/>
        </w:tabs>
      </w:pPr>
      <w:r>
        <w:t>85.</w:t>
      </w:r>
      <w:r>
        <w:tab/>
      </w:r>
      <w:r w:rsidR="007C744C">
        <w:rPr>
          <w:bCs/>
        </w:rPr>
        <w:t xml:space="preserve">Cuestión 14. </w:t>
      </w:r>
      <w:r w:rsidR="003532A4" w:rsidRPr="003532A4">
        <w:rPr>
          <w:bCs/>
        </w:rPr>
        <w:t>Sobre</w:t>
      </w:r>
      <w:r w:rsidR="003532A4" w:rsidRPr="003532A4">
        <w:t xml:space="preserve"> las estadísticas desagregadas de empleo, los indicadores de cifras país del INE registran lo siguiente:</w:t>
      </w:r>
    </w:p>
    <w:p w14:paraId="1A4D18C2" w14:textId="14365A95" w:rsidR="008E2E26" w:rsidRPr="003532A4" w:rsidRDefault="005E641F" w:rsidP="005E641F">
      <w:pPr>
        <w:pStyle w:val="H23G"/>
      </w:pPr>
      <w:r>
        <w:tab/>
      </w:r>
      <w:r>
        <w:tab/>
      </w:r>
      <w:r w:rsidR="008E2E26" w:rsidRPr="003532A4">
        <w:t>Población económicamente activa (PEA) 2019-2022</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086"/>
        <w:gridCol w:w="1321"/>
        <w:gridCol w:w="1321"/>
        <w:gridCol w:w="1321"/>
        <w:gridCol w:w="1321"/>
      </w:tblGrid>
      <w:tr w:rsidR="008E2E26" w:rsidRPr="005E641F" w14:paraId="0B3CBFDF" w14:textId="77777777" w:rsidTr="005E641F">
        <w:trPr>
          <w:trHeight w:val="240"/>
          <w:tblHeader/>
        </w:trPr>
        <w:tc>
          <w:tcPr>
            <w:tcW w:w="1415" w:type="pct"/>
            <w:tcBorders>
              <w:top w:val="single" w:sz="4" w:space="0" w:color="auto"/>
              <w:bottom w:val="single" w:sz="12" w:space="0" w:color="auto"/>
            </w:tcBorders>
            <w:shd w:val="clear" w:color="auto" w:fill="auto"/>
            <w:vAlign w:val="bottom"/>
          </w:tcPr>
          <w:p w14:paraId="496F877A" w14:textId="77777777" w:rsidR="003532A4" w:rsidRPr="005E641F" w:rsidRDefault="003532A4" w:rsidP="005E641F">
            <w:pPr>
              <w:pStyle w:val="SingleTxtG"/>
              <w:tabs>
                <w:tab w:val="clear" w:pos="1701"/>
                <w:tab w:val="clear" w:pos="2268"/>
                <w:tab w:val="clear" w:pos="2835"/>
              </w:tabs>
              <w:spacing w:before="80" w:after="80" w:line="200" w:lineRule="exact"/>
              <w:ind w:left="0" w:right="0"/>
              <w:jc w:val="left"/>
              <w:rPr>
                <w:bCs/>
                <w:i/>
                <w:sz w:val="16"/>
                <w:lang w:val="es-HN"/>
              </w:rPr>
            </w:pPr>
            <w:r w:rsidRPr="005E641F">
              <w:rPr>
                <w:bCs/>
                <w:i/>
                <w:sz w:val="16"/>
                <w:lang w:val="es-HN"/>
              </w:rPr>
              <w:t>Concepto</w:t>
            </w:r>
          </w:p>
        </w:tc>
        <w:tc>
          <w:tcPr>
            <w:tcW w:w="896" w:type="pct"/>
            <w:tcBorders>
              <w:top w:val="single" w:sz="4" w:space="0" w:color="auto"/>
              <w:bottom w:val="single" w:sz="12" w:space="0" w:color="auto"/>
            </w:tcBorders>
            <w:shd w:val="clear" w:color="auto" w:fill="auto"/>
            <w:vAlign w:val="bottom"/>
          </w:tcPr>
          <w:p w14:paraId="56AD2152" w14:textId="77777777" w:rsidR="003532A4" w:rsidRPr="005E641F" w:rsidRDefault="003532A4" w:rsidP="005E641F">
            <w:pPr>
              <w:pStyle w:val="SingleTxtG"/>
              <w:tabs>
                <w:tab w:val="clear" w:pos="1701"/>
                <w:tab w:val="clear" w:pos="2268"/>
                <w:tab w:val="clear" w:pos="2835"/>
              </w:tabs>
              <w:spacing w:before="80" w:after="80" w:line="200" w:lineRule="exact"/>
              <w:ind w:left="113" w:right="57"/>
              <w:jc w:val="right"/>
              <w:rPr>
                <w:bCs/>
                <w:i/>
                <w:sz w:val="16"/>
                <w:lang w:val="es-HN"/>
              </w:rPr>
            </w:pPr>
            <w:r w:rsidRPr="005E641F">
              <w:rPr>
                <w:bCs/>
                <w:i/>
                <w:sz w:val="16"/>
                <w:lang w:val="es-HN"/>
              </w:rPr>
              <w:t>2019</w:t>
            </w:r>
          </w:p>
        </w:tc>
        <w:tc>
          <w:tcPr>
            <w:tcW w:w="896" w:type="pct"/>
            <w:tcBorders>
              <w:top w:val="single" w:sz="4" w:space="0" w:color="auto"/>
              <w:bottom w:val="single" w:sz="12" w:space="0" w:color="auto"/>
            </w:tcBorders>
            <w:shd w:val="clear" w:color="auto" w:fill="auto"/>
            <w:vAlign w:val="bottom"/>
          </w:tcPr>
          <w:p w14:paraId="4AE42400" w14:textId="77777777" w:rsidR="003532A4" w:rsidRPr="005E641F" w:rsidRDefault="003532A4" w:rsidP="005E641F">
            <w:pPr>
              <w:pStyle w:val="SingleTxtG"/>
              <w:tabs>
                <w:tab w:val="clear" w:pos="1701"/>
                <w:tab w:val="clear" w:pos="2268"/>
                <w:tab w:val="clear" w:pos="2835"/>
              </w:tabs>
              <w:spacing w:before="80" w:after="80" w:line="200" w:lineRule="exact"/>
              <w:ind w:left="113" w:right="57"/>
              <w:jc w:val="right"/>
              <w:rPr>
                <w:bCs/>
                <w:i/>
                <w:sz w:val="16"/>
                <w:lang w:val="es-HN"/>
              </w:rPr>
            </w:pPr>
            <w:r w:rsidRPr="005E641F">
              <w:rPr>
                <w:bCs/>
                <w:i/>
                <w:sz w:val="16"/>
                <w:lang w:val="es-HN"/>
              </w:rPr>
              <w:t>2020</w:t>
            </w:r>
          </w:p>
        </w:tc>
        <w:tc>
          <w:tcPr>
            <w:tcW w:w="896" w:type="pct"/>
            <w:tcBorders>
              <w:top w:val="single" w:sz="4" w:space="0" w:color="auto"/>
              <w:bottom w:val="single" w:sz="12" w:space="0" w:color="auto"/>
            </w:tcBorders>
            <w:shd w:val="clear" w:color="auto" w:fill="auto"/>
            <w:vAlign w:val="bottom"/>
          </w:tcPr>
          <w:p w14:paraId="2D45EC58" w14:textId="77777777" w:rsidR="003532A4" w:rsidRPr="005E641F" w:rsidRDefault="003532A4" w:rsidP="005E641F">
            <w:pPr>
              <w:pStyle w:val="SingleTxtG"/>
              <w:tabs>
                <w:tab w:val="clear" w:pos="1701"/>
                <w:tab w:val="clear" w:pos="2268"/>
                <w:tab w:val="clear" w:pos="2835"/>
              </w:tabs>
              <w:spacing w:before="80" w:after="80" w:line="200" w:lineRule="exact"/>
              <w:ind w:left="113" w:right="57"/>
              <w:jc w:val="right"/>
              <w:rPr>
                <w:bCs/>
                <w:i/>
                <w:sz w:val="16"/>
                <w:lang w:val="es-HN"/>
              </w:rPr>
            </w:pPr>
            <w:r w:rsidRPr="005E641F">
              <w:rPr>
                <w:bCs/>
                <w:i/>
                <w:sz w:val="16"/>
                <w:lang w:val="es-HN"/>
              </w:rPr>
              <w:t>2021</w:t>
            </w:r>
          </w:p>
        </w:tc>
        <w:tc>
          <w:tcPr>
            <w:tcW w:w="896" w:type="pct"/>
            <w:tcBorders>
              <w:top w:val="single" w:sz="4" w:space="0" w:color="auto"/>
              <w:bottom w:val="single" w:sz="12" w:space="0" w:color="auto"/>
            </w:tcBorders>
            <w:shd w:val="clear" w:color="auto" w:fill="auto"/>
            <w:vAlign w:val="bottom"/>
          </w:tcPr>
          <w:p w14:paraId="6E88A55C" w14:textId="77777777" w:rsidR="003532A4" w:rsidRPr="005E641F" w:rsidRDefault="003532A4" w:rsidP="005E641F">
            <w:pPr>
              <w:pStyle w:val="SingleTxtG"/>
              <w:tabs>
                <w:tab w:val="clear" w:pos="1701"/>
                <w:tab w:val="clear" w:pos="2268"/>
                <w:tab w:val="clear" w:pos="2835"/>
              </w:tabs>
              <w:spacing w:before="80" w:after="80" w:line="200" w:lineRule="exact"/>
              <w:ind w:left="113" w:right="57"/>
              <w:jc w:val="right"/>
              <w:rPr>
                <w:bCs/>
                <w:i/>
                <w:sz w:val="16"/>
                <w:lang w:val="es-HN"/>
              </w:rPr>
            </w:pPr>
            <w:r w:rsidRPr="005E641F">
              <w:rPr>
                <w:bCs/>
                <w:i/>
                <w:sz w:val="16"/>
                <w:lang w:val="es-HN"/>
              </w:rPr>
              <w:t>2022</w:t>
            </w:r>
          </w:p>
        </w:tc>
      </w:tr>
      <w:tr w:rsidR="008E2E26" w:rsidRPr="005E641F" w14:paraId="050887E4" w14:textId="77777777" w:rsidTr="005E641F">
        <w:trPr>
          <w:trHeight w:val="240"/>
        </w:trPr>
        <w:tc>
          <w:tcPr>
            <w:tcW w:w="1415" w:type="pct"/>
            <w:tcBorders>
              <w:top w:val="single" w:sz="12" w:space="0" w:color="auto"/>
            </w:tcBorders>
            <w:shd w:val="clear" w:color="auto" w:fill="auto"/>
          </w:tcPr>
          <w:p w14:paraId="349994D2" w14:textId="77777777" w:rsidR="003532A4" w:rsidRPr="005E641F" w:rsidRDefault="003532A4" w:rsidP="005E641F">
            <w:pPr>
              <w:pStyle w:val="SingleTxtG"/>
              <w:tabs>
                <w:tab w:val="clear" w:pos="1701"/>
                <w:tab w:val="clear" w:pos="2268"/>
                <w:tab w:val="clear" w:pos="2835"/>
              </w:tabs>
              <w:spacing w:before="40" w:after="40" w:line="220" w:lineRule="exact"/>
              <w:ind w:left="0" w:right="0"/>
              <w:jc w:val="left"/>
              <w:rPr>
                <w:sz w:val="18"/>
                <w:lang w:val="es-HN"/>
              </w:rPr>
            </w:pPr>
            <w:r w:rsidRPr="005E641F">
              <w:rPr>
                <w:sz w:val="18"/>
                <w:lang w:val="es-HN"/>
              </w:rPr>
              <w:t>PEA</w:t>
            </w:r>
          </w:p>
        </w:tc>
        <w:tc>
          <w:tcPr>
            <w:tcW w:w="896" w:type="pct"/>
            <w:tcBorders>
              <w:top w:val="single" w:sz="12" w:space="0" w:color="auto"/>
            </w:tcBorders>
            <w:shd w:val="clear" w:color="auto" w:fill="auto"/>
            <w:vAlign w:val="bottom"/>
          </w:tcPr>
          <w:p w14:paraId="02EF08B8" w14:textId="77777777" w:rsidR="003532A4" w:rsidRPr="005E641F" w:rsidRDefault="003532A4" w:rsidP="005E641F">
            <w:pPr>
              <w:pStyle w:val="SingleTxtG"/>
              <w:tabs>
                <w:tab w:val="clear" w:pos="1701"/>
                <w:tab w:val="clear" w:pos="2268"/>
                <w:tab w:val="clear" w:pos="2835"/>
              </w:tabs>
              <w:spacing w:before="40" w:after="40" w:line="220" w:lineRule="exact"/>
              <w:ind w:left="113" w:right="57"/>
              <w:jc w:val="right"/>
              <w:rPr>
                <w:sz w:val="18"/>
                <w:lang w:val="es-HN"/>
              </w:rPr>
            </w:pPr>
            <w:r w:rsidRPr="005E641F">
              <w:rPr>
                <w:sz w:val="18"/>
                <w:lang w:val="es-HN"/>
              </w:rPr>
              <w:t>4,220.3</w:t>
            </w:r>
          </w:p>
        </w:tc>
        <w:tc>
          <w:tcPr>
            <w:tcW w:w="896" w:type="pct"/>
            <w:tcBorders>
              <w:top w:val="single" w:sz="12" w:space="0" w:color="auto"/>
            </w:tcBorders>
            <w:shd w:val="clear" w:color="auto" w:fill="auto"/>
            <w:vAlign w:val="bottom"/>
          </w:tcPr>
          <w:p w14:paraId="272E38D0" w14:textId="77777777" w:rsidR="003532A4" w:rsidRPr="005E641F" w:rsidRDefault="003532A4" w:rsidP="005E641F">
            <w:pPr>
              <w:pStyle w:val="SingleTxtG"/>
              <w:tabs>
                <w:tab w:val="clear" w:pos="1701"/>
                <w:tab w:val="clear" w:pos="2268"/>
                <w:tab w:val="clear" w:pos="2835"/>
              </w:tabs>
              <w:spacing w:before="40" w:after="40" w:line="220" w:lineRule="exact"/>
              <w:ind w:left="113" w:right="57"/>
              <w:jc w:val="right"/>
              <w:rPr>
                <w:sz w:val="18"/>
                <w:lang w:val="es-HN"/>
              </w:rPr>
            </w:pPr>
            <w:r w:rsidRPr="005E641F">
              <w:rPr>
                <w:sz w:val="18"/>
                <w:lang w:val="es-HN"/>
              </w:rPr>
              <w:t>4,103.4</w:t>
            </w:r>
          </w:p>
        </w:tc>
        <w:tc>
          <w:tcPr>
            <w:tcW w:w="896" w:type="pct"/>
            <w:tcBorders>
              <w:top w:val="single" w:sz="12" w:space="0" w:color="auto"/>
            </w:tcBorders>
            <w:shd w:val="clear" w:color="auto" w:fill="auto"/>
            <w:vAlign w:val="bottom"/>
          </w:tcPr>
          <w:p w14:paraId="33463F5C" w14:textId="77777777" w:rsidR="003532A4" w:rsidRPr="005E641F" w:rsidRDefault="003532A4" w:rsidP="005E641F">
            <w:pPr>
              <w:pStyle w:val="SingleTxtG"/>
              <w:tabs>
                <w:tab w:val="clear" w:pos="1701"/>
                <w:tab w:val="clear" w:pos="2268"/>
                <w:tab w:val="clear" w:pos="2835"/>
              </w:tabs>
              <w:spacing w:before="40" w:after="40" w:line="220" w:lineRule="exact"/>
              <w:ind w:left="113" w:right="57"/>
              <w:jc w:val="right"/>
              <w:rPr>
                <w:sz w:val="18"/>
                <w:lang w:val="es-HN"/>
              </w:rPr>
            </w:pPr>
            <w:r w:rsidRPr="005E641F">
              <w:rPr>
                <w:sz w:val="18"/>
                <w:lang w:val="es-HN"/>
              </w:rPr>
              <w:t>4,071.2</w:t>
            </w:r>
          </w:p>
        </w:tc>
        <w:tc>
          <w:tcPr>
            <w:tcW w:w="896" w:type="pct"/>
            <w:tcBorders>
              <w:top w:val="single" w:sz="12" w:space="0" w:color="auto"/>
            </w:tcBorders>
            <w:shd w:val="clear" w:color="auto" w:fill="auto"/>
            <w:vAlign w:val="bottom"/>
          </w:tcPr>
          <w:p w14:paraId="28F974F4" w14:textId="77777777" w:rsidR="003532A4" w:rsidRPr="005E641F" w:rsidRDefault="003532A4" w:rsidP="005E641F">
            <w:pPr>
              <w:pStyle w:val="SingleTxtG"/>
              <w:tabs>
                <w:tab w:val="clear" w:pos="1701"/>
                <w:tab w:val="clear" w:pos="2268"/>
                <w:tab w:val="clear" w:pos="2835"/>
              </w:tabs>
              <w:spacing w:before="40" w:after="40" w:line="220" w:lineRule="exact"/>
              <w:ind w:left="113" w:right="57"/>
              <w:jc w:val="right"/>
              <w:rPr>
                <w:sz w:val="18"/>
                <w:lang w:val="es-HN"/>
              </w:rPr>
            </w:pPr>
            <w:r w:rsidRPr="005E641F">
              <w:rPr>
                <w:sz w:val="18"/>
                <w:lang w:val="es-HN"/>
              </w:rPr>
              <w:t>3,986.4</w:t>
            </w:r>
          </w:p>
        </w:tc>
      </w:tr>
      <w:tr w:rsidR="008E2E26" w:rsidRPr="005E641F" w14:paraId="5831D4D0" w14:textId="77777777" w:rsidTr="005E641F">
        <w:trPr>
          <w:trHeight w:val="240"/>
        </w:trPr>
        <w:tc>
          <w:tcPr>
            <w:tcW w:w="1415" w:type="pct"/>
            <w:shd w:val="clear" w:color="auto" w:fill="auto"/>
          </w:tcPr>
          <w:p w14:paraId="3351E1BD" w14:textId="77777777" w:rsidR="003532A4" w:rsidRPr="005E641F" w:rsidRDefault="003532A4" w:rsidP="005E641F">
            <w:pPr>
              <w:pStyle w:val="SingleTxtG"/>
              <w:tabs>
                <w:tab w:val="clear" w:pos="1701"/>
                <w:tab w:val="clear" w:pos="2268"/>
                <w:tab w:val="clear" w:pos="2835"/>
              </w:tabs>
              <w:spacing w:before="40" w:after="40" w:line="220" w:lineRule="exact"/>
              <w:ind w:left="0" w:right="0"/>
              <w:jc w:val="left"/>
              <w:rPr>
                <w:sz w:val="18"/>
                <w:lang w:val="es-HN"/>
              </w:rPr>
            </w:pPr>
            <w:r w:rsidRPr="005E641F">
              <w:rPr>
                <w:sz w:val="18"/>
                <w:lang w:val="es-HN"/>
              </w:rPr>
              <w:t>PEA ocupada</w:t>
            </w:r>
          </w:p>
        </w:tc>
        <w:tc>
          <w:tcPr>
            <w:tcW w:w="896" w:type="pct"/>
            <w:shd w:val="clear" w:color="auto" w:fill="auto"/>
            <w:vAlign w:val="bottom"/>
          </w:tcPr>
          <w:p w14:paraId="674DD411" w14:textId="77777777" w:rsidR="003532A4" w:rsidRPr="005E641F" w:rsidRDefault="003532A4" w:rsidP="005E641F">
            <w:pPr>
              <w:pStyle w:val="SingleTxtG"/>
              <w:tabs>
                <w:tab w:val="clear" w:pos="1701"/>
                <w:tab w:val="clear" w:pos="2268"/>
                <w:tab w:val="clear" w:pos="2835"/>
              </w:tabs>
              <w:spacing w:before="40" w:after="40" w:line="220" w:lineRule="exact"/>
              <w:ind w:left="113" w:right="57"/>
              <w:jc w:val="right"/>
              <w:rPr>
                <w:sz w:val="18"/>
                <w:lang w:val="es-HN"/>
              </w:rPr>
            </w:pPr>
            <w:r w:rsidRPr="005E641F">
              <w:rPr>
                <w:sz w:val="18"/>
                <w:lang w:val="es-HN"/>
              </w:rPr>
              <w:t>3,979.8</w:t>
            </w:r>
          </w:p>
        </w:tc>
        <w:tc>
          <w:tcPr>
            <w:tcW w:w="896" w:type="pct"/>
            <w:shd w:val="clear" w:color="auto" w:fill="auto"/>
            <w:vAlign w:val="bottom"/>
          </w:tcPr>
          <w:p w14:paraId="2FCD8A29" w14:textId="77777777" w:rsidR="003532A4" w:rsidRPr="005E641F" w:rsidRDefault="003532A4" w:rsidP="005E641F">
            <w:pPr>
              <w:pStyle w:val="SingleTxtG"/>
              <w:tabs>
                <w:tab w:val="clear" w:pos="1701"/>
                <w:tab w:val="clear" w:pos="2268"/>
                <w:tab w:val="clear" w:pos="2835"/>
              </w:tabs>
              <w:spacing w:before="40" w:after="40" w:line="220" w:lineRule="exact"/>
              <w:ind w:left="113" w:right="57"/>
              <w:jc w:val="right"/>
              <w:rPr>
                <w:sz w:val="18"/>
                <w:lang w:val="es-HN"/>
              </w:rPr>
            </w:pPr>
            <w:r w:rsidRPr="005E641F">
              <w:rPr>
                <w:sz w:val="18"/>
                <w:lang w:val="es-HN"/>
              </w:rPr>
              <w:t>3,655.7</w:t>
            </w:r>
          </w:p>
        </w:tc>
        <w:tc>
          <w:tcPr>
            <w:tcW w:w="896" w:type="pct"/>
            <w:shd w:val="clear" w:color="auto" w:fill="auto"/>
            <w:vAlign w:val="bottom"/>
          </w:tcPr>
          <w:p w14:paraId="7B3A15A4" w14:textId="77777777" w:rsidR="003532A4" w:rsidRPr="005E641F" w:rsidRDefault="003532A4" w:rsidP="005E641F">
            <w:pPr>
              <w:pStyle w:val="SingleTxtG"/>
              <w:tabs>
                <w:tab w:val="clear" w:pos="1701"/>
                <w:tab w:val="clear" w:pos="2268"/>
                <w:tab w:val="clear" w:pos="2835"/>
              </w:tabs>
              <w:spacing w:before="40" w:after="40" w:line="220" w:lineRule="exact"/>
              <w:ind w:left="113" w:right="57"/>
              <w:jc w:val="right"/>
              <w:rPr>
                <w:sz w:val="18"/>
                <w:lang w:val="es-HN"/>
              </w:rPr>
            </w:pPr>
            <w:r w:rsidRPr="005E641F">
              <w:rPr>
                <w:sz w:val="18"/>
                <w:lang w:val="es-HN"/>
              </w:rPr>
              <w:t>3,722.4</w:t>
            </w:r>
          </w:p>
        </w:tc>
        <w:tc>
          <w:tcPr>
            <w:tcW w:w="896" w:type="pct"/>
            <w:shd w:val="clear" w:color="auto" w:fill="auto"/>
            <w:vAlign w:val="bottom"/>
          </w:tcPr>
          <w:p w14:paraId="7E5D311B" w14:textId="77777777" w:rsidR="003532A4" w:rsidRPr="005E641F" w:rsidRDefault="003532A4" w:rsidP="005E641F">
            <w:pPr>
              <w:pStyle w:val="SingleTxtG"/>
              <w:tabs>
                <w:tab w:val="clear" w:pos="1701"/>
                <w:tab w:val="clear" w:pos="2268"/>
                <w:tab w:val="clear" w:pos="2835"/>
              </w:tabs>
              <w:spacing w:before="40" w:after="40" w:line="220" w:lineRule="exact"/>
              <w:ind w:left="113" w:right="57"/>
              <w:jc w:val="right"/>
              <w:rPr>
                <w:sz w:val="18"/>
                <w:lang w:val="es-HN"/>
              </w:rPr>
            </w:pPr>
            <w:r w:rsidRPr="005E641F">
              <w:rPr>
                <w:sz w:val="18"/>
                <w:lang w:val="es-HN"/>
              </w:rPr>
              <w:t>3,630.0</w:t>
            </w:r>
          </w:p>
        </w:tc>
      </w:tr>
      <w:tr w:rsidR="008E2E26" w:rsidRPr="005E641F" w14:paraId="476EE3CC" w14:textId="77777777" w:rsidTr="005E641F">
        <w:trPr>
          <w:trHeight w:val="240"/>
        </w:trPr>
        <w:tc>
          <w:tcPr>
            <w:tcW w:w="1415" w:type="pct"/>
            <w:tcBorders>
              <w:bottom w:val="single" w:sz="12" w:space="0" w:color="auto"/>
            </w:tcBorders>
            <w:shd w:val="clear" w:color="auto" w:fill="auto"/>
          </w:tcPr>
          <w:p w14:paraId="0ABE2115" w14:textId="77777777" w:rsidR="003532A4" w:rsidRPr="005E641F" w:rsidRDefault="003532A4" w:rsidP="005E641F">
            <w:pPr>
              <w:pStyle w:val="SingleTxtG"/>
              <w:tabs>
                <w:tab w:val="clear" w:pos="1701"/>
                <w:tab w:val="clear" w:pos="2268"/>
                <w:tab w:val="clear" w:pos="2835"/>
              </w:tabs>
              <w:spacing w:before="40" w:after="40" w:line="220" w:lineRule="exact"/>
              <w:ind w:left="0" w:right="0"/>
              <w:jc w:val="left"/>
              <w:rPr>
                <w:sz w:val="18"/>
                <w:lang w:val="es-HN"/>
              </w:rPr>
            </w:pPr>
            <w:r w:rsidRPr="005E641F">
              <w:rPr>
                <w:sz w:val="18"/>
                <w:lang w:val="es-HN"/>
              </w:rPr>
              <w:t>Tasa de desempleo abierta</w:t>
            </w:r>
          </w:p>
        </w:tc>
        <w:tc>
          <w:tcPr>
            <w:tcW w:w="896" w:type="pct"/>
            <w:tcBorders>
              <w:bottom w:val="single" w:sz="12" w:space="0" w:color="auto"/>
            </w:tcBorders>
            <w:shd w:val="clear" w:color="auto" w:fill="auto"/>
            <w:vAlign w:val="bottom"/>
          </w:tcPr>
          <w:p w14:paraId="3B07DD39" w14:textId="77777777" w:rsidR="003532A4" w:rsidRPr="005E641F" w:rsidRDefault="003532A4" w:rsidP="005E641F">
            <w:pPr>
              <w:pStyle w:val="SingleTxtG"/>
              <w:tabs>
                <w:tab w:val="clear" w:pos="1701"/>
                <w:tab w:val="clear" w:pos="2268"/>
                <w:tab w:val="clear" w:pos="2835"/>
              </w:tabs>
              <w:spacing w:before="40" w:after="40" w:line="220" w:lineRule="exact"/>
              <w:ind w:left="113" w:right="57"/>
              <w:jc w:val="right"/>
              <w:rPr>
                <w:sz w:val="18"/>
                <w:lang w:val="es-HN"/>
              </w:rPr>
            </w:pPr>
            <w:r w:rsidRPr="005E641F">
              <w:rPr>
                <w:sz w:val="18"/>
                <w:lang w:val="es-HN"/>
              </w:rPr>
              <w:t>5.7</w:t>
            </w:r>
          </w:p>
        </w:tc>
        <w:tc>
          <w:tcPr>
            <w:tcW w:w="896" w:type="pct"/>
            <w:tcBorders>
              <w:bottom w:val="single" w:sz="12" w:space="0" w:color="auto"/>
            </w:tcBorders>
            <w:shd w:val="clear" w:color="auto" w:fill="auto"/>
            <w:vAlign w:val="bottom"/>
          </w:tcPr>
          <w:p w14:paraId="37BEAF32" w14:textId="77777777" w:rsidR="003532A4" w:rsidRPr="005E641F" w:rsidRDefault="003532A4" w:rsidP="005E641F">
            <w:pPr>
              <w:pStyle w:val="SingleTxtG"/>
              <w:tabs>
                <w:tab w:val="clear" w:pos="1701"/>
                <w:tab w:val="clear" w:pos="2268"/>
                <w:tab w:val="clear" w:pos="2835"/>
              </w:tabs>
              <w:spacing w:before="40" w:after="40" w:line="220" w:lineRule="exact"/>
              <w:ind w:left="113" w:right="57"/>
              <w:jc w:val="right"/>
              <w:rPr>
                <w:sz w:val="18"/>
                <w:lang w:val="es-HN"/>
              </w:rPr>
            </w:pPr>
            <w:r w:rsidRPr="005E641F">
              <w:rPr>
                <w:sz w:val="18"/>
                <w:lang w:val="es-HN"/>
              </w:rPr>
              <w:t>10.9</w:t>
            </w:r>
          </w:p>
        </w:tc>
        <w:tc>
          <w:tcPr>
            <w:tcW w:w="896" w:type="pct"/>
            <w:tcBorders>
              <w:bottom w:val="single" w:sz="12" w:space="0" w:color="auto"/>
            </w:tcBorders>
            <w:shd w:val="clear" w:color="auto" w:fill="auto"/>
            <w:vAlign w:val="bottom"/>
          </w:tcPr>
          <w:p w14:paraId="2953E2B0" w14:textId="77777777" w:rsidR="003532A4" w:rsidRPr="005E641F" w:rsidRDefault="003532A4" w:rsidP="005E641F">
            <w:pPr>
              <w:pStyle w:val="SingleTxtG"/>
              <w:tabs>
                <w:tab w:val="clear" w:pos="1701"/>
                <w:tab w:val="clear" w:pos="2268"/>
                <w:tab w:val="clear" w:pos="2835"/>
              </w:tabs>
              <w:spacing w:before="40" w:after="40" w:line="220" w:lineRule="exact"/>
              <w:ind w:left="113" w:right="57"/>
              <w:jc w:val="right"/>
              <w:rPr>
                <w:sz w:val="18"/>
                <w:lang w:val="es-HN"/>
              </w:rPr>
            </w:pPr>
            <w:r w:rsidRPr="005E641F">
              <w:rPr>
                <w:sz w:val="18"/>
                <w:lang w:val="es-HN"/>
              </w:rPr>
              <w:t>ND</w:t>
            </w:r>
          </w:p>
        </w:tc>
        <w:tc>
          <w:tcPr>
            <w:tcW w:w="896" w:type="pct"/>
            <w:tcBorders>
              <w:bottom w:val="single" w:sz="12" w:space="0" w:color="auto"/>
            </w:tcBorders>
            <w:shd w:val="clear" w:color="auto" w:fill="auto"/>
            <w:vAlign w:val="bottom"/>
          </w:tcPr>
          <w:p w14:paraId="122C4565" w14:textId="77777777" w:rsidR="003532A4" w:rsidRPr="005E641F" w:rsidRDefault="003532A4" w:rsidP="005E641F">
            <w:pPr>
              <w:pStyle w:val="SingleTxtG"/>
              <w:tabs>
                <w:tab w:val="clear" w:pos="1701"/>
                <w:tab w:val="clear" w:pos="2268"/>
                <w:tab w:val="clear" w:pos="2835"/>
              </w:tabs>
              <w:spacing w:before="40" w:after="40" w:line="220" w:lineRule="exact"/>
              <w:ind w:left="113" w:right="57"/>
              <w:jc w:val="right"/>
              <w:rPr>
                <w:sz w:val="18"/>
                <w:lang w:val="es-HN"/>
              </w:rPr>
            </w:pPr>
            <w:r w:rsidRPr="005E641F">
              <w:rPr>
                <w:sz w:val="18"/>
                <w:lang w:val="es-HN"/>
              </w:rPr>
              <w:t>ND</w:t>
            </w:r>
          </w:p>
        </w:tc>
      </w:tr>
    </w:tbl>
    <w:p w14:paraId="5D081BA2" w14:textId="4415DC4D" w:rsidR="005E641F" w:rsidRPr="005E641F" w:rsidRDefault="008E2E26" w:rsidP="005E641F">
      <w:pPr>
        <w:pStyle w:val="SingleTxtG"/>
        <w:spacing w:before="120" w:after="0"/>
        <w:ind w:left="1304"/>
        <w:rPr>
          <w:sz w:val="18"/>
          <w:szCs w:val="18"/>
          <w:lang w:val="es-HN"/>
        </w:rPr>
      </w:pPr>
      <w:r w:rsidRPr="005E641F">
        <w:rPr>
          <w:i/>
          <w:sz w:val="18"/>
          <w:szCs w:val="18"/>
          <w:lang w:val="es-HN"/>
        </w:rPr>
        <w:t>Fuente</w:t>
      </w:r>
      <w:r w:rsidR="005E641F">
        <w:rPr>
          <w:i/>
          <w:sz w:val="18"/>
          <w:szCs w:val="18"/>
          <w:lang w:val="es-HN"/>
        </w:rPr>
        <w:t>:</w:t>
      </w:r>
      <w:r w:rsidRPr="005E641F">
        <w:rPr>
          <w:sz w:val="18"/>
          <w:szCs w:val="18"/>
          <w:lang w:val="es-HN"/>
        </w:rPr>
        <w:t xml:space="preserve"> Datos INE/Indicadores cifra país 2012-2020</w:t>
      </w:r>
      <w:r w:rsidR="005E641F">
        <w:rPr>
          <w:sz w:val="18"/>
          <w:szCs w:val="18"/>
          <w:lang w:val="es-HN"/>
        </w:rPr>
        <w:t>.</w:t>
      </w:r>
    </w:p>
    <w:p w14:paraId="583F1323" w14:textId="519A8278" w:rsidR="008E2E26" w:rsidRPr="005E641F" w:rsidRDefault="008E2E26" w:rsidP="005E641F">
      <w:pPr>
        <w:pStyle w:val="SingleTxtG"/>
        <w:spacing w:after="240"/>
        <w:ind w:left="1304"/>
        <w:rPr>
          <w:sz w:val="18"/>
          <w:szCs w:val="18"/>
        </w:rPr>
      </w:pPr>
      <w:r w:rsidRPr="005E641F">
        <w:rPr>
          <w:sz w:val="18"/>
          <w:szCs w:val="18"/>
          <w:lang w:val="es-HN"/>
        </w:rPr>
        <w:t>ND: No disponible</w:t>
      </w:r>
      <w:r w:rsidR="005E641F">
        <w:rPr>
          <w:sz w:val="18"/>
          <w:szCs w:val="18"/>
          <w:lang w:val="es-HN"/>
        </w:rPr>
        <w:t>.</w:t>
      </w:r>
    </w:p>
    <w:p w14:paraId="697B7A32" w14:textId="4E79115B" w:rsidR="003532A4" w:rsidRPr="003532A4" w:rsidRDefault="006168D7" w:rsidP="006168D7">
      <w:pPr>
        <w:pStyle w:val="SingleTxtG"/>
        <w:tabs>
          <w:tab w:val="clear" w:pos="1701"/>
          <w:tab w:val="clear" w:pos="2268"/>
          <w:tab w:val="clear" w:pos="2835"/>
        </w:tabs>
      </w:pPr>
      <w:r w:rsidRPr="003532A4">
        <w:t>86.</w:t>
      </w:r>
      <w:r w:rsidRPr="003532A4">
        <w:tab/>
      </w:r>
      <w:r w:rsidR="003532A4" w:rsidRPr="003532A4">
        <w:t>La EPHPM de marzo de 2023 reveló que la tasa nacional de desempleo es del 7.4</w:t>
      </w:r>
      <w:r w:rsidR="00200764">
        <w:t xml:space="preserve"> </w:t>
      </w:r>
      <w:r w:rsidR="003532A4" w:rsidRPr="003532A4">
        <w:t>%. La desagregación muestra que las mujeres experimentan una tasa más alta del 10.7</w:t>
      </w:r>
      <w:r w:rsidR="00200764">
        <w:t xml:space="preserve"> </w:t>
      </w:r>
      <w:r w:rsidR="003532A4" w:rsidRPr="003532A4">
        <w:t>% y los hombres registran el 5.3</w:t>
      </w:r>
      <w:r w:rsidR="00200764">
        <w:t xml:space="preserve"> </w:t>
      </w:r>
      <w:r w:rsidR="003532A4" w:rsidRPr="003532A4">
        <w:t>%. En áreas urbanas, las mujeres registran 11.8</w:t>
      </w:r>
      <w:r w:rsidR="00200764">
        <w:t xml:space="preserve"> </w:t>
      </w:r>
      <w:r w:rsidR="003532A4" w:rsidRPr="003532A4">
        <w:t xml:space="preserve">% en comparación </w:t>
      </w:r>
      <w:r w:rsidR="003532A4" w:rsidRPr="003532A4">
        <w:lastRenderedPageBreak/>
        <w:t>con el 7</w:t>
      </w:r>
      <w:r w:rsidR="00FB42E5">
        <w:t xml:space="preserve"> </w:t>
      </w:r>
      <w:r w:rsidR="003532A4" w:rsidRPr="003532A4">
        <w:t>% en hombres; en áreas rurales, las mujeres también muestran una tasa más alta del 8.5</w:t>
      </w:r>
      <w:r w:rsidR="00FB42E5">
        <w:t xml:space="preserve"> </w:t>
      </w:r>
      <w:r w:rsidR="003532A4" w:rsidRPr="003532A4">
        <w:t>%, frente al 3.4</w:t>
      </w:r>
      <w:r w:rsidR="00FB42E5">
        <w:t xml:space="preserve"> </w:t>
      </w:r>
      <w:r w:rsidR="003532A4" w:rsidRPr="003532A4">
        <w:t>% en hombres.</w:t>
      </w:r>
    </w:p>
    <w:p w14:paraId="410BC906" w14:textId="54F13F13" w:rsidR="003532A4" w:rsidRPr="003532A4" w:rsidRDefault="006168D7" w:rsidP="006168D7">
      <w:pPr>
        <w:pStyle w:val="SingleTxtG"/>
        <w:tabs>
          <w:tab w:val="clear" w:pos="1701"/>
          <w:tab w:val="clear" w:pos="2268"/>
          <w:tab w:val="clear" w:pos="2835"/>
        </w:tabs>
      </w:pPr>
      <w:r w:rsidRPr="003532A4">
        <w:t>87.</w:t>
      </w:r>
      <w:r w:rsidRPr="003532A4">
        <w:tab/>
      </w:r>
      <w:r w:rsidR="003532A4" w:rsidRPr="003532A4">
        <w:t xml:space="preserve">Cabe destacar que, la unidad de SI EMPLEO ha brindado 10,756 servicios a </w:t>
      </w:r>
      <w:r w:rsidR="003532A4" w:rsidRPr="003532A4">
        <w:rPr>
          <w:bCs/>
        </w:rPr>
        <w:t>jóvenes</w:t>
      </w:r>
      <w:r w:rsidR="003532A4" w:rsidRPr="003532A4">
        <w:t xml:space="preserve"> de 18-30 años (5,577 mujeres y 5,179 hombres)</w:t>
      </w:r>
      <w:r w:rsidR="003532A4" w:rsidRPr="00D53B90">
        <w:rPr>
          <w:rStyle w:val="Refdenotaalpie"/>
        </w:rPr>
        <w:footnoteReference w:id="43"/>
      </w:r>
      <w:r w:rsidR="003532A4" w:rsidRPr="003532A4">
        <w:t>. Del total de jóvenes atendidos, 66 son garífunas, 42 lencas y 28 misquitos.</w:t>
      </w:r>
    </w:p>
    <w:p w14:paraId="7C2BC47E" w14:textId="09DAA785" w:rsidR="003532A4" w:rsidRDefault="006168D7" w:rsidP="006168D7">
      <w:pPr>
        <w:pStyle w:val="SingleTxtG"/>
        <w:tabs>
          <w:tab w:val="clear" w:pos="1701"/>
          <w:tab w:val="clear" w:pos="2268"/>
          <w:tab w:val="clear" w:pos="2835"/>
        </w:tabs>
        <w:rPr>
          <w:bCs/>
        </w:rPr>
      </w:pPr>
      <w:r>
        <w:t>88.</w:t>
      </w:r>
      <w:r>
        <w:tab/>
      </w:r>
      <w:r w:rsidR="007C744C">
        <w:rPr>
          <w:bCs/>
        </w:rPr>
        <w:t xml:space="preserve">Cuestión 15. </w:t>
      </w:r>
      <w:r w:rsidR="003532A4" w:rsidRPr="003532A4">
        <w:rPr>
          <w:bCs/>
        </w:rPr>
        <w:t>Respecto al salario mínimo que permita condiciones de vida digna a los trabajadores, según la SETRASS el salario mínimo actual aprobado es de L12,377.73</w:t>
      </w:r>
      <w:r w:rsidR="003532A4" w:rsidRPr="00D53B90">
        <w:rPr>
          <w:rStyle w:val="Refdenotaalpie"/>
        </w:rPr>
        <w:footnoteReference w:id="44"/>
      </w:r>
      <w:r w:rsidR="00A93D02">
        <w:rPr>
          <w:bCs/>
        </w:rPr>
        <w:t>,</w:t>
      </w:r>
      <w:r w:rsidR="003532A4" w:rsidRPr="003532A4">
        <w:rPr>
          <w:bCs/>
        </w:rPr>
        <w:t xml:space="preserve"> con un aumento de 9.8</w:t>
      </w:r>
      <w:r w:rsidR="00FB42E5">
        <w:rPr>
          <w:bCs/>
        </w:rPr>
        <w:t xml:space="preserve"> </w:t>
      </w:r>
      <w:r w:rsidR="003532A4" w:rsidRPr="003532A4">
        <w:rPr>
          <w:bCs/>
        </w:rPr>
        <w:t>% respecto a 2022</w:t>
      </w:r>
      <w:r w:rsidR="003532A4" w:rsidRPr="003532A4">
        <w:rPr>
          <w:b/>
        </w:rPr>
        <w:t xml:space="preserve"> </w:t>
      </w:r>
      <w:r w:rsidR="003532A4" w:rsidRPr="003532A4">
        <w:rPr>
          <w:bCs/>
        </w:rPr>
        <w:t>y acorde al índice inflacionario del BCH que, al cierre de 2022, fue de 9.80</w:t>
      </w:r>
      <w:r w:rsidR="00FB42E5">
        <w:rPr>
          <w:bCs/>
        </w:rPr>
        <w:t xml:space="preserve"> </w:t>
      </w:r>
      <w:r w:rsidR="003532A4" w:rsidRPr="003532A4">
        <w:rPr>
          <w:bCs/>
        </w:rPr>
        <w:t>%. Entre el período 2019-2023, los perceptores de ingreso por hogar son de dos personas, con un promedio de cuatro personas por hogar.</w:t>
      </w:r>
    </w:p>
    <w:p w14:paraId="7429D00D" w14:textId="111438BE" w:rsidR="008E2E26" w:rsidRPr="003532A4" w:rsidRDefault="00FB42E5" w:rsidP="00FB42E5">
      <w:pPr>
        <w:pStyle w:val="H23G"/>
      </w:pPr>
      <w:r>
        <w:tab/>
      </w:r>
      <w:r>
        <w:tab/>
      </w:r>
      <w:r w:rsidR="008E2E26" w:rsidRPr="003532A4">
        <w:t>Salario mínimo promedio mensual y costo de la canasta básica período 2019-2023</w:t>
      </w:r>
    </w:p>
    <w:tbl>
      <w:tblPr>
        <w:tblStyle w:val="Tablaconcuadrcula"/>
        <w:tblW w:w="8504"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942"/>
        <w:gridCol w:w="1113"/>
        <w:gridCol w:w="1113"/>
        <w:gridCol w:w="1112"/>
        <w:gridCol w:w="1112"/>
        <w:gridCol w:w="1112"/>
      </w:tblGrid>
      <w:tr w:rsidR="00FB42E5" w:rsidRPr="00FB42E5" w14:paraId="7E69BD48" w14:textId="77777777" w:rsidTr="00FB42E5">
        <w:trPr>
          <w:trHeight w:val="240"/>
          <w:tblHeader/>
        </w:trPr>
        <w:tc>
          <w:tcPr>
            <w:tcW w:w="1729" w:type="pct"/>
            <w:tcBorders>
              <w:top w:val="single" w:sz="4" w:space="0" w:color="auto"/>
              <w:bottom w:val="single" w:sz="12" w:space="0" w:color="auto"/>
            </w:tcBorders>
            <w:shd w:val="clear" w:color="auto" w:fill="auto"/>
            <w:vAlign w:val="bottom"/>
          </w:tcPr>
          <w:p w14:paraId="7CFFAB25" w14:textId="77777777" w:rsidR="003532A4" w:rsidRPr="00FB42E5" w:rsidRDefault="003532A4" w:rsidP="00FB42E5">
            <w:pPr>
              <w:pStyle w:val="SingleTxtG"/>
              <w:tabs>
                <w:tab w:val="clear" w:pos="1701"/>
                <w:tab w:val="clear" w:pos="2268"/>
                <w:tab w:val="clear" w:pos="2835"/>
              </w:tabs>
              <w:spacing w:before="80" w:after="80" w:line="200" w:lineRule="exact"/>
              <w:ind w:left="0" w:right="0"/>
              <w:jc w:val="left"/>
              <w:rPr>
                <w:bCs/>
                <w:i/>
                <w:sz w:val="16"/>
                <w:lang w:val="es-HN"/>
              </w:rPr>
            </w:pPr>
            <w:r w:rsidRPr="00FB42E5">
              <w:rPr>
                <w:bCs/>
                <w:i/>
                <w:sz w:val="16"/>
                <w:lang w:val="es-HN"/>
              </w:rPr>
              <w:t>Concepto</w:t>
            </w:r>
          </w:p>
        </w:tc>
        <w:tc>
          <w:tcPr>
            <w:tcW w:w="654" w:type="pct"/>
            <w:tcBorders>
              <w:top w:val="single" w:sz="4" w:space="0" w:color="auto"/>
              <w:bottom w:val="single" w:sz="12" w:space="0" w:color="auto"/>
            </w:tcBorders>
            <w:shd w:val="clear" w:color="auto" w:fill="auto"/>
            <w:vAlign w:val="bottom"/>
          </w:tcPr>
          <w:p w14:paraId="7755B116" w14:textId="77777777" w:rsidR="003532A4" w:rsidRPr="00FB42E5" w:rsidRDefault="003532A4" w:rsidP="00FB42E5">
            <w:pPr>
              <w:pStyle w:val="SingleTxtG"/>
              <w:tabs>
                <w:tab w:val="clear" w:pos="1701"/>
                <w:tab w:val="clear" w:pos="2268"/>
                <w:tab w:val="clear" w:pos="2835"/>
              </w:tabs>
              <w:spacing w:before="80" w:after="80" w:line="200" w:lineRule="exact"/>
              <w:ind w:left="113" w:right="57"/>
              <w:jc w:val="right"/>
              <w:rPr>
                <w:bCs/>
                <w:i/>
                <w:sz w:val="16"/>
                <w:lang w:val="es-HN"/>
              </w:rPr>
            </w:pPr>
            <w:r w:rsidRPr="00FB42E5">
              <w:rPr>
                <w:bCs/>
                <w:i/>
                <w:sz w:val="16"/>
                <w:lang w:val="es-HN"/>
              </w:rPr>
              <w:t>2019</w:t>
            </w:r>
          </w:p>
        </w:tc>
        <w:tc>
          <w:tcPr>
            <w:tcW w:w="654" w:type="pct"/>
            <w:tcBorders>
              <w:top w:val="single" w:sz="4" w:space="0" w:color="auto"/>
              <w:bottom w:val="single" w:sz="12" w:space="0" w:color="auto"/>
            </w:tcBorders>
            <w:shd w:val="clear" w:color="auto" w:fill="auto"/>
            <w:vAlign w:val="bottom"/>
          </w:tcPr>
          <w:p w14:paraId="2D778291" w14:textId="77777777" w:rsidR="003532A4" w:rsidRPr="00FB42E5" w:rsidRDefault="003532A4" w:rsidP="00FB42E5">
            <w:pPr>
              <w:pStyle w:val="SingleTxtG"/>
              <w:tabs>
                <w:tab w:val="clear" w:pos="1701"/>
                <w:tab w:val="clear" w:pos="2268"/>
                <w:tab w:val="clear" w:pos="2835"/>
              </w:tabs>
              <w:spacing w:before="80" w:after="80" w:line="200" w:lineRule="exact"/>
              <w:ind w:left="113" w:right="57"/>
              <w:jc w:val="right"/>
              <w:rPr>
                <w:bCs/>
                <w:i/>
                <w:sz w:val="16"/>
                <w:lang w:val="es-HN"/>
              </w:rPr>
            </w:pPr>
            <w:r w:rsidRPr="00FB42E5">
              <w:rPr>
                <w:bCs/>
                <w:i/>
                <w:sz w:val="16"/>
                <w:lang w:val="es-HN"/>
              </w:rPr>
              <w:t>2020</w:t>
            </w:r>
          </w:p>
        </w:tc>
        <w:tc>
          <w:tcPr>
            <w:tcW w:w="654" w:type="pct"/>
            <w:tcBorders>
              <w:top w:val="single" w:sz="4" w:space="0" w:color="auto"/>
              <w:bottom w:val="single" w:sz="12" w:space="0" w:color="auto"/>
            </w:tcBorders>
            <w:shd w:val="clear" w:color="auto" w:fill="auto"/>
            <w:vAlign w:val="bottom"/>
          </w:tcPr>
          <w:p w14:paraId="5CD8CBF7" w14:textId="77777777" w:rsidR="003532A4" w:rsidRPr="00FB42E5" w:rsidRDefault="003532A4" w:rsidP="00FB42E5">
            <w:pPr>
              <w:pStyle w:val="SingleTxtG"/>
              <w:tabs>
                <w:tab w:val="clear" w:pos="1701"/>
                <w:tab w:val="clear" w:pos="2268"/>
                <w:tab w:val="clear" w:pos="2835"/>
              </w:tabs>
              <w:spacing w:before="80" w:after="80" w:line="200" w:lineRule="exact"/>
              <w:ind w:left="113" w:right="57"/>
              <w:jc w:val="right"/>
              <w:rPr>
                <w:bCs/>
                <w:i/>
                <w:sz w:val="16"/>
                <w:lang w:val="es-HN"/>
              </w:rPr>
            </w:pPr>
            <w:r w:rsidRPr="00FB42E5">
              <w:rPr>
                <w:bCs/>
                <w:i/>
                <w:sz w:val="16"/>
                <w:lang w:val="es-HN"/>
              </w:rPr>
              <w:t>2021</w:t>
            </w:r>
          </w:p>
        </w:tc>
        <w:tc>
          <w:tcPr>
            <w:tcW w:w="654" w:type="pct"/>
            <w:tcBorders>
              <w:top w:val="single" w:sz="4" w:space="0" w:color="auto"/>
              <w:bottom w:val="single" w:sz="12" w:space="0" w:color="auto"/>
            </w:tcBorders>
            <w:shd w:val="clear" w:color="auto" w:fill="auto"/>
            <w:vAlign w:val="bottom"/>
          </w:tcPr>
          <w:p w14:paraId="0415B407" w14:textId="77777777" w:rsidR="003532A4" w:rsidRPr="00FB42E5" w:rsidRDefault="003532A4" w:rsidP="00FB42E5">
            <w:pPr>
              <w:pStyle w:val="SingleTxtG"/>
              <w:tabs>
                <w:tab w:val="clear" w:pos="1701"/>
                <w:tab w:val="clear" w:pos="2268"/>
                <w:tab w:val="clear" w:pos="2835"/>
              </w:tabs>
              <w:spacing w:before="80" w:after="80" w:line="200" w:lineRule="exact"/>
              <w:ind w:left="113" w:right="57"/>
              <w:jc w:val="right"/>
              <w:rPr>
                <w:bCs/>
                <w:i/>
                <w:sz w:val="16"/>
                <w:lang w:val="es-HN"/>
              </w:rPr>
            </w:pPr>
            <w:r w:rsidRPr="00FB42E5">
              <w:rPr>
                <w:bCs/>
                <w:i/>
                <w:sz w:val="16"/>
                <w:lang w:val="es-HN"/>
              </w:rPr>
              <w:t>2022</w:t>
            </w:r>
          </w:p>
        </w:tc>
        <w:tc>
          <w:tcPr>
            <w:tcW w:w="654" w:type="pct"/>
            <w:tcBorders>
              <w:top w:val="single" w:sz="4" w:space="0" w:color="auto"/>
              <w:bottom w:val="single" w:sz="12" w:space="0" w:color="auto"/>
            </w:tcBorders>
            <w:shd w:val="clear" w:color="auto" w:fill="auto"/>
            <w:vAlign w:val="bottom"/>
          </w:tcPr>
          <w:p w14:paraId="4FA8163B" w14:textId="77777777" w:rsidR="003532A4" w:rsidRPr="00FB42E5" w:rsidRDefault="003532A4" w:rsidP="00FB42E5">
            <w:pPr>
              <w:pStyle w:val="SingleTxtG"/>
              <w:tabs>
                <w:tab w:val="clear" w:pos="1701"/>
                <w:tab w:val="clear" w:pos="2268"/>
                <w:tab w:val="clear" w:pos="2835"/>
              </w:tabs>
              <w:spacing w:before="80" w:after="80" w:line="200" w:lineRule="exact"/>
              <w:ind w:left="113" w:right="57"/>
              <w:jc w:val="right"/>
              <w:rPr>
                <w:bCs/>
                <w:i/>
                <w:sz w:val="16"/>
                <w:lang w:val="es-HN"/>
              </w:rPr>
            </w:pPr>
            <w:r w:rsidRPr="00FB42E5">
              <w:rPr>
                <w:bCs/>
                <w:i/>
                <w:sz w:val="16"/>
                <w:lang w:val="es-HN"/>
              </w:rPr>
              <w:t>2023</w:t>
            </w:r>
          </w:p>
        </w:tc>
      </w:tr>
      <w:tr w:rsidR="00FB42E5" w:rsidRPr="00FB42E5" w14:paraId="4B8BBBAD" w14:textId="77777777" w:rsidTr="00FB42E5">
        <w:trPr>
          <w:trHeight w:val="240"/>
        </w:trPr>
        <w:tc>
          <w:tcPr>
            <w:tcW w:w="1729" w:type="pct"/>
            <w:tcBorders>
              <w:top w:val="single" w:sz="12" w:space="0" w:color="auto"/>
            </w:tcBorders>
            <w:shd w:val="clear" w:color="auto" w:fill="auto"/>
          </w:tcPr>
          <w:p w14:paraId="398F69EB" w14:textId="77777777" w:rsidR="003532A4" w:rsidRPr="00FB42E5" w:rsidRDefault="003532A4" w:rsidP="00FB42E5">
            <w:pPr>
              <w:pStyle w:val="SingleTxtG"/>
              <w:tabs>
                <w:tab w:val="clear" w:pos="1701"/>
                <w:tab w:val="clear" w:pos="2268"/>
                <w:tab w:val="clear" w:pos="2835"/>
              </w:tabs>
              <w:spacing w:before="40" w:after="40" w:line="220" w:lineRule="exact"/>
              <w:ind w:left="0" w:right="0"/>
              <w:jc w:val="left"/>
              <w:rPr>
                <w:sz w:val="18"/>
                <w:lang w:val="es-HN"/>
              </w:rPr>
            </w:pPr>
            <w:r w:rsidRPr="00FB42E5">
              <w:rPr>
                <w:sz w:val="18"/>
                <w:lang w:val="es-HN"/>
              </w:rPr>
              <w:t>Salario mínimo promedio mensual (Lempiras)</w:t>
            </w:r>
          </w:p>
        </w:tc>
        <w:tc>
          <w:tcPr>
            <w:tcW w:w="654" w:type="pct"/>
            <w:tcBorders>
              <w:top w:val="single" w:sz="12" w:space="0" w:color="auto"/>
            </w:tcBorders>
            <w:shd w:val="clear" w:color="auto" w:fill="auto"/>
            <w:vAlign w:val="bottom"/>
          </w:tcPr>
          <w:p w14:paraId="4DDF3277" w14:textId="77777777" w:rsidR="003532A4" w:rsidRPr="00FB42E5" w:rsidRDefault="003532A4" w:rsidP="00FB42E5">
            <w:pPr>
              <w:pStyle w:val="SingleTxtG"/>
              <w:tabs>
                <w:tab w:val="clear" w:pos="1701"/>
                <w:tab w:val="clear" w:pos="2268"/>
                <w:tab w:val="clear" w:pos="2835"/>
              </w:tabs>
              <w:spacing w:before="40" w:after="40" w:line="220" w:lineRule="exact"/>
              <w:ind w:left="113" w:right="57"/>
              <w:jc w:val="right"/>
              <w:rPr>
                <w:sz w:val="18"/>
                <w:lang w:val="es-HN"/>
              </w:rPr>
            </w:pPr>
            <w:r w:rsidRPr="00FB42E5">
              <w:rPr>
                <w:sz w:val="18"/>
                <w:lang w:val="es-HN"/>
              </w:rPr>
              <w:t>9,443.24</w:t>
            </w:r>
          </w:p>
        </w:tc>
        <w:tc>
          <w:tcPr>
            <w:tcW w:w="654" w:type="pct"/>
            <w:tcBorders>
              <w:top w:val="single" w:sz="12" w:space="0" w:color="auto"/>
            </w:tcBorders>
            <w:shd w:val="clear" w:color="auto" w:fill="auto"/>
            <w:vAlign w:val="bottom"/>
          </w:tcPr>
          <w:p w14:paraId="069FCDC2" w14:textId="77777777" w:rsidR="003532A4" w:rsidRPr="00FB42E5" w:rsidRDefault="003532A4" w:rsidP="00FB42E5">
            <w:pPr>
              <w:pStyle w:val="SingleTxtG"/>
              <w:tabs>
                <w:tab w:val="clear" w:pos="1701"/>
                <w:tab w:val="clear" w:pos="2268"/>
                <w:tab w:val="clear" w:pos="2835"/>
              </w:tabs>
              <w:spacing w:before="40" w:after="40" w:line="220" w:lineRule="exact"/>
              <w:ind w:left="113" w:right="57"/>
              <w:jc w:val="right"/>
              <w:rPr>
                <w:sz w:val="18"/>
                <w:lang w:val="es-HN"/>
              </w:rPr>
            </w:pPr>
            <w:r w:rsidRPr="00FB42E5">
              <w:rPr>
                <w:sz w:val="18"/>
                <w:lang w:val="es-HN"/>
              </w:rPr>
              <w:t>10,022.04</w:t>
            </w:r>
          </w:p>
        </w:tc>
        <w:tc>
          <w:tcPr>
            <w:tcW w:w="654" w:type="pct"/>
            <w:tcBorders>
              <w:top w:val="single" w:sz="12" w:space="0" w:color="auto"/>
            </w:tcBorders>
            <w:shd w:val="clear" w:color="auto" w:fill="auto"/>
            <w:vAlign w:val="bottom"/>
          </w:tcPr>
          <w:p w14:paraId="3BA54CBD" w14:textId="77777777" w:rsidR="003532A4" w:rsidRPr="00FB42E5" w:rsidRDefault="003532A4" w:rsidP="00FB42E5">
            <w:pPr>
              <w:pStyle w:val="SingleTxtG"/>
              <w:tabs>
                <w:tab w:val="clear" w:pos="1701"/>
                <w:tab w:val="clear" w:pos="2268"/>
                <w:tab w:val="clear" w:pos="2835"/>
              </w:tabs>
              <w:spacing w:before="40" w:after="40" w:line="220" w:lineRule="exact"/>
              <w:ind w:left="113" w:right="57"/>
              <w:jc w:val="right"/>
              <w:rPr>
                <w:sz w:val="18"/>
                <w:lang w:val="es-HN"/>
              </w:rPr>
            </w:pPr>
            <w:r w:rsidRPr="00FB42E5">
              <w:rPr>
                <w:sz w:val="18"/>
                <w:lang w:val="es-HN"/>
              </w:rPr>
              <w:t>10,601.67</w:t>
            </w:r>
          </w:p>
        </w:tc>
        <w:tc>
          <w:tcPr>
            <w:tcW w:w="654" w:type="pct"/>
            <w:tcBorders>
              <w:top w:val="single" w:sz="12" w:space="0" w:color="auto"/>
            </w:tcBorders>
            <w:shd w:val="clear" w:color="auto" w:fill="auto"/>
            <w:vAlign w:val="bottom"/>
          </w:tcPr>
          <w:p w14:paraId="4F7DD084" w14:textId="77777777" w:rsidR="003532A4" w:rsidRPr="00FB42E5" w:rsidRDefault="003532A4" w:rsidP="00FB42E5">
            <w:pPr>
              <w:pStyle w:val="SingleTxtG"/>
              <w:tabs>
                <w:tab w:val="clear" w:pos="1701"/>
                <w:tab w:val="clear" w:pos="2268"/>
                <w:tab w:val="clear" w:pos="2835"/>
              </w:tabs>
              <w:spacing w:before="40" w:after="40" w:line="220" w:lineRule="exact"/>
              <w:ind w:left="113" w:right="57"/>
              <w:jc w:val="right"/>
              <w:rPr>
                <w:sz w:val="18"/>
                <w:lang w:val="es-HN"/>
              </w:rPr>
            </w:pPr>
            <w:r w:rsidRPr="00FB42E5">
              <w:rPr>
                <w:sz w:val="18"/>
                <w:lang w:val="es-HN"/>
              </w:rPr>
              <w:t>11,278.75</w:t>
            </w:r>
          </w:p>
        </w:tc>
        <w:tc>
          <w:tcPr>
            <w:tcW w:w="654" w:type="pct"/>
            <w:tcBorders>
              <w:top w:val="single" w:sz="12" w:space="0" w:color="auto"/>
            </w:tcBorders>
            <w:shd w:val="clear" w:color="auto" w:fill="auto"/>
            <w:vAlign w:val="bottom"/>
          </w:tcPr>
          <w:p w14:paraId="28B53A56" w14:textId="77777777" w:rsidR="003532A4" w:rsidRPr="00FB42E5" w:rsidRDefault="003532A4" w:rsidP="00FB42E5">
            <w:pPr>
              <w:pStyle w:val="SingleTxtG"/>
              <w:tabs>
                <w:tab w:val="clear" w:pos="1701"/>
                <w:tab w:val="clear" w:pos="2268"/>
                <w:tab w:val="clear" w:pos="2835"/>
              </w:tabs>
              <w:spacing w:before="40" w:after="40" w:line="220" w:lineRule="exact"/>
              <w:ind w:left="113" w:right="57"/>
              <w:jc w:val="right"/>
              <w:rPr>
                <w:sz w:val="18"/>
                <w:lang w:val="es-HN"/>
              </w:rPr>
            </w:pPr>
            <w:r w:rsidRPr="00FB42E5">
              <w:rPr>
                <w:sz w:val="18"/>
                <w:lang w:val="es-HN"/>
              </w:rPr>
              <w:t>12,377.73</w:t>
            </w:r>
          </w:p>
        </w:tc>
      </w:tr>
      <w:tr w:rsidR="00FB42E5" w:rsidRPr="00FB42E5" w14:paraId="27F3B20C" w14:textId="77777777" w:rsidTr="00FB42E5">
        <w:trPr>
          <w:trHeight w:val="240"/>
        </w:trPr>
        <w:tc>
          <w:tcPr>
            <w:tcW w:w="1729" w:type="pct"/>
            <w:shd w:val="clear" w:color="auto" w:fill="auto"/>
          </w:tcPr>
          <w:p w14:paraId="4AABABCC" w14:textId="77777777" w:rsidR="003532A4" w:rsidRPr="00FB42E5" w:rsidRDefault="003532A4" w:rsidP="00FB42E5">
            <w:pPr>
              <w:pStyle w:val="SingleTxtG"/>
              <w:tabs>
                <w:tab w:val="clear" w:pos="1701"/>
                <w:tab w:val="clear" w:pos="2268"/>
                <w:tab w:val="clear" w:pos="2835"/>
              </w:tabs>
              <w:spacing w:before="40" w:after="40" w:line="220" w:lineRule="exact"/>
              <w:ind w:left="0" w:right="0"/>
              <w:jc w:val="left"/>
              <w:rPr>
                <w:sz w:val="18"/>
                <w:lang w:val="es-HN"/>
              </w:rPr>
            </w:pPr>
            <w:r w:rsidRPr="00FB42E5">
              <w:rPr>
                <w:sz w:val="18"/>
                <w:lang w:val="es-HN"/>
              </w:rPr>
              <w:t>Porcentaje de aumento al salario</w:t>
            </w:r>
          </w:p>
        </w:tc>
        <w:tc>
          <w:tcPr>
            <w:tcW w:w="654" w:type="pct"/>
            <w:shd w:val="clear" w:color="auto" w:fill="auto"/>
            <w:vAlign w:val="bottom"/>
          </w:tcPr>
          <w:p w14:paraId="36EA83AE" w14:textId="77777777" w:rsidR="003532A4" w:rsidRPr="00FB42E5" w:rsidRDefault="003532A4" w:rsidP="00FB42E5">
            <w:pPr>
              <w:pStyle w:val="SingleTxtG"/>
              <w:tabs>
                <w:tab w:val="clear" w:pos="1701"/>
                <w:tab w:val="clear" w:pos="2268"/>
                <w:tab w:val="clear" w:pos="2835"/>
              </w:tabs>
              <w:spacing w:before="40" w:after="40" w:line="220" w:lineRule="exact"/>
              <w:ind w:left="113" w:right="57"/>
              <w:jc w:val="right"/>
              <w:rPr>
                <w:sz w:val="18"/>
                <w:lang w:val="es-HN"/>
              </w:rPr>
            </w:pPr>
            <w:r w:rsidRPr="00FB42E5">
              <w:rPr>
                <w:sz w:val="18"/>
                <w:lang w:val="es-HN"/>
              </w:rPr>
              <w:t>5.98</w:t>
            </w:r>
          </w:p>
        </w:tc>
        <w:tc>
          <w:tcPr>
            <w:tcW w:w="654" w:type="pct"/>
            <w:shd w:val="clear" w:color="auto" w:fill="auto"/>
            <w:vAlign w:val="bottom"/>
          </w:tcPr>
          <w:p w14:paraId="5DCA8A7E" w14:textId="77777777" w:rsidR="003532A4" w:rsidRPr="00FB42E5" w:rsidRDefault="003532A4" w:rsidP="00FB42E5">
            <w:pPr>
              <w:pStyle w:val="SingleTxtG"/>
              <w:tabs>
                <w:tab w:val="clear" w:pos="1701"/>
                <w:tab w:val="clear" w:pos="2268"/>
                <w:tab w:val="clear" w:pos="2835"/>
              </w:tabs>
              <w:spacing w:before="40" w:after="40" w:line="220" w:lineRule="exact"/>
              <w:ind w:left="113" w:right="57"/>
              <w:jc w:val="right"/>
              <w:rPr>
                <w:sz w:val="18"/>
                <w:lang w:val="es-HN"/>
              </w:rPr>
            </w:pPr>
            <w:r w:rsidRPr="00FB42E5">
              <w:rPr>
                <w:sz w:val="18"/>
                <w:lang w:val="es-HN"/>
              </w:rPr>
              <w:t>6.13</w:t>
            </w:r>
          </w:p>
        </w:tc>
        <w:tc>
          <w:tcPr>
            <w:tcW w:w="654" w:type="pct"/>
            <w:shd w:val="clear" w:color="auto" w:fill="auto"/>
            <w:vAlign w:val="bottom"/>
          </w:tcPr>
          <w:p w14:paraId="3E2FED46" w14:textId="77777777" w:rsidR="003532A4" w:rsidRPr="00FB42E5" w:rsidRDefault="003532A4" w:rsidP="00FB42E5">
            <w:pPr>
              <w:pStyle w:val="SingleTxtG"/>
              <w:tabs>
                <w:tab w:val="clear" w:pos="1701"/>
                <w:tab w:val="clear" w:pos="2268"/>
                <w:tab w:val="clear" w:pos="2835"/>
              </w:tabs>
              <w:spacing w:before="40" w:after="40" w:line="220" w:lineRule="exact"/>
              <w:ind w:left="113" w:right="57"/>
              <w:jc w:val="right"/>
              <w:rPr>
                <w:sz w:val="18"/>
                <w:lang w:val="es-HN"/>
              </w:rPr>
            </w:pPr>
            <w:r w:rsidRPr="00FB42E5">
              <w:rPr>
                <w:sz w:val="18"/>
                <w:lang w:val="es-HN"/>
              </w:rPr>
              <w:t>5.78</w:t>
            </w:r>
          </w:p>
        </w:tc>
        <w:tc>
          <w:tcPr>
            <w:tcW w:w="654" w:type="pct"/>
            <w:shd w:val="clear" w:color="auto" w:fill="auto"/>
            <w:vAlign w:val="bottom"/>
          </w:tcPr>
          <w:p w14:paraId="4FAE66AD" w14:textId="77777777" w:rsidR="003532A4" w:rsidRPr="00FB42E5" w:rsidRDefault="003532A4" w:rsidP="00FB42E5">
            <w:pPr>
              <w:pStyle w:val="SingleTxtG"/>
              <w:tabs>
                <w:tab w:val="clear" w:pos="1701"/>
                <w:tab w:val="clear" w:pos="2268"/>
                <w:tab w:val="clear" w:pos="2835"/>
              </w:tabs>
              <w:spacing w:before="40" w:after="40" w:line="220" w:lineRule="exact"/>
              <w:ind w:left="113" w:right="57"/>
              <w:jc w:val="right"/>
              <w:rPr>
                <w:sz w:val="18"/>
                <w:lang w:val="es-HN"/>
              </w:rPr>
            </w:pPr>
            <w:r w:rsidRPr="00FB42E5">
              <w:rPr>
                <w:sz w:val="18"/>
                <w:lang w:val="es-HN"/>
              </w:rPr>
              <w:t>6.38</w:t>
            </w:r>
          </w:p>
        </w:tc>
        <w:tc>
          <w:tcPr>
            <w:tcW w:w="654" w:type="pct"/>
            <w:shd w:val="clear" w:color="auto" w:fill="auto"/>
            <w:vAlign w:val="bottom"/>
          </w:tcPr>
          <w:p w14:paraId="70A5E94A" w14:textId="77777777" w:rsidR="003532A4" w:rsidRPr="00FB42E5" w:rsidRDefault="003532A4" w:rsidP="00FB42E5">
            <w:pPr>
              <w:pStyle w:val="SingleTxtG"/>
              <w:tabs>
                <w:tab w:val="clear" w:pos="1701"/>
                <w:tab w:val="clear" w:pos="2268"/>
                <w:tab w:val="clear" w:pos="2835"/>
              </w:tabs>
              <w:spacing w:before="40" w:after="40" w:line="220" w:lineRule="exact"/>
              <w:ind w:left="113" w:right="57"/>
              <w:jc w:val="right"/>
              <w:rPr>
                <w:sz w:val="18"/>
                <w:lang w:val="es-HN"/>
              </w:rPr>
            </w:pPr>
            <w:r w:rsidRPr="00FB42E5">
              <w:rPr>
                <w:sz w:val="18"/>
                <w:lang w:val="es-HN"/>
              </w:rPr>
              <w:t>9.74</w:t>
            </w:r>
          </w:p>
        </w:tc>
      </w:tr>
      <w:tr w:rsidR="00FB42E5" w:rsidRPr="00FB42E5" w14:paraId="19DC818B" w14:textId="77777777" w:rsidTr="00FB42E5">
        <w:trPr>
          <w:trHeight w:val="240"/>
        </w:trPr>
        <w:tc>
          <w:tcPr>
            <w:tcW w:w="1729" w:type="pct"/>
            <w:tcBorders>
              <w:bottom w:val="single" w:sz="12" w:space="0" w:color="auto"/>
            </w:tcBorders>
            <w:shd w:val="clear" w:color="auto" w:fill="auto"/>
          </w:tcPr>
          <w:p w14:paraId="4B023B11" w14:textId="77777777" w:rsidR="003532A4" w:rsidRPr="00FB42E5" w:rsidRDefault="003532A4" w:rsidP="00FB42E5">
            <w:pPr>
              <w:pStyle w:val="SingleTxtG"/>
              <w:tabs>
                <w:tab w:val="clear" w:pos="1701"/>
                <w:tab w:val="clear" w:pos="2268"/>
                <w:tab w:val="clear" w:pos="2835"/>
              </w:tabs>
              <w:spacing w:before="40" w:after="40" w:line="220" w:lineRule="exact"/>
              <w:ind w:left="0" w:right="0"/>
              <w:jc w:val="left"/>
              <w:rPr>
                <w:sz w:val="18"/>
                <w:lang w:val="es-HN"/>
              </w:rPr>
            </w:pPr>
            <w:r w:rsidRPr="00FB42E5">
              <w:rPr>
                <w:sz w:val="18"/>
                <w:lang w:val="es-HN"/>
              </w:rPr>
              <w:t>Costo de la canasta básica (lista de 30 productos)</w:t>
            </w:r>
          </w:p>
        </w:tc>
        <w:tc>
          <w:tcPr>
            <w:tcW w:w="654" w:type="pct"/>
            <w:tcBorders>
              <w:bottom w:val="single" w:sz="12" w:space="0" w:color="auto"/>
            </w:tcBorders>
            <w:shd w:val="clear" w:color="auto" w:fill="auto"/>
            <w:vAlign w:val="bottom"/>
          </w:tcPr>
          <w:p w14:paraId="2FA0EAAC" w14:textId="77777777" w:rsidR="003532A4" w:rsidRPr="00FB42E5" w:rsidRDefault="003532A4" w:rsidP="00FB42E5">
            <w:pPr>
              <w:pStyle w:val="SingleTxtG"/>
              <w:tabs>
                <w:tab w:val="clear" w:pos="1701"/>
                <w:tab w:val="clear" w:pos="2268"/>
                <w:tab w:val="clear" w:pos="2835"/>
              </w:tabs>
              <w:spacing w:before="40" w:after="40" w:line="220" w:lineRule="exact"/>
              <w:ind w:left="113" w:right="57"/>
              <w:jc w:val="right"/>
              <w:rPr>
                <w:sz w:val="18"/>
                <w:lang w:val="es-HN"/>
              </w:rPr>
            </w:pPr>
            <w:r w:rsidRPr="00FB42E5">
              <w:rPr>
                <w:sz w:val="18"/>
                <w:lang w:val="es-HN"/>
              </w:rPr>
              <w:t>8,616.85</w:t>
            </w:r>
          </w:p>
        </w:tc>
        <w:tc>
          <w:tcPr>
            <w:tcW w:w="654" w:type="pct"/>
            <w:tcBorders>
              <w:bottom w:val="single" w:sz="12" w:space="0" w:color="auto"/>
            </w:tcBorders>
            <w:shd w:val="clear" w:color="auto" w:fill="auto"/>
            <w:vAlign w:val="bottom"/>
          </w:tcPr>
          <w:p w14:paraId="4B5786C0" w14:textId="77777777" w:rsidR="003532A4" w:rsidRPr="00FB42E5" w:rsidRDefault="003532A4" w:rsidP="00FB42E5">
            <w:pPr>
              <w:pStyle w:val="SingleTxtG"/>
              <w:tabs>
                <w:tab w:val="clear" w:pos="1701"/>
                <w:tab w:val="clear" w:pos="2268"/>
                <w:tab w:val="clear" w:pos="2835"/>
              </w:tabs>
              <w:spacing w:before="40" w:after="40" w:line="220" w:lineRule="exact"/>
              <w:ind w:left="113" w:right="57"/>
              <w:jc w:val="right"/>
              <w:rPr>
                <w:sz w:val="18"/>
                <w:lang w:val="es-HN"/>
              </w:rPr>
            </w:pPr>
            <w:r w:rsidRPr="00FB42E5">
              <w:rPr>
                <w:sz w:val="18"/>
                <w:lang w:val="es-HN"/>
              </w:rPr>
              <w:t>9,085.85</w:t>
            </w:r>
          </w:p>
        </w:tc>
        <w:tc>
          <w:tcPr>
            <w:tcW w:w="654" w:type="pct"/>
            <w:tcBorders>
              <w:bottom w:val="single" w:sz="12" w:space="0" w:color="auto"/>
            </w:tcBorders>
            <w:shd w:val="clear" w:color="auto" w:fill="auto"/>
            <w:vAlign w:val="bottom"/>
          </w:tcPr>
          <w:p w14:paraId="77D94B6A" w14:textId="77777777" w:rsidR="003532A4" w:rsidRPr="00FB42E5" w:rsidRDefault="003532A4" w:rsidP="00FB42E5">
            <w:pPr>
              <w:pStyle w:val="SingleTxtG"/>
              <w:tabs>
                <w:tab w:val="clear" w:pos="1701"/>
                <w:tab w:val="clear" w:pos="2268"/>
                <w:tab w:val="clear" w:pos="2835"/>
              </w:tabs>
              <w:spacing w:before="40" w:after="40" w:line="220" w:lineRule="exact"/>
              <w:ind w:left="113" w:right="57"/>
              <w:jc w:val="right"/>
              <w:rPr>
                <w:sz w:val="18"/>
                <w:lang w:val="es-HN"/>
              </w:rPr>
            </w:pPr>
            <w:r w:rsidRPr="00FB42E5">
              <w:rPr>
                <w:sz w:val="18"/>
                <w:lang w:val="es-HN"/>
              </w:rPr>
              <w:t>9,158.40</w:t>
            </w:r>
          </w:p>
        </w:tc>
        <w:tc>
          <w:tcPr>
            <w:tcW w:w="654" w:type="pct"/>
            <w:tcBorders>
              <w:bottom w:val="single" w:sz="12" w:space="0" w:color="auto"/>
            </w:tcBorders>
            <w:shd w:val="clear" w:color="auto" w:fill="auto"/>
            <w:vAlign w:val="bottom"/>
          </w:tcPr>
          <w:p w14:paraId="662F0F47" w14:textId="77777777" w:rsidR="003532A4" w:rsidRPr="00FB42E5" w:rsidRDefault="003532A4" w:rsidP="00FB42E5">
            <w:pPr>
              <w:pStyle w:val="SingleTxtG"/>
              <w:tabs>
                <w:tab w:val="clear" w:pos="1701"/>
                <w:tab w:val="clear" w:pos="2268"/>
                <w:tab w:val="clear" w:pos="2835"/>
              </w:tabs>
              <w:spacing w:before="40" w:after="40" w:line="220" w:lineRule="exact"/>
              <w:ind w:left="113" w:right="57"/>
              <w:jc w:val="right"/>
              <w:rPr>
                <w:sz w:val="18"/>
                <w:lang w:val="es-HN"/>
              </w:rPr>
            </w:pPr>
            <w:r w:rsidRPr="00FB42E5">
              <w:rPr>
                <w:sz w:val="18"/>
                <w:lang w:val="es-HN"/>
              </w:rPr>
              <w:t>10,744.45</w:t>
            </w:r>
          </w:p>
        </w:tc>
        <w:tc>
          <w:tcPr>
            <w:tcW w:w="654" w:type="pct"/>
            <w:tcBorders>
              <w:bottom w:val="single" w:sz="12" w:space="0" w:color="auto"/>
            </w:tcBorders>
            <w:shd w:val="clear" w:color="auto" w:fill="auto"/>
            <w:vAlign w:val="bottom"/>
          </w:tcPr>
          <w:p w14:paraId="3669F4AE" w14:textId="77777777" w:rsidR="003532A4" w:rsidRPr="00FB42E5" w:rsidRDefault="003532A4" w:rsidP="00FB42E5">
            <w:pPr>
              <w:pStyle w:val="SingleTxtG"/>
              <w:tabs>
                <w:tab w:val="clear" w:pos="1701"/>
                <w:tab w:val="clear" w:pos="2268"/>
                <w:tab w:val="clear" w:pos="2835"/>
              </w:tabs>
              <w:spacing w:before="40" w:after="40" w:line="220" w:lineRule="exact"/>
              <w:ind w:left="113" w:right="57"/>
              <w:jc w:val="right"/>
              <w:rPr>
                <w:sz w:val="18"/>
                <w:lang w:val="es-HN"/>
              </w:rPr>
            </w:pPr>
            <w:r w:rsidRPr="00FB42E5">
              <w:rPr>
                <w:sz w:val="18"/>
                <w:lang w:val="es-HN"/>
              </w:rPr>
              <w:t>12,091.80</w:t>
            </w:r>
          </w:p>
        </w:tc>
      </w:tr>
    </w:tbl>
    <w:p w14:paraId="77A14EDF" w14:textId="3C007524" w:rsidR="008E2E26" w:rsidRPr="00FB42E5" w:rsidRDefault="008E2E26" w:rsidP="00FB42E5">
      <w:pPr>
        <w:pStyle w:val="SingleTxtG"/>
        <w:spacing w:before="120" w:after="240"/>
        <w:ind w:left="1304"/>
        <w:rPr>
          <w:sz w:val="18"/>
          <w:szCs w:val="18"/>
        </w:rPr>
      </w:pPr>
      <w:r w:rsidRPr="00FB42E5">
        <w:rPr>
          <w:i/>
          <w:sz w:val="18"/>
          <w:szCs w:val="18"/>
          <w:lang w:val="es-HN"/>
        </w:rPr>
        <w:t>Fuente</w:t>
      </w:r>
      <w:r w:rsidR="00FB42E5">
        <w:rPr>
          <w:i/>
          <w:sz w:val="18"/>
          <w:szCs w:val="18"/>
          <w:lang w:val="es-HN"/>
        </w:rPr>
        <w:t>:</w:t>
      </w:r>
      <w:r w:rsidRPr="00FB42E5">
        <w:rPr>
          <w:sz w:val="18"/>
          <w:szCs w:val="18"/>
          <w:lang w:val="es-HN"/>
        </w:rPr>
        <w:t xml:space="preserve"> SETRASS</w:t>
      </w:r>
      <w:r w:rsidR="00FB42E5">
        <w:rPr>
          <w:sz w:val="18"/>
          <w:szCs w:val="18"/>
          <w:lang w:val="es-HN"/>
        </w:rPr>
        <w:t>.</w:t>
      </w:r>
    </w:p>
    <w:p w14:paraId="27D05EE2" w14:textId="1FCB108E" w:rsidR="003532A4" w:rsidRPr="003532A4" w:rsidRDefault="006168D7" w:rsidP="006168D7">
      <w:pPr>
        <w:pStyle w:val="SingleTxtG"/>
        <w:tabs>
          <w:tab w:val="clear" w:pos="1701"/>
          <w:tab w:val="clear" w:pos="2268"/>
          <w:tab w:val="clear" w:pos="2835"/>
        </w:tabs>
      </w:pPr>
      <w:r w:rsidRPr="003532A4">
        <w:t>89.</w:t>
      </w:r>
      <w:r w:rsidRPr="003532A4">
        <w:tab/>
      </w:r>
      <w:r w:rsidR="007C744C">
        <w:rPr>
          <w:bCs/>
        </w:rPr>
        <w:t xml:space="preserve">Cuestión 16. </w:t>
      </w:r>
      <w:r w:rsidR="003532A4" w:rsidRPr="003532A4">
        <w:rPr>
          <w:bCs/>
        </w:rPr>
        <w:t>Para mejorar las condiciones de vida de los buzos misquitos y atender la problemática de la pesca por buceo, e</w:t>
      </w:r>
      <w:r w:rsidR="003532A4" w:rsidRPr="003532A4">
        <w:t xml:space="preserve">n 2020 se aprobó el Reglamento Interno de las Atribuciones y Ejecución de las Actividades de la </w:t>
      </w:r>
      <w:r w:rsidR="003532A4" w:rsidRPr="003532A4">
        <w:rPr>
          <w:bCs/>
        </w:rPr>
        <w:t>Comisión Interinstitucional para la Atención y Prevención de la Problemática de la Pesca por Buceo (CIAPEB)</w:t>
      </w:r>
      <w:r w:rsidR="003532A4" w:rsidRPr="00D53B90">
        <w:rPr>
          <w:rStyle w:val="Refdenotaalpie"/>
        </w:rPr>
        <w:footnoteReference w:id="45"/>
      </w:r>
      <w:r w:rsidR="003532A4" w:rsidRPr="003532A4">
        <w:t>, y el Reglamento de Seguridad y Salud Ocupacional de la Pesca Submarina por Buceo</w:t>
      </w:r>
      <w:r w:rsidR="003532A4" w:rsidRPr="00D53B90">
        <w:rPr>
          <w:rStyle w:val="Refdenotaalpie"/>
        </w:rPr>
        <w:footnoteReference w:id="46"/>
      </w:r>
      <w:r w:rsidR="003532A4" w:rsidRPr="003532A4">
        <w:t>.</w:t>
      </w:r>
    </w:p>
    <w:p w14:paraId="7FD4CFED" w14:textId="789ACBD4" w:rsidR="003532A4" w:rsidRPr="003532A4" w:rsidRDefault="006168D7" w:rsidP="006168D7">
      <w:pPr>
        <w:pStyle w:val="SingleTxtG"/>
        <w:tabs>
          <w:tab w:val="clear" w:pos="1701"/>
          <w:tab w:val="clear" w:pos="2268"/>
          <w:tab w:val="clear" w:pos="2835"/>
        </w:tabs>
        <w:rPr>
          <w:bCs/>
        </w:rPr>
      </w:pPr>
      <w:r w:rsidRPr="003532A4">
        <w:t>90.</w:t>
      </w:r>
      <w:r w:rsidRPr="003532A4">
        <w:tab/>
      </w:r>
      <w:r w:rsidR="003532A4" w:rsidRPr="003532A4">
        <w:rPr>
          <w:bCs/>
        </w:rPr>
        <w:t>Actualmente la CIAPEB es presidida por la CONAPOA, responsable de la implantación del Plan Estratégico Plurianual CIAPEB 2020-2025.</w:t>
      </w:r>
    </w:p>
    <w:p w14:paraId="2239B069" w14:textId="70F97305" w:rsidR="003532A4" w:rsidRPr="003532A4" w:rsidRDefault="006168D7" w:rsidP="006168D7">
      <w:pPr>
        <w:pStyle w:val="SingleTxtG"/>
        <w:tabs>
          <w:tab w:val="clear" w:pos="1701"/>
          <w:tab w:val="clear" w:pos="2268"/>
          <w:tab w:val="clear" w:pos="2835"/>
        </w:tabs>
        <w:rPr>
          <w:bCs/>
        </w:rPr>
      </w:pPr>
      <w:r w:rsidRPr="003532A4">
        <w:t>91.</w:t>
      </w:r>
      <w:r w:rsidRPr="003532A4">
        <w:tab/>
      </w:r>
      <w:r w:rsidR="003532A4" w:rsidRPr="003532A4">
        <w:t>Para atender a los buzos con síndrome de descompresión y las condiciones actuales de trabajo, en 2023 se realizó una gira para establecer procesos operativos, recopilación de información y fortalecimiento de las oficinas de la SETRASS en Puerto Lempira, desarrollando las siguientes acciones:</w:t>
      </w:r>
    </w:p>
    <w:p w14:paraId="1A31629F" w14:textId="658A777A" w:rsidR="003532A4" w:rsidRPr="003532A4" w:rsidRDefault="00FB42E5" w:rsidP="00FB42E5">
      <w:pPr>
        <w:pStyle w:val="SingleTxtG"/>
      </w:pPr>
      <w:r>
        <w:tab/>
      </w:r>
      <w:r w:rsidR="006168D7" w:rsidRPr="003532A4">
        <w:t>a)</w:t>
      </w:r>
      <w:r w:rsidR="006168D7" w:rsidRPr="003532A4">
        <w:tab/>
      </w:r>
      <w:r w:rsidR="003532A4" w:rsidRPr="003532A4">
        <w:t>Reunión de coordinación con la Asociación de Misquitos Hondureños de Buzos Lisiados (AMHBLI)</w:t>
      </w:r>
      <w:r w:rsidR="009C0A85">
        <w:t>;</w:t>
      </w:r>
    </w:p>
    <w:p w14:paraId="73A12342" w14:textId="0C168014" w:rsidR="003532A4" w:rsidRPr="003532A4" w:rsidRDefault="00FB42E5" w:rsidP="00FB42E5">
      <w:pPr>
        <w:pStyle w:val="SingleTxtG"/>
      </w:pPr>
      <w:r>
        <w:tab/>
      </w:r>
      <w:r w:rsidR="006168D7" w:rsidRPr="003532A4">
        <w:t>b)</w:t>
      </w:r>
      <w:r w:rsidR="006168D7" w:rsidRPr="003532A4">
        <w:tab/>
      </w:r>
      <w:r w:rsidR="003532A4" w:rsidRPr="003532A4">
        <w:t>Conversatorio inductivo sobre medicina ocupacional</w:t>
      </w:r>
      <w:r w:rsidR="009C0A85">
        <w:t>;</w:t>
      </w:r>
    </w:p>
    <w:p w14:paraId="07D28F58" w14:textId="563C434D" w:rsidR="003532A4" w:rsidRPr="003532A4" w:rsidRDefault="00FB42E5" w:rsidP="00FB42E5">
      <w:pPr>
        <w:pStyle w:val="SingleTxtG"/>
      </w:pPr>
      <w:r>
        <w:tab/>
      </w:r>
      <w:r w:rsidR="006168D7" w:rsidRPr="003532A4">
        <w:t>c)</w:t>
      </w:r>
      <w:r w:rsidR="006168D7" w:rsidRPr="003532A4">
        <w:tab/>
      </w:r>
      <w:r w:rsidR="003532A4" w:rsidRPr="003532A4">
        <w:t>Capacitación sobre el Reglamento de Seguridad y Salud Ocupacional de la Pesca Submarina y una Charla sobre el síndrome de descompresión y los efectos en la salud de los trabajadores; impartida a 101 personas, entre buzos activos, saca-buzos, instructores de buceo y autoridades de la AMHBLI</w:t>
      </w:r>
      <w:r w:rsidR="009C0A85">
        <w:t>;</w:t>
      </w:r>
    </w:p>
    <w:p w14:paraId="33D1D9E4" w14:textId="60EEB81D" w:rsidR="003532A4" w:rsidRPr="003532A4" w:rsidRDefault="00FB42E5" w:rsidP="00FB42E5">
      <w:pPr>
        <w:pStyle w:val="SingleTxtG"/>
      </w:pPr>
      <w:r>
        <w:tab/>
      </w:r>
      <w:r w:rsidR="006168D7" w:rsidRPr="003532A4">
        <w:t>d)</w:t>
      </w:r>
      <w:r w:rsidR="006168D7" w:rsidRPr="003532A4">
        <w:tab/>
      </w:r>
      <w:r w:rsidR="003532A4" w:rsidRPr="003532A4">
        <w:t>Visitas domiciliarias y entrevista estructurada para estudios socioeconómicos</w:t>
      </w:r>
      <w:r w:rsidR="009C0A85">
        <w:t>;</w:t>
      </w:r>
    </w:p>
    <w:p w14:paraId="14A0DF24" w14:textId="411A13E4" w:rsidR="003532A4" w:rsidRPr="003532A4" w:rsidRDefault="00FB42E5" w:rsidP="00FB42E5">
      <w:pPr>
        <w:pStyle w:val="SingleTxtG"/>
      </w:pPr>
      <w:r>
        <w:tab/>
      </w:r>
      <w:r w:rsidR="006168D7" w:rsidRPr="003532A4">
        <w:t>e)</w:t>
      </w:r>
      <w:r w:rsidR="006168D7" w:rsidRPr="003532A4">
        <w:tab/>
      </w:r>
      <w:r w:rsidR="003532A4" w:rsidRPr="003532A4">
        <w:t>Acompañamiento de los procesos de capacitación en Kaukira, Gracias a Dios, sobre higiene y seguridad ocupacional, con asistencia de 50 personas</w:t>
      </w:r>
      <w:r w:rsidR="009C0A85">
        <w:t>;</w:t>
      </w:r>
    </w:p>
    <w:p w14:paraId="7A9D1D59" w14:textId="2079E620" w:rsidR="003532A4" w:rsidRPr="003532A4" w:rsidRDefault="00FB42E5" w:rsidP="00FB42E5">
      <w:pPr>
        <w:pStyle w:val="SingleTxtG"/>
      </w:pPr>
      <w:r>
        <w:tab/>
      </w:r>
      <w:r w:rsidR="006168D7" w:rsidRPr="003532A4">
        <w:t>f)</w:t>
      </w:r>
      <w:r w:rsidR="006168D7" w:rsidRPr="003532A4">
        <w:tab/>
      </w:r>
      <w:r w:rsidR="003532A4" w:rsidRPr="003532A4">
        <w:t>Seguimiento a la implementación del Programa Empléate-Plus.</w:t>
      </w:r>
    </w:p>
    <w:p w14:paraId="787BE527" w14:textId="64423070" w:rsidR="003532A4" w:rsidRPr="003532A4" w:rsidRDefault="006168D7" w:rsidP="006168D7">
      <w:pPr>
        <w:pStyle w:val="SingleTxtG"/>
        <w:tabs>
          <w:tab w:val="clear" w:pos="1701"/>
          <w:tab w:val="clear" w:pos="2268"/>
          <w:tab w:val="clear" w:pos="2835"/>
        </w:tabs>
        <w:rPr>
          <w:bCs/>
        </w:rPr>
      </w:pPr>
      <w:r w:rsidRPr="003532A4">
        <w:t>92.</w:t>
      </w:r>
      <w:r w:rsidRPr="003532A4">
        <w:tab/>
      </w:r>
      <w:r w:rsidR="003532A4" w:rsidRPr="003532A4">
        <w:rPr>
          <w:bCs/>
        </w:rPr>
        <w:t xml:space="preserve">En marzo de 2023, el Gobierno realizó el reconocimiento de responsabilidad internacional en cumplimiento del punto resolutivo de la sentencia del </w:t>
      </w:r>
      <w:r w:rsidR="003532A4" w:rsidRPr="003532A4">
        <w:rPr>
          <w:bCs/>
          <w:i/>
          <w:iCs/>
        </w:rPr>
        <w:t xml:space="preserve">caso </w:t>
      </w:r>
      <w:r w:rsidR="003532A4" w:rsidRPr="003532A4">
        <w:rPr>
          <w:bCs/>
        </w:rPr>
        <w:t>Opario</w:t>
      </w:r>
      <w:r w:rsidR="003532A4" w:rsidRPr="003532A4">
        <w:rPr>
          <w:bCs/>
          <w:i/>
          <w:iCs/>
        </w:rPr>
        <w:t xml:space="preserve"> Lemoth Morris vs. Honduras</w:t>
      </w:r>
      <w:r w:rsidR="003532A4" w:rsidRPr="003532A4">
        <w:rPr>
          <w:bCs/>
        </w:rPr>
        <w:t xml:space="preserve">. Además, se destinaron más de L700,000 a la Clínica de Atención del Síndrome de Descompresión, para la compra de insumos médicos, mejora de las </w:t>
      </w:r>
      <w:r w:rsidR="003532A4" w:rsidRPr="003532A4">
        <w:rPr>
          <w:bCs/>
        </w:rPr>
        <w:lastRenderedPageBreak/>
        <w:t>instalaciones y la atención de los buzos con discapacidad. También, se está gestionando la adquisición de dos cámaras hiperbáricas.</w:t>
      </w:r>
    </w:p>
    <w:p w14:paraId="4412F2E4" w14:textId="7A5A187A" w:rsidR="003532A4" w:rsidRPr="003532A4" w:rsidRDefault="006168D7" w:rsidP="006168D7">
      <w:pPr>
        <w:pStyle w:val="SingleTxtG"/>
        <w:tabs>
          <w:tab w:val="clear" w:pos="1701"/>
          <w:tab w:val="clear" w:pos="2268"/>
          <w:tab w:val="clear" w:pos="2835"/>
        </w:tabs>
        <w:rPr>
          <w:bCs/>
        </w:rPr>
      </w:pPr>
      <w:r w:rsidRPr="003532A4">
        <w:t>93.</w:t>
      </w:r>
      <w:r w:rsidRPr="003532A4">
        <w:tab/>
      </w:r>
      <w:r w:rsidR="003532A4" w:rsidRPr="003532A4">
        <w:rPr>
          <w:bCs/>
        </w:rPr>
        <w:t>En el período 2022-2023, la Dirección General de Marina Mercante (DGMM) certificó a ocho inspectores de trabajo en el curso de seguridad marítima, para realizar inspecciones en alta mar. Además, se impartió el curso básico de seguridad marítima nacional enfocado a inspectores de la mesa técnica CIAPEB (servidores de la SETRASS, SESAL y SEDH)</w:t>
      </w:r>
      <w:r w:rsidR="003532A4" w:rsidRPr="00D53B90">
        <w:rPr>
          <w:rStyle w:val="Refdenotaalpie"/>
        </w:rPr>
        <w:footnoteReference w:id="47"/>
      </w:r>
      <w:r w:rsidR="003532A4" w:rsidRPr="003532A4">
        <w:rPr>
          <w:bCs/>
        </w:rPr>
        <w:t>.</w:t>
      </w:r>
    </w:p>
    <w:p w14:paraId="25FCFA0F" w14:textId="113DC921" w:rsidR="003532A4" w:rsidRPr="003532A4" w:rsidRDefault="006168D7" w:rsidP="006168D7">
      <w:pPr>
        <w:pStyle w:val="SingleTxtG"/>
        <w:tabs>
          <w:tab w:val="clear" w:pos="1701"/>
          <w:tab w:val="clear" w:pos="2268"/>
          <w:tab w:val="clear" w:pos="2835"/>
        </w:tabs>
        <w:rPr>
          <w:bCs/>
        </w:rPr>
      </w:pPr>
      <w:r w:rsidRPr="003532A4">
        <w:t>94.</w:t>
      </w:r>
      <w:r w:rsidRPr="003532A4">
        <w:tab/>
      </w:r>
      <w:r w:rsidR="003532A4" w:rsidRPr="003532A4">
        <w:rPr>
          <w:bCs/>
        </w:rPr>
        <w:t>En 2022, la CIAPEB y Visión Mundial certificaron a 11 inspectores mediante el taller práctico de seguridad marítima, respecto a responsabilidades y competencias de las instituciones de la CIAPEB, la primera guía de buceo seguro, la Declaración Universal de los Derechos de los Pueblos Indígenas, el Convenio 169-OIT y el Acuerdo de Solución Amistoso</w:t>
      </w:r>
      <w:r w:rsidR="003532A4" w:rsidRPr="00D53B90">
        <w:rPr>
          <w:rStyle w:val="Refdenotaalpie"/>
        </w:rPr>
        <w:footnoteReference w:id="48"/>
      </w:r>
      <w:r w:rsidR="003532A4" w:rsidRPr="003532A4">
        <w:rPr>
          <w:bCs/>
        </w:rPr>
        <w:t>.</w:t>
      </w:r>
    </w:p>
    <w:p w14:paraId="7511D422" w14:textId="49C7EA5A" w:rsidR="003532A4" w:rsidRPr="003532A4" w:rsidRDefault="006168D7" w:rsidP="006168D7">
      <w:pPr>
        <w:pStyle w:val="SingleTxtG"/>
        <w:tabs>
          <w:tab w:val="clear" w:pos="1701"/>
          <w:tab w:val="clear" w:pos="2268"/>
          <w:tab w:val="clear" w:pos="2835"/>
        </w:tabs>
        <w:rPr>
          <w:bCs/>
        </w:rPr>
      </w:pPr>
      <w:r w:rsidRPr="003532A4">
        <w:t>95.</w:t>
      </w:r>
      <w:r w:rsidRPr="003532A4">
        <w:tab/>
      </w:r>
      <w:r w:rsidR="003532A4" w:rsidRPr="003532A4">
        <w:rPr>
          <w:bCs/>
        </w:rPr>
        <w:t>En el marco de la CIAPEB, inspectores de la DGMM, SETRASS, SESAL, la Dirección General de Pesca y Acuicultura de la Secretaría de Agricultura y Ganadería (SAG) y la Fuerza Naval de Honduras, realizaron inspecciones ordinarias, donde levantaron actas integrales circunstanciadas en puertos donde zarpan embarcaciones pesqueras, en cumplimiento al Convenio 81-OIT y la normativa local. Entre julio y septiembre de 2023, se emitieron 79 Constancias de Embarcaciones Pesqueras, a</w:t>
      </w:r>
      <w:r w:rsidR="003532A4" w:rsidRPr="003532A4">
        <w:t>plicando las sanciones y procedimientos que establece el Reglamento de Seguridad y Salud Ocupacional.</w:t>
      </w:r>
    </w:p>
    <w:p w14:paraId="48040F84" w14:textId="1A8F18D6" w:rsidR="003532A4" w:rsidRPr="003532A4" w:rsidRDefault="00FB42E5" w:rsidP="00FB42E5">
      <w:pPr>
        <w:pStyle w:val="H23G"/>
      </w:pPr>
      <w:bookmarkStart w:id="26" w:name="_Toc153988742"/>
      <w:r>
        <w:tab/>
      </w:r>
      <w:r>
        <w:tab/>
      </w:r>
      <w:r w:rsidR="003532A4" w:rsidRPr="003532A4">
        <w:t>Derechos sindicales (art.</w:t>
      </w:r>
      <w:r>
        <w:t xml:space="preserve"> </w:t>
      </w:r>
      <w:r w:rsidR="003532A4" w:rsidRPr="003532A4">
        <w:t>8)</w:t>
      </w:r>
      <w:bookmarkEnd w:id="26"/>
    </w:p>
    <w:p w14:paraId="5ED41BD5" w14:textId="2DE51E4B" w:rsidR="003532A4" w:rsidRPr="003532A4" w:rsidRDefault="006168D7" w:rsidP="006168D7">
      <w:pPr>
        <w:pStyle w:val="SingleTxtG"/>
        <w:tabs>
          <w:tab w:val="clear" w:pos="1701"/>
          <w:tab w:val="clear" w:pos="2268"/>
          <w:tab w:val="clear" w:pos="2835"/>
        </w:tabs>
      </w:pPr>
      <w:r w:rsidRPr="003532A4">
        <w:t>96.</w:t>
      </w:r>
      <w:r w:rsidRPr="003532A4">
        <w:tab/>
      </w:r>
      <w:r w:rsidR="007C744C">
        <w:rPr>
          <w:bCs/>
        </w:rPr>
        <w:t xml:space="preserve">Cuestión 18. </w:t>
      </w:r>
      <w:r w:rsidR="003532A4" w:rsidRPr="003532A4">
        <w:rPr>
          <w:bCs/>
        </w:rPr>
        <w:t>Para garantizar los derechos sindicales y prevenir violación y</w:t>
      </w:r>
      <w:r w:rsidR="003532A4" w:rsidRPr="003532A4">
        <w:t xml:space="preserve"> </w:t>
      </w:r>
      <w:r w:rsidR="003532A4" w:rsidRPr="003532A4">
        <w:rPr>
          <w:bCs/>
        </w:rPr>
        <w:t>represarías</w:t>
      </w:r>
      <w:r w:rsidR="003532A4" w:rsidRPr="003532A4">
        <w:t xml:space="preserve"> a sindicalistas, entre 2019-2023, la Fiscalía Especial de Derechos Humanos (FEDH) ha registrado dos sentencias condenatorias, de las cuales una está confirmada junto con un requerimiento fiscal. En 2021 no se informaron delitos contra sindicalistas. En 2023 se reportan 13 trabajadores de la industria de maquilas como víctimas, incluyendo a cuatro sindicalistas, con investigaciones en curso.</w:t>
      </w:r>
    </w:p>
    <w:p w14:paraId="0A3CB544" w14:textId="23EBF365" w:rsidR="003532A4" w:rsidRPr="003532A4" w:rsidRDefault="006168D7" w:rsidP="006168D7">
      <w:pPr>
        <w:pStyle w:val="SingleTxtG"/>
        <w:tabs>
          <w:tab w:val="clear" w:pos="1701"/>
          <w:tab w:val="clear" w:pos="2268"/>
          <w:tab w:val="clear" w:pos="2835"/>
        </w:tabs>
      </w:pPr>
      <w:r w:rsidRPr="003532A4">
        <w:t>97.</w:t>
      </w:r>
      <w:r w:rsidRPr="003532A4">
        <w:tab/>
      </w:r>
      <w:r w:rsidR="003532A4" w:rsidRPr="003532A4">
        <w:t xml:space="preserve">El MP realiza inspecciones ordinarias, extraordinarias y asesorías técnicas para </w:t>
      </w:r>
      <w:r w:rsidR="003532A4" w:rsidRPr="003532A4">
        <w:rPr>
          <w:bCs/>
        </w:rPr>
        <w:t>promover</w:t>
      </w:r>
      <w:r w:rsidR="003532A4" w:rsidRPr="003532A4">
        <w:t xml:space="preserve"> y vigilar el cumplimiento de la normativa laboral. Además, colabora con estrategias de cumplimiento en sectores organizados, ya sea mediante promoción o denuncias, incluyendo a las centrales obreras.</w:t>
      </w:r>
    </w:p>
    <w:p w14:paraId="5602A0FB" w14:textId="5E13C862" w:rsidR="003532A4" w:rsidRPr="003532A4" w:rsidRDefault="00FB42E5" w:rsidP="00FB42E5">
      <w:pPr>
        <w:pStyle w:val="H23G"/>
      </w:pPr>
      <w:bookmarkStart w:id="27" w:name="_Toc153988743"/>
      <w:r>
        <w:tab/>
      </w:r>
      <w:r>
        <w:tab/>
      </w:r>
      <w:r w:rsidR="003532A4" w:rsidRPr="003532A4">
        <w:t>Seguridad social (art.</w:t>
      </w:r>
      <w:r>
        <w:t xml:space="preserve"> </w:t>
      </w:r>
      <w:r w:rsidR="003532A4" w:rsidRPr="003532A4">
        <w:t>9)</w:t>
      </w:r>
      <w:bookmarkEnd w:id="27"/>
    </w:p>
    <w:p w14:paraId="3DE6AEA0" w14:textId="4ACFE0B2" w:rsidR="003532A4" w:rsidRPr="003532A4" w:rsidRDefault="006168D7" w:rsidP="006168D7">
      <w:pPr>
        <w:pStyle w:val="SingleTxtG"/>
        <w:tabs>
          <w:tab w:val="clear" w:pos="1701"/>
          <w:tab w:val="clear" w:pos="2268"/>
          <w:tab w:val="clear" w:pos="2835"/>
        </w:tabs>
      </w:pPr>
      <w:r w:rsidRPr="003532A4">
        <w:t>98.</w:t>
      </w:r>
      <w:r w:rsidRPr="003532A4">
        <w:tab/>
      </w:r>
      <w:r w:rsidR="007C744C">
        <w:rPr>
          <w:bCs/>
        </w:rPr>
        <w:t xml:space="preserve">Cuestión 19. </w:t>
      </w:r>
      <w:r w:rsidR="003532A4" w:rsidRPr="003532A4">
        <w:rPr>
          <w:bCs/>
        </w:rPr>
        <w:t>En</w:t>
      </w:r>
      <w:r w:rsidR="003532A4" w:rsidRPr="003532A4">
        <w:t xml:space="preserve"> referencia con la Ley Marco del Sistema de Protección Social se informa que, en abril de 2022 dicha legislación fue derogada debido a su declaración de inconstitucionalidad</w:t>
      </w:r>
      <w:r w:rsidR="003532A4" w:rsidRPr="00D53B90">
        <w:rPr>
          <w:rStyle w:val="Refdenotaalpie"/>
        </w:rPr>
        <w:footnoteReference w:id="49"/>
      </w:r>
      <w:r w:rsidR="003532A4" w:rsidRPr="003532A4">
        <w:rPr>
          <w:bCs/>
        </w:rPr>
        <w:t>.</w:t>
      </w:r>
      <w:r w:rsidR="003532A4" w:rsidRPr="003532A4">
        <w:t xml:space="preserve"> Este dictamen se fundamentó en la violación de 11 artículos de la Constitución de la República.</w:t>
      </w:r>
    </w:p>
    <w:p w14:paraId="55C60A1D" w14:textId="37FB4BBE" w:rsidR="003532A4" w:rsidRPr="003532A4" w:rsidRDefault="003532A4" w:rsidP="00FE582C">
      <w:pPr>
        <w:pStyle w:val="H23G"/>
        <w:ind w:firstLine="0"/>
      </w:pPr>
      <w:bookmarkStart w:id="28" w:name="_Toc153988744"/>
      <w:r w:rsidRPr="003532A4">
        <w:t>Protección de la familia y el niño (art.</w:t>
      </w:r>
      <w:r w:rsidR="00FB42E5">
        <w:t xml:space="preserve"> </w:t>
      </w:r>
      <w:r w:rsidRPr="003532A4">
        <w:t>10)</w:t>
      </w:r>
      <w:bookmarkEnd w:id="28"/>
    </w:p>
    <w:p w14:paraId="297EDA25" w14:textId="6CC13309" w:rsidR="003532A4" w:rsidRPr="003532A4" w:rsidRDefault="006168D7" w:rsidP="006168D7">
      <w:pPr>
        <w:pStyle w:val="SingleTxtG"/>
        <w:tabs>
          <w:tab w:val="clear" w:pos="1701"/>
          <w:tab w:val="clear" w:pos="2268"/>
          <w:tab w:val="clear" w:pos="2835"/>
        </w:tabs>
      </w:pPr>
      <w:r w:rsidRPr="003532A4">
        <w:t>99.</w:t>
      </w:r>
      <w:r w:rsidRPr="003532A4">
        <w:tab/>
      </w:r>
      <w:r w:rsidR="007C744C">
        <w:rPr>
          <w:bCs/>
        </w:rPr>
        <w:t xml:space="preserve">Cuestión 20. </w:t>
      </w:r>
      <w:r w:rsidR="003532A4" w:rsidRPr="003532A4">
        <w:rPr>
          <w:bCs/>
        </w:rPr>
        <w:t>En</w:t>
      </w:r>
      <w:r w:rsidR="003532A4" w:rsidRPr="003532A4">
        <w:t xml:space="preserve"> cuanto a la implementación de la Hoja de Ruta para la Eliminación del Trabajo Infantil en Todas sus Formas, se realizó una encuesta independiente sobre trabajo infantil, diseñada por la OIT</w:t>
      </w:r>
      <w:r w:rsidR="003532A4" w:rsidRPr="00D53B90">
        <w:rPr>
          <w:rStyle w:val="Refdenotaalpie"/>
        </w:rPr>
        <w:footnoteReference w:id="50"/>
      </w:r>
      <w:r w:rsidR="003532A4" w:rsidRPr="003532A4">
        <w:t>, que incorpora aspectos clave adaptados al contexto nacional. La encuesta se aplicó en 287 municipios a nivel nacional y se encuentra en la fase de depuración de la información para realizar el análisis de datos y, próximamente, la publicación de los resultados.</w:t>
      </w:r>
    </w:p>
    <w:p w14:paraId="02838E98" w14:textId="34653BED" w:rsidR="003532A4" w:rsidRPr="003532A4" w:rsidRDefault="006168D7" w:rsidP="006168D7">
      <w:pPr>
        <w:pStyle w:val="SingleTxtG"/>
        <w:tabs>
          <w:tab w:val="clear" w:pos="1701"/>
          <w:tab w:val="clear" w:pos="2268"/>
          <w:tab w:val="clear" w:pos="2835"/>
        </w:tabs>
      </w:pPr>
      <w:r w:rsidRPr="003532A4">
        <w:t>100.</w:t>
      </w:r>
      <w:r w:rsidRPr="003532A4">
        <w:tab/>
      </w:r>
      <w:r w:rsidR="003532A4" w:rsidRPr="003532A4">
        <w:t xml:space="preserve">La mayor prevalencia del trabajo infantil se encuentra en el área rural, que </w:t>
      </w:r>
      <w:r w:rsidR="003532A4" w:rsidRPr="003532A4">
        <w:rPr>
          <w:bCs/>
        </w:rPr>
        <w:t>concentra</w:t>
      </w:r>
      <w:r w:rsidR="003532A4" w:rsidRPr="003532A4">
        <w:t xml:space="preserve"> el 67.8</w:t>
      </w:r>
      <w:r w:rsidR="00FB42E5">
        <w:t xml:space="preserve"> </w:t>
      </w:r>
      <w:r w:rsidR="003532A4" w:rsidRPr="003532A4">
        <w:t>% de los 219,115 NNA que trabajan.</w:t>
      </w:r>
    </w:p>
    <w:p w14:paraId="0C0205D5" w14:textId="6AE3623F" w:rsidR="003532A4" w:rsidRPr="003532A4" w:rsidRDefault="006168D7" w:rsidP="006168D7">
      <w:pPr>
        <w:pStyle w:val="SingleTxtG"/>
        <w:tabs>
          <w:tab w:val="clear" w:pos="1701"/>
          <w:tab w:val="clear" w:pos="2268"/>
          <w:tab w:val="clear" w:pos="2835"/>
        </w:tabs>
      </w:pPr>
      <w:r w:rsidRPr="003532A4">
        <w:lastRenderedPageBreak/>
        <w:t>101.</w:t>
      </w:r>
      <w:r w:rsidRPr="003532A4">
        <w:tab/>
      </w:r>
      <w:r w:rsidR="003532A4" w:rsidRPr="003532A4">
        <w:t>En términos de sectores laborales, la población infantil ocupada se agrupa principalmente en actividades como agricultura, silvicultura, caza y pesca (51.8</w:t>
      </w:r>
      <w:r w:rsidR="00FB42E5">
        <w:t xml:space="preserve"> </w:t>
      </w:r>
      <w:r w:rsidR="003532A4" w:rsidRPr="003532A4">
        <w:t>%), comercio por mayor/menor (18.6</w:t>
      </w:r>
      <w:r w:rsidR="00FB42E5">
        <w:t xml:space="preserve"> </w:t>
      </w:r>
      <w:r w:rsidR="003532A4" w:rsidRPr="003532A4">
        <w:t>%), industria manufacturera (9.6</w:t>
      </w:r>
      <w:r w:rsidR="00FB42E5">
        <w:t xml:space="preserve"> </w:t>
      </w:r>
      <w:r w:rsidR="003532A4" w:rsidRPr="003532A4">
        <w:t>%) y construcción (6.6</w:t>
      </w:r>
      <w:r w:rsidR="00FB42E5">
        <w:t xml:space="preserve"> </w:t>
      </w:r>
      <w:r w:rsidR="003532A4" w:rsidRPr="003532A4">
        <w:t>%).</w:t>
      </w:r>
    </w:p>
    <w:p w14:paraId="44A68117" w14:textId="66096D9A" w:rsidR="003532A4" w:rsidRPr="003532A4" w:rsidRDefault="006168D7" w:rsidP="006168D7">
      <w:pPr>
        <w:pStyle w:val="SingleTxtG"/>
        <w:tabs>
          <w:tab w:val="clear" w:pos="1701"/>
          <w:tab w:val="clear" w:pos="2268"/>
          <w:tab w:val="clear" w:pos="2835"/>
        </w:tabs>
      </w:pPr>
      <w:r w:rsidRPr="003532A4">
        <w:t>102.</w:t>
      </w:r>
      <w:r w:rsidRPr="003532A4">
        <w:tab/>
      </w:r>
      <w:r w:rsidR="003532A4" w:rsidRPr="003532A4">
        <w:t>Para la protección contra el trabajo infantil y sus peores formas, se creó la Comisión Nacional para la Erradicación Gradual y Progresiva del Trabajo Infantil (</w:t>
      </w:r>
      <w:r w:rsidR="003532A4" w:rsidRPr="003532A4">
        <w:rPr>
          <w:bCs/>
        </w:rPr>
        <w:t>CONETI</w:t>
      </w:r>
      <w:r w:rsidR="003532A4" w:rsidRPr="003532A4">
        <w:t>), integrada por diferentes secretarías de Estado, empresa privada, organizaciones de trabajadores y OSC.</w:t>
      </w:r>
    </w:p>
    <w:p w14:paraId="42B32F7B" w14:textId="477B7377" w:rsidR="003532A4" w:rsidRPr="003532A4" w:rsidRDefault="006168D7" w:rsidP="006168D7">
      <w:pPr>
        <w:pStyle w:val="SingleTxtG"/>
        <w:tabs>
          <w:tab w:val="clear" w:pos="1701"/>
          <w:tab w:val="clear" w:pos="2268"/>
          <w:tab w:val="clear" w:pos="2835"/>
        </w:tabs>
      </w:pPr>
      <w:r w:rsidRPr="003532A4">
        <w:t>103.</w:t>
      </w:r>
      <w:r w:rsidRPr="003532A4">
        <w:tab/>
      </w:r>
      <w:r w:rsidR="003532A4" w:rsidRPr="003532A4">
        <w:t xml:space="preserve">El Plan Estratégico de CONETI se elaboró por seis instituciones clave, y busca coordinar proyectos para prevenir y erradicar el trabajo infantil, orientando la </w:t>
      </w:r>
      <w:r w:rsidR="003532A4" w:rsidRPr="003532A4">
        <w:rPr>
          <w:bCs/>
        </w:rPr>
        <w:t>toma</w:t>
      </w:r>
      <w:r w:rsidR="003532A4" w:rsidRPr="003532A4">
        <w:t xml:space="preserve"> de decisiones y la gestión de recursos.</w:t>
      </w:r>
    </w:p>
    <w:p w14:paraId="6F314DF5" w14:textId="59706264" w:rsidR="003532A4" w:rsidRPr="003532A4" w:rsidRDefault="006168D7" w:rsidP="006168D7">
      <w:pPr>
        <w:pStyle w:val="SingleTxtG"/>
        <w:tabs>
          <w:tab w:val="clear" w:pos="1701"/>
          <w:tab w:val="clear" w:pos="2268"/>
          <w:tab w:val="clear" w:pos="2835"/>
        </w:tabs>
      </w:pPr>
      <w:r w:rsidRPr="003532A4">
        <w:t>104.</w:t>
      </w:r>
      <w:r w:rsidRPr="003532A4">
        <w:tab/>
      </w:r>
      <w:r w:rsidR="007C744C">
        <w:t xml:space="preserve">Cuestión 21. </w:t>
      </w:r>
      <w:r w:rsidR="003532A4" w:rsidRPr="003532A4">
        <w:t>La Dirección de Niñez Adolescencia y Familia (DINAF) da seguimiento a la construcción de la Política Nacional de Primera Infancia, Niñez y Adolescencia de Honduras 2024-2033, que busca crear los lineamientos para cumplir con los derechos de los NNA.</w:t>
      </w:r>
    </w:p>
    <w:p w14:paraId="5188ACC2" w14:textId="303CEA32" w:rsidR="003532A4" w:rsidRPr="003532A4" w:rsidRDefault="006168D7" w:rsidP="006168D7">
      <w:pPr>
        <w:pStyle w:val="SingleTxtG"/>
        <w:tabs>
          <w:tab w:val="clear" w:pos="1701"/>
          <w:tab w:val="clear" w:pos="2268"/>
          <w:tab w:val="clear" w:pos="2835"/>
        </w:tabs>
      </w:pPr>
      <w:r w:rsidRPr="003532A4">
        <w:t>105.</w:t>
      </w:r>
      <w:r w:rsidRPr="003532A4">
        <w:tab/>
      </w:r>
      <w:r w:rsidR="003532A4" w:rsidRPr="003532A4">
        <w:t xml:space="preserve">En </w:t>
      </w:r>
      <w:r w:rsidR="003532A4" w:rsidRPr="003532A4">
        <w:rPr>
          <w:bCs/>
        </w:rPr>
        <w:t>cumplimiento</w:t>
      </w:r>
      <w:r w:rsidR="003532A4" w:rsidRPr="003532A4">
        <w:t xml:space="preserve"> con el Plan de gobierno 2022-2026, a partir del 01 de enero de 2024 entrará en funcionamiento la nueva Secretaría de Estado en los Despachos de Niñez, Adolescencia y Familia (SENAF)</w:t>
      </w:r>
      <w:r w:rsidR="003532A4" w:rsidRPr="00D53B90">
        <w:rPr>
          <w:rStyle w:val="Refdenotaalpie"/>
        </w:rPr>
        <w:footnoteReference w:id="51"/>
      </w:r>
      <w:r w:rsidR="003532A4" w:rsidRPr="003532A4">
        <w:t>, eliminado a la DINAF.</w:t>
      </w:r>
    </w:p>
    <w:p w14:paraId="035878F4" w14:textId="2BF15BCE" w:rsidR="003532A4" w:rsidRPr="003532A4" w:rsidRDefault="003532A4" w:rsidP="00FE582C">
      <w:pPr>
        <w:pStyle w:val="H23G"/>
        <w:ind w:firstLine="0"/>
      </w:pPr>
      <w:bookmarkStart w:id="29" w:name="_Toc153988745"/>
      <w:r w:rsidRPr="003532A4">
        <w:t>Nivel de vida adecuado (art.</w:t>
      </w:r>
      <w:r w:rsidR="00FB42E5">
        <w:t xml:space="preserve"> </w:t>
      </w:r>
      <w:r w:rsidRPr="003532A4">
        <w:t>11)</w:t>
      </w:r>
      <w:bookmarkEnd w:id="29"/>
    </w:p>
    <w:p w14:paraId="7424E062" w14:textId="655BA6EE" w:rsidR="003532A4" w:rsidRPr="003532A4" w:rsidRDefault="006168D7" w:rsidP="006168D7">
      <w:pPr>
        <w:pStyle w:val="SingleTxtG"/>
        <w:tabs>
          <w:tab w:val="clear" w:pos="1701"/>
          <w:tab w:val="clear" w:pos="2268"/>
          <w:tab w:val="clear" w:pos="2835"/>
        </w:tabs>
        <w:rPr>
          <w:lang w:val="es-MX"/>
        </w:rPr>
      </w:pPr>
      <w:r w:rsidRPr="003532A4">
        <w:rPr>
          <w:lang w:val="es-MX"/>
        </w:rPr>
        <w:t>106.</w:t>
      </w:r>
      <w:r w:rsidRPr="003532A4">
        <w:rPr>
          <w:lang w:val="es-MX"/>
        </w:rPr>
        <w:tab/>
      </w:r>
      <w:r w:rsidR="007C744C">
        <w:t xml:space="preserve">Cuestión 22. </w:t>
      </w:r>
      <w:r w:rsidR="003532A4" w:rsidRPr="003532A4">
        <w:rPr>
          <w:lang w:val="es-MX"/>
        </w:rPr>
        <w:t>Sobre las acciones aportadas para la lucha contra la pobreza, destaca:</w:t>
      </w:r>
    </w:p>
    <w:p w14:paraId="45C11533" w14:textId="159BBFB4" w:rsidR="003532A4" w:rsidRPr="003532A4" w:rsidRDefault="00FB42E5" w:rsidP="00FB42E5">
      <w:pPr>
        <w:pStyle w:val="SingleTxtG"/>
      </w:pPr>
      <w:r>
        <w:tab/>
      </w:r>
      <w:r w:rsidR="006168D7" w:rsidRPr="003532A4">
        <w:t>a)</w:t>
      </w:r>
      <w:r w:rsidR="006168D7" w:rsidRPr="003532A4">
        <w:tab/>
      </w:r>
      <w:r w:rsidR="003532A4" w:rsidRPr="003532A4">
        <w:t>Creación del Programa Red Solidaria, constituido como un ente desconcentrado de SEDESOL, con autonomía técnica, financiera y administrativa. El Programa busca reducir la pobreza extrema, mediante la ejecución de programas y proyectos focalizados a las poblaciones vulnerables; beneficiando, entre 2022-2023, a 2,007 aldeas focalizadas a nivel nacional, donde más del 83</w:t>
      </w:r>
      <w:r w:rsidR="00200764">
        <w:t xml:space="preserve"> </w:t>
      </w:r>
      <w:r w:rsidR="003532A4" w:rsidRPr="003532A4">
        <w:t>% de las familias viven en extrema pobreza, entregándose un total de L2,191 millones de a mujeres jefas de hogar</w:t>
      </w:r>
      <w:r w:rsidR="009C0A85">
        <w:t>;</w:t>
      </w:r>
    </w:p>
    <w:p w14:paraId="1B571A46" w14:textId="4A2F4A7C" w:rsidR="003532A4" w:rsidRPr="003532A4" w:rsidRDefault="00FB42E5" w:rsidP="00FB42E5">
      <w:pPr>
        <w:pStyle w:val="SingleTxtG"/>
      </w:pPr>
      <w:r>
        <w:tab/>
      </w:r>
      <w:r w:rsidR="006168D7" w:rsidRPr="003532A4">
        <w:t>b)</w:t>
      </w:r>
      <w:r w:rsidR="006168D7" w:rsidRPr="003532A4">
        <w:tab/>
      </w:r>
      <w:r w:rsidR="003532A4" w:rsidRPr="003532A4">
        <w:t>Se lanzó el Programa Cajas Rurales Productivas (CRP). En la primera fase, se implementaron 1,200 CRP, cada una con un fondo de L100,000, destinados a permitir a productores, mujeres y grupos campesinos desarrollar diversas iniciativas económicas</w:t>
      </w:r>
      <w:r w:rsidR="009C0A85">
        <w:t>;</w:t>
      </w:r>
    </w:p>
    <w:p w14:paraId="7797B39D" w14:textId="13496160" w:rsidR="003532A4" w:rsidRPr="003532A4" w:rsidRDefault="00FB42E5" w:rsidP="00FB42E5">
      <w:pPr>
        <w:pStyle w:val="SingleTxtG"/>
        <w:rPr>
          <w:lang w:val="es-HN"/>
        </w:rPr>
      </w:pPr>
      <w:bookmarkStart w:id="30" w:name="_Hlk153123024"/>
      <w:r>
        <w:rPr>
          <w:lang w:val="es-HN"/>
        </w:rPr>
        <w:tab/>
      </w:r>
      <w:r w:rsidR="006168D7" w:rsidRPr="003532A4">
        <w:rPr>
          <w:lang w:val="es-HN"/>
        </w:rPr>
        <w:t>c)</w:t>
      </w:r>
      <w:r w:rsidR="006168D7" w:rsidRPr="003532A4">
        <w:rPr>
          <w:lang w:val="es-HN"/>
        </w:rPr>
        <w:tab/>
      </w:r>
      <w:r w:rsidR="003532A4" w:rsidRPr="003532A4">
        <w:t>Transferencias Monetarias Condicionadas (TMC), ejecutadas por la Red Solidaria</w:t>
      </w:r>
      <w:r w:rsidR="003532A4" w:rsidRPr="00D53B90">
        <w:rPr>
          <w:rStyle w:val="Refdenotaalpie"/>
        </w:rPr>
        <w:footnoteReference w:id="52"/>
      </w:r>
      <w:r w:rsidR="003532A4" w:rsidRPr="003532A4">
        <w:t xml:space="preserve">, </w:t>
      </w:r>
      <w:bookmarkEnd w:id="30"/>
      <w:r w:rsidR="003532A4" w:rsidRPr="003532A4">
        <w:t xml:space="preserve">orientadas a la protección social, generación de oportunidades de ingresos, fortalecimiento humano, educación, salud, infraestructura y ambiente. En 2022 se beneficiaron a </w:t>
      </w:r>
      <w:r w:rsidR="003532A4" w:rsidRPr="003532A4">
        <w:rPr>
          <w:lang w:val="es-HN"/>
        </w:rPr>
        <w:t>138,267 hogares</w:t>
      </w:r>
      <w:r w:rsidR="003532A4" w:rsidRPr="00D53B90">
        <w:rPr>
          <w:rStyle w:val="Refdenotaalpie"/>
        </w:rPr>
        <w:footnoteReference w:id="53"/>
      </w:r>
      <w:r w:rsidR="003532A4" w:rsidRPr="003532A4">
        <w:rPr>
          <w:lang w:val="es-HN"/>
        </w:rPr>
        <w:t xml:space="preserve"> y en 2023 se han invertido L100 millones en TMC, llegando a los 206,853 hogares beneficiados</w:t>
      </w:r>
      <w:r w:rsidR="009C0A85">
        <w:t>;</w:t>
      </w:r>
    </w:p>
    <w:p w14:paraId="11D2731E" w14:textId="012949B0" w:rsidR="003532A4" w:rsidRPr="003532A4" w:rsidRDefault="00FB42E5" w:rsidP="00817F71">
      <w:pPr>
        <w:pStyle w:val="SingleTxtG"/>
      </w:pPr>
      <w:r>
        <w:tab/>
      </w:r>
      <w:r w:rsidR="006168D7" w:rsidRPr="003532A4">
        <w:t>d)</w:t>
      </w:r>
      <w:r w:rsidR="006168D7" w:rsidRPr="003532A4">
        <w:tab/>
      </w:r>
      <w:r w:rsidR="003532A4" w:rsidRPr="003532A4">
        <w:t>Programa Acción Solidaria (PROASOL)</w:t>
      </w:r>
      <w:r w:rsidR="003532A4" w:rsidRPr="00D53B90">
        <w:rPr>
          <w:rStyle w:val="Refdenotaalpie"/>
        </w:rPr>
        <w:footnoteReference w:id="54"/>
      </w:r>
      <w:r w:rsidR="003532A4" w:rsidRPr="003532A4">
        <w:t>, como ente desconcentrado de SEDESOL, con autonomía técnica, administrativa y financiera, tiene el mandato de atención social a personas que se encuentran en grupos vu1nerables</w:t>
      </w:r>
      <w:r w:rsidR="009C0A85">
        <w:t>;</w:t>
      </w:r>
    </w:p>
    <w:p w14:paraId="5196FAB9" w14:textId="27FCA60D" w:rsidR="003532A4" w:rsidRPr="003532A4" w:rsidRDefault="00FB42E5" w:rsidP="00FB42E5">
      <w:pPr>
        <w:pStyle w:val="SingleTxtG"/>
      </w:pPr>
      <w:r>
        <w:tab/>
      </w:r>
      <w:r w:rsidR="006168D7" w:rsidRPr="003532A4">
        <w:t>e)</w:t>
      </w:r>
      <w:r w:rsidR="006168D7" w:rsidRPr="003532A4">
        <w:tab/>
      </w:r>
      <w:r w:rsidR="003532A4" w:rsidRPr="003532A4">
        <w:t>A través del programa Caja de la Esperanza y Kits de Ayuda Humanitaria de PROASOL, se brinda apoyo a personas desplazadas y afectadas por desastres naturales, riesgos ambientales, pandemias y epidemias, orientado a beneficiar a 103,000 personas, con una inversión de L105,000,000.00</w:t>
      </w:r>
      <w:r w:rsidR="009C0A85">
        <w:t>;</w:t>
      </w:r>
    </w:p>
    <w:p w14:paraId="281D6739" w14:textId="668746B8" w:rsidR="003532A4" w:rsidRPr="003532A4" w:rsidRDefault="00FB42E5" w:rsidP="00FB42E5">
      <w:pPr>
        <w:pStyle w:val="SingleTxtG"/>
      </w:pPr>
      <w:r>
        <w:tab/>
      </w:r>
      <w:r w:rsidR="006168D7" w:rsidRPr="003532A4">
        <w:t>f)</w:t>
      </w:r>
      <w:r w:rsidR="006168D7" w:rsidRPr="003532A4">
        <w:tab/>
      </w:r>
      <w:r w:rsidR="003532A4" w:rsidRPr="003532A4">
        <w:rPr>
          <w:lang w:val="es-MX"/>
        </w:rPr>
        <w:t xml:space="preserve">Programa </w:t>
      </w:r>
      <w:r w:rsidR="003532A4" w:rsidRPr="003532A4">
        <w:t>Nuestras Raíces, impulsado por SEDESOL, construido con el acompañamiento de más de 20 instituciones estatales y la participación de más de 300 representantes de organizaciones PIAH</w:t>
      </w:r>
      <w:r w:rsidR="003532A4" w:rsidRPr="00D53B90">
        <w:rPr>
          <w:rStyle w:val="Refdenotaalpie"/>
        </w:rPr>
        <w:footnoteReference w:id="55"/>
      </w:r>
      <w:r w:rsidR="003532A4" w:rsidRPr="003532A4">
        <w:t>. Busca asegurar que los programas sociales contra la pobreza sean implementados tomando en cuenta las brechas de desigualdad y las necesidades de los PIAH</w:t>
      </w:r>
      <w:r>
        <w:t>;</w:t>
      </w:r>
    </w:p>
    <w:p w14:paraId="0B0DAB49" w14:textId="1025F4B1" w:rsidR="003532A4" w:rsidRPr="003532A4" w:rsidRDefault="00FB42E5" w:rsidP="00FB42E5">
      <w:pPr>
        <w:pStyle w:val="SingleTxtG"/>
      </w:pPr>
      <w:r>
        <w:lastRenderedPageBreak/>
        <w:tab/>
      </w:r>
      <w:r w:rsidR="006168D7" w:rsidRPr="003532A4">
        <w:t>g)</w:t>
      </w:r>
      <w:r w:rsidR="006168D7" w:rsidRPr="003532A4">
        <w:tab/>
      </w:r>
      <w:r w:rsidR="003532A4" w:rsidRPr="003532A4">
        <w:t>Instalación de una mesa intersectorial para socializar los nuevos modelos de vivienda solidaria, para mejorar las condiciones de vida de las familias hondureñas más pobres y reducir el déficit habitacional de 1.4 millones de hogares.</w:t>
      </w:r>
    </w:p>
    <w:p w14:paraId="2670BE20" w14:textId="3CE02B7C" w:rsidR="003532A4" w:rsidRPr="003532A4" w:rsidRDefault="006168D7" w:rsidP="006168D7">
      <w:pPr>
        <w:pStyle w:val="SingleTxtG"/>
        <w:tabs>
          <w:tab w:val="clear" w:pos="1701"/>
          <w:tab w:val="clear" w:pos="2268"/>
          <w:tab w:val="clear" w:pos="2835"/>
        </w:tabs>
      </w:pPr>
      <w:r w:rsidRPr="003532A4">
        <w:t>107.</w:t>
      </w:r>
      <w:r w:rsidRPr="003532A4">
        <w:tab/>
      </w:r>
      <w:r w:rsidR="007C744C">
        <w:rPr>
          <w:bCs/>
        </w:rPr>
        <w:t xml:space="preserve">Cuestión 23. </w:t>
      </w:r>
      <w:r w:rsidR="003532A4" w:rsidRPr="003532A4">
        <w:rPr>
          <w:bCs/>
        </w:rPr>
        <w:t>Para prevenir conflictos relativos con el acceso a la tierra,</w:t>
      </w:r>
      <w:r w:rsidR="003532A4" w:rsidRPr="003532A4">
        <w:t xml:space="preserve"> </w:t>
      </w:r>
      <w:r w:rsidR="003532A4" w:rsidRPr="003532A4">
        <w:rPr>
          <w:bCs/>
        </w:rPr>
        <w:t>especialmente</w:t>
      </w:r>
      <w:r w:rsidR="003532A4" w:rsidRPr="003532A4">
        <w:t xml:space="preserve"> en la zona del Bajo Aguán, se creó una comisión tripartita que desempeñará un papel crucial en la búsqueda de acuerdos y consensos destinados a poner fin a los conflictos</w:t>
      </w:r>
      <w:r w:rsidR="003532A4" w:rsidRPr="00D53B90">
        <w:rPr>
          <w:rStyle w:val="Refdenotaalpie"/>
        </w:rPr>
        <w:footnoteReference w:id="56"/>
      </w:r>
      <w:r w:rsidR="003532A4" w:rsidRPr="003532A4">
        <w:t>.</w:t>
      </w:r>
    </w:p>
    <w:p w14:paraId="4E3AAAB7" w14:textId="18DBA1F0" w:rsidR="003532A4" w:rsidRPr="003532A4" w:rsidRDefault="006168D7" w:rsidP="006168D7">
      <w:pPr>
        <w:pStyle w:val="SingleTxtG"/>
        <w:tabs>
          <w:tab w:val="clear" w:pos="1701"/>
          <w:tab w:val="clear" w:pos="2268"/>
          <w:tab w:val="clear" w:pos="2835"/>
        </w:tabs>
      </w:pPr>
      <w:r w:rsidRPr="003532A4">
        <w:t>108.</w:t>
      </w:r>
      <w:r w:rsidRPr="003532A4">
        <w:tab/>
      </w:r>
      <w:r w:rsidR="003532A4" w:rsidRPr="003532A4">
        <w:rPr>
          <w:bCs/>
          <w:lang w:val="es-HN"/>
        </w:rPr>
        <w:t xml:space="preserve">La Comisión está compuesta por representantes de la Secretaría de la Presidencia, la </w:t>
      </w:r>
      <w:r w:rsidR="003532A4" w:rsidRPr="003532A4">
        <w:rPr>
          <w:bCs/>
        </w:rPr>
        <w:t>SEDH</w:t>
      </w:r>
      <w:r w:rsidR="003532A4" w:rsidRPr="003532A4">
        <w:rPr>
          <w:bCs/>
          <w:lang w:val="es-HN"/>
        </w:rPr>
        <w:t>, el OACNUDH y abogados internacionales propuestos por la Plataforma Agraria. Su tarea principal será investigar sobre las posibles violaciones de derechos en la zona, y abordar integralmente los desafíos relacionados con el acceso a la tierra.</w:t>
      </w:r>
    </w:p>
    <w:p w14:paraId="3BB40732" w14:textId="08F0CC56" w:rsidR="003532A4" w:rsidRPr="003532A4" w:rsidRDefault="006168D7" w:rsidP="006168D7">
      <w:pPr>
        <w:pStyle w:val="SingleTxtG"/>
        <w:tabs>
          <w:tab w:val="clear" w:pos="1701"/>
          <w:tab w:val="clear" w:pos="2268"/>
          <w:tab w:val="clear" w:pos="2835"/>
        </w:tabs>
      </w:pPr>
      <w:r w:rsidRPr="003532A4">
        <w:t>109.</w:t>
      </w:r>
      <w:r w:rsidRPr="003532A4">
        <w:tab/>
      </w:r>
      <w:r w:rsidR="003532A4" w:rsidRPr="003532A4">
        <w:rPr>
          <w:bCs/>
          <w:lang w:val="es-HN"/>
        </w:rPr>
        <w:t>Paralelamente se han realizado reuniones con la Plataforma Agraria del Aguán, el Comité Municipal en Defensa de los Bienes Comunes y Públicos, y la Coordinadora de Organizaciones Populares (COPA)</w:t>
      </w:r>
      <w:r w:rsidR="003532A4" w:rsidRPr="00D53B90">
        <w:rPr>
          <w:rStyle w:val="Refdenotaalpie"/>
        </w:rPr>
        <w:footnoteReference w:id="57"/>
      </w:r>
      <w:r w:rsidR="009C0A85">
        <w:rPr>
          <w:bCs/>
          <w:lang w:val="es-HN"/>
        </w:rPr>
        <w:t>,</w:t>
      </w:r>
      <w:r w:rsidR="003532A4" w:rsidRPr="003532A4">
        <w:rPr>
          <w:bCs/>
          <w:lang w:val="es-HN"/>
        </w:rPr>
        <w:t xml:space="preserve"> en seguimiento al Convenio suscrito el 22 de febrero de 2022, entre el Gobierno central y las organizaciones campesinas</w:t>
      </w:r>
      <w:r w:rsidR="003532A4" w:rsidRPr="00D53B90">
        <w:rPr>
          <w:rStyle w:val="Refdenotaalpie"/>
        </w:rPr>
        <w:footnoteReference w:id="58"/>
      </w:r>
      <w:r w:rsidR="003532A4" w:rsidRPr="003532A4">
        <w:rPr>
          <w:bCs/>
          <w:lang w:val="es-HN"/>
        </w:rPr>
        <w:t>.</w:t>
      </w:r>
    </w:p>
    <w:p w14:paraId="0484E568" w14:textId="22649D3C" w:rsidR="003532A4" w:rsidRPr="003532A4" w:rsidRDefault="006168D7" w:rsidP="006168D7">
      <w:pPr>
        <w:pStyle w:val="SingleTxtG"/>
        <w:tabs>
          <w:tab w:val="clear" w:pos="1701"/>
          <w:tab w:val="clear" w:pos="2268"/>
          <w:tab w:val="clear" w:pos="2835"/>
        </w:tabs>
      </w:pPr>
      <w:r w:rsidRPr="003532A4">
        <w:t>110.</w:t>
      </w:r>
      <w:r w:rsidRPr="003532A4">
        <w:tab/>
      </w:r>
      <w:r w:rsidR="003532A4" w:rsidRPr="003532A4">
        <w:t xml:space="preserve">Como ya se ha indicado, también se creó la </w:t>
      </w:r>
      <w:r w:rsidR="003532A4" w:rsidRPr="003532A4">
        <w:rPr>
          <w:lang w:val="es-MX"/>
        </w:rPr>
        <w:t xml:space="preserve">Comisión de Seguridad Agraria y </w:t>
      </w:r>
      <w:r w:rsidR="003532A4" w:rsidRPr="003532A4">
        <w:rPr>
          <w:bCs/>
        </w:rPr>
        <w:t>Acceso</w:t>
      </w:r>
      <w:r w:rsidR="003532A4" w:rsidRPr="003532A4">
        <w:rPr>
          <w:lang w:val="es-MX"/>
        </w:rPr>
        <w:t xml:space="preserve"> a la Tierra</w:t>
      </w:r>
      <w:r w:rsidR="003532A4" w:rsidRPr="003532A4">
        <w:t>.</w:t>
      </w:r>
    </w:p>
    <w:p w14:paraId="79616AE5" w14:textId="0C85ADCD" w:rsidR="003532A4" w:rsidRPr="003532A4" w:rsidRDefault="006168D7" w:rsidP="006168D7">
      <w:pPr>
        <w:pStyle w:val="SingleTxtG"/>
        <w:tabs>
          <w:tab w:val="clear" w:pos="1701"/>
          <w:tab w:val="clear" w:pos="2268"/>
          <w:tab w:val="clear" w:pos="2835"/>
        </w:tabs>
      </w:pPr>
      <w:r w:rsidRPr="003532A4">
        <w:t>111.</w:t>
      </w:r>
      <w:r w:rsidRPr="003532A4">
        <w:tab/>
      </w:r>
      <w:r w:rsidR="003532A4" w:rsidRPr="003532A4">
        <w:t xml:space="preserve">Para articular la respuesta estatal a la conflictividad social y brindar soluciones, a </w:t>
      </w:r>
      <w:r w:rsidR="003532A4" w:rsidRPr="003532A4">
        <w:rPr>
          <w:bCs/>
        </w:rPr>
        <w:t>partir</w:t>
      </w:r>
      <w:r w:rsidR="003532A4" w:rsidRPr="003532A4">
        <w:t xml:space="preserve"> de 2022 la SEDH implementó las mesas interinstitucionales de prevención y abordaje de conflictos sociales. A noviembre de 2023 se han instalado 16 mesas departamentales interinstitucionales, y la Mesa Nacional Interinstitucional de Prevención y Abordaje de Conflictos Sociales.</w:t>
      </w:r>
    </w:p>
    <w:p w14:paraId="294EC229" w14:textId="1F6871E9" w:rsidR="003532A4" w:rsidRPr="003532A4" w:rsidRDefault="006168D7" w:rsidP="006168D7">
      <w:pPr>
        <w:pStyle w:val="SingleTxtG"/>
        <w:tabs>
          <w:tab w:val="clear" w:pos="1701"/>
          <w:tab w:val="clear" w:pos="2268"/>
          <w:tab w:val="clear" w:pos="2835"/>
        </w:tabs>
      </w:pPr>
      <w:r w:rsidRPr="003532A4">
        <w:t>112.</w:t>
      </w:r>
      <w:r w:rsidRPr="003532A4">
        <w:tab/>
      </w:r>
      <w:r w:rsidR="003532A4" w:rsidRPr="003532A4">
        <w:rPr>
          <w:bCs/>
        </w:rPr>
        <w:t>En el marco de la Mesa, se elaboró el Protocolo de Coordinación</w:t>
      </w:r>
      <w:r w:rsidR="003532A4" w:rsidRPr="003532A4">
        <w:t xml:space="preserve"> Interinstitucional para el Abordaje de Conflictos sobre Tierra, Territorio y Ambiente, con la asistencia de la OACNUDH, que fue socializado en noviembre de 2023</w:t>
      </w:r>
      <w:r w:rsidR="003532A4" w:rsidRPr="00D53B90">
        <w:rPr>
          <w:rStyle w:val="Refdenotaalpie"/>
        </w:rPr>
        <w:footnoteReference w:id="59"/>
      </w:r>
      <w:r w:rsidR="009C0A85">
        <w:t>.</w:t>
      </w:r>
      <w:r w:rsidR="003532A4" w:rsidRPr="003532A4">
        <w:t xml:space="preserve"> Además, </w:t>
      </w:r>
      <w:r w:rsidR="003532A4" w:rsidRPr="003532A4">
        <w:rPr>
          <w:lang w:val="es-HN"/>
        </w:rPr>
        <w:t>con el apoyo del PNUD,</w:t>
      </w:r>
      <w:r w:rsidR="003532A4" w:rsidRPr="003532A4">
        <w:t xml:space="preserve"> se impartió el </w:t>
      </w:r>
      <w:r w:rsidR="003532A4" w:rsidRPr="003532A4">
        <w:rPr>
          <w:lang w:val="es-HN"/>
        </w:rPr>
        <w:t>Diplomado en Resolución de Conflictos, Paz y Desarrollo</w:t>
      </w:r>
      <w:r w:rsidR="003532A4" w:rsidRPr="00D53B90">
        <w:rPr>
          <w:rStyle w:val="Refdenotaalpie"/>
        </w:rPr>
        <w:footnoteReference w:id="60"/>
      </w:r>
      <w:r w:rsidR="003532A4" w:rsidRPr="003532A4">
        <w:rPr>
          <w:lang w:val="es-HN"/>
        </w:rPr>
        <w:t>, certificándose a 26 funcionarias y funcionarios públicos como formadores de formadores en resolución de conflictos, paz y desarrollo.</w:t>
      </w:r>
    </w:p>
    <w:p w14:paraId="4D7B792F" w14:textId="1D068D53" w:rsidR="003532A4" w:rsidRPr="003532A4" w:rsidRDefault="006168D7" w:rsidP="006168D7">
      <w:pPr>
        <w:pStyle w:val="SingleTxtG"/>
        <w:tabs>
          <w:tab w:val="clear" w:pos="1701"/>
          <w:tab w:val="clear" w:pos="2268"/>
          <w:tab w:val="clear" w:pos="2835"/>
        </w:tabs>
      </w:pPr>
      <w:r w:rsidRPr="003532A4">
        <w:t>113.</w:t>
      </w:r>
      <w:r w:rsidRPr="003532A4">
        <w:tab/>
      </w:r>
      <w:r w:rsidR="003532A4" w:rsidRPr="003532A4">
        <w:rPr>
          <w:bCs/>
        </w:rPr>
        <w:t>Para</w:t>
      </w:r>
      <w:r w:rsidR="003532A4" w:rsidRPr="003532A4">
        <w:rPr>
          <w:lang w:val="es-HN"/>
        </w:rPr>
        <w:t xml:space="preserve"> fortalecer las capacidades técnicas de respuesta de los integrantes de las Mesas, la SEDH impartió:</w:t>
      </w:r>
    </w:p>
    <w:p w14:paraId="14E4D532" w14:textId="7F6948C4" w:rsidR="003532A4" w:rsidRPr="003532A4" w:rsidRDefault="00FB42E5" w:rsidP="00FB42E5">
      <w:pPr>
        <w:pStyle w:val="SingleTxtG"/>
      </w:pPr>
      <w:r>
        <w:tab/>
      </w:r>
      <w:r w:rsidR="006168D7" w:rsidRPr="003532A4">
        <w:t>a)</w:t>
      </w:r>
      <w:r w:rsidR="006168D7" w:rsidRPr="003532A4">
        <w:tab/>
      </w:r>
      <w:r w:rsidR="003532A4" w:rsidRPr="003532A4">
        <w:rPr>
          <w:lang w:val="es-HN"/>
        </w:rPr>
        <w:t>Taller Aprendiendo a Analizar Conflictos Sociales</w:t>
      </w:r>
      <w:r w:rsidR="003532A4" w:rsidRPr="00D53B90">
        <w:rPr>
          <w:rStyle w:val="Refdenotaalpie"/>
        </w:rPr>
        <w:footnoteReference w:id="61"/>
      </w:r>
      <w:r w:rsidR="003532A4" w:rsidRPr="003532A4">
        <w:rPr>
          <w:lang w:val="es-HN"/>
        </w:rPr>
        <w:t>;</w:t>
      </w:r>
    </w:p>
    <w:p w14:paraId="29D39FD4" w14:textId="0519895C" w:rsidR="003532A4" w:rsidRPr="003532A4" w:rsidRDefault="00FB42E5" w:rsidP="00FB42E5">
      <w:pPr>
        <w:pStyle w:val="SingleTxtG"/>
      </w:pPr>
      <w:r>
        <w:tab/>
      </w:r>
      <w:r w:rsidR="006168D7" w:rsidRPr="003532A4">
        <w:t>b)</w:t>
      </w:r>
      <w:r w:rsidR="006168D7" w:rsidRPr="003532A4">
        <w:tab/>
      </w:r>
      <w:r w:rsidR="003532A4" w:rsidRPr="003532A4">
        <w:rPr>
          <w:lang w:val="es-HN"/>
        </w:rPr>
        <w:t>Taller sobre el Protocolo de Coordinación;</w:t>
      </w:r>
    </w:p>
    <w:p w14:paraId="36A7587D" w14:textId="3FB72F2A" w:rsidR="003532A4" w:rsidRPr="003532A4" w:rsidRDefault="00FB42E5" w:rsidP="00FB42E5">
      <w:pPr>
        <w:pStyle w:val="SingleTxtG"/>
      </w:pPr>
      <w:r>
        <w:tab/>
      </w:r>
      <w:r w:rsidR="006168D7" w:rsidRPr="003532A4">
        <w:t>c)</w:t>
      </w:r>
      <w:r w:rsidR="006168D7" w:rsidRPr="003532A4">
        <w:tab/>
      </w:r>
      <w:r w:rsidR="003532A4" w:rsidRPr="003532A4">
        <w:rPr>
          <w:lang w:val="es-HN"/>
        </w:rPr>
        <w:t>Taller de Abordaje de la Conflictividad Agraria con enfoque de Género y Derechos Humanos</w:t>
      </w:r>
      <w:r w:rsidR="003532A4" w:rsidRPr="00D53B90">
        <w:rPr>
          <w:rStyle w:val="Refdenotaalpie"/>
        </w:rPr>
        <w:footnoteReference w:id="62"/>
      </w:r>
      <w:r w:rsidR="003532A4" w:rsidRPr="003532A4">
        <w:rPr>
          <w:lang w:val="es-HN"/>
        </w:rPr>
        <w:t>.</w:t>
      </w:r>
    </w:p>
    <w:p w14:paraId="4CFA9065" w14:textId="7199468E" w:rsidR="003532A4" w:rsidRPr="003532A4" w:rsidRDefault="006168D7" w:rsidP="006168D7">
      <w:pPr>
        <w:pStyle w:val="SingleTxtG"/>
        <w:tabs>
          <w:tab w:val="clear" w:pos="1701"/>
          <w:tab w:val="clear" w:pos="2268"/>
          <w:tab w:val="clear" w:pos="2835"/>
        </w:tabs>
        <w:rPr>
          <w:bCs/>
        </w:rPr>
      </w:pPr>
      <w:r w:rsidRPr="003532A4">
        <w:t>114.</w:t>
      </w:r>
      <w:r w:rsidRPr="003532A4">
        <w:tab/>
      </w:r>
      <w:r w:rsidR="003532A4" w:rsidRPr="003532A4">
        <w:rPr>
          <w:bCs/>
        </w:rPr>
        <w:t>Para</w:t>
      </w:r>
      <w:r w:rsidR="003532A4" w:rsidRPr="003532A4">
        <w:t xml:space="preserve"> dar atención y seguimiento de forma articulada a los casos de desalojos, se </w:t>
      </w:r>
      <w:bookmarkStart w:id="32" w:name="_Hlk153452824"/>
      <w:r w:rsidR="003532A4" w:rsidRPr="003532A4">
        <w:rPr>
          <w:bCs/>
        </w:rPr>
        <w:t>elaboró el protocolo de abordaje para la conflictividad y desalojos forzados.</w:t>
      </w:r>
    </w:p>
    <w:p w14:paraId="43825C7E" w14:textId="2034AFCC" w:rsidR="003532A4" w:rsidRPr="003532A4" w:rsidRDefault="006168D7" w:rsidP="006168D7">
      <w:pPr>
        <w:pStyle w:val="SingleTxtG"/>
        <w:tabs>
          <w:tab w:val="clear" w:pos="1701"/>
          <w:tab w:val="clear" w:pos="2268"/>
          <w:tab w:val="clear" w:pos="2835"/>
        </w:tabs>
      </w:pPr>
      <w:r w:rsidRPr="003532A4">
        <w:t>115.</w:t>
      </w:r>
      <w:r w:rsidRPr="003532A4">
        <w:tab/>
      </w:r>
      <w:r w:rsidR="003532A4" w:rsidRPr="003532A4">
        <w:t xml:space="preserve">En 2022 la SEDH brindó </w:t>
      </w:r>
      <w:r w:rsidR="003532A4" w:rsidRPr="003532A4">
        <w:rPr>
          <w:lang w:val="es-HN"/>
        </w:rPr>
        <w:t xml:space="preserve">acompañamiento a los pobladores de la comunidad </w:t>
      </w:r>
      <w:r w:rsidR="003532A4" w:rsidRPr="003532A4">
        <w:rPr>
          <w:bCs/>
        </w:rPr>
        <w:t>indígena</w:t>
      </w:r>
      <w:r w:rsidR="003532A4" w:rsidRPr="003532A4">
        <w:rPr>
          <w:lang w:val="es-HN"/>
        </w:rPr>
        <w:t xml:space="preserve"> lenca, Tierras del Padre, para mediar en el desalojo de las más de 100 familias que habitan en la zona</w:t>
      </w:r>
      <w:r w:rsidR="003532A4" w:rsidRPr="00D53B90">
        <w:rPr>
          <w:rStyle w:val="Refdenotaalpie"/>
        </w:rPr>
        <w:footnoteReference w:id="63"/>
      </w:r>
      <w:r w:rsidR="003532A4" w:rsidRPr="003532A4">
        <w:rPr>
          <w:lang w:val="es-HN"/>
        </w:rPr>
        <w:t>, brindándose asistencia humanitaria. Adicionalmente, se remitió al Poder Judicial una opinión jurídica para que la orden judicial de desalojo se apegue a estándares internacionales</w:t>
      </w:r>
      <w:r w:rsidR="003532A4" w:rsidRPr="00D53B90">
        <w:rPr>
          <w:rStyle w:val="Refdenotaalpie"/>
        </w:rPr>
        <w:footnoteReference w:id="64"/>
      </w:r>
      <w:r w:rsidR="003532A4" w:rsidRPr="003532A4">
        <w:rPr>
          <w:lang w:val="es-HN"/>
        </w:rPr>
        <w:t xml:space="preserve">. </w:t>
      </w:r>
      <w:r w:rsidR="003532A4" w:rsidRPr="003532A4">
        <w:t>La SEDH también brindó asesoramiento a la Policía Nacional en estándares de uso de la fuerza y desalojos forzosos de comunidades indígenas</w:t>
      </w:r>
      <w:r w:rsidR="003532A4" w:rsidRPr="00D53B90">
        <w:rPr>
          <w:rStyle w:val="Refdenotaalpie"/>
        </w:rPr>
        <w:footnoteReference w:id="65"/>
      </w:r>
      <w:r w:rsidR="003532A4" w:rsidRPr="003532A4">
        <w:t>.</w:t>
      </w:r>
    </w:p>
    <w:p w14:paraId="7B231387" w14:textId="2048E27A" w:rsidR="003532A4" w:rsidRPr="003532A4" w:rsidRDefault="006168D7" w:rsidP="00FB42E5">
      <w:pPr>
        <w:pStyle w:val="SingleTxtG"/>
        <w:keepNext/>
        <w:keepLines/>
        <w:tabs>
          <w:tab w:val="clear" w:pos="1701"/>
          <w:tab w:val="clear" w:pos="2268"/>
          <w:tab w:val="clear" w:pos="2835"/>
        </w:tabs>
        <w:rPr>
          <w:bCs/>
        </w:rPr>
      </w:pPr>
      <w:r w:rsidRPr="003532A4">
        <w:lastRenderedPageBreak/>
        <w:t>116.</w:t>
      </w:r>
      <w:r w:rsidRPr="003532A4">
        <w:tab/>
      </w:r>
      <w:r w:rsidR="007C744C">
        <w:rPr>
          <w:bCs/>
        </w:rPr>
        <w:t xml:space="preserve">Cuestión 24. </w:t>
      </w:r>
      <w:r w:rsidR="003532A4" w:rsidRPr="003532A4">
        <w:rPr>
          <w:bCs/>
        </w:rPr>
        <w:t>Entre las acciones tomadas en atención del desplazamiento interno:</w:t>
      </w:r>
    </w:p>
    <w:p w14:paraId="0BB1265F" w14:textId="7CEBB9F2" w:rsidR="003532A4" w:rsidRPr="003532A4" w:rsidRDefault="006168D7" w:rsidP="006168D7">
      <w:pPr>
        <w:pStyle w:val="SingleTxtG"/>
        <w:tabs>
          <w:tab w:val="clear" w:pos="1701"/>
          <w:tab w:val="clear" w:pos="2268"/>
          <w:tab w:val="clear" w:pos="2835"/>
        </w:tabs>
        <w:ind w:firstLine="567"/>
      </w:pPr>
      <w:r w:rsidRPr="003532A4">
        <w:t>a)</w:t>
      </w:r>
      <w:r w:rsidRPr="003532A4">
        <w:tab/>
      </w:r>
      <w:r w:rsidR="003532A4" w:rsidRPr="003532A4">
        <w:t>En diciembre de 2022 se aprobó el Decreto Legislativo</w:t>
      </w:r>
      <w:r w:rsidR="003532A4" w:rsidRPr="003532A4">
        <w:rPr>
          <w:i/>
          <w:iCs/>
        </w:rPr>
        <w:t xml:space="preserve"> </w:t>
      </w:r>
      <w:r w:rsidR="003532A4" w:rsidRPr="003532A4">
        <w:t>154-2022, contentivo de la Ley para la Prevención, Atención y Protección de las Personas Desplazadas Internamente</w:t>
      </w:r>
      <w:r w:rsidR="003532A4" w:rsidRPr="00D53B90">
        <w:rPr>
          <w:rStyle w:val="Refdenotaalpie"/>
        </w:rPr>
        <w:footnoteReference w:id="66"/>
      </w:r>
      <w:r w:rsidR="003532A4" w:rsidRPr="003532A4">
        <w:t>; elaborada con el apoyo de la OACNUDH</w:t>
      </w:r>
      <w:r w:rsidR="009C0A85">
        <w:t>;</w:t>
      </w:r>
    </w:p>
    <w:p w14:paraId="2619B599" w14:textId="6D33F285" w:rsidR="003532A4" w:rsidRPr="003532A4" w:rsidRDefault="006168D7" w:rsidP="006168D7">
      <w:pPr>
        <w:pStyle w:val="SingleTxtG"/>
        <w:tabs>
          <w:tab w:val="clear" w:pos="1701"/>
          <w:tab w:val="clear" w:pos="2268"/>
          <w:tab w:val="clear" w:pos="2835"/>
        </w:tabs>
        <w:ind w:firstLine="567"/>
      </w:pPr>
      <w:r w:rsidRPr="003532A4">
        <w:t>b)</w:t>
      </w:r>
      <w:r w:rsidRPr="003532A4">
        <w:tab/>
      </w:r>
      <w:r w:rsidR="003532A4" w:rsidRPr="003532A4">
        <w:t>Con el asesoramiento de la ACNUR, se elaboró un protocolo sobre el desplazamiento forzado, para prevención de futuros conflictos sociales y desplazamientos</w:t>
      </w:r>
      <w:r w:rsidR="009C0A85">
        <w:t>;</w:t>
      </w:r>
    </w:p>
    <w:p w14:paraId="43587311" w14:textId="3C8C4B5D" w:rsidR="003532A4" w:rsidRPr="003532A4" w:rsidRDefault="006168D7" w:rsidP="006168D7">
      <w:pPr>
        <w:pStyle w:val="SingleTxtG"/>
        <w:tabs>
          <w:tab w:val="clear" w:pos="1701"/>
          <w:tab w:val="clear" w:pos="2268"/>
          <w:tab w:val="clear" w:pos="2835"/>
        </w:tabs>
        <w:ind w:firstLine="567"/>
      </w:pPr>
      <w:r w:rsidRPr="003532A4">
        <w:t>c)</w:t>
      </w:r>
      <w:r w:rsidRPr="003532A4">
        <w:tab/>
      </w:r>
      <w:r w:rsidR="003532A4" w:rsidRPr="003532A4">
        <w:rPr>
          <w:lang w:val="es-HN"/>
        </w:rPr>
        <w:t>En noviembre de 2023, la Dirección General de Registros del IP y la ACNUR realizaron un proceso de revisión al Manual para la unificación de criterios aplicables a los procesos registrales en materia inmobiliaria del IP, para incorporar el enfoque de protección de derechos de vivienda, tierra y propiedad de personas desplazadas internamente por la violencia o en riesgo de desplazamiento</w:t>
      </w:r>
      <w:r w:rsidR="003532A4" w:rsidRPr="00D53B90">
        <w:rPr>
          <w:rStyle w:val="Refdenotaalpie"/>
        </w:rPr>
        <w:footnoteReference w:id="67"/>
      </w:r>
      <w:r w:rsidR="009C0A85">
        <w:t>;</w:t>
      </w:r>
    </w:p>
    <w:p w14:paraId="33432DC4" w14:textId="4045459C" w:rsidR="003532A4" w:rsidRPr="003532A4" w:rsidRDefault="006168D7" w:rsidP="006168D7">
      <w:pPr>
        <w:pStyle w:val="SingleTxtG"/>
        <w:tabs>
          <w:tab w:val="clear" w:pos="1701"/>
          <w:tab w:val="clear" w:pos="2268"/>
          <w:tab w:val="clear" w:pos="2835"/>
        </w:tabs>
        <w:ind w:firstLine="567"/>
      </w:pPr>
      <w:r w:rsidRPr="003532A4">
        <w:t>d)</w:t>
      </w:r>
      <w:r w:rsidRPr="003532A4">
        <w:tab/>
      </w:r>
      <w:r w:rsidR="003532A4" w:rsidRPr="003532A4">
        <w:t>El Mecanismo de Asistencia Humanitaria en Emergencia</w:t>
      </w:r>
      <w:r w:rsidR="003532A4" w:rsidRPr="003532A4">
        <w:rPr>
          <w:lang w:val="es-HN"/>
        </w:rPr>
        <w:t xml:space="preserve"> </w:t>
      </w:r>
      <w:bookmarkEnd w:id="32"/>
      <w:r w:rsidR="003532A4" w:rsidRPr="003532A4">
        <w:rPr>
          <w:lang w:val="es-HN"/>
        </w:rPr>
        <w:t xml:space="preserve">brindó </w:t>
      </w:r>
      <w:r w:rsidR="003532A4" w:rsidRPr="003532A4">
        <w:t>atención a 331 personas víctimas de desplazamiento</w:t>
      </w:r>
      <w:r w:rsidR="003532A4" w:rsidRPr="00D53B90">
        <w:rPr>
          <w:rStyle w:val="Refdenotaalpie"/>
        </w:rPr>
        <w:footnoteReference w:id="68"/>
      </w:r>
      <w:r w:rsidR="003532A4" w:rsidRPr="003532A4">
        <w:t>.</w:t>
      </w:r>
    </w:p>
    <w:p w14:paraId="333F82D5" w14:textId="1DB4E86C" w:rsidR="003532A4" w:rsidRPr="003532A4" w:rsidRDefault="006168D7" w:rsidP="006168D7">
      <w:pPr>
        <w:pStyle w:val="SingleTxtG"/>
        <w:tabs>
          <w:tab w:val="clear" w:pos="1701"/>
          <w:tab w:val="clear" w:pos="2268"/>
          <w:tab w:val="clear" w:pos="2835"/>
        </w:tabs>
      </w:pPr>
      <w:r w:rsidRPr="003532A4">
        <w:t>117.</w:t>
      </w:r>
      <w:r w:rsidRPr="003532A4">
        <w:tab/>
      </w:r>
      <w:r w:rsidR="003532A4" w:rsidRPr="003532A4">
        <w:rPr>
          <w:bCs/>
        </w:rPr>
        <w:t>Para</w:t>
      </w:r>
      <w:r w:rsidR="003532A4" w:rsidRPr="003532A4">
        <w:t xml:space="preserve"> mitigar el impacto de los desastres naturales, especialmente los huracanes Eta-Iota que azotaron en 2020, se realizaron las medidas siguientes:</w:t>
      </w:r>
    </w:p>
    <w:p w14:paraId="268AFBEC" w14:textId="5884741A" w:rsidR="003532A4" w:rsidRPr="003532A4" w:rsidRDefault="00FB42E5" w:rsidP="00FB42E5">
      <w:pPr>
        <w:pStyle w:val="SingleTxtG"/>
      </w:pPr>
      <w:r>
        <w:tab/>
      </w:r>
      <w:r w:rsidR="006168D7" w:rsidRPr="003532A4">
        <w:t>a)</w:t>
      </w:r>
      <w:r w:rsidR="006168D7" w:rsidRPr="003532A4">
        <w:tab/>
      </w:r>
      <w:r w:rsidR="003532A4" w:rsidRPr="003532A4">
        <w:t>Se decretó situación de calamidad pública a nivel nacional y estado de emergencia</w:t>
      </w:r>
      <w:r w:rsidR="003532A4" w:rsidRPr="00D53B90">
        <w:rPr>
          <w:rStyle w:val="Refdenotaalpie"/>
        </w:rPr>
        <w:footnoteReference w:id="69"/>
      </w:r>
      <w:r w:rsidR="009C0A85">
        <w:t>;</w:t>
      </w:r>
    </w:p>
    <w:p w14:paraId="3CEF5EB5" w14:textId="6C66F33E" w:rsidR="003532A4" w:rsidRPr="003532A4" w:rsidRDefault="00FB42E5" w:rsidP="00FB42E5">
      <w:pPr>
        <w:pStyle w:val="SingleTxtG"/>
      </w:pPr>
      <w:r>
        <w:tab/>
      </w:r>
      <w:r w:rsidR="006168D7" w:rsidRPr="003532A4">
        <w:t>b)</w:t>
      </w:r>
      <w:r w:rsidR="006168D7" w:rsidRPr="003532A4">
        <w:tab/>
      </w:r>
      <w:r w:rsidR="003532A4" w:rsidRPr="003532A4">
        <w:t>Se lanzó la operación “No Están Solos”, que consistió en operativos masivos para limpieza de barrios afectados por las lluvias, colonias y caseríos a nivel nacional y en el Valle de Sula. Se inició la fase de reconstrucción en zonas afectadas</w:t>
      </w:r>
      <w:r w:rsidR="003532A4" w:rsidRPr="00D53B90">
        <w:rPr>
          <w:rStyle w:val="Refdenotaalpie"/>
        </w:rPr>
        <w:footnoteReference w:id="70"/>
      </w:r>
      <w:r w:rsidR="009C0A85">
        <w:t>;</w:t>
      </w:r>
    </w:p>
    <w:p w14:paraId="461114A7" w14:textId="448E7DA5" w:rsidR="003532A4" w:rsidRPr="003532A4" w:rsidRDefault="00FB42E5" w:rsidP="00FB42E5">
      <w:pPr>
        <w:pStyle w:val="SingleTxtG"/>
      </w:pPr>
      <w:r>
        <w:tab/>
      </w:r>
      <w:r w:rsidR="006168D7" w:rsidRPr="003532A4">
        <w:t>c)</w:t>
      </w:r>
      <w:r w:rsidR="006168D7" w:rsidRPr="003532A4">
        <w:tab/>
      </w:r>
      <w:r w:rsidR="003532A4" w:rsidRPr="003532A4">
        <w:t>Se envió ayuda humanitaria vía helicóptero de la Fuerza Aérea Hondureña, que consistió en raciones de alimentos e insumos contra la COVID-19, en los departamentos de Ocotepeque Yoro, Cortés y Santa Bárbara</w:t>
      </w:r>
      <w:r w:rsidR="009C0A85">
        <w:t>;</w:t>
      </w:r>
    </w:p>
    <w:p w14:paraId="18522EC6" w14:textId="297700FA" w:rsidR="003532A4" w:rsidRPr="003532A4" w:rsidRDefault="00FB42E5" w:rsidP="00FB42E5">
      <w:pPr>
        <w:pStyle w:val="SingleTxtG"/>
      </w:pPr>
      <w:r>
        <w:tab/>
      </w:r>
      <w:r w:rsidR="006168D7" w:rsidRPr="003532A4">
        <w:t>d)</w:t>
      </w:r>
      <w:r w:rsidR="006168D7" w:rsidRPr="003532A4">
        <w:tab/>
      </w:r>
      <w:r w:rsidR="003532A4" w:rsidRPr="003532A4">
        <w:t>Evaluación de las viviendas perjudicadas y entrega de ayuda humanitaria por COPECO a las aldeas afectadas</w:t>
      </w:r>
      <w:r w:rsidR="009C0A85">
        <w:t>;</w:t>
      </w:r>
    </w:p>
    <w:p w14:paraId="23D92F2F" w14:textId="556D4F16" w:rsidR="003532A4" w:rsidRPr="003532A4" w:rsidRDefault="00FB42E5" w:rsidP="00FB42E5">
      <w:pPr>
        <w:pStyle w:val="SingleTxtG"/>
      </w:pPr>
      <w:r>
        <w:tab/>
      </w:r>
      <w:r w:rsidR="006168D7" w:rsidRPr="003532A4">
        <w:t>e)</w:t>
      </w:r>
      <w:r w:rsidR="006168D7" w:rsidRPr="003532A4">
        <w:tab/>
      </w:r>
      <w:r w:rsidR="003532A4" w:rsidRPr="003532A4">
        <w:t>Se brindó alojamiento adecuado a las personas desplazadas, velando que el desplazamiento se realizaría en condiciones de seguridad, alimentación, salud e higiene; ubicándose juntos a los miembros de una misma familia</w:t>
      </w:r>
      <w:r w:rsidR="009C0A85">
        <w:t>;</w:t>
      </w:r>
    </w:p>
    <w:p w14:paraId="5DF3DBF7" w14:textId="5D7FD7C8" w:rsidR="003532A4" w:rsidRPr="003532A4" w:rsidRDefault="00FB42E5" w:rsidP="00FB42E5">
      <w:pPr>
        <w:pStyle w:val="SingleTxtG"/>
      </w:pPr>
      <w:r>
        <w:tab/>
      </w:r>
      <w:r w:rsidR="006168D7" w:rsidRPr="003532A4">
        <w:t>f)</w:t>
      </w:r>
      <w:r w:rsidR="006168D7" w:rsidRPr="003532A4">
        <w:tab/>
      </w:r>
      <w:r w:rsidR="003532A4" w:rsidRPr="003532A4">
        <w:t>Se instruyó a las secretarías e instituciones públicas descentralizadas priorizar la ejecución de planes, programas y proyectos para atender la situación de calamidad pública nacional</w:t>
      </w:r>
      <w:r w:rsidR="009C0A85">
        <w:t>;</w:t>
      </w:r>
    </w:p>
    <w:p w14:paraId="6F4A6DEA" w14:textId="0C85F6DD" w:rsidR="003532A4" w:rsidRPr="003532A4" w:rsidRDefault="00FB42E5" w:rsidP="00FB42E5">
      <w:pPr>
        <w:pStyle w:val="SingleTxtG"/>
      </w:pPr>
      <w:r>
        <w:tab/>
      </w:r>
      <w:r w:rsidR="006168D7" w:rsidRPr="003532A4">
        <w:t>g)</w:t>
      </w:r>
      <w:r w:rsidR="006168D7" w:rsidRPr="003532A4">
        <w:tab/>
      </w:r>
      <w:r w:rsidR="003532A4" w:rsidRPr="003532A4">
        <w:t>Aprobación de la construcción de proyectos hidroeléctricos</w:t>
      </w:r>
      <w:r w:rsidR="003532A4" w:rsidRPr="00D53B90">
        <w:rPr>
          <w:rStyle w:val="Refdenotaalpie"/>
        </w:rPr>
        <w:footnoteReference w:id="71"/>
      </w:r>
      <w:r w:rsidR="003532A4" w:rsidRPr="003532A4">
        <w:t>.</w:t>
      </w:r>
    </w:p>
    <w:p w14:paraId="1567AC63" w14:textId="0A5C42A5" w:rsidR="003532A4" w:rsidRPr="003532A4" w:rsidRDefault="006168D7" w:rsidP="006168D7">
      <w:pPr>
        <w:pStyle w:val="SingleTxtG"/>
        <w:tabs>
          <w:tab w:val="clear" w:pos="1701"/>
          <w:tab w:val="clear" w:pos="2268"/>
          <w:tab w:val="clear" w:pos="2835"/>
        </w:tabs>
      </w:pPr>
      <w:r w:rsidRPr="003532A4">
        <w:t>118.</w:t>
      </w:r>
      <w:r w:rsidRPr="003532A4">
        <w:tab/>
      </w:r>
      <w:r w:rsidR="003532A4" w:rsidRPr="003532A4">
        <w:t>La atención brindada para ambas tormentas, consistió en asistencia alimentaria y suministros a 140 municipalidades a nivel nacional, distribuyéndose 146,804 raciones de alimentos, 6,612 colchonetas, 17,919 frazadas, 9,402 láminas de zinc y 10,359 kits (con elementos de limpieza, higiene, bebés, cocina y vajilla)</w:t>
      </w:r>
      <w:r w:rsidR="003532A4" w:rsidRPr="00D53B90">
        <w:rPr>
          <w:rStyle w:val="Refdenotaalpie"/>
        </w:rPr>
        <w:footnoteReference w:id="72"/>
      </w:r>
      <w:r w:rsidR="003532A4" w:rsidRPr="003532A4">
        <w:t>.</w:t>
      </w:r>
    </w:p>
    <w:p w14:paraId="454D078A" w14:textId="5502C2E2" w:rsidR="003532A4" w:rsidRPr="003532A4" w:rsidRDefault="006168D7" w:rsidP="006168D7">
      <w:pPr>
        <w:pStyle w:val="SingleTxtG"/>
        <w:tabs>
          <w:tab w:val="clear" w:pos="1701"/>
          <w:tab w:val="clear" w:pos="2268"/>
          <w:tab w:val="clear" w:pos="2835"/>
        </w:tabs>
      </w:pPr>
      <w:r w:rsidRPr="003532A4">
        <w:t>119.</w:t>
      </w:r>
      <w:r w:rsidRPr="003532A4">
        <w:tab/>
      </w:r>
      <w:r w:rsidR="003532A4" w:rsidRPr="003532A4">
        <w:t>Para dar respuesta a los efectos adversos por la reciente tormenta tropical Julia y salvaguardar la vida e integridad de la población, se declaró estado de emergencia por 90</w:t>
      </w:r>
      <w:r w:rsidR="00FB42E5">
        <w:t> </w:t>
      </w:r>
      <w:r w:rsidR="003532A4" w:rsidRPr="003532A4">
        <w:t>días</w:t>
      </w:r>
      <w:r w:rsidR="003532A4" w:rsidRPr="00D53B90">
        <w:rPr>
          <w:rStyle w:val="Refdenotaalpie"/>
        </w:rPr>
        <w:footnoteReference w:id="73"/>
      </w:r>
      <w:r w:rsidR="003532A4" w:rsidRPr="003532A4">
        <w:t xml:space="preserve"> y se ordenó a la SEFIN destinar L314.7 para 174 municipios afectados, y más de L31.9 millones a COPECO. En respuesta se instalaron 658 albergues a nivel nacional y se aseguró alimentos para 12,000 familias (60,000 personas) en situación de emergencia. La SEDESOL llevó 23 contenedores con 582,500 libras de alimentos (6,500 cajas y </w:t>
      </w:r>
      <w:r w:rsidR="003532A4" w:rsidRPr="003532A4">
        <w:lastRenderedPageBreak/>
        <w:t>5,500</w:t>
      </w:r>
      <w:r w:rsidR="00FB42E5">
        <w:t> </w:t>
      </w:r>
      <w:r w:rsidR="003532A4" w:rsidRPr="003532A4">
        <w:t>sacos), 14 contenedores con 3,600 insumos de primera necesidad para equipar albergues y 3,995 herramientas de limpieza; con un costo de L86 millones.</w:t>
      </w:r>
    </w:p>
    <w:p w14:paraId="37270E1A" w14:textId="638CBBC1" w:rsidR="003532A4" w:rsidRPr="003532A4" w:rsidRDefault="006168D7" w:rsidP="006168D7">
      <w:pPr>
        <w:pStyle w:val="SingleTxtG"/>
        <w:tabs>
          <w:tab w:val="clear" w:pos="1701"/>
          <w:tab w:val="clear" w:pos="2268"/>
          <w:tab w:val="clear" w:pos="2835"/>
        </w:tabs>
      </w:pPr>
      <w:r w:rsidRPr="003532A4">
        <w:t>120.</w:t>
      </w:r>
      <w:r w:rsidRPr="003532A4">
        <w:tab/>
      </w:r>
      <w:r w:rsidR="003532A4" w:rsidRPr="003532A4">
        <w:t xml:space="preserve">Para incorporar la perspectiva de género en las políticas y medidas de protección de </w:t>
      </w:r>
      <w:r w:rsidR="003532A4" w:rsidRPr="003532A4">
        <w:rPr>
          <w:bCs/>
        </w:rPr>
        <w:t>las</w:t>
      </w:r>
      <w:r w:rsidR="003532A4" w:rsidRPr="003532A4">
        <w:t xml:space="preserve"> personas afectadas por desastres naturales y emergencias, se aprobó la Ley para la Protección de las Mujeres en contextos de crisis humanitarias, desastres naturales y emergencias</w:t>
      </w:r>
      <w:r w:rsidR="003532A4" w:rsidRPr="00D53B90">
        <w:rPr>
          <w:rStyle w:val="Refdenotaalpie"/>
        </w:rPr>
        <w:footnoteReference w:id="74"/>
      </w:r>
      <w:r w:rsidR="003532A4" w:rsidRPr="003532A4">
        <w:t>.</w:t>
      </w:r>
    </w:p>
    <w:p w14:paraId="7054D488" w14:textId="290BCBCF" w:rsidR="003532A4" w:rsidRPr="003532A4" w:rsidRDefault="006168D7" w:rsidP="006168D7">
      <w:pPr>
        <w:pStyle w:val="SingleTxtG"/>
        <w:tabs>
          <w:tab w:val="clear" w:pos="1701"/>
          <w:tab w:val="clear" w:pos="2268"/>
          <w:tab w:val="clear" w:pos="2835"/>
        </w:tabs>
        <w:rPr>
          <w:lang w:val="es-MX"/>
        </w:rPr>
      </w:pPr>
      <w:r w:rsidRPr="003532A4">
        <w:rPr>
          <w:lang w:val="es-MX"/>
        </w:rPr>
        <w:t>121.</w:t>
      </w:r>
      <w:r w:rsidRPr="003532A4">
        <w:rPr>
          <w:lang w:val="es-MX"/>
        </w:rPr>
        <w:tab/>
      </w:r>
      <w:r w:rsidR="007C744C">
        <w:rPr>
          <w:bCs/>
        </w:rPr>
        <w:t xml:space="preserve">Cuestión 25. </w:t>
      </w:r>
      <w:r w:rsidR="003532A4" w:rsidRPr="003532A4">
        <w:rPr>
          <w:bCs/>
        </w:rPr>
        <w:t>Para</w:t>
      </w:r>
      <w:r w:rsidR="003532A4" w:rsidRPr="003532A4">
        <w:t xml:space="preserve"> proteger los recursos hídricos y asegurar el acceso al agua, en </w:t>
      </w:r>
      <w:r w:rsidR="003532A4" w:rsidRPr="003532A4">
        <w:rPr>
          <w:bCs/>
        </w:rPr>
        <w:t>aplicación</w:t>
      </w:r>
      <w:r w:rsidR="003532A4" w:rsidRPr="003532A4">
        <w:t xml:space="preserve"> del Plan de Gobierno 2022-2026, en febrero de 2022 se declaró al país libre de minería a cielo abierto</w:t>
      </w:r>
      <w:r w:rsidR="003532A4" w:rsidRPr="00D53B90">
        <w:rPr>
          <w:rStyle w:val="Refdenotaalpie"/>
        </w:rPr>
        <w:footnoteReference w:id="75"/>
      </w:r>
      <w:r w:rsidR="003532A4" w:rsidRPr="003532A4">
        <w:t xml:space="preserve">. Además, la </w:t>
      </w:r>
      <w:r w:rsidR="003532A4" w:rsidRPr="003532A4">
        <w:rPr>
          <w:lang w:val="es-MX"/>
        </w:rPr>
        <w:t xml:space="preserve">SERNA canceló la aprobación de permisos extractivistas </w:t>
      </w:r>
      <w:r w:rsidR="003532A4" w:rsidRPr="003532A4">
        <w:t>por ser lesivos, atentar contra los recursos naturales y la salud pública, y limitar el acceso al agua como derecho humano</w:t>
      </w:r>
      <w:r w:rsidR="003532A4" w:rsidRPr="003532A4">
        <w:rPr>
          <w:lang w:val="es-MX"/>
        </w:rPr>
        <w:t>.</w:t>
      </w:r>
    </w:p>
    <w:p w14:paraId="016A647D" w14:textId="65B566B2" w:rsidR="003532A4" w:rsidRPr="003532A4" w:rsidRDefault="006168D7" w:rsidP="006168D7">
      <w:pPr>
        <w:pStyle w:val="SingleTxtG"/>
        <w:tabs>
          <w:tab w:val="clear" w:pos="1701"/>
          <w:tab w:val="clear" w:pos="2268"/>
          <w:tab w:val="clear" w:pos="2835"/>
        </w:tabs>
        <w:rPr>
          <w:lang w:val="es-MX"/>
        </w:rPr>
      </w:pPr>
      <w:r w:rsidRPr="003532A4">
        <w:rPr>
          <w:lang w:val="es-MX"/>
        </w:rPr>
        <w:t>122.</w:t>
      </w:r>
      <w:r w:rsidRPr="003532A4">
        <w:rPr>
          <w:lang w:val="es-MX"/>
        </w:rPr>
        <w:tab/>
      </w:r>
      <w:r w:rsidR="003532A4" w:rsidRPr="003532A4">
        <w:rPr>
          <w:bCs/>
        </w:rPr>
        <w:t>Asimismo</w:t>
      </w:r>
      <w:r w:rsidR="003532A4" w:rsidRPr="003532A4">
        <w:rPr>
          <w:lang w:val="es-MX"/>
        </w:rPr>
        <w:t>, se procederá a la revisión, supervisión y cancelación de licencias ambientales, permisos y concesiones. Las áreas naturales de alto valor ecológico serán intervenidas, asegurando su conservación y beneficios comunes</w:t>
      </w:r>
      <w:r w:rsidR="003532A4" w:rsidRPr="00D53B90">
        <w:rPr>
          <w:rStyle w:val="Refdenotaalpie"/>
        </w:rPr>
        <w:footnoteReference w:id="76"/>
      </w:r>
      <w:r w:rsidR="003532A4" w:rsidRPr="003532A4">
        <w:rPr>
          <w:lang w:val="es-MX"/>
        </w:rPr>
        <w:t>.</w:t>
      </w:r>
    </w:p>
    <w:p w14:paraId="699DC548" w14:textId="59B3E718" w:rsidR="003532A4" w:rsidRPr="003532A4" w:rsidRDefault="006168D7" w:rsidP="006168D7">
      <w:pPr>
        <w:pStyle w:val="SingleTxtG"/>
        <w:tabs>
          <w:tab w:val="clear" w:pos="1701"/>
          <w:tab w:val="clear" w:pos="2268"/>
          <w:tab w:val="clear" w:pos="2835"/>
        </w:tabs>
        <w:rPr>
          <w:lang w:val="es-MX"/>
        </w:rPr>
      </w:pPr>
      <w:r w:rsidRPr="003532A4">
        <w:rPr>
          <w:lang w:val="es-MX"/>
        </w:rPr>
        <w:t>123.</w:t>
      </w:r>
      <w:r w:rsidRPr="003532A4">
        <w:rPr>
          <w:lang w:val="es-MX"/>
        </w:rPr>
        <w:tab/>
      </w:r>
      <w:r w:rsidR="003532A4" w:rsidRPr="003532A4">
        <w:t>Para mejorar el ambiente y la salud de las personas, se realizan las siguientes acciones:</w:t>
      </w:r>
    </w:p>
    <w:p w14:paraId="64A64BFF" w14:textId="44967EDE" w:rsidR="003532A4" w:rsidRPr="003532A4" w:rsidRDefault="00FB42E5" w:rsidP="00FB42E5">
      <w:pPr>
        <w:pStyle w:val="SingleTxtG"/>
        <w:rPr>
          <w:lang w:val="es-MX"/>
        </w:rPr>
      </w:pPr>
      <w:r>
        <w:rPr>
          <w:lang w:val="es-MX"/>
        </w:rPr>
        <w:tab/>
      </w:r>
      <w:r w:rsidR="006168D7" w:rsidRPr="003532A4">
        <w:rPr>
          <w:lang w:val="es-MX"/>
        </w:rPr>
        <w:t>a)</w:t>
      </w:r>
      <w:r w:rsidR="006168D7" w:rsidRPr="003532A4">
        <w:rPr>
          <w:lang w:val="es-MX"/>
        </w:rPr>
        <w:tab/>
      </w:r>
      <w:r w:rsidR="003532A4" w:rsidRPr="003532A4">
        <w:t>Tratamiento de residuos especiales y peligrosos</w:t>
      </w:r>
      <w:r w:rsidR="009C0A85">
        <w:t>;</w:t>
      </w:r>
    </w:p>
    <w:p w14:paraId="5ABE7011" w14:textId="5C8DED1A" w:rsidR="003532A4" w:rsidRPr="003532A4" w:rsidRDefault="00FB42E5" w:rsidP="00FB42E5">
      <w:pPr>
        <w:pStyle w:val="SingleTxtG"/>
        <w:rPr>
          <w:lang w:val="es-MX"/>
        </w:rPr>
      </w:pPr>
      <w:r>
        <w:rPr>
          <w:lang w:val="es-MX"/>
        </w:rPr>
        <w:tab/>
      </w:r>
      <w:r w:rsidR="006168D7" w:rsidRPr="003532A4">
        <w:rPr>
          <w:lang w:val="es-MX"/>
        </w:rPr>
        <w:t>b)</w:t>
      </w:r>
      <w:r w:rsidR="006168D7" w:rsidRPr="003532A4">
        <w:rPr>
          <w:lang w:val="es-MX"/>
        </w:rPr>
        <w:tab/>
      </w:r>
      <w:r w:rsidR="003532A4" w:rsidRPr="003532A4">
        <w:t>Se implementaron 10 medidas de adaptación al cambio climático</w:t>
      </w:r>
      <w:r w:rsidR="009C0A85">
        <w:t>;</w:t>
      </w:r>
    </w:p>
    <w:p w14:paraId="56DE34BC" w14:textId="4BCDF236" w:rsidR="003532A4" w:rsidRPr="003532A4" w:rsidRDefault="00FB42E5" w:rsidP="00FB42E5">
      <w:pPr>
        <w:pStyle w:val="SingleTxtG"/>
        <w:rPr>
          <w:lang w:val="es-MX"/>
        </w:rPr>
      </w:pPr>
      <w:r>
        <w:rPr>
          <w:lang w:val="es-MX"/>
        </w:rPr>
        <w:tab/>
      </w:r>
      <w:r w:rsidR="006168D7" w:rsidRPr="003532A4">
        <w:rPr>
          <w:lang w:val="es-MX"/>
        </w:rPr>
        <w:t>c)</w:t>
      </w:r>
      <w:r w:rsidR="006168D7" w:rsidRPr="003532A4">
        <w:rPr>
          <w:lang w:val="es-MX"/>
        </w:rPr>
        <w:tab/>
      </w:r>
      <w:r w:rsidR="003532A4" w:rsidRPr="003532A4">
        <w:t>Se fortaleció la red de estaciones hidrometeorológicas, con la implementación de 93 estaciones en diversas comunidades</w:t>
      </w:r>
      <w:r w:rsidR="009C0A85">
        <w:t>;</w:t>
      </w:r>
    </w:p>
    <w:p w14:paraId="2599F41A" w14:textId="36D1CD72" w:rsidR="003532A4" w:rsidRPr="003532A4" w:rsidRDefault="00FB42E5" w:rsidP="00FB42E5">
      <w:pPr>
        <w:pStyle w:val="SingleTxtG"/>
        <w:rPr>
          <w:lang w:val="es-MX"/>
        </w:rPr>
      </w:pPr>
      <w:r>
        <w:rPr>
          <w:lang w:val="es-MX"/>
        </w:rPr>
        <w:tab/>
      </w:r>
      <w:r w:rsidR="006168D7" w:rsidRPr="003532A4">
        <w:rPr>
          <w:lang w:val="es-MX"/>
        </w:rPr>
        <w:t>d)</w:t>
      </w:r>
      <w:r w:rsidR="006168D7" w:rsidRPr="003532A4">
        <w:rPr>
          <w:lang w:val="es-MX"/>
        </w:rPr>
        <w:tab/>
      </w:r>
      <w:r w:rsidR="003532A4" w:rsidRPr="003532A4">
        <w:t>Se lanzó el Plan Integral para Preservar el Lago de Yojoa, ordenándose la suspensión de las licencias de operación ambiental para la acuicultura industrial a gran escala, que contribuye a la degradación del Lago</w:t>
      </w:r>
      <w:r w:rsidR="009C0A85">
        <w:t>;</w:t>
      </w:r>
    </w:p>
    <w:p w14:paraId="1E366130" w14:textId="29C3615D" w:rsidR="003532A4" w:rsidRPr="003532A4" w:rsidRDefault="00FB42E5" w:rsidP="00FB42E5">
      <w:pPr>
        <w:pStyle w:val="SingleTxtG"/>
        <w:rPr>
          <w:lang w:val="es-MX"/>
        </w:rPr>
      </w:pPr>
      <w:r>
        <w:rPr>
          <w:lang w:val="es-MX"/>
        </w:rPr>
        <w:tab/>
      </w:r>
      <w:r w:rsidR="006168D7" w:rsidRPr="003532A4">
        <w:rPr>
          <w:lang w:val="es-MX"/>
        </w:rPr>
        <w:t>e)</w:t>
      </w:r>
      <w:r w:rsidR="006168D7" w:rsidRPr="003532A4">
        <w:rPr>
          <w:lang w:val="es-MX"/>
        </w:rPr>
        <w:tab/>
      </w:r>
      <w:r w:rsidR="003532A4" w:rsidRPr="003532A4">
        <w:t xml:space="preserve">Para la </w:t>
      </w:r>
      <w:r w:rsidR="003532A4" w:rsidRPr="003532A4">
        <w:rPr>
          <w:lang w:val="es-HN"/>
        </w:rPr>
        <w:t>preservación de los bosques, se lanzó el Programa Padre Andrés Tamayo, que busca la conservación de 24 mil hectáreas de bosque</w:t>
      </w:r>
      <w:r w:rsidR="009C0A85">
        <w:t>;</w:t>
      </w:r>
    </w:p>
    <w:p w14:paraId="273B3CD0" w14:textId="477AE32F" w:rsidR="003532A4" w:rsidRPr="003532A4" w:rsidRDefault="00FB42E5" w:rsidP="00FB42E5">
      <w:pPr>
        <w:pStyle w:val="SingleTxtG"/>
        <w:rPr>
          <w:lang w:val="es-MX"/>
        </w:rPr>
      </w:pPr>
      <w:r>
        <w:rPr>
          <w:lang w:val="es-MX"/>
        </w:rPr>
        <w:tab/>
      </w:r>
      <w:r w:rsidR="006168D7" w:rsidRPr="003532A4">
        <w:rPr>
          <w:lang w:val="es-MX"/>
        </w:rPr>
        <w:t>f)</w:t>
      </w:r>
      <w:r w:rsidR="006168D7" w:rsidRPr="003532A4">
        <w:rPr>
          <w:lang w:val="es-MX"/>
        </w:rPr>
        <w:tab/>
      </w:r>
      <w:r w:rsidR="003532A4" w:rsidRPr="003532A4">
        <w:rPr>
          <w:lang w:val="es-HN"/>
        </w:rPr>
        <w:t>Se identificaron 115 viveros forestales para fortalecer a 150 municipios, con capacidad promedio de producción de 100,000 plantas cada uno</w:t>
      </w:r>
      <w:r w:rsidR="009C0A85">
        <w:t>;</w:t>
      </w:r>
    </w:p>
    <w:p w14:paraId="2698D141" w14:textId="506A56F8" w:rsidR="003532A4" w:rsidRPr="003532A4" w:rsidRDefault="00FB42E5" w:rsidP="00FB42E5">
      <w:pPr>
        <w:pStyle w:val="SingleTxtG"/>
        <w:rPr>
          <w:lang w:val="es-MX"/>
        </w:rPr>
      </w:pPr>
      <w:r>
        <w:rPr>
          <w:lang w:val="es-MX"/>
        </w:rPr>
        <w:tab/>
      </w:r>
      <w:r w:rsidR="006168D7" w:rsidRPr="003532A4">
        <w:rPr>
          <w:lang w:val="es-MX"/>
        </w:rPr>
        <w:t>g)</w:t>
      </w:r>
      <w:r w:rsidR="006168D7" w:rsidRPr="003532A4">
        <w:rPr>
          <w:lang w:val="es-MX"/>
        </w:rPr>
        <w:tab/>
      </w:r>
      <w:r w:rsidR="003532A4" w:rsidRPr="003532A4">
        <w:rPr>
          <w:lang w:val="es-HN"/>
        </w:rPr>
        <w:t>Evaluación de la superficie de 6,532 hectáreas para dar inicio a procesos de restauración activa</w:t>
      </w:r>
      <w:r w:rsidR="009C0A85">
        <w:t>;</w:t>
      </w:r>
    </w:p>
    <w:p w14:paraId="4FA06E59" w14:textId="181B03A4" w:rsidR="003532A4" w:rsidRPr="003532A4" w:rsidRDefault="00FB42E5" w:rsidP="00FB42E5">
      <w:pPr>
        <w:pStyle w:val="SingleTxtG"/>
        <w:rPr>
          <w:lang w:val="es-MX"/>
        </w:rPr>
      </w:pPr>
      <w:r>
        <w:rPr>
          <w:lang w:val="es-MX"/>
        </w:rPr>
        <w:tab/>
      </w:r>
      <w:r w:rsidR="006168D7" w:rsidRPr="003532A4">
        <w:rPr>
          <w:lang w:val="es-MX"/>
        </w:rPr>
        <w:t>h)</w:t>
      </w:r>
      <w:r w:rsidR="006168D7" w:rsidRPr="003532A4">
        <w:rPr>
          <w:lang w:val="es-MX"/>
        </w:rPr>
        <w:tab/>
      </w:r>
      <w:r w:rsidR="003532A4" w:rsidRPr="003532A4">
        <w:rPr>
          <w:lang w:val="es-HN"/>
        </w:rPr>
        <w:t>Se implementó un sistema ambulante de vigilancia y monitoreo para cubrir 200</w:t>
      </w:r>
      <w:r w:rsidR="00E25688">
        <w:rPr>
          <w:lang w:val="es-HN"/>
        </w:rPr>
        <w:t> </w:t>
      </w:r>
      <w:r w:rsidR="003532A4" w:rsidRPr="003532A4">
        <w:rPr>
          <w:lang w:val="es-HN"/>
        </w:rPr>
        <w:t>mil hectáreas, permitiendo la identificación y atención de 77 brotes activos de plagas</w:t>
      </w:r>
      <w:r w:rsidR="009C0A85">
        <w:t>;</w:t>
      </w:r>
    </w:p>
    <w:p w14:paraId="58B62DF6" w14:textId="604129C9" w:rsidR="003532A4" w:rsidRPr="003532A4" w:rsidRDefault="00FB42E5" w:rsidP="00FB42E5">
      <w:pPr>
        <w:pStyle w:val="SingleTxtG"/>
        <w:rPr>
          <w:lang w:val="es-MX"/>
        </w:rPr>
      </w:pPr>
      <w:r>
        <w:rPr>
          <w:lang w:val="es-MX"/>
        </w:rPr>
        <w:tab/>
      </w:r>
      <w:r w:rsidR="006168D7" w:rsidRPr="003532A4">
        <w:rPr>
          <w:lang w:val="es-MX"/>
        </w:rPr>
        <w:t>i)</w:t>
      </w:r>
      <w:r w:rsidR="006168D7" w:rsidRPr="003532A4">
        <w:rPr>
          <w:lang w:val="es-MX"/>
        </w:rPr>
        <w:tab/>
      </w:r>
      <w:r w:rsidR="003532A4" w:rsidRPr="003532A4">
        <w:rPr>
          <w:lang w:val="es-HN"/>
        </w:rPr>
        <w:t>Vigilancia en aproximadamente 298,155 hectáreas, abarcando 40 áreas protegidas de cuatro regiones forestales: Atlántico, Biosfera de Río Plátano, Francisco Morazán y Valle.</w:t>
      </w:r>
    </w:p>
    <w:p w14:paraId="600E2A34" w14:textId="62CBCCE7" w:rsidR="003532A4" w:rsidRPr="003532A4" w:rsidRDefault="006168D7" w:rsidP="006168D7">
      <w:pPr>
        <w:pStyle w:val="SingleTxtG"/>
        <w:tabs>
          <w:tab w:val="clear" w:pos="1701"/>
          <w:tab w:val="clear" w:pos="2268"/>
          <w:tab w:val="clear" w:pos="2835"/>
        </w:tabs>
        <w:rPr>
          <w:lang w:val="es-MX"/>
        </w:rPr>
      </w:pPr>
      <w:r w:rsidRPr="003532A4">
        <w:rPr>
          <w:lang w:val="es-MX"/>
        </w:rPr>
        <w:t>124.</w:t>
      </w:r>
      <w:r w:rsidRPr="003532A4">
        <w:rPr>
          <w:lang w:val="es-MX"/>
        </w:rPr>
        <w:tab/>
      </w:r>
      <w:r w:rsidR="003532A4" w:rsidRPr="003532A4">
        <w:rPr>
          <w:lang w:val="es-MX"/>
        </w:rPr>
        <w:t xml:space="preserve">El ICF implementa un plan estratégico para combatir la tala ilegal, que incluye el </w:t>
      </w:r>
      <w:r w:rsidR="003532A4" w:rsidRPr="003532A4">
        <w:rPr>
          <w:bCs/>
        </w:rPr>
        <w:t>monitoreo</w:t>
      </w:r>
      <w:r w:rsidR="003532A4" w:rsidRPr="003532A4">
        <w:rPr>
          <w:lang w:val="es-MX"/>
        </w:rPr>
        <w:t xml:space="preserve"> satelital, la presencia de puestos de control de la Fuerza de Tarea Interinstitucional contra el delito ambiental y proyectos como Padre Tamayo, para frenar la deforestación, conservar la fauna, recuperar áreas perdidas, y generar empleo local</w:t>
      </w:r>
      <w:r w:rsidR="003532A4" w:rsidRPr="00D53B90">
        <w:rPr>
          <w:rStyle w:val="Refdenotaalpie"/>
        </w:rPr>
        <w:footnoteReference w:id="77"/>
      </w:r>
      <w:r w:rsidR="003532A4" w:rsidRPr="003532A4">
        <w:rPr>
          <w:lang w:val="es-MX"/>
        </w:rPr>
        <w:t>.</w:t>
      </w:r>
    </w:p>
    <w:p w14:paraId="1A76060D" w14:textId="5F675EF4" w:rsidR="003532A4" w:rsidRPr="003532A4" w:rsidRDefault="006168D7" w:rsidP="006168D7">
      <w:pPr>
        <w:pStyle w:val="SingleTxtG"/>
        <w:tabs>
          <w:tab w:val="clear" w:pos="1701"/>
          <w:tab w:val="clear" w:pos="2268"/>
          <w:tab w:val="clear" w:pos="2835"/>
        </w:tabs>
        <w:rPr>
          <w:lang w:val="es-MX"/>
        </w:rPr>
      </w:pPr>
      <w:r w:rsidRPr="003532A4">
        <w:rPr>
          <w:lang w:val="es-MX"/>
        </w:rPr>
        <w:t>125.</w:t>
      </w:r>
      <w:r w:rsidRPr="003532A4">
        <w:rPr>
          <w:lang w:val="es-MX"/>
        </w:rPr>
        <w:tab/>
      </w:r>
      <w:r w:rsidR="003532A4" w:rsidRPr="003532A4">
        <w:rPr>
          <w:lang w:val="es-MX"/>
        </w:rPr>
        <w:t>El presupuesto asignado para estas acciones asciende a L200 millones, provenientes de la Unión Europea y el Estado hondureño.</w:t>
      </w:r>
    </w:p>
    <w:p w14:paraId="3CD2EF8C" w14:textId="358A4D84" w:rsidR="003532A4" w:rsidRPr="003532A4" w:rsidRDefault="006168D7" w:rsidP="006168D7">
      <w:pPr>
        <w:pStyle w:val="SingleTxtG"/>
        <w:tabs>
          <w:tab w:val="clear" w:pos="1701"/>
          <w:tab w:val="clear" w:pos="2268"/>
          <w:tab w:val="clear" w:pos="2835"/>
        </w:tabs>
        <w:rPr>
          <w:lang w:val="es-MX"/>
        </w:rPr>
      </w:pPr>
      <w:r w:rsidRPr="003532A4">
        <w:rPr>
          <w:lang w:val="es-MX"/>
        </w:rPr>
        <w:t>126.</w:t>
      </w:r>
      <w:r w:rsidRPr="003532A4">
        <w:rPr>
          <w:lang w:val="es-MX"/>
        </w:rPr>
        <w:tab/>
      </w:r>
      <w:r w:rsidR="003532A4" w:rsidRPr="003532A4">
        <w:t>En 2022 la ICF reporta los siguientes logros:</w:t>
      </w:r>
    </w:p>
    <w:p w14:paraId="033CAB00" w14:textId="1BB28F35" w:rsidR="003532A4" w:rsidRPr="003532A4" w:rsidRDefault="00E25688" w:rsidP="00E25688">
      <w:pPr>
        <w:pStyle w:val="SingleTxtG"/>
        <w:rPr>
          <w:lang w:val="es-MX"/>
        </w:rPr>
      </w:pPr>
      <w:r>
        <w:rPr>
          <w:lang w:val="es-MX"/>
        </w:rPr>
        <w:tab/>
      </w:r>
      <w:r w:rsidR="006168D7" w:rsidRPr="003532A4">
        <w:rPr>
          <w:lang w:val="es-MX"/>
        </w:rPr>
        <w:t>a)</w:t>
      </w:r>
      <w:r w:rsidR="006168D7" w:rsidRPr="003532A4">
        <w:rPr>
          <w:lang w:val="es-MX"/>
        </w:rPr>
        <w:tab/>
      </w:r>
      <w:r w:rsidR="003532A4" w:rsidRPr="003532A4">
        <w:t>Protección y conservación de 3.1 millones de hectáreas de bosque</w:t>
      </w:r>
      <w:r w:rsidR="009C0A85">
        <w:t>;</w:t>
      </w:r>
    </w:p>
    <w:p w14:paraId="4978CA02" w14:textId="2C2CB28E" w:rsidR="003532A4" w:rsidRPr="003532A4" w:rsidRDefault="00E25688" w:rsidP="00E25688">
      <w:pPr>
        <w:pStyle w:val="SingleTxtG"/>
        <w:rPr>
          <w:lang w:val="es-MX"/>
        </w:rPr>
      </w:pPr>
      <w:r>
        <w:rPr>
          <w:lang w:val="es-MX"/>
        </w:rPr>
        <w:tab/>
      </w:r>
      <w:r w:rsidR="006168D7" w:rsidRPr="003532A4">
        <w:rPr>
          <w:lang w:val="es-MX"/>
        </w:rPr>
        <w:t>b)</w:t>
      </w:r>
      <w:r w:rsidR="006168D7" w:rsidRPr="003532A4">
        <w:rPr>
          <w:lang w:val="es-MX"/>
        </w:rPr>
        <w:tab/>
      </w:r>
      <w:r w:rsidR="003532A4" w:rsidRPr="003532A4">
        <w:t>Extracción de 266,000 m</w:t>
      </w:r>
      <w:r w:rsidR="003532A4" w:rsidRPr="003532A4">
        <w:rPr>
          <w:vertAlign w:val="superscript"/>
        </w:rPr>
        <w:t>3</w:t>
      </w:r>
      <w:r w:rsidR="003532A4" w:rsidRPr="003532A4">
        <w:t xml:space="preserve"> de madera de áreas bajo manejo forestal sostenible</w:t>
      </w:r>
      <w:r w:rsidR="009C0A85">
        <w:t>;</w:t>
      </w:r>
    </w:p>
    <w:p w14:paraId="39EA929C" w14:textId="418C82E7" w:rsidR="003532A4" w:rsidRPr="003532A4" w:rsidRDefault="00E25688" w:rsidP="00E25688">
      <w:pPr>
        <w:pStyle w:val="SingleTxtG"/>
        <w:rPr>
          <w:lang w:val="es-MX"/>
        </w:rPr>
      </w:pPr>
      <w:r>
        <w:rPr>
          <w:lang w:val="es-MX"/>
        </w:rPr>
        <w:lastRenderedPageBreak/>
        <w:tab/>
      </w:r>
      <w:r w:rsidR="006168D7" w:rsidRPr="003532A4">
        <w:rPr>
          <w:lang w:val="es-MX"/>
        </w:rPr>
        <w:t>c)</w:t>
      </w:r>
      <w:r w:rsidR="006168D7" w:rsidRPr="003532A4">
        <w:rPr>
          <w:lang w:val="es-MX"/>
        </w:rPr>
        <w:tab/>
      </w:r>
      <w:r w:rsidR="003532A4" w:rsidRPr="003532A4">
        <w:t>Restauración de 4,495,000 hectáreas de bosque en microcuencas que abastecen de agua a diferentes comunidades</w:t>
      </w:r>
      <w:r w:rsidR="009C0A85">
        <w:t>;</w:t>
      </w:r>
    </w:p>
    <w:p w14:paraId="77073A05" w14:textId="4686AB77" w:rsidR="003532A4" w:rsidRPr="003532A4" w:rsidRDefault="00E25688" w:rsidP="00E25688">
      <w:pPr>
        <w:pStyle w:val="SingleTxtG"/>
        <w:rPr>
          <w:lang w:val="es-MX"/>
        </w:rPr>
      </w:pPr>
      <w:r>
        <w:rPr>
          <w:lang w:val="es-MX"/>
        </w:rPr>
        <w:tab/>
      </w:r>
      <w:r w:rsidR="006168D7" w:rsidRPr="003532A4">
        <w:rPr>
          <w:lang w:val="es-MX"/>
        </w:rPr>
        <w:t>d)</w:t>
      </w:r>
      <w:r w:rsidR="006168D7" w:rsidRPr="003532A4">
        <w:rPr>
          <w:lang w:val="es-MX"/>
        </w:rPr>
        <w:tab/>
      </w:r>
      <w:r w:rsidR="003532A4" w:rsidRPr="003532A4">
        <w:t>Restauración de 6,000 hectáreas de tierra bajo sistemas agroforestales y silvopastoriles</w:t>
      </w:r>
      <w:r w:rsidR="009C0A85">
        <w:t>;</w:t>
      </w:r>
    </w:p>
    <w:p w14:paraId="6B49B95D" w14:textId="376CBC03" w:rsidR="003532A4" w:rsidRPr="003532A4" w:rsidRDefault="00E25688" w:rsidP="00E25688">
      <w:pPr>
        <w:pStyle w:val="SingleTxtG"/>
        <w:rPr>
          <w:lang w:val="es-MX"/>
        </w:rPr>
      </w:pPr>
      <w:r>
        <w:rPr>
          <w:lang w:val="es-MX"/>
        </w:rPr>
        <w:tab/>
      </w:r>
      <w:r w:rsidR="006168D7" w:rsidRPr="003532A4">
        <w:rPr>
          <w:lang w:val="es-MX"/>
        </w:rPr>
        <w:t>e)</w:t>
      </w:r>
      <w:r w:rsidR="006168D7" w:rsidRPr="003532A4">
        <w:rPr>
          <w:lang w:val="es-MX"/>
        </w:rPr>
        <w:tab/>
      </w:r>
      <w:r w:rsidR="003532A4" w:rsidRPr="003532A4">
        <w:t>Control y prevención de incendios forestales en 50,000 hectáreas de bosque de regeneración natural</w:t>
      </w:r>
      <w:r w:rsidR="009C0A85">
        <w:t>;</w:t>
      </w:r>
    </w:p>
    <w:p w14:paraId="06592631" w14:textId="61759960" w:rsidR="003532A4" w:rsidRPr="003532A4" w:rsidRDefault="00E25688" w:rsidP="00E25688">
      <w:pPr>
        <w:pStyle w:val="SingleTxtG"/>
        <w:rPr>
          <w:lang w:val="es-MX"/>
        </w:rPr>
      </w:pPr>
      <w:r>
        <w:rPr>
          <w:lang w:val="es-MX"/>
        </w:rPr>
        <w:tab/>
      </w:r>
      <w:r w:rsidR="006168D7" w:rsidRPr="003532A4">
        <w:rPr>
          <w:lang w:val="es-MX"/>
        </w:rPr>
        <w:t>f)</w:t>
      </w:r>
      <w:r w:rsidR="006168D7" w:rsidRPr="003532A4">
        <w:rPr>
          <w:lang w:val="es-MX"/>
        </w:rPr>
        <w:tab/>
      </w:r>
      <w:r w:rsidR="003532A4" w:rsidRPr="003532A4">
        <w:t>Aprovechamiento forestal sostenible de 689,000 hectáreas de bosque.</w:t>
      </w:r>
    </w:p>
    <w:p w14:paraId="251ACD97" w14:textId="0249D117" w:rsidR="003532A4" w:rsidRPr="003532A4" w:rsidRDefault="006168D7" w:rsidP="006168D7">
      <w:pPr>
        <w:pStyle w:val="SingleTxtG"/>
        <w:tabs>
          <w:tab w:val="clear" w:pos="1701"/>
          <w:tab w:val="clear" w:pos="2268"/>
          <w:tab w:val="clear" w:pos="2835"/>
        </w:tabs>
        <w:rPr>
          <w:bCs/>
        </w:rPr>
      </w:pPr>
      <w:r w:rsidRPr="003532A4">
        <w:t>127.</w:t>
      </w:r>
      <w:r w:rsidRPr="003532A4">
        <w:tab/>
      </w:r>
      <w:r w:rsidR="007C744C">
        <w:rPr>
          <w:bCs/>
        </w:rPr>
        <w:t xml:space="preserve">Cuestión 26. </w:t>
      </w:r>
      <w:r w:rsidR="003532A4" w:rsidRPr="003532A4">
        <w:rPr>
          <w:bCs/>
        </w:rPr>
        <w:t>Respecto a la seguridad alimentaria, el fomento de la producción agrícola y los pequeños productores, la Red Solidaria lanzó el Programa Cajas Rurales (CRP) para fortalecer las capacidades de 2,007 aldeas focalizadas por la red. Actualmente, se cuenta con 1,927 CRP organizadas y 1,774 CRP legalizadas, y se destinaron L60 millones para entrega de Personerías Jurídicas</w:t>
      </w:r>
      <w:r w:rsidR="003532A4" w:rsidRPr="00D53B90">
        <w:rPr>
          <w:rStyle w:val="Refdenotaalpie"/>
        </w:rPr>
        <w:footnoteReference w:id="78"/>
      </w:r>
      <w:r w:rsidR="003532A4" w:rsidRPr="003532A4">
        <w:rPr>
          <w:bCs/>
        </w:rPr>
        <w:t>.</w:t>
      </w:r>
    </w:p>
    <w:p w14:paraId="104DDEA5" w14:textId="64E7098A" w:rsidR="003532A4" w:rsidRPr="003532A4" w:rsidRDefault="006168D7" w:rsidP="006168D7">
      <w:pPr>
        <w:pStyle w:val="SingleTxtG"/>
        <w:tabs>
          <w:tab w:val="clear" w:pos="1701"/>
          <w:tab w:val="clear" w:pos="2268"/>
          <w:tab w:val="clear" w:pos="2835"/>
        </w:tabs>
        <w:rPr>
          <w:bCs/>
        </w:rPr>
      </w:pPr>
      <w:r w:rsidRPr="003532A4">
        <w:t>128.</w:t>
      </w:r>
      <w:r w:rsidRPr="003532A4">
        <w:tab/>
      </w:r>
      <w:r w:rsidR="003532A4" w:rsidRPr="003532A4">
        <w:rPr>
          <w:bCs/>
        </w:rPr>
        <w:t xml:space="preserve">Para fortalecer las cadenas de valor de la agricultura local en las aldeas </w:t>
      </w:r>
      <w:r w:rsidR="003532A4" w:rsidRPr="003532A4">
        <w:t>focalizadas</w:t>
      </w:r>
      <w:r w:rsidR="003532A4" w:rsidRPr="003532A4">
        <w:rPr>
          <w:bCs/>
        </w:rPr>
        <w:t xml:space="preserve">, la Red Solidaria, en colaboración con </w:t>
      </w:r>
      <w:r w:rsidR="003532A4" w:rsidRPr="003532A4">
        <w:t>el Programa Nacional de Desarrollo Rural Sostenible</w:t>
      </w:r>
      <w:r w:rsidR="003532A4" w:rsidRPr="00D53B90">
        <w:rPr>
          <w:rStyle w:val="Refdenotaalpie"/>
        </w:rPr>
        <w:footnoteReference w:id="79"/>
      </w:r>
      <w:r w:rsidR="003532A4" w:rsidRPr="003532A4">
        <w:t>, adscrito a la SAG</w:t>
      </w:r>
      <w:r w:rsidR="003532A4" w:rsidRPr="003532A4">
        <w:rPr>
          <w:bCs/>
        </w:rPr>
        <w:t>, hizo entrega de silos metálicos para el almacenamiento de granos básicos a 31 CRP de 31 aldeas en 7 municipios de Colón.</w:t>
      </w:r>
    </w:p>
    <w:p w14:paraId="166309AE" w14:textId="67988D5E" w:rsidR="003532A4" w:rsidRPr="003532A4" w:rsidRDefault="006168D7" w:rsidP="006168D7">
      <w:pPr>
        <w:pStyle w:val="SingleTxtG"/>
        <w:tabs>
          <w:tab w:val="clear" w:pos="1701"/>
          <w:tab w:val="clear" w:pos="2268"/>
          <w:tab w:val="clear" w:pos="2835"/>
        </w:tabs>
        <w:rPr>
          <w:bCs/>
        </w:rPr>
      </w:pPr>
      <w:r w:rsidRPr="003532A4">
        <w:t>129.</w:t>
      </w:r>
      <w:r w:rsidRPr="003532A4">
        <w:tab/>
      </w:r>
      <w:r w:rsidR="003532A4" w:rsidRPr="003532A4">
        <w:rPr>
          <w:bCs/>
        </w:rPr>
        <w:t xml:space="preserve">La </w:t>
      </w:r>
      <w:r w:rsidR="003532A4" w:rsidRPr="003532A4">
        <w:t>SAG entregó 289,460 bonos tecnológicos productivos (BTP) a igual número de familias para la producción de granos básicos, que abarca los dos ciclos de siembra</w:t>
      </w:r>
      <w:r w:rsidR="006254EA">
        <w:t>.</w:t>
      </w:r>
    </w:p>
    <w:p w14:paraId="7077125A" w14:textId="3F370C59" w:rsidR="003532A4" w:rsidRPr="003532A4" w:rsidRDefault="006168D7" w:rsidP="006168D7">
      <w:pPr>
        <w:pStyle w:val="SingleTxtG"/>
        <w:tabs>
          <w:tab w:val="clear" w:pos="1701"/>
          <w:tab w:val="clear" w:pos="2268"/>
          <w:tab w:val="clear" w:pos="2835"/>
        </w:tabs>
        <w:rPr>
          <w:bCs/>
        </w:rPr>
      </w:pPr>
      <w:r w:rsidRPr="003532A4">
        <w:t>130.</w:t>
      </w:r>
      <w:r w:rsidRPr="003532A4">
        <w:tab/>
      </w:r>
      <w:r w:rsidR="003532A4" w:rsidRPr="003532A4">
        <w:t>El BTP contiene 20 libras de semilla de maíz o 40 libras de frijol, fertilizante urea, fórmula 12-2412 y un kit fitosanitario, con un costo de L5,800 por cada bono, logrando cubrir el 40</w:t>
      </w:r>
      <w:r w:rsidR="00E25688">
        <w:t xml:space="preserve"> </w:t>
      </w:r>
      <w:r w:rsidR="003532A4" w:rsidRPr="003532A4">
        <w:t>% de los miembros de las CRP. El Programa del BTP contó con una inversión de L700</w:t>
      </w:r>
      <w:r w:rsidR="00E25688">
        <w:t> </w:t>
      </w:r>
      <w:r w:rsidR="003532A4" w:rsidRPr="003532A4">
        <w:t>millones en 2022 y en 2023 se incrementó en L300 millones para atender a 350,000 pequeños productores.</w:t>
      </w:r>
    </w:p>
    <w:p w14:paraId="2308051A" w14:textId="44C5FD75" w:rsidR="003532A4" w:rsidRPr="003532A4" w:rsidRDefault="006168D7" w:rsidP="006168D7">
      <w:pPr>
        <w:pStyle w:val="SingleTxtG"/>
        <w:tabs>
          <w:tab w:val="clear" w:pos="1701"/>
          <w:tab w:val="clear" w:pos="2268"/>
          <w:tab w:val="clear" w:pos="2835"/>
        </w:tabs>
        <w:rPr>
          <w:bCs/>
        </w:rPr>
      </w:pPr>
      <w:r w:rsidRPr="003532A4">
        <w:t>131.</w:t>
      </w:r>
      <w:r w:rsidRPr="003532A4">
        <w:tab/>
      </w:r>
      <w:r w:rsidR="003532A4" w:rsidRPr="003532A4">
        <w:t>La SAG asistió técnicamente con la implementación de 49 tecnologías y recomendaciones para el manejo y desarrollo sostenible de diferentes cultivos. También asistió a 233,166 manzanas para la producción de granos básicos genéticamente mejorados</w:t>
      </w:r>
      <w:r w:rsidR="003532A4" w:rsidRPr="00D53B90">
        <w:rPr>
          <w:rStyle w:val="Refdenotaalpie"/>
        </w:rPr>
        <w:footnoteReference w:id="80"/>
      </w:r>
      <w:r w:rsidR="003532A4" w:rsidRPr="003532A4">
        <w:t>; apoyó a la exportación de 4,962,818 quintales de café, 28,620,090 kilogramos de camarón, 10,422,600 kilogramos de tilapia; y en la producción y distribución de 1,027,600 alevines a productores acuícolas.</w:t>
      </w:r>
    </w:p>
    <w:p w14:paraId="05B87A69" w14:textId="3DE175EB" w:rsidR="003532A4" w:rsidRPr="003532A4" w:rsidRDefault="003532A4" w:rsidP="00FE582C">
      <w:pPr>
        <w:pStyle w:val="H23G"/>
        <w:ind w:firstLine="0"/>
      </w:pPr>
      <w:bookmarkStart w:id="33" w:name="_Toc153988746"/>
      <w:r w:rsidRPr="003532A4">
        <w:t>Salud física y mental (art.</w:t>
      </w:r>
      <w:r w:rsidR="00E25688">
        <w:t xml:space="preserve"> </w:t>
      </w:r>
      <w:r w:rsidRPr="003532A4">
        <w:t>12)</w:t>
      </w:r>
      <w:bookmarkEnd w:id="33"/>
    </w:p>
    <w:p w14:paraId="113CB7F5" w14:textId="0D758C12" w:rsidR="003532A4" w:rsidRPr="003532A4" w:rsidRDefault="006168D7" w:rsidP="006168D7">
      <w:pPr>
        <w:pStyle w:val="SingleTxtG"/>
        <w:tabs>
          <w:tab w:val="clear" w:pos="1701"/>
          <w:tab w:val="clear" w:pos="2268"/>
          <w:tab w:val="clear" w:pos="2835"/>
        </w:tabs>
        <w:rPr>
          <w:i/>
          <w:iCs/>
        </w:rPr>
      </w:pPr>
      <w:bookmarkStart w:id="34" w:name="_Hlk153462367"/>
      <w:r w:rsidRPr="003532A4">
        <w:t>132.</w:t>
      </w:r>
      <w:r w:rsidRPr="003532A4">
        <w:tab/>
      </w:r>
      <w:r w:rsidR="007C744C">
        <w:t xml:space="preserve">Cuestión 27. </w:t>
      </w:r>
      <w:r w:rsidR="003532A4" w:rsidRPr="003532A4">
        <w:t xml:space="preserve">Para garantizar el acceso a los servicios de salud y alcanzar la cobertura universal, </w:t>
      </w:r>
      <w:bookmarkEnd w:id="34"/>
      <w:r w:rsidR="003532A4" w:rsidRPr="003532A4">
        <w:t>la SESAL ha establecido políticas y mecanismos para garantizar servicios continuos a toda la población, con énfasis en grupos prioritarios, a través de las Redes Integradas de Servicios de Salud (RISS) que implementan el enfoque de Atención Primaria en Salud.</w:t>
      </w:r>
    </w:p>
    <w:p w14:paraId="6169F31D" w14:textId="718B3DE4" w:rsidR="003532A4" w:rsidRPr="003532A4" w:rsidRDefault="006168D7" w:rsidP="006168D7">
      <w:pPr>
        <w:pStyle w:val="SingleTxtG"/>
        <w:tabs>
          <w:tab w:val="clear" w:pos="1701"/>
          <w:tab w:val="clear" w:pos="2268"/>
          <w:tab w:val="clear" w:pos="2835"/>
        </w:tabs>
        <w:rPr>
          <w:i/>
          <w:iCs/>
        </w:rPr>
      </w:pPr>
      <w:r w:rsidRPr="003532A4">
        <w:t>133.</w:t>
      </w:r>
      <w:r w:rsidRPr="003532A4">
        <w:tab/>
      </w:r>
      <w:r w:rsidR="003532A4" w:rsidRPr="003532A4">
        <w:t>El Gobierno solidario, en colaboración con el Banco Interamericano de Desarrollo (BID), ha suscrito un contrato de crédito por un total de US$150 millones. Para la construcción de dos hospitales especializados con el fin de asegurar la prestación de servicios de salud de calidad.</w:t>
      </w:r>
    </w:p>
    <w:p w14:paraId="38A099D2" w14:textId="05D24C3E" w:rsidR="003532A4" w:rsidRPr="003532A4" w:rsidRDefault="006168D7" w:rsidP="006168D7">
      <w:pPr>
        <w:pStyle w:val="SingleTxtG"/>
        <w:tabs>
          <w:tab w:val="clear" w:pos="1701"/>
          <w:tab w:val="clear" w:pos="2268"/>
          <w:tab w:val="clear" w:pos="2835"/>
        </w:tabs>
        <w:rPr>
          <w:i/>
          <w:iCs/>
        </w:rPr>
      </w:pPr>
      <w:r w:rsidRPr="003532A4">
        <w:t>134.</w:t>
      </w:r>
      <w:r w:rsidRPr="003532A4">
        <w:tab/>
      </w:r>
      <w:r w:rsidR="003532A4" w:rsidRPr="003532A4">
        <w:t>Los avances de la SESAL en 2022, en relación a tres componentes del Modelo Nacional de Salud</w:t>
      </w:r>
      <w:r w:rsidR="003532A4" w:rsidRPr="00D53B90">
        <w:rPr>
          <w:rStyle w:val="Refdenotaalpie"/>
        </w:rPr>
        <w:footnoteReference w:id="81"/>
      </w:r>
      <w:r w:rsidR="003532A4" w:rsidRPr="003532A4">
        <w:t xml:space="preserve"> son:</w:t>
      </w:r>
    </w:p>
    <w:p w14:paraId="0439D18D" w14:textId="6FC3961A" w:rsidR="003532A4" w:rsidRPr="003532A4" w:rsidRDefault="00E25688" w:rsidP="00E25688">
      <w:pPr>
        <w:pStyle w:val="SingleTxtG"/>
      </w:pPr>
      <w:r>
        <w:tab/>
      </w:r>
      <w:r w:rsidR="006168D7" w:rsidRPr="003532A4">
        <w:t>a)</w:t>
      </w:r>
      <w:r w:rsidR="006168D7" w:rsidRPr="003532A4">
        <w:tab/>
      </w:r>
      <w:r w:rsidR="003532A4" w:rsidRPr="003532A4">
        <w:t>De los 104 municipios priorizados, a partir de septiembre de 2022, se mantienen cubiertos 92 municipios de 15 departamentos bajo modalidad de gestión descentralizada, ya que dos municipios de Valle regresaron a formar parte de la red centralizada</w:t>
      </w:r>
      <w:r w:rsidR="006254EA">
        <w:t>;</w:t>
      </w:r>
    </w:p>
    <w:p w14:paraId="3928D3E8" w14:textId="39B7D5B3" w:rsidR="003532A4" w:rsidRPr="003532A4" w:rsidRDefault="00E25688" w:rsidP="00E25688">
      <w:pPr>
        <w:pStyle w:val="SingleTxtG"/>
      </w:pPr>
      <w:r>
        <w:lastRenderedPageBreak/>
        <w:tab/>
      </w:r>
      <w:r w:rsidR="006168D7" w:rsidRPr="003532A4">
        <w:t>b)</w:t>
      </w:r>
      <w:r w:rsidR="006168D7" w:rsidRPr="003532A4">
        <w:tab/>
      </w:r>
      <w:r w:rsidR="003532A4" w:rsidRPr="003532A4">
        <w:t>De la población estimada para el 2022, 1,652,207 habitantes (17.2</w:t>
      </w:r>
      <w:r>
        <w:t xml:space="preserve"> </w:t>
      </w:r>
      <w:r w:rsidR="003532A4" w:rsidRPr="003532A4">
        <w:t>% de la población) tienen cobertura con gestión descentralizada en el primer nivel de atención</w:t>
      </w:r>
      <w:r w:rsidR="006254EA">
        <w:t>;</w:t>
      </w:r>
    </w:p>
    <w:p w14:paraId="6E564245" w14:textId="4EA02760" w:rsidR="003532A4" w:rsidRPr="003532A4" w:rsidRDefault="00E25688" w:rsidP="00E25688">
      <w:pPr>
        <w:pStyle w:val="SingleTxtG"/>
      </w:pPr>
      <w:r>
        <w:tab/>
      </w:r>
      <w:r w:rsidR="006168D7" w:rsidRPr="003532A4">
        <w:t>c)</w:t>
      </w:r>
      <w:r w:rsidR="006168D7" w:rsidRPr="003532A4">
        <w:tab/>
      </w:r>
      <w:r w:rsidR="003532A4" w:rsidRPr="003532A4">
        <w:t>En 2022 se reportó 41 RISS funcionando, que representan el 59</w:t>
      </w:r>
      <w:r>
        <w:t xml:space="preserve"> </w:t>
      </w:r>
      <w:r w:rsidR="003532A4" w:rsidRPr="003532A4">
        <w:t>% de ejecución de acuerdo con la línea base, así como dos RISS más con gestión centralizada funcionando en comparación con el 2021</w:t>
      </w:r>
      <w:r w:rsidR="006254EA">
        <w:t>;</w:t>
      </w:r>
    </w:p>
    <w:p w14:paraId="7E394CD8" w14:textId="71136683" w:rsidR="003532A4" w:rsidRPr="003532A4" w:rsidRDefault="00E25688" w:rsidP="00E25688">
      <w:pPr>
        <w:pStyle w:val="SingleTxtG"/>
      </w:pPr>
      <w:r>
        <w:tab/>
      </w:r>
      <w:r w:rsidR="006168D7" w:rsidRPr="003532A4">
        <w:t>d)</w:t>
      </w:r>
      <w:r w:rsidR="006168D7" w:rsidRPr="003532A4">
        <w:tab/>
      </w:r>
      <w:r w:rsidR="003532A4" w:rsidRPr="003532A4">
        <w:t>Se ratificaron 21 establecimientos de salud como policlínicos</w:t>
      </w:r>
      <w:r w:rsidR="006254EA">
        <w:t>;</w:t>
      </w:r>
    </w:p>
    <w:p w14:paraId="7745FD5E" w14:textId="1050AB3A" w:rsidR="003532A4" w:rsidRPr="003532A4" w:rsidRDefault="00E25688" w:rsidP="00E25688">
      <w:pPr>
        <w:pStyle w:val="SingleTxtG"/>
      </w:pPr>
      <w:r>
        <w:tab/>
      </w:r>
      <w:r w:rsidR="006168D7" w:rsidRPr="003532A4">
        <w:t>e)</w:t>
      </w:r>
      <w:r w:rsidR="006168D7" w:rsidRPr="003532A4">
        <w:tab/>
      </w:r>
      <w:r w:rsidR="003532A4" w:rsidRPr="003532A4">
        <w:t>La Dirección General de las RISS, reporta 390 Equipos de Salud Familiar, atendiendo la población de municipios postergados</w:t>
      </w:r>
      <w:r w:rsidR="006254EA">
        <w:t>;</w:t>
      </w:r>
    </w:p>
    <w:p w14:paraId="5315E593" w14:textId="01C57876" w:rsidR="003532A4" w:rsidRPr="003532A4" w:rsidRDefault="00E25688" w:rsidP="00E25688">
      <w:pPr>
        <w:pStyle w:val="SingleTxtG"/>
      </w:pPr>
      <w:r>
        <w:tab/>
      </w:r>
      <w:r w:rsidR="006168D7" w:rsidRPr="003532A4">
        <w:t>f)</w:t>
      </w:r>
      <w:r w:rsidR="006168D7" w:rsidRPr="003532A4">
        <w:tab/>
      </w:r>
      <w:r w:rsidR="003532A4" w:rsidRPr="003532A4">
        <w:t>Actualmente, se cuenta con 25 hospitales con gestión centralizada y siete con gestión descentralizada, de los cuales dos están con una modalidad de compra de servicios</w:t>
      </w:r>
      <w:r w:rsidR="006254EA">
        <w:t>;</w:t>
      </w:r>
    </w:p>
    <w:p w14:paraId="0A151DEF" w14:textId="4213E654" w:rsidR="003532A4" w:rsidRPr="003532A4" w:rsidRDefault="00E25688" w:rsidP="00E25688">
      <w:pPr>
        <w:pStyle w:val="SingleTxtG"/>
      </w:pPr>
      <w:r>
        <w:tab/>
      </w:r>
      <w:r w:rsidR="006168D7" w:rsidRPr="003532A4">
        <w:t>g)</w:t>
      </w:r>
      <w:r w:rsidR="006168D7" w:rsidRPr="003532A4">
        <w:tab/>
      </w:r>
      <w:r w:rsidR="003532A4" w:rsidRPr="003532A4">
        <w:t>Se logró reducir en 51</w:t>
      </w:r>
      <w:r>
        <w:t xml:space="preserve"> </w:t>
      </w:r>
      <w:r w:rsidR="003532A4" w:rsidRPr="003532A4">
        <w:t>% la mora de licencias sanitarias a establecimientos proveedores de servicios de salud complejidad III (160 establecimientos), que se había acumulado antes, durante y postpandemia.</w:t>
      </w:r>
    </w:p>
    <w:p w14:paraId="672A1205" w14:textId="7C86C035" w:rsidR="003532A4" w:rsidRPr="003532A4" w:rsidRDefault="006168D7" w:rsidP="006168D7">
      <w:pPr>
        <w:pStyle w:val="SingleTxtG"/>
        <w:tabs>
          <w:tab w:val="clear" w:pos="1701"/>
          <w:tab w:val="clear" w:pos="2268"/>
          <w:tab w:val="clear" w:pos="2835"/>
        </w:tabs>
      </w:pPr>
      <w:r w:rsidRPr="003532A4">
        <w:t>135.</w:t>
      </w:r>
      <w:r w:rsidRPr="003532A4">
        <w:tab/>
      </w:r>
      <w:r w:rsidR="003532A4" w:rsidRPr="003532A4">
        <w:t>Durante 2022 el porcentaje de abastecimiento de medicamentos en el segundo nivel de atención alcanzó el 68</w:t>
      </w:r>
      <w:r w:rsidR="00E25688">
        <w:t xml:space="preserve"> </w:t>
      </w:r>
      <w:r w:rsidR="003532A4" w:rsidRPr="003532A4">
        <w:t>% (medicamentos vitales 73</w:t>
      </w:r>
      <w:r w:rsidR="00E25688">
        <w:t xml:space="preserve"> </w:t>
      </w:r>
      <w:r w:rsidR="003532A4" w:rsidRPr="003532A4">
        <w:t>%, esenciales 67</w:t>
      </w:r>
      <w:r w:rsidR="00E25688">
        <w:t xml:space="preserve"> </w:t>
      </w:r>
      <w:r w:rsidR="003532A4" w:rsidRPr="003532A4">
        <w:t>% y no esenciales 59</w:t>
      </w:r>
      <w:r w:rsidR="00E25688">
        <w:t> </w:t>
      </w:r>
      <w:r w:rsidR="003532A4" w:rsidRPr="003532A4">
        <w:t>%). De 32 hospitales evaluados, 16 se encuentran en un rango de abastecimiento entre 60</w:t>
      </w:r>
      <w:r w:rsidR="00E25688">
        <w:t> </w:t>
      </w:r>
      <w:r w:rsidR="003532A4" w:rsidRPr="003532A4">
        <w:t>%-84</w:t>
      </w:r>
      <w:r w:rsidR="00E25688">
        <w:t xml:space="preserve"> </w:t>
      </w:r>
      <w:r w:rsidR="003532A4" w:rsidRPr="003532A4">
        <w:t>%</w:t>
      </w:r>
      <w:r w:rsidR="003532A4" w:rsidRPr="00D53B90">
        <w:rPr>
          <w:rStyle w:val="Refdenotaalpie"/>
        </w:rPr>
        <w:footnoteReference w:id="82"/>
      </w:r>
      <w:r w:rsidR="009C0A85">
        <w:t>.</w:t>
      </w:r>
    </w:p>
    <w:p w14:paraId="54022C7F" w14:textId="6221A710" w:rsidR="003532A4" w:rsidRDefault="006168D7" w:rsidP="006168D7">
      <w:pPr>
        <w:pStyle w:val="SingleTxtG"/>
        <w:tabs>
          <w:tab w:val="clear" w:pos="1701"/>
          <w:tab w:val="clear" w:pos="2268"/>
          <w:tab w:val="clear" w:pos="2835"/>
        </w:tabs>
      </w:pPr>
      <w:r>
        <w:t>136.</w:t>
      </w:r>
      <w:r>
        <w:tab/>
      </w:r>
      <w:r w:rsidR="007C744C">
        <w:t xml:space="preserve">Cuestión 28. </w:t>
      </w:r>
      <w:r w:rsidR="003532A4" w:rsidRPr="003532A4">
        <w:t>Respecto a la vacuna de la COVID-19, se aprobó la Ley de Vacuna Gratuita para Todos contra el COVID-19</w:t>
      </w:r>
      <w:r w:rsidR="003532A4" w:rsidRPr="00D53B90">
        <w:rPr>
          <w:rStyle w:val="Refdenotaalpie"/>
        </w:rPr>
        <w:footnoteReference w:id="83"/>
      </w:r>
      <w:r w:rsidR="003532A4" w:rsidRPr="003532A4">
        <w:t>, que garantizó el acceso gratuito, mediante la colaboración de instituciones públicas y privadas, autorizadas por la SESAL. A través de COVAX se obtuvo 18,467,267 vacunas</w:t>
      </w:r>
      <w:r w:rsidR="003532A4" w:rsidRPr="00D53B90">
        <w:rPr>
          <w:rStyle w:val="Refdenotaalpie"/>
        </w:rPr>
        <w:footnoteReference w:id="84"/>
      </w:r>
      <w:r w:rsidR="003532A4" w:rsidRPr="003532A4">
        <w:t>.</w:t>
      </w:r>
    </w:p>
    <w:p w14:paraId="6BC0FABF" w14:textId="0D51FB2C" w:rsidR="00083400" w:rsidRPr="00FE582C" w:rsidRDefault="00E25688" w:rsidP="00E25688">
      <w:pPr>
        <w:pStyle w:val="H23G"/>
      </w:pPr>
      <w:r>
        <w:tab/>
      </w:r>
      <w:r>
        <w:tab/>
      </w:r>
      <w:r w:rsidR="00083400" w:rsidRPr="00FE582C">
        <w:t>Vacunas contra la COVID-19 adquiridas entre 2021-2022</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290"/>
        <w:gridCol w:w="2463"/>
        <w:gridCol w:w="1617"/>
      </w:tblGrid>
      <w:tr w:rsidR="00083400" w:rsidRPr="00E25688" w14:paraId="422BA5D2" w14:textId="77777777" w:rsidTr="00E25688">
        <w:trPr>
          <w:trHeight w:val="240"/>
          <w:tblHeader/>
        </w:trPr>
        <w:tc>
          <w:tcPr>
            <w:tcW w:w="2232" w:type="pct"/>
            <w:tcBorders>
              <w:top w:val="single" w:sz="4" w:space="0" w:color="auto"/>
              <w:bottom w:val="single" w:sz="12" w:space="0" w:color="auto"/>
            </w:tcBorders>
            <w:shd w:val="clear" w:color="auto" w:fill="auto"/>
            <w:vAlign w:val="bottom"/>
          </w:tcPr>
          <w:p w14:paraId="6EB825E1" w14:textId="77777777" w:rsidR="003532A4" w:rsidRPr="00E25688" w:rsidRDefault="003532A4" w:rsidP="00E25688">
            <w:pPr>
              <w:pStyle w:val="SingleTxtG"/>
              <w:tabs>
                <w:tab w:val="clear" w:pos="1701"/>
                <w:tab w:val="clear" w:pos="2268"/>
                <w:tab w:val="clear" w:pos="2835"/>
              </w:tabs>
              <w:spacing w:before="80" w:after="80" w:line="200" w:lineRule="exact"/>
              <w:ind w:left="0" w:right="0"/>
              <w:jc w:val="left"/>
              <w:rPr>
                <w:i/>
                <w:sz w:val="16"/>
                <w:lang w:val="es-HN"/>
              </w:rPr>
            </w:pPr>
            <w:r w:rsidRPr="00E25688">
              <w:rPr>
                <w:i/>
                <w:sz w:val="16"/>
                <w:lang w:val="es-HN"/>
              </w:rPr>
              <w:t>Tipo de vacuna</w:t>
            </w:r>
          </w:p>
        </w:tc>
        <w:tc>
          <w:tcPr>
            <w:tcW w:w="1671" w:type="pct"/>
            <w:tcBorders>
              <w:top w:val="single" w:sz="4" w:space="0" w:color="auto"/>
              <w:bottom w:val="single" w:sz="12" w:space="0" w:color="auto"/>
            </w:tcBorders>
            <w:shd w:val="clear" w:color="auto" w:fill="auto"/>
            <w:vAlign w:val="bottom"/>
          </w:tcPr>
          <w:p w14:paraId="29922845" w14:textId="77777777" w:rsidR="003532A4" w:rsidRPr="00E25688" w:rsidRDefault="003532A4" w:rsidP="00E25688">
            <w:pPr>
              <w:pStyle w:val="SingleTxtG"/>
              <w:tabs>
                <w:tab w:val="clear" w:pos="1701"/>
                <w:tab w:val="clear" w:pos="2268"/>
                <w:tab w:val="clear" w:pos="2835"/>
              </w:tabs>
              <w:spacing w:before="80" w:after="80" w:line="200" w:lineRule="exact"/>
              <w:ind w:left="113" w:right="57"/>
              <w:jc w:val="left"/>
              <w:rPr>
                <w:i/>
                <w:sz w:val="16"/>
                <w:lang w:val="es-HN"/>
              </w:rPr>
            </w:pPr>
            <w:r w:rsidRPr="00E25688">
              <w:rPr>
                <w:i/>
                <w:sz w:val="16"/>
                <w:lang w:val="es-HN"/>
              </w:rPr>
              <w:t>Mecanismo de adquisición</w:t>
            </w:r>
          </w:p>
        </w:tc>
        <w:tc>
          <w:tcPr>
            <w:tcW w:w="1097" w:type="pct"/>
            <w:tcBorders>
              <w:top w:val="single" w:sz="4" w:space="0" w:color="auto"/>
              <w:bottom w:val="single" w:sz="12" w:space="0" w:color="auto"/>
            </w:tcBorders>
            <w:shd w:val="clear" w:color="auto" w:fill="auto"/>
            <w:vAlign w:val="bottom"/>
          </w:tcPr>
          <w:p w14:paraId="671F9889" w14:textId="77777777" w:rsidR="003532A4" w:rsidRPr="00E25688" w:rsidRDefault="003532A4" w:rsidP="00E25688">
            <w:pPr>
              <w:pStyle w:val="SingleTxtG"/>
              <w:tabs>
                <w:tab w:val="clear" w:pos="1701"/>
                <w:tab w:val="clear" w:pos="2268"/>
                <w:tab w:val="clear" w:pos="2835"/>
              </w:tabs>
              <w:spacing w:before="80" w:after="80" w:line="200" w:lineRule="exact"/>
              <w:ind w:left="113" w:right="57"/>
              <w:jc w:val="right"/>
              <w:rPr>
                <w:i/>
                <w:sz w:val="16"/>
                <w:lang w:val="es-HN"/>
              </w:rPr>
            </w:pPr>
            <w:r w:rsidRPr="00E25688">
              <w:rPr>
                <w:i/>
                <w:sz w:val="16"/>
                <w:lang w:val="es-HN"/>
              </w:rPr>
              <w:t>Cantidad de vacuna</w:t>
            </w:r>
          </w:p>
        </w:tc>
      </w:tr>
      <w:tr w:rsidR="00083400" w:rsidRPr="00E25688" w14:paraId="0AA39C35" w14:textId="77777777" w:rsidTr="00E25688">
        <w:trPr>
          <w:trHeight w:val="240"/>
        </w:trPr>
        <w:tc>
          <w:tcPr>
            <w:tcW w:w="2232" w:type="pct"/>
            <w:tcBorders>
              <w:top w:val="single" w:sz="12" w:space="0" w:color="auto"/>
            </w:tcBorders>
            <w:shd w:val="clear" w:color="auto" w:fill="auto"/>
          </w:tcPr>
          <w:p w14:paraId="1F855244" w14:textId="77777777" w:rsidR="003532A4" w:rsidRPr="00E25688" w:rsidRDefault="003532A4" w:rsidP="00E25688">
            <w:pPr>
              <w:pStyle w:val="SingleTxtG"/>
              <w:tabs>
                <w:tab w:val="clear" w:pos="1701"/>
                <w:tab w:val="clear" w:pos="2268"/>
                <w:tab w:val="clear" w:pos="2835"/>
              </w:tabs>
              <w:spacing w:before="40" w:after="40" w:line="220" w:lineRule="exact"/>
              <w:ind w:left="0" w:right="0"/>
              <w:jc w:val="left"/>
              <w:rPr>
                <w:sz w:val="18"/>
                <w:lang w:val="es-HN"/>
              </w:rPr>
            </w:pPr>
            <w:r w:rsidRPr="00E25688">
              <w:rPr>
                <w:sz w:val="18"/>
                <w:lang w:val="es-HN"/>
              </w:rPr>
              <w:t>Pfizer, Moderna, Astra-Zeneca y Sputnik V</w:t>
            </w:r>
          </w:p>
        </w:tc>
        <w:tc>
          <w:tcPr>
            <w:tcW w:w="1671" w:type="pct"/>
            <w:tcBorders>
              <w:top w:val="single" w:sz="12" w:space="0" w:color="auto"/>
            </w:tcBorders>
            <w:shd w:val="clear" w:color="auto" w:fill="auto"/>
            <w:vAlign w:val="bottom"/>
          </w:tcPr>
          <w:p w14:paraId="58B1C089" w14:textId="77777777" w:rsidR="003532A4" w:rsidRPr="00E25688" w:rsidRDefault="003532A4" w:rsidP="00E25688">
            <w:pPr>
              <w:pStyle w:val="SingleTxtG"/>
              <w:tabs>
                <w:tab w:val="clear" w:pos="1701"/>
                <w:tab w:val="clear" w:pos="2268"/>
                <w:tab w:val="clear" w:pos="2835"/>
              </w:tabs>
              <w:spacing w:before="40" w:after="40" w:line="220" w:lineRule="exact"/>
              <w:ind w:left="113" w:right="57"/>
              <w:jc w:val="left"/>
              <w:rPr>
                <w:sz w:val="18"/>
                <w:lang w:val="es-HN"/>
              </w:rPr>
            </w:pPr>
            <w:r w:rsidRPr="00E25688">
              <w:rPr>
                <w:sz w:val="18"/>
                <w:lang w:val="es-HN"/>
              </w:rPr>
              <w:t>Compra bilateral y donación</w:t>
            </w:r>
          </w:p>
        </w:tc>
        <w:tc>
          <w:tcPr>
            <w:tcW w:w="1097" w:type="pct"/>
            <w:tcBorders>
              <w:top w:val="single" w:sz="12" w:space="0" w:color="auto"/>
            </w:tcBorders>
            <w:shd w:val="clear" w:color="auto" w:fill="auto"/>
            <w:vAlign w:val="bottom"/>
          </w:tcPr>
          <w:p w14:paraId="36342CB3" w14:textId="77777777" w:rsidR="003532A4" w:rsidRPr="00E25688" w:rsidRDefault="003532A4" w:rsidP="00E25688">
            <w:pPr>
              <w:pStyle w:val="SingleTxtG"/>
              <w:tabs>
                <w:tab w:val="clear" w:pos="1701"/>
                <w:tab w:val="clear" w:pos="2268"/>
                <w:tab w:val="clear" w:pos="2835"/>
              </w:tabs>
              <w:spacing w:before="40" w:after="40" w:line="220" w:lineRule="exact"/>
              <w:ind w:left="113" w:right="57"/>
              <w:jc w:val="right"/>
              <w:rPr>
                <w:sz w:val="18"/>
                <w:lang w:val="es-HN"/>
              </w:rPr>
            </w:pPr>
            <w:r w:rsidRPr="00E25688">
              <w:rPr>
                <w:sz w:val="18"/>
                <w:lang w:val="es-HN"/>
              </w:rPr>
              <w:t>15,360,467</w:t>
            </w:r>
          </w:p>
        </w:tc>
      </w:tr>
      <w:tr w:rsidR="00083400" w:rsidRPr="00E25688" w14:paraId="23745095" w14:textId="77777777" w:rsidTr="00E25688">
        <w:trPr>
          <w:trHeight w:val="240"/>
        </w:trPr>
        <w:tc>
          <w:tcPr>
            <w:tcW w:w="2232" w:type="pct"/>
            <w:tcBorders>
              <w:bottom w:val="single" w:sz="12" w:space="0" w:color="auto"/>
            </w:tcBorders>
            <w:shd w:val="clear" w:color="auto" w:fill="auto"/>
          </w:tcPr>
          <w:p w14:paraId="41AC542D" w14:textId="77777777" w:rsidR="003532A4" w:rsidRPr="00E25688" w:rsidRDefault="003532A4" w:rsidP="00E25688">
            <w:pPr>
              <w:pStyle w:val="SingleTxtG"/>
              <w:tabs>
                <w:tab w:val="clear" w:pos="1701"/>
                <w:tab w:val="clear" w:pos="2268"/>
                <w:tab w:val="clear" w:pos="2835"/>
              </w:tabs>
              <w:spacing w:before="40" w:after="40" w:line="220" w:lineRule="exact"/>
              <w:ind w:left="0" w:right="0"/>
              <w:jc w:val="left"/>
              <w:rPr>
                <w:sz w:val="18"/>
                <w:lang w:val="es-HN"/>
              </w:rPr>
            </w:pPr>
            <w:r w:rsidRPr="00E25688">
              <w:rPr>
                <w:sz w:val="18"/>
                <w:lang w:val="es-HN"/>
              </w:rPr>
              <w:t>Pfizer pediátrica</w:t>
            </w:r>
          </w:p>
        </w:tc>
        <w:tc>
          <w:tcPr>
            <w:tcW w:w="1671" w:type="pct"/>
            <w:tcBorders>
              <w:bottom w:val="single" w:sz="12" w:space="0" w:color="auto"/>
            </w:tcBorders>
            <w:shd w:val="clear" w:color="auto" w:fill="auto"/>
            <w:vAlign w:val="bottom"/>
          </w:tcPr>
          <w:p w14:paraId="0B2621A9" w14:textId="77777777" w:rsidR="003532A4" w:rsidRPr="00E25688" w:rsidRDefault="003532A4" w:rsidP="00E25688">
            <w:pPr>
              <w:pStyle w:val="SingleTxtG"/>
              <w:tabs>
                <w:tab w:val="clear" w:pos="1701"/>
                <w:tab w:val="clear" w:pos="2268"/>
                <w:tab w:val="clear" w:pos="2835"/>
              </w:tabs>
              <w:spacing w:before="40" w:after="40" w:line="220" w:lineRule="exact"/>
              <w:ind w:left="113" w:right="57"/>
              <w:jc w:val="left"/>
              <w:rPr>
                <w:sz w:val="18"/>
                <w:lang w:val="es-HN"/>
              </w:rPr>
            </w:pPr>
            <w:r w:rsidRPr="00E25688">
              <w:rPr>
                <w:sz w:val="18"/>
                <w:lang w:val="es-HN"/>
              </w:rPr>
              <w:t>Compra bilateral y donación</w:t>
            </w:r>
          </w:p>
        </w:tc>
        <w:tc>
          <w:tcPr>
            <w:tcW w:w="1097" w:type="pct"/>
            <w:tcBorders>
              <w:bottom w:val="single" w:sz="12" w:space="0" w:color="auto"/>
            </w:tcBorders>
            <w:shd w:val="clear" w:color="auto" w:fill="auto"/>
            <w:vAlign w:val="bottom"/>
          </w:tcPr>
          <w:p w14:paraId="50E605AB" w14:textId="77777777" w:rsidR="003532A4" w:rsidRPr="00E25688" w:rsidRDefault="003532A4" w:rsidP="00E25688">
            <w:pPr>
              <w:pStyle w:val="SingleTxtG"/>
              <w:tabs>
                <w:tab w:val="clear" w:pos="1701"/>
                <w:tab w:val="clear" w:pos="2268"/>
                <w:tab w:val="clear" w:pos="2835"/>
              </w:tabs>
              <w:spacing w:before="40" w:after="40" w:line="220" w:lineRule="exact"/>
              <w:ind w:left="113" w:right="57"/>
              <w:jc w:val="right"/>
              <w:rPr>
                <w:sz w:val="18"/>
                <w:lang w:val="es-HN"/>
              </w:rPr>
            </w:pPr>
            <w:r w:rsidRPr="00E25688">
              <w:rPr>
                <w:sz w:val="18"/>
                <w:lang w:val="es-HN"/>
              </w:rPr>
              <w:t>3,106,800</w:t>
            </w:r>
          </w:p>
        </w:tc>
      </w:tr>
    </w:tbl>
    <w:p w14:paraId="7F7CF8DC" w14:textId="0EC39C52" w:rsidR="00083400" w:rsidRPr="00E25688" w:rsidRDefault="00083400" w:rsidP="00E25688">
      <w:pPr>
        <w:pStyle w:val="SingleTxtG"/>
        <w:spacing w:before="120" w:after="240"/>
        <w:ind w:left="1304"/>
        <w:rPr>
          <w:sz w:val="18"/>
          <w:szCs w:val="18"/>
        </w:rPr>
      </w:pPr>
      <w:r w:rsidRPr="00E25688">
        <w:rPr>
          <w:i/>
          <w:sz w:val="18"/>
          <w:szCs w:val="18"/>
          <w:lang w:val="es-HN"/>
        </w:rPr>
        <w:t>Fuente:</w:t>
      </w:r>
      <w:r w:rsidRPr="00E25688">
        <w:rPr>
          <w:sz w:val="18"/>
          <w:szCs w:val="18"/>
          <w:lang w:val="es-HN"/>
        </w:rPr>
        <w:t xml:space="preserve"> Unidad de Vigilancia de la Salud/SESAL 2022</w:t>
      </w:r>
      <w:r w:rsidR="00E25688">
        <w:rPr>
          <w:sz w:val="18"/>
          <w:szCs w:val="18"/>
          <w:lang w:val="es-HN"/>
        </w:rPr>
        <w:t>.</w:t>
      </w:r>
    </w:p>
    <w:p w14:paraId="2A20619D" w14:textId="53A60C61" w:rsidR="003532A4" w:rsidRPr="003532A4" w:rsidRDefault="006168D7" w:rsidP="006168D7">
      <w:pPr>
        <w:pStyle w:val="SingleTxtG"/>
        <w:tabs>
          <w:tab w:val="clear" w:pos="1701"/>
          <w:tab w:val="clear" w:pos="2268"/>
          <w:tab w:val="clear" w:pos="2835"/>
        </w:tabs>
      </w:pPr>
      <w:r w:rsidRPr="003532A4">
        <w:t>137.</w:t>
      </w:r>
      <w:r w:rsidRPr="003532A4">
        <w:tab/>
      </w:r>
      <w:r w:rsidR="003532A4" w:rsidRPr="003532A4">
        <w:t>La cobertura de vacunación entre 2021-2022 consistió en dos dosis para niños de 5</w:t>
      </w:r>
      <w:r w:rsidR="00E25688">
        <w:noBreakHyphen/>
      </w:r>
      <w:r w:rsidR="003532A4" w:rsidRPr="003532A4">
        <w:t>11</w:t>
      </w:r>
      <w:r w:rsidR="00E25688">
        <w:t> </w:t>
      </w:r>
      <w:r w:rsidR="003532A4" w:rsidRPr="003532A4">
        <w:t>años, dos dosis y un refuerzo para mayores de 12 años y dos dosis y dos refuerzos para grupos prioritarios. A la población elegible (7,575,148) se le administró 16,096,811 dosis en total, (6,405,645 primeras dosis, 5,675,207 segundas dosis y 4,015,959 terceras dosis y refuerzos), en las que se incluyen las 125,985 dosis aplicadas a personas extranjeras</w:t>
      </w:r>
      <w:r w:rsidR="003532A4" w:rsidRPr="00D53B90">
        <w:rPr>
          <w:rStyle w:val="Refdenotaalpie"/>
        </w:rPr>
        <w:footnoteReference w:id="85"/>
      </w:r>
      <w:r w:rsidR="003532A4" w:rsidRPr="003532A4">
        <w:t>.</w:t>
      </w:r>
    </w:p>
    <w:p w14:paraId="374D9436" w14:textId="2435D944" w:rsidR="003532A4" w:rsidRPr="003532A4" w:rsidRDefault="006168D7" w:rsidP="006168D7">
      <w:pPr>
        <w:pStyle w:val="SingleTxtG"/>
        <w:tabs>
          <w:tab w:val="clear" w:pos="1701"/>
          <w:tab w:val="clear" w:pos="2268"/>
          <w:tab w:val="clear" w:pos="2835"/>
        </w:tabs>
      </w:pPr>
      <w:r w:rsidRPr="003532A4">
        <w:t>138.</w:t>
      </w:r>
      <w:r w:rsidRPr="003532A4">
        <w:tab/>
      </w:r>
      <w:r w:rsidR="003532A4" w:rsidRPr="003532A4">
        <w:t>A pesar de la disponibilidad de vacunas, la cobertura de la tercera dosis y refuerzo disminuyó al 55</w:t>
      </w:r>
      <w:r w:rsidR="00E25688">
        <w:t xml:space="preserve"> </w:t>
      </w:r>
      <w:r w:rsidR="003532A4" w:rsidRPr="003532A4">
        <w:t>% producto de la negativa de varias personas a ser inmunizadas. La SESAL, con apoyo del Banco Mundial, implementó la Estrategia de Despliegue de Vacunación en todos los municipios a nivel nacional.</w:t>
      </w:r>
    </w:p>
    <w:p w14:paraId="363B9CBB" w14:textId="527850B3" w:rsidR="003532A4" w:rsidRPr="003532A4" w:rsidRDefault="006168D7" w:rsidP="006168D7">
      <w:pPr>
        <w:pStyle w:val="SingleTxtG"/>
        <w:tabs>
          <w:tab w:val="clear" w:pos="1701"/>
          <w:tab w:val="clear" w:pos="2268"/>
          <w:tab w:val="clear" w:pos="2835"/>
        </w:tabs>
        <w:rPr>
          <w:b/>
          <w:bCs/>
        </w:rPr>
      </w:pPr>
      <w:r w:rsidRPr="003532A4">
        <w:t>139.</w:t>
      </w:r>
      <w:r w:rsidRPr="003532A4">
        <w:tab/>
      </w:r>
      <w:r w:rsidR="007C744C">
        <w:t xml:space="preserve">Cuestión 29. </w:t>
      </w:r>
      <w:r w:rsidR="003532A4" w:rsidRPr="003532A4">
        <w:t>Sobre</w:t>
      </w:r>
      <w:r w:rsidR="003532A4" w:rsidRPr="003532A4">
        <w:rPr>
          <w:bCs/>
        </w:rPr>
        <w:t xml:space="preserve"> la derogación del Acuerdo 2744-2009, se informa que, en marzo de 2023, la presidenta Xiomara Castro y el titular de la SESAL firmaron el Acuerdo Ejecutivo 75-2023 para garantizar el uso, acceso, compra y venta de la píldora anticonceptiva de emergencia (PAE), lo que dejó sin valor y efecto el referido Acuerdo que prohibía su uso y comercialización</w:t>
      </w:r>
      <w:r w:rsidR="003532A4" w:rsidRPr="00D53B90">
        <w:rPr>
          <w:rStyle w:val="Refdenotaalpie"/>
        </w:rPr>
        <w:footnoteReference w:id="86"/>
      </w:r>
      <w:r w:rsidR="003532A4" w:rsidRPr="003532A4">
        <w:rPr>
          <w:bCs/>
        </w:rPr>
        <w:t>.</w:t>
      </w:r>
    </w:p>
    <w:p w14:paraId="27F885DB" w14:textId="0AE6C74B" w:rsidR="003532A4" w:rsidRPr="003532A4" w:rsidRDefault="006168D7" w:rsidP="006168D7">
      <w:pPr>
        <w:pStyle w:val="SingleTxtG"/>
        <w:tabs>
          <w:tab w:val="clear" w:pos="1701"/>
          <w:tab w:val="clear" w:pos="2268"/>
          <w:tab w:val="clear" w:pos="2835"/>
        </w:tabs>
        <w:rPr>
          <w:b/>
          <w:bCs/>
        </w:rPr>
      </w:pPr>
      <w:r w:rsidRPr="003532A4">
        <w:lastRenderedPageBreak/>
        <w:t>140.</w:t>
      </w:r>
      <w:r w:rsidRPr="003532A4">
        <w:tab/>
      </w:r>
      <w:r w:rsidR="003532A4" w:rsidRPr="003532A4">
        <w:t>Para</w:t>
      </w:r>
      <w:r w:rsidR="003532A4" w:rsidRPr="003532A4">
        <w:rPr>
          <w:bCs/>
        </w:rPr>
        <w:t xml:space="preserve"> asegurar el acceso seguro y efectivo de la PAE, la Agencia de Regulación Sanitaria (ARSA)</w:t>
      </w:r>
      <w:r w:rsidR="003532A4" w:rsidRPr="00D53B90">
        <w:rPr>
          <w:rStyle w:val="Refdenotaalpie"/>
        </w:rPr>
        <w:footnoteReference w:id="87"/>
      </w:r>
      <w:r w:rsidR="003532A4" w:rsidRPr="003532A4">
        <w:rPr>
          <w:bCs/>
        </w:rPr>
        <w:t xml:space="preserve"> autorizó los registros sanitarios para su comercialización y garantizar el cumplimiento de estrictos estándares de fabricación y etiquetado</w:t>
      </w:r>
      <w:r w:rsidR="003532A4" w:rsidRPr="00D53B90">
        <w:rPr>
          <w:rStyle w:val="Refdenotaalpie"/>
        </w:rPr>
        <w:footnoteReference w:id="88"/>
      </w:r>
      <w:bookmarkStart w:id="37" w:name="_Hlk153464958"/>
      <w:r w:rsidR="003532A4" w:rsidRPr="003532A4">
        <w:t>.</w:t>
      </w:r>
    </w:p>
    <w:p w14:paraId="0433E6D2" w14:textId="0C0A4483" w:rsidR="003532A4" w:rsidRPr="003532A4" w:rsidRDefault="003532A4" w:rsidP="00FE582C">
      <w:pPr>
        <w:pStyle w:val="H23G"/>
        <w:ind w:firstLine="0"/>
      </w:pPr>
      <w:bookmarkStart w:id="38" w:name="_Toc153988747"/>
      <w:r w:rsidRPr="003532A4">
        <w:t>Educación (arts.</w:t>
      </w:r>
      <w:r w:rsidR="00E25688">
        <w:t xml:space="preserve"> </w:t>
      </w:r>
      <w:r w:rsidRPr="003532A4">
        <w:t>13-14)</w:t>
      </w:r>
      <w:bookmarkEnd w:id="38"/>
    </w:p>
    <w:p w14:paraId="562ACBF9" w14:textId="00F31AE7" w:rsidR="003532A4" w:rsidRPr="003532A4" w:rsidRDefault="006168D7" w:rsidP="006168D7">
      <w:pPr>
        <w:pStyle w:val="SingleTxtG"/>
        <w:tabs>
          <w:tab w:val="clear" w:pos="1701"/>
          <w:tab w:val="clear" w:pos="2268"/>
          <w:tab w:val="clear" w:pos="2835"/>
        </w:tabs>
        <w:rPr>
          <w:bCs/>
        </w:rPr>
      </w:pPr>
      <w:r w:rsidRPr="003532A4">
        <w:t>141.</w:t>
      </w:r>
      <w:r w:rsidRPr="003532A4">
        <w:tab/>
      </w:r>
      <w:r w:rsidR="007C744C">
        <w:t xml:space="preserve">Cuestión 30. </w:t>
      </w:r>
      <w:r w:rsidR="003532A4" w:rsidRPr="003532A4">
        <w:t>Ante el cierre de los centros educativos por la pandemia, la Secretar</w:t>
      </w:r>
      <w:r w:rsidR="003532A4" w:rsidRPr="003532A4">
        <w:rPr>
          <w:bCs/>
        </w:rPr>
        <w:t>ía de Educación (SEDUC) adoptó la estrategia “Te Queremos Estudiando en Casa”, que prioriza los contenidos curriculares y la distribución de cuadernos de trabajo para atender a las NNA de zonas rurales sin acceso a internet u otros medios de comunicación.</w:t>
      </w:r>
      <w:bookmarkEnd w:id="37"/>
    </w:p>
    <w:p w14:paraId="42DFE673" w14:textId="1101268D" w:rsidR="003532A4" w:rsidRPr="003532A4" w:rsidRDefault="006168D7" w:rsidP="006168D7">
      <w:pPr>
        <w:pStyle w:val="SingleTxtG"/>
        <w:tabs>
          <w:tab w:val="clear" w:pos="1701"/>
          <w:tab w:val="clear" w:pos="2268"/>
          <w:tab w:val="clear" w:pos="2835"/>
        </w:tabs>
        <w:rPr>
          <w:bCs/>
        </w:rPr>
      </w:pPr>
      <w:r w:rsidRPr="003532A4">
        <w:t>142.</w:t>
      </w:r>
      <w:r w:rsidRPr="003532A4">
        <w:tab/>
      </w:r>
      <w:r w:rsidR="003532A4" w:rsidRPr="003532A4">
        <w:rPr>
          <w:bCs/>
        </w:rPr>
        <w:t>La SEDUC lanzó el Programa Nacional de Transformación Educativa Digital, para reducir la brecha digital y fortalecer las habilidades de los docentes en competencias tecnológicas y estrategias pedagógicas</w:t>
      </w:r>
      <w:r w:rsidR="003532A4" w:rsidRPr="00D53B90">
        <w:rPr>
          <w:rStyle w:val="Refdenotaalpie"/>
        </w:rPr>
        <w:footnoteReference w:id="89"/>
      </w:r>
      <w:r w:rsidR="003532A4" w:rsidRPr="003532A4">
        <w:rPr>
          <w:bCs/>
        </w:rPr>
        <w:t>.</w:t>
      </w:r>
    </w:p>
    <w:p w14:paraId="22989F33" w14:textId="1E5E838D" w:rsidR="003532A4" w:rsidRPr="003532A4" w:rsidRDefault="006168D7" w:rsidP="006168D7">
      <w:pPr>
        <w:pStyle w:val="SingleTxtG"/>
        <w:tabs>
          <w:tab w:val="clear" w:pos="1701"/>
          <w:tab w:val="clear" w:pos="2268"/>
          <w:tab w:val="clear" w:pos="2835"/>
        </w:tabs>
        <w:rPr>
          <w:bCs/>
        </w:rPr>
      </w:pPr>
      <w:r w:rsidRPr="003532A4">
        <w:t>143.</w:t>
      </w:r>
      <w:r w:rsidRPr="003532A4">
        <w:tab/>
      </w:r>
      <w:r w:rsidR="003532A4" w:rsidRPr="003532A4">
        <w:t>La</w:t>
      </w:r>
      <w:r w:rsidR="003532A4" w:rsidRPr="003532A4">
        <w:rPr>
          <w:bCs/>
        </w:rPr>
        <w:t xml:space="preserve"> primera prueba piloto involucra a 71 centros educativos en 16 departamentos, con un enfoque en dispositivos tecnológicos, conectividad, formación docente y nuevas pedagogías. El programa es financiado por EAPAS-H-Red Solidaria, que beneficia a alrededor de 9,100 estudiantes y 1,024 docentes con tabletas y laptops respectivamente.</w:t>
      </w:r>
    </w:p>
    <w:p w14:paraId="54201DB3" w14:textId="207DAA34" w:rsidR="003532A4" w:rsidRPr="003532A4" w:rsidRDefault="006168D7" w:rsidP="006168D7">
      <w:pPr>
        <w:pStyle w:val="SingleTxtG"/>
        <w:tabs>
          <w:tab w:val="clear" w:pos="1701"/>
          <w:tab w:val="clear" w:pos="2268"/>
          <w:tab w:val="clear" w:pos="2835"/>
        </w:tabs>
        <w:rPr>
          <w:bCs/>
        </w:rPr>
      </w:pPr>
      <w:r w:rsidRPr="003532A4">
        <w:t>144.</w:t>
      </w:r>
      <w:r w:rsidRPr="003532A4">
        <w:tab/>
      </w:r>
      <w:r w:rsidR="003532A4" w:rsidRPr="003532A4">
        <w:rPr>
          <w:bCs/>
        </w:rPr>
        <w:t>Sobre el acceso a la educación de los NNA, se cuentan con 23,756 centros educativos a nivel nacional (92</w:t>
      </w:r>
      <w:r w:rsidR="00E25688">
        <w:rPr>
          <w:bCs/>
        </w:rPr>
        <w:t xml:space="preserve"> </w:t>
      </w:r>
      <w:r w:rsidR="003532A4" w:rsidRPr="003532A4">
        <w:rPr>
          <w:bCs/>
        </w:rPr>
        <w:t>% gubernamental y 8</w:t>
      </w:r>
      <w:r w:rsidR="00E25688">
        <w:rPr>
          <w:bCs/>
        </w:rPr>
        <w:t xml:space="preserve"> </w:t>
      </w:r>
      <w:r w:rsidR="003532A4" w:rsidRPr="003532A4">
        <w:rPr>
          <w:bCs/>
        </w:rPr>
        <w:t>% no gubernamentales). Los logros de la SEDUC en 2023 son:</w:t>
      </w:r>
    </w:p>
    <w:p w14:paraId="6F204260" w14:textId="0FF74CB2" w:rsidR="003532A4" w:rsidRPr="003532A4" w:rsidRDefault="00E25688" w:rsidP="00E25688">
      <w:pPr>
        <w:pStyle w:val="SingleTxtG"/>
      </w:pPr>
      <w:r>
        <w:tab/>
      </w:r>
      <w:r w:rsidR="006168D7" w:rsidRPr="003532A4">
        <w:t>a)</w:t>
      </w:r>
      <w:r w:rsidR="006168D7" w:rsidRPr="003532A4">
        <w:tab/>
      </w:r>
      <w:r w:rsidR="003532A4" w:rsidRPr="003532A4">
        <w:t>Aprobación de la gratuidad de la matrícula a nivel nacional, para asegurar el acceso a la educación</w:t>
      </w:r>
      <w:r w:rsidR="00FE582C">
        <w:t>;</w:t>
      </w:r>
    </w:p>
    <w:p w14:paraId="439F61B9" w14:textId="244E76CB" w:rsidR="003532A4" w:rsidRPr="003532A4" w:rsidRDefault="00E25688" w:rsidP="00E25688">
      <w:pPr>
        <w:pStyle w:val="SingleTxtG"/>
      </w:pPr>
      <w:r>
        <w:tab/>
      </w:r>
      <w:r w:rsidR="006168D7" w:rsidRPr="003532A4">
        <w:t>b)</w:t>
      </w:r>
      <w:r w:rsidR="006168D7" w:rsidRPr="003532A4">
        <w:tab/>
      </w:r>
      <w:r w:rsidR="003532A4" w:rsidRPr="003532A4">
        <w:t>Reducción de la tasa de deserción escolar de 2.8</w:t>
      </w:r>
      <w:r>
        <w:t xml:space="preserve"> </w:t>
      </w:r>
      <w:r w:rsidR="003532A4" w:rsidRPr="003532A4">
        <w:t>% a 1.5</w:t>
      </w:r>
      <w:r>
        <w:t xml:space="preserve"> </w:t>
      </w:r>
      <w:r w:rsidR="003532A4" w:rsidRPr="003532A4">
        <w:t>% en comparación con 2022, revirtiendo la tendencia a la baja en la matrícula</w:t>
      </w:r>
      <w:r w:rsidR="00FE582C">
        <w:t>;</w:t>
      </w:r>
    </w:p>
    <w:p w14:paraId="5474D1FE" w14:textId="13162899" w:rsidR="003532A4" w:rsidRPr="003532A4" w:rsidRDefault="00E25688" w:rsidP="00E25688">
      <w:pPr>
        <w:pStyle w:val="SingleTxtG"/>
      </w:pPr>
      <w:r>
        <w:tab/>
      </w:r>
      <w:r w:rsidR="006168D7" w:rsidRPr="003532A4">
        <w:t>c)</w:t>
      </w:r>
      <w:r w:rsidR="006168D7" w:rsidRPr="003532A4">
        <w:tab/>
      </w:r>
      <w:r w:rsidR="003532A4" w:rsidRPr="003532A4">
        <w:t>En la modalidad a distancia, ampliación de la cobertura educativa en 7</w:t>
      </w:r>
      <w:r w:rsidR="00200764">
        <w:t xml:space="preserve"> </w:t>
      </w:r>
      <w:r w:rsidR="003532A4" w:rsidRPr="003532A4">
        <w:t>% con la implementación de 274 instituciones de educación a distancia, beneficiando a 49,511</w:t>
      </w:r>
      <w:r>
        <w:t> </w:t>
      </w:r>
      <w:r w:rsidR="003532A4" w:rsidRPr="003532A4">
        <w:t>estudiantes</w:t>
      </w:r>
      <w:r w:rsidR="00FE582C">
        <w:t>;</w:t>
      </w:r>
    </w:p>
    <w:p w14:paraId="20A8EAAC" w14:textId="2EAC64C6" w:rsidR="003532A4" w:rsidRPr="003532A4" w:rsidRDefault="00E25688" w:rsidP="00E25688">
      <w:pPr>
        <w:pStyle w:val="SingleTxtG"/>
      </w:pPr>
      <w:r>
        <w:tab/>
      </w:r>
      <w:r w:rsidR="006168D7" w:rsidRPr="003532A4">
        <w:t>d)</w:t>
      </w:r>
      <w:r w:rsidR="006168D7" w:rsidRPr="003532A4">
        <w:tab/>
      </w:r>
      <w:r w:rsidR="003532A4" w:rsidRPr="003532A4">
        <w:t>Implementación del Programa Nacional de Alfabetización José Manuel Flores Arguijo, en colaboración con Cuba y su metodología “Yo sí Puedo”. Alfabetizándose a 134,877 personas y se declararon 100 municipios libres de analfabetismo</w:t>
      </w:r>
      <w:r w:rsidR="00FE582C">
        <w:t>;</w:t>
      </w:r>
    </w:p>
    <w:p w14:paraId="0B3F8375" w14:textId="26A2D81F" w:rsidR="003532A4" w:rsidRPr="003532A4" w:rsidRDefault="00E25688" w:rsidP="00E25688">
      <w:pPr>
        <w:pStyle w:val="SingleTxtG"/>
      </w:pPr>
      <w:r>
        <w:tab/>
      </w:r>
      <w:r w:rsidR="006168D7" w:rsidRPr="003532A4">
        <w:t>e)</w:t>
      </w:r>
      <w:r w:rsidR="006168D7" w:rsidRPr="003532A4">
        <w:tab/>
      </w:r>
      <w:r w:rsidR="003532A4" w:rsidRPr="003532A4">
        <w:t>El programa alimentación escolar benefició a 1.2 millones de NNA de 20,031 centros educativos</w:t>
      </w:r>
      <w:r w:rsidR="00FE582C">
        <w:t>;</w:t>
      </w:r>
    </w:p>
    <w:p w14:paraId="1EA2D11C" w14:textId="5049EF15" w:rsidR="003532A4" w:rsidRPr="003532A4" w:rsidRDefault="00E25688" w:rsidP="00E25688">
      <w:pPr>
        <w:pStyle w:val="SingleTxtG"/>
      </w:pPr>
      <w:r>
        <w:tab/>
      </w:r>
      <w:r w:rsidR="006168D7" w:rsidRPr="003532A4">
        <w:t>f)</w:t>
      </w:r>
      <w:r w:rsidR="006168D7" w:rsidRPr="003532A4">
        <w:tab/>
      </w:r>
      <w:r w:rsidR="003532A4" w:rsidRPr="003532A4">
        <w:t>Con el programa de infraestructura escolar, se intervinieron 1,534 centros educativos con proyectos de construcción, reparación, reposición y ampliación</w:t>
      </w:r>
      <w:r w:rsidR="00FE582C">
        <w:t>;</w:t>
      </w:r>
    </w:p>
    <w:p w14:paraId="673CDC16" w14:textId="4E3AD916" w:rsidR="003532A4" w:rsidRPr="003532A4" w:rsidRDefault="00E25688" w:rsidP="00E25688">
      <w:pPr>
        <w:pStyle w:val="SingleTxtG"/>
      </w:pPr>
      <w:r>
        <w:tab/>
      </w:r>
      <w:r w:rsidR="006168D7" w:rsidRPr="003532A4">
        <w:t>g)</w:t>
      </w:r>
      <w:r w:rsidR="006168D7" w:rsidRPr="003532A4">
        <w:tab/>
      </w:r>
      <w:r w:rsidR="003532A4" w:rsidRPr="003532A4">
        <w:t>Se realizó una entrega de mobiliario a centros educativos, incluyendo 25,882</w:t>
      </w:r>
      <w:r>
        <w:t> </w:t>
      </w:r>
      <w:r w:rsidR="003532A4" w:rsidRPr="003532A4">
        <w:t>pupitres personales (básica y media), 2,903 pupitres tripersonales (prebásica), 1,550</w:t>
      </w:r>
      <w:r>
        <w:t> </w:t>
      </w:r>
      <w:r w:rsidR="003532A4" w:rsidRPr="003532A4">
        <w:t>pizarras y se acondicionaron 71 aulas tecnológicas</w:t>
      </w:r>
      <w:r w:rsidR="00FE582C">
        <w:t>;</w:t>
      </w:r>
    </w:p>
    <w:p w14:paraId="24D42BAF" w14:textId="42A6F942" w:rsidR="003532A4" w:rsidRPr="003532A4" w:rsidRDefault="00E25688" w:rsidP="00E25688">
      <w:pPr>
        <w:pStyle w:val="SingleTxtG"/>
      </w:pPr>
      <w:r>
        <w:tab/>
      </w:r>
      <w:r w:rsidR="006168D7" w:rsidRPr="003532A4">
        <w:t>h)</w:t>
      </w:r>
      <w:r w:rsidR="006168D7" w:rsidRPr="003532A4">
        <w:tab/>
      </w:r>
      <w:r w:rsidR="003532A4" w:rsidRPr="003532A4">
        <w:t>Establecimiento de 2,468 huertos escolares</w:t>
      </w:r>
      <w:r w:rsidR="00FE582C">
        <w:t>;</w:t>
      </w:r>
    </w:p>
    <w:p w14:paraId="7A9C9D6E" w14:textId="1AB531C5" w:rsidR="003532A4" w:rsidRPr="003532A4" w:rsidRDefault="00E25688" w:rsidP="00E25688">
      <w:pPr>
        <w:pStyle w:val="SingleTxtG"/>
      </w:pPr>
      <w:r>
        <w:tab/>
      </w:r>
      <w:r w:rsidR="006168D7" w:rsidRPr="003532A4">
        <w:t>i)</w:t>
      </w:r>
      <w:r w:rsidR="006168D7" w:rsidRPr="003532A4">
        <w:tab/>
      </w:r>
      <w:r w:rsidR="003532A4" w:rsidRPr="003532A4">
        <w:t>Actualización de la malla curricular, incorporando 7 nuevas herramientas educativas específicas para fortalecer la educación artística</w:t>
      </w:r>
      <w:r w:rsidR="00FE582C">
        <w:t>;</w:t>
      </w:r>
    </w:p>
    <w:p w14:paraId="65508264" w14:textId="34430F69" w:rsidR="003532A4" w:rsidRPr="003532A4" w:rsidRDefault="00E25688" w:rsidP="00E25688">
      <w:pPr>
        <w:pStyle w:val="SingleTxtG"/>
      </w:pPr>
      <w:r>
        <w:tab/>
      </w:r>
      <w:r w:rsidR="006168D7" w:rsidRPr="003532A4">
        <w:t>j)</w:t>
      </w:r>
      <w:r w:rsidR="006168D7" w:rsidRPr="003532A4">
        <w:tab/>
      </w:r>
      <w:r w:rsidR="003532A4" w:rsidRPr="003532A4">
        <w:t>Se impartió el curso de Sistema de Aprendizaje Tutorial</w:t>
      </w:r>
      <w:r w:rsidR="00FE582C">
        <w:t>;</w:t>
      </w:r>
    </w:p>
    <w:p w14:paraId="5CA712DD" w14:textId="0BB2F581" w:rsidR="003532A4" w:rsidRPr="003532A4" w:rsidRDefault="00E25688" w:rsidP="00E25688">
      <w:pPr>
        <w:pStyle w:val="SingleTxtG"/>
      </w:pPr>
      <w:r>
        <w:tab/>
      </w:r>
      <w:r w:rsidR="006168D7" w:rsidRPr="003532A4">
        <w:t>k)</w:t>
      </w:r>
      <w:r w:rsidR="006168D7" w:rsidRPr="003532A4">
        <w:tab/>
      </w:r>
      <w:r w:rsidR="003532A4" w:rsidRPr="003532A4">
        <w:t>Creación de seis escuelas agrícolas en los departamentos de Gracias a Dios, Santa Bárbara, Cortés, Valle, Atlántida y El Paraíso, con 1,315 alumnos matriculados, incluyendo 18 alumnos becados</w:t>
      </w:r>
      <w:r w:rsidR="00FE582C">
        <w:t>;</w:t>
      </w:r>
    </w:p>
    <w:p w14:paraId="108B8EA4" w14:textId="6B811ED7" w:rsidR="003532A4" w:rsidRPr="003532A4" w:rsidRDefault="00E25688" w:rsidP="00E25688">
      <w:pPr>
        <w:pStyle w:val="SingleTxtG"/>
      </w:pPr>
      <w:r>
        <w:tab/>
      </w:r>
      <w:r w:rsidR="006168D7" w:rsidRPr="003532A4">
        <w:t>l)</w:t>
      </w:r>
      <w:r w:rsidR="006168D7" w:rsidRPr="003532A4">
        <w:tab/>
      </w:r>
      <w:r w:rsidR="003532A4" w:rsidRPr="003532A4">
        <w:t>Creación de cinco academias de inglés en los departamentos de Ocotepeque, Francisco Morazán, La Paz, Atlántida y Santa Bárbara</w:t>
      </w:r>
      <w:r w:rsidR="00FE582C">
        <w:t>;</w:t>
      </w:r>
    </w:p>
    <w:p w14:paraId="54EBE1B3" w14:textId="06E0EA62" w:rsidR="003532A4" w:rsidRPr="003532A4" w:rsidRDefault="00E25688" w:rsidP="00E25688">
      <w:pPr>
        <w:pStyle w:val="SingleTxtG"/>
      </w:pPr>
      <w:r>
        <w:lastRenderedPageBreak/>
        <w:tab/>
      </w:r>
      <w:r w:rsidR="006168D7" w:rsidRPr="003532A4">
        <w:t>m)</w:t>
      </w:r>
      <w:r w:rsidR="006168D7" w:rsidRPr="003532A4">
        <w:tab/>
      </w:r>
      <w:r w:rsidR="003532A4" w:rsidRPr="003532A4">
        <w:t>Creación de estructuras educativas en la Penitenciaría Nacional Femenina de Adaptación Social, garantizando el derecho a la educación de las personas privadas de libertad.</w:t>
      </w:r>
    </w:p>
    <w:p w14:paraId="783E6BBD" w14:textId="7A7D4050" w:rsidR="003532A4" w:rsidRPr="003532A4" w:rsidRDefault="006168D7" w:rsidP="006168D7">
      <w:pPr>
        <w:pStyle w:val="SingleTxtG"/>
        <w:tabs>
          <w:tab w:val="clear" w:pos="1701"/>
          <w:tab w:val="clear" w:pos="2268"/>
          <w:tab w:val="clear" w:pos="2835"/>
        </w:tabs>
        <w:rPr>
          <w:bCs/>
        </w:rPr>
      </w:pPr>
      <w:r w:rsidRPr="003532A4">
        <w:t>145.</w:t>
      </w:r>
      <w:r w:rsidRPr="003532A4">
        <w:tab/>
      </w:r>
      <w:r w:rsidR="003532A4" w:rsidRPr="003532A4">
        <w:rPr>
          <w:bCs/>
        </w:rPr>
        <w:t>Para fortalecer la diversidad cultural y lingüística, y la educación de los NNA de los PIAH, en 2022 se implementaron 1,223 Centros de Educación Intercultural Bilingüe (EIB). Se crearon cinco Escuelas Normales Bilingües en los departamentos de Ocotepeque, Francisco Morazán, La Paz, Atlántida y Santa Bárbara. Además, se inauguró el Centro Cultural Popular y el Instituto de Superación Maya-Chortí que se encuentra en funcionamiento.</w:t>
      </w:r>
    </w:p>
    <w:p w14:paraId="0DB81817" w14:textId="7D8C6C44" w:rsidR="003532A4" w:rsidRPr="003532A4" w:rsidRDefault="006168D7" w:rsidP="006168D7">
      <w:pPr>
        <w:pStyle w:val="SingleTxtG"/>
        <w:tabs>
          <w:tab w:val="clear" w:pos="1701"/>
          <w:tab w:val="clear" w:pos="2268"/>
          <w:tab w:val="clear" w:pos="2835"/>
        </w:tabs>
        <w:rPr>
          <w:bCs/>
        </w:rPr>
      </w:pPr>
      <w:r w:rsidRPr="003532A4">
        <w:t>146.</w:t>
      </w:r>
      <w:r w:rsidRPr="003532A4">
        <w:tab/>
      </w:r>
      <w:r w:rsidR="003532A4" w:rsidRPr="003532A4">
        <w:rPr>
          <w:bCs/>
        </w:rPr>
        <w:t>Respecto las medidas para prevenir el acoso escolar y bullying, la Fiscalía de Protección de la Niñez, en su plan estratégico ha establecido acciones de promoción de derecho y prevención de la violencia en general y en particular el acoso escolar, realizando talleres y foros dirigidos a diferentes sectores, entre ellos, policías, fiscales, docentes, NNA y padres.</w:t>
      </w:r>
    </w:p>
    <w:p w14:paraId="6A80E985" w14:textId="1A6A1756" w:rsidR="003532A4" w:rsidRPr="003532A4" w:rsidRDefault="006168D7" w:rsidP="006168D7">
      <w:pPr>
        <w:pStyle w:val="SingleTxtG"/>
        <w:tabs>
          <w:tab w:val="clear" w:pos="1701"/>
          <w:tab w:val="clear" w:pos="2268"/>
          <w:tab w:val="clear" w:pos="2835"/>
        </w:tabs>
        <w:rPr>
          <w:bCs/>
        </w:rPr>
      </w:pPr>
      <w:r w:rsidRPr="003532A4">
        <w:t>147.</w:t>
      </w:r>
      <w:r w:rsidRPr="003532A4">
        <w:tab/>
      </w:r>
      <w:r w:rsidR="003532A4" w:rsidRPr="003532A4">
        <w:rPr>
          <w:bCs/>
        </w:rPr>
        <w:t>La SEDS continúa implementando el Programa Gang Resistance And Training (GREAT), que capacita en prevenir la involucración de NNA en maras y pandillas, y la prevención del bullying.</w:t>
      </w:r>
    </w:p>
    <w:p w14:paraId="6E8B71E0" w14:textId="7502A832" w:rsidR="003532A4" w:rsidRPr="003532A4" w:rsidRDefault="00E25688" w:rsidP="00E25688">
      <w:pPr>
        <w:pStyle w:val="H23G"/>
      </w:pPr>
      <w:bookmarkStart w:id="39" w:name="_Toc153988748"/>
      <w:r>
        <w:tab/>
      </w:r>
      <w:r>
        <w:tab/>
      </w:r>
      <w:r w:rsidR="003532A4" w:rsidRPr="003532A4">
        <w:t>Derechos culturales (art.</w:t>
      </w:r>
      <w:r>
        <w:t xml:space="preserve"> </w:t>
      </w:r>
      <w:r w:rsidR="003532A4" w:rsidRPr="003532A4">
        <w:t>15)</w:t>
      </w:r>
      <w:bookmarkEnd w:id="39"/>
    </w:p>
    <w:p w14:paraId="769C810D" w14:textId="05B56180" w:rsidR="003532A4" w:rsidRPr="003532A4" w:rsidRDefault="006168D7" w:rsidP="006168D7">
      <w:pPr>
        <w:pStyle w:val="SingleTxtG"/>
        <w:tabs>
          <w:tab w:val="clear" w:pos="1701"/>
          <w:tab w:val="clear" w:pos="2268"/>
          <w:tab w:val="clear" w:pos="2835"/>
        </w:tabs>
      </w:pPr>
      <w:r w:rsidRPr="003532A4">
        <w:t>148.</w:t>
      </w:r>
      <w:r w:rsidRPr="003532A4">
        <w:tab/>
      </w:r>
      <w:r w:rsidR="007C744C">
        <w:t xml:space="preserve">Cuestión 31. </w:t>
      </w:r>
      <w:r w:rsidR="003532A4" w:rsidRPr="003532A4">
        <w:t>Sobre las medidas para garantizar el acceso al progreso científico, en 2022 la Secretaría Nacional de Ciencia, Tecnología e Innovación de Honduras y el Instituto Hondureño de Ciencia, Tecnología e Innovación sensibilizan e incentivan a la población, mediante la participación en actividades de investigación y desarrollo e innovación, y han capacitado a 787 personas.</w:t>
      </w:r>
    </w:p>
    <w:p w14:paraId="68196F3B" w14:textId="39337251" w:rsidR="00794179" w:rsidRDefault="006168D7" w:rsidP="006168D7">
      <w:pPr>
        <w:pStyle w:val="SingleTxtG"/>
        <w:tabs>
          <w:tab w:val="clear" w:pos="1701"/>
          <w:tab w:val="clear" w:pos="2268"/>
          <w:tab w:val="clear" w:pos="2835"/>
        </w:tabs>
      </w:pPr>
      <w:r>
        <w:t>149.</w:t>
      </w:r>
      <w:r>
        <w:tab/>
      </w:r>
      <w:r w:rsidR="003532A4" w:rsidRPr="00083400">
        <w:t>Finalmente, se destaca la creación de dos centros comunitarios en ciencia, tecnología e innovación y la inauguración del primer espacio comunitario en la comunidad de Palacios, San Francisco Bulnes, Gracias a Dios, que busca alcanzar áreas remotas con menos oportunidades de acceso al conocimiento y transferencia tecnológica a través de aulas virtuales</w:t>
      </w:r>
      <w:r w:rsidR="00083400">
        <w:t>.</w:t>
      </w:r>
    </w:p>
    <w:p w14:paraId="52C1CCAF" w14:textId="6FD64211" w:rsidR="00083400" w:rsidRPr="00083400" w:rsidRDefault="00083400" w:rsidP="00083400">
      <w:pPr>
        <w:pStyle w:val="SingleTxtG"/>
        <w:tabs>
          <w:tab w:val="clear" w:pos="1701"/>
          <w:tab w:val="clear" w:pos="2268"/>
          <w:tab w:val="clear" w:pos="2835"/>
        </w:tabs>
        <w:spacing w:before="240" w:after="0"/>
        <w:ind w:left="0" w:right="0"/>
        <w:jc w:val="center"/>
        <w:rPr>
          <w:u w:val="single"/>
        </w:rPr>
      </w:pPr>
      <w:r>
        <w:rPr>
          <w:u w:val="single"/>
        </w:rPr>
        <w:tab/>
      </w:r>
      <w:r>
        <w:rPr>
          <w:u w:val="single"/>
        </w:rPr>
        <w:tab/>
      </w:r>
      <w:r>
        <w:rPr>
          <w:u w:val="single"/>
        </w:rPr>
        <w:tab/>
      </w:r>
    </w:p>
    <w:sectPr w:rsidR="00083400" w:rsidRPr="00083400" w:rsidSect="00E56EE3">
      <w:headerReference w:type="even" r:id="rId12"/>
      <w:headerReference w:type="default" r:id="rId13"/>
      <w:footerReference w:type="even" r:id="rId14"/>
      <w:footerReference w:type="default" r:id="rId15"/>
      <w:headerReference w:type="first" r:id="rId16"/>
      <w:footerReference w:type="first" r:id="rId17"/>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F66A51" w14:textId="77777777" w:rsidR="00CB242B" w:rsidRDefault="00F2407A">
      <w:r>
        <w:separator/>
      </w:r>
    </w:p>
  </w:endnote>
  <w:endnote w:type="continuationSeparator" w:id="0">
    <w:p w14:paraId="3D802763" w14:textId="77777777" w:rsidR="00CB242B" w:rsidRDefault="00F240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71D686" w14:textId="77777777" w:rsidR="001A4396" w:rsidRPr="001A4396" w:rsidRDefault="00F2407A"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BC2E61">
      <w:rPr>
        <w:b/>
        <w:noProof/>
        <w:sz w:val="18"/>
      </w:rPr>
      <w:t>2</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5AFA95" w14:textId="77777777" w:rsidR="001A4396" w:rsidRPr="001A4396" w:rsidRDefault="00F2407A" w:rsidP="00935A0B">
    <w:pPr>
      <w:pStyle w:val="Piedepgina"/>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794179">
      <w:rPr>
        <w:b/>
        <w:noProof/>
        <w:sz w:val="18"/>
      </w:rPr>
      <w:t>3</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8CFF06" w14:textId="40552CF2" w:rsidR="00A86F80" w:rsidRPr="00D1253F" w:rsidRDefault="00D1253F" w:rsidP="00D1253F">
    <w:pPr>
      <w:pStyle w:val="Piedepgina"/>
      <w:tabs>
        <w:tab w:val="left" w:pos="6520"/>
        <w:tab w:val="right" w:pos="9638"/>
      </w:tabs>
      <w:spacing w:before="120" w:line="240" w:lineRule="auto"/>
      <w:rPr>
        <w:sz w:val="20"/>
      </w:rPr>
    </w:pPr>
    <w:r>
      <w:rPr>
        <w:sz w:val="20"/>
      </w:rPr>
      <w:t>GE.24-05659  (S)</w:t>
    </w:r>
    <w:r w:rsidR="00653386">
      <w:rPr>
        <w:sz w:val="20"/>
      </w:rPr>
      <w:t xml:space="preserve">    280324    030424</w:t>
    </w:r>
    <w:r>
      <w:rPr>
        <w:sz w:val="20"/>
      </w:rPr>
      <w:tab/>
    </w:r>
    <w:r w:rsidRPr="00D1253F">
      <w:rPr>
        <w:noProof/>
        <w:sz w:val="20"/>
        <w:lang w:val="fr-CH" w:eastAsia="zh-CN"/>
      </w:rPr>
      <w:drawing>
        <wp:inline distT="0" distB="0" distL="0" distR="0" wp14:anchorId="2431DD32" wp14:editId="27FF8668">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00F3F0A4" wp14:editId="191421E6">
          <wp:extent cx="626745" cy="626745"/>
          <wp:effectExtent l="0" t="0" r="1905" b="190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6745" cy="62674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76C5E0" w14:textId="77777777" w:rsidR="00CB242B" w:rsidRPr="001075E9" w:rsidRDefault="00F2407A" w:rsidP="001075E9">
      <w:pPr>
        <w:tabs>
          <w:tab w:val="right" w:pos="2155"/>
        </w:tabs>
        <w:spacing w:after="80" w:line="240" w:lineRule="auto"/>
        <w:ind w:left="680"/>
        <w:rPr>
          <w:u w:val="single"/>
        </w:rPr>
      </w:pPr>
      <w:r>
        <w:rPr>
          <w:u w:val="single"/>
        </w:rPr>
        <w:tab/>
      </w:r>
    </w:p>
  </w:footnote>
  <w:footnote w:type="continuationSeparator" w:id="0">
    <w:p w14:paraId="39A02887" w14:textId="77777777" w:rsidR="00CB242B" w:rsidRDefault="00F2407A" w:rsidP="00407B78">
      <w:pPr>
        <w:tabs>
          <w:tab w:val="right" w:pos="2155"/>
        </w:tabs>
        <w:spacing w:after="80"/>
        <w:ind w:left="680"/>
        <w:rPr>
          <w:u w:val="single"/>
        </w:rPr>
      </w:pPr>
      <w:r>
        <w:rPr>
          <w:u w:val="single"/>
        </w:rPr>
        <w:tab/>
      </w:r>
    </w:p>
  </w:footnote>
  <w:footnote w:id="1">
    <w:p w14:paraId="4E115194" w14:textId="77777777" w:rsidR="002D4163" w:rsidRPr="005C3181" w:rsidRDefault="00F2407A" w:rsidP="002D4163">
      <w:pPr>
        <w:pStyle w:val="Textonotapie"/>
        <w:rPr>
          <w:sz w:val="20"/>
        </w:rPr>
      </w:pPr>
      <w:r>
        <w:tab/>
      </w:r>
      <w:r w:rsidRPr="005C3181">
        <w:rPr>
          <w:rStyle w:val="Refdenotaalpie"/>
          <w:sz w:val="20"/>
          <w:vertAlign w:val="baseline"/>
        </w:rPr>
        <w:t>*</w:t>
      </w:r>
      <w:r w:rsidRPr="005C3181">
        <w:rPr>
          <w:rStyle w:val="Refdenotaalpie"/>
          <w:vertAlign w:val="baseline"/>
        </w:rPr>
        <w:tab/>
      </w:r>
      <w:r w:rsidR="0054386B" w:rsidRPr="009922E1">
        <w:t>El presente documento se publica sin haber sido objeto de revisión editorial oficial.</w:t>
      </w:r>
    </w:p>
  </w:footnote>
  <w:footnote w:id="2">
    <w:p w14:paraId="13F03A1B" w14:textId="32E108A0" w:rsidR="003532A4" w:rsidRPr="004A2E6C" w:rsidRDefault="003532A4" w:rsidP="003532A4">
      <w:pPr>
        <w:pStyle w:val="Textonotapie"/>
        <w:rPr>
          <w:szCs w:val="18"/>
          <w:lang w:val="es-MX"/>
        </w:rPr>
      </w:pPr>
      <w:r>
        <w:rPr>
          <w:sz w:val="16"/>
          <w:szCs w:val="16"/>
        </w:rPr>
        <w:tab/>
      </w:r>
      <w:r w:rsidRPr="004A2E6C">
        <w:rPr>
          <w:rStyle w:val="Refdenotaalpie"/>
          <w:szCs w:val="18"/>
        </w:rPr>
        <w:footnoteRef/>
      </w:r>
      <w:r w:rsidRPr="004A2E6C">
        <w:rPr>
          <w:szCs w:val="18"/>
        </w:rPr>
        <w:tab/>
      </w:r>
      <w:hyperlink r:id="rId1" w:history="1">
        <w:r w:rsidRPr="00653386">
          <w:rPr>
            <w:rStyle w:val="Hipervnculo"/>
            <w:szCs w:val="18"/>
          </w:rPr>
          <w:t>E/C.12/HND/3</w:t>
        </w:r>
      </w:hyperlink>
      <w:r w:rsidR="001F682B" w:rsidRPr="004A2E6C">
        <w:rPr>
          <w:szCs w:val="18"/>
        </w:rPr>
        <w:t>.</w:t>
      </w:r>
    </w:p>
  </w:footnote>
  <w:footnote w:id="3">
    <w:p w14:paraId="01F1CE71" w14:textId="2A3B86F9" w:rsidR="003532A4" w:rsidRPr="001F682B" w:rsidRDefault="003532A4" w:rsidP="003532A4">
      <w:pPr>
        <w:pStyle w:val="Textonotapie"/>
        <w:rPr>
          <w:szCs w:val="18"/>
          <w:lang w:val="es-MX"/>
        </w:rPr>
      </w:pPr>
      <w:r w:rsidRPr="004A2E6C">
        <w:rPr>
          <w:szCs w:val="18"/>
        </w:rPr>
        <w:tab/>
      </w:r>
      <w:r w:rsidRPr="004A2E6C">
        <w:rPr>
          <w:rStyle w:val="Refdenotaalpie"/>
          <w:szCs w:val="18"/>
        </w:rPr>
        <w:footnoteRef/>
      </w:r>
      <w:r w:rsidRPr="004A2E6C">
        <w:rPr>
          <w:szCs w:val="18"/>
        </w:rPr>
        <w:tab/>
      </w:r>
      <w:hyperlink r:id="rId2" w:history="1">
        <w:r w:rsidRPr="00653386">
          <w:rPr>
            <w:rStyle w:val="Hipervnculo"/>
            <w:szCs w:val="18"/>
          </w:rPr>
          <w:t>E/C.12/HND/Q/3</w:t>
        </w:r>
      </w:hyperlink>
      <w:r w:rsidR="001F682B" w:rsidRPr="004A2E6C">
        <w:rPr>
          <w:szCs w:val="18"/>
        </w:rPr>
        <w:t>.</w:t>
      </w:r>
    </w:p>
  </w:footnote>
  <w:footnote w:id="4">
    <w:p w14:paraId="3489741B" w14:textId="490CE742" w:rsidR="003532A4" w:rsidRPr="004A2E6C" w:rsidRDefault="003532A4" w:rsidP="003532A4">
      <w:pPr>
        <w:pStyle w:val="Textonotapie"/>
        <w:rPr>
          <w:szCs w:val="18"/>
        </w:rPr>
      </w:pPr>
      <w:r w:rsidRPr="004A2E6C">
        <w:rPr>
          <w:szCs w:val="18"/>
        </w:rPr>
        <w:tab/>
      </w:r>
      <w:r w:rsidRPr="004A2E6C">
        <w:rPr>
          <w:rStyle w:val="Refdenotaalpie"/>
          <w:szCs w:val="18"/>
        </w:rPr>
        <w:footnoteRef/>
      </w:r>
      <w:r w:rsidRPr="004A2E6C">
        <w:rPr>
          <w:szCs w:val="18"/>
        </w:rPr>
        <w:tab/>
      </w:r>
      <w:r w:rsidR="001F682B" w:rsidRPr="004A2E6C">
        <w:rPr>
          <w:szCs w:val="18"/>
        </w:rPr>
        <w:t>PJ. Expediente</w:t>
      </w:r>
      <w:r w:rsidRPr="004A2E6C">
        <w:rPr>
          <w:szCs w:val="18"/>
        </w:rPr>
        <w:t xml:space="preserve"> AA-576-21 (2023). </w:t>
      </w:r>
      <w:hyperlink r:id="rId3" w:history="1">
        <w:r w:rsidRPr="004A2E6C">
          <w:rPr>
            <w:rStyle w:val="Hipervnculo"/>
            <w:szCs w:val="18"/>
          </w:rPr>
          <w:t>https://jurisprudencia.poderjudicial.gob.hn/ConsultaHN/PDFAmparo.aspx?opcion=1&amp;reg=15258</w:t>
        </w:r>
      </w:hyperlink>
      <w:r w:rsidR="001F682B" w:rsidRPr="004A2E6C">
        <w:rPr>
          <w:rStyle w:val="Hipervnculo"/>
          <w:szCs w:val="18"/>
        </w:rPr>
        <w:t>.</w:t>
      </w:r>
    </w:p>
  </w:footnote>
  <w:footnote w:id="5">
    <w:p w14:paraId="18380C5A" w14:textId="0BB09C8B" w:rsidR="003532A4" w:rsidRPr="00690C8D" w:rsidRDefault="003532A4" w:rsidP="003532A4">
      <w:pPr>
        <w:pStyle w:val="Textonotapie"/>
        <w:rPr>
          <w:sz w:val="16"/>
          <w:szCs w:val="16"/>
        </w:rPr>
      </w:pPr>
      <w:r w:rsidRPr="004A2E6C">
        <w:rPr>
          <w:szCs w:val="18"/>
        </w:rPr>
        <w:tab/>
      </w:r>
      <w:r w:rsidRPr="004A2E6C">
        <w:rPr>
          <w:rStyle w:val="Refdenotaalpie"/>
          <w:szCs w:val="18"/>
        </w:rPr>
        <w:footnoteRef/>
      </w:r>
      <w:r w:rsidRPr="004A2E6C">
        <w:rPr>
          <w:szCs w:val="18"/>
        </w:rPr>
        <w:tab/>
        <w:t>Datos de Departamento de Estadística Policial.</w:t>
      </w:r>
    </w:p>
  </w:footnote>
  <w:footnote w:id="6">
    <w:p w14:paraId="393E8953" w14:textId="4491CBA6" w:rsidR="003532A4" w:rsidRPr="004A2E6C" w:rsidRDefault="003532A4" w:rsidP="003532A4">
      <w:pPr>
        <w:pStyle w:val="Textonotapie"/>
        <w:rPr>
          <w:szCs w:val="18"/>
          <w:lang w:val="es-MX"/>
        </w:rPr>
      </w:pPr>
      <w:r>
        <w:rPr>
          <w:sz w:val="16"/>
          <w:szCs w:val="16"/>
        </w:rPr>
        <w:tab/>
      </w:r>
      <w:r w:rsidRPr="004A2E6C">
        <w:rPr>
          <w:rStyle w:val="Refdenotaalpie"/>
          <w:szCs w:val="18"/>
        </w:rPr>
        <w:footnoteRef/>
      </w:r>
      <w:r w:rsidRPr="004A2E6C">
        <w:rPr>
          <w:szCs w:val="18"/>
        </w:rPr>
        <w:tab/>
        <w:t>Decreto Ejecutivo PCM-24-2023.</w:t>
      </w:r>
    </w:p>
  </w:footnote>
  <w:footnote w:id="7">
    <w:p w14:paraId="2F270A92" w14:textId="0702BF3A" w:rsidR="003532A4" w:rsidRPr="004A2E6C" w:rsidRDefault="003532A4" w:rsidP="003532A4">
      <w:pPr>
        <w:pStyle w:val="Textonotapie"/>
        <w:rPr>
          <w:szCs w:val="18"/>
        </w:rPr>
      </w:pPr>
      <w:r w:rsidRPr="004A2E6C">
        <w:rPr>
          <w:szCs w:val="18"/>
        </w:rPr>
        <w:tab/>
      </w:r>
      <w:r w:rsidRPr="004A2E6C">
        <w:rPr>
          <w:rStyle w:val="Refdenotaalpie"/>
          <w:szCs w:val="18"/>
        </w:rPr>
        <w:footnoteRef/>
      </w:r>
      <w:r w:rsidRPr="004A2E6C">
        <w:rPr>
          <w:szCs w:val="18"/>
        </w:rPr>
        <w:tab/>
        <w:t xml:space="preserve">SEDS (20/mayo/2023) Decreto PCM-24-2023. </w:t>
      </w:r>
      <w:hyperlink r:id="rId4" w:history="1">
        <w:r w:rsidRPr="004A2E6C">
          <w:rPr>
            <w:rStyle w:val="Hipervnculo"/>
            <w:szCs w:val="18"/>
          </w:rPr>
          <w:t>https://www.policianacional.gob.hn/noticias/22774</w:t>
        </w:r>
      </w:hyperlink>
      <w:r w:rsidR="001F682B" w:rsidRPr="004A2E6C">
        <w:rPr>
          <w:rStyle w:val="Hipervnculo"/>
          <w:szCs w:val="18"/>
        </w:rPr>
        <w:t>.</w:t>
      </w:r>
    </w:p>
  </w:footnote>
  <w:footnote w:id="8">
    <w:p w14:paraId="07CD5F94" w14:textId="0F6ED4BD" w:rsidR="003532A4" w:rsidRPr="001F682B" w:rsidRDefault="003532A4" w:rsidP="003532A4">
      <w:pPr>
        <w:pStyle w:val="Textonotapie"/>
        <w:rPr>
          <w:szCs w:val="18"/>
        </w:rPr>
      </w:pPr>
      <w:r w:rsidRPr="004A2E6C">
        <w:rPr>
          <w:szCs w:val="18"/>
        </w:rPr>
        <w:tab/>
      </w:r>
      <w:r w:rsidRPr="004A2E6C">
        <w:rPr>
          <w:rStyle w:val="Refdenotaalpie"/>
          <w:szCs w:val="18"/>
        </w:rPr>
        <w:footnoteRef/>
      </w:r>
      <w:r w:rsidRPr="004A2E6C">
        <w:rPr>
          <w:szCs w:val="18"/>
        </w:rPr>
        <w:tab/>
        <w:t xml:space="preserve">SEDS (14/abril/2023). </w:t>
      </w:r>
      <w:hyperlink r:id="rId5" w:history="1">
        <w:r w:rsidRPr="004A2E6C">
          <w:rPr>
            <w:rStyle w:val="Hipervnculo"/>
            <w:szCs w:val="18"/>
          </w:rPr>
          <w:t>https://www.policianacional.gob.hn/noticias/22031</w:t>
        </w:r>
      </w:hyperlink>
      <w:r w:rsidR="001F682B" w:rsidRPr="004A2E6C">
        <w:rPr>
          <w:rStyle w:val="Hipervnculo"/>
          <w:szCs w:val="18"/>
        </w:rPr>
        <w:t>.</w:t>
      </w:r>
    </w:p>
  </w:footnote>
  <w:footnote w:id="9">
    <w:p w14:paraId="6CD870C1" w14:textId="31C6C665" w:rsidR="003532A4" w:rsidRPr="004A2E6C" w:rsidRDefault="003532A4" w:rsidP="003532A4">
      <w:pPr>
        <w:pStyle w:val="Textonotapie"/>
        <w:rPr>
          <w:szCs w:val="18"/>
        </w:rPr>
      </w:pPr>
      <w:r w:rsidRPr="004A2E6C">
        <w:rPr>
          <w:szCs w:val="18"/>
        </w:rPr>
        <w:tab/>
      </w:r>
      <w:r w:rsidRPr="004A2E6C">
        <w:rPr>
          <w:rStyle w:val="Refdenotaalpie"/>
          <w:szCs w:val="18"/>
        </w:rPr>
        <w:footnoteRef/>
      </w:r>
      <w:r w:rsidRPr="004A2E6C">
        <w:rPr>
          <w:szCs w:val="18"/>
        </w:rPr>
        <w:tab/>
        <w:t xml:space="preserve">SEDS (13/julio/2023). </w:t>
      </w:r>
      <w:hyperlink r:id="rId6" w:history="1">
        <w:r w:rsidRPr="004A2E6C">
          <w:rPr>
            <w:rStyle w:val="Hipervnculo"/>
            <w:szCs w:val="18"/>
          </w:rPr>
          <w:t>https://seguridad.gob.hn/operacion-candado-valle-de-sula-redujo-un-83-de-homicidios-en-la-zona/</w:t>
        </w:r>
      </w:hyperlink>
      <w:r w:rsidR="001F682B" w:rsidRPr="004A2E6C">
        <w:rPr>
          <w:rStyle w:val="Hipervnculo"/>
          <w:szCs w:val="18"/>
        </w:rPr>
        <w:t>.</w:t>
      </w:r>
      <w:r w:rsidRPr="004A2E6C">
        <w:rPr>
          <w:szCs w:val="18"/>
        </w:rPr>
        <w:t xml:space="preserve"> </w:t>
      </w:r>
    </w:p>
  </w:footnote>
  <w:footnote w:id="10">
    <w:p w14:paraId="466A7A99" w14:textId="29E400C6" w:rsidR="003532A4" w:rsidRPr="004A2E6C" w:rsidRDefault="003532A4" w:rsidP="003532A4">
      <w:pPr>
        <w:pStyle w:val="Textonotapie"/>
        <w:rPr>
          <w:szCs w:val="18"/>
        </w:rPr>
      </w:pPr>
      <w:r w:rsidRPr="004A2E6C">
        <w:rPr>
          <w:szCs w:val="18"/>
        </w:rPr>
        <w:tab/>
      </w:r>
      <w:r w:rsidRPr="004A2E6C">
        <w:rPr>
          <w:rStyle w:val="Refdenotaalpie"/>
          <w:szCs w:val="18"/>
        </w:rPr>
        <w:footnoteRef/>
      </w:r>
      <w:r w:rsidRPr="004A2E6C">
        <w:rPr>
          <w:szCs w:val="18"/>
        </w:rPr>
        <w:tab/>
        <w:t xml:space="preserve">SEDS (20/septiembre/2023). </w:t>
      </w:r>
      <w:hyperlink r:id="rId7" w:history="1">
        <w:r w:rsidRPr="004A2E6C">
          <w:rPr>
            <w:rStyle w:val="Hipervnculo"/>
            <w:szCs w:val="18"/>
          </w:rPr>
          <w:t>https://www.policianacional.gob.hn/noticias/25317</w:t>
        </w:r>
      </w:hyperlink>
      <w:r w:rsidR="001F682B" w:rsidRPr="004A2E6C">
        <w:rPr>
          <w:rStyle w:val="Hipervnculo"/>
          <w:szCs w:val="18"/>
        </w:rPr>
        <w:t>.</w:t>
      </w:r>
    </w:p>
  </w:footnote>
  <w:footnote w:id="11">
    <w:p w14:paraId="7DEE1B5E" w14:textId="2A01BFF1" w:rsidR="003532A4" w:rsidRPr="004A2E6C" w:rsidRDefault="003532A4" w:rsidP="003532A4">
      <w:pPr>
        <w:pStyle w:val="Textonotapie"/>
        <w:rPr>
          <w:szCs w:val="18"/>
          <w:lang w:val="es-MX"/>
        </w:rPr>
      </w:pPr>
      <w:r w:rsidRPr="004A2E6C">
        <w:rPr>
          <w:szCs w:val="18"/>
        </w:rPr>
        <w:tab/>
      </w:r>
      <w:r w:rsidRPr="004A2E6C">
        <w:rPr>
          <w:rStyle w:val="Refdenotaalpie"/>
          <w:szCs w:val="18"/>
        </w:rPr>
        <w:footnoteRef/>
      </w:r>
      <w:r w:rsidRPr="004A2E6C">
        <w:rPr>
          <w:szCs w:val="18"/>
        </w:rPr>
        <w:tab/>
      </w:r>
      <w:r w:rsidRPr="004A2E6C">
        <w:rPr>
          <w:szCs w:val="18"/>
          <w:lang w:val="es-MX"/>
        </w:rPr>
        <w:t>Decreto Ejecutivo PCM-05-2022.</w:t>
      </w:r>
    </w:p>
  </w:footnote>
  <w:footnote w:id="12">
    <w:p w14:paraId="329CD28B" w14:textId="2AFE628E" w:rsidR="003532A4" w:rsidRPr="00154411" w:rsidRDefault="003532A4" w:rsidP="003532A4">
      <w:pPr>
        <w:pStyle w:val="Textonotapie"/>
        <w:rPr>
          <w:sz w:val="16"/>
          <w:szCs w:val="16"/>
          <w:lang w:val="es-HN"/>
        </w:rPr>
      </w:pPr>
      <w:r w:rsidRPr="004A2E6C">
        <w:rPr>
          <w:szCs w:val="18"/>
        </w:rPr>
        <w:tab/>
      </w:r>
      <w:r w:rsidRPr="004A2E6C">
        <w:rPr>
          <w:rStyle w:val="Refdenotaalpie"/>
          <w:szCs w:val="18"/>
        </w:rPr>
        <w:footnoteRef/>
      </w:r>
      <w:r w:rsidRPr="004A2E6C">
        <w:rPr>
          <w:szCs w:val="18"/>
        </w:rPr>
        <w:tab/>
      </w:r>
      <w:r w:rsidRPr="004A2E6C">
        <w:rPr>
          <w:szCs w:val="18"/>
          <w:lang w:val="es-HN"/>
        </w:rPr>
        <w:t xml:space="preserve">LIBRE. Plan de Gobierno para la Refundación de la Patria y la Construcción del Estado Socialista y Democrático 2022-2026. </w:t>
      </w:r>
      <w:hyperlink r:id="rId8" w:history="1">
        <w:r w:rsidRPr="004A2E6C">
          <w:rPr>
            <w:rStyle w:val="Hipervnculo"/>
            <w:szCs w:val="18"/>
            <w:lang w:val="es-HN"/>
          </w:rPr>
          <w:t>https://www.libre.hn/plan-de-gobierno-de-xiomara-2022-2026</w:t>
        </w:r>
      </w:hyperlink>
      <w:r w:rsidR="001F682B" w:rsidRPr="004A2E6C">
        <w:rPr>
          <w:rStyle w:val="Hipervnculo"/>
          <w:szCs w:val="18"/>
          <w:lang w:val="es-HN"/>
        </w:rPr>
        <w:t>.</w:t>
      </w:r>
    </w:p>
  </w:footnote>
  <w:footnote w:id="13">
    <w:p w14:paraId="4545FFD4" w14:textId="2EDA244E" w:rsidR="003532A4" w:rsidRPr="004A2E6C" w:rsidRDefault="003532A4" w:rsidP="003532A4">
      <w:pPr>
        <w:pStyle w:val="Textonotapie"/>
        <w:rPr>
          <w:szCs w:val="18"/>
        </w:rPr>
      </w:pPr>
      <w:r>
        <w:rPr>
          <w:sz w:val="16"/>
          <w:szCs w:val="16"/>
        </w:rPr>
        <w:tab/>
      </w:r>
      <w:r w:rsidRPr="004A2E6C">
        <w:rPr>
          <w:rStyle w:val="Refdenotaalpie"/>
          <w:szCs w:val="18"/>
        </w:rPr>
        <w:footnoteRef/>
      </w:r>
      <w:r w:rsidRPr="004A2E6C">
        <w:rPr>
          <w:szCs w:val="18"/>
        </w:rPr>
        <w:tab/>
        <w:t xml:space="preserve">SEDS (05/diciembre/2023). </w:t>
      </w:r>
      <w:hyperlink r:id="rId9" w:history="1">
        <w:r w:rsidRPr="004A2E6C">
          <w:rPr>
            <w:rStyle w:val="Hipervnculo"/>
            <w:szCs w:val="18"/>
          </w:rPr>
          <w:t>https://www.policianacional.gob.hn/noticias/27287</w:t>
        </w:r>
      </w:hyperlink>
      <w:r w:rsidR="001F682B" w:rsidRPr="004A2E6C">
        <w:rPr>
          <w:rStyle w:val="Hipervnculo"/>
          <w:szCs w:val="18"/>
        </w:rPr>
        <w:t>.</w:t>
      </w:r>
    </w:p>
  </w:footnote>
  <w:footnote w:id="14">
    <w:p w14:paraId="29743FFC" w14:textId="4DA7865B" w:rsidR="003532A4" w:rsidRPr="004A2E6C" w:rsidRDefault="003532A4" w:rsidP="003532A4">
      <w:pPr>
        <w:pStyle w:val="Textonotapie"/>
        <w:rPr>
          <w:szCs w:val="18"/>
          <w:lang w:val="es-MX"/>
        </w:rPr>
      </w:pPr>
      <w:r w:rsidRPr="004A2E6C">
        <w:rPr>
          <w:szCs w:val="18"/>
        </w:rPr>
        <w:tab/>
      </w:r>
      <w:r w:rsidRPr="004A2E6C">
        <w:rPr>
          <w:rStyle w:val="Refdenotaalpie"/>
          <w:szCs w:val="18"/>
        </w:rPr>
        <w:footnoteRef/>
      </w:r>
      <w:r w:rsidRPr="004A2E6C">
        <w:rPr>
          <w:szCs w:val="18"/>
        </w:rPr>
        <w:tab/>
        <w:t>CICESCT. Informe Nacional en Materia de Prevención, Atención a Víctimas y Persecución a Delitos de Trata de Personas y Explotación Sexual de Honduras 2022.</w:t>
      </w:r>
    </w:p>
  </w:footnote>
  <w:footnote w:id="15">
    <w:p w14:paraId="6BC76376" w14:textId="4029ED01" w:rsidR="003532A4" w:rsidRPr="004A2E6C" w:rsidRDefault="003532A4" w:rsidP="003532A4">
      <w:pPr>
        <w:pStyle w:val="Textonotapie"/>
        <w:rPr>
          <w:szCs w:val="18"/>
          <w:lang w:val="es-MX"/>
        </w:rPr>
      </w:pPr>
      <w:r w:rsidRPr="004A2E6C">
        <w:rPr>
          <w:szCs w:val="18"/>
        </w:rPr>
        <w:tab/>
      </w:r>
      <w:r w:rsidRPr="004A2E6C">
        <w:rPr>
          <w:rStyle w:val="Refdenotaalpie"/>
          <w:szCs w:val="18"/>
        </w:rPr>
        <w:footnoteRef/>
      </w:r>
      <w:r w:rsidRPr="004A2E6C">
        <w:rPr>
          <w:szCs w:val="18"/>
        </w:rPr>
        <w:tab/>
      </w:r>
      <w:r w:rsidRPr="004A2E6C">
        <w:rPr>
          <w:color w:val="000000"/>
          <w:szCs w:val="18"/>
        </w:rPr>
        <w:t xml:space="preserve">(15/diciembre/2023). </w:t>
      </w:r>
      <w:hyperlink r:id="rId10" w:tgtFrame="_blank" w:history="1">
        <w:r w:rsidRPr="004A2E6C">
          <w:rPr>
            <w:rStyle w:val="Hipervnculo"/>
            <w:szCs w:val="18"/>
          </w:rPr>
          <w:t>https://www.instagram.com/p/C0nqPT3uB0j/?igshid=MzRlODBiNWFlZA==</w:t>
        </w:r>
      </w:hyperlink>
      <w:r w:rsidR="001F682B" w:rsidRPr="004A2E6C">
        <w:rPr>
          <w:rStyle w:val="Hipervnculo"/>
          <w:szCs w:val="18"/>
        </w:rPr>
        <w:t>.</w:t>
      </w:r>
    </w:p>
  </w:footnote>
  <w:footnote w:id="16">
    <w:p w14:paraId="5B3F998E" w14:textId="23760C77" w:rsidR="003532A4" w:rsidRPr="004A2E6C" w:rsidRDefault="003532A4" w:rsidP="003532A4">
      <w:pPr>
        <w:pStyle w:val="Textonotapie"/>
        <w:rPr>
          <w:szCs w:val="18"/>
          <w:lang w:val="es-MX"/>
        </w:rPr>
      </w:pPr>
      <w:r w:rsidRPr="004A2E6C">
        <w:rPr>
          <w:szCs w:val="18"/>
        </w:rPr>
        <w:tab/>
      </w:r>
      <w:r w:rsidRPr="004A2E6C">
        <w:rPr>
          <w:rStyle w:val="Refdenotaalpie"/>
          <w:szCs w:val="18"/>
        </w:rPr>
        <w:footnoteRef/>
      </w:r>
      <w:r w:rsidRPr="004A2E6C">
        <w:rPr>
          <w:szCs w:val="18"/>
        </w:rPr>
        <w:tab/>
        <w:t xml:space="preserve">Informe Nacional en materia de prevención, atención a víctimas y persecución a los delitos de trata de personas y explotación sexual en Honduras. </w:t>
      </w:r>
      <w:r w:rsidRPr="004A2E6C">
        <w:rPr>
          <w:szCs w:val="18"/>
          <w:lang w:val="es-MX"/>
        </w:rPr>
        <w:t xml:space="preserve">Disponible en: </w:t>
      </w:r>
      <w:hyperlink r:id="rId11" w:history="1">
        <w:r w:rsidRPr="004A2E6C">
          <w:rPr>
            <w:rStyle w:val="Hipervnculo"/>
            <w:szCs w:val="18"/>
            <w:lang w:val="es-MX"/>
          </w:rPr>
          <w:t>https://api.iaip.gob.hn/api/public/serve_archivo/?idarchivo=MTkyMjg5NQ==</w:t>
        </w:r>
      </w:hyperlink>
      <w:r w:rsidR="001F682B" w:rsidRPr="004A2E6C">
        <w:rPr>
          <w:rStyle w:val="Hipervnculo"/>
          <w:szCs w:val="18"/>
          <w:lang w:val="es-MX"/>
        </w:rPr>
        <w:t>.</w:t>
      </w:r>
    </w:p>
  </w:footnote>
  <w:footnote w:id="17">
    <w:p w14:paraId="31F2C7CF" w14:textId="334A3041" w:rsidR="003532A4" w:rsidRPr="00F86600" w:rsidRDefault="003532A4" w:rsidP="003532A4">
      <w:pPr>
        <w:pStyle w:val="Textonotapie"/>
        <w:rPr>
          <w:sz w:val="16"/>
          <w:szCs w:val="16"/>
          <w:lang w:val="es-MX"/>
        </w:rPr>
      </w:pPr>
      <w:r w:rsidRPr="004A2E6C">
        <w:rPr>
          <w:szCs w:val="18"/>
        </w:rPr>
        <w:tab/>
      </w:r>
      <w:r w:rsidRPr="004A2E6C">
        <w:rPr>
          <w:rStyle w:val="Refdenotaalpie"/>
          <w:szCs w:val="18"/>
        </w:rPr>
        <w:footnoteRef/>
      </w:r>
      <w:r w:rsidRPr="004A2E6C">
        <w:rPr>
          <w:szCs w:val="18"/>
        </w:rPr>
        <w:tab/>
        <w:t>CICESCT. Informes anuales 2021-2022.</w:t>
      </w:r>
    </w:p>
  </w:footnote>
  <w:footnote w:id="18">
    <w:p w14:paraId="49E82744" w14:textId="2137FCC8" w:rsidR="003532A4" w:rsidRPr="00061CB3" w:rsidRDefault="003532A4" w:rsidP="003532A4">
      <w:pPr>
        <w:pStyle w:val="Textonotapie"/>
        <w:rPr>
          <w:sz w:val="16"/>
          <w:szCs w:val="16"/>
          <w:lang w:val="es-MX"/>
        </w:rPr>
      </w:pPr>
      <w:r>
        <w:rPr>
          <w:sz w:val="16"/>
          <w:szCs w:val="16"/>
        </w:rPr>
        <w:tab/>
      </w:r>
      <w:r w:rsidRPr="00D53B90">
        <w:rPr>
          <w:rStyle w:val="Refdenotaalpie"/>
          <w:szCs w:val="18"/>
        </w:rPr>
        <w:footnoteRef/>
      </w:r>
      <w:r>
        <w:rPr>
          <w:sz w:val="16"/>
          <w:szCs w:val="16"/>
        </w:rPr>
        <w:tab/>
      </w:r>
      <w:r w:rsidRPr="004A2E6C">
        <w:rPr>
          <w:szCs w:val="18"/>
        </w:rPr>
        <w:t>PNUD. Informe sobre el impacto económico y social de la pandemia COVID-19 y recomendaciones de política para Honduras</w:t>
      </w:r>
      <w:r w:rsidRPr="004A2E6C">
        <w:rPr>
          <w:color w:val="040C28"/>
          <w:szCs w:val="18"/>
        </w:rPr>
        <w:t>.</w:t>
      </w:r>
    </w:p>
  </w:footnote>
  <w:footnote w:id="19">
    <w:p w14:paraId="6A373816" w14:textId="5997F994" w:rsidR="003532A4" w:rsidRPr="004A2E6C" w:rsidRDefault="00D47DFD" w:rsidP="003532A4">
      <w:pPr>
        <w:pStyle w:val="Textonotapie"/>
        <w:rPr>
          <w:szCs w:val="18"/>
        </w:rPr>
      </w:pPr>
      <w:r>
        <w:rPr>
          <w:sz w:val="16"/>
          <w:szCs w:val="16"/>
        </w:rPr>
        <w:tab/>
      </w:r>
      <w:r w:rsidR="003532A4" w:rsidRPr="004A2E6C">
        <w:rPr>
          <w:rStyle w:val="Refdenotaalpie"/>
          <w:szCs w:val="18"/>
        </w:rPr>
        <w:footnoteRef/>
      </w:r>
      <w:r w:rsidRPr="004A2E6C">
        <w:rPr>
          <w:szCs w:val="18"/>
        </w:rPr>
        <w:tab/>
      </w:r>
      <w:r w:rsidR="003532A4" w:rsidRPr="004A2E6C">
        <w:rPr>
          <w:szCs w:val="18"/>
        </w:rPr>
        <w:t xml:space="preserve">ICF (18/noviembre/2023). </w:t>
      </w:r>
      <w:hyperlink r:id="rId12" w:history="1">
        <w:r w:rsidR="003532A4" w:rsidRPr="004A2E6C">
          <w:rPr>
            <w:rStyle w:val="Hipervnculo"/>
            <w:szCs w:val="18"/>
            <w:shd w:val="clear" w:color="auto" w:fill="FFFFFF"/>
          </w:rPr>
          <w:t>https://icf.gob.hn/2023/11/18/historica-inversion-para-conservacion-de-areas-protegidas/</w:t>
        </w:r>
      </w:hyperlink>
      <w:r w:rsidR="001F682B" w:rsidRPr="004A2E6C">
        <w:rPr>
          <w:rStyle w:val="Hipervnculo"/>
          <w:szCs w:val="18"/>
          <w:shd w:val="clear" w:color="auto" w:fill="FFFFFF"/>
        </w:rPr>
        <w:t>.</w:t>
      </w:r>
    </w:p>
  </w:footnote>
  <w:footnote w:id="20">
    <w:p w14:paraId="636FA2C5" w14:textId="7B15033A" w:rsidR="003532A4" w:rsidRPr="001F682B" w:rsidRDefault="00D47DFD" w:rsidP="003532A4">
      <w:pPr>
        <w:pStyle w:val="Textonotapie"/>
        <w:rPr>
          <w:szCs w:val="18"/>
          <w:lang w:val="es-MX"/>
        </w:rPr>
      </w:pPr>
      <w:r w:rsidRPr="004A2E6C">
        <w:rPr>
          <w:szCs w:val="18"/>
        </w:rPr>
        <w:tab/>
      </w:r>
      <w:r w:rsidR="003532A4" w:rsidRPr="004A2E6C">
        <w:rPr>
          <w:rStyle w:val="Refdenotaalpie"/>
          <w:szCs w:val="18"/>
        </w:rPr>
        <w:footnoteRef/>
      </w:r>
      <w:bookmarkStart w:id="11" w:name="_Hlk153539448"/>
      <w:r w:rsidRPr="004A2E6C">
        <w:rPr>
          <w:szCs w:val="18"/>
        </w:rPr>
        <w:tab/>
      </w:r>
      <w:hyperlink r:id="rId13" w:history="1">
        <w:r w:rsidRPr="004A2E6C">
          <w:rPr>
            <w:rStyle w:val="Hipervnculo"/>
            <w:szCs w:val="18"/>
          </w:rPr>
          <w:t>https://www.sefin.gob.hn/download_file.php?download_file=/wp-content/uploads/2021/08/2021-2024-piegfrd.pdf</w:t>
        </w:r>
      </w:hyperlink>
      <w:bookmarkEnd w:id="11"/>
      <w:r w:rsidR="001F682B">
        <w:rPr>
          <w:rStyle w:val="Hipervnculo"/>
          <w:szCs w:val="18"/>
        </w:rPr>
        <w:t>.</w:t>
      </w:r>
    </w:p>
  </w:footnote>
  <w:footnote w:id="21">
    <w:p w14:paraId="4CC4464B" w14:textId="7029D515" w:rsidR="003532A4" w:rsidRPr="000348E6" w:rsidRDefault="00D47DFD" w:rsidP="003532A4">
      <w:pPr>
        <w:pStyle w:val="Textonotapie"/>
        <w:rPr>
          <w:sz w:val="16"/>
          <w:szCs w:val="16"/>
          <w:lang w:val="es-MX"/>
        </w:rPr>
      </w:pPr>
      <w:r w:rsidRPr="004A2E6C">
        <w:rPr>
          <w:szCs w:val="18"/>
          <w:lang w:val="es-MX"/>
        </w:rPr>
        <w:tab/>
      </w:r>
      <w:r w:rsidR="003532A4" w:rsidRPr="004A2E6C">
        <w:rPr>
          <w:rStyle w:val="Refdenotaalpie"/>
          <w:szCs w:val="18"/>
        </w:rPr>
        <w:footnoteRef/>
      </w:r>
      <w:r w:rsidRPr="004A2E6C">
        <w:rPr>
          <w:szCs w:val="18"/>
        </w:rPr>
        <w:tab/>
      </w:r>
      <w:r w:rsidR="003532A4" w:rsidRPr="004A2E6C">
        <w:rPr>
          <w:szCs w:val="18"/>
        </w:rPr>
        <w:t>Decreto Ejecutivo PCM-022-2010.</w:t>
      </w:r>
    </w:p>
  </w:footnote>
  <w:footnote w:id="22">
    <w:p w14:paraId="20C98636" w14:textId="022B9C5D" w:rsidR="003532A4" w:rsidRPr="00D36E1A" w:rsidRDefault="00D47DFD" w:rsidP="003532A4">
      <w:pPr>
        <w:pStyle w:val="Textonotapie"/>
        <w:rPr>
          <w:szCs w:val="18"/>
          <w:lang w:val="es-MX"/>
        </w:rPr>
      </w:pPr>
      <w:r>
        <w:rPr>
          <w:sz w:val="16"/>
          <w:szCs w:val="16"/>
        </w:rPr>
        <w:tab/>
      </w:r>
      <w:r w:rsidR="003532A4" w:rsidRPr="004A2E6C">
        <w:rPr>
          <w:rStyle w:val="Refdenotaalpie"/>
          <w:szCs w:val="18"/>
        </w:rPr>
        <w:footnoteRef/>
      </w:r>
      <w:r w:rsidRPr="004A2E6C">
        <w:rPr>
          <w:szCs w:val="18"/>
        </w:rPr>
        <w:tab/>
      </w:r>
      <w:r w:rsidR="003532A4" w:rsidRPr="004A2E6C">
        <w:rPr>
          <w:szCs w:val="18"/>
        </w:rPr>
        <w:t>Decreto Legislativo 74-2022.</w:t>
      </w:r>
    </w:p>
  </w:footnote>
  <w:footnote w:id="23">
    <w:p w14:paraId="6E2E8CB9" w14:textId="2FDE8BDB" w:rsidR="003532A4" w:rsidRPr="004A2E6C" w:rsidRDefault="00D47DFD" w:rsidP="003532A4">
      <w:pPr>
        <w:pStyle w:val="Textonotapie"/>
        <w:rPr>
          <w:szCs w:val="18"/>
          <w:lang w:val="es-MX"/>
        </w:rPr>
      </w:pPr>
      <w:r>
        <w:rPr>
          <w:sz w:val="16"/>
          <w:szCs w:val="16"/>
        </w:rPr>
        <w:tab/>
      </w:r>
      <w:r w:rsidR="003532A4" w:rsidRPr="004A2E6C">
        <w:rPr>
          <w:rStyle w:val="Refdenotaalpie"/>
          <w:szCs w:val="18"/>
        </w:rPr>
        <w:footnoteRef/>
      </w:r>
      <w:r w:rsidRPr="004A2E6C">
        <w:rPr>
          <w:szCs w:val="18"/>
        </w:rPr>
        <w:tab/>
      </w:r>
      <w:r w:rsidR="003532A4" w:rsidRPr="004A2E6C">
        <w:rPr>
          <w:szCs w:val="18"/>
        </w:rPr>
        <w:t xml:space="preserve">Canal 8 (08/agosto/2023). </w:t>
      </w:r>
      <w:hyperlink r:id="rId14" w:history="1">
        <w:r w:rsidR="003532A4" w:rsidRPr="004A2E6C">
          <w:rPr>
            <w:rStyle w:val="Hipervnculo"/>
            <w:szCs w:val="18"/>
            <w:lang w:val="es-MX"/>
          </w:rPr>
          <w:t>https://n9.cl/89vyu</w:t>
        </w:r>
      </w:hyperlink>
      <w:r w:rsidR="00D36E1A" w:rsidRPr="004A2E6C">
        <w:rPr>
          <w:rStyle w:val="Hipervnculo"/>
          <w:szCs w:val="18"/>
          <w:lang w:val="es-MX"/>
        </w:rPr>
        <w:t>.</w:t>
      </w:r>
    </w:p>
  </w:footnote>
  <w:footnote w:id="24">
    <w:p w14:paraId="0AD97D83" w14:textId="234F300C" w:rsidR="003532A4" w:rsidRPr="004A2E6C" w:rsidRDefault="00D47DFD" w:rsidP="003532A4">
      <w:pPr>
        <w:pStyle w:val="Textonotapie"/>
        <w:rPr>
          <w:szCs w:val="18"/>
          <w:lang w:val="es-MX"/>
        </w:rPr>
      </w:pPr>
      <w:r w:rsidRPr="004A2E6C">
        <w:rPr>
          <w:szCs w:val="18"/>
        </w:rPr>
        <w:tab/>
      </w:r>
      <w:r w:rsidR="003532A4" w:rsidRPr="004A2E6C">
        <w:rPr>
          <w:rStyle w:val="Refdenotaalpie"/>
          <w:szCs w:val="18"/>
        </w:rPr>
        <w:footnoteRef/>
      </w:r>
      <w:r w:rsidRPr="004A2E6C">
        <w:rPr>
          <w:szCs w:val="18"/>
        </w:rPr>
        <w:tab/>
      </w:r>
      <w:r w:rsidR="003532A4" w:rsidRPr="004A2E6C">
        <w:rPr>
          <w:szCs w:val="18"/>
          <w:lang w:val="es-MX"/>
        </w:rPr>
        <w:t>Decreto Legislativo 109-2019, Gaceta 35,107.</w:t>
      </w:r>
    </w:p>
  </w:footnote>
  <w:footnote w:id="25">
    <w:p w14:paraId="54B0B812" w14:textId="3DB228A9" w:rsidR="003532A4" w:rsidRPr="004A2E6C" w:rsidRDefault="00D47DFD" w:rsidP="003532A4">
      <w:pPr>
        <w:pStyle w:val="Textonotapie"/>
        <w:rPr>
          <w:szCs w:val="18"/>
        </w:rPr>
      </w:pPr>
      <w:r w:rsidRPr="004A2E6C">
        <w:rPr>
          <w:szCs w:val="18"/>
        </w:rPr>
        <w:tab/>
      </w:r>
      <w:r w:rsidR="003532A4" w:rsidRPr="004A2E6C">
        <w:rPr>
          <w:rStyle w:val="Refdenotaalpie"/>
          <w:szCs w:val="18"/>
        </w:rPr>
        <w:footnoteRef/>
      </w:r>
      <w:r w:rsidRPr="004A2E6C">
        <w:rPr>
          <w:szCs w:val="18"/>
        </w:rPr>
        <w:tab/>
      </w:r>
      <w:r w:rsidR="003532A4" w:rsidRPr="004A2E6C">
        <w:rPr>
          <w:szCs w:val="18"/>
        </w:rPr>
        <w:t>Poder Popular (PP) (19/junio/2023)</w:t>
      </w:r>
      <w:r w:rsidR="003532A4" w:rsidRPr="004A2E6C">
        <w:rPr>
          <w:szCs w:val="18"/>
          <w:lang w:val="es-MX"/>
        </w:rPr>
        <w:t xml:space="preserve">. </w:t>
      </w:r>
      <w:hyperlink r:id="rId15" w:history="1">
        <w:r w:rsidR="003532A4" w:rsidRPr="004A2E6C">
          <w:rPr>
            <w:rStyle w:val="Hipervnculo"/>
            <w:szCs w:val="18"/>
            <w:lang w:val="es-MX"/>
          </w:rPr>
          <w:t>https://n9.cl/nwb1u</w:t>
        </w:r>
      </w:hyperlink>
      <w:r w:rsidR="003532A4" w:rsidRPr="004A2E6C">
        <w:rPr>
          <w:szCs w:val="18"/>
          <w:lang w:val="es-MX"/>
        </w:rPr>
        <w:t xml:space="preserve"> </w:t>
      </w:r>
      <w:r w:rsidR="003532A4" w:rsidRPr="004A2E6C">
        <w:rPr>
          <w:szCs w:val="18"/>
        </w:rPr>
        <w:t xml:space="preserve">y (06/junio/2023). </w:t>
      </w:r>
      <w:hyperlink r:id="rId16" w:history="1">
        <w:r w:rsidR="003532A4" w:rsidRPr="004A2E6C">
          <w:rPr>
            <w:rStyle w:val="Hipervnculo"/>
            <w:szCs w:val="18"/>
            <w:lang w:val="es-MX"/>
          </w:rPr>
          <w:t>https://n9.cl/1se4k</w:t>
        </w:r>
      </w:hyperlink>
      <w:r w:rsidR="001F682B" w:rsidRPr="004A2E6C">
        <w:rPr>
          <w:rStyle w:val="Hipervnculo"/>
          <w:szCs w:val="18"/>
          <w:lang w:val="es-MX"/>
        </w:rPr>
        <w:t>.</w:t>
      </w:r>
    </w:p>
  </w:footnote>
  <w:footnote w:id="26">
    <w:p w14:paraId="1A926E32" w14:textId="1B1A9A8A" w:rsidR="003532A4" w:rsidRPr="004A2E6C" w:rsidRDefault="00D47DFD" w:rsidP="003532A4">
      <w:pPr>
        <w:pStyle w:val="Textonotapie"/>
        <w:rPr>
          <w:szCs w:val="18"/>
          <w:lang w:val="es-MX"/>
        </w:rPr>
      </w:pPr>
      <w:r w:rsidRPr="004A2E6C">
        <w:rPr>
          <w:szCs w:val="18"/>
        </w:rPr>
        <w:tab/>
      </w:r>
      <w:r w:rsidR="003532A4" w:rsidRPr="004A2E6C">
        <w:rPr>
          <w:rStyle w:val="Refdenotaalpie"/>
          <w:szCs w:val="18"/>
        </w:rPr>
        <w:footnoteRef/>
      </w:r>
      <w:r w:rsidRPr="004A2E6C">
        <w:rPr>
          <w:szCs w:val="18"/>
        </w:rPr>
        <w:tab/>
      </w:r>
      <w:r w:rsidR="003532A4" w:rsidRPr="004A2E6C">
        <w:rPr>
          <w:szCs w:val="18"/>
        </w:rPr>
        <w:t>Decreto Legislativo 33-2022, Gaceta 35,907.</w:t>
      </w:r>
      <w:r w:rsidR="003532A4" w:rsidRPr="004A2E6C">
        <w:rPr>
          <w:szCs w:val="18"/>
          <w:lang w:val="es-HN"/>
        </w:rPr>
        <w:t xml:space="preserve"> </w:t>
      </w:r>
      <w:hyperlink r:id="rId17" w:history="1">
        <w:r w:rsidR="003532A4" w:rsidRPr="004A2E6C">
          <w:rPr>
            <w:rStyle w:val="Hipervnculo"/>
            <w:szCs w:val="18"/>
            <w:lang w:val="es-HN"/>
          </w:rPr>
          <w:t>https://www.tsc.gob.hn/web/leyes/Decreto-33-2022.pdf</w:t>
        </w:r>
      </w:hyperlink>
      <w:r w:rsidR="001F682B" w:rsidRPr="004A2E6C">
        <w:rPr>
          <w:rStyle w:val="Hipervnculo"/>
          <w:szCs w:val="18"/>
          <w:lang w:val="es-HN"/>
        </w:rPr>
        <w:t>.</w:t>
      </w:r>
    </w:p>
  </w:footnote>
  <w:footnote w:id="27">
    <w:p w14:paraId="7E9A3DF7" w14:textId="76CEBA40" w:rsidR="003532A4" w:rsidRPr="009164EC" w:rsidRDefault="00D47DFD" w:rsidP="003532A4">
      <w:pPr>
        <w:pStyle w:val="Textonotapie"/>
        <w:rPr>
          <w:lang w:val="es-MX"/>
        </w:rPr>
      </w:pPr>
      <w:r w:rsidRPr="004A2E6C">
        <w:rPr>
          <w:szCs w:val="18"/>
        </w:rPr>
        <w:tab/>
      </w:r>
      <w:r w:rsidR="003532A4" w:rsidRPr="004A2E6C">
        <w:rPr>
          <w:rStyle w:val="Refdenotaalpie"/>
          <w:szCs w:val="18"/>
        </w:rPr>
        <w:footnoteRef/>
      </w:r>
      <w:r w:rsidRPr="004A2E6C">
        <w:rPr>
          <w:szCs w:val="18"/>
        </w:rPr>
        <w:tab/>
      </w:r>
      <w:r w:rsidR="003532A4" w:rsidRPr="004A2E6C">
        <w:rPr>
          <w:szCs w:val="18"/>
        </w:rPr>
        <w:t xml:space="preserve">INE. Resumen Ejecutivo LXXII EPHPM (junio/2021). </w:t>
      </w:r>
      <w:hyperlink r:id="rId18" w:history="1">
        <w:r w:rsidR="003532A4" w:rsidRPr="004A2E6C">
          <w:rPr>
            <w:rStyle w:val="Hipervnculo"/>
            <w:szCs w:val="18"/>
          </w:rPr>
          <w:t>https://edgnrfnypo5.exactdn.com/wp-content/uploads/2021/11/Resumen-ejecutivo-INE-EPHPM-2021.pdf</w:t>
        </w:r>
      </w:hyperlink>
      <w:r w:rsidR="001F682B">
        <w:rPr>
          <w:rStyle w:val="Hipervnculo"/>
          <w:sz w:val="16"/>
          <w:szCs w:val="16"/>
        </w:rPr>
        <w:t>.</w:t>
      </w:r>
    </w:p>
  </w:footnote>
  <w:footnote w:id="28">
    <w:p w14:paraId="7E4829B5" w14:textId="652B2A01" w:rsidR="003532A4" w:rsidRPr="004A2E6C" w:rsidRDefault="009214DC" w:rsidP="003532A4">
      <w:pPr>
        <w:pStyle w:val="Textonotapie"/>
        <w:rPr>
          <w:szCs w:val="18"/>
          <w:lang w:val="es-MX"/>
        </w:rPr>
      </w:pPr>
      <w:r>
        <w:rPr>
          <w:sz w:val="16"/>
          <w:szCs w:val="16"/>
        </w:rPr>
        <w:tab/>
      </w:r>
      <w:r w:rsidR="003532A4" w:rsidRPr="004A2E6C">
        <w:rPr>
          <w:rStyle w:val="Refdenotaalpie"/>
          <w:szCs w:val="18"/>
        </w:rPr>
        <w:footnoteRef/>
      </w:r>
      <w:r w:rsidRPr="004A2E6C">
        <w:rPr>
          <w:szCs w:val="18"/>
        </w:rPr>
        <w:tab/>
      </w:r>
      <w:r w:rsidR="003532A4" w:rsidRPr="004A2E6C">
        <w:rPr>
          <w:szCs w:val="18"/>
        </w:rPr>
        <w:t xml:space="preserve">(13/diciembre/2023) </w:t>
      </w:r>
      <w:hyperlink r:id="rId19" w:anchor=":~:text=El%20indicador%20de%20pobreza%20en,un%2041.5%25%20en%20el%202023" w:history="1">
        <w:r w:rsidR="003532A4" w:rsidRPr="004A2E6C">
          <w:rPr>
            <w:rStyle w:val="Hipervnculo"/>
            <w:szCs w:val="18"/>
          </w:rPr>
          <w:t>https://ine.gob.hn/v4/2023/12/05/el-instituto-nacional-de-estadistica-ine-socializa-logros-significativos-en-la-reduccion-de-la-pobreza-en-honduras/#:~:text=El%20indicador%20de%20pobreza%20en,un%2041.5%25%20en%20el%202023</w:t>
        </w:r>
      </w:hyperlink>
      <w:r w:rsidR="003532A4" w:rsidRPr="004A2E6C">
        <w:rPr>
          <w:szCs w:val="18"/>
        </w:rPr>
        <w:t>.</w:t>
      </w:r>
    </w:p>
  </w:footnote>
  <w:footnote w:id="29">
    <w:p w14:paraId="53794F57" w14:textId="43F742E0" w:rsidR="00D47DFD" w:rsidRPr="004A2E6C" w:rsidRDefault="009214DC" w:rsidP="00D47DFD">
      <w:pPr>
        <w:pStyle w:val="Textonotapie"/>
        <w:rPr>
          <w:szCs w:val="18"/>
          <w:lang w:val="es-MX"/>
        </w:rPr>
      </w:pPr>
      <w:r w:rsidRPr="004A2E6C">
        <w:rPr>
          <w:szCs w:val="18"/>
        </w:rPr>
        <w:tab/>
      </w:r>
      <w:r w:rsidR="00D47DFD" w:rsidRPr="004A2E6C">
        <w:rPr>
          <w:rStyle w:val="Refdenotaalpie"/>
          <w:szCs w:val="18"/>
        </w:rPr>
        <w:footnoteRef/>
      </w:r>
      <w:r w:rsidRPr="004A2E6C">
        <w:rPr>
          <w:szCs w:val="18"/>
        </w:rPr>
        <w:tab/>
      </w:r>
      <w:r w:rsidR="00D47DFD" w:rsidRPr="004A2E6C">
        <w:rPr>
          <w:szCs w:val="18"/>
        </w:rPr>
        <w:t xml:space="preserve">INE. (07/diciembre/2023) </w:t>
      </w:r>
      <w:hyperlink r:id="rId20" w:history="1">
        <w:r w:rsidR="00D47DFD" w:rsidRPr="004A2E6C">
          <w:rPr>
            <w:rStyle w:val="Hipervnculo"/>
            <w:szCs w:val="18"/>
          </w:rPr>
          <w:t>https://ine.gob.hn/v4/cifras-de-pais/</w:t>
        </w:r>
      </w:hyperlink>
      <w:r w:rsidR="001F682B" w:rsidRPr="004A2E6C">
        <w:rPr>
          <w:rStyle w:val="Hipervnculo"/>
          <w:szCs w:val="18"/>
        </w:rPr>
        <w:t>.</w:t>
      </w:r>
    </w:p>
  </w:footnote>
  <w:footnote w:id="30">
    <w:p w14:paraId="71297E4D" w14:textId="62760859" w:rsidR="003532A4" w:rsidRPr="00336780" w:rsidRDefault="009214DC" w:rsidP="009214DC">
      <w:pPr>
        <w:pStyle w:val="Textonotapie"/>
        <w:rPr>
          <w:color w:val="000000" w:themeColor="text1"/>
          <w:sz w:val="16"/>
          <w:szCs w:val="16"/>
        </w:rPr>
      </w:pPr>
      <w:r w:rsidRPr="004A2E6C">
        <w:rPr>
          <w:szCs w:val="18"/>
        </w:rPr>
        <w:tab/>
      </w:r>
      <w:r w:rsidR="003532A4" w:rsidRPr="004A2E6C">
        <w:rPr>
          <w:rStyle w:val="Refdenotaalpie"/>
          <w:szCs w:val="18"/>
        </w:rPr>
        <w:footnoteRef/>
      </w:r>
      <w:r w:rsidRPr="004A2E6C">
        <w:rPr>
          <w:szCs w:val="18"/>
        </w:rPr>
        <w:tab/>
      </w:r>
      <w:r w:rsidR="003532A4" w:rsidRPr="004A2E6C">
        <w:rPr>
          <w:color w:val="000000" w:themeColor="text1"/>
          <w:szCs w:val="18"/>
        </w:rPr>
        <w:t>BCH, 2023.</w:t>
      </w:r>
    </w:p>
  </w:footnote>
  <w:footnote w:id="31">
    <w:p w14:paraId="5FDF3B6B" w14:textId="5DF084AA" w:rsidR="003532A4" w:rsidRPr="004A2E6C" w:rsidRDefault="008E2E26" w:rsidP="003532A4">
      <w:pPr>
        <w:pStyle w:val="Textonotapie"/>
        <w:rPr>
          <w:szCs w:val="18"/>
          <w:lang w:val="es-MX"/>
        </w:rPr>
      </w:pPr>
      <w:r>
        <w:rPr>
          <w:sz w:val="16"/>
          <w:szCs w:val="16"/>
          <w:lang w:val="es-HN"/>
        </w:rPr>
        <w:tab/>
      </w:r>
      <w:r w:rsidR="003532A4" w:rsidRPr="004A2E6C">
        <w:rPr>
          <w:rStyle w:val="Refdenotaalpie"/>
          <w:szCs w:val="18"/>
        </w:rPr>
        <w:footnoteRef/>
      </w:r>
      <w:r w:rsidRPr="004A2E6C">
        <w:rPr>
          <w:szCs w:val="18"/>
          <w:lang w:val="es-HN"/>
        </w:rPr>
        <w:tab/>
      </w:r>
      <w:r w:rsidR="003532A4" w:rsidRPr="004A2E6C">
        <w:rPr>
          <w:szCs w:val="18"/>
          <w:lang w:val="es-HN"/>
        </w:rPr>
        <w:t>Decreto Legislativo 30-2022, Gaceta 35,894.</w:t>
      </w:r>
    </w:p>
  </w:footnote>
  <w:footnote w:id="32">
    <w:p w14:paraId="11F763FF" w14:textId="6F1E5588" w:rsidR="003532A4" w:rsidRPr="004A2E6C" w:rsidRDefault="008E2E26" w:rsidP="003532A4">
      <w:pPr>
        <w:pStyle w:val="Textonotapie"/>
        <w:rPr>
          <w:szCs w:val="18"/>
          <w:lang w:val="es-HN"/>
        </w:rPr>
      </w:pPr>
      <w:r w:rsidRPr="004A2E6C">
        <w:rPr>
          <w:szCs w:val="18"/>
          <w:lang w:val="es-HN"/>
        </w:rPr>
        <w:tab/>
      </w:r>
      <w:r w:rsidR="003532A4" w:rsidRPr="004A2E6C">
        <w:rPr>
          <w:rStyle w:val="Refdenotaalpie"/>
          <w:szCs w:val="18"/>
        </w:rPr>
        <w:footnoteRef/>
      </w:r>
      <w:r w:rsidRPr="004A2E6C">
        <w:rPr>
          <w:szCs w:val="18"/>
          <w:lang w:val="es-HN"/>
        </w:rPr>
        <w:tab/>
      </w:r>
      <w:r w:rsidR="003532A4" w:rsidRPr="004A2E6C">
        <w:rPr>
          <w:szCs w:val="18"/>
          <w:lang w:val="es-HN"/>
        </w:rPr>
        <w:t>SEFIN/Dirección de Política Tributaria. Memorándum DGPT-M-063-2023.</w:t>
      </w:r>
    </w:p>
  </w:footnote>
  <w:footnote w:id="33">
    <w:p w14:paraId="5AC3E53B" w14:textId="1D17AD29" w:rsidR="003532A4" w:rsidRPr="004A2E6C" w:rsidRDefault="008E2E26" w:rsidP="003532A4">
      <w:pPr>
        <w:pStyle w:val="Textonotapie"/>
        <w:rPr>
          <w:szCs w:val="18"/>
          <w:lang w:val="es-MX"/>
        </w:rPr>
      </w:pPr>
      <w:r w:rsidRPr="004A2E6C">
        <w:rPr>
          <w:szCs w:val="18"/>
        </w:rPr>
        <w:tab/>
      </w:r>
      <w:r w:rsidR="003532A4" w:rsidRPr="004A2E6C">
        <w:rPr>
          <w:rStyle w:val="Refdenotaalpie"/>
          <w:szCs w:val="18"/>
        </w:rPr>
        <w:footnoteRef/>
      </w:r>
      <w:r w:rsidRPr="004A2E6C">
        <w:rPr>
          <w:szCs w:val="18"/>
        </w:rPr>
        <w:tab/>
      </w:r>
      <w:r w:rsidR="003532A4" w:rsidRPr="004A2E6C">
        <w:rPr>
          <w:szCs w:val="18"/>
          <w:lang w:val="es-MX"/>
        </w:rPr>
        <w:t xml:space="preserve">Gaceta 35,849. </w:t>
      </w:r>
      <w:hyperlink r:id="rId21" w:history="1">
        <w:r w:rsidR="003532A4" w:rsidRPr="004A2E6C">
          <w:rPr>
            <w:rStyle w:val="Hipervnculo"/>
            <w:szCs w:val="18"/>
            <w:lang w:val="es-MX"/>
          </w:rPr>
          <w:t>https://www.tsc.gob.hn/web/leyes/Decreto-8-2022.pdf</w:t>
        </w:r>
      </w:hyperlink>
      <w:r w:rsidR="001F682B" w:rsidRPr="004A2E6C">
        <w:rPr>
          <w:rStyle w:val="Hipervnculo"/>
          <w:szCs w:val="18"/>
          <w:lang w:val="es-MX"/>
        </w:rPr>
        <w:t>.</w:t>
      </w:r>
    </w:p>
  </w:footnote>
  <w:footnote w:id="34">
    <w:p w14:paraId="283E0019" w14:textId="048C8003" w:rsidR="003532A4" w:rsidRPr="004A2E6C" w:rsidRDefault="008E2E26" w:rsidP="003532A4">
      <w:pPr>
        <w:pStyle w:val="Textonotapie"/>
        <w:rPr>
          <w:szCs w:val="18"/>
          <w:lang w:val="es-HN"/>
        </w:rPr>
      </w:pPr>
      <w:r w:rsidRPr="004A2E6C">
        <w:rPr>
          <w:szCs w:val="18"/>
        </w:rPr>
        <w:tab/>
      </w:r>
      <w:r w:rsidR="003532A4" w:rsidRPr="004A2E6C">
        <w:rPr>
          <w:rStyle w:val="Refdenotaalpie"/>
          <w:szCs w:val="18"/>
        </w:rPr>
        <w:footnoteRef/>
      </w:r>
      <w:r w:rsidRPr="004A2E6C">
        <w:rPr>
          <w:szCs w:val="18"/>
        </w:rPr>
        <w:tab/>
      </w:r>
      <w:r w:rsidR="003532A4" w:rsidRPr="004A2E6C">
        <w:rPr>
          <w:szCs w:val="18"/>
          <w:lang w:val="es-HN"/>
        </w:rPr>
        <w:t xml:space="preserve">Decreto Ejecutivo PCM-15-2022, Gaceta 35,938. </w:t>
      </w:r>
      <w:hyperlink r:id="rId22" w:history="1">
        <w:r w:rsidR="003532A4" w:rsidRPr="004A2E6C">
          <w:rPr>
            <w:rStyle w:val="Hipervnculo"/>
            <w:szCs w:val="18"/>
            <w:lang w:val="es-HN"/>
          </w:rPr>
          <w:t>https://www.tsc.gob.hn/web/leyes/PCM-15-2022.pdf</w:t>
        </w:r>
      </w:hyperlink>
      <w:r w:rsidR="001F682B" w:rsidRPr="004A2E6C">
        <w:rPr>
          <w:rStyle w:val="Hipervnculo"/>
          <w:szCs w:val="18"/>
          <w:lang w:val="es-HN"/>
        </w:rPr>
        <w:t>.</w:t>
      </w:r>
    </w:p>
  </w:footnote>
  <w:footnote w:id="35">
    <w:p w14:paraId="6D9675A1" w14:textId="3E416F61" w:rsidR="003532A4" w:rsidRPr="00114EFF" w:rsidRDefault="008E2E26" w:rsidP="003532A4">
      <w:pPr>
        <w:pStyle w:val="Textonotapie"/>
        <w:rPr>
          <w:sz w:val="16"/>
          <w:szCs w:val="16"/>
          <w:lang w:val="es-MX"/>
        </w:rPr>
      </w:pPr>
      <w:r w:rsidRPr="004A2E6C">
        <w:rPr>
          <w:szCs w:val="18"/>
        </w:rPr>
        <w:tab/>
      </w:r>
      <w:r w:rsidR="003532A4" w:rsidRPr="004A2E6C">
        <w:rPr>
          <w:rStyle w:val="Refdenotaalpie"/>
          <w:szCs w:val="18"/>
        </w:rPr>
        <w:footnoteRef/>
      </w:r>
      <w:r w:rsidRPr="004A2E6C">
        <w:rPr>
          <w:szCs w:val="18"/>
        </w:rPr>
        <w:tab/>
      </w:r>
      <w:r w:rsidR="003532A4" w:rsidRPr="004A2E6C">
        <w:rPr>
          <w:szCs w:val="18"/>
          <w:lang w:val="es-HN"/>
        </w:rPr>
        <w:t>Decreto Legislativo 30-2022.</w:t>
      </w:r>
    </w:p>
  </w:footnote>
  <w:footnote w:id="36">
    <w:p w14:paraId="402B8452" w14:textId="6F5AAC2F" w:rsidR="003532A4" w:rsidRPr="001F682B" w:rsidRDefault="008E2E26" w:rsidP="003532A4">
      <w:pPr>
        <w:pStyle w:val="Textonotapie"/>
        <w:rPr>
          <w:szCs w:val="18"/>
          <w:lang w:val="es-MX"/>
        </w:rPr>
      </w:pPr>
      <w:r>
        <w:rPr>
          <w:sz w:val="16"/>
          <w:szCs w:val="16"/>
        </w:rPr>
        <w:tab/>
      </w:r>
      <w:r w:rsidR="003532A4" w:rsidRPr="004A2E6C">
        <w:rPr>
          <w:rStyle w:val="Refdenotaalpie"/>
          <w:szCs w:val="18"/>
        </w:rPr>
        <w:footnoteRef/>
      </w:r>
      <w:r w:rsidRPr="004A2E6C">
        <w:rPr>
          <w:szCs w:val="18"/>
        </w:rPr>
        <w:tab/>
      </w:r>
      <w:r w:rsidR="003532A4" w:rsidRPr="004A2E6C">
        <w:rPr>
          <w:szCs w:val="18"/>
        </w:rPr>
        <w:t>Decreto Ejecutivo PCM-05-2022.</w:t>
      </w:r>
    </w:p>
  </w:footnote>
  <w:footnote w:id="37">
    <w:p w14:paraId="608007BE" w14:textId="1B52D552" w:rsidR="003532A4" w:rsidRPr="004A2E6C" w:rsidRDefault="008E2E26" w:rsidP="003532A4">
      <w:pPr>
        <w:pStyle w:val="Textonotapie"/>
        <w:rPr>
          <w:szCs w:val="18"/>
          <w:lang w:val="es-HN"/>
        </w:rPr>
      </w:pPr>
      <w:r w:rsidRPr="004A2E6C">
        <w:rPr>
          <w:szCs w:val="18"/>
          <w:lang w:val="es-HN"/>
        </w:rPr>
        <w:tab/>
      </w:r>
      <w:r w:rsidR="003532A4" w:rsidRPr="004A2E6C">
        <w:rPr>
          <w:rStyle w:val="Refdenotaalpie"/>
          <w:szCs w:val="18"/>
        </w:rPr>
        <w:footnoteRef/>
      </w:r>
      <w:r w:rsidRPr="004A2E6C">
        <w:rPr>
          <w:szCs w:val="18"/>
          <w:lang w:val="es-HN"/>
        </w:rPr>
        <w:tab/>
      </w:r>
      <w:r w:rsidR="003532A4" w:rsidRPr="004A2E6C">
        <w:rPr>
          <w:szCs w:val="18"/>
          <w:lang w:val="es-HN"/>
        </w:rPr>
        <w:t>Decreto Legislativo 12-2022, Gaceta 35,873.</w:t>
      </w:r>
    </w:p>
  </w:footnote>
  <w:footnote w:id="38">
    <w:p w14:paraId="2AB5E894" w14:textId="31AC69BA" w:rsidR="003532A4" w:rsidRPr="004A2E6C" w:rsidRDefault="008E2E26" w:rsidP="003532A4">
      <w:pPr>
        <w:pStyle w:val="Textonotapie"/>
        <w:rPr>
          <w:szCs w:val="18"/>
          <w:lang w:val="es-HN"/>
        </w:rPr>
      </w:pPr>
      <w:r w:rsidRPr="004A2E6C">
        <w:rPr>
          <w:szCs w:val="18"/>
          <w:lang w:val="es-HN"/>
        </w:rPr>
        <w:tab/>
      </w:r>
      <w:r w:rsidR="003532A4" w:rsidRPr="004A2E6C">
        <w:rPr>
          <w:rStyle w:val="Refdenotaalpie"/>
          <w:szCs w:val="18"/>
        </w:rPr>
        <w:footnoteRef/>
      </w:r>
      <w:r w:rsidRPr="004A2E6C">
        <w:rPr>
          <w:szCs w:val="18"/>
          <w:lang w:val="es-HN"/>
        </w:rPr>
        <w:tab/>
      </w:r>
      <w:r w:rsidR="003532A4" w:rsidRPr="004A2E6C">
        <w:rPr>
          <w:szCs w:val="18"/>
          <w:lang w:val="es-HN"/>
        </w:rPr>
        <w:t>Decreto Legislativo 66-2022, Gaceta 35,950.</w:t>
      </w:r>
    </w:p>
  </w:footnote>
  <w:footnote w:id="39">
    <w:p w14:paraId="1FA84677" w14:textId="3E60CC5A" w:rsidR="003532A4" w:rsidRPr="004A2E6C" w:rsidRDefault="008E2E26" w:rsidP="003532A4">
      <w:pPr>
        <w:pStyle w:val="Textonotapie"/>
        <w:rPr>
          <w:szCs w:val="18"/>
          <w:lang w:val="es-HN"/>
        </w:rPr>
      </w:pPr>
      <w:r w:rsidRPr="004A2E6C">
        <w:rPr>
          <w:szCs w:val="18"/>
          <w:lang w:val="es-HN"/>
        </w:rPr>
        <w:tab/>
      </w:r>
      <w:r w:rsidR="003532A4" w:rsidRPr="004A2E6C">
        <w:rPr>
          <w:rStyle w:val="Refdenotaalpie"/>
          <w:szCs w:val="18"/>
        </w:rPr>
        <w:footnoteRef/>
      </w:r>
      <w:r w:rsidRPr="004A2E6C">
        <w:rPr>
          <w:szCs w:val="18"/>
          <w:lang w:val="es-HN"/>
        </w:rPr>
        <w:tab/>
      </w:r>
      <w:r w:rsidR="003532A4" w:rsidRPr="004A2E6C">
        <w:rPr>
          <w:szCs w:val="18"/>
          <w:lang w:val="es-HN"/>
        </w:rPr>
        <w:t>Acuerdo Ejecutivo 395-2022.</w:t>
      </w:r>
    </w:p>
  </w:footnote>
  <w:footnote w:id="40">
    <w:p w14:paraId="15A40EC3" w14:textId="228C72FC" w:rsidR="003532A4" w:rsidRPr="001F682B" w:rsidRDefault="008E2E26" w:rsidP="003532A4">
      <w:pPr>
        <w:pStyle w:val="Textonotapie"/>
        <w:rPr>
          <w:szCs w:val="18"/>
          <w:lang w:val="es-MX"/>
        </w:rPr>
      </w:pPr>
      <w:r w:rsidRPr="004A2E6C">
        <w:rPr>
          <w:szCs w:val="18"/>
        </w:rPr>
        <w:tab/>
      </w:r>
      <w:r w:rsidR="003532A4" w:rsidRPr="004A2E6C">
        <w:rPr>
          <w:rStyle w:val="Refdenotaalpie"/>
          <w:szCs w:val="18"/>
        </w:rPr>
        <w:footnoteRef/>
      </w:r>
      <w:r w:rsidRPr="004A2E6C">
        <w:rPr>
          <w:szCs w:val="18"/>
        </w:rPr>
        <w:tab/>
      </w:r>
      <w:r w:rsidR="003532A4" w:rsidRPr="004A2E6C">
        <w:rPr>
          <w:szCs w:val="18"/>
          <w:lang w:val="es-MX"/>
        </w:rPr>
        <w:t>Gaceta 35,950.</w:t>
      </w:r>
    </w:p>
  </w:footnote>
  <w:footnote w:id="41">
    <w:p w14:paraId="51D705E9" w14:textId="5D871AC8" w:rsidR="003532A4" w:rsidRPr="00CC4B9F" w:rsidRDefault="008E2E26" w:rsidP="003532A4">
      <w:pPr>
        <w:pStyle w:val="Textonotapie"/>
        <w:rPr>
          <w:sz w:val="16"/>
          <w:szCs w:val="16"/>
          <w:lang w:val="es-MX"/>
        </w:rPr>
      </w:pPr>
      <w:r w:rsidRPr="004A2E6C">
        <w:rPr>
          <w:szCs w:val="18"/>
        </w:rPr>
        <w:tab/>
      </w:r>
      <w:r w:rsidR="003532A4" w:rsidRPr="004A2E6C">
        <w:rPr>
          <w:rStyle w:val="Refdenotaalpie"/>
          <w:szCs w:val="18"/>
        </w:rPr>
        <w:footnoteRef/>
      </w:r>
      <w:r w:rsidRPr="004A2E6C">
        <w:rPr>
          <w:szCs w:val="18"/>
        </w:rPr>
        <w:tab/>
      </w:r>
      <w:r w:rsidR="003532A4" w:rsidRPr="004A2E6C">
        <w:rPr>
          <w:szCs w:val="18"/>
        </w:rPr>
        <w:t xml:space="preserve">SEDESOL/CHEPES/CONAPOA (julio/2023). </w:t>
      </w:r>
      <w:hyperlink r:id="rId23" w:history="1">
        <w:r w:rsidR="003532A4" w:rsidRPr="004A2E6C">
          <w:rPr>
            <w:rStyle w:val="Hipervnculo"/>
            <w:szCs w:val="18"/>
          </w:rPr>
          <w:t>https://n9.cl/bkxlo</w:t>
        </w:r>
      </w:hyperlink>
      <w:r w:rsidR="001F682B" w:rsidRPr="004A2E6C">
        <w:rPr>
          <w:rStyle w:val="Hipervnculo"/>
          <w:szCs w:val="18"/>
        </w:rPr>
        <w:t>.</w:t>
      </w:r>
    </w:p>
  </w:footnote>
  <w:footnote w:id="42">
    <w:p w14:paraId="1199DC10" w14:textId="05A60637" w:rsidR="008E2E26" w:rsidRPr="004A2E6C" w:rsidRDefault="008E2E26" w:rsidP="008E2E26">
      <w:pPr>
        <w:pStyle w:val="Textonotapie"/>
        <w:rPr>
          <w:szCs w:val="18"/>
          <w:lang w:val="es-MX"/>
        </w:rPr>
      </w:pPr>
      <w:r>
        <w:rPr>
          <w:sz w:val="16"/>
          <w:szCs w:val="16"/>
        </w:rPr>
        <w:tab/>
      </w:r>
      <w:r w:rsidRPr="004A2E6C">
        <w:rPr>
          <w:rStyle w:val="Refdenotaalpie"/>
          <w:szCs w:val="18"/>
        </w:rPr>
        <w:footnoteRef/>
      </w:r>
      <w:r w:rsidRPr="004A2E6C">
        <w:rPr>
          <w:szCs w:val="18"/>
        </w:rPr>
        <w:tab/>
        <w:t xml:space="preserve">Ciudad Mujer. </w:t>
      </w:r>
      <w:r w:rsidRPr="004A2E6C">
        <w:rPr>
          <w:szCs w:val="18"/>
          <w:lang w:val="es-MX"/>
        </w:rPr>
        <w:t>Memoria Institucional 2022. Pág.</w:t>
      </w:r>
      <w:r w:rsidR="00FB42E5">
        <w:rPr>
          <w:szCs w:val="18"/>
          <w:lang w:val="es-MX"/>
        </w:rPr>
        <w:t xml:space="preserve"> </w:t>
      </w:r>
      <w:r w:rsidRPr="004A2E6C">
        <w:rPr>
          <w:szCs w:val="18"/>
          <w:lang w:val="es-MX"/>
        </w:rPr>
        <w:t>12. Disponible en:</w:t>
      </w:r>
      <w:r w:rsidRPr="004A2E6C">
        <w:rPr>
          <w:szCs w:val="18"/>
        </w:rPr>
        <w:t xml:space="preserve"> </w:t>
      </w:r>
      <w:hyperlink r:id="rId24" w:history="1">
        <w:r w:rsidRPr="004A2E6C">
          <w:rPr>
            <w:rStyle w:val="Hipervnculo"/>
            <w:szCs w:val="18"/>
            <w:lang w:val="es-MX"/>
          </w:rPr>
          <w:t>https://www.ciudadmujer.gob.hn/noticias/</w:t>
        </w:r>
      </w:hyperlink>
      <w:r w:rsidR="001F682B" w:rsidRPr="004A2E6C">
        <w:rPr>
          <w:rStyle w:val="Hipervnculo"/>
          <w:szCs w:val="18"/>
          <w:lang w:val="es-MX"/>
        </w:rPr>
        <w:t>.</w:t>
      </w:r>
    </w:p>
  </w:footnote>
  <w:footnote w:id="43">
    <w:p w14:paraId="50FE0639" w14:textId="7F7E1A5C" w:rsidR="003532A4" w:rsidRPr="004A2E6C" w:rsidRDefault="008E2E26" w:rsidP="003532A4">
      <w:pPr>
        <w:pStyle w:val="Textonotapie"/>
        <w:rPr>
          <w:szCs w:val="18"/>
        </w:rPr>
      </w:pPr>
      <w:r>
        <w:rPr>
          <w:sz w:val="16"/>
          <w:szCs w:val="16"/>
        </w:rPr>
        <w:tab/>
      </w:r>
      <w:r w:rsidR="003532A4" w:rsidRPr="004A2E6C">
        <w:rPr>
          <w:rStyle w:val="Refdenotaalpie"/>
          <w:szCs w:val="18"/>
        </w:rPr>
        <w:footnoteRef/>
      </w:r>
      <w:r w:rsidRPr="004A2E6C">
        <w:rPr>
          <w:szCs w:val="18"/>
        </w:rPr>
        <w:tab/>
      </w:r>
      <w:r w:rsidR="003532A4" w:rsidRPr="004A2E6C">
        <w:rPr>
          <w:szCs w:val="18"/>
        </w:rPr>
        <w:t>Datos Empléate 2022 a agosto de 2023.</w:t>
      </w:r>
    </w:p>
  </w:footnote>
  <w:footnote w:id="44">
    <w:p w14:paraId="3C4198EA" w14:textId="23C6393B" w:rsidR="003532A4" w:rsidRPr="004A2E6C" w:rsidRDefault="008E2E26" w:rsidP="003532A4">
      <w:pPr>
        <w:pStyle w:val="Textonotapie"/>
        <w:rPr>
          <w:szCs w:val="18"/>
          <w:lang w:val="es-MX"/>
        </w:rPr>
      </w:pPr>
      <w:r w:rsidRPr="004A2E6C">
        <w:rPr>
          <w:szCs w:val="18"/>
        </w:rPr>
        <w:tab/>
      </w:r>
      <w:r w:rsidR="003532A4" w:rsidRPr="004A2E6C">
        <w:rPr>
          <w:rStyle w:val="Refdenotaalpie"/>
          <w:szCs w:val="18"/>
        </w:rPr>
        <w:footnoteRef/>
      </w:r>
      <w:r w:rsidRPr="004A2E6C">
        <w:rPr>
          <w:szCs w:val="18"/>
        </w:rPr>
        <w:tab/>
      </w:r>
      <w:r w:rsidR="003532A4" w:rsidRPr="004A2E6C">
        <w:rPr>
          <w:szCs w:val="18"/>
        </w:rPr>
        <w:t>Acuerdo STSS-308-2022. Gaceta 35,892.</w:t>
      </w:r>
    </w:p>
  </w:footnote>
  <w:footnote w:id="45">
    <w:p w14:paraId="3B942B8A" w14:textId="068E3F04" w:rsidR="003532A4" w:rsidRPr="004A2E6C" w:rsidRDefault="008E2E26" w:rsidP="003532A4">
      <w:pPr>
        <w:pStyle w:val="Textonotapie"/>
        <w:rPr>
          <w:szCs w:val="18"/>
          <w:lang w:val="es-MX"/>
        </w:rPr>
      </w:pPr>
      <w:r w:rsidRPr="004A2E6C">
        <w:rPr>
          <w:szCs w:val="18"/>
        </w:rPr>
        <w:tab/>
      </w:r>
      <w:r w:rsidR="003532A4" w:rsidRPr="004A2E6C">
        <w:rPr>
          <w:rStyle w:val="Refdenotaalpie"/>
          <w:szCs w:val="18"/>
        </w:rPr>
        <w:footnoteRef/>
      </w:r>
      <w:r w:rsidRPr="004A2E6C">
        <w:rPr>
          <w:szCs w:val="18"/>
        </w:rPr>
        <w:tab/>
      </w:r>
      <w:r w:rsidR="003532A4" w:rsidRPr="004A2E6C">
        <w:rPr>
          <w:szCs w:val="18"/>
        </w:rPr>
        <w:t>Acuerdo CIAPEB-001-2018.</w:t>
      </w:r>
    </w:p>
  </w:footnote>
  <w:footnote w:id="46">
    <w:p w14:paraId="3E572181" w14:textId="1A1420DF" w:rsidR="003532A4" w:rsidRPr="0053564D" w:rsidRDefault="008E2E26" w:rsidP="003532A4">
      <w:pPr>
        <w:pStyle w:val="Textonotapie"/>
        <w:rPr>
          <w:lang w:val="es-MX"/>
        </w:rPr>
      </w:pPr>
      <w:r w:rsidRPr="004A2E6C">
        <w:rPr>
          <w:szCs w:val="18"/>
        </w:rPr>
        <w:tab/>
      </w:r>
      <w:r w:rsidR="003532A4" w:rsidRPr="004A2E6C">
        <w:rPr>
          <w:rStyle w:val="Refdenotaalpie"/>
          <w:szCs w:val="18"/>
        </w:rPr>
        <w:footnoteRef/>
      </w:r>
      <w:r w:rsidRPr="004A2E6C">
        <w:rPr>
          <w:szCs w:val="18"/>
        </w:rPr>
        <w:tab/>
      </w:r>
      <w:r w:rsidR="003532A4" w:rsidRPr="004A2E6C">
        <w:rPr>
          <w:szCs w:val="18"/>
        </w:rPr>
        <w:t>Acuerdo STSS-577-2020.</w:t>
      </w:r>
    </w:p>
  </w:footnote>
  <w:footnote w:id="47">
    <w:p w14:paraId="2FAD1992" w14:textId="3E7A71FB" w:rsidR="003532A4" w:rsidRPr="004A2E6C" w:rsidRDefault="008E2E26" w:rsidP="003532A4">
      <w:pPr>
        <w:pStyle w:val="Textonotapie"/>
        <w:rPr>
          <w:szCs w:val="18"/>
          <w:lang w:val="es-MX"/>
        </w:rPr>
      </w:pPr>
      <w:r>
        <w:rPr>
          <w:sz w:val="16"/>
          <w:szCs w:val="16"/>
        </w:rPr>
        <w:tab/>
      </w:r>
      <w:r w:rsidR="003532A4" w:rsidRPr="004A2E6C">
        <w:rPr>
          <w:rStyle w:val="Refdenotaalpie"/>
          <w:szCs w:val="18"/>
        </w:rPr>
        <w:footnoteRef/>
      </w:r>
      <w:r w:rsidRPr="004A2E6C">
        <w:rPr>
          <w:szCs w:val="18"/>
        </w:rPr>
        <w:tab/>
      </w:r>
      <w:r w:rsidR="003532A4" w:rsidRPr="004A2E6C">
        <w:rPr>
          <w:szCs w:val="18"/>
        </w:rPr>
        <w:t xml:space="preserve">DGMM. CIAPEB. </w:t>
      </w:r>
      <w:hyperlink r:id="rId25" w:history="1">
        <w:r w:rsidR="003532A4" w:rsidRPr="004A2E6C">
          <w:rPr>
            <w:rStyle w:val="Hipervnculo"/>
            <w:szCs w:val="18"/>
          </w:rPr>
          <w:t>https://marinamercante.gob.hn/ciaped/</w:t>
        </w:r>
      </w:hyperlink>
      <w:r w:rsidR="001F682B" w:rsidRPr="004A2E6C">
        <w:rPr>
          <w:rStyle w:val="Hipervnculo"/>
          <w:szCs w:val="18"/>
        </w:rPr>
        <w:t>.</w:t>
      </w:r>
    </w:p>
  </w:footnote>
  <w:footnote w:id="48">
    <w:p w14:paraId="1EBAC95D" w14:textId="49AAB16B" w:rsidR="003532A4" w:rsidRPr="001F682B" w:rsidRDefault="008E2E26" w:rsidP="003532A4">
      <w:pPr>
        <w:pStyle w:val="Textonotapie"/>
        <w:rPr>
          <w:szCs w:val="18"/>
          <w:lang w:val="es-MX"/>
        </w:rPr>
      </w:pPr>
      <w:r w:rsidRPr="004A2E6C">
        <w:rPr>
          <w:szCs w:val="18"/>
        </w:rPr>
        <w:tab/>
      </w:r>
      <w:r w:rsidR="003532A4" w:rsidRPr="004A2E6C">
        <w:rPr>
          <w:rStyle w:val="Refdenotaalpie"/>
          <w:szCs w:val="18"/>
        </w:rPr>
        <w:footnoteRef/>
      </w:r>
      <w:r w:rsidRPr="004A2E6C">
        <w:rPr>
          <w:szCs w:val="18"/>
        </w:rPr>
        <w:tab/>
      </w:r>
      <w:r w:rsidR="003532A4" w:rsidRPr="004A2E6C">
        <w:rPr>
          <w:szCs w:val="18"/>
        </w:rPr>
        <w:t xml:space="preserve">SEDESOL (28/abril/2022). </w:t>
      </w:r>
      <w:hyperlink r:id="rId26" w:history="1">
        <w:r w:rsidR="003532A4" w:rsidRPr="004A2E6C">
          <w:rPr>
            <w:rStyle w:val="Hipervnculo"/>
            <w:szCs w:val="18"/>
          </w:rPr>
          <w:t>https://sedesol.gob.hn/ciapeb-y-world-vision-certifican-a-inspectores-para-supervisar-y-mejorar-las-condiciones-de-pesca-por-buceo-en-la-mosquitia/</w:t>
        </w:r>
      </w:hyperlink>
      <w:r w:rsidR="001F682B" w:rsidRPr="004A2E6C">
        <w:rPr>
          <w:rStyle w:val="Hipervnculo"/>
          <w:szCs w:val="18"/>
        </w:rPr>
        <w:t>.</w:t>
      </w:r>
    </w:p>
  </w:footnote>
  <w:footnote w:id="49">
    <w:p w14:paraId="7ECBA7A8" w14:textId="393B72C8" w:rsidR="003532A4" w:rsidRPr="004A2E6C" w:rsidRDefault="008E2E26" w:rsidP="008E2E26">
      <w:pPr>
        <w:pStyle w:val="Textonotapie"/>
        <w:rPr>
          <w:szCs w:val="18"/>
          <w:lang w:val="en-US"/>
        </w:rPr>
      </w:pPr>
      <w:r w:rsidRPr="004A2E6C">
        <w:rPr>
          <w:szCs w:val="18"/>
        </w:rPr>
        <w:tab/>
      </w:r>
      <w:r w:rsidR="003532A4" w:rsidRPr="004A2E6C">
        <w:rPr>
          <w:rStyle w:val="Refdenotaalpie"/>
          <w:szCs w:val="18"/>
        </w:rPr>
        <w:footnoteRef/>
      </w:r>
      <w:r w:rsidRPr="004A2E6C">
        <w:rPr>
          <w:szCs w:val="18"/>
          <w:lang w:val="en-US"/>
        </w:rPr>
        <w:tab/>
      </w:r>
      <w:r w:rsidR="003532A4" w:rsidRPr="004A2E6C">
        <w:rPr>
          <w:color w:val="000000"/>
          <w:szCs w:val="18"/>
          <w:lang w:val="en-US"/>
        </w:rPr>
        <w:t>SCO-0858-2015.</w:t>
      </w:r>
    </w:p>
  </w:footnote>
  <w:footnote w:id="50">
    <w:p w14:paraId="65EBE50B" w14:textId="31CE128E" w:rsidR="003532A4" w:rsidRPr="006D12A1" w:rsidRDefault="008E2E26" w:rsidP="003532A4">
      <w:pPr>
        <w:pStyle w:val="Textonotapie"/>
        <w:rPr>
          <w:szCs w:val="18"/>
          <w:lang w:val="en-US"/>
        </w:rPr>
      </w:pPr>
      <w:r w:rsidRPr="006D12A1">
        <w:rPr>
          <w:szCs w:val="18"/>
          <w:lang w:val="en-US"/>
        </w:rPr>
        <w:tab/>
      </w:r>
      <w:r w:rsidR="003532A4" w:rsidRPr="006D12A1">
        <w:rPr>
          <w:rStyle w:val="Refdenotaalpie"/>
          <w:szCs w:val="18"/>
        </w:rPr>
        <w:footnoteRef/>
      </w:r>
      <w:r w:rsidRPr="006D12A1">
        <w:rPr>
          <w:szCs w:val="18"/>
          <w:lang w:val="en-US"/>
        </w:rPr>
        <w:tab/>
      </w:r>
      <w:hyperlink r:id="rId27" w:history="1">
        <w:r w:rsidRPr="004A2E6C">
          <w:rPr>
            <w:rStyle w:val="Hipervnculo"/>
            <w:szCs w:val="18"/>
            <w:lang w:val="en-US"/>
          </w:rPr>
          <w:t>https://www.ilo.org/ipec/Informationresources/WCMS_IPEC_PUB_793/lang--es/index.htm</w:t>
        </w:r>
      </w:hyperlink>
      <w:r w:rsidR="006D12A1">
        <w:rPr>
          <w:rStyle w:val="Hipervnculo"/>
          <w:szCs w:val="18"/>
          <w:lang w:val="en-US"/>
        </w:rPr>
        <w:t>.</w:t>
      </w:r>
    </w:p>
  </w:footnote>
  <w:footnote w:id="51">
    <w:p w14:paraId="25BED181" w14:textId="17231F4D" w:rsidR="003532A4" w:rsidRPr="00114EFF" w:rsidRDefault="008E2E26" w:rsidP="003532A4">
      <w:pPr>
        <w:pStyle w:val="Textonotapie"/>
        <w:rPr>
          <w:sz w:val="16"/>
          <w:szCs w:val="16"/>
          <w:lang w:val="es-MX"/>
        </w:rPr>
      </w:pPr>
      <w:r w:rsidRPr="004A2E6C">
        <w:rPr>
          <w:szCs w:val="18"/>
        </w:rPr>
        <w:tab/>
      </w:r>
      <w:r w:rsidR="003532A4" w:rsidRPr="004A2E6C">
        <w:rPr>
          <w:rStyle w:val="Refdenotaalpie"/>
          <w:szCs w:val="18"/>
        </w:rPr>
        <w:footnoteRef/>
      </w:r>
      <w:r w:rsidRPr="004A2E6C">
        <w:rPr>
          <w:szCs w:val="18"/>
        </w:rPr>
        <w:tab/>
      </w:r>
      <w:r w:rsidR="003532A4" w:rsidRPr="004A2E6C">
        <w:rPr>
          <w:szCs w:val="18"/>
        </w:rPr>
        <w:t>Decreto Ejecutivo PCM-41-2023, Gaceta 36,357.</w:t>
      </w:r>
    </w:p>
  </w:footnote>
  <w:footnote w:id="52">
    <w:p w14:paraId="24781B08" w14:textId="397494FB" w:rsidR="003532A4" w:rsidRPr="004A2E6C" w:rsidRDefault="008E2E26" w:rsidP="003532A4">
      <w:pPr>
        <w:pStyle w:val="Textonotapie"/>
        <w:rPr>
          <w:szCs w:val="18"/>
          <w:lang w:val="es-MX"/>
        </w:rPr>
      </w:pPr>
      <w:r>
        <w:rPr>
          <w:sz w:val="16"/>
          <w:szCs w:val="16"/>
        </w:rPr>
        <w:tab/>
      </w:r>
      <w:r w:rsidR="003532A4" w:rsidRPr="004A2E6C">
        <w:rPr>
          <w:rStyle w:val="Refdenotaalpie"/>
          <w:szCs w:val="18"/>
        </w:rPr>
        <w:footnoteRef/>
      </w:r>
      <w:r w:rsidRPr="004A2E6C">
        <w:rPr>
          <w:szCs w:val="18"/>
        </w:rPr>
        <w:tab/>
      </w:r>
      <w:r w:rsidR="003532A4" w:rsidRPr="004A2E6C">
        <w:rPr>
          <w:szCs w:val="18"/>
        </w:rPr>
        <w:t>Acuerdo Ministerial 036-SEDESOL-2022, Gaceta 36,064.</w:t>
      </w:r>
    </w:p>
  </w:footnote>
  <w:footnote w:id="53">
    <w:p w14:paraId="2EB1BB3A" w14:textId="48842A04" w:rsidR="003532A4" w:rsidRPr="006D12A1" w:rsidRDefault="008E2E26" w:rsidP="003532A4">
      <w:pPr>
        <w:pStyle w:val="Textonotapie"/>
        <w:rPr>
          <w:szCs w:val="18"/>
        </w:rPr>
      </w:pPr>
      <w:r w:rsidRPr="004A2E6C">
        <w:rPr>
          <w:szCs w:val="18"/>
        </w:rPr>
        <w:tab/>
      </w:r>
      <w:r w:rsidR="003532A4" w:rsidRPr="004A2E6C">
        <w:rPr>
          <w:rStyle w:val="Refdenotaalpie"/>
          <w:szCs w:val="18"/>
        </w:rPr>
        <w:footnoteRef/>
      </w:r>
      <w:r w:rsidRPr="004A2E6C">
        <w:rPr>
          <w:szCs w:val="18"/>
        </w:rPr>
        <w:tab/>
      </w:r>
      <w:r w:rsidR="003532A4" w:rsidRPr="004A2E6C">
        <w:rPr>
          <w:szCs w:val="18"/>
        </w:rPr>
        <w:t>Red Solidaria. Memoria Anual 2022.</w:t>
      </w:r>
    </w:p>
  </w:footnote>
  <w:footnote w:id="54">
    <w:p w14:paraId="7368782F" w14:textId="114CA436" w:rsidR="003532A4" w:rsidRPr="004A2E6C" w:rsidRDefault="008E2E26" w:rsidP="003532A4">
      <w:pPr>
        <w:pStyle w:val="Textonotapie"/>
        <w:rPr>
          <w:szCs w:val="18"/>
          <w:lang w:val="es-MX"/>
        </w:rPr>
      </w:pPr>
      <w:r w:rsidRPr="004A2E6C">
        <w:rPr>
          <w:szCs w:val="18"/>
          <w:lang w:val="es-MX"/>
        </w:rPr>
        <w:tab/>
      </w:r>
      <w:r w:rsidR="003532A4" w:rsidRPr="004A2E6C">
        <w:rPr>
          <w:szCs w:val="18"/>
          <w:vertAlign w:val="superscript"/>
          <w:lang w:val="es-MX"/>
        </w:rPr>
        <w:footnoteRef/>
      </w:r>
      <w:r w:rsidRPr="004A2E6C">
        <w:rPr>
          <w:szCs w:val="18"/>
          <w:lang w:val="es-MX"/>
        </w:rPr>
        <w:tab/>
      </w:r>
      <w:r w:rsidR="003532A4" w:rsidRPr="004A2E6C">
        <w:rPr>
          <w:szCs w:val="18"/>
          <w:lang w:val="es-MX"/>
        </w:rPr>
        <w:t>Decreto Ejecutivo PCM-22-2022, Gaceta 35,999</w:t>
      </w:r>
      <w:r w:rsidR="003532A4" w:rsidRPr="004A2E6C">
        <w:rPr>
          <w:szCs w:val="18"/>
        </w:rPr>
        <w:t>.</w:t>
      </w:r>
    </w:p>
  </w:footnote>
  <w:footnote w:id="55">
    <w:p w14:paraId="09D7944B" w14:textId="1B28EFD6" w:rsidR="003532A4" w:rsidRPr="004A2E6C" w:rsidRDefault="008E2E26" w:rsidP="003532A4">
      <w:pPr>
        <w:pStyle w:val="Textonotapie"/>
        <w:rPr>
          <w:szCs w:val="18"/>
          <w:lang w:val="es-MX"/>
        </w:rPr>
      </w:pPr>
      <w:r w:rsidRPr="004A2E6C">
        <w:rPr>
          <w:szCs w:val="18"/>
        </w:rPr>
        <w:tab/>
      </w:r>
      <w:r w:rsidR="003532A4" w:rsidRPr="004A2E6C">
        <w:rPr>
          <w:rStyle w:val="Refdenotaalpie"/>
          <w:szCs w:val="18"/>
        </w:rPr>
        <w:footnoteRef/>
      </w:r>
      <w:r w:rsidRPr="004A2E6C">
        <w:rPr>
          <w:szCs w:val="18"/>
        </w:rPr>
        <w:tab/>
      </w:r>
      <w:r w:rsidR="003532A4" w:rsidRPr="004A2E6C">
        <w:rPr>
          <w:szCs w:val="18"/>
        </w:rPr>
        <w:t xml:space="preserve">SEDESOL (04/agosto/2022). </w:t>
      </w:r>
      <w:hyperlink r:id="rId28" w:history="1">
        <w:r w:rsidR="003532A4" w:rsidRPr="004A2E6C">
          <w:rPr>
            <w:rStyle w:val="Hipervnculo"/>
            <w:szCs w:val="18"/>
          </w:rPr>
          <w:t>https://n9.cl/i3wn8</w:t>
        </w:r>
      </w:hyperlink>
      <w:r w:rsidR="006D12A1" w:rsidRPr="004A2E6C">
        <w:rPr>
          <w:rStyle w:val="Hipervnculo"/>
          <w:szCs w:val="18"/>
        </w:rPr>
        <w:t>.</w:t>
      </w:r>
    </w:p>
  </w:footnote>
  <w:footnote w:id="56">
    <w:p w14:paraId="2E60C668" w14:textId="02033834" w:rsidR="003532A4" w:rsidRPr="004A2E6C" w:rsidRDefault="008E2E26" w:rsidP="003532A4">
      <w:pPr>
        <w:pStyle w:val="Textonotapie"/>
        <w:rPr>
          <w:szCs w:val="18"/>
          <w:lang w:val="es-MX"/>
        </w:rPr>
      </w:pPr>
      <w:r w:rsidRPr="004A2E6C">
        <w:rPr>
          <w:szCs w:val="18"/>
        </w:rPr>
        <w:tab/>
      </w:r>
      <w:r w:rsidR="003532A4" w:rsidRPr="004A2E6C">
        <w:rPr>
          <w:rStyle w:val="Refdenotaalpie"/>
          <w:szCs w:val="18"/>
        </w:rPr>
        <w:footnoteRef/>
      </w:r>
      <w:r w:rsidRPr="004A2E6C">
        <w:rPr>
          <w:szCs w:val="18"/>
        </w:rPr>
        <w:tab/>
      </w:r>
      <w:r w:rsidR="003532A4" w:rsidRPr="004A2E6C">
        <w:rPr>
          <w:szCs w:val="18"/>
        </w:rPr>
        <w:t xml:space="preserve">PP, Edición 15 (15/agosto/2022) Pág. 4. </w:t>
      </w:r>
      <w:hyperlink r:id="rId29" w:history="1">
        <w:r w:rsidR="003532A4" w:rsidRPr="004A2E6C">
          <w:rPr>
            <w:rStyle w:val="Hipervnculo"/>
            <w:szCs w:val="18"/>
          </w:rPr>
          <w:t>https://n9.cl/8bxtp</w:t>
        </w:r>
      </w:hyperlink>
      <w:r w:rsidR="006D12A1" w:rsidRPr="004A2E6C">
        <w:rPr>
          <w:rStyle w:val="Hipervnculo"/>
          <w:szCs w:val="18"/>
        </w:rPr>
        <w:t>.</w:t>
      </w:r>
    </w:p>
  </w:footnote>
  <w:footnote w:id="57">
    <w:p w14:paraId="51A8505B" w14:textId="45FC929B" w:rsidR="003532A4" w:rsidRPr="004A2E6C" w:rsidRDefault="008E2E26" w:rsidP="003532A4">
      <w:pPr>
        <w:pStyle w:val="Textonotapie"/>
        <w:rPr>
          <w:szCs w:val="18"/>
        </w:rPr>
      </w:pPr>
      <w:r w:rsidRPr="004A2E6C">
        <w:rPr>
          <w:szCs w:val="18"/>
        </w:rPr>
        <w:tab/>
      </w:r>
      <w:r w:rsidR="003532A4" w:rsidRPr="004A2E6C">
        <w:rPr>
          <w:rStyle w:val="Refdenotaalpie"/>
          <w:szCs w:val="18"/>
        </w:rPr>
        <w:footnoteRef/>
      </w:r>
      <w:bookmarkStart w:id="31" w:name="_Hlk153266798"/>
      <w:r w:rsidRPr="004A2E6C">
        <w:rPr>
          <w:szCs w:val="18"/>
        </w:rPr>
        <w:tab/>
      </w:r>
      <w:r w:rsidR="003532A4" w:rsidRPr="004A2E6C">
        <w:rPr>
          <w:szCs w:val="18"/>
        </w:rPr>
        <w:t>(08/marzo/2023</w:t>
      </w:r>
      <w:bookmarkEnd w:id="31"/>
      <w:r w:rsidR="003532A4" w:rsidRPr="004A2E6C">
        <w:rPr>
          <w:szCs w:val="18"/>
        </w:rPr>
        <w:t xml:space="preserve">) en: </w:t>
      </w:r>
      <w:hyperlink r:id="rId30" w:history="1">
        <w:r w:rsidR="003532A4" w:rsidRPr="004A2E6C">
          <w:rPr>
            <w:rStyle w:val="Hipervnculo"/>
            <w:szCs w:val="18"/>
          </w:rPr>
          <w:t>https://n9.cl/fhrmr</w:t>
        </w:r>
      </w:hyperlink>
      <w:r w:rsidR="006D12A1" w:rsidRPr="004A2E6C">
        <w:rPr>
          <w:rStyle w:val="Hipervnculo"/>
          <w:szCs w:val="18"/>
        </w:rPr>
        <w:t>.</w:t>
      </w:r>
    </w:p>
  </w:footnote>
  <w:footnote w:id="58">
    <w:p w14:paraId="411FA553" w14:textId="05911AEE" w:rsidR="003532A4" w:rsidRPr="009405FE" w:rsidRDefault="008E2E26" w:rsidP="003532A4">
      <w:pPr>
        <w:pStyle w:val="Textonotapie"/>
        <w:rPr>
          <w:sz w:val="16"/>
          <w:szCs w:val="16"/>
        </w:rPr>
      </w:pPr>
      <w:r w:rsidRPr="004A2E6C">
        <w:rPr>
          <w:szCs w:val="18"/>
        </w:rPr>
        <w:tab/>
      </w:r>
      <w:r w:rsidR="003532A4" w:rsidRPr="004A2E6C">
        <w:rPr>
          <w:rStyle w:val="Refdenotaalpie"/>
          <w:szCs w:val="18"/>
        </w:rPr>
        <w:footnoteRef/>
      </w:r>
      <w:r w:rsidRPr="004A2E6C">
        <w:rPr>
          <w:szCs w:val="18"/>
        </w:rPr>
        <w:tab/>
      </w:r>
      <w:r w:rsidR="003532A4" w:rsidRPr="004A2E6C">
        <w:rPr>
          <w:i/>
          <w:iCs/>
          <w:szCs w:val="18"/>
        </w:rPr>
        <w:t xml:space="preserve">Ibidem. </w:t>
      </w:r>
      <w:r w:rsidR="003532A4" w:rsidRPr="004A2E6C">
        <w:rPr>
          <w:szCs w:val="18"/>
        </w:rPr>
        <w:t>Pág. 7-17.</w:t>
      </w:r>
    </w:p>
  </w:footnote>
  <w:footnote w:id="59">
    <w:p w14:paraId="76163B10" w14:textId="508FE13B" w:rsidR="003532A4" w:rsidRPr="004A2E6C" w:rsidRDefault="008E2E26" w:rsidP="003532A4">
      <w:pPr>
        <w:pStyle w:val="Textonotapie"/>
        <w:rPr>
          <w:szCs w:val="18"/>
          <w:lang w:val="es-MX"/>
        </w:rPr>
      </w:pPr>
      <w:r>
        <w:rPr>
          <w:sz w:val="16"/>
          <w:szCs w:val="16"/>
        </w:rPr>
        <w:tab/>
      </w:r>
      <w:r w:rsidR="003532A4" w:rsidRPr="004A2E6C">
        <w:rPr>
          <w:rStyle w:val="Refdenotaalpie"/>
          <w:szCs w:val="18"/>
        </w:rPr>
        <w:footnoteRef/>
      </w:r>
      <w:r w:rsidRPr="004A2E6C">
        <w:rPr>
          <w:szCs w:val="18"/>
        </w:rPr>
        <w:tab/>
      </w:r>
      <w:r w:rsidR="003532A4" w:rsidRPr="004A2E6C">
        <w:rPr>
          <w:szCs w:val="18"/>
        </w:rPr>
        <w:t xml:space="preserve">SEDH (17/noviembre/2023). </w:t>
      </w:r>
      <w:hyperlink r:id="rId31" w:history="1">
        <w:r w:rsidR="003532A4" w:rsidRPr="004A2E6C">
          <w:rPr>
            <w:rStyle w:val="Hipervnculo"/>
            <w:szCs w:val="18"/>
            <w:lang w:val="es-MX"/>
          </w:rPr>
          <w:t>https://n9.cl/qve1r</w:t>
        </w:r>
      </w:hyperlink>
      <w:r w:rsidR="006D12A1" w:rsidRPr="004A2E6C">
        <w:rPr>
          <w:rStyle w:val="Hipervnculo"/>
          <w:szCs w:val="18"/>
          <w:lang w:val="es-MX"/>
        </w:rPr>
        <w:t>.</w:t>
      </w:r>
    </w:p>
  </w:footnote>
  <w:footnote w:id="60">
    <w:p w14:paraId="4DE4D3D1" w14:textId="3AC07312" w:rsidR="003532A4" w:rsidRPr="004A2E6C" w:rsidRDefault="008E2E26" w:rsidP="003532A4">
      <w:pPr>
        <w:pStyle w:val="Textonotapie"/>
        <w:rPr>
          <w:szCs w:val="18"/>
        </w:rPr>
      </w:pPr>
      <w:r w:rsidRPr="004A2E6C">
        <w:rPr>
          <w:szCs w:val="18"/>
        </w:rPr>
        <w:tab/>
      </w:r>
      <w:r w:rsidR="003532A4" w:rsidRPr="004A2E6C">
        <w:rPr>
          <w:rStyle w:val="Refdenotaalpie"/>
          <w:szCs w:val="18"/>
        </w:rPr>
        <w:footnoteRef/>
      </w:r>
      <w:r w:rsidRPr="004A2E6C">
        <w:rPr>
          <w:szCs w:val="18"/>
        </w:rPr>
        <w:tab/>
      </w:r>
      <w:r w:rsidR="003532A4" w:rsidRPr="004A2E6C">
        <w:rPr>
          <w:szCs w:val="18"/>
        </w:rPr>
        <w:t xml:space="preserve">PNUD. (27/mayo/2022). </w:t>
      </w:r>
      <w:hyperlink r:id="rId32" w:history="1">
        <w:r w:rsidR="003532A4" w:rsidRPr="004A2E6C">
          <w:rPr>
            <w:rStyle w:val="Hipervnculo"/>
            <w:szCs w:val="18"/>
          </w:rPr>
          <w:t>https://n9.cl/mro1m</w:t>
        </w:r>
      </w:hyperlink>
      <w:r w:rsidR="006D12A1" w:rsidRPr="004A2E6C">
        <w:rPr>
          <w:rStyle w:val="Hipervnculo"/>
          <w:szCs w:val="18"/>
        </w:rPr>
        <w:t>.</w:t>
      </w:r>
    </w:p>
  </w:footnote>
  <w:footnote w:id="61">
    <w:p w14:paraId="5E9ECE44" w14:textId="040B53D5" w:rsidR="003532A4" w:rsidRPr="004A2E6C" w:rsidRDefault="008E2E26" w:rsidP="003532A4">
      <w:pPr>
        <w:pStyle w:val="Textonotapie"/>
        <w:rPr>
          <w:szCs w:val="18"/>
        </w:rPr>
      </w:pPr>
      <w:r w:rsidRPr="004A2E6C">
        <w:rPr>
          <w:szCs w:val="18"/>
        </w:rPr>
        <w:tab/>
      </w:r>
      <w:r w:rsidR="003532A4" w:rsidRPr="004A2E6C">
        <w:rPr>
          <w:rStyle w:val="Refdenotaalpie"/>
          <w:szCs w:val="18"/>
        </w:rPr>
        <w:footnoteRef/>
      </w:r>
      <w:r w:rsidRPr="004A2E6C">
        <w:rPr>
          <w:szCs w:val="18"/>
        </w:rPr>
        <w:tab/>
      </w:r>
      <w:r w:rsidR="003532A4" w:rsidRPr="004A2E6C">
        <w:rPr>
          <w:szCs w:val="18"/>
        </w:rPr>
        <w:t xml:space="preserve">DGMM. (23/noviembre/2023) en: </w:t>
      </w:r>
      <w:hyperlink r:id="rId33" w:history="1">
        <w:r w:rsidR="003532A4" w:rsidRPr="004A2E6C">
          <w:rPr>
            <w:rStyle w:val="Hipervnculo"/>
            <w:szCs w:val="18"/>
          </w:rPr>
          <w:t>https://n9.cl/oq4jm</w:t>
        </w:r>
      </w:hyperlink>
      <w:r w:rsidR="006D12A1" w:rsidRPr="004A2E6C">
        <w:rPr>
          <w:rStyle w:val="Hipervnculo"/>
          <w:szCs w:val="18"/>
        </w:rPr>
        <w:t>.</w:t>
      </w:r>
    </w:p>
  </w:footnote>
  <w:footnote w:id="62">
    <w:p w14:paraId="0D5C02A3" w14:textId="419BC122" w:rsidR="003532A4" w:rsidRPr="004A2E6C" w:rsidRDefault="008E2E26" w:rsidP="003532A4">
      <w:pPr>
        <w:pStyle w:val="Textonotapie"/>
        <w:rPr>
          <w:szCs w:val="18"/>
        </w:rPr>
      </w:pPr>
      <w:r w:rsidRPr="004A2E6C">
        <w:rPr>
          <w:szCs w:val="18"/>
        </w:rPr>
        <w:tab/>
      </w:r>
      <w:r w:rsidR="003532A4" w:rsidRPr="004A2E6C">
        <w:rPr>
          <w:rStyle w:val="Refdenotaalpie"/>
          <w:szCs w:val="18"/>
        </w:rPr>
        <w:footnoteRef/>
      </w:r>
      <w:r w:rsidRPr="004A2E6C">
        <w:rPr>
          <w:szCs w:val="18"/>
        </w:rPr>
        <w:tab/>
      </w:r>
      <w:r w:rsidR="003532A4" w:rsidRPr="004A2E6C">
        <w:rPr>
          <w:szCs w:val="18"/>
        </w:rPr>
        <w:t xml:space="preserve">SEDESOL (23 de agosto de 2022). </w:t>
      </w:r>
      <w:hyperlink r:id="rId34" w:history="1">
        <w:r w:rsidR="003532A4" w:rsidRPr="004A2E6C">
          <w:rPr>
            <w:rStyle w:val="Hipervnculo"/>
            <w:szCs w:val="18"/>
          </w:rPr>
          <w:t>https://n9.cl/f7cl7</w:t>
        </w:r>
      </w:hyperlink>
      <w:r w:rsidR="006D12A1" w:rsidRPr="004A2E6C">
        <w:rPr>
          <w:rStyle w:val="Hipervnculo"/>
          <w:szCs w:val="18"/>
        </w:rPr>
        <w:t>.</w:t>
      </w:r>
    </w:p>
  </w:footnote>
  <w:footnote w:id="63">
    <w:p w14:paraId="1DDDEB54" w14:textId="0F4D1C62" w:rsidR="003532A4" w:rsidRPr="004A2E6C" w:rsidRDefault="008E2E26" w:rsidP="003532A4">
      <w:pPr>
        <w:pStyle w:val="Textonotapie"/>
        <w:rPr>
          <w:szCs w:val="18"/>
        </w:rPr>
      </w:pPr>
      <w:r w:rsidRPr="004A2E6C">
        <w:rPr>
          <w:szCs w:val="18"/>
        </w:rPr>
        <w:tab/>
      </w:r>
      <w:r w:rsidR="003532A4" w:rsidRPr="004A2E6C">
        <w:rPr>
          <w:rStyle w:val="Refdenotaalpie"/>
          <w:szCs w:val="18"/>
        </w:rPr>
        <w:footnoteRef/>
      </w:r>
      <w:r w:rsidRPr="004A2E6C">
        <w:rPr>
          <w:szCs w:val="18"/>
        </w:rPr>
        <w:tab/>
      </w:r>
      <w:r w:rsidR="003532A4" w:rsidRPr="004A2E6C">
        <w:rPr>
          <w:szCs w:val="18"/>
        </w:rPr>
        <w:t xml:space="preserve">Nota de Prensa SEDH (11/febrero/2022). </w:t>
      </w:r>
      <w:hyperlink r:id="rId35" w:history="1">
        <w:r w:rsidR="003532A4" w:rsidRPr="004A2E6C">
          <w:rPr>
            <w:rStyle w:val="Hipervnculo"/>
            <w:szCs w:val="18"/>
          </w:rPr>
          <w:t>https://n9.cl/judoy</w:t>
        </w:r>
      </w:hyperlink>
      <w:r w:rsidR="006D12A1" w:rsidRPr="004A2E6C">
        <w:rPr>
          <w:rStyle w:val="Hipervnculo"/>
          <w:szCs w:val="18"/>
        </w:rPr>
        <w:t>.</w:t>
      </w:r>
    </w:p>
  </w:footnote>
  <w:footnote w:id="64">
    <w:p w14:paraId="6599AD43" w14:textId="1C4685B7" w:rsidR="003532A4" w:rsidRPr="004A2E6C" w:rsidRDefault="008E2E26" w:rsidP="003532A4">
      <w:pPr>
        <w:pStyle w:val="Textonotapie"/>
        <w:rPr>
          <w:szCs w:val="18"/>
        </w:rPr>
      </w:pPr>
      <w:r w:rsidRPr="004A2E6C">
        <w:rPr>
          <w:szCs w:val="18"/>
        </w:rPr>
        <w:tab/>
      </w:r>
      <w:r w:rsidR="003532A4" w:rsidRPr="004A2E6C">
        <w:rPr>
          <w:rStyle w:val="Refdenotaalpie"/>
          <w:szCs w:val="18"/>
        </w:rPr>
        <w:footnoteRef/>
      </w:r>
      <w:r w:rsidRPr="004A2E6C">
        <w:rPr>
          <w:szCs w:val="18"/>
        </w:rPr>
        <w:tab/>
      </w:r>
      <w:r w:rsidR="003532A4" w:rsidRPr="004A2E6C">
        <w:rPr>
          <w:szCs w:val="18"/>
        </w:rPr>
        <w:t xml:space="preserve">CIDH. Informe Anual 2022. Pág. 1134. </w:t>
      </w:r>
      <w:hyperlink r:id="rId36" w:history="1">
        <w:r w:rsidR="003532A4" w:rsidRPr="004A2E6C">
          <w:rPr>
            <w:rStyle w:val="Hipervnculo"/>
            <w:szCs w:val="18"/>
          </w:rPr>
          <w:t>https://n9.cl/8yuo5</w:t>
        </w:r>
      </w:hyperlink>
      <w:r w:rsidR="006D12A1" w:rsidRPr="004A2E6C">
        <w:rPr>
          <w:rStyle w:val="Hipervnculo"/>
          <w:szCs w:val="18"/>
        </w:rPr>
        <w:t>.</w:t>
      </w:r>
    </w:p>
  </w:footnote>
  <w:footnote w:id="65">
    <w:p w14:paraId="5398C293" w14:textId="248354D5" w:rsidR="003532A4" w:rsidRPr="004A2E6C" w:rsidRDefault="008E2E26" w:rsidP="003532A4">
      <w:pPr>
        <w:pStyle w:val="Textonotapie"/>
        <w:rPr>
          <w:szCs w:val="18"/>
        </w:rPr>
      </w:pPr>
      <w:r w:rsidRPr="004A2E6C">
        <w:rPr>
          <w:szCs w:val="18"/>
        </w:rPr>
        <w:tab/>
      </w:r>
      <w:r w:rsidR="003532A4" w:rsidRPr="004A2E6C">
        <w:rPr>
          <w:rStyle w:val="Refdenotaalpie"/>
          <w:szCs w:val="18"/>
        </w:rPr>
        <w:footnoteRef/>
      </w:r>
      <w:r w:rsidRPr="004A2E6C">
        <w:rPr>
          <w:szCs w:val="18"/>
        </w:rPr>
        <w:tab/>
      </w:r>
      <w:r w:rsidR="003532A4" w:rsidRPr="004A2E6C">
        <w:rPr>
          <w:szCs w:val="18"/>
        </w:rPr>
        <w:t>Informe de Gestión SEDH 2022.</w:t>
      </w:r>
    </w:p>
  </w:footnote>
  <w:footnote w:id="66">
    <w:p w14:paraId="266D5613" w14:textId="65FB3CF4" w:rsidR="003532A4" w:rsidRPr="004A2E6C" w:rsidRDefault="008E2E26" w:rsidP="003532A4">
      <w:pPr>
        <w:pStyle w:val="Textonotapie"/>
        <w:rPr>
          <w:szCs w:val="18"/>
          <w:lang w:val="es-MX"/>
        </w:rPr>
      </w:pPr>
      <w:r w:rsidRPr="004A2E6C">
        <w:rPr>
          <w:szCs w:val="18"/>
        </w:rPr>
        <w:tab/>
      </w:r>
      <w:r w:rsidR="003532A4" w:rsidRPr="004A2E6C">
        <w:rPr>
          <w:rStyle w:val="Refdenotaalpie"/>
          <w:szCs w:val="18"/>
        </w:rPr>
        <w:footnoteRef/>
      </w:r>
      <w:r w:rsidRPr="004A2E6C">
        <w:rPr>
          <w:szCs w:val="18"/>
        </w:rPr>
        <w:tab/>
      </w:r>
      <w:r w:rsidR="003532A4" w:rsidRPr="004A2E6C">
        <w:rPr>
          <w:szCs w:val="18"/>
          <w:lang w:val="es-MX"/>
        </w:rPr>
        <w:t>Decreto Legislativo 154-2022. Gaceta 36,184.</w:t>
      </w:r>
    </w:p>
  </w:footnote>
  <w:footnote w:id="67">
    <w:p w14:paraId="4B8BD41E" w14:textId="12E7D96C" w:rsidR="003532A4" w:rsidRPr="006A74EE" w:rsidRDefault="008E2E26" w:rsidP="003532A4">
      <w:pPr>
        <w:pStyle w:val="Textonotapie"/>
        <w:rPr>
          <w:sz w:val="16"/>
          <w:szCs w:val="16"/>
          <w:lang w:val="es-MX"/>
        </w:rPr>
      </w:pPr>
      <w:r w:rsidRPr="004A2E6C">
        <w:rPr>
          <w:szCs w:val="18"/>
        </w:rPr>
        <w:tab/>
      </w:r>
      <w:r w:rsidR="003532A4" w:rsidRPr="004A2E6C">
        <w:rPr>
          <w:rStyle w:val="Refdenotaalpie"/>
          <w:szCs w:val="18"/>
        </w:rPr>
        <w:footnoteRef/>
      </w:r>
      <w:r w:rsidRPr="004A2E6C">
        <w:rPr>
          <w:szCs w:val="18"/>
        </w:rPr>
        <w:tab/>
      </w:r>
      <w:r w:rsidR="003532A4" w:rsidRPr="004A2E6C">
        <w:rPr>
          <w:szCs w:val="18"/>
          <w:lang w:val="es-MX"/>
        </w:rPr>
        <w:t xml:space="preserve">(15/noviembre/2023) en: </w:t>
      </w:r>
      <w:hyperlink r:id="rId37" w:history="1">
        <w:r w:rsidR="003532A4" w:rsidRPr="004A2E6C">
          <w:rPr>
            <w:rStyle w:val="Hipervnculo"/>
            <w:szCs w:val="18"/>
            <w:lang w:val="es-MX"/>
          </w:rPr>
          <w:t>https://n9.cl/xzzk1</w:t>
        </w:r>
      </w:hyperlink>
      <w:r w:rsidR="006D12A1" w:rsidRPr="004A2E6C">
        <w:rPr>
          <w:rStyle w:val="Hipervnculo"/>
          <w:szCs w:val="18"/>
          <w:lang w:val="es-MX"/>
        </w:rPr>
        <w:t>.</w:t>
      </w:r>
    </w:p>
  </w:footnote>
  <w:footnote w:id="68">
    <w:p w14:paraId="4E556C19" w14:textId="262B7E07" w:rsidR="003532A4" w:rsidRPr="004A2E6C" w:rsidRDefault="008E2E26" w:rsidP="003532A4">
      <w:pPr>
        <w:pStyle w:val="Textonotapie"/>
        <w:rPr>
          <w:szCs w:val="18"/>
        </w:rPr>
      </w:pPr>
      <w:r>
        <w:rPr>
          <w:sz w:val="16"/>
          <w:szCs w:val="16"/>
        </w:rPr>
        <w:tab/>
      </w:r>
      <w:r w:rsidR="003532A4" w:rsidRPr="004A2E6C">
        <w:rPr>
          <w:rStyle w:val="Refdenotaalpie"/>
          <w:szCs w:val="18"/>
        </w:rPr>
        <w:footnoteRef/>
      </w:r>
      <w:r w:rsidRPr="004A2E6C">
        <w:rPr>
          <w:szCs w:val="18"/>
        </w:rPr>
        <w:tab/>
      </w:r>
      <w:r w:rsidR="003532A4" w:rsidRPr="004A2E6C">
        <w:rPr>
          <w:szCs w:val="18"/>
        </w:rPr>
        <w:t>Dirección de Gestión por Resultados (DIGER). Informe de gestión de los principales resultados institucionales 2022.</w:t>
      </w:r>
    </w:p>
  </w:footnote>
  <w:footnote w:id="69">
    <w:p w14:paraId="3E20D5D2" w14:textId="6D8E8B1D" w:rsidR="003532A4" w:rsidRPr="004A2E6C" w:rsidRDefault="008E2E26" w:rsidP="003532A4">
      <w:pPr>
        <w:pStyle w:val="Textonotapie"/>
        <w:rPr>
          <w:szCs w:val="18"/>
          <w:lang w:val="es-MX"/>
        </w:rPr>
      </w:pPr>
      <w:r w:rsidRPr="004A2E6C">
        <w:rPr>
          <w:szCs w:val="18"/>
        </w:rPr>
        <w:tab/>
      </w:r>
      <w:r w:rsidR="003532A4" w:rsidRPr="004A2E6C">
        <w:rPr>
          <w:rStyle w:val="Refdenotaalpie"/>
          <w:szCs w:val="18"/>
        </w:rPr>
        <w:footnoteRef/>
      </w:r>
      <w:r w:rsidRPr="004A2E6C">
        <w:rPr>
          <w:szCs w:val="18"/>
        </w:rPr>
        <w:tab/>
      </w:r>
      <w:r w:rsidR="003532A4" w:rsidRPr="004A2E6C">
        <w:rPr>
          <w:szCs w:val="18"/>
          <w:lang w:val="es-MX"/>
        </w:rPr>
        <w:t xml:space="preserve">Decreto Ejecutivo PCM-120-2020, Gaceta </w:t>
      </w:r>
      <w:r w:rsidR="003532A4" w:rsidRPr="004A2E6C">
        <w:rPr>
          <w:szCs w:val="18"/>
        </w:rPr>
        <w:t>35,446.</w:t>
      </w:r>
    </w:p>
  </w:footnote>
  <w:footnote w:id="70">
    <w:p w14:paraId="0CB7B1DC" w14:textId="107BB6B3" w:rsidR="003532A4" w:rsidRPr="004A2E6C" w:rsidRDefault="008E2E26" w:rsidP="003532A4">
      <w:pPr>
        <w:pStyle w:val="Textonotapie"/>
        <w:rPr>
          <w:szCs w:val="18"/>
          <w:lang w:val="es-MX"/>
        </w:rPr>
      </w:pPr>
      <w:r w:rsidRPr="004A2E6C">
        <w:rPr>
          <w:szCs w:val="18"/>
        </w:rPr>
        <w:tab/>
      </w:r>
      <w:r w:rsidR="003532A4" w:rsidRPr="004A2E6C">
        <w:rPr>
          <w:rStyle w:val="Refdenotaalpie"/>
          <w:szCs w:val="18"/>
        </w:rPr>
        <w:footnoteRef/>
      </w:r>
      <w:r w:rsidRPr="004A2E6C">
        <w:rPr>
          <w:szCs w:val="18"/>
        </w:rPr>
        <w:tab/>
      </w:r>
      <w:r w:rsidR="003532A4" w:rsidRPr="004A2E6C">
        <w:rPr>
          <w:szCs w:val="18"/>
          <w:lang w:val="es-MX"/>
        </w:rPr>
        <w:t>Informe de OPS. (22/noviembre/2020).</w:t>
      </w:r>
    </w:p>
  </w:footnote>
  <w:footnote w:id="71">
    <w:p w14:paraId="7E2EECDB" w14:textId="751C9883" w:rsidR="003532A4" w:rsidRPr="004A2E6C" w:rsidRDefault="008E2E26" w:rsidP="003532A4">
      <w:pPr>
        <w:pStyle w:val="Textonotapie"/>
        <w:rPr>
          <w:szCs w:val="18"/>
          <w:lang w:val="es-MX"/>
        </w:rPr>
      </w:pPr>
      <w:r w:rsidRPr="004A2E6C">
        <w:rPr>
          <w:szCs w:val="18"/>
        </w:rPr>
        <w:tab/>
      </w:r>
      <w:r w:rsidR="003532A4" w:rsidRPr="004A2E6C">
        <w:rPr>
          <w:rStyle w:val="Refdenotaalpie"/>
          <w:szCs w:val="18"/>
        </w:rPr>
        <w:footnoteRef/>
      </w:r>
      <w:r w:rsidRPr="004A2E6C">
        <w:rPr>
          <w:szCs w:val="18"/>
        </w:rPr>
        <w:tab/>
      </w:r>
      <w:r w:rsidR="003532A4" w:rsidRPr="004A2E6C">
        <w:rPr>
          <w:szCs w:val="18"/>
          <w:lang w:val="es-MX"/>
        </w:rPr>
        <w:t>Decreto Ejecutivo PCM-138-2020, Gaceta 35,479</w:t>
      </w:r>
      <w:r w:rsidR="003532A4" w:rsidRPr="004A2E6C">
        <w:rPr>
          <w:szCs w:val="18"/>
        </w:rPr>
        <w:t>.</w:t>
      </w:r>
    </w:p>
  </w:footnote>
  <w:footnote w:id="72">
    <w:p w14:paraId="694186A4" w14:textId="6513CF3A" w:rsidR="003532A4" w:rsidRPr="004A2E6C" w:rsidRDefault="008E2E26" w:rsidP="003532A4">
      <w:pPr>
        <w:pStyle w:val="Textonotapie"/>
        <w:rPr>
          <w:szCs w:val="18"/>
        </w:rPr>
      </w:pPr>
      <w:r w:rsidRPr="004A2E6C">
        <w:rPr>
          <w:szCs w:val="18"/>
        </w:rPr>
        <w:tab/>
      </w:r>
      <w:r w:rsidR="003532A4" w:rsidRPr="004A2E6C">
        <w:rPr>
          <w:rStyle w:val="Refdenotaalpie"/>
          <w:szCs w:val="18"/>
        </w:rPr>
        <w:footnoteRef/>
      </w:r>
      <w:r w:rsidRPr="004A2E6C">
        <w:rPr>
          <w:szCs w:val="18"/>
        </w:rPr>
        <w:tab/>
      </w:r>
      <w:r w:rsidR="003532A4" w:rsidRPr="004A2E6C">
        <w:rPr>
          <w:szCs w:val="18"/>
        </w:rPr>
        <w:t xml:space="preserve">UNDAC (15/ diciembre/2020). </w:t>
      </w:r>
    </w:p>
  </w:footnote>
  <w:footnote w:id="73">
    <w:p w14:paraId="11D72FCD" w14:textId="4401C4CE" w:rsidR="003532A4" w:rsidRPr="004A2E6C" w:rsidRDefault="008E2E26" w:rsidP="003532A4">
      <w:pPr>
        <w:pStyle w:val="Textonotapie"/>
        <w:rPr>
          <w:szCs w:val="18"/>
          <w:lang w:val="es-MX"/>
        </w:rPr>
      </w:pPr>
      <w:r w:rsidRPr="004A2E6C">
        <w:rPr>
          <w:szCs w:val="18"/>
        </w:rPr>
        <w:tab/>
      </w:r>
      <w:r w:rsidR="003532A4" w:rsidRPr="004A2E6C">
        <w:rPr>
          <w:rStyle w:val="Refdenotaalpie"/>
          <w:szCs w:val="18"/>
        </w:rPr>
        <w:footnoteRef/>
      </w:r>
      <w:r w:rsidRPr="004A2E6C">
        <w:rPr>
          <w:szCs w:val="18"/>
        </w:rPr>
        <w:tab/>
      </w:r>
      <w:r w:rsidR="003532A4" w:rsidRPr="004A2E6C">
        <w:rPr>
          <w:szCs w:val="18"/>
        </w:rPr>
        <w:t xml:space="preserve">Decreto Ejecutivo PCM-024-2022. </w:t>
      </w:r>
    </w:p>
  </w:footnote>
  <w:footnote w:id="74">
    <w:p w14:paraId="0751865F" w14:textId="5D2D68A2" w:rsidR="003532A4" w:rsidRPr="004A2E6C" w:rsidRDefault="008E2E26" w:rsidP="003532A4">
      <w:pPr>
        <w:pStyle w:val="Textonotapie"/>
        <w:rPr>
          <w:szCs w:val="18"/>
          <w:lang w:val="es-MX"/>
        </w:rPr>
      </w:pPr>
      <w:r w:rsidRPr="004A2E6C">
        <w:rPr>
          <w:szCs w:val="18"/>
        </w:rPr>
        <w:tab/>
      </w:r>
      <w:r w:rsidR="003532A4" w:rsidRPr="004A2E6C">
        <w:rPr>
          <w:rStyle w:val="Refdenotaalpie"/>
          <w:szCs w:val="18"/>
        </w:rPr>
        <w:footnoteRef/>
      </w:r>
      <w:r w:rsidRPr="004A2E6C">
        <w:rPr>
          <w:szCs w:val="18"/>
        </w:rPr>
        <w:tab/>
      </w:r>
      <w:r w:rsidR="003532A4" w:rsidRPr="004A2E6C">
        <w:rPr>
          <w:szCs w:val="18"/>
        </w:rPr>
        <w:t xml:space="preserve">Decreto Legislativo 9-2023, </w:t>
      </w:r>
      <w:r w:rsidR="003532A4" w:rsidRPr="004A2E6C">
        <w:rPr>
          <w:szCs w:val="18"/>
          <w:lang w:val="es-MX"/>
        </w:rPr>
        <w:t>Gaceta 36,217.</w:t>
      </w:r>
    </w:p>
  </w:footnote>
  <w:footnote w:id="75">
    <w:p w14:paraId="5D9C9525" w14:textId="02D9D28F" w:rsidR="003532A4" w:rsidRDefault="008E2E26" w:rsidP="003532A4">
      <w:pPr>
        <w:pStyle w:val="Textonotapie"/>
        <w:rPr>
          <w:sz w:val="16"/>
          <w:szCs w:val="16"/>
          <w:lang w:val="es-HN"/>
        </w:rPr>
      </w:pPr>
      <w:r w:rsidRPr="004A2E6C">
        <w:rPr>
          <w:szCs w:val="18"/>
        </w:rPr>
        <w:tab/>
      </w:r>
      <w:r w:rsidR="003532A4" w:rsidRPr="004A2E6C">
        <w:rPr>
          <w:rStyle w:val="Refdenotaalpie"/>
          <w:szCs w:val="18"/>
        </w:rPr>
        <w:footnoteRef/>
      </w:r>
      <w:r w:rsidRPr="004A2E6C">
        <w:rPr>
          <w:szCs w:val="18"/>
        </w:rPr>
        <w:tab/>
      </w:r>
      <w:r w:rsidR="003532A4" w:rsidRPr="004A2E6C">
        <w:rPr>
          <w:szCs w:val="18"/>
        </w:rPr>
        <w:t>Bio Diversidad LA (02/marzo/2022).</w:t>
      </w:r>
      <w:r w:rsidR="003532A4" w:rsidRPr="004A2E6C">
        <w:rPr>
          <w:szCs w:val="18"/>
          <w:lang w:val="es-HN"/>
        </w:rPr>
        <w:t xml:space="preserve"> </w:t>
      </w:r>
      <w:hyperlink r:id="rId38" w:history="1">
        <w:r w:rsidR="003532A4" w:rsidRPr="004A2E6C">
          <w:rPr>
            <w:rStyle w:val="Hipervnculo"/>
            <w:szCs w:val="18"/>
            <w:lang w:val="es-HN"/>
          </w:rPr>
          <w:t>https://n9.cl/jpo1t</w:t>
        </w:r>
      </w:hyperlink>
      <w:r w:rsidR="00D36E1A" w:rsidRPr="004A2E6C">
        <w:rPr>
          <w:szCs w:val="18"/>
          <w:lang w:val="es-HN"/>
        </w:rPr>
        <w:t>.</w:t>
      </w:r>
    </w:p>
  </w:footnote>
  <w:footnote w:id="76">
    <w:p w14:paraId="5B1293D7" w14:textId="3213F91A" w:rsidR="003532A4" w:rsidRPr="00D36E1A" w:rsidRDefault="008E2E26" w:rsidP="003532A4">
      <w:pPr>
        <w:pStyle w:val="Textonotapie"/>
        <w:rPr>
          <w:szCs w:val="18"/>
          <w:lang w:val="es-HN"/>
        </w:rPr>
      </w:pPr>
      <w:r>
        <w:rPr>
          <w:sz w:val="16"/>
          <w:szCs w:val="16"/>
        </w:rPr>
        <w:tab/>
      </w:r>
      <w:r w:rsidR="003532A4" w:rsidRPr="004A2E6C">
        <w:rPr>
          <w:rStyle w:val="Refdenotaalpie"/>
          <w:szCs w:val="18"/>
        </w:rPr>
        <w:footnoteRef/>
      </w:r>
      <w:r w:rsidRPr="004A2E6C">
        <w:rPr>
          <w:szCs w:val="18"/>
        </w:rPr>
        <w:tab/>
      </w:r>
      <w:r w:rsidR="003532A4" w:rsidRPr="004A2E6C">
        <w:rPr>
          <w:szCs w:val="18"/>
        </w:rPr>
        <w:t>Comunicado SERNA (28/febrero/2022).</w:t>
      </w:r>
    </w:p>
  </w:footnote>
  <w:footnote w:id="77">
    <w:p w14:paraId="72BE926B" w14:textId="434823A6" w:rsidR="003532A4" w:rsidRPr="0029302B" w:rsidRDefault="00083400" w:rsidP="003532A4">
      <w:pPr>
        <w:pStyle w:val="Textonotapie"/>
        <w:rPr>
          <w:sz w:val="16"/>
          <w:szCs w:val="16"/>
          <w:lang w:val="es-MX"/>
        </w:rPr>
      </w:pPr>
      <w:r w:rsidRPr="004A2E6C">
        <w:rPr>
          <w:szCs w:val="18"/>
        </w:rPr>
        <w:tab/>
      </w:r>
      <w:r w:rsidR="003532A4" w:rsidRPr="004A2E6C">
        <w:rPr>
          <w:rStyle w:val="Refdenotaalpie"/>
          <w:szCs w:val="18"/>
        </w:rPr>
        <w:footnoteRef/>
      </w:r>
      <w:r w:rsidRPr="004A2E6C">
        <w:rPr>
          <w:szCs w:val="18"/>
        </w:rPr>
        <w:tab/>
      </w:r>
      <w:r w:rsidR="003532A4" w:rsidRPr="004A2E6C">
        <w:rPr>
          <w:szCs w:val="18"/>
        </w:rPr>
        <w:t xml:space="preserve">(12/diciembre/2023) </w:t>
      </w:r>
      <w:hyperlink r:id="rId39" w:history="1">
        <w:r w:rsidR="003532A4" w:rsidRPr="004A2E6C">
          <w:rPr>
            <w:rStyle w:val="Hipervnculo"/>
            <w:szCs w:val="18"/>
          </w:rPr>
          <w:t>https://www.elheraldo.hn/brandedcontent/deinteres/activa-campana-salvemos-la-biosfera-del-rio-platano-para-recuperar-la-mosquitia-AH15471256</w:t>
        </w:r>
      </w:hyperlink>
      <w:r w:rsidR="00D36E1A" w:rsidRPr="004A2E6C">
        <w:rPr>
          <w:rStyle w:val="Hipervnculo"/>
          <w:szCs w:val="18"/>
        </w:rPr>
        <w:t>.</w:t>
      </w:r>
    </w:p>
  </w:footnote>
  <w:footnote w:id="78">
    <w:p w14:paraId="1404019E" w14:textId="78625003" w:rsidR="003532A4" w:rsidRPr="004A2E6C" w:rsidRDefault="00083400" w:rsidP="003532A4">
      <w:pPr>
        <w:pStyle w:val="Textonotapie"/>
        <w:rPr>
          <w:szCs w:val="18"/>
          <w:lang w:val="es-MX"/>
        </w:rPr>
      </w:pPr>
      <w:r>
        <w:rPr>
          <w:sz w:val="16"/>
          <w:szCs w:val="16"/>
        </w:rPr>
        <w:tab/>
      </w:r>
      <w:r w:rsidR="003532A4" w:rsidRPr="004A2E6C">
        <w:rPr>
          <w:rStyle w:val="Refdenotaalpie"/>
          <w:szCs w:val="18"/>
        </w:rPr>
        <w:footnoteRef/>
      </w:r>
      <w:r w:rsidRPr="004A2E6C">
        <w:rPr>
          <w:szCs w:val="18"/>
        </w:rPr>
        <w:tab/>
      </w:r>
      <w:hyperlink r:id="rId40" w:history="1">
        <w:r w:rsidRPr="004A2E6C">
          <w:rPr>
            <w:rStyle w:val="Hipervnculo"/>
            <w:szCs w:val="18"/>
          </w:rPr>
          <w:t>https://senprende.hn/?p=12821</w:t>
        </w:r>
      </w:hyperlink>
      <w:r w:rsidR="00D36E1A" w:rsidRPr="004A2E6C">
        <w:rPr>
          <w:rStyle w:val="Hipervnculo"/>
          <w:szCs w:val="18"/>
        </w:rPr>
        <w:t>.</w:t>
      </w:r>
    </w:p>
  </w:footnote>
  <w:footnote w:id="79">
    <w:p w14:paraId="78BECFDB" w14:textId="7ECCF4B5" w:rsidR="003532A4" w:rsidRPr="004A2E6C" w:rsidRDefault="00083400" w:rsidP="003532A4">
      <w:pPr>
        <w:pStyle w:val="Textonotapie"/>
        <w:rPr>
          <w:szCs w:val="18"/>
          <w:lang w:val="es-MX"/>
        </w:rPr>
      </w:pPr>
      <w:r w:rsidRPr="004A2E6C">
        <w:rPr>
          <w:szCs w:val="18"/>
        </w:rPr>
        <w:tab/>
      </w:r>
      <w:r w:rsidR="003532A4" w:rsidRPr="004A2E6C">
        <w:rPr>
          <w:rStyle w:val="Refdenotaalpie"/>
          <w:szCs w:val="18"/>
        </w:rPr>
        <w:footnoteRef/>
      </w:r>
      <w:r w:rsidRPr="004A2E6C">
        <w:rPr>
          <w:szCs w:val="18"/>
        </w:rPr>
        <w:tab/>
      </w:r>
      <w:r w:rsidR="003532A4" w:rsidRPr="004A2E6C">
        <w:rPr>
          <w:szCs w:val="18"/>
        </w:rPr>
        <w:t>Decreto Legislativo 12-2000.</w:t>
      </w:r>
    </w:p>
  </w:footnote>
  <w:footnote w:id="80">
    <w:p w14:paraId="4B38ED02" w14:textId="17D4B2CD" w:rsidR="003532A4" w:rsidRPr="004A2E6C" w:rsidRDefault="00083400" w:rsidP="003532A4">
      <w:pPr>
        <w:pStyle w:val="Textonotapie"/>
        <w:rPr>
          <w:szCs w:val="18"/>
          <w:lang w:val="es-MX"/>
        </w:rPr>
      </w:pPr>
      <w:r w:rsidRPr="004A2E6C">
        <w:rPr>
          <w:szCs w:val="18"/>
        </w:rPr>
        <w:tab/>
      </w:r>
      <w:r w:rsidR="003532A4" w:rsidRPr="004A2E6C">
        <w:rPr>
          <w:rStyle w:val="Refdenotaalpie"/>
          <w:szCs w:val="18"/>
        </w:rPr>
        <w:footnoteRef/>
      </w:r>
      <w:r w:rsidRPr="004A2E6C">
        <w:rPr>
          <w:szCs w:val="18"/>
        </w:rPr>
        <w:tab/>
      </w:r>
      <w:r w:rsidR="003532A4" w:rsidRPr="004A2E6C">
        <w:rPr>
          <w:i/>
          <w:iCs/>
          <w:szCs w:val="18"/>
        </w:rPr>
        <w:t>Ibidem.</w:t>
      </w:r>
      <w:r w:rsidR="003532A4" w:rsidRPr="004A2E6C">
        <w:rPr>
          <w:szCs w:val="18"/>
        </w:rPr>
        <w:t xml:space="preserve"> DIGER. Pág. 23.</w:t>
      </w:r>
    </w:p>
  </w:footnote>
  <w:footnote w:id="81">
    <w:p w14:paraId="61E947A8" w14:textId="55DC1D71" w:rsidR="003532A4" w:rsidRDefault="00083400" w:rsidP="003532A4">
      <w:pPr>
        <w:pStyle w:val="Textonotapie"/>
        <w:rPr>
          <w:sz w:val="16"/>
          <w:szCs w:val="16"/>
          <w:lang w:val="es-MX"/>
        </w:rPr>
      </w:pPr>
      <w:r w:rsidRPr="004A2E6C">
        <w:rPr>
          <w:szCs w:val="18"/>
        </w:rPr>
        <w:tab/>
      </w:r>
      <w:r w:rsidR="003532A4" w:rsidRPr="004A2E6C">
        <w:rPr>
          <w:rStyle w:val="Refdenotaalpie"/>
          <w:szCs w:val="18"/>
        </w:rPr>
        <w:footnoteRef/>
      </w:r>
      <w:bookmarkStart w:id="35" w:name="_Hlk153196735"/>
      <w:r w:rsidRPr="004A2E6C">
        <w:rPr>
          <w:szCs w:val="18"/>
        </w:rPr>
        <w:tab/>
      </w:r>
      <w:r w:rsidR="003532A4" w:rsidRPr="004A2E6C">
        <w:rPr>
          <w:szCs w:val="18"/>
          <w:lang w:val="es-MX"/>
        </w:rPr>
        <w:t>SESAL/UPEG. Memoria Institucional, 2022. Pág. 7-8.</w:t>
      </w:r>
      <w:bookmarkEnd w:id="35"/>
    </w:p>
  </w:footnote>
  <w:footnote w:id="82">
    <w:p w14:paraId="4D6EE161" w14:textId="40DCD6C7" w:rsidR="003532A4" w:rsidRPr="004A2E6C" w:rsidRDefault="00083400" w:rsidP="003532A4">
      <w:pPr>
        <w:pStyle w:val="Textonotapie"/>
        <w:rPr>
          <w:szCs w:val="18"/>
          <w:lang w:val="es-MX"/>
        </w:rPr>
      </w:pPr>
      <w:bookmarkStart w:id="36" w:name="_Hlk153182617"/>
      <w:r>
        <w:rPr>
          <w:sz w:val="16"/>
          <w:szCs w:val="16"/>
        </w:rPr>
        <w:tab/>
      </w:r>
      <w:r w:rsidR="003532A4" w:rsidRPr="004A2E6C">
        <w:rPr>
          <w:rStyle w:val="Refdenotaalpie"/>
          <w:szCs w:val="18"/>
        </w:rPr>
        <w:footnoteRef/>
      </w:r>
      <w:bookmarkEnd w:id="36"/>
      <w:r w:rsidRPr="004A2E6C">
        <w:rPr>
          <w:szCs w:val="18"/>
        </w:rPr>
        <w:tab/>
      </w:r>
      <w:r w:rsidR="003532A4" w:rsidRPr="004A2E6C">
        <w:rPr>
          <w:i/>
          <w:iCs/>
          <w:szCs w:val="18"/>
        </w:rPr>
        <w:t>Ibidem.</w:t>
      </w:r>
      <w:r w:rsidR="003532A4" w:rsidRPr="004A2E6C">
        <w:rPr>
          <w:szCs w:val="18"/>
        </w:rPr>
        <w:t xml:space="preserve"> DIGER. Pág. 50.</w:t>
      </w:r>
    </w:p>
  </w:footnote>
  <w:footnote w:id="83">
    <w:p w14:paraId="31C92EEA" w14:textId="7328584C" w:rsidR="003532A4" w:rsidRPr="004A2E6C" w:rsidRDefault="00083400" w:rsidP="003532A4">
      <w:pPr>
        <w:pStyle w:val="Textonotapie"/>
        <w:rPr>
          <w:szCs w:val="18"/>
          <w:lang w:val="es-MX"/>
        </w:rPr>
      </w:pPr>
      <w:r w:rsidRPr="004A2E6C">
        <w:rPr>
          <w:szCs w:val="18"/>
        </w:rPr>
        <w:tab/>
      </w:r>
      <w:r w:rsidR="003532A4" w:rsidRPr="004A2E6C">
        <w:rPr>
          <w:rStyle w:val="Refdenotaalpie"/>
          <w:szCs w:val="18"/>
        </w:rPr>
        <w:footnoteRef/>
      </w:r>
      <w:r w:rsidRPr="004A2E6C">
        <w:rPr>
          <w:szCs w:val="18"/>
        </w:rPr>
        <w:tab/>
      </w:r>
      <w:r w:rsidR="003532A4" w:rsidRPr="004A2E6C">
        <w:rPr>
          <w:szCs w:val="18"/>
        </w:rPr>
        <w:t>Decreto Legislativo 162-2020, Gaceta 35,452.</w:t>
      </w:r>
    </w:p>
  </w:footnote>
  <w:footnote w:id="84">
    <w:p w14:paraId="0E199756" w14:textId="42C14895" w:rsidR="003532A4" w:rsidRPr="004A2E6C" w:rsidRDefault="00083400" w:rsidP="003532A4">
      <w:pPr>
        <w:pStyle w:val="Textonotapie"/>
        <w:rPr>
          <w:szCs w:val="18"/>
          <w:lang w:val="es-MX"/>
        </w:rPr>
      </w:pPr>
      <w:r w:rsidRPr="004A2E6C">
        <w:rPr>
          <w:szCs w:val="18"/>
        </w:rPr>
        <w:tab/>
      </w:r>
      <w:r w:rsidR="003532A4" w:rsidRPr="004A2E6C">
        <w:rPr>
          <w:rStyle w:val="Refdenotaalpie"/>
          <w:szCs w:val="18"/>
        </w:rPr>
        <w:footnoteRef/>
      </w:r>
      <w:r w:rsidRPr="004A2E6C">
        <w:rPr>
          <w:szCs w:val="18"/>
        </w:rPr>
        <w:tab/>
      </w:r>
      <w:r w:rsidR="003532A4" w:rsidRPr="004A2E6C">
        <w:rPr>
          <w:i/>
          <w:iCs/>
          <w:szCs w:val="18"/>
        </w:rPr>
        <w:t>Ibidem</w:t>
      </w:r>
      <w:r w:rsidR="003532A4" w:rsidRPr="004A2E6C">
        <w:rPr>
          <w:szCs w:val="18"/>
        </w:rPr>
        <w:t xml:space="preserve">. </w:t>
      </w:r>
      <w:r w:rsidR="003532A4" w:rsidRPr="004A2E6C">
        <w:rPr>
          <w:szCs w:val="18"/>
          <w:lang w:val="es-MX"/>
        </w:rPr>
        <w:t>SESAL/UPEG. Pág. 134</w:t>
      </w:r>
      <w:r w:rsidR="00E25688">
        <w:rPr>
          <w:szCs w:val="18"/>
          <w:lang w:val="es-MX"/>
        </w:rPr>
        <w:t>.</w:t>
      </w:r>
    </w:p>
  </w:footnote>
  <w:footnote w:id="85">
    <w:p w14:paraId="06CF66EF" w14:textId="6AD28997" w:rsidR="003532A4" w:rsidRPr="004A2E6C" w:rsidRDefault="00083400" w:rsidP="003532A4">
      <w:pPr>
        <w:pStyle w:val="Textonotapie"/>
        <w:rPr>
          <w:szCs w:val="18"/>
          <w:lang w:val="es-MX"/>
        </w:rPr>
      </w:pPr>
      <w:r w:rsidRPr="004A2E6C">
        <w:rPr>
          <w:szCs w:val="18"/>
        </w:rPr>
        <w:tab/>
      </w:r>
      <w:r w:rsidR="003532A4" w:rsidRPr="004A2E6C">
        <w:rPr>
          <w:rStyle w:val="Refdenotaalpie"/>
          <w:szCs w:val="18"/>
        </w:rPr>
        <w:footnoteRef/>
      </w:r>
      <w:r w:rsidRPr="004A2E6C">
        <w:rPr>
          <w:szCs w:val="18"/>
        </w:rPr>
        <w:tab/>
      </w:r>
      <w:r w:rsidR="003532A4" w:rsidRPr="004A2E6C">
        <w:rPr>
          <w:szCs w:val="18"/>
        </w:rPr>
        <w:t>Boletín de Vacunación COVID-19. Edición 46 (25/febrero/2021 al 30/diciembre/2022).</w:t>
      </w:r>
    </w:p>
  </w:footnote>
  <w:footnote w:id="86">
    <w:p w14:paraId="5DAC8423" w14:textId="29F54E15" w:rsidR="003532A4" w:rsidRPr="004A2E6C" w:rsidRDefault="00083400" w:rsidP="003532A4">
      <w:pPr>
        <w:pStyle w:val="Textonotapie"/>
        <w:jc w:val="both"/>
        <w:rPr>
          <w:szCs w:val="18"/>
          <w:lang w:val="es-MX"/>
        </w:rPr>
      </w:pPr>
      <w:r w:rsidRPr="004A2E6C">
        <w:rPr>
          <w:szCs w:val="18"/>
        </w:rPr>
        <w:tab/>
      </w:r>
      <w:r w:rsidR="003532A4" w:rsidRPr="004A2E6C">
        <w:rPr>
          <w:rStyle w:val="Refdenotaalpie"/>
          <w:szCs w:val="18"/>
        </w:rPr>
        <w:footnoteRef/>
      </w:r>
      <w:r w:rsidRPr="004A2E6C">
        <w:rPr>
          <w:szCs w:val="18"/>
        </w:rPr>
        <w:tab/>
      </w:r>
      <w:r w:rsidR="003532A4" w:rsidRPr="004A2E6C">
        <w:rPr>
          <w:szCs w:val="18"/>
        </w:rPr>
        <w:t>Acuerdo 75-2023, Gaceta 36,174.</w:t>
      </w:r>
    </w:p>
  </w:footnote>
  <w:footnote w:id="87">
    <w:p w14:paraId="3E561E16" w14:textId="53891B29" w:rsidR="003532A4" w:rsidRPr="004A2E6C" w:rsidRDefault="00083400" w:rsidP="003532A4">
      <w:pPr>
        <w:pStyle w:val="Textonotapie"/>
        <w:rPr>
          <w:szCs w:val="18"/>
          <w:lang w:val="es-MX"/>
        </w:rPr>
      </w:pPr>
      <w:r w:rsidRPr="004A2E6C">
        <w:rPr>
          <w:szCs w:val="18"/>
        </w:rPr>
        <w:tab/>
      </w:r>
      <w:r w:rsidR="003532A4" w:rsidRPr="004A2E6C">
        <w:rPr>
          <w:rStyle w:val="Refdenotaalpie"/>
          <w:szCs w:val="18"/>
        </w:rPr>
        <w:footnoteRef/>
      </w:r>
      <w:r w:rsidRPr="004A2E6C">
        <w:rPr>
          <w:szCs w:val="18"/>
        </w:rPr>
        <w:tab/>
      </w:r>
      <w:r w:rsidR="003532A4" w:rsidRPr="004A2E6C">
        <w:rPr>
          <w:szCs w:val="18"/>
        </w:rPr>
        <w:t>Decreto Ejecutivo PCM-032-2017 y Decreto Legislativo 7-2021.</w:t>
      </w:r>
    </w:p>
  </w:footnote>
  <w:footnote w:id="88">
    <w:p w14:paraId="08CD1700" w14:textId="44C0D0E6" w:rsidR="003532A4" w:rsidRPr="00F56C5A" w:rsidRDefault="00083400" w:rsidP="003532A4">
      <w:pPr>
        <w:pStyle w:val="Textonotapie"/>
        <w:rPr>
          <w:sz w:val="16"/>
          <w:szCs w:val="16"/>
          <w:lang w:val="es-MX"/>
        </w:rPr>
      </w:pPr>
      <w:r w:rsidRPr="004A2E6C">
        <w:rPr>
          <w:szCs w:val="18"/>
        </w:rPr>
        <w:tab/>
      </w:r>
      <w:r w:rsidR="003532A4" w:rsidRPr="004A2E6C">
        <w:rPr>
          <w:rStyle w:val="Refdenotaalpie"/>
          <w:szCs w:val="18"/>
        </w:rPr>
        <w:footnoteRef/>
      </w:r>
      <w:r w:rsidRPr="004A2E6C">
        <w:rPr>
          <w:szCs w:val="18"/>
        </w:rPr>
        <w:tab/>
      </w:r>
      <w:r w:rsidR="003532A4" w:rsidRPr="004A2E6C">
        <w:rPr>
          <w:szCs w:val="18"/>
        </w:rPr>
        <w:t xml:space="preserve">PP (2022) </w:t>
      </w:r>
      <w:hyperlink r:id="rId41" w:history="1">
        <w:r w:rsidR="003532A4" w:rsidRPr="004A2E6C">
          <w:rPr>
            <w:rStyle w:val="Hipervnculo"/>
            <w:szCs w:val="18"/>
          </w:rPr>
          <w:t>https://n9.cl/sh398</w:t>
        </w:r>
      </w:hyperlink>
      <w:r w:rsidR="00D36E1A" w:rsidRPr="004A2E6C">
        <w:rPr>
          <w:rStyle w:val="Hipervnculo"/>
          <w:szCs w:val="18"/>
        </w:rPr>
        <w:t>.</w:t>
      </w:r>
    </w:p>
  </w:footnote>
  <w:footnote w:id="89">
    <w:p w14:paraId="3EF808C8" w14:textId="341AE571" w:rsidR="003532A4" w:rsidRPr="004A2E6C" w:rsidRDefault="00083400" w:rsidP="003532A4">
      <w:pPr>
        <w:pStyle w:val="Textonotapie"/>
        <w:rPr>
          <w:szCs w:val="18"/>
          <w:lang w:val="es-MX"/>
        </w:rPr>
      </w:pPr>
      <w:r>
        <w:rPr>
          <w:sz w:val="16"/>
          <w:szCs w:val="16"/>
        </w:rPr>
        <w:tab/>
      </w:r>
      <w:r w:rsidR="003532A4" w:rsidRPr="004A2E6C">
        <w:rPr>
          <w:rStyle w:val="Refdenotaalpie"/>
          <w:szCs w:val="18"/>
        </w:rPr>
        <w:footnoteRef/>
      </w:r>
      <w:r w:rsidRPr="004A2E6C">
        <w:rPr>
          <w:szCs w:val="18"/>
        </w:rPr>
        <w:tab/>
      </w:r>
      <w:r w:rsidR="003532A4" w:rsidRPr="004A2E6C">
        <w:rPr>
          <w:szCs w:val="18"/>
        </w:rPr>
        <w:t xml:space="preserve">SEGOB (29/septiembre/2022) </w:t>
      </w:r>
      <w:hyperlink r:id="rId42" w:history="1">
        <w:r w:rsidR="003532A4" w:rsidRPr="004A2E6C">
          <w:rPr>
            <w:rStyle w:val="Hipervnculo"/>
            <w:szCs w:val="18"/>
          </w:rPr>
          <w:t>https://gobiernosolidario.sgjd.gob.hn/2263/gobierno-lanza-el-programa-nacional-de-transformacion-educativa-digital/</w:t>
        </w:r>
      </w:hyperlink>
      <w:r w:rsidR="00D36E1A" w:rsidRPr="004A2E6C">
        <w:rPr>
          <w:rStyle w:val="Hipervnculo"/>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025279" w14:textId="77777777" w:rsidR="001A4396" w:rsidRPr="001A4396" w:rsidRDefault="00053EA6">
    <w:pPr>
      <w:pStyle w:val="Encabezado"/>
    </w:pPr>
    <w:r>
      <w:t>E/C.12/HND/RQ/3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280A82" w14:textId="77777777" w:rsidR="001A4396" w:rsidRPr="00935A0B" w:rsidRDefault="00053EA6" w:rsidP="00935A0B">
    <w:pPr>
      <w:pStyle w:val="Encabezado"/>
      <w:jc w:val="right"/>
      <w:rPr>
        <w:u w:val="double"/>
      </w:rPr>
    </w:pPr>
    <w:r>
      <w:t>E/C.12/HND/RQ/3</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8AE010" w14:textId="77777777" w:rsidR="00A711FB" w:rsidRDefault="00A711FB" w:rsidP="00A711FB">
    <w:pPr>
      <w:pStyle w:val="Encabezado"/>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D90C18"/>
    <w:multiLevelType w:val="hybridMultilevel"/>
    <w:tmpl w:val="F1B2BA04"/>
    <w:lvl w:ilvl="0" w:tplc="FFFFFFFF">
      <w:start w:val="1"/>
      <w:numFmt w:val="lowerLetter"/>
      <w:lvlText w:val="%1)"/>
      <w:lvlJc w:val="left"/>
      <w:pPr>
        <w:ind w:left="2782" w:hanging="360"/>
      </w:pPr>
    </w:lvl>
    <w:lvl w:ilvl="1" w:tplc="FFFFFFFF" w:tentative="1">
      <w:start w:val="1"/>
      <w:numFmt w:val="lowerLetter"/>
      <w:lvlText w:val="%2."/>
      <w:lvlJc w:val="left"/>
      <w:pPr>
        <w:ind w:left="3502" w:hanging="360"/>
      </w:pPr>
    </w:lvl>
    <w:lvl w:ilvl="2" w:tplc="FFFFFFFF" w:tentative="1">
      <w:start w:val="1"/>
      <w:numFmt w:val="lowerRoman"/>
      <w:lvlText w:val="%3."/>
      <w:lvlJc w:val="right"/>
      <w:pPr>
        <w:ind w:left="4222" w:hanging="180"/>
      </w:pPr>
    </w:lvl>
    <w:lvl w:ilvl="3" w:tplc="FFFFFFFF" w:tentative="1">
      <w:start w:val="1"/>
      <w:numFmt w:val="decimal"/>
      <w:lvlText w:val="%4."/>
      <w:lvlJc w:val="left"/>
      <w:pPr>
        <w:ind w:left="4942" w:hanging="360"/>
      </w:pPr>
    </w:lvl>
    <w:lvl w:ilvl="4" w:tplc="FFFFFFFF" w:tentative="1">
      <w:start w:val="1"/>
      <w:numFmt w:val="lowerLetter"/>
      <w:lvlText w:val="%5."/>
      <w:lvlJc w:val="left"/>
      <w:pPr>
        <w:ind w:left="5662" w:hanging="360"/>
      </w:pPr>
    </w:lvl>
    <w:lvl w:ilvl="5" w:tplc="FFFFFFFF" w:tentative="1">
      <w:start w:val="1"/>
      <w:numFmt w:val="lowerRoman"/>
      <w:lvlText w:val="%6."/>
      <w:lvlJc w:val="right"/>
      <w:pPr>
        <w:ind w:left="6382" w:hanging="180"/>
      </w:pPr>
    </w:lvl>
    <w:lvl w:ilvl="6" w:tplc="FFFFFFFF" w:tentative="1">
      <w:start w:val="1"/>
      <w:numFmt w:val="decimal"/>
      <w:lvlText w:val="%7."/>
      <w:lvlJc w:val="left"/>
      <w:pPr>
        <w:ind w:left="7102" w:hanging="360"/>
      </w:pPr>
    </w:lvl>
    <w:lvl w:ilvl="7" w:tplc="FFFFFFFF" w:tentative="1">
      <w:start w:val="1"/>
      <w:numFmt w:val="lowerLetter"/>
      <w:lvlText w:val="%8."/>
      <w:lvlJc w:val="left"/>
      <w:pPr>
        <w:ind w:left="7822" w:hanging="360"/>
      </w:pPr>
    </w:lvl>
    <w:lvl w:ilvl="8" w:tplc="FFFFFFFF" w:tentative="1">
      <w:start w:val="1"/>
      <w:numFmt w:val="lowerRoman"/>
      <w:lvlText w:val="%9."/>
      <w:lvlJc w:val="right"/>
      <w:pPr>
        <w:ind w:left="8542" w:hanging="180"/>
      </w:pPr>
    </w:lvl>
  </w:abstractNum>
  <w:abstractNum w:abstractNumId="11" w15:restartNumberingAfterBreak="0">
    <w:nsid w:val="08DA32A7"/>
    <w:multiLevelType w:val="multilevel"/>
    <w:tmpl w:val="7A08273E"/>
    <w:lvl w:ilvl="0">
      <w:start w:val="1"/>
      <w:numFmt w:val="upperRoman"/>
      <w:pStyle w:val="Informes"/>
      <w:lvlText w:val="%1."/>
      <w:lvlJc w:val="right"/>
      <w:pPr>
        <w:ind w:left="1080" w:hanging="720"/>
      </w:pPr>
      <w:rPr>
        <w:rFonts w:hint="default"/>
      </w:rPr>
    </w:lvl>
    <w:lvl w:ilvl="1">
      <w:start w:val="1"/>
      <w:numFmt w:val="decimal"/>
      <w:lvlText w:val="%2."/>
      <w:lvlJc w:val="left"/>
      <w:pPr>
        <w:ind w:left="2061" w:hanging="360"/>
      </w:pPr>
      <w:rPr>
        <w:rFonts w:ascii="Times New Roman" w:hAnsi="Times New Roman" w:cs="Times New Roman" w:hint="default"/>
        <w:b w:val="0"/>
        <w:bCs w:val="0"/>
        <w:i w:val="0"/>
        <w:iCs w:val="0"/>
        <w:color w:val="auto"/>
      </w:rPr>
    </w:lvl>
    <w:lvl w:ilvl="2">
      <w:start w:val="1"/>
      <w:numFmt w:val="lowerLetter"/>
      <w:lvlText w:val="%3)"/>
      <w:lvlJc w:val="left"/>
      <w:pPr>
        <w:ind w:left="234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Letter"/>
      <w:lvlText w:val="(%6)"/>
      <w:lvlJc w:val="left"/>
      <w:pPr>
        <w:ind w:left="4320" w:hanging="180"/>
      </w:pPr>
      <w:rPr>
        <w:rFonts w:hint="default"/>
      </w:rPr>
    </w:lvl>
    <w:lvl w:ilvl="6">
      <w:start w:val="1"/>
      <w:numFmt w:val="lowerRoman"/>
      <w:lvlText w:val="(%7)"/>
      <w:lvlJc w:val="righ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 w15:restartNumberingAfterBreak="0">
    <w:nsid w:val="09F52593"/>
    <w:multiLevelType w:val="hybridMultilevel"/>
    <w:tmpl w:val="2892CC4A"/>
    <w:lvl w:ilvl="0" w:tplc="FFFFFFFF">
      <w:start w:val="1"/>
      <w:numFmt w:val="lowerLetter"/>
      <w:lvlText w:val="%1)"/>
      <w:lvlJc w:val="left"/>
      <w:pPr>
        <w:ind w:left="2782" w:hanging="360"/>
      </w:pPr>
    </w:lvl>
    <w:lvl w:ilvl="1" w:tplc="FFFFFFFF" w:tentative="1">
      <w:start w:val="1"/>
      <w:numFmt w:val="lowerLetter"/>
      <w:lvlText w:val="%2."/>
      <w:lvlJc w:val="left"/>
      <w:pPr>
        <w:ind w:left="3502" w:hanging="360"/>
      </w:pPr>
    </w:lvl>
    <w:lvl w:ilvl="2" w:tplc="FFFFFFFF" w:tentative="1">
      <w:start w:val="1"/>
      <w:numFmt w:val="lowerRoman"/>
      <w:lvlText w:val="%3."/>
      <w:lvlJc w:val="right"/>
      <w:pPr>
        <w:ind w:left="4222" w:hanging="180"/>
      </w:pPr>
    </w:lvl>
    <w:lvl w:ilvl="3" w:tplc="FFFFFFFF" w:tentative="1">
      <w:start w:val="1"/>
      <w:numFmt w:val="decimal"/>
      <w:lvlText w:val="%4."/>
      <w:lvlJc w:val="left"/>
      <w:pPr>
        <w:ind w:left="4942" w:hanging="360"/>
      </w:pPr>
    </w:lvl>
    <w:lvl w:ilvl="4" w:tplc="FFFFFFFF" w:tentative="1">
      <w:start w:val="1"/>
      <w:numFmt w:val="lowerLetter"/>
      <w:lvlText w:val="%5."/>
      <w:lvlJc w:val="left"/>
      <w:pPr>
        <w:ind w:left="5662" w:hanging="360"/>
      </w:pPr>
    </w:lvl>
    <w:lvl w:ilvl="5" w:tplc="FFFFFFFF" w:tentative="1">
      <w:start w:val="1"/>
      <w:numFmt w:val="lowerRoman"/>
      <w:lvlText w:val="%6."/>
      <w:lvlJc w:val="right"/>
      <w:pPr>
        <w:ind w:left="6382" w:hanging="180"/>
      </w:pPr>
    </w:lvl>
    <w:lvl w:ilvl="6" w:tplc="FFFFFFFF" w:tentative="1">
      <w:start w:val="1"/>
      <w:numFmt w:val="decimal"/>
      <w:lvlText w:val="%7."/>
      <w:lvlJc w:val="left"/>
      <w:pPr>
        <w:ind w:left="7102" w:hanging="360"/>
      </w:pPr>
    </w:lvl>
    <w:lvl w:ilvl="7" w:tplc="FFFFFFFF" w:tentative="1">
      <w:start w:val="1"/>
      <w:numFmt w:val="lowerLetter"/>
      <w:lvlText w:val="%8."/>
      <w:lvlJc w:val="left"/>
      <w:pPr>
        <w:ind w:left="7822" w:hanging="360"/>
      </w:pPr>
    </w:lvl>
    <w:lvl w:ilvl="8" w:tplc="FFFFFFFF" w:tentative="1">
      <w:start w:val="1"/>
      <w:numFmt w:val="lowerRoman"/>
      <w:lvlText w:val="%9."/>
      <w:lvlJc w:val="right"/>
      <w:pPr>
        <w:ind w:left="8542" w:hanging="180"/>
      </w:pPr>
    </w:lvl>
  </w:abstractNum>
  <w:abstractNum w:abstractNumId="13" w15:restartNumberingAfterBreak="0">
    <w:nsid w:val="0C571BDE"/>
    <w:multiLevelType w:val="hybridMultilevel"/>
    <w:tmpl w:val="6FA46330"/>
    <w:lvl w:ilvl="0" w:tplc="480A0017">
      <w:start w:val="1"/>
      <w:numFmt w:val="lowerLetter"/>
      <w:lvlText w:val="%1)"/>
      <w:lvlJc w:val="left"/>
      <w:pPr>
        <w:ind w:left="2160" w:hanging="360"/>
      </w:pPr>
    </w:lvl>
    <w:lvl w:ilvl="1" w:tplc="480A0019" w:tentative="1">
      <w:start w:val="1"/>
      <w:numFmt w:val="lowerLetter"/>
      <w:lvlText w:val="%2."/>
      <w:lvlJc w:val="left"/>
      <w:pPr>
        <w:ind w:left="2880" w:hanging="360"/>
      </w:pPr>
    </w:lvl>
    <w:lvl w:ilvl="2" w:tplc="480A001B" w:tentative="1">
      <w:start w:val="1"/>
      <w:numFmt w:val="lowerRoman"/>
      <w:lvlText w:val="%3."/>
      <w:lvlJc w:val="right"/>
      <w:pPr>
        <w:ind w:left="3600" w:hanging="180"/>
      </w:pPr>
    </w:lvl>
    <w:lvl w:ilvl="3" w:tplc="480A000F" w:tentative="1">
      <w:start w:val="1"/>
      <w:numFmt w:val="decimal"/>
      <w:lvlText w:val="%4."/>
      <w:lvlJc w:val="left"/>
      <w:pPr>
        <w:ind w:left="4320" w:hanging="360"/>
      </w:pPr>
    </w:lvl>
    <w:lvl w:ilvl="4" w:tplc="480A0019" w:tentative="1">
      <w:start w:val="1"/>
      <w:numFmt w:val="lowerLetter"/>
      <w:lvlText w:val="%5."/>
      <w:lvlJc w:val="left"/>
      <w:pPr>
        <w:ind w:left="5040" w:hanging="360"/>
      </w:pPr>
    </w:lvl>
    <w:lvl w:ilvl="5" w:tplc="480A001B" w:tentative="1">
      <w:start w:val="1"/>
      <w:numFmt w:val="lowerRoman"/>
      <w:lvlText w:val="%6."/>
      <w:lvlJc w:val="right"/>
      <w:pPr>
        <w:ind w:left="5760" w:hanging="180"/>
      </w:pPr>
    </w:lvl>
    <w:lvl w:ilvl="6" w:tplc="480A000F" w:tentative="1">
      <w:start w:val="1"/>
      <w:numFmt w:val="decimal"/>
      <w:lvlText w:val="%7."/>
      <w:lvlJc w:val="left"/>
      <w:pPr>
        <w:ind w:left="6480" w:hanging="360"/>
      </w:pPr>
    </w:lvl>
    <w:lvl w:ilvl="7" w:tplc="480A0019" w:tentative="1">
      <w:start w:val="1"/>
      <w:numFmt w:val="lowerLetter"/>
      <w:lvlText w:val="%8."/>
      <w:lvlJc w:val="left"/>
      <w:pPr>
        <w:ind w:left="7200" w:hanging="360"/>
      </w:pPr>
    </w:lvl>
    <w:lvl w:ilvl="8" w:tplc="480A001B" w:tentative="1">
      <w:start w:val="1"/>
      <w:numFmt w:val="lowerRoman"/>
      <w:lvlText w:val="%9."/>
      <w:lvlJc w:val="right"/>
      <w:pPr>
        <w:ind w:left="7920" w:hanging="180"/>
      </w:pPr>
    </w:lvl>
  </w:abstractNum>
  <w:abstractNum w:abstractNumId="14" w15:restartNumberingAfterBreak="0">
    <w:nsid w:val="0D954887"/>
    <w:multiLevelType w:val="hybridMultilevel"/>
    <w:tmpl w:val="5A48E46A"/>
    <w:lvl w:ilvl="0" w:tplc="DD92CEE2">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3DAA128C" w:tentative="1">
      <w:start w:val="1"/>
      <w:numFmt w:val="lowerLetter"/>
      <w:lvlText w:val="%2."/>
      <w:lvlJc w:val="left"/>
      <w:pPr>
        <w:tabs>
          <w:tab w:val="num" w:pos="1440"/>
        </w:tabs>
        <w:ind w:left="1440" w:hanging="360"/>
      </w:pPr>
    </w:lvl>
    <w:lvl w:ilvl="2" w:tplc="083AE25E" w:tentative="1">
      <w:start w:val="1"/>
      <w:numFmt w:val="lowerRoman"/>
      <w:lvlText w:val="%3."/>
      <w:lvlJc w:val="right"/>
      <w:pPr>
        <w:tabs>
          <w:tab w:val="num" w:pos="2160"/>
        </w:tabs>
        <w:ind w:left="2160" w:hanging="180"/>
      </w:pPr>
    </w:lvl>
    <w:lvl w:ilvl="3" w:tplc="CCD6CFFA" w:tentative="1">
      <w:start w:val="1"/>
      <w:numFmt w:val="decimal"/>
      <w:lvlText w:val="%4."/>
      <w:lvlJc w:val="left"/>
      <w:pPr>
        <w:tabs>
          <w:tab w:val="num" w:pos="2880"/>
        </w:tabs>
        <w:ind w:left="2880" w:hanging="360"/>
      </w:pPr>
    </w:lvl>
    <w:lvl w:ilvl="4" w:tplc="37146250" w:tentative="1">
      <w:start w:val="1"/>
      <w:numFmt w:val="lowerLetter"/>
      <w:lvlText w:val="%5."/>
      <w:lvlJc w:val="left"/>
      <w:pPr>
        <w:tabs>
          <w:tab w:val="num" w:pos="3600"/>
        </w:tabs>
        <w:ind w:left="3600" w:hanging="360"/>
      </w:pPr>
    </w:lvl>
    <w:lvl w:ilvl="5" w:tplc="ECA66198" w:tentative="1">
      <w:start w:val="1"/>
      <w:numFmt w:val="lowerRoman"/>
      <w:lvlText w:val="%6."/>
      <w:lvlJc w:val="right"/>
      <w:pPr>
        <w:tabs>
          <w:tab w:val="num" w:pos="4320"/>
        </w:tabs>
        <w:ind w:left="4320" w:hanging="180"/>
      </w:pPr>
    </w:lvl>
    <w:lvl w:ilvl="6" w:tplc="611CDAD8" w:tentative="1">
      <w:start w:val="1"/>
      <w:numFmt w:val="decimal"/>
      <w:lvlText w:val="%7."/>
      <w:lvlJc w:val="left"/>
      <w:pPr>
        <w:tabs>
          <w:tab w:val="num" w:pos="5040"/>
        </w:tabs>
        <w:ind w:left="5040" w:hanging="360"/>
      </w:pPr>
    </w:lvl>
    <w:lvl w:ilvl="7" w:tplc="2D72B982" w:tentative="1">
      <w:start w:val="1"/>
      <w:numFmt w:val="lowerLetter"/>
      <w:lvlText w:val="%8."/>
      <w:lvlJc w:val="left"/>
      <w:pPr>
        <w:tabs>
          <w:tab w:val="num" w:pos="5760"/>
        </w:tabs>
        <w:ind w:left="5760" w:hanging="360"/>
      </w:pPr>
    </w:lvl>
    <w:lvl w:ilvl="8" w:tplc="58369662" w:tentative="1">
      <w:start w:val="1"/>
      <w:numFmt w:val="lowerRoman"/>
      <w:lvlText w:val="%9."/>
      <w:lvlJc w:val="right"/>
      <w:pPr>
        <w:tabs>
          <w:tab w:val="num" w:pos="6480"/>
        </w:tabs>
        <w:ind w:left="6480" w:hanging="180"/>
      </w:pPr>
    </w:lvl>
  </w:abstractNum>
  <w:abstractNum w:abstractNumId="15" w15:restartNumberingAfterBreak="0">
    <w:nsid w:val="1E4E42C5"/>
    <w:multiLevelType w:val="hybridMultilevel"/>
    <w:tmpl w:val="62C6B830"/>
    <w:lvl w:ilvl="0" w:tplc="080A0017">
      <w:start w:val="1"/>
      <w:numFmt w:val="lowerLetter"/>
      <w:lvlText w:val="%1)"/>
      <w:lvlJc w:val="left"/>
      <w:pPr>
        <w:ind w:left="1440" w:hanging="360"/>
      </w:pPr>
    </w:lvl>
    <w:lvl w:ilvl="1" w:tplc="080A0019">
      <w:start w:val="1"/>
      <w:numFmt w:val="lowerLetter"/>
      <w:lvlText w:val="%2."/>
      <w:lvlJc w:val="left"/>
      <w:pPr>
        <w:ind w:left="2160" w:hanging="360"/>
      </w:pPr>
    </w:lvl>
    <w:lvl w:ilvl="2" w:tplc="080A001B">
      <w:start w:val="1"/>
      <w:numFmt w:val="lowerRoman"/>
      <w:lvlText w:val="%3."/>
      <w:lvlJc w:val="right"/>
      <w:pPr>
        <w:ind w:left="2880" w:hanging="180"/>
      </w:pPr>
    </w:lvl>
    <w:lvl w:ilvl="3" w:tplc="080A000F">
      <w:start w:val="1"/>
      <w:numFmt w:val="decimal"/>
      <w:lvlText w:val="%4."/>
      <w:lvlJc w:val="left"/>
      <w:pPr>
        <w:ind w:left="3600" w:hanging="360"/>
      </w:pPr>
    </w:lvl>
    <w:lvl w:ilvl="4" w:tplc="080A0019">
      <w:start w:val="1"/>
      <w:numFmt w:val="lowerLetter"/>
      <w:lvlText w:val="%5."/>
      <w:lvlJc w:val="left"/>
      <w:pPr>
        <w:ind w:left="4320" w:hanging="360"/>
      </w:pPr>
    </w:lvl>
    <w:lvl w:ilvl="5" w:tplc="080A001B">
      <w:start w:val="1"/>
      <w:numFmt w:val="lowerRoman"/>
      <w:lvlText w:val="%6."/>
      <w:lvlJc w:val="right"/>
      <w:pPr>
        <w:ind w:left="5040" w:hanging="180"/>
      </w:pPr>
    </w:lvl>
    <w:lvl w:ilvl="6" w:tplc="080A000F">
      <w:start w:val="1"/>
      <w:numFmt w:val="decimal"/>
      <w:lvlText w:val="%7."/>
      <w:lvlJc w:val="left"/>
      <w:pPr>
        <w:ind w:left="5760" w:hanging="360"/>
      </w:pPr>
    </w:lvl>
    <w:lvl w:ilvl="7" w:tplc="080A0019">
      <w:start w:val="1"/>
      <w:numFmt w:val="lowerLetter"/>
      <w:lvlText w:val="%8."/>
      <w:lvlJc w:val="left"/>
      <w:pPr>
        <w:ind w:left="6480" w:hanging="360"/>
      </w:pPr>
    </w:lvl>
    <w:lvl w:ilvl="8" w:tplc="080A001B">
      <w:start w:val="1"/>
      <w:numFmt w:val="lowerRoman"/>
      <w:lvlText w:val="%9."/>
      <w:lvlJc w:val="right"/>
      <w:pPr>
        <w:ind w:left="7200" w:hanging="180"/>
      </w:pPr>
    </w:lvl>
  </w:abstractNum>
  <w:abstractNum w:abstractNumId="16" w15:restartNumberingAfterBreak="0">
    <w:nsid w:val="230C3967"/>
    <w:multiLevelType w:val="hybridMultilevel"/>
    <w:tmpl w:val="F79E08B8"/>
    <w:lvl w:ilvl="0" w:tplc="FFFFFFFF">
      <w:start w:val="1"/>
      <w:numFmt w:val="lowerLetter"/>
      <w:lvlText w:val="%1)"/>
      <w:lvlJc w:val="left"/>
      <w:pPr>
        <w:ind w:left="2782" w:hanging="360"/>
      </w:pPr>
    </w:lvl>
    <w:lvl w:ilvl="1" w:tplc="FFFFFFFF" w:tentative="1">
      <w:start w:val="1"/>
      <w:numFmt w:val="lowerLetter"/>
      <w:lvlText w:val="%2."/>
      <w:lvlJc w:val="left"/>
      <w:pPr>
        <w:ind w:left="3502" w:hanging="360"/>
      </w:pPr>
    </w:lvl>
    <w:lvl w:ilvl="2" w:tplc="FFFFFFFF" w:tentative="1">
      <w:start w:val="1"/>
      <w:numFmt w:val="lowerRoman"/>
      <w:lvlText w:val="%3."/>
      <w:lvlJc w:val="right"/>
      <w:pPr>
        <w:ind w:left="4222" w:hanging="180"/>
      </w:pPr>
    </w:lvl>
    <w:lvl w:ilvl="3" w:tplc="FFFFFFFF" w:tentative="1">
      <w:start w:val="1"/>
      <w:numFmt w:val="decimal"/>
      <w:lvlText w:val="%4."/>
      <w:lvlJc w:val="left"/>
      <w:pPr>
        <w:ind w:left="4942" w:hanging="360"/>
      </w:pPr>
    </w:lvl>
    <w:lvl w:ilvl="4" w:tplc="FFFFFFFF" w:tentative="1">
      <w:start w:val="1"/>
      <w:numFmt w:val="lowerLetter"/>
      <w:lvlText w:val="%5."/>
      <w:lvlJc w:val="left"/>
      <w:pPr>
        <w:ind w:left="5662" w:hanging="360"/>
      </w:pPr>
    </w:lvl>
    <w:lvl w:ilvl="5" w:tplc="FFFFFFFF" w:tentative="1">
      <w:start w:val="1"/>
      <w:numFmt w:val="lowerRoman"/>
      <w:lvlText w:val="%6."/>
      <w:lvlJc w:val="right"/>
      <w:pPr>
        <w:ind w:left="6382" w:hanging="180"/>
      </w:pPr>
    </w:lvl>
    <w:lvl w:ilvl="6" w:tplc="FFFFFFFF" w:tentative="1">
      <w:start w:val="1"/>
      <w:numFmt w:val="decimal"/>
      <w:lvlText w:val="%7."/>
      <w:lvlJc w:val="left"/>
      <w:pPr>
        <w:ind w:left="7102" w:hanging="360"/>
      </w:pPr>
    </w:lvl>
    <w:lvl w:ilvl="7" w:tplc="FFFFFFFF" w:tentative="1">
      <w:start w:val="1"/>
      <w:numFmt w:val="lowerLetter"/>
      <w:lvlText w:val="%8."/>
      <w:lvlJc w:val="left"/>
      <w:pPr>
        <w:ind w:left="7822" w:hanging="360"/>
      </w:pPr>
    </w:lvl>
    <w:lvl w:ilvl="8" w:tplc="FFFFFFFF" w:tentative="1">
      <w:start w:val="1"/>
      <w:numFmt w:val="lowerRoman"/>
      <w:lvlText w:val="%9."/>
      <w:lvlJc w:val="right"/>
      <w:pPr>
        <w:ind w:left="8542" w:hanging="180"/>
      </w:pPr>
    </w:lvl>
  </w:abstractNum>
  <w:abstractNum w:abstractNumId="17" w15:restartNumberingAfterBreak="0">
    <w:nsid w:val="2A15165C"/>
    <w:multiLevelType w:val="multilevel"/>
    <w:tmpl w:val="6C44DFBE"/>
    <w:lvl w:ilvl="0">
      <w:start w:val="1"/>
      <w:numFmt w:val="lowerLetter"/>
      <w:pStyle w:val="SubtitulosInformes"/>
      <w:lvlText w:val="%1)"/>
      <w:lvlJc w:val="left"/>
      <w:pPr>
        <w:ind w:left="1440" w:hanging="360"/>
      </w:pPr>
      <w:rPr>
        <w:rFonts w:hint="default"/>
      </w:rPr>
    </w:lvl>
    <w:lvl w:ilvl="1">
      <w:start w:val="1"/>
      <w:numFmt w:val="lowerRoman"/>
      <w:lvlText w:val="%2)"/>
      <w:lvlJc w:val="right"/>
      <w:pPr>
        <w:ind w:left="2160" w:hanging="360"/>
      </w:pPr>
      <w:rPr>
        <w:rFonts w:hint="default"/>
        <w:u w:val="none"/>
      </w:rPr>
    </w:lvl>
    <w:lvl w:ilvl="2">
      <w:start w:val="1"/>
      <w:numFmt w:val="decimal"/>
      <w:lvlText w:val="%3)"/>
      <w:lvlJc w:val="left"/>
      <w:pPr>
        <w:ind w:left="2880" w:hanging="360"/>
      </w:pPr>
      <w:rPr>
        <w:rFonts w:hint="default"/>
        <w:u w:val="none"/>
      </w:rPr>
    </w:lvl>
    <w:lvl w:ilvl="3">
      <w:start w:val="1"/>
      <w:numFmt w:val="lowerLetter"/>
      <w:lvlText w:val="(%4)"/>
      <w:lvlJc w:val="left"/>
      <w:pPr>
        <w:ind w:left="3600" w:hanging="360"/>
      </w:pPr>
      <w:rPr>
        <w:rFonts w:hint="default"/>
        <w:u w:val="none"/>
      </w:rPr>
    </w:lvl>
    <w:lvl w:ilvl="4">
      <w:start w:val="1"/>
      <w:numFmt w:val="lowerRoman"/>
      <w:lvlText w:val="(%5)"/>
      <w:lvlJc w:val="right"/>
      <w:pPr>
        <w:ind w:left="4320" w:hanging="360"/>
      </w:pPr>
      <w:rPr>
        <w:rFonts w:hint="default"/>
        <w:u w:val="none"/>
      </w:rPr>
    </w:lvl>
    <w:lvl w:ilvl="5">
      <w:start w:val="1"/>
      <w:numFmt w:val="decimal"/>
      <w:lvlText w:val="(%6)"/>
      <w:lvlJc w:val="left"/>
      <w:pPr>
        <w:ind w:left="5040" w:hanging="360"/>
      </w:pPr>
      <w:rPr>
        <w:rFonts w:hint="default"/>
        <w:u w:val="none"/>
      </w:rPr>
    </w:lvl>
    <w:lvl w:ilvl="6">
      <w:start w:val="1"/>
      <w:numFmt w:val="lowerLetter"/>
      <w:lvlText w:val="%7."/>
      <w:lvlJc w:val="left"/>
      <w:pPr>
        <w:ind w:left="5760" w:hanging="360"/>
      </w:pPr>
      <w:rPr>
        <w:rFonts w:hint="default"/>
        <w:u w:val="none"/>
      </w:rPr>
    </w:lvl>
    <w:lvl w:ilvl="7">
      <w:start w:val="1"/>
      <w:numFmt w:val="lowerRoman"/>
      <w:lvlText w:val="%8."/>
      <w:lvlJc w:val="right"/>
      <w:pPr>
        <w:ind w:left="6480" w:hanging="360"/>
      </w:pPr>
      <w:rPr>
        <w:rFonts w:hint="default"/>
        <w:u w:val="none"/>
      </w:rPr>
    </w:lvl>
    <w:lvl w:ilvl="8">
      <w:start w:val="1"/>
      <w:numFmt w:val="decimal"/>
      <w:lvlText w:val="%9."/>
      <w:lvlJc w:val="left"/>
      <w:pPr>
        <w:ind w:left="7200" w:hanging="360"/>
      </w:pPr>
      <w:rPr>
        <w:rFonts w:hint="default"/>
        <w:u w:val="none"/>
      </w:rPr>
    </w:lvl>
  </w:abstractNum>
  <w:abstractNum w:abstractNumId="18" w15:restartNumberingAfterBreak="0">
    <w:nsid w:val="329A7D92"/>
    <w:multiLevelType w:val="hybridMultilevel"/>
    <w:tmpl w:val="A7307824"/>
    <w:lvl w:ilvl="0" w:tplc="480A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6A7743B"/>
    <w:multiLevelType w:val="hybridMultilevel"/>
    <w:tmpl w:val="165289D8"/>
    <w:lvl w:ilvl="0" w:tplc="9716BB98">
      <w:start w:val="1"/>
      <w:numFmt w:val="bullet"/>
      <w:pStyle w:val="Bullet2G"/>
      <w:lvlText w:val="•"/>
      <w:lvlJc w:val="left"/>
      <w:pPr>
        <w:tabs>
          <w:tab w:val="num" w:pos="2268"/>
        </w:tabs>
        <w:ind w:left="2268" w:hanging="170"/>
      </w:pPr>
      <w:rPr>
        <w:rFonts w:ascii="Times New Roman" w:hAnsi="Times New Roman" w:cs="Times New Roman" w:hint="default"/>
      </w:rPr>
    </w:lvl>
    <w:lvl w:ilvl="1" w:tplc="39969E00" w:tentative="1">
      <w:start w:val="1"/>
      <w:numFmt w:val="bullet"/>
      <w:lvlText w:val="o"/>
      <w:lvlJc w:val="left"/>
      <w:pPr>
        <w:tabs>
          <w:tab w:val="num" w:pos="1440"/>
        </w:tabs>
        <w:ind w:left="1440" w:hanging="360"/>
      </w:pPr>
      <w:rPr>
        <w:rFonts w:ascii="Courier New" w:hAnsi="Courier New" w:hint="default"/>
      </w:rPr>
    </w:lvl>
    <w:lvl w:ilvl="2" w:tplc="059A58AC" w:tentative="1">
      <w:start w:val="1"/>
      <w:numFmt w:val="bullet"/>
      <w:lvlText w:val=""/>
      <w:lvlJc w:val="left"/>
      <w:pPr>
        <w:tabs>
          <w:tab w:val="num" w:pos="2160"/>
        </w:tabs>
        <w:ind w:left="2160" w:hanging="360"/>
      </w:pPr>
      <w:rPr>
        <w:rFonts w:ascii="Wingdings" w:hAnsi="Wingdings" w:hint="default"/>
      </w:rPr>
    </w:lvl>
    <w:lvl w:ilvl="3" w:tplc="554E03BE" w:tentative="1">
      <w:start w:val="1"/>
      <w:numFmt w:val="bullet"/>
      <w:lvlText w:val=""/>
      <w:lvlJc w:val="left"/>
      <w:pPr>
        <w:tabs>
          <w:tab w:val="num" w:pos="2880"/>
        </w:tabs>
        <w:ind w:left="2880" w:hanging="360"/>
      </w:pPr>
      <w:rPr>
        <w:rFonts w:ascii="Symbol" w:hAnsi="Symbol" w:hint="default"/>
      </w:rPr>
    </w:lvl>
    <w:lvl w:ilvl="4" w:tplc="D18EF2AE" w:tentative="1">
      <w:start w:val="1"/>
      <w:numFmt w:val="bullet"/>
      <w:lvlText w:val="o"/>
      <w:lvlJc w:val="left"/>
      <w:pPr>
        <w:tabs>
          <w:tab w:val="num" w:pos="3600"/>
        </w:tabs>
        <w:ind w:left="3600" w:hanging="360"/>
      </w:pPr>
      <w:rPr>
        <w:rFonts w:ascii="Courier New" w:hAnsi="Courier New" w:hint="default"/>
      </w:rPr>
    </w:lvl>
    <w:lvl w:ilvl="5" w:tplc="C6CABE9C" w:tentative="1">
      <w:start w:val="1"/>
      <w:numFmt w:val="bullet"/>
      <w:lvlText w:val=""/>
      <w:lvlJc w:val="left"/>
      <w:pPr>
        <w:tabs>
          <w:tab w:val="num" w:pos="4320"/>
        </w:tabs>
        <w:ind w:left="4320" w:hanging="360"/>
      </w:pPr>
      <w:rPr>
        <w:rFonts w:ascii="Wingdings" w:hAnsi="Wingdings" w:hint="default"/>
      </w:rPr>
    </w:lvl>
    <w:lvl w:ilvl="6" w:tplc="E65C018E" w:tentative="1">
      <w:start w:val="1"/>
      <w:numFmt w:val="bullet"/>
      <w:lvlText w:val=""/>
      <w:lvlJc w:val="left"/>
      <w:pPr>
        <w:tabs>
          <w:tab w:val="num" w:pos="5040"/>
        </w:tabs>
        <w:ind w:left="5040" w:hanging="360"/>
      </w:pPr>
      <w:rPr>
        <w:rFonts w:ascii="Symbol" w:hAnsi="Symbol" w:hint="default"/>
      </w:rPr>
    </w:lvl>
    <w:lvl w:ilvl="7" w:tplc="FF560D60" w:tentative="1">
      <w:start w:val="1"/>
      <w:numFmt w:val="bullet"/>
      <w:lvlText w:val="o"/>
      <w:lvlJc w:val="left"/>
      <w:pPr>
        <w:tabs>
          <w:tab w:val="num" w:pos="5760"/>
        </w:tabs>
        <w:ind w:left="5760" w:hanging="360"/>
      </w:pPr>
      <w:rPr>
        <w:rFonts w:ascii="Courier New" w:hAnsi="Courier New" w:hint="default"/>
      </w:rPr>
    </w:lvl>
    <w:lvl w:ilvl="8" w:tplc="705AA22C"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71C6AD4"/>
    <w:multiLevelType w:val="hybridMultilevel"/>
    <w:tmpl w:val="18FA80AC"/>
    <w:lvl w:ilvl="0" w:tplc="480A0017">
      <w:start w:val="1"/>
      <w:numFmt w:val="lowerLetter"/>
      <w:lvlText w:val="%1)"/>
      <w:lvlJc w:val="left"/>
      <w:pPr>
        <w:ind w:left="2160" w:hanging="360"/>
      </w:pPr>
    </w:lvl>
    <w:lvl w:ilvl="1" w:tplc="480A0019" w:tentative="1">
      <w:start w:val="1"/>
      <w:numFmt w:val="lowerLetter"/>
      <w:lvlText w:val="%2."/>
      <w:lvlJc w:val="left"/>
      <w:pPr>
        <w:ind w:left="2880" w:hanging="360"/>
      </w:pPr>
    </w:lvl>
    <w:lvl w:ilvl="2" w:tplc="480A001B" w:tentative="1">
      <w:start w:val="1"/>
      <w:numFmt w:val="lowerRoman"/>
      <w:lvlText w:val="%3."/>
      <w:lvlJc w:val="right"/>
      <w:pPr>
        <w:ind w:left="3600" w:hanging="180"/>
      </w:pPr>
    </w:lvl>
    <w:lvl w:ilvl="3" w:tplc="480A000F" w:tentative="1">
      <w:start w:val="1"/>
      <w:numFmt w:val="decimal"/>
      <w:lvlText w:val="%4."/>
      <w:lvlJc w:val="left"/>
      <w:pPr>
        <w:ind w:left="4320" w:hanging="360"/>
      </w:pPr>
    </w:lvl>
    <w:lvl w:ilvl="4" w:tplc="480A0019" w:tentative="1">
      <w:start w:val="1"/>
      <w:numFmt w:val="lowerLetter"/>
      <w:lvlText w:val="%5."/>
      <w:lvlJc w:val="left"/>
      <w:pPr>
        <w:ind w:left="5040" w:hanging="360"/>
      </w:pPr>
    </w:lvl>
    <w:lvl w:ilvl="5" w:tplc="480A001B" w:tentative="1">
      <w:start w:val="1"/>
      <w:numFmt w:val="lowerRoman"/>
      <w:lvlText w:val="%6."/>
      <w:lvlJc w:val="right"/>
      <w:pPr>
        <w:ind w:left="5760" w:hanging="180"/>
      </w:pPr>
    </w:lvl>
    <w:lvl w:ilvl="6" w:tplc="480A000F" w:tentative="1">
      <w:start w:val="1"/>
      <w:numFmt w:val="decimal"/>
      <w:lvlText w:val="%7."/>
      <w:lvlJc w:val="left"/>
      <w:pPr>
        <w:ind w:left="6480" w:hanging="360"/>
      </w:pPr>
    </w:lvl>
    <w:lvl w:ilvl="7" w:tplc="480A0019" w:tentative="1">
      <w:start w:val="1"/>
      <w:numFmt w:val="lowerLetter"/>
      <w:lvlText w:val="%8."/>
      <w:lvlJc w:val="left"/>
      <w:pPr>
        <w:ind w:left="7200" w:hanging="360"/>
      </w:pPr>
    </w:lvl>
    <w:lvl w:ilvl="8" w:tplc="480A001B" w:tentative="1">
      <w:start w:val="1"/>
      <w:numFmt w:val="lowerRoman"/>
      <w:lvlText w:val="%9."/>
      <w:lvlJc w:val="right"/>
      <w:pPr>
        <w:ind w:left="7920" w:hanging="180"/>
      </w:pPr>
    </w:lvl>
  </w:abstractNum>
  <w:abstractNum w:abstractNumId="21" w15:restartNumberingAfterBreak="0">
    <w:nsid w:val="42AA3BC5"/>
    <w:multiLevelType w:val="hybridMultilevel"/>
    <w:tmpl w:val="6F50CCAE"/>
    <w:lvl w:ilvl="0" w:tplc="FFFFFFFF">
      <w:start w:val="1"/>
      <w:numFmt w:val="lowerLetter"/>
      <w:lvlText w:val="%1)"/>
      <w:lvlJc w:val="left"/>
      <w:pPr>
        <w:ind w:left="2782" w:hanging="360"/>
      </w:pPr>
    </w:lvl>
    <w:lvl w:ilvl="1" w:tplc="FFFFFFFF" w:tentative="1">
      <w:start w:val="1"/>
      <w:numFmt w:val="lowerLetter"/>
      <w:lvlText w:val="%2."/>
      <w:lvlJc w:val="left"/>
      <w:pPr>
        <w:ind w:left="3502" w:hanging="360"/>
      </w:pPr>
    </w:lvl>
    <w:lvl w:ilvl="2" w:tplc="FFFFFFFF" w:tentative="1">
      <w:start w:val="1"/>
      <w:numFmt w:val="lowerRoman"/>
      <w:lvlText w:val="%3."/>
      <w:lvlJc w:val="right"/>
      <w:pPr>
        <w:ind w:left="4222" w:hanging="180"/>
      </w:pPr>
    </w:lvl>
    <w:lvl w:ilvl="3" w:tplc="FFFFFFFF" w:tentative="1">
      <w:start w:val="1"/>
      <w:numFmt w:val="decimal"/>
      <w:lvlText w:val="%4."/>
      <w:lvlJc w:val="left"/>
      <w:pPr>
        <w:ind w:left="4942" w:hanging="360"/>
      </w:pPr>
    </w:lvl>
    <w:lvl w:ilvl="4" w:tplc="FFFFFFFF" w:tentative="1">
      <w:start w:val="1"/>
      <w:numFmt w:val="lowerLetter"/>
      <w:lvlText w:val="%5."/>
      <w:lvlJc w:val="left"/>
      <w:pPr>
        <w:ind w:left="5662" w:hanging="360"/>
      </w:pPr>
    </w:lvl>
    <w:lvl w:ilvl="5" w:tplc="FFFFFFFF" w:tentative="1">
      <w:start w:val="1"/>
      <w:numFmt w:val="lowerRoman"/>
      <w:lvlText w:val="%6."/>
      <w:lvlJc w:val="right"/>
      <w:pPr>
        <w:ind w:left="6382" w:hanging="180"/>
      </w:pPr>
    </w:lvl>
    <w:lvl w:ilvl="6" w:tplc="FFFFFFFF" w:tentative="1">
      <w:start w:val="1"/>
      <w:numFmt w:val="decimal"/>
      <w:lvlText w:val="%7."/>
      <w:lvlJc w:val="left"/>
      <w:pPr>
        <w:ind w:left="7102" w:hanging="360"/>
      </w:pPr>
    </w:lvl>
    <w:lvl w:ilvl="7" w:tplc="FFFFFFFF" w:tentative="1">
      <w:start w:val="1"/>
      <w:numFmt w:val="lowerLetter"/>
      <w:lvlText w:val="%8."/>
      <w:lvlJc w:val="left"/>
      <w:pPr>
        <w:ind w:left="7822" w:hanging="360"/>
      </w:pPr>
    </w:lvl>
    <w:lvl w:ilvl="8" w:tplc="FFFFFFFF" w:tentative="1">
      <w:start w:val="1"/>
      <w:numFmt w:val="lowerRoman"/>
      <w:lvlText w:val="%9."/>
      <w:lvlJc w:val="right"/>
      <w:pPr>
        <w:ind w:left="8542" w:hanging="180"/>
      </w:pPr>
    </w:lvl>
  </w:abstractNum>
  <w:abstractNum w:abstractNumId="22" w15:restartNumberingAfterBreak="0">
    <w:nsid w:val="45034B96"/>
    <w:multiLevelType w:val="hybridMultilevel"/>
    <w:tmpl w:val="F15258B2"/>
    <w:lvl w:ilvl="0" w:tplc="480A0017">
      <w:start w:val="1"/>
      <w:numFmt w:val="lowerLetter"/>
      <w:lvlText w:val="%1)"/>
      <w:lvlJc w:val="left"/>
      <w:pPr>
        <w:ind w:left="780" w:hanging="360"/>
      </w:pPr>
    </w:lvl>
    <w:lvl w:ilvl="1" w:tplc="480A0019">
      <w:start w:val="1"/>
      <w:numFmt w:val="lowerLetter"/>
      <w:lvlText w:val="%2."/>
      <w:lvlJc w:val="left"/>
      <w:pPr>
        <w:ind w:left="1500" w:hanging="360"/>
      </w:pPr>
    </w:lvl>
    <w:lvl w:ilvl="2" w:tplc="480A001B">
      <w:start w:val="1"/>
      <w:numFmt w:val="lowerRoman"/>
      <w:lvlText w:val="%3."/>
      <w:lvlJc w:val="right"/>
      <w:pPr>
        <w:ind w:left="2220" w:hanging="180"/>
      </w:pPr>
    </w:lvl>
    <w:lvl w:ilvl="3" w:tplc="480A000F">
      <w:start w:val="1"/>
      <w:numFmt w:val="decimal"/>
      <w:lvlText w:val="%4."/>
      <w:lvlJc w:val="left"/>
      <w:pPr>
        <w:ind w:left="2940" w:hanging="360"/>
      </w:pPr>
    </w:lvl>
    <w:lvl w:ilvl="4" w:tplc="480A0019">
      <w:start w:val="1"/>
      <w:numFmt w:val="lowerLetter"/>
      <w:lvlText w:val="%5."/>
      <w:lvlJc w:val="left"/>
      <w:pPr>
        <w:ind w:left="3660" w:hanging="360"/>
      </w:pPr>
    </w:lvl>
    <w:lvl w:ilvl="5" w:tplc="480A001B">
      <w:start w:val="1"/>
      <w:numFmt w:val="lowerRoman"/>
      <w:lvlText w:val="%6."/>
      <w:lvlJc w:val="right"/>
      <w:pPr>
        <w:ind w:left="4380" w:hanging="180"/>
      </w:pPr>
    </w:lvl>
    <w:lvl w:ilvl="6" w:tplc="480A000F">
      <w:start w:val="1"/>
      <w:numFmt w:val="decimal"/>
      <w:lvlText w:val="%7."/>
      <w:lvlJc w:val="left"/>
      <w:pPr>
        <w:ind w:left="5100" w:hanging="360"/>
      </w:pPr>
    </w:lvl>
    <w:lvl w:ilvl="7" w:tplc="480A0019">
      <w:start w:val="1"/>
      <w:numFmt w:val="lowerLetter"/>
      <w:lvlText w:val="%8."/>
      <w:lvlJc w:val="left"/>
      <w:pPr>
        <w:ind w:left="5820" w:hanging="360"/>
      </w:pPr>
    </w:lvl>
    <w:lvl w:ilvl="8" w:tplc="480A001B">
      <w:start w:val="1"/>
      <w:numFmt w:val="lowerRoman"/>
      <w:lvlText w:val="%9."/>
      <w:lvlJc w:val="right"/>
      <w:pPr>
        <w:ind w:left="6540" w:hanging="180"/>
      </w:pPr>
    </w:lvl>
  </w:abstractNum>
  <w:abstractNum w:abstractNumId="23" w15:restartNumberingAfterBreak="0">
    <w:nsid w:val="56C86F70"/>
    <w:multiLevelType w:val="hybridMultilevel"/>
    <w:tmpl w:val="64CC7642"/>
    <w:lvl w:ilvl="0" w:tplc="FFFFFFFF">
      <w:start w:val="1"/>
      <w:numFmt w:val="lowerLetter"/>
      <w:lvlText w:val="%1)"/>
      <w:lvlJc w:val="left"/>
      <w:pPr>
        <w:ind w:left="2782" w:hanging="360"/>
      </w:pPr>
    </w:lvl>
    <w:lvl w:ilvl="1" w:tplc="FFFFFFFF" w:tentative="1">
      <w:start w:val="1"/>
      <w:numFmt w:val="lowerLetter"/>
      <w:lvlText w:val="%2."/>
      <w:lvlJc w:val="left"/>
      <w:pPr>
        <w:ind w:left="3502" w:hanging="360"/>
      </w:pPr>
    </w:lvl>
    <w:lvl w:ilvl="2" w:tplc="FFFFFFFF" w:tentative="1">
      <w:start w:val="1"/>
      <w:numFmt w:val="lowerRoman"/>
      <w:lvlText w:val="%3."/>
      <w:lvlJc w:val="right"/>
      <w:pPr>
        <w:ind w:left="4222" w:hanging="180"/>
      </w:pPr>
    </w:lvl>
    <w:lvl w:ilvl="3" w:tplc="FFFFFFFF" w:tentative="1">
      <w:start w:val="1"/>
      <w:numFmt w:val="decimal"/>
      <w:lvlText w:val="%4."/>
      <w:lvlJc w:val="left"/>
      <w:pPr>
        <w:ind w:left="4942" w:hanging="360"/>
      </w:pPr>
    </w:lvl>
    <w:lvl w:ilvl="4" w:tplc="FFFFFFFF" w:tentative="1">
      <w:start w:val="1"/>
      <w:numFmt w:val="lowerLetter"/>
      <w:lvlText w:val="%5."/>
      <w:lvlJc w:val="left"/>
      <w:pPr>
        <w:ind w:left="5662" w:hanging="360"/>
      </w:pPr>
    </w:lvl>
    <w:lvl w:ilvl="5" w:tplc="FFFFFFFF" w:tentative="1">
      <w:start w:val="1"/>
      <w:numFmt w:val="lowerRoman"/>
      <w:lvlText w:val="%6."/>
      <w:lvlJc w:val="right"/>
      <w:pPr>
        <w:ind w:left="6382" w:hanging="180"/>
      </w:pPr>
    </w:lvl>
    <w:lvl w:ilvl="6" w:tplc="FFFFFFFF" w:tentative="1">
      <w:start w:val="1"/>
      <w:numFmt w:val="decimal"/>
      <w:lvlText w:val="%7."/>
      <w:lvlJc w:val="left"/>
      <w:pPr>
        <w:ind w:left="7102" w:hanging="360"/>
      </w:pPr>
    </w:lvl>
    <w:lvl w:ilvl="7" w:tplc="FFFFFFFF" w:tentative="1">
      <w:start w:val="1"/>
      <w:numFmt w:val="lowerLetter"/>
      <w:lvlText w:val="%8."/>
      <w:lvlJc w:val="left"/>
      <w:pPr>
        <w:ind w:left="7822" w:hanging="360"/>
      </w:pPr>
    </w:lvl>
    <w:lvl w:ilvl="8" w:tplc="FFFFFFFF" w:tentative="1">
      <w:start w:val="1"/>
      <w:numFmt w:val="lowerRoman"/>
      <w:lvlText w:val="%9."/>
      <w:lvlJc w:val="right"/>
      <w:pPr>
        <w:ind w:left="8542" w:hanging="180"/>
      </w:pPr>
    </w:lvl>
  </w:abstractNum>
  <w:abstractNum w:abstractNumId="24" w15:restartNumberingAfterBreak="0">
    <w:nsid w:val="5AF65401"/>
    <w:multiLevelType w:val="hybridMultilevel"/>
    <w:tmpl w:val="35682156"/>
    <w:lvl w:ilvl="0" w:tplc="480A0017">
      <w:start w:val="1"/>
      <w:numFmt w:val="lowerLetter"/>
      <w:lvlText w:val="%1)"/>
      <w:lvlJc w:val="left"/>
      <w:pPr>
        <w:ind w:left="1800" w:hanging="360"/>
      </w:pPr>
      <w:rPr>
        <w:rFonts w:hint="default"/>
      </w:rPr>
    </w:lvl>
    <w:lvl w:ilvl="1" w:tplc="480A0019" w:tentative="1">
      <w:start w:val="1"/>
      <w:numFmt w:val="lowerLetter"/>
      <w:lvlText w:val="%2."/>
      <w:lvlJc w:val="left"/>
      <w:pPr>
        <w:ind w:left="2520" w:hanging="360"/>
      </w:pPr>
    </w:lvl>
    <w:lvl w:ilvl="2" w:tplc="480A001B" w:tentative="1">
      <w:start w:val="1"/>
      <w:numFmt w:val="lowerRoman"/>
      <w:lvlText w:val="%3."/>
      <w:lvlJc w:val="right"/>
      <w:pPr>
        <w:ind w:left="3240" w:hanging="180"/>
      </w:pPr>
    </w:lvl>
    <w:lvl w:ilvl="3" w:tplc="480A000F" w:tentative="1">
      <w:start w:val="1"/>
      <w:numFmt w:val="decimal"/>
      <w:lvlText w:val="%4."/>
      <w:lvlJc w:val="left"/>
      <w:pPr>
        <w:ind w:left="3960" w:hanging="360"/>
      </w:pPr>
    </w:lvl>
    <w:lvl w:ilvl="4" w:tplc="480A0019" w:tentative="1">
      <w:start w:val="1"/>
      <w:numFmt w:val="lowerLetter"/>
      <w:lvlText w:val="%5."/>
      <w:lvlJc w:val="left"/>
      <w:pPr>
        <w:ind w:left="4680" w:hanging="360"/>
      </w:pPr>
    </w:lvl>
    <w:lvl w:ilvl="5" w:tplc="480A001B" w:tentative="1">
      <w:start w:val="1"/>
      <w:numFmt w:val="lowerRoman"/>
      <w:lvlText w:val="%6."/>
      <w:lvlJc w:val="right"/>
      <w:pPr>
        <w:ind w:left="5400" w:hanging="180"/>
      </w:pPr>
    </w:lvl>
    <w:lvl w:ilvl="6" w:tplc="480A000F" w:tentative="1">
      <w:start w:val="1"/>
      <w:numFmt w:val="decimal"/>
      <w:lvlText w:val="%7."/>
      <w:lvlJc w:val="left"/>
      <w:pPr>
        <w:ind w:left="6120" w:hanging="360"/>
      </w:pPr>
    </w:lvl>
    <w:lvl w:ilvl="7" w:tplc="480A0019" w:tentative="1">
      <w:start w:val="1"/>
      <w:numFmt w:val="lowerLetter"/>
      <w:lvlText w:val="%8."/>
      <w:lvlJc w:val="left"/>
      <w:pPr>
        <w:ind w:left="6840" w:hanging="360"/>
      </w:pPr>
    </w:lvl>
    <w:lvl w:ilvl="8" w:tplc="480A001B" w:tentative="1">
      <w:start w:val="1"/>
      <w:numFmt w:val="lowerRoman"/>
      <w:lvlText w:val="%9."/>
      <w:lvlJc w:val="right"/>
      <w:pPr>
        <w:ind w:left="7560" w:hanging="180"/>
      </w:pPr>
    </w:lvl>
  </w:abstractNum>
  <w:abstractNum w:abstractNumId="25"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15:restartNumberingAfterBreak="0">
    <w:nsid w:val="62B63E1D"/>
    <w:multiLevelType w:val="hybridMultilevel"/>
    <w:tmpl w:val="66B24B66"/>
    <w:lvl w:ilvl="0" w:tplc="480A0017">
      <w:start w:val="1"/>
      <w:numFmt w:val="lowerLetter"/>
      <w:lvlText w:val="%1)"/>
      <w:lvlJc w:val="left"/>
      <w:pPr>
        <w:ind w:left="1800" w:hanging="360"/>
      </w:pPr>
      <w:rPr>
        <w:rFonts w:hint="default"/>
      </w:rPr>
    </w:lvl>
    <w:lvl w:ilvl="1" w:tplc="480A0019" w:tentative="1">
      <w:start w:val="1"/>
      <w:numFmt w:val="lowerLetter"/>
      <w:lvlText w:val="%2."/>
      <w:lvlJc w:val="left"/>
      <w:pPr>
        <w:ind w:left="2520" w:hanging="360"/>
      </w:pPr>
    </w:lvl>
    <w:lvl w:ilvl="2" w:tplc="480A001B" w:tentative="1">
      <w:start w:val="1"/>
      <w:numFmt w:val="lowerRoman"/>
      <w:lvlText w:val="%3."/>
      <w:lvlJc w:val="right"/>
      <w:pPr>
        <w:ind w:left="3240" w:hanging="180"/>
      </w:pPr>
    </w:lvl>
    <w:lvl w:ilvl="3" w:tplc="480A000F" w:tentative="1">
      <w:start w:val="1"/>
      <w:numFmt w:val="decimal"/>
      <w:lvlText w:val="%4."/>
      <w:lvlJc w:val="left"/>
      <w:pPr>
        <w:ind w:left="3960" w:hanging="360"/>
      </w:pPr>
    </w:lvl>
    <w:lvl w:ilvl="4" w:tplc="480A0019" w:tentative="1">
      <w:start w:val="1"/>
      <w:numFmt w:val="lowerLetter"/>
      <w:lvlText w:val="%5."/>
      <w:lvlJc w:val="left"/>
      <w:pPr>
        <w:ind w:left="4680" w:hanging="360"/>
      </w:pPr>
    </w:lvl>
    <w:lvl w:ilvl="5" w:tplc="480A001B" w:tentative="1">
      <w:start w:val="1"/>
      <w:numFmt w:val="lowerRoman"/>
      <w:lvlText w:val="%6."/>
      <w:lvlJc w:val="right"/>
      <w:pPr>
        <w:ind w:left="5400" w:hanging="180"/>
      </w:pPr>
    </w:lvl>
    <w:lvl w:ilvl="6" w:tplc="480A000F" w:tentative="1">
      <w:start w:val="1"/>
      <w:numFmt w:val="decimal"/>
      <w:lvlText w:val="%7."/>
      <w:lvlJc w:val="left"/>
      <w:pPr>
        <w:ind w:left="6120" w:hanging="360"/>
      </w:pPr>
    </w:lvl>
    <w:lvl w:ilvl="7" w:tplc="480A0019" w:tentative="1">
      <w:start w:val="1"/>
      <w:numFmt w:val="lowerLetter"/>
      <w:lvlText w:val="%8."/>
      <w:lvlJc w:val="left"/>
      <w:pPr>
        <w:ind w:left="6840" w:hanging="360"/>
      </w:pPr>
    </w:lvl>
    <w:lvl w:ilvl="8" w:tplc="480A001B" w:tentative="1">
      <w:start w:val="1"/>
      <w:numFmt w:val="lowerRoman"/>
      <w:lvlText w:val="%9."/>
      <w:lvlJc w:val="right"/>
      <w:pPr>
        <w:ind w:left="7560" w:hanging="180"/>
      </w:pPr>
    </w:lvl>
  </w:abstractNum>
  <w:abstractNum w:abstractNumId="27" w15:restartNumberingAfterBreak="0">
    <w:nsid w:val="67D17F22"/>
    <w:multiLevelType w:val="hybridMultilevel"/>
    <w:tmpl w:val="AEFED406"/>
    <w:lvl w:ilvl="0" w:tplc="480A0017">
      <w:start w:val="1"/>
      <w:numFmt w:val="lowerLetter"/>
      <w:lvlText w:val="%1)"/>
      <w:lvlJc w:val="left"/>
      <w:pPr>
        <w:ind w:left="1440" w:hanging="360"/>
      </w:pPr>
    </w:lvl>
    <w:lvl w:ilvl="1" w:tplc="480A0019" w:tentative="1">
      <w:start w:val="1"/>
      <w:numFmt w:val="lowerLetter"/>
      <w:lvlText w:val="%2."/>
      <w:lvlJc w:val="left"/>
      <w:pPr>
        <w:ind w:left="2160" w:hanging="360"/>
      </w:pPr>
    </w:lvl>
    <w:lvl w:ilvl="2" w:tplc="480A001B" w:tentative="1">
      <w:start w:val="1"/>
      <w:numFmt w:val="lowerRoman"/>
      <w:lvlText w:val="%3."/>
      <w:lvlJc w:val="right"/>
      <w:pPr>
        <w:ind w:left="2880" w:hanging="180"/>
      </w:pPr>
    </w:lvl>
    <w:lvl w:ilvl="3" w:tplc="480A000F" w:tentative="1">
      <w:start w:val="1"/>
      <w:numFmt w:val="decimal"/>
      <w:lvlText w:val="%4."/>
      <w:lvlJc w:val="left"/>
      <w:pPr>
        <w:ind w:left="3600" w:hanging="360"/>
      </w:pPr>
    </w:lvl>
    <w:lvl w:ilvl="4" w:tplc="480A0019" w:tentative="1">
      <w:start w:val="1"/>
      <w:numFmt w:val="lowerLetter"/>
      <w:lvlText w:val="%5."/>
      <w:lvlJc w:val="left"/>
      <w:pPr>
        <w:ind w:left="4320" w:hanging="360"/>
      </w:pPr>
    </w:lvl>
    <w:lvl w:ilvl="5" w:tplc="480A001B" w:tentative="1">
      <w:start w:val="1"/>
      <w:numFmt w:val="lowerRoman"/>
      <w:lvlText w:val="%6."/>
      <w:lvlJc w:val="right"/>
      <w:pPr>
        <w:ind w:left="5040" w:hanging="180"/>
      </w:pPr>
    </w:lvl>
    <w:lvl w:ilvl="6" w:tplc="480A000F" w:tentative="1">
      <w:start w:val="1"/>
      <w:numFmt w:val="decimal"/>
      <w:lvlText w:val="%7."/>
      <w:lvlJc w:val="left"/>
      <w:pPr>
        <w:ind w:left="5760" w:hanging="360"/>
      </w:pPr>
    </w:lvl>
    <w:lvl w:ilvl="7" w:tplc="480A0019" w:tentative="1">
      <w:start w:val="1"/>
      <w:numFmt w:val="lowerLetter"/>
      <w:lvlText w:val="%8."/>
      <w:lvlJc w:val="left"/>
      <w:pPr>
        <w:ind w:left="6480" w:hanging="360"/>
      </w:pPr>
    </w:lvl>
    <w:lvl w:ilvl="8" w:tplc="480A001B" w:tentative="1">
      <w:start w:val="1"/>
      <w:numFmt w:val="lowerRoman"/>
      <w:lvlText w:val="%9."/>
      <w:lvlJc w:val="right"/>
      <w:pPr>
        <w:ind w:left="7200" w:hanging="180"/>
      </w:pPr>
    </w:lvl>
  </w:abstractNum>
  <w:abstractNum w:abstractNumId="28" w15:restartNumberingAfterBreak="0">
    <w:nsid w:val="6AFD3DE4"/>
    <w:multiLevelType w:val="hybridMultilevel"/>
    <w:tmpl w:val="569E52D4"/>
    <w:lvl w:ilvl="0" w:tplc="BB24C86E">
      <w:start w:val="1"/>
      <w:numFmt w:val="bullet"/>
      <w:pStyle w:val="Bullet1G"/>
      <w:lvlText w:val="•"/>
      <w:lvlJc w:val="left"/>
      <w:pPr>
        <w:tabs>
          <w:tab w:val="num" w:pos="1701"/>
        </w:tabs>
        <w:ind w:left="1701" w:hanging="170"/>
      </w:pPr>
      <w:rPr>
        <w:rFonts w:ascii="Times New Roman" w:hAnsi="Times New Roman" w:cs="Times New Roman" w:hint="default"/>
      </w:rPr>
    </w:lvl>
    <w:lvl w:ilvl="1" w:tplc="DFA69638" w:tentative="1">
      <w:start w:val="1"/>
      <w:numFmt w:val="bullet"/>
      <w:lvlText w:val="o"/>
      <w:lvlJc w:val="left"/>
      <w:pPr>
        <w:tabs>
          <w:tab w:val="num" w:pos="1440"/>
        </w:tabs>
        <w:ind w:left="1440" w:hanging="360"/>
      </w:pPr>
      <w:rPr>
        <w:rFonts w:ascii="Courier New" w:hAnsi="Courier New" w:hint="default"/>
      </w:rPr>
    </w:lvl>
    <w:lvl w:ilvl="2" w:tplc="82C8C656" w:tentative="1">
      <w:start w:val="1"/>
      <w:numFmt w:val="bullet"/>
      <w:lvlText w:val=""/>
      <w:lvlJc w:val="left"/>
      <w:pPr>
        <w:tabs>
          <w:tab w:val="num" w:pos="2160"/>
        </w:tabs>
        <w:ind w:left="2160" w:hanging="360"/>
      </w:pPr>
      <w:rPr>
        <w:rFonts w:ascii="Wingdings" w:hAnsi="Wingdings" w:hint="default"/>
      </w:rPr>
    </w:lvl>
    <w:lvl w:ilvl="3" w:tplc="52F26F60" w:tentative="1">
      <w:start w:val="1"/>
      <w:numFmt w:val="bullet"/>
      <w:lvlText w:val=""/>
      <w:lvlJc w:val="left"/>
      <w:pPr>
        <w:tabs>
          <w:tab w:val="num" w:pos="2880"/>
        </w:tabs>
        <w:ind w:left="2880" w:hanging="360"/>
      </w:pPr>
      <w:rPr>
        <w:rFonts w:ascii="Symbol" w:hAnsi="Symbol" w:hint="default"/>
      </w:rPr>
    </w:lvl>
    <w:lvl w:ilvl="4" w:tplc="336074F2" w:tentative="1">
      <w:start w:val="1"/>
      <w:numFmt w:val="bullet"/>
      <w:lvlText w:val="o"/>
      <w:lvlJc w:val="left"/>
      <w:pPr>
        <w:tabs>
          <w:tab w:val="num" w:pos="3600"/>
        </w:tabs>
        <w:ind w:left="3600" w:hanging="360"/>
      </w:pPr>
      <w:rPr>
        <w:rFonts w:ascii="Courier New" w:hAnsi="Courier New" w:hint="default"/>
      </w:rPr>
    </w:lvl>
    <w:lvl w:ilvl="5" w:tplc="04103796" w:tentative="1">
      <w:start w:val="1"/>
      <w:numFmt w:val="bullet"/>
      <w:lvlText w:val=""/>
      <w:lvlJc w:val="left"/>
      <w:pPr>
        <w:tabs>
          <w:tab w:val="num" w:pos="4320"/>
        </w:tabs>
        <w:ind w:left="4320" w:hanging="360"/>
      </w:pPr>
      <w:rPr>
        <w:rFonts w:ascii="Wingdings" w:hAnsi="Wingdings" w:hint="default"/>
      </w:rPr>
    </w:lvl>
    <w:lvl w:ilvl="6" w:tplc="F9CEE02C" w:tentative="1">
      <w:start w:val="1"/>
      <w:numFmt w:val="bullet"/>
      <w:lvlText w:val=""/>
      <w:lvlJc w:val="left"/>
      <w:pPr>
        <w:tabs>
          <w:tab w:val="num" w:pos="5040"/>
        </w:tabs>
        <w:ind w:left="5040" w:hanging="360"/>
      </w:pPr>
      <w:rPr>
        <w:rFonts w:ascii="Symbol" w:hAnsi="Symbol" w:hint="default"/>
      </w:rPr>
    </w:lvl>
    <w:lvl w:ilvl="7" w:tplc="B9FC8926" w:tentative="1">
      <w:start w:val="1"/>
      <w:numFmt w:val="bullet"/>
      <w:lvlText w:val="o"/>
      <w:lvlJc w:val="left"/>
      <w:pPr>
        <w:tabs>
          <w:tab w:val="num" w:pos="5760"/>
        </w:tabs>
        <w:ind w:left="5760" w:hanging="360"/>
      </w:pPr>
      <w:rPr>
        <w:rFonts w:ascii="Courier New" w:hAnsi="Courier New" w:hint="default"/>
      </w:rPr>
    </w:lvl>
    <w:lvl w:ilvl="8" w:tplc="F42E24D2"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895965102">
    <w:abstractNumId w:val="30"/>
  </w:num>
  <w:num w:numId="2" w16cid:durableId="1568027442">
    <w:abstractNumId w:val="29"/>
  </w:num>
  <w:num w:numId="3" w16cid:durableId="1667129667">
    <w:abstractNumId w:val="25"/>
  </w:num>
  <w:num w:numId="4" w16cid:durableId="1624846492">
    <w:abstractNumId w:val="28"/>
  </w:num>
  <w:num w:numId="5" w16cid:durableId="282541949">
    <w:abstractNumId w:val="19"/>
  </w:num>
  <w:num w:numId="6" w16cid:durableId="1057704009">
    <w:abstractNumId w:val="9"/>
  </w:num>
  <w:num w:numId="7" w16cid:durableId="550920073">
    <w:abstractNumId w:val="7"/>
  </w:num>
  <w:num w:numId="8" w16cid:durableId="960187877">
    <w:abstractNumId w:val="6"/>
  </w:num>
  <w:num w:numId="9" w16cid:durableId="28189121">
    <w:abstractNumId w:val="5"/>
  </w:num>
  <w:num w:numId="10" w16cid:durableId="1471706351">
    <w:abstractNumId w:val="4"/>
  </w:num>
  <w:num w:numId="11" w16cid:durableId="362361995">
    <w:abstractNumId w:val="8"/>
  </w:num>
  <w:num w:numId="12" w16cid:durableId="340086704">
    <w:abstractNumId w:val="3"/>
  </w:num>
  <w:num w:numId="13" w16cid:durableId="303898174">
    <w:abstractNumId w:val="2"/>
  </w:num>
  <w:num w:numId="14" w16cid:durableId="1975286269">
    <w:abstractNumId w:val="1"/>
  </w:num>
  <w:num w:numId="15" w16cid:durableId="2091466558">
    <w:abstractNumId w:val="0"/>
  </w:num>
  <w:num w:numId="16" w16cid:durableId="1822041792">
    <w:abstractNumId w:val="14"/>
  </w:num>
  <w:num w:numId="17" w16cid:durableId="243688651">
    <w:abstractNumId w:val="17"/>
  </w:num>
  <w:num w:numId="18" w16cid:durableId="1245803905">
    <w:abstractNumId w:val="11"/>
  </w:num>
  <w:num w:numId="19" w16cid:durableId="1883051351">
    <w:abstractNumId w:val="20"/>
  </w:num>
  <w:num w:numId="20" w16cid:durableId="1091584222">
    <w:abstractNumId w:val="24"/>
  </w:num>
  <w:num w:numId="21" w16cid:durableId="1472868959">
    <w:abstractNumId w:val="26"/>
  </w:num>
  <w:num w:numId="22" w16cid:durableId="1987002289">
    <w:abstractNumId w:val="18"/>
  </w:num>
  <w:num w:numId="23" w16cid:durableId="157766657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23917086">
    <w:abstractNumId w:val="12"/>
  </w:num>
  <w:num w:numId="25" w16cid:durableId="1011226979">
    <w:abstractNumId w:val="10"/>
  </w:num>
  <w:num w:numId="26" w16cid:durableId="64376728">
    <w:abstractNumId w:val="23"/>
  </w:num>
  <w:num w:numId="27" w16cid:durableId="89133115">
    <w:abstractNumId w:val="16"/>
  </w:num>
  <w:num w:numId="28" w16cid:durableId="1486898618">
    <w:abstractNumId w:val="21"/>
  </w:num>
  <w:num w:numId="29" w16cid:durableId="118798856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609584749">
    <w:abstractNumId w:val="13"/>
  </w:num>
  <w:num w:numId="31" w16cid:durableId="1507860694">
    <w:abstractNumId w:val="27"/>
  </w:num>
  <w:num w:numId="32" w16cid:durableId="133649413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9"/>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107AA"/>
    <w:rsid w:val="00033EE1"/>
    <w:rsid w:val="00042B72"/>
    <w:rsid w:val="000504BC"/>
    <w:rsid w:val="00053EA6"/>
    <w:rsid w:val="000558BD"/>
    <w:rsid w:val="00083400"/>
    <w:rsid w:val="000B57E7"/>
    <w:rsid w:val="000B6373"/>
    <w:rsid w:val="000D3664"/>
    <w:rsid w:val="000D4C6E"/>
    <w:rsid w:val="000F09DF"/>
    <w:rsid w:val="000F61B2"/>
    <w:rsid w:val="001075E9"/>
    <w:rsid w:val="0013083B"/>
    <w:rsid w:val="00180183"/>
    <w:rsid w:val="0018024D"/>
    <w:rsid w:val="00180B8D"/>
    <w:rsid w:val="0018649F"/>
    <w:rsid w:val="00196389"/>
    <w:rsid w:val="001A4396"/>
    <w:rsid w:val="001B3EF6"/>
    <w:rsid w:val="001C7A89"/>
    <w:rsid w:val="001F682B"/>
    <w:rsid w:val="002003E1"/>
    <w:rsid w:val="00200764"/>
    <w:rsid w:val="00207B9A"/>
    <w:rsid w:val="00213E6C"/>
    <w:rsid w:val="002A02C6"/>
    <w:rsid w:val="002A2EFC"/>
    <w:rsid w:val="002C0E18"/>
    <w:rsid w:val="002C3864"/>
    <w:rsid w:val="002D4163"/>
    <w:rsid w:val="002D4172"/>
    <w:rsid w:val="002D5AAC"/>
    <w:rsid w:val="002F405F"/>
    <w:rsid w:val="00301299"/>
    <w:rsid w:val="00307FB6"/>
    <w:rsid w:val="00317339"/>
    <w:rsid w:val="00322004"/>
    <w:rsid w:val="003402C2"/>
    <w:rsid w:val="003532A4"/>
    <w:rsid w:val="00376E4E"/>
    <w:rsid w:val="00381C24"/>
    <w:rsid w:val="003958D0"/>
    <w:rsid w:val="003A3CE4"/>
    <w:rsid w:val="003B00E5"/>
    <w:rsid w:val="003D3526"/>
    <w:rsid w:val="003E0332"/>
    <w:rsid w:val="003F09C0"/>
    <w:rsid w:val="003F43D1"/>
    <w:rsid w:val="003F6FF0"/>
    <w:rsid w:val="00407B78"/>
    <w:rsid w:val="00424203"/>
    <w:rsid w:val="004424EA"/>
    <w:rsid w:val="004452DE"/>
    <w:rsid w:val="00454E07"/>
    <w:rsid w:val="004A2E6C"/>
    <w:rsid w:val="004A7C5F"/>
    <w:rsid w:val="004B6CC2"/>
    <w:rsid w:val="004D1828"/>
    <w:rsid w:val="0050108D"/>
    <w:rsid w:val="00513081"/>
    <w:rsid w:val="005172CB"/>
    <w:rsid w:val="00517901"/>
    <w:rsid w:val="00521DC1"/>
    <w:rsid w:val="00526683"/>
    <w:rsid w:val="0054386B"/>
    <w:rsid w:val="005709E0"/>
    <w:rsid w:val="00572E19"/>
    <w:rsid w:val="005961C8"/>
    <w:rsid w:val="005C3181"/>
    <w:rsid w:val="005D7914"/>
    <w:rsid w:val="005E641F"/>
    <w:rsid w:val="005F0B42"/>
    <w:rsid w:val="00600EF8"/>
    <w:rsid w:val="00615628"/>
    <w:rsid w:val="006168D7"/>
    <w:rsid w:val="00621949"/>
    <w:rsid w:val="006254EA"/>
    <w:rsid w:val="00653386"/>
    <w:rsid w:val="006551F6"/>
    <w:rsid w:val="00681A10"/>
    <w:rsid w:val="006C2031"/>
    <w:rsid w:val="006D12A1"/>
    <w:rsid w:val="006D317E"/>
    <w:rsid w:val="006D461A"/>
    <w:rsid w:val="006D47BC"/>
    <w:rsid w:val="006F35EE"/>
    <w:rsid w:val="007021FF"/>
    <w:rsid w:val="00712895"/>
    <w:rsid w:val="00754B77"/>
    <w:rsid w:val="00757357"/>
    <w:rsid w:val="007931B3"/>
    <w:rsid w:val="00794179"/>
    <w:rsid w:val="007B5FFA"/>
    <w:rsid w:val="007C333F"/>
    <w:rsid w:val="007C744C"/>
    <w:rsid w:val="007E072F"/>
    <w:rsid w:val="007E2C6D"/>
    <w:rsid w:val="00805D1C"/>
    <w:rsid w:val="00817F71"/>
    <w:rsid w:val="00825F8D"/>
    <w:rsid w:val="00834B71"/>
    <w:rsid w:val="00841CBA"/>
    <w:rsid w:val="0086445C"/>
    <w:rsid w:val="00894693"/>
    <w:rsid w:val="008A08D7"/>
    <w:rsid w:val="008A308A"/>
    <w:rsid w:val="008B6909"/>
    <w:rsid w:val="008E2E26"/>
    <w:rsid w:val="00906890"/>
    <w:rsid w:val="00911BE4"/>
    <w:rsid w:val="009149EE"/>
    <w:rsid w:val="009214DC"/>
    <w:rsid w:val="00922B94"/>
    <w:rsid w:val="00935A0B"/>
    <w:rsid w:val="00951972"/>
    <w:rsid w:val="009530A2"/>
    <w:rsid w:val="00953B31"/>
    <w:rsid w:val="009608F3"/>
    <w:rsid w:val="00975974"/>
    <w:rsid w:val="009874BF"/>
    <w:rsid w:val="009922E1"/>
    <w:rsid w:val="009C0A85"/>
    <w:rsid w:val="00A32382"/>
    <w:rsid w:val="00A4022D"/>
    <w:rsid w:val="00A44B2D"/>
    <w:rsid w:val="00A711FB"/>
    <w:rsid w:val="00A731F0"/>
    <w:rsid w:val="00A74FDC"/>
    <w:rsid w:val="00A84021"/>
    <w:rsid w:val="00A86F80"/>
    <w:rsid w:val="00A90C2B"/>
    <w:rsid w:val="00A917B3"/>
    <w:rsid w:val="00A93D02"/>
    <w:rsid w:val="00AB4B51"/>
    <w:rsid w:val="00AE5F3B"/>
    <w:rsid w:val="00B10CC7"/>
    <w:rsid w:val="00B50925"/>
    <w:rsid w:val="00B539E7"/>
    <w:rsid w:val="00B563EB"/>
    <w:rsid w:val="00B62458"/>
    <w:rsid w:val="00B80A93"/>
    <w:rsid w:val="00BC2E61"/>
    <w:rsid w:val="00BD33EE"/>
    <w:rsid w:val="00BD7EB5"/>
    <w:rsid w:val="00BF2E5C"/>
    <w:rsid w:val="00C106D6"/>
    <w:rsid w:val="00C43EFF"/>
    <w:rsid w:val="00C60F0C"/>
    <w:rsid w:val="00C805C9"/>
    <w:rsid w:val="00C92939"/>
    <w:rsid w:val="00CA1679"/>
    <w:rsid w:val="00CB151C"/>
    <w:rsid w:val="00CB242B"/>
    <w:rsid w:val="00CE5A1A"/>
    <w:rsid w:val="00CF55F6"/>
    <w:rsid w:val="00D02E13"/>
    <w:rsid w:val="00D04407"/>
    <w:rsid w:val="00D1253F"/>
    <w:rsid w:val="00D236FD"/>
    <w:rsid w:val="00D33D63"/>
    <w:rsid w:val="00D36E1A"/>
    <w:rsid w:val="00D46FF5"/>
    <w:rsid w:val="00D4778E"/>
    <w:rsid w:val="00D47DFD"/>
    <w:rsid w:val="00D53B90"/>
    <w:rsid w:val="00D7481B"/>
    <w:rsid w:val="00D76123"/>
    <w:rsid w:val="00D82740"/>
    <w:rsid w:val="00D90138"/>
    <w:rsid w:val="00E05118"/>
    <w:rsid w:val="00E25688"/>
    <w:rsid w:val="00E3142F"/>
    <w:rsid w:val="00E31CF9"/>
    <w:rsid w:val="00E56EE3"/>
    <w:rsid w:val="00E73F76"/>
    <w:rsid w:val="00E86371"/>
    <w:rsid w:val="00E939A3"/>
    <w:rsid w:val="00EA2C9F"/>
    <w:rsid w:val="00ED0BDA"/>
    <w:rsid w:val="00ED3749"/>
    <w:rsid w:val="00EE7654"/>
    <w:rsid w:val="00EF1360"/>
    <w:rsid w:val="00EF3220"/>
    <w:rsid w:val="00F10EA4"/>
    <w:rsid w:val="00F2407A"/>
    <w:rsid w:val="00F37BF0"/>
    <w:rsid w:val="00F43810"/>
    <w:rsid w:val="00F63772"/>
    <w:rsid w:val="00F76A49"/>
    <w:rsid w:val="00F9377E"/>
    <w:rsid w:val="00F94155"/>
    <w:rsid w:val="00FB42E5"/>
    <w:rsid w:val="00FD234F"/>
    <w:rsid w:val="00FD2EF7"/>
    <w:rsid w:val="00FE447E"/>
    <w:rsid w:val="00FE582C"/>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E9C9C33"/>
  <w15:docId w15:val="{D7B0DF0C-E0E8-4320-A64F-A560AA13F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iPriority="99" w:unhideWhenUsed="1" w:qFormat="1"/>
    <w:lsdException w:name="endnote text" w:semiHidden="1" w:uiPriority="99"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254EA"/>
    <w:pPr>
      <w:spacing w:line="240" w:lineRule="atLeast"/>
    </w:pPr>
    <w:rPr>
      <w:rFonts w:eastAsiaTheme="minorEastAsia"/>
      <w:lang w:val="es-ES" w:eastAsia="es-ES"/>
    </w:rPr>
  </w:style>
  <w:style w:type="paragraph" w:styleId="Ttulo1">
    <w:name w:val="heading 1"/>
    <w:aliases w:val="Cuadro_G"/>
    <w:basedOn w:val="SingleTxtG"/>
    <w:next w:val="SingleTxtG"/>
    <w:link w:val="Ttulo1Car"/>
    <w:uiPriority w:val="9"/>
    <w:qFormat/>
    <w:rsid w:val="00D7481B"/>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uiPriority w:val="9"/>
    <w:qFormat/>
    <w:rsid w:val="00D7481B"/>
    <w:pPr>
      <w:keepNext/>
      <w:outlineLvl w:val="1"/>
    </w:pPr>
    <w:rPr>
      <w:rFonts w:cs="Arial"/>
      <w:bCs/>
      <w:iCs/>
      <w:szCs w:val="28"/>
    </w:rPr>
  </w:style>
  <w:style w:type="paragraph" w:styleId="Ttulo3">
    <w:name w:val="heading 3"/>
    <w:basedOn w:val="Normal"/>
    <w:next w:val="Normal"/>
    <w:link w:val="Ttulo3Car"/>
    <w:uiPriority w:val="9"/>
    <w:semiHidden/>
    <w:qFormat/>
    <w:rsid w:val="00D7481B"/>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
    <w:semiHidden/>
    <w:qFormat/>
    <w:rsid w:val="00D7481B"/>
    <w:pPr>
      <w:keepNext/>
      <w:spacing w:before="240" w:after="60"/>
      <w:outlineLvl w:val="3"/>
    </w:pPr>
    <w:rPr>
      <w:b/>
      <w:bCs/>
      <w:sz w:val="28"/>
      <w:szCs w:val="28"/>
    </w:rPr>
  </w:style>
  <w:style w:type="paragraph" w:styleId="Ttulo5">
    <w:name w:val="heading 5"/>
    <w:basedOn w:val="Normal"/>
    <w:next w:val="Normal"/>
    <w:link w:val="Ttulo5Car"/>
    <w:uiPriority w:val="9"/>
    <w:semiHidden/>
    <w:qFormat/>
    <w:rsid w:val="00D7481B"/>
    <w:pPr>
      <w:spacing w:before="240" w:after="60"/>
      <w:outlineLvl w:val="4"/>
    </w:pPr>
    <w:rPr>
      <w:b/>
      <w:bCs/>
      <w:i/>
      <w:iCs/>
      <w:sz w:val="26"/>
      <w:szCs w:val="26"/>
    </w:rPr>
  </w:style>
  <w:style w:type="paragraph" w:styleId="Ttulo6">
    <w:name w:val="heading 6"/>
    <w:basedOn w:val="Normal"/>
    <w:next w:val="Normal"/>
    <w:link w:val="Ttulo6Car"/>
    <w:uiPriority w:val="9"/>
    <w:semiHidden/>
    <w:qFormat/>
    <w:rsid w:val="00D7481B"/>
    <w:pPr>
      <w:spacing w:before="240" w:after="60"/>
      <w:outlineLvl w:val="5"/>
    </w:pPr>
    <w:rPr>
      <w:b/>
      <w:bCs/>
      <w:sz w:val="22"/>
      <w:szCs w:val="22"/>
    </w:rPr>
  </w:style>
  <w:style w:type="paragraph" w:styleId="Ttulo7">
    <w:name w:val="heading 7"/>
    <w:basedOn w:val="Normal"/>
    <w:next w:val="Normal"/>
    <w:semiHidden/>
    <w:rsid w:val="00D7481B"/>
    <w:pPr>
      <w:spacing w:before="240" w:after="60"/>
      <w:outlineLvl w:val="6"/>
    </w:pPr>
    <w:rPr>
      <w:sz w:val="24"/>
      <w:szCs w:val="24"/>
    </w:rPr>
  </w:style>
  <w:style w:type="paragraph" w:styleId="Ttulo8">
    <w:name w:val="heading 8"/>
    <w:basedOn w:val="Normal"/>
    <w:next w:val="Normal"/>
    <w:semiHidden/>
    <w:rsid w:val="00D7481B"/>
    <w:pPr>
      <w:spacing w:before="240" w:after="60"/>
      <w:outlineLvl w:val="7"/>
    </w:pPr>
    <w:rPr>
      <w:i/>
      <w:iCs/>
      <w:sz w:val="24"/>
      <w:szCs w:val="24"/>
    </w:rPr>
  </w:style>
  <w:style w:type="paragraph" w:styleId="Ttulo9">
    <w:name w:val="heading 9"/>
    <w:basedOn w:val="Normal"/>
    <w:next w:val="Normal"/>
    <w:semiHidden/>
    <w:rsid w:val="00D7481B"/>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s refss,Texto de nota al pie,Appel note de bas de page,Footnote number,referencia nota al pie,BVI fnr,f,16 Point,Superscript 6 Point,Ref. de nota al pi,Appel note de bas de...,Ref. de nota al pie 2,Texto nota al pie,foote"/>
    <w:uiPriority w:val="99"/>
    <w:qFormat/>
    <w:rsid w:val="00D7481B"/>
    <w:rPr>
      <w:rFonts w:ascii="Times New Roman" w:hAnsi="Times New Roman"/>
      <w:sz w:val="18"/>
      <w:vertAlign w:val="superscript"/>
    </w:rPr>
  </w:style>
  <w:style w:type="paragraph" w:customStyle="1" w:styleId="HMG">
    <w:name w:val="_ H __M_G"/>
    <w:basedOn w:val="Normal"/>
    <w:next w:val="Normal"/>
    <w:link w:val="HMGChar"/>
    <w:qFormat/>
    <w:rsid w:val="00D7481B"/>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81B"/>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qFormat/>
    <w:rsid w:val="00D7481B"/>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7481B"/>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7481B"/>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7481B"/>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99"/>
    <w:qFormat/>
    <w:rsid w:val="00D7481B"/>
    <w:pPr>
      <w:pBdr>
        <w:bottom w:val="single" w:sz="4" w:space="4" w:color="auto"/>
      </w:pBdr>
      <w:spacing w:line="240" w:lineRule="auto"/>
    </w:pPr>
    <w:rPr>
      <w:b/>
      <w:sz w:val="18"/>
    </w:rPr>
  </w:style>
  <w:style w:type="paragraph" w:customStyle="1" w:styleId="SingleTxtG">
    <w:name w:val="_ Single Txt_G"/>
    <w:basedOn w:val="Normal"/>
    <w:qFormat/>
    <w:rsid w:val="00D7481B"/>
    <w:pPr>
      <w:tabs>
        <w:tab w:val="left" w:pos="1701"/>
        <w:tab w:val="left" w:pos="2268"/>
        <w:tab w:val="left" w:pos="2835"/>
      </w:tabs>
      <w:spacing w:after="120"/>
      <w:ind w:left="1134" w:right="1134"/>
      <w:jc w:val="both"/>
    </w:pPr>
  </w:style>
  <w:style w:type="paragraph" w:customStyle="1" w:styleId="SMG">
    <w:name w:val="__S_M_G"/>
    <w:basedOn w:val="Normal"/>
    <w:next w:val="Normal"/>
    <w:rsid w:val="00D7481B"/>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7481B"/>
    <w:pPr>
      <w:keepNext/>
      <w:keepLines/>
      <w:spacing w:before="240" w:after="240" w:line="580" w:lineRule="exact"/>
      <w:ind w:left="1134" w:right="1134"/>
    </w:pPr>
    <w:rPr>
      <w:b/>
      <w:sz w:val="56"/>
    </w:rPr>
  </w:style>
  <w:style w:type="paragraph" w:customStyle="1" w:styleId="SSG">
    <w:name w:val="__S_S_G"/>
    <w:basedOn w:val="Normal"/>
    <w:next w:val="Normal"/>
    <w:rsid w:val="00D7481B"/>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99"/>
    <w:qFormat/>
    <w:rsid w:val="00D7481B"/>
    <w:rPr>
      <w:sz w:val="16"/>
    </w:rPr>
  </w:style>
  <w:style w:type="paragraph" w:customStyle="1" w:styleId="XLargeG">
    <w:name w:val="__XLarge_G"/>
    <w:basedOn w:val="Normal"/>
    <w:next w:val="Normal"/>
    <w:rsid w:val="00D7481B"/>
    <w:pPr>
      <w:keepNext/>
      <w:keepLines/>
      <w:spacing w:before="240" w:after="240" w:line="420" w:lineRule="exact"/>
      <w:ind w:left="1134" w:right="1134"/>
    </w:pPr>
    <w:rPr>
      <w:b/>
      <w:sz w:val="40"/>
    </w:rPr>
  </w:style>
  <w:style w:type="paragraph" w:styleId="Textonotapie">
    <w:name w:val="footnote text"/>
    <w:aliases w:val="5_G,Footnote Text Char Char Char Char Char,Footnote Text Char Char Char Char,Footnote reference,FA Fu,Footnote Text Char Char Char,Footnote Text Cha,FA Fußnotentext,FA Fuﬂnotentext,Footnote Text Char Char,footnote text,Ca"/>
    <w:basedOn w:val="Normal"/>
    <w:link w:val="TextonotapieCar"/>
    <w:uiPriority w:val="99"/>
    <w:qFormat/>
    <w:rsid w:val="00D7481B"/>
    <w:pPr>
      <w:tabs>
        <w:tab w:val="right" w:pos="1021"/>
      </w:tabs>
      <w:spacing w:line="220" w:lineRule="exact"/>
      <w:ind w:left="1134" w:right="1134" w:hanging="1134"/>
    </w:pPr>
    <w:rPr>
      <w:sz w:val="18"/>
    </w:rPr>
  </w:style>
  <w:style w:type="table" w:styleId="Tablaconcuadrcula">
    <w:name w:val="Table Grid"/>
    <w:basedOn w:val="Tablanormal"/>
    <w:uiPriority w:val="39"/>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D7481B"/>
    <w:pPr>
      <w:numPr>
        <w:numId w:val="1"/>
      </w:numPr>
    </w:pPr>
  </w:style>
  <w:style w:type="numbering" w:styleId="1ai">
    <w:name w:val="Outline List 1"/>
    <w:basedOn w:val="Sinlista"/>
    <w:semiHidden/>
    <w:rsid w:val="00D7481B"/>
    <w:pPr>
      <w:numPr>
        <w:numId w:val="2"/>
      </w:numPr>
    </w:pPr>
  </w:style>
  <w:style w:type="character" w:styleId="AcrnimoHTML">
    <w:name w:val="HTML Acronym"/>
    <w:basedOn w:val="Fuentedeprrafopredeter"/>
    <w:semiHidden/>
    <w:rsid w:val="00D7481B"/>
  </w:style>
  <w:style w:type="numbering" w:styleId="ArtculoSeccin">
    <w:name w:val="Outline List 3"/>
    <w:basedOn w:val="Sinlista"/>
    <w:semiHidden/>
    <w:rsid w:val="00D7481B"/>
    <w:pPr>
      <w:numPr>
        <w:numId w:val="3"/>
      </w:numPr>
    </w:pPr>
  </w:style>
  <w:style w:type="paragraph" w:styleId="Cierre">
    <w:name w:val="Closing"/>
    <w:basedOn w:val="Normal"/>
    <w:semiHidden/>
    <w:rsid w:val="00D7481B"/>
    <w:pPr>
      <w:ind w:left="4252"/>
    </w:pPr>
  </w:style>
  <w:style w:type="character" w:styleId="CitaHTML">
    <w:name w:val="HTML Cite"/>
    <w:semiHidden/>
    <w:rsid w:val="00D7481B"/>
    <w:rPr>
      <w:i/>
      <w:iCs/>
    </w:rPr>
  </w:style>
  <w:style w:type="character" w:styleId="CdigoHTML">
    <w:name w:val="HTML Code"/>
    <w:semiHidden/>
    <w:rsid w:val="00D7481B"/>
    <w:rPr>
      <w:rFonts w:ascii="Courier New" w:hAnsi="Courier New" w:cs="Courier New"/>
      <w:sz w:val="20"/>
      <w:szCs w:val="20"/>
    </w:rPr>
  </w:style>
  <w:style w:type="paragraph" w:styleId="Continuarlista">
    <w:name w:val="List Continue"/>
    <w:basedOn w:val="Normal"/>
    <w:semiHidden/>
    <w:rsid w:val="00D7481B"/>
    <w:pPr>
      <w:spacing w:after="120"/>
      <w:ind w:left="283"/>
    </w:pPr>
  </w:style>
  <w:style w:type="paragraph" w:styleId="Continuarlista2">
    <w:name w:val="List Continue 2"/>
    <w:basedOn w:val="Normal"/>
    <w:semiHidden/>
    <w:rsid w:val="00D7481B"/>
    <w:pPr>
      <w:spacing w:after="120"/>
      <w:ind w:left="566"/>
    </w:pPr>
  </w:style>
  <w:style w:type="paragraph" w:styleId="Continuarlista3">
    <w:name w:val="List Continue 3"/>
    <w:basedOn w:val="Normal"/>
    <w:semiHidden/>
    <w:rsid w:val="00D7481B"/>
    <w:pPr>
      <w:spacing w:after="120"/>
      <w:ind w:left="849"/>
    </w:pPr>
  </w:style>
  <w:style w:type="paragraph" w:styleId="Continuarlista4">
    <w:name w:val="List Continue 4"/>
    <w:basedOn w:val="Normal"/>
    <w:semiHidden/>
    <w:rsid w:val="00D7481B"/>
    <w:pPr>
      <w:spacing w:after="120"/>
      <w:ind w:left="1132"/>
    </w:pPr>
  </w:style>
  <w:style w:type="paragraph" w:styleId="Continuarlista5">
    <w:name w:val="List Continue 5"/>
    <w:basedOn w:val="Normal"/>
    <w:semiHidden/>
    <w:rsid w:val="00D7481B"/>
    <w:pPr>
      <w:spacing w:after="120"/>
      <w:ind w:left="1415"/>
    </w:pPr>
  </w:style>
  <w:style w:type="character" w:styleId="DefinicinHTML">
    <w:name w:val="HTML Definition"/>
    <w:semiHidden/>
    <w:rsid w:val="00D7481B"/>
    <w:rPr>
      <w:i/>
      <w:iCs/>
    </w:rPr>
  </w:style>
  <w:style w:type="paragraph" w:styleId="DireccinHTML">
    <w:name w:val="HTML Address"/>
    <w:basedOn w:val="Normal"/>
    <w:semiHidden/>
    <w:rsid w:val="00D7481B"/>
    <w:rPr>
      <w:i/>
      <w:iCs/>
    </w:rPr>
  </w:style>
  <w:style w:type="paragraph" w:styleId="Direccinsobre">
    <w:name w:val="envelope address"/>
    <w:basedOn w:val="Normal"/>
    <w:semiHidden/>
    <w:rsid w:val="00D7481B"/>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7481B"/>
    <w:rPr>
      <w:rFonts w:ascii="Courier New" w:hAnsi="Courier New" w:cs="Courier New"/>
    </w:rPr>
  </w:style>
  <w:style w:type="paragraph" w:styleId="Encabezadodemensaje">
    <w:name w:val="Message Header"/>
    <w:basedOn w:val="Normal"/>
    <w:semiHidden/>
    <w:rsid w:val="00D7481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D7481B"/>
  </w:style>
  <w:style w:type="character" w:styleId="nfasis">
    <w:name w:val="Emphasis"/>
    <w:semiHidden/>
    <w:rsid w:val="00D7481B"/>
    <w:rPr>
      <w:i/>
      <w:iCs/>
    </w:rPr>
  </w:style>
  <w:style w:type="paragraph" w:styleId="Fecha">
    <w:name w:val="Date"/>
    <w:basedOn w:val="Normal"/>
    <w:next w:val="Normal"/>
    <w:semiHidden/>
    <w:rsid w:val="00D7481B"/>
  </w:style>
  <w:style w:type="paragraph" w:styleId="Firma">
    <w:name w:val="Signature"/>
    <w:basedOn w:val="Normal"/>
    <w:semiHidden/>
    <w:rsid w:val="00D7481B"/>
    <w:pPr>
      <w:ind w:left="4252"/>
    </w:pPr>
  </w:style>
  <w:style w:type="paragraph" w:styleId="Firmadecorreoelectrnico">
    <w:name w:val="E-mail Signature"/>
    <w:basedOn w:val="Normal"/>
    <w:semiHidden/>
    <w:rsid w:val="00D7481B"/>
  </w:style>
  <w:style w:type="character" w:styleId="Hipervnculo">
    <w:name w:val="Hyperlink"/>
    <w:uiPriority w:val="99"/>
    <w:rsid w:val="00D7481B"/>
    <w:rPr>
      <w:color w:val="0000FF"/>
      <w:u w:val="none"/>
    </w:rPr>
  </w:style>
  <w:style w:type="character" w:styleId="Hipervnculovisitado">
    <w:name w:val="FollowedHyperlink"/>
    <w:uiPriority w:val="99"/>
    <w:rsid w:val="00D7481B"/>
    <w:rPr>
      <w:color w:val="0000FF"/>
      <w:u w:val="none"/>
    </w:rPr>
  </w:style>
  <w:style w:type="paragraph" w:styleId="HTMLconformatoprevio">
    <w:name w:val="HTML Preformatted"/>
    <w:basedOn w:val="Normal"/>
    <w:semiHidden/>
    <w:rsid w:val="00D7481B"/>
    <w:rPr>
      <w:rFonts w:ascii="Courier New" w:hAnsi="Courier New" w:cs="Courier New"/>
    </w:rPr>
  </w:style>
  <w:style w:type="paragraph" w:styleId="Lista">
    <w:name w:val="List"/>
    <w:basedOn w:val="Normal"/>
    <w:semiHidden/>
    <w:rsid w:val="00D7481B"/>
    <w:pPr>
      <w:ind w:left="283" w:hanging="283"/>
    </w:pPr>
  </w:style>
  <w:style w:type="paragraph" w:styleId="Lista2">
    <w:name w:val="List 2"/>
    <w:basedOn w:val="Normal"/>
    <w:semiHidden/>
    <w:rsid w:val="00D7481B"/>
    <w:pPr>
      <w:ind w:left="566" w:hanging="283"/>
    </w:pPr>
  </w:style>
  <w:style w:type="paragraph" w:styleId="Lista3">
    <w:name w:val="List 3"/>
    <w:basedOn w:val="Normal"/>
    <w:semiHidden/>
    <w:rsid w:val="00D7481B"/>
    <w:pPr>
      <w:ind w:left="849" w:hanging="283"/>
    </w:pPr>
  </w:style>
  <w:style w:type="paragraph" w:styleId="Lista4">
    <w:name w:val="List 4"/>
    <w:basedOn w:val="Normal"/>
    <w:semiHidden/>
    <w:rsid w:val="00D7481B"/>
    <w:pPr>
      <w:ind w:left="1132" w:hanging="283"/>
    </w:pPr>
  </w:style>
  <w:style w:type="paragraph" w:styleId="Lista5">
    <w:name w:val="List 5"/>
    <w:basedOn w:val="Normal"/>
    <w:semiHidden/>
    <w:rsid w:val="00D7481B"/>
    <w:pPr>
      <w:ind w:left="1415" w:hanging="283"/>
    </w:pPr>
  </w:style>
  <w:style w:type="paragraph" w:styleId="Listaconnmeros">
    <w:name w:val="List Number"/>
    <w:basedOn w:val="Normal"/>
    <w:semiHidden/>
    <w:rsid w:val="00D7481B"/>
    <w:pPr>
      <w:numPr>
        <w:numId w:val="11"/>
      </w:numPr>
    </w:pPr>
  </w:style>
  <w:style w:type="paragraph" w:styleId="Listaconnmeros2">
    <w:name w:val="List Number 2"/>
    <w:basedOn w:val="Normal"/>
    <w:semiHidden/>
    <w:rsid w:val="00D7481B"/>
    <w:pPr>
      <w:numPr>
        <w:numId w:val="12"/>
      </w:numPr>
    </w:pPr>
  </w:style>
  <w:style w:type="paragraph" w:styleId="Listaconnmeros3">
    <w:name w:val="List Number 3"/>
    <w:basedOn w:val="Normal"/>
    <w:semiHidden/>
    <w:rsid w:val="00D7481B"/>
    <w:pPr>
      <w:numPr>
        <w:numId w:val="13"/>
      </w:numPr>
    </w:pPr>
  </w:style>
  <w:style w:type="paragraph" w:styleId="Listaconnmeros4">
    <w:name w:val="List Number 4"/>
    <w:basedOn w:val="Normal"/>
    <w:semiHidden/>
    <w:rsid w:val="00D7481B"/>
    <w:pPr>
      <w:numPr>
        <w:numId w:val="14"/>
      </w:numPr>
    </w:pPr>
  </w:style>
  <w:style w:type="paragraph" w:styleId="Listaconnmeros5">
    <w:name w:val="List Number 5"/>
    <w:basedOn w:val="Normal"/>
    <w:semiHidden/>
    <w:rsid w:val="00D7481B"/>
    <w:pPr>
      <w:numPr>
        <w:numId w:val="15"/>
      </w:numPr>
    </w:pPr>
  </w:style>
  <w:style w:type="paragraph" w:styleId="Listaconvietas">
    <w:name w:val="List Bullet"/>
    <w:basedOn w:val="Normal"/>
    <w:semiHidden/>
    <w:rsid w:val="00D7481B"/>
    <w:pPr>
      <w:numPr>
        <w:numId w:val="6"/>
      </w:numPr>
    </w:pPr>
  </w:style>
  <w:style w:type="paragraph" w:styleId="Listaconvietas2">
    <w:name w:val="List Bullet 2"/>
    <w:basedOn w:val="Normal"/>
    <w:semiHidden/>
    <w:rsid w:val="00D7481B"/>
    <w:pPr>
      <w:numPr>
        <w:numId w:val="7"/>
      </w:numPr>
    </w:pPr>
  </w:style>
  <w:style w:type="paragraph" w:styleId="Listaconvietas3">
    <w:name w:val="List Bullet 3"/>
    <w:basedOn w:val="Normal"/>
    <w:semiHidden/>
    <w:rsid w:val="00D7481B"/>
    <w:pPr>
      <w:numPr>
        <w:numId w:val="8"/>
      </w:numPr>
    </w:pPr>
  </w:style>
  <w:style w:type="paragraph" w:styleId="Listaconvietas4">
    <w:name w:val="List Bullet 4"/>
    <w:basedOn w:val="Normal"/>
    <w:semiHidden/>
    <w:rsid w:val="00D7481B"/>
    <w:pPr>
      <w:numPr>
        <w:numId w:val="9"/>
      </w:numPr>
    </w:pPr>
  </w:style>
  <w:style w:type="paragraph" w:styleId="Listaconvietas5">
    <w:name w:val="List Bullet 5"/>
    <w:basedOn w:val="Normal"/>
    <w:semiHidden/>
    <w:rsid w:val="00D7481B"/>
    <w:pPr>
      <w:numPr>
        <w:numId w:val="10"/>
      </w:numPr>
    </w:pPr>
  </w:style>
  <w:style w:type="character" w:styleId="MquinadeescribirHTML">
    <w:name w:val="HTML Typewriter"/>
    <w:semiHidden/>
    <w:rsid w:val="00D7481B"/>
    <w:rPr>
      <w:rFonts w:ascii="Courier New" w:hAnsi="Courier New" w:cs="Courier New"/>
      <w:sz w:val="20"/>
      <w:szCs w:val="20"/>
    </w:rPr>
  </w:style>
  <w:style w:type="paragraph" w:styleId="NormalWeb">
    <w:name w:val="Normal (Web)"/>
    <w:basedOn w:val="Normal"/>
    <w:uiPriority w:val="99"/>
    <w:rsid w:val="00D7481B"/>
    <w:rPr>
      <w:sz w:val="24"/>
      <w:szCs w:val="24"/>
    </w:rPr>
  </w:style>
  <w:style w:type="character" w:styleId="Nmerodelnea">
    <w:name w:val="line number"/>
    <w:basedOn w:val="Fuentedeprrafopredeter"/>
    <w:semiHidden/>
    <w:rsid w:val="00D7481B"/>
  </w:style>
  <w:style w:type="character" w:styleId="Nmerodepgina">
    <w:name w:val="page number"/>
    <w:aliases w:val="7_G"/>
    <w:qFormat/>
    <w:rsid w:val="00D7481B"/>
    <w:rPr>
      <w:b/>
      <w:sz w:val="18"/>
    </w:rPr>
  </w:style>
  <w:style w:type="character" w:styleId="Refdenotaalfinal">
    <w:name w:val="endnote reference"/>
    <w:aliases w:val="1_G"/>
    <w:uiPriority w:val="99"/>
    <w:qFormat/>
    <w:rsid w:val="00D7481B"/>
    <w:rPr>
      <w:rFonts w:ascii="Times New Roman" w:hAnsi="Times New Roman"/>
      <w:sz w:val="18"/>
      <w:vertAlign w:val="superscript"/>
    </w:rPr>
  </w:style>
  <w:style w:type="paragraph" w:styleId="Remitedesobre">
    <w:name w:val="envelope return"/>
    <w:basedOn w:val="Normal"/>
    <w:semiHidden/>
    <w:rsid w:val="00D7481B"/>
    <w:rPr>
      <w:rFonts w:ascii="Arial" w:hAnsi="Arial" w:cs="Arial"/>
    </w:rPr>
  </w:style>
  <w:style w:type="paragraph" w:styleId="Saludo">
    <w:name w:val="Salutation"/>
    <w:basedOn w:val="Normal"/>
    <w:next w:val="Normal"/>
    <w:semiHidden/>
    <w:rsid w:val="00D7481B"/>
  </w:style>
  <w:style w:type="paragraph" w:styleId="Sangra2detindependiente">
    <w:name w:val="Body Text Indent 2"/>
    <w:basedOn w:val="Normal"/>
    <w:semiHidden/>
    <w:rsid w:val="00D7481B"/>
    <w:pPr>
      <w:spacing w:after="120" w:line="480" w:lineRule="auto"/>
      <w:ind w:left="283"/>
    </w:pPr>
  </w:style>
  <w:style w:type="paragraph" w:styleId="Sangra3detindependiente">
    <w:name w:val="Body Text Indent 3"/>
    <w:basedOn w:val="Normal"/>
    <w:semiHidden/>
    <w:rsid w:val="00D7481B"/>
    <w:pPr>
      <w:spacing w:after="120"/>
      <w:ind w:left="283"/>
    </w:pPr>
    <w:rPr>
      <w:sz w:val="16"/>
      <w:szCs w:val="16"/>
    </w:rPr>
  </w:style>
  <w:style w:type="paragraph" w:styleId="Sangradetextonormal">
    <w:name w:val="Body Text Indent"/>
    <w:basedOn w:val="Normal"/>
    <w:semiHidden/>
    <w:rsid w:val="00D7481B"/>
    <w:pPr>
      <w:spacing w:after="120"/>
      <w:ind w:left="283"/>
    </w:pPr>
  </w:style>
  <w:style w:type="paragraph" w:styleId="Sangranormal">
    <w:name w:val="Normal Indent"/>
    <w:basedOn w:val="Normal"/>
    <w:semiHidden/>
    <w:rsid w:val="00D7481B"/>
    <w:pPr>
      <w:ind w:left="567"/>
    </w:pPr>
  </w:style>
  <w:style w:type="paragraph" w:styleId="Subttulo">
    <w:name w:val="Subtitle"/>
    <w:basedOn w:val="Normal"/>
    <w:link w:val="SubttuloCar"/>
    <w:uiPriority w:val="11"/>
    <w:qFormat/>
    <w:rsid w:val="00D7481B"/>
    <w:pPr>
      <w:spacing w:after="60"/>
      <w:jc w:val="center"/>
      <w:outlineLvl w:val="1"/>
    </w:pPr>
    <w:rPr>
      <w:rFonts w:ascii="Arial" w:hAnsi="Arial" w:cs="Arial"/>
      <w:sz w:val="24"/>
      <w:szCs w:val="24"/>
    </w:rPr>
  </w:style>
  <w:style w:type="table" w:styleId="Tablabsica1">
    <w:name w:val="Table Simple 1"/>
    <w:basedOn w:val="Tablanormal"/>
    <w:semiHidden/>
    <w:rsid w:val="00D7481B"/>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D7481B"/>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D7481B"/>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D7481B"/>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D7481B"/>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D7481B"/>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D7481B"/>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D7481B"/>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D7481B"/>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D7481B"/>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D7481B"/>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D7481B"/>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D7481B"/>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D7481B"/>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D7481B"/>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D7481B"/>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D7481B"/>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D7481B"/>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D7481B"/>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D7481B"/>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D7481B"/>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D7481B"/>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D7481B"/>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D7481B"/>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D7481B"/>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D7481B"/>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D7481B"/>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D7481B"/>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D7481B"/>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D7481B"/>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7481B"/>
    <w:rPr>
      <w:rFonts w:ascii="Courier New" w:hAnsi="Courier New" w:cs="Courier New"/>
      <w:sz w:val="20"/>
      <w:szCs w:val="20"/>
    </w:rPr>
  </w:style>
  <w:style w:type="paragraph" w:styleId="Textodebloque">
    <w:name w:val="Block Text"/>
    <w:basedOn w:val="Normal"/>
    <w:semiHidden/>
    <w:rsid w:val="00D7481B"/>
    <w:pPr>
      <w:spacing w:after="120"/>
      <w:ind w:left="1440" w:right="1440"/>
    </w:pPr>
  </w:style>
  <w:style w:type="character" w:styleId="Textoennegrita">
    <w:name w:val="Strong"/>
    <w:uiPriority w:val="22"/>
    <w:qFormat/>
    <w:rsid w:val="00D7481B"/>
    <w:rPr>
      <w:b/>
      <w:bCs/>
    </w:rPr>
  </w:style>
  <w:style w:type="paragraph" w:styleId="Textoindependiente">
    <w:name w:val="Body Text"/>
    <w:basedOn w:val="Normal"/>
    <w:semiHidden/>
    <w:rsid w:val="00D7481B"/>
    <w:pPr>
      <w:spacing w:after="120"/>
    </w:pPr>
  </w:style>
  <w:style w:type="paragraph" w:styleId="Textoindependiente2">
    <w:name w:val="Body Text 2"/>
    <w:basedOn w:val="Normal"/>
    <w:semiHidden/>
    <w:rsid w:val="00D7481B"/>
    <w:pPr>
      <w:spacing w:after="120" w:line="480" w:lineRule="auto"/>
    </w:pPr>
  </w:style>
  <w:style w:type="paragraph" w:styleId="Textoindependiente3">
    <w:name w:val="Body Text 3"/>
    <w:basedOn w:val="Normal"/>
    <w:semiHidden/>
    <w:rsid w:val="00D7481B"/>
    <w:pPr>
      <w:spacing w:after="120"/>
    </w:pPr>
    <w:rPr>
      <w:sz w:val="16"/>
      <w:szCs w:val="16"/>
    </w:rPr>
  </w:style>
  <w:style w:type="paragraph" w:styleId="Textoindependienteprimerasangra">
    <w:name w:val="Body Text First Indent"/>
    <w:basedOn w:val="Textoindependiente"/>
    <w:semiHidden/>
    <w:rsid w:val="00D7481B"/>
    <w:pPr>
      <w:ind w:firstLine="210"/>
    </w:pPr>
  </w:style>
  <w:style w:type="paragraph" w:styleId="Textoindependienteprimerasangra2">
    <w:name w:val="Body Text First Indent 2"/>
    <w:basedOn w:val="Sangradetextonormal"/>
    <w:semiHidden/>
    <w:rsid w:val="00D7481B"/>
    <w:pPr>
      <w:ind w:firstLine="210"/>
    </w:pPr>
  </w:style>
  <w:style w:type="paragraph" w:styleId="Textonotaalfinal">
    <w:name w:val="endnote text"/>
    <w:aliases w:val="2_G"/>
    <w:basedOn w:val="Textonotapie"/>
    <w:link w:val="TextonotaalfinalCar"/>
    <w:uiPriority w:val="99"/>
    <w:qFormat/>
    <w:rsid w:val="00D7481B"/>
  </w:style>
  <w:style w:type="paragraph" w:styleId="Textosinformato">
    <w:name w:val="Plain Text"/>
    <w:basedOn w:val="Normal"/>
    <w:semiHidden/>
    <w:rsid w:val="00D7481B"/>
    <w:rPr>
      <w:rFonts w:ascii="Courier New" w:hAnsi="Courier New" w:cs="Courier New"/>
    </w:rPr>
  </w:style>
  <w:style w:type="paragraph" w:styleId="Ttulo">
    <w:name w:val="Title"/>
    <w:basedOn w:val="Normal"/>
    <w:link w:val="TtuloCar"/>
    <w:uiPriority w:val="10"/>
    <w:qFormat/>
    <w:rsid w:val="00D7481B"/>
    <w:pPr>
      <w:spacing w:before="240" w:after="60"/>
      <w:jc w:val="center"/>
      <w:outlineLvl w:val="0"/>
    </w:pPr>
    <w:rPr>
      <w:rFonts w:ascii="Arial" w:hAnsi="Arial" w:cs="Arial"/>
      <w:b/>
      <w:bCs/>
      <w:kern w:val="28"/>
      <w:sz w:val="32"/>
      <w:szCs w:val="32"/>
    </w:rPr>
  </w:style>
  <w:style w:type="character" w:styleId="VariableHTML">
    <w:name w:val="HTML Variable"/>
    <w:semiHidden/>
    <w:rsid w:val="00D7481B"/>
    <w:rPr>
      <w:i/>
      <w:iCs/>
    </w:rPr>
  </w:style>
  <w:style w:type="paragraph" w:customStyle="1" w:styleId="Bullet1G">
    <w:name w:val="_Bullet 1_G"/>
    <w:basedOn w:val="Normal"/>
    <w:qFormat/>
    <w:rsid w:val="00D7481B"/>
    <w:pPr>
      <w:numPr>
        <w:numId w:val="4"/>
      </w:numPr>
      <w:spacing w:after="120"/>
      <w:ind w:right="1134"/>
      <w:jc w:val="both"/>
    </w:pPr>
    <w:rPr>
      <w:lang w:eastAsia="en-US"/>
    </w:rPr>
  </w:style>
  <w:style w:type="paragraph" w:customStyle="1" w:styleId="Bullet2G">
    <w:name w:val="_Bullet 2_G"/>
    <w:basedOn w:val="Normal"/>
    <w:qFormat/>
    <w:rsid w:val="00D7481B"/>
    <w:pPr>
      <w:numPr>
        <w:numId w:val="5"/>
      </w:numPr>
      <w:spacing w:after="120"/>
      <w:ind w:right="1134"/>
      <w:jc w:val="both"/>
    </w:pPr>
  </w:style>
  <w:style w:type="paragraph" w:styleId="Textodeglobo">
    <w:name w:val="Balloon Text"/>
    <w:basedOn w:val="Normal"/>
    <w:link w:val="TextodegloboCar"/>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D7481B"/>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7481B"/>
    <w:rPr>
      <w:rFonts w:eastAsiaTheme="minorEastAsia"/>
      <w:b/>
      <w:bCs/>
      <w:i/>
      <w:iCs/>
      <w:color w:val="4F81BD"/>
      <w:lang w:val="es-ES" w:eastAsia="es-ES"/>
    </w:rPr>
  </w:style>
  <w:style w:type="character" w:styleId="nfasisintenso">
    <w:name w:val="Intense Emphasis"/>
    <w:uiPriority w:val="21"/>
    <w:semiHidden/>
    <w:rsid w:val="00D7481B"/>
    <w:rPr>
      <w:b/>
      <w:bCs/>
      <w:i/>
      <w:iCs/>
      <w:color w:val="4F81BD"/>
    </w:rPr>
  </w:style>
  <w:style w:type="character" w:customStyle="1" w:styleId="Ttulo1Car">
    <w:name w:val="Título 1 Car"/>
    <w:aliases w:val="Cuadro_G Car"/>
    <w:basedOn w:val="Fuentedeprrafopredeter"/>
    <w:link w:val="Ttulo1"/>
    <w:uiPriority w:val="9"/>
    <w:rsid w:val="00D7481B"/>
    <w:rPr>
      <w:rFonts w:eastAsiaTheme="minorEastAsia"/>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E05118"/>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TextonotapieCar">
    <w:name w:val="Texto nota pie Car"/>
    <w:aliases w:val="5_G Car,Footnote Text Char Char Char Char Char Car,Footnote Text Char Char Char Char Car,Footnote reference Car,FA Fu Car,Footnote Text Char Char Char Car,Footnote Text Cha Car,FA Fußnotentext Car,FA Fuﬂnotentext Car,footnote text Car"/>
    <w:basedOn w:val="Fuentedeprrafopredeter"/>
    <w:link w:val="Textonotapie"/>
    <w:uiPriority w:val="99"/>
    <w:rsid w:val="009149EE"/>
    <w:rPr>
      <w:rFonts w:eastAsiaTheme="minorEastAsia"/>
      <w:sz w:val="18"/>
      <w:lang w:val="es-ES" w:eastAsia="es-ES"/>
    </w:rPr>
  </w:style>
  <w:style w:type="character" w:customStyle="1" w:styleId="Ttulo2Car">
    <w:name w:val="Título 2 Car"/>
    <w:basedOn w:val="Fuentedeprrafopredeter"/>
    <w:link w:val="Ttulo2"/>
    <w:uiPriority w:val="9"/>
    <w:rsid w:val="003532A4"/>
    <w:rPr>
      <w:rFonts w:eastAsiaTheme="minorEastAsia" w:cs="Arial"/>
      <w:bCs/>
      <w:iCs/>
      <w:szCs w:val="28"/>
      <w:lang w:val="es-ES" w:eastAsia="es-ES"/>
    </w:rPr>
  </w:style>
  <w:style w:type="character" w:customStyle="1" w:styleId="Ttulo3Car">
    <w:name w:val="Título 3 Car"/>
    <w:basedOn w:val="Fuentedeprrafopredeter"/>
    <w:link w:val="Ttulo3"/>
    <w:uiPriority w:val="9"/>
    <w:semiHidden/>
    <w:rsid w:val="003532A4"/>
    <w:rPr>
      <w:rFonts w:ascii="Arial" w:eastAsiaTheme="minorEastAsia" w:hAnsi="Arial" w:cs="Arial"/>
      <w:b/>
      <w:bCs/>
      <w:sz w:val="26"/>
      <w:szCs w:val="26"/>
      <w:lang w:val="es-ES" w:eastAsia="es-ES"/>
    </w:rPr>
  </w:style>
  <w:style w:type="character" w:customStyle="1" w:styleId="Ttulo4Car">
    <w:name w:val="Título 4 Car"/>
    <w:basedOn w:val="Fuentedeprrafopredeter"/>
    <w:link w:val="Ttulo4"/>
    <w:uiPriority w:val="9"/>
    <w:semiHidden/>
    <w:rsid w:val="003532A4"/>
    <w:rPr>
      <w:rFonts w:eastAsiaTheme="minorEastAsia"/>
      <w:b/>
      <w:bCs/>
      <w:sz w:val="28"/>
      <w:szCs w:val="28"/>
      <w:lang w:val="es-ES" w:eastAsia="es-ES"/>
    </w:rPr>
  </w:style>
  <w:style w:type="character" w:customStyle="1" w:styleId="Ttulo5Car">
    <w:name w:val="Título 5 Car"/>
    <w:basedOn w:val="Fuentedeprrafopredeter"/>
    <w:link w:val="Ttulo5"/>
    <w:uiPriority w:val="9"/>
    <w:semiHidden/>
    <w:rsid w:val="003532A4"/>
    <w:rPr>
      <w:rFonts w:eastAsiaTheme="minorEastAsia"/>
      <w:b/>
      <w:bCs/>
      <w:i/>
      <w:iCs/>
      <w:sz w:val="26"/>
      <w:szCs w:val="26"/>
      <w:lang w:val="es-ES" w:eastAsia="es-ES"/>
    </w:rPr>
  </w:style>
  <w:style w:type="character" w:customStyle="1" w:styleId="Ttulo6Car">
    <w:name w:val="Título 6 Car"/>
    <w:basedOn w:val="Fuentedeprrafopredeter"/>
    <w:link w:val="Ttulo6"/>
    <w:uiPriority w:val="9"/>
    <w:semiHidden/>
    <w:rsid w:val="003532A4"/>
    <w:rPr>
      <w:rFonts w:eastAsiaTheme="minorEastAsia"/>
      <w:b/>
      <w:bCs/>
      <w:sz w:val="22"/>
      <w:szCs w:val="22"/>
      <w:lang w:val="es-ES" w:eastAsia="es-ES"/>
    </w:rPr>
  </w:style>
  <w:style w:type="table" w:customStyle="1" w:styleId="TableNormal1">
    <w:name w:val="Table Normal1"/>
    <w:rsid w:val="003532A4"/>
    <w:pPr>
      <w:spacing w:after="160" w:line="259" w:lineRule="auto"/>
    </w:pPr>
    <w:rPr>
      <w:rFonts w:ascii="Calibri" w:eastAsia="Calibri" w:hAnsi="Calibri" w:cs="Calibri"/>
      <w:sz w:val="22"/>
      <w:szCs w:val="22"/>
      <w:lang w:val="es-ES" w:eastAsia="es-HN"/>
    </w:rPr>
    <w:tblPr>
      <w:tblCellMar>
        <w:top w:w="0" w:type="dxa"/>
        <w:left w:w="0" w:type="dxa"/>
        <w:bottom w:w="0" w:type="dxa"/>
        <w:right w:w="0" w:type="dxa"/>
      </w:tblCellMar>
    </w:tblPr>
  </w:style>
  <w:style w:type="character" w:customStyle="1" w:styleId="TtuloCar">
    <w:name w:val="Título Car"/>
    <w:basedOn w:val="Fuentedeprrafopredeter"/>
    <w:link w:val="Ttulo"/>
    <w:uiPriority w:val="10"/>
    <w:rsid w:val="003532A4"/>
    <w:rPr>
      <w:rFonts w:ascii="Arial" w:eastAsiaTheme="minorEastAsia" w:hAnsi="Arial" w:cs="Arial"/>
      <w:b/>
      <w:bCs/>
      <w:kern w:val="28"/>
      <w:sz w:val="32"/>
      <w:szCs w:val="32"/>
      <w:lang w:val="es-ES" w:eastAsia="es-ES"/>
    </w:rPr>
  </w:style>
  <w:style w:type="character" w:customStyle="1" w:styleId="SubttuloCar">
    <w:name w:val="Subtítulo Car"/>
    <w:basedOn w:val="Fuentedeprrafopredeter"/>
    <w:link w:val="Subttulo"/>
    <w:uiPriority w:val="11"/>
    <w:rsid w:val="003532A4"/>
    <w:rPr>
      <w:rFonts w:ascii="Arial" w:eastAsiaTheme="minorEastAsia" w:hAnsi="Arial" w:cs="Arial"/>
      <w:sz w:val="24"/>
      <w:szCs w:val="24"/>
      <w:lang w:val="es-ES" w:eastAsia="es-ES"/>
    </w:rPr>
  </w:style>
  <w:style w:type="table" w:customStyle="1" w:styleId="6">
    <w:name w:val="6"/>
    <w:basedOn w:val="TableNormal1"/>
    <w:rsid w:val="003532A4"/>
    <w:tblPr/>
  </w:style>
  <w:style w:type="table" w:customStyle="1" w:styleId="5">
    <w:name w:val="5"/>
    <w:basedOn w:val="TableNormal1"/>
    <w:rsid w:val="003532A4"/>
    <w:tblPr/>
  </w:style>
  <w:style w:type="table" w:customStyle="1" w:styleId="4">
    <w:name w:val="4"/>
    <w:basedOn w:val="TableNormal1"/>
    <w:rsid w:val="003532A4"/>
    <w:tblPr/>
  </w:style>
  <w:style w:type="table" w:customStyle="1" w:styleId="3">
    <w:name w:val="3"/>
    <w:basedOn w:val="TableNormal1"/>
    <w:rsid w:val="003532A4"/>
    <w:tblPr/>
  </w:style>
  <w:style w:type="table" w:customStyle="1" w:styleId="2">
    <w:name w:val="2"/>
    <w:basedOn w:val="TableNormal1"/>
    <w:rsid w:val="003532A4"/>
    <w:tblPr/>
  </w:style>
  <w:style w:type="table" w:customStyle="1" w:styleId="1">
    <w:name w:val="1"/>
    <w:basedOn w:val="TableNormal1"/>
    <w:rsid w:val="003532A4"/>
    <w:tblPr/>
  </w:style>
  <w:style w:type="paragraph" w:styleId="Textocomentario">
    <w:name w:val="annotation text"/>
    <w:basedOn w:val="Normal"/>
    <w:link w:val="TextocomentarioCar"/>
    <w:uiPriority w:val="99"/>
    <w:unhideWhenUsed/>
    <w:rsid w:val="003532A4"/>
    <w:pPr>
      <w:spacing w:line="240" w:lineRule="auto"/>
    </w:pPr>
    <w:rPr>
      <w:rFonts w:eastAsia="Calibri" w:cs="Calibri"/>
      <w:lang w:eastAsia="es-HN"/>
    </w:rPr>
  </w:style>
  <w:style w:type="character" w:customStyle="1" w:styleId="TextocomentarioCar">
    <w:name w:val="Texto comentario Car"/>
    <w:basedOn w:val="Fuentedeprrafopredeter"/>
    <w:link w:val="Textocomentario"/>
    <w:uiPriority w:val="99"/>
    <w:rsid w:val="003532A4"/>
    <w:rPr>
      <w:rFonts w:eastAsia="Calibri" w:cs="Calibri"/>
      <w:lang w:val="es-ES" w:eastAsia="es-HN"/>
    </w:rPr>
  </w:style>
  <w:style w:type="character" w:styleId="Refdecomentario">
    <w:name w:val="annotation reference"/>
    <w:basedOn w:val="Fuentedeprrafopredeter"/>
    <w:uiPriority w:val="99"/>
    <w:semiHidden/>
    <w:unhideWhenUsed/>
    <w:rsid w:val="003532A4"/>
    <w:rPr>
      <w:sz w:val="16"/>
      <w:szCs w:val="16"/>
    </w:rPr>
  </w:style>
  <w:style w:type="character" w:customStyle="1" w:styleId="EncabezadoCar">
    <w:name w:val="Encabezado Car"/>
    <w:aliases w:val="6_G Car"/>
    <w:basedOn w:val="Fuentedeprrafopredeter"/>
    <w:link w:val="Encabezado"/>
    <w:uiPriority w:val="99"/>
    <w:rsid w:val="003532A4"/>
    <w:rPr>
      <w:rFonts w:eastAsiaTheme="minorEastAsia"/>
      <w:b/>
      <w:sz w:val="18"/>
      <w:lang w:val="es-ES" w:eastAsia="es-ES"/>
    </w:rPr>
  </w:style>
  <w:style w:type="character" w:customStyle="1" w:styleId="PiedepginaCar">
    <w:name w:val="Pie de página Car"/>
    <w:aliases w:val="3_G Car"/>
    <w:basedOn w:val="Fuentedeprrafopredeter"/>
    <w:link w:val="Piedepgina"/>
    <w:uiPriority w:val="99"/>
    <w:rsid w:val="003532A4"/>
    <w:rPr>
      <w:rFonts w:eastAsiaTheme="minorEastAsia"/>
      <w:sz w:val="16"/>
      <w:lang w:val="es-ES" w:eastAsia="es-ES"/>
    </w:rPr>
  </w:style>
  <w:style w:type="paragraph" w:styleId="Prrafodelista">
    <w:name w:val="List Paragraph"/>
    <w:aliases w:val="Bullet List,FooterText,numbered,List Paragraph1,Paragraphe de liste1,Bulletr List Paragraph,列出段落,列出段落1,List Paragraph2,List Paragraph21,Listeafsnit1,Parágrafo da Lista1,Párrafo de lista1,リスト段落1,Bullet list,List Paragraph11"/>
    <w:basedOn w:val="Normal"/>
    <w:link w:val="PrrafodelistaCar"/>
    <w:uiPriority w:val="34"/>
    <w:qFormat/>
    <w:rsid w:val="003532A4"/>
    <w:pPr>
      <w:spacing w:line="360" w:lineRule="auto"/>
      <w:ind w:left="720"/>
      <w:contextualSpacing/>
    </w:pPr>
    <w:rPr>
      <w:rFonts w:eastAsia="Calibri" w:cs="Calibri"/>
      <w:sz w:val="24"/>
      <w:szCs w:val="22"/>
      <w:lang w:eastAsia="es-HN"/>
    </w:rPr>
  </w:style>
  <w:style w:type="character" w:customStyle="1" w:styleId="Mencinsinresolver1">
    <w:name w:val="Mención sin resolver1"/>
    <w:basedOn w:val="Fuentedeprrafopredeter"/>
    <w:uiPriority w:val="99"/>
    <w:semiHidden/>
    <w:unhideWhenUsed/>
    <w:rsid w:val="003532A4"/>
    <w:rPr>
      <w:color w:val="605E5C"/>
      <w:shd w:val="clear" w:color="auto" w:fill="E1DFDD"/>
    </w:rPr>
  </w:style>
  <w:style w:type="paragraph" w:styleId="TtuloTDC">
    <w:name w:val="TOC Heading"/>
    <w:basedOn w:val="Ttulo1"/>
    <w:next w:val="Normal"/>
    <w:uiPriority w:val="39"/>
    <w:unhideWhenUsed/>
    <w:qFormat/>
    <w:rsid w:val="003532A4"/>
    <w:pPr>
      <w:tabs>
        <w:tab w:val="clear" w:pos="1701"/>
        <w:tab w:val="clear" w:pos="2268"/>
        <w:tab w:val="clear" w:pos="2835"/>
      </w:tabs>
      <w:suppressAutoHyphens w:val="0"/>
      <w:kinsoku/>
      <w:overflowPunct/>
      <w:autoSpaceDE/>
      <w:autoSpaceDN/>
      <w:adjustRightInd/>
      <w:snapToGrid/>
      <w:spacing w:before="240" w:line="360" w:lineRule="auto"/>
      <w:ind w:left="0"/>
      <w:outlineLvl w:val="9"/>
    </w:pPr>
    <w:rPr>
      <w:rFonts w:asciiTheme="majorHAnsi" w:eastAsiaTheme="majorEastAsia" w:hAnsiTheme="majorHAnsi" w:cstheme="majorBidi"/>
      <w:color w:val="365F91" w:themeColor="accent1" w:themeShade="BF"/>
      <w:sz w:val="32"/>
      <w:szCs w:val="32"/>
      <w:lang w:val="es-HN" w:eastAsia="es-HN"/>
    </w:rPr>
  </w:style>
  <w:style w:type="paragraph" w:customStyle="1" w:styleId="Informes">
    <w:name w:val="Informes"/>
    <w:basedOn w:val="Ttulo"/>
    <w:link w:val="InformesCar"/>
    <w:qFormat/>
    <w:rsid w:val="003532A4"/>
    <w:pPr>
      <w:numPr>
        <w:numId w:val="18"/>
      </w:numPr>
    </w:pPr>
  </w:style>
  <w:style w:type="paragraph" w:styleId="TDC1">
    <w:name w:val="toc 1"/>
    <w:basedOn w:val="Normal"/>
    <w:next w:val="Normal"/>
    <w:autoRedefine/>
    <w:uiPriority w:val="39"/>
    <w:unhideWhenUsed/>
    <w:rsid w:val="003532A4"/>
    <w:pPr>
      <w:tabs>
        <w:tab w:val="left" w:pos="440"/>
        <w:tab w:val="right" w:leader="hyphen" w:pos="8772"/>
      </w:tabs>
      <w:spacing w:before="360" w:line="360" w:lineRule="auto"/>
    </w:pPr>
    <w:rPr>
      <w:rFonts w:asciiTheme="majorHAnsi" w:eastAsia="Calibri" w:hAnsiTheme="majorHAnsi" w:cstheme="majorHAnsi"/>
      <w:b/>
      <w:bCs/>
      <w:caps/>
      <w:sz w:val="24"/>
      <w:szCs w:val="24"/>
      <w:lang w:eastAsia="es-HN"/>
    </w:rPr>
  </w:style>
  <w:style w:type="character" w:customStyle="1" w:styleId="InformesCar">
    <w:name w:val="Informes Car"/>
    <w:basedOn w:val="TtuloCar"/>
    <w:link w:val="Informes"/>
    <w:rsid w:val="003532A4"/>
    <w:rPr>
      <w:rFonts w:ascii="Arial" w:eastAsiaTheme="minorEastAsia" w:hAnsi="Arial" w:cs="Arial"/>
      <w:b/>
      <w:bCs/>
      <w:kern w:val="28"/>
      <w:sz w:val="32"/>
      <w:szCs w:val="32"/>
      <w:lang w:val="es-ES" w:eastAsia="es-ES"/>
    </w:rPr>
  </w:style>
  <w:style w:type="paragraph" w:customStyle="1" w:styleId="SubtitulosInformes">
    <w:name w:val="Subtitulos Informes"/>
    <w:basedOn w:val="Normal"/>
    <w:next w:val="Normal"/>
    <w:link w:val="SubtitulosInformesCar"/>
    <w:autoRedefine/>
    <w:qFormat/>
    <w:rsid w:val="003532A4"/>
    <w:pPr>
      <w:numPr>
        <w:numId w:val="17"/>
      </w:numPr>
      <w:spacing w:line="276" w:lineRule="auto"/>
      <w:jc w:val="both"/>
    </w:pPr>
    <w:rPr>
      <w:rFonts w:ascii="Arial" w:hAnsi="Arial" w:cs="Arial"/>
      <w:b/>
      <w:i/>
      <w:color w:val="000000"/>
      <w:sz w:val="24"/>
      <w:szCs w:val="24"/>
      <w:lang w:eastAsia="es-HN"/>
    </w:rPr>
  </w:style>
  <w:style w:type="paragraph" w:styleId="TDC2">
    <w:name w:val="toc 2"/>
    <w:basedOn w:val="Normal"/>
    <w:next w:val="Normal"/>
    <w:autoRedefine/>
    <w:uiPriority w:val="39"/>
    <w:unhideWhenUsed/>
    <w:rsid w:val="003532A4"/>
    <w:pPr>
      <w:spacing w:before="240" w:line="360" w:lineRule="auto"/>
    </w:pPr>
    <w:rPr>
      <w:rFonts w:asciiTheme="minorHAnsi" w:eastAsia="Calibri" w:hAnsiTheme="minorHAnsi" w:cs="Calibri"/>
      <w:b/>
      <w:bCs/>
      <w:lang w:eastAsia="es-HN"/>
    </w:rPr>
  </w:style>
  <w:style w:type="character" w:customStyle="1" w:styleId="SubtitulosInformesCar">
    <w:name w:val="Subtitulos Informes Car"/>
    <w:basedOn w:val="SubttuloCar"/>
    <w:link w:val="SubtitulosInformes"/>
    <w:rsid w:val="003532A4"/>
    <w:rPr>
      <w:rFonts w:ascii="Arial" w:eastAsiaTheme="minorEastAsia" w:hAnsi="Arial" w:cs="Arial"/>
      <w:b/>
      <w:i/>
      <w:color w:val="000000"/>
      <w:sz w:val="24"/>
      <w:szCs w:val="24"/>
      <w:lang w:val="es-ES" w:eastAsia="es-HN"/>
    </w:rPr>
  </w:style>
  <w:style w:type="paragraph" w:styleId="TDC3">
    <w:name w:val="toc 3"/>
    <w:basedOn w:val="Normal"/>
    <w:next w:val="Normal"/>
    <w:autoRedefine/>
    <w:uiPriority w:val="39"/>
    <w:unhideWhenUsed/>
    <w:rsid w:val="003532A4"/>
    <w:pPr>
      <w:spacing w:line="360" w:lineRule="auto"/>
      <w:ind w:left="220"/>
    </w:pPr>
    <w:rPr>
      <w:rFonts w:asciiTheme="minorHAnsi" w:eastAsia="Calibri" w:hAnsiTheme="minorHAnsi" w:cs="Calibri"/>
      <w:lang w:eastAsia="es-HN"/>
    </w:rPr>
  </w:style>
  <w:style w:type="paragraph" w:styleId="TDC4">
    <w:name w:val="toc 4"/>
    <w:basedOn w:val="Normal"/>
    <w:next w:val="Normal"/>
    <w:autoRedefine/>
    <w:uiPriority w:val="39"/>
    <w:unhideWhenUsed/>
    <w:rsid w:val="003532A4"/>
    <w:pPr>
      <w:spacing w:line="360" w:lineRule="auto"/>
      <w:ind w:left="440"/>
    </w:pPr>
    <w:rPr>
      <w:rFonts w:asciiTheme="minorHAnsi" w:eastAsia="Calibri" w:hAnsiTheme="minorHAnsi" w:cs="Calibri"/>
      <w:lang w:eastAsia="es-HN"/>
    </w:rPr>
  </w:style>
  <w:style w:type="paragraph" w:styleId="TDC5">
    <w:name w:val="toc 5"/>
    <w:basedOn w:val="Normal"/>
    <w:next w:val="Normal"/>
    <w:autoRedefine/>
    <w:uiPriority w:val="39"/>
    <w:unhideWhenUsed/>
    <w:rsid w:val="003532A4"/>
    <w:pPr>
      <w:spacing w:line="360" w:lineRule="auto"/>
      <w:ind w:left="660"/>
    </w:pPr>
    <w:rPr>
      <w:rFonts w:asciiTheme="minorHAnsi" w:eastAsia="Calibri" w:hAnsiTheme="minorHAnsi" w:cs="Calibri"/>
      <w:lang w:eastAsia="es-HN"/>
    </w:rPr>
  </w:style>
  <w:style w:type="paragraph" w:styleId="TDC6">
    <w:name w:val="toc 6"/>
    <w:basedOn w:val="Normal"/>
    <w:next w:val="Normal"/>
    <w:autoRedefine/>
    <w:uiPriority w:val="39"/>
    <w:unhideWhenUsed/>
    <w:rsid w:val="003532A4"/>
    <w:pPr>
      <w:spacing w:line="360" w:lineRule="auto"/>
      <w:ind w:left="880"/>
    </w:pPr>
    <w:rPr>
      <w:rFonts w:asciiTheme="minorHAnsi" w:eastAsia="Calibri" w:hAnsiTheme="minorHAnsi" w:cs="Calibri"/>
      <w:lang w:eastAsia="es-HN"/>
    </w:rPr>
  </w:style>
  <w:style w:type="paragraph" w:styleId="TDC7">
    <w:name w:val="toc 7"/>
    <w:basedOn w:val="Normal"/>
    <w:next w:val="Normal"/>
    <w:autoRedefine/>
    <w:uiPriority w:val="39"/>
    <w:unhideWhenUsed/>
    <w:rsid w:val="003532A4"/>
    <w:pPr>
      <w:spacing w:line="360" w:lineRule="auto"/>
      <w:ind w:left="1100"/>
    </w:pPr>
    <w:rPr>
      <w:rFonts w:asciiTheme="minorHAnsi" w:eastAsia="Calibri" w:hAnsiTheme="minorHAnsi" w:cs="Calibri"/>
      <w:lang w:eastAsia="es-HN"/>
    </w:rPr>
  </w:style>
  <w:style w:type="paragraph" w:styleId="TDC8">
    <w:name w:val="toc 8"/>
    <w:basedOn w:val="Normal"/>
    <w:next w:val="Normal"/>
    <w:autoRedefine/>
    <w:uiPriority w:val="39"/>
    <w:unhideWhenUsed/>
    <w:rsid w:val="003532A4"/>
    <w:pPr>
      <w:spacing w:line="360" w:lineRule="auto"/>
      <w:ind w:left="1320"/>
    </w:pPr>
    <w:rPr>
      <w:rFonts w:asciiTheme="minorHAnsi" w:eastAsia="Calibri" w:hAnsiTheme="minorHAnsi" w:cs="Calibri"/>
      <w:lang w:eastAsia="es-HN"/>
    </w:rPr>
  </w:style>
  <w:style w:type="paragraph" w:styleId="TDC9">
    <w:name w:val="toc 9"/>
    <w:basedOn w:val="Normal"/>
    <w:next w:val="Normal"/>
    <w:autoRedefine/>
    <w:uiPriority w:val="39"/>
    <w:unhideWhenUsed/>
    <w:rsid w:val="003532A4"/>
    <w:pPr>
      <w:spacing w:line="360" w:lineRule="auto"/>
      <w:ind w:left="1540"/>
    </w:pPr>
    <w:rPr>
      <w:rFonts w:asciiTheme="minorHAnsi" w:eastAsia="Calibri" w:hAnsiTheme="minorHAnsi" w:cs="Calibri"/>
      <w:lang w:eastAsia="es-HN"/>
    </w:rPr>
  </w:style>
  <w:style w:type="paragraph" w:styleId="Sinespaciado">
    <w:name w:val="No Spacing"/>
    <w:link w:val="SinespaciadoCar"/>
    <w:uiPriority w:val="1"/>
    <w:qFormat/>
    <w:rsid w:val="003532A4"/>
    <w:rPr>
      <w:rFonts w:asciiTheme="minorHAnsi" w:eastAsiaTheme="minorEastAsia" w:hAnsiTheme="minorHAnsi" w:cstheme="minorBidi"/>
      <w:sz w:val="22"/>
      <w:szCs w:val="22"/>
      <w:lang w:val="es-HN" w:eastAsia="es-HN"/>
    </w:rPr>
  </w:style>
  <w:style w:type="character" w:customStyle="1" w:styleId="SinespaciadoCar">
    <w:name w:val="Sin espaciado Car"/>
    <w:basedOn w:val="Fuentedeprrafopredeter"/>
    <w:link w:val="Sinespaciado"/>
    <w:uiPriority w:val="1"/>
    <w:rsid w:val="003532A4"/>
    <w:rPr>
      <w:rFonts w:asciiTheme="minorHAnsi" w:eastAsiaTheme="minorEastAsia" w:hAnsiTheme="minorHAnsi" w:cstheme="minorBidi"/>
      <w:sz w:val="22"/>
      <w:szCs w:val="22"/>
      <w:lang w:val="es-HN" w:eastAsia="es-HN"/>
    </w:rPr>
  </w:style>
  <w:style w:type="paragraph" w:styleId="Asuntodelcomentario">
    <w:name w:val="annotation subject"/>
    <w:basedOn w:val="Textocomentario"/>
    <w:next w:val="Textocomentario"/>
    <w:link w:val="AsuntodelcomentarioCar"/>
    <w:uiPriority w:val="99"/>
    <w:semiHidden/>
    <w:unhideWhenUsed/>
    <w:rsid w:val="003532A4"/>
    <w:rPr>
      <w:b/>
      <w:bCs/>
    </w:rPr>
  </w:style>
  <w:style w:type="character" w:customStyle="1" w:styleId="AsuntodelcomentarioCar">
    <w:name w:val="Asunto del comentario Car"/>
    <w:basedOn w:val="TextocomentarioCar"/>
    <w:link w:val="Asuntodelcomentario"/>
    <w:uiPriority w:val="99"/>
    <w:semiHidden/>
    <w:rsid w:val="003532A4"/>
    <w:rPr>
      <w:rFonts w:eastAsia="Calibri" w:cs="Calibri"/>
      <w:b/>
      <w:bCs/>
      <w:lang w:val="es-ES" w:eastAsia="es-HN"/>
    </w:rPr>
  </w:style>
  <w:style w:type="character" w:customStyle="1" w:styleId="TextonotaalfinalCar">
    <w:name w:val="Texto nota al final Car"/>
    <w:aliases w:val="2_G Car"/>
    <w:basedOn w:val="Fuentedeprrafopredeter"/>
    <w:link w:val="Textonotaalfinal"/>
    <w:uiPriority w:val="99"/>
    <w:rsid w:val="003532A4"/>
    <w:rPr>
      <w:rFonts w:eastAsiaTheme="minorEastAsia"/>
      <w:sz w:val="18"/>
      <w:lang w:val="es-ES" w:eastAsia="es-ES"/>
    </w:rPr>
  </w:style>
  <w:style w:type="paragraph" w:styleId="Revisin">
    <w:name w:val="Revision"/>
    <w:hidden/>
    <w:uiPriority w:val="99"/>
    <w:semiHidden/>
    <w:rsid w:val="003532A4"/>
    <w:rPr>
      <w:rFonts w:ascii="Calibri" w:eastAsia="Calibri" w:hAnsi="Calibri" w:cs="Calibri"/>
      <w:sz w:val="22"/>
      <w:szCs w:val="22"/>
      <w:lang w:val="es-HN" w:eastAsia="es-ES"/>
    </w:rPr>
  </w:style>
  <w:style w:type="character" w:customStyle="1" w:styleId="Mencinsinresolver2">
    <w:name w:val="Mención sin resolver2"/>
    <w:basedOn w:val="Fuentedeprrafopredeter"/>
    <w:uiPriority w:val="99"/>
    <w:semiHidden/>
    <w:unhideWhenUsed/>
    <w:rsid w:val="003532A4"/>
    <w:rPr>
      <w:color w:val="605E5C"/>
      <w:shd w:val="clear" w:color="auto" w:fill="E1DFDD"/>
    </w:rPr>
  </w:style>
  <w:style w:type="character" w:customStyle="1" w:styleId="PrrafodelistaCar">
    <w:name w:val="Párrafo de lista Car"/>
    <w:aliases w:val="Bullet List Car,FooterText Car,numbered Car,List Paragraph1 Car,Paragraphe de liste1 Car,Bulletr List Paragraph Car,列出段落 Car,列出段落1 Car,List Paragraph2 Car,List Paragraph21 Car,Listeafsnit1 Car,Parágrafo da Lista1 Car,リスト段落1 Car"/>
    <w:link w:val="Prrafodelista"/>
    <w:uiPriority w:val="34"/>
    <w:rsid w:val="003532A4"/>
    <w:rPr>
      <w:rFonts w:eastAsia="Calibri" w:cs="Calibri"/>
      <w:sz w:val="24"/>
      <w:szCs w:val="22"/>
      <w:lang w:val="es-ES" w:eastAsia="es-HN"/>
    </w:rPr>
  </w:style>
  <w:style w:type="table" w:styleId="Tablaconcuadrcula4-nfasis1">
    <w:name w:val="Grid Table 4 Accent 1"/>
    <w:basedOn w:val="Tablanormal"/>
    <w:uiPriority w:val="49"/>
    <w:rsid w:val="003532A4"/>
    <w:rPr>
      <w:rFonts w:asciiTheme="minorHAnsi" w:eastAsiaTheme="minorHAnsi" w:hAnsiTheme="minorHAnsi" w:cstheme="minorBidi"/>
      <w:sz w:val="22"/>
      <w:szCs w:val="22"/>
      <w:lang w:val="es-HN" w:eastAsia="en-U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Tablaconcuadrculaclara">
    <w:name w:val="Grid Table Light"/>
    <w:basedOn w:val="Tablanormal"/>
    <w:uiPriority w:val="40"/>
    <w:rsid w:val="003532A4"/>
    <w:rPr>
      <w:rFonts w:ascii="Calibri" w:eastAsia="Calibri" w:hAnsi="Calibri" w:cs="Calibri"/>
      <w:sz w:val="22"/>
      <w:szCs w:val="22"/>
      <w:lang w:val="es-ES" w:eastAsia="es-HN"/>
    </w:rPr>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style>
  <w:style w:type="table" w:styleId="Tablanormal1">
    <w:name w:val="Plain Table 1"/>
    <w:basedOn w:val="Tablanormal"/>
    <w:uiPriority w:val="41"/>
    <w:rsid w:val="003532A4"/>
    <w:rPr>
      <w:rFonts w:ascii="Calibri" w:eastAsia="Calibri" w:hAnsi="Calibri" w:cs="Calibri"/>
      <w:sz w:val="22"/>
      <w:szCs w:val="22"/>
      <w:lang w:val="es-ES" w:eastAsia="es-HN"/>
    </w:rPr>
    <w:tblPr>
      <w:tblStyleRowBandSize w:val="1"/>
      <w:tblStyleColBandSize w:val="1"/>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s2">
    <w:name w:val="s2"/>
    <w:basedOn w:val="Fuentedeprrafopredeter"/>
    <w:rsid w:val="003532A4"/>
  </w:style>
  <w:style w:type="paragraph" w:customStyle="1" w:styleId="xmsonormal">
    <w:name w:val="x_msonormal"/>
    <w:basedOn w:val="Normal"/>
    <w:rsid w:val="003532A4"/>
    <w:pPr>
      <w:spacing w:before="100" w:beforeAutospacing="1" w:after="100" w:afterAutospacing="1" w:line="240" w:lineRule="auto"/>
    </w:pPr>
    <w:rPr>
      <w:rFonts w:eastAsia="Times New Roman"/>
      <w:sz w:val="24"/>
      <w:szCs w:val="24"/>
      <w:lang w:val="es-HN" w:eastAsia="es-HN"/>
    </w:rPr>
  </w:style>
  <w:style w:type="character" w:customStyle="1" w:styleId="xmsofootnotereference">
    <w:name w:val="x_msofootnotereference"/>
    <w:basedOn w:val="Fuentedeprrafopredeter"/>
    <w:rsid w:val="003532A4"/>
  </w:style>
  <w:style w:type="paragraph" w:customStyle="1" w:styleId="xmsofootnotetext">
    <w:name w:val="x_msofootnotetext"/>
    <w:basedOn w:val="Normal"/>
    <w:rsid w:val="003532A4"/>
    <w:pPr>
      <w:spacing w:before="100" w:beforeAutospacing="1" w:after="100" w:afterAutospacing="1" w:line="240" w:lineRule="auto"/>
    </w:pPr>
    <w:rPr>
      <w:rFonts w:eastAsia="Times New Roman"/>
      <w:sz w:val="24"/>
      <w:szCs w:val="24"/>
      <w:lang w:val="es-HN" w:eastAsia="es-HN"/>
    </w:rPr>
  </w:style>
  <w:style w:type="character" w:customStyle="1" w:styleId="UnresolvedMention1">
    <w:name w:val="Unresolved Mention1"/>
    <w:basedOn w:val="Fuentedeprrafopredeter"/>
    <w:uiPriority w:val="99"/>
    <w:semiHidden/>
    <w:unhideWhenUsed/>
    <w:rsid w:val="003532A4"/>
    <w:rPr>
      <w:color w:val="605E5C"/>
      <w:shd w:val="clear" w:color="auto" w:fill="E1DFDD"/>
    </w:rPr>
  </w:style>
  <w:style w:type="character" w:customStyle="1" w:styleId="normaltextrun">
    <w:name w:val="normaltextrun"/>
    <w:basedOn w:val="Fuentedeprrafopredeter"/>
    <w:rsid w:val="003532A4"/>
  </w:style>
  <w:style w:type="character" w:customStyle="1" w:styleId="findhit">
    <w:name w:val="findhit"/>
    <w:basedOn w:val="Fuentedeprrafopredeter"/>
    <w:rsid w:val="003532A4"/>
  </w:style>
  <w:style w:type="character" w:styleId="Mencinsinresolver">
    <w:name w:val="Unresolved Mention"/>
    <w:basedOn w:val="Fuentedeprrafopredeter"/>
    <w:uiPriority w:val="99"/>
    <w:semiHidden/>
    <w:unhideWhenUsed/>
    <w:rsid w:val="00D47D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libre.hn/plan-de-gobierno-de-xiomara-2022-2026" TargetMode="External"/><Relationship Id="rId13" Type="http://schemas.openxmlformats.org/officeDocument/2006/relationships/hyperlink" Target="https://www.sefin.gob.hn/download_file.php?download_file=/wp-content/uploads/2021/08/2021-2024-piegfrd.pdf" TargetMode="External"/><Relationship Id="rId18" Type="http://schemas.openxmlformats.org/officeDocument/2006/relationships/hyperlink" Target="https://edgnrfnypo5.exactdn.com/wp-content/uploads/2021/11/Resumen-ejecutivo-INE-EPHPM-2021.pdf" TargetMode="External"/><Relationship Id="rId26" Type="http://schemas.openxmlformats.org/officeDocument/2006/relationships/hyperlink" Target="https://sedesol.gob.hn/ciapeb-y-world-vision-certifican-a-inspectores-para-supervisar-y-mejorar-las-condiciones-de-pesca-por-buceo-en-la-mosquitia/" TargetMode="External"/><Relationship Id="rId39" Type="http://schemas.openxmlformats.org/officeDocument/2006/relationships/hyperlink" Target="https://www.elheraldo.hn/brandedcontent/deinteres/activa-campana-salvemos-la-biosfera-del-rio-platano-para-recuperar-la-mosquitia-AH15471256" TargetMode="External"/><Relationship Id="rId3" Type="http://schemas.openxmlformats.org/officeDocument/2006/relationships/hyperlink" Target="https://jurisprudencia.poderjudicial.gob.hn/ConsultaHN/PDFAmparo.aspx?opcion=1&amp;reg=15258" TargetMode="External"/><Relationship Id="rId21" Type="http://schemas.openxmlformats.org/officeDocument/2006/relationships/hyperlink" Target="https://www.tsc.gob.hn/web/leyes/Decreto-8-2022.pdf" TargetMode="External"/><Relationship Id="rId34" Type="http://schemas.openxmlformats.org/officeDocument/2006/relationships/hyperlink" Target="https://n9.cl/f7cl7" TargetMode="External"/><Relationship Id="rId42" Type="http://schemas.openxmlformats.org/officeDocument/2006/relationships/hyperlink" Target="https://gobiernosolidario.sgjd.gob.hn/2263/gobierno-lanza-el-programa-nacional-de-transformacion-educativa-digital/" TargetMode="External"/><Relationship Id="rId7" Type="http://schemas.openxmlformats.org/officeDocument/2006/relationships/hyperlink" Target="https://www.policianacional.gob.hn/noticias/25317" TargetMode="External"/><Relationship Id="rId12" Type="http://schemas.openxmlformats.org/officeDocument/2006/relationships/hyperlink" Target="https://icf.gob.hn/2023/11/18/historica-inversion-para-conservacion-de-areas-protegidas/" TargetMode="External"/><Relationship Id="rId17" Type="http://schemas.openxmlformats.org/officeDocument/2006/relationships/hyperlink" Target="https://www.tsc.gob.hn/web/leyes/Decreto-33-2022.pdf" TargetMode="External"/><Relationship Id="rId25" Type="http://schemas.openxmlformats.org/officeDocument/2006/relationships/hyperlink" Target="https://marinamercante.gob.hn/ciaped/" TargetMode="External"/><Relationship Id="rId33" Type="http://schemas.openxmlformats.org/officeDocument/2006/relationships/hyperlink" Target="https://n9.cl/oq4jm" TargetMode="External"/><Relationship Id="rId38" Type="http://schemas.openxmlformats.org/officeDocument/2006/relationships/hyperlink" Target="https://n9.cl/jpo1t" TargetMode="External"/><Relationship Id="rId2" Type="http://schemas.openxmlformats.org/officeDocument/2006/relationships/hyperlink" Target="https://undocs.org/es/E/C.12/HND/Q/3" TargetMode="External"/><Relationship Id="rId16" Type="http://schemas.openxmlformats.org/officeDocument/2006/relationships/hyperlink" Target="https://n9.cl/1se4k" TargetMode="External"/><Relationship Id="rId20" Type="http://schemas.openxmlformats.org/officeDocument/2006/relationships/hyperlink" Target="https://ine.gob.hn/v4/cifras-de-pais/" TargetMode="External"/><Relationship Id="rId29" Type="http://schemas.openxmlformats.org/officeDocument/2006/relationships/hyperlink" Target="https://n9.cl/8bxtp" TargetMode="External"/><Relationship Id="rId41" Type="http://schemas.openxmlformats.org/officeDocument/2006/relationships/hyperlink" Target="https://n9.cl/sh398" TargetMode="External"/><Relationship Id="rId1" Type="http://schemas.openxmlformats.org/officeDocument/2006/relationships/hyperlink" Target="https://undocs.org/es/E/C.12/HND/3" TargetMode="External"/><Relationship Id="rId6" Type="http://schemas.openxmlformats.org/officeDocument/2006/relationships/hyperlink" Target="https://seguridad.gob.hn/operacion-candado-valle-de-sula-redujo-un-83-de-homicidios-en-la-zona/" TargetMode="External"/><Relationship Id="rId11" Type="http://schemas.openxmlformats.org/officeDocument/2006/relationships/hyperlink" Target="https://api.iaip.gob.hn/api/public/serve_archivo/?idarchivo=MTkyMjg5NQ==" TargetMode="External"/><Relationship Id="rId24" Type="http://schemas.openxmlformats.org/officeDocument/2006/relationships/hyperlink" Target="https://www.ciudadmujer.gob.hn/noticias/" TargetMode="External"/><Relationship Id="rId32" Type="http://schemas.openxmlformats.org/officeDocument/2006/relationships/hyperlink" Target="https://n9.cl/mro1m" TargetMode="External"/><Relationship Id="rId37" Type="http://schemas.openxmlformats.org/officeDocument/2006/relationships/hyperlink" Target="https://n9.cl/xzzk1" TargetMode="External"/><Relationship Id="rId40" Type="http://schemas.openxmlformats.org/officeDocument/2006/relationships/hyperlink" Target="https://senprende.hn/?p=12821" TargetMode="External"/><Relationship Id="rId5" Type="http://schemas.openxmlformats.org/officeDocument/2006/relationships/hyperlink" Target="https://www.policianacional.gob.hn/noticias/22031" TargetMode="External"/><Relationship Id="rId15" Type="http://schemas.openxmlformats.org/officeDocument/2006/relationships/hyperlink" Target="https://n9.cl/nwb1u" TargetMode="External"/><Relationship Id="rId23" Type="http://schemas.openxmlformats.org/officeDocument/2006/relationships/hyperlink" Target="https://n9.cl/bkxlo" TargetMode="External"/><Relationship Id="rId28" Type="http://schemas.openxmlformats.org/officeDocument/2006/relationships/hyperlink" Target="https://n9.cl/i3wn8" TargetMode="External"/><Relationship Id="rId36" Type="http://schemas.openxmlformats.org/officeDocument/2006/relationships/hyperlink" Target="https://n9.cl/8yuo5" TargetMode="External"/><Relationship Id="rId10" Type="http://schemas.openxmlformats.org/officeDocument/2006/relationships/hyperlink" Target="https://www.instagram.com/p/C0nqPT3uB0j/?igshid=MzRlODBiNWFlZA==" TargetMode="External"/><Relationship Id="rId19" Type="http://schemas.openxmlformats.org/officeDocument/2006/relationships/hyperlink" Target="https://ine.gob.hn/v4/2023/12/05/el-instituto-nacional-de-estadistica-ine-socializa-logros-significativos-en-la-reduccion-de-la-pobreza-en-honduras/" TargetMode="External"/><Relationship Id="rId31" Type="http://schemas.openxmlformats.org/officeDocument/2006/relationships/hyperlink" Target="https://n9.cl/qve1r" TargetMode="External"/><Relationship Id="rId4" Type="http://schemas.openxmlformats.org/officeDocument/2006/relationships/hyperlink" Target="https://www.policianacional.gob.hn/noticias/22774" TargetMode="External"/><Relationship Id="rId9" Type="http://schemas.openxmlformats.org/officeDocument/2006/relationships/hyperlink" Target="https://www.policianacional.gob.hn/noticias/27287" TargetMode="External"/><Relationship Id="rId14" Type="http://schemas.openxmlformats.org/officeDocument/2006/relationships/hyperlink" Target="https://n9.cl/89vyu" TargetMode="External"/><Relationship Id="rId22" Type="http://schemas.openxmlformats.org/officeDocument/2006/relationships/hyperlink" Target="https://www.tsc.gob.hn/web/leyes/PCM-15-2022.pdf" TargetMode="External"/><Relationship Id="rId27" Type="http://schemas.openxmlformats.org/officeDocument/2006/relationships/hyperlink" Target="https://www.ilo.org/ipec/Informationresources/WCMS_IPEC_PUB_793/lang--es/index.htm" TargetMode="External"/><Relationship Id="rId30" Type="http://schemas.openxmlformats.org/officeDocument/2006/relationships/hyperlink" Target="https://n9.cl/fhrmr" TargetMode="External"/><Relationship Id="rId35" Type="http://schemas.openxmlformats.org/officeDocument/2006/relationships/hyperlink" Target="https://n9.cl/judoy"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8" ma:contentTypeDescription="Create a new document." ma:contentTypeScope="" ma:versionID="158dd3ba546353ec39d4d9c47664b4d7">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db51f0458983aa8a66becd7e70d4d00c"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9BC8C61-2F7C-4C63-8905-DE8106FF8015}">
  <ds:schemaRefs>
    <ds:schemaRef ds:uri="http://schemas.microsoft.com/sharepoint/v3/contenttype/forms"/>
  </ds:schemaRefs>
</ds:datastoreItem>
</file>

<file path=customXml/itemProps2.xml><?xml version="1.0" encoding="utf-8"?>
<ds:datastoreItem xmlns:ds="http://schemas.openxmlformats.org/officeDocument/2006/customXml" ds:itemID="{8934432F-D576-4E40-A8AF-8800CD6AACF8}">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3.xml><?xml version="1.0" encoding="utf-8"?>
<ds:datastoreItem xmlns:ds="http://schemas.openxmlformats.org/officeDocument/2006/customXml" ds:itemID="{CA1D344B-49B6-4CA1-A5A4-5AF7EE4404B9}">
  <ds:schemaRefs>
    <ds:schemaRef ds:uri="http://schemas.openxmlformats.org/officeDocument/2006/bibliography"/>
  </ds:schemaRefs>
</ds:datastoreItem>
</file>

<file path=customXml/itemProps4.xml><?xml version="1.0" encoding="utf-8"?>
<ds:datastoreItem xmlns:ds="http://schemas.openxmlformats.org/officeDocument/2006/customXml" ds:itemID="{C5DF9131-FB62-4437-8AB7-9C313B2F2C39}">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9253</Words>
  <Characters>57004</Characters>
  <Application>Microsoft Office Word</Application>
  <DocSecurity>0</DocSecurity>
  <Lines>9500</Lines>
  <Paragraphs>3487</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E/C.12/HND/RQ/3</vt:lpstr>
      <vt:lpstr>E/C.12/HND/RQ/3</vt:lpstr>
      <vt:lpstr>CAT/C/XXX/Y</vt:lpstr>
    </vt:vector>
  </TitlesOfParts>
  <Company>DCM</Company>
  <LinksUpToDate>false</LinksUpToDate>
  <CharactersWithSpaces>62770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E/C.12/HND/RQ/3</dc:title>
  <dc:subject/>
  <dc:creator>Gloria</dc:creator>
  <cp:keywords/>
  <cp:lastModifiedBy>Luz Urquizu Marroquin</cp:lastModifiedBy>
  <cp:revision>2</cp:revision>
  <cp:lastPrinted>2013-10-24T10:25:00Z</cp:lastPrinted>
  <dcterms:created xsi:type="dcterms:W3CDTF">2024-04-03T11:05:00Z</dcterms:created>
  <dcterms:modified xsi:type="dcterms:W3CDTF">2024-04-03T11:05:00Z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CESCR</vt:lpwstr>
  </property>
  <property fmtid="{D5CDD505-2E9C-101B-9397-08002B2CF9AE}" pid="7" name="ContentTypeId">
    <vt:lpwstr>0x010100EF7F3C829DF7D944B160ED13BF208A7C</vt:lpwstr>
  </property>
  <property fmtid="{D5CDD505-2E9C-101B-9397-08002B2CF9AE}" pid="8" name="count">
    <vt:lpwstr>de Honduras</vt:lpwstr>
  </property>
  <property fmtid="{D5CDD505-2E9C-101B-9397-08002B2CF9AE}" pid="9" name="countw">
    <vt:lpwstr>Honduras</vt:lpwstr>
  </property>
  <property fmtid="{D5CDD505-2E9C-101B-9397-08002B2CF9AE}" pid="10" name="countwd">
    <vt:lpwstr>Honduras</vt:lpwstr>
  </property>
  <property fmtid="{D5CDD505-2E9C-101B-9397-08002B2CF9AE}" pid="11" name="date">
    <vt:lpwstr>19 de marzo de 2024</vt:lpwstr>
  </property>
  <property fmtid="{D5CDD505-2E9C-101B-9397-08002B2CF9AE}" pid="12" name="Date-Generated">
    <vt:filetime>2024-03-20T09:22:59Z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List of issues - Written replies</vt:lpwstr>
  </property>
  <property fmtid="{D5CDD505-2E9C-101B-9397-08002B2CF9AE}" pid="16" name="gdoc">
    <vt:lpwstr/>
  </property>
  <property fmtid="{D5CDD505-2E9C-101B-9397-08002B2CF9AE}" pid="17" name="gdocf">
    <vt:lpwstr/>
  </property>
  <property fmtid="{D5CDD505-2E9C-101B-9397-08002B2CF9AE}" pid="18" name="gdocs">
    <vt:lpwstr>gdocs</vt:lpwstr>
  </property>
  <property fmtid="{D5CDD505-2E9C-101B-9397-08002B2CF9AE}" pid="19" name="MediaServiceImageTags">
    <vt:lpwstr/>
  </property>
  <property fmtid="{D5CDD505-2E9C-101B-9397-08002B2CF9AE}" pid="20" name="Nmeet">
    <vt:lpwstr>Number</vt:lpwstr>
  </property>
  <property fmtid="{D5CDD505-2E9C-101B-9397-08002B2CF9AE}" pid="21" name="olang">
    <vt:lpwstr>español</vt:lpwstr>
  </property>
  <property fmtid="{D5CDD505-2E9C-101B-9397-08002B2CF9AE}" pid="22" name="Order">
    <vt:r8>262800</vt:r8>
  </property>
  <property fmtid="{D5CDD505-2E9C-101B-9397-08002B2CF9AE}" pid="23" name="Org">
    <vt:lpwstr>OHCHR</vt:lpwstr>
  </property>
  <property fmtid="{D5CDD505-2E9C-101B-9397-08002B2CF9AE}" pid="24" name="prep">
    <vt:lpwstr>al tercer informe periódico de Honduras</vt:lpwstr>
  </property>
  <property fmtid="{D5CDD505-2E9C-101B-9397-08002B2CF9AE}" pid="25" name="preps">
    <vt:lpwstr>tercer informe periódico de Honduras</vt:lpwstr>
  </property>
  <property fmtid="{D5CDD505-2E9C-101B-9397-08002B2CF9AE}" pid="26" name="prepw">
    <vt:lpwstr>al tercer informe periódico </vt:lpwstr>
  </property>
  <property fmtid="{D5CDD505-2E9C-101B-9397-08002B2CF9AE}" pid="27" name="prepwc">
    <vt:lpwstr>Tercer informe periódico </vt:lpwstr>
  </property>
  <property fmtid="{D5CDD505-2E9C-101B-9397-08002B2CF9AE}" pid="28" name="prepws">
    <vt:lpwstr>tercer informe periódico</vt:lpwstr>
  </property>
  <property fmtid="{D5CDD505-2E9C-101B-9397-08002B2CF9AE}" pid="29" name="sdate">
    <vt:lpwstr>[Start-End Dates]</vt:lpwstr>
  </property>
  <property fmtid="{D5CDD505-2E9C-101B-9397-08002B2CF9AE}" pid="30" name="snum">
    <vt:lpwstr>[NUMBER]</vt:lpwstr>
  </property>
  <property fmtid="{D5CDD505-2E9C-101B-9397-08002B2CF9AE}" pid="31" name="stitle">
    <vt:lpwstr>[Title]</vt:lpwstr>
  </property>
  <property fmtid="{D5CDD505-2E9C-101B-9397-08002B2CF9AE}" pid="32" name="sym1">
    <vt:lpwstr>C.12/HND/RQ/3</vt:lpwstr>
  </property>
  <property fmtid="{D5CDD505-2E9C-101B-9397-08002B2CF9AE}" pid="33" name="symh">
    <vt:lpwstr>E/C.12/HND/RQ/3</vt:lpwstr>
  </property>
  <property fmtid="{D5CDD505-2E9C-101B-9397-08002B2CF9AE}" pid="34" name="Title">
    <vt:lpwstr>E/C.12/HND/RQ/3</vt:lpwstr>
  </property>
  <property fmtid="{D5CDD505-2E9C-101B-9397-08002B2CF9AE}" pid="35" name="tlang">
    <vt:lpwstr/>
  </property>
  <property fmtid="{D5CDD505-2E9C-101B-9397-08002B2CF9AE}" pid="36" name="virs">
    <vt:lpwstr>Español, francés e inglés únicamente</vt:lpwstr>
  </property>
</Properties>
</file>