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99137CA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6A6DFC7" w14:textId="77777777" w:rsidR="002D5AAC" w:rsidRDefault="002D5AAC" w:rsidP="0054769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AE392E2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786CDC8" w14:textId="5C9F68F3" w:rsidR="002D5AAC" w:rsidRDefault="00547691" w:rsidP="00547691">
            <w:pPr>
              <w:jc w:val="right"/>
            </w:pPr>
            <w:r w:rsidRPr="00547691">
              <w:rPr>
                <w:sz w:val="40"/>
              </w:rPr>
              <w:t>E</w:t>
            </w:r>
            <w:r>
              <w:t>/C.12/KHM/CO/2</w:t>
            </w:r>
          </w:p>
        </w:tc>
      </w:tr>
      <w:tr w:rsidR="002D5AAC" w:rsidRPr="00EB5141" w14:paraId="4D75C856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161AD2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3042F07" wp14:editId="128CE90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0FCD58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40B0FF3" w14:textId="77777777" w:rsidR="002D5AAC" w:rsidRDefault="0054769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64D6B8B" w14:textId="77777777" w:rsidR="00547691" w:rsidRDefault="00547691" w:rsidP="005476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March 2023</w:t>
            </w:r>
          </w:p>
          <w:p w14:paraId="442C2830" w14:textId="77777777" w:rsidR="00547691" w:rsidRDefault="00547691" w:rsidP="005476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34587C0" w14:textId="657F4215" w:rsidR="00547691" w:rsidRPr="00D62A45" w:rsidRDefault="00547691" w:rsidP="005476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5DC1DA9" w14:textId="71E176DE" w:rsidR="00547691" w:rsidRPr="0019338E" w:rsidRDefault="00547691" w:rsidP="00547691">
      <w:pPr>
        <w:spacing w:before="120"/>
        <w:rPr>
          <w:b/>
          <w:bCs/>
          <w:color w:val="000000" w:themeColor="text1"/>
          <w:sz w:val="24"/>
          <w:szCs w:val="24"/>
        </w:rPr>
      </w:pPr>
      <w:r w:rsidRPr="00DB45B8">
        <w:rPr>
          <w:b/>
          <w:bCs/>
          <w:color w:val="000000" w:themeColor="text1"/>
          <w:sz w:val="24"/>
          <w:szCs w:val="24"/>
        </w:rPr>
        <w:t>Комитет по экономическим, социальным</w:t>
      </w:r>
      <w:r w:rsidR="00D97E53">
        <w:rPr>
          <w:b/>
          <w:bCs/>
          <w:color w:val="000000" w:themeColor="text1"/>
          <w:sz w:val="24"/>
          <w:szCs w:val="24"/>
        </w:rPr>
        <w:br/>
      </w:r>
      <w:r w:rsidRPr="00DB45B8">
        <w:rPr>
          <w:b/>
          <w:bCs/>
          <w:color w:val="000000" w:themeColor="text1"/>
          <w:sz w:val="24"/>
          <w:szCs w:val="24"/>
        </w:rPr>
        <w:t>и культурным правам</w:t>
      </w:r>
    </w:p>
    <w:p w14:paraId="686AA0E0" w14:textId="77777777" w:rsidR="00547691" w:rsidRPr="0019338E" w:rsidRDefault="00547691" w:rsidP="00547691">
      <w:pPr>
        <w:pStyle w:val="HChG"/>
      </w:pPr>
      <w:r w:rsidRPr="00606A30">
        <w:rPr>
          <w:bCs/>
        </w:rPr>
        <w:tab/>
      </w:r>
      <w:r w:rsidRPr="00606A30">
        <w:rPr>
          <w:bCs/>
        </w:rPr>
        <w:tab/>
        <w:t>Заключительные замечания по второму периодическому докладу Камбоджи</w:t>
      </w:r>
      <w:r w:rsidRPr="0019338E">
        <w:rPr>
          <w:b w:val="0"/>
          <w:bCs/>
          <w:sz w:val="20"/>
          <w:szCs w:val="14"/>
        </w:rPr>
        <w:footnoteReference w:customMarkFollows="1" w:id="1"/>
        <w:t>*</w:t>
      </w:r>
    </w:p>
    <w:p w14:paraId="5DAAB253" w14:textId="77777777" w:rsidR="00547691" w:rsidRPr="0019338E" w:rsidRDefault="00547691" w:rsidP="00547691">
      <w:pPr>
        <w:pStyle w:val="SingleTxtG"/>
      </w:pPr>
      <w:bookmarkStart w:id="0" w:name="_Hlk122025014"/>
      <w:r w:rsidRPr="00606A30">
        <w:t>1.</w:t>
      </w:r>
      <w:r w:rsidRPr="00606A30">
        <w:tab/>
        <w:t>Комитет рассмотрел второй периодический доклад Камбоджи</w:t>
      </w:r>
      <w:r>
        <w:rPr>
          <w:rStyle w:val="a8"/>
        </w:rPr>
        <w:footnoteReference w:id="2"/>
      </w:r>
      <w:r w:rsidRPr="00606A30">
        <w:t xml:space="preserve"> на своих 13-м и 15-м заседаниях</w:t>
      </w:r>
      <w:r>
        <w:rPr>
          <w:rStyle w:val="a8"/>
        </w:rPr>
        <w:footnoteReference w:id="3"/>
      </w:r>
      <w:r w:rsidRPr="00606A30">
        <w:t xml:space="preserve"> </w:t>
      </w:r>
      <w:bookmarkStart w:id="4" w:name="_Hlk122024849"/>
      <w:r w:rsidRPr="00606A30">
        <w:t>21 и 22</w:t>
      </w:r>
      <w:bookmarkStart w:id="5" w:name="_Hlk122024628"/>
      <w:bookmarkStart w:id="6" w:name="_Hlk122025812"/>
      <w:r w:rsidRPr="0019338E">
        <w:t xml:space="preserve"> </w:t>
      </w:r>
      <w:r w:rsidRPr="00606A30">
        <w:t xml:space="preserve">февраля 2023 года </w:t>
      </w:r>
      <w:bookmarkEnd w:id="5"/>
      <w:r w:rsidRPr="00606A30">
        <w:t>и на своем 30-м заседании, состоявшемся 3 марта 2023 года, принял настоящие заключительные замечания</w:t>
      </w:r>
      <w:bookmarkEnd w:id="4"/>
      <w:bookmarkEnd w:id="6"/>
      <w:r w:rsidRPr="00606A30">
        <w:t>.</w:t>
      </w:r>
    </w:p>
    <w:bookmarkEnd w:id="0"/>
    <w:p w14:paraId="78880B24" w14:textId="77777777" w:rsidR="00547691" w:rsidRPr="0019338E" w:rsidRDefault="00547691" w:rsidP="00547691">
      <w:pPr>
        <w:pStyle w:val="H1G"/>
      </w:pPr>
      <w:r w:rsidRPr="00606A30">
        <w:rPr>
          <w:bCs/>
        </w:rPr>
        <w:tab/>
        <w:t>A.</w:t>
      </w:r>
      <w:r w:rsidRPr="00606A30">
        <w:rPr>
          <w:bCs/>
        </w:rPr>
        <w:tab/>
        <w:t>Введение</w:t>
      </w:r>
    </w:p>
    <w:p w14:paraId="162060FD" w14:textId="2BB8FAF7" w:rsidR="00547691" w:rsidRPr="0019338E" w:rsidRDefault="00547691" w:rsidP="00547691">
      <w:pPr>
        <w:pStyle w:val="SingleTxtG"/>
      </w:pPr>
      <w:r w:rsidRPr="00606A30">
        <w:t>2.</w:t>
      </w:r>
      <w:r w:rsidRPr="00606A30">
        <w:tab/>
        <w:t>Комитет приветствует представление государством-участником второго периодического доклада. Комитет также приветствует дополнительную информацию, представленную в ответах на перечень вопросов</w:t>
      </w:r>
      <w:r w:rsidR="00D97E53">
        <w:rPr>
          <w:rStyle w:val="a8"/>
        </w:rPr>
        <w:footnoteReference w:id="4"/>
      </w:r>
      <w:r w:rsidRPr="00606A30">
        <w:t>. Комитет высоко оценивает конструктивный диалог, который он провел с делегацией государства-участника.</w:t>
      </w:r>
    </w:p>
    <w:p w14:paraId="73357597" w14:textId="77777777" w:rsidR="00547691" w:rsidRPr="0019338E" w:rsidRDefault="00547691" w:rsidP="00547691">
      <w:pPr>
        <w:pStyle w:val="H1G"/>
      </w:pPr>
      <w:r w:rsidRPr="00606A30">
        <w:rPr>
          <w:bCs/>
        </w:rPr>
        <w:tab/>
        <w:t>B.</w:t>
      </w:r>
      <w:r w:rsidRPr="00606A30">
        <w:rPr>
          <w:bCs/>
        </w:rPr>
        <w:tab/>
        <w:t>Положительные аспекты</w:t>
      </w:r>
    </w:p>
    <w:p w14:paraId="64ED1E16" w14:textId="74CD7BB8" w:rsidR="00547691" w:rsidRPr="0019338E" w:rsidRDefault="00547691" w:rsidP="00547691">
      <w:pPr>
        <w:pStyle w:val="SingleTxtG"/>
      </w:pPr>
      <w:r w:rsidRPr="00606A30">
        <w:t>3.</w:t>
      </w:r>
      <w:r w:rsidRPr="00606A30">
        <w:tab/>
        <w:t xml:space="preserve">Комитет приветствует прогресс, достигнутый государством-участником в деле поощрения и защиты экономических, социальных и культурных прав, в частности </w:t>
      </w:r>
      <w:r>
        <w:t>в результате</w:t>
      </w:r>
      <w:r w:rsidRPr="00606A30">
        <w:t xml:space="preserve"> расширения </w:t>
      </w:r>
      <w:r>
        <w:t xml:space="preserve">им </w:t>
      </w:r>
      <w:r w:rsidRPr="00606A30">
        <w:t xml:space="preserve">своей системы социального обеспечения </w:t>
      </w:r>
      <w:bookmarkStart w:id="8" w:name="_Hlk130287072"/>
      <w:r>
        <w:t>на основе вновь принятого</w:t>
      </w:r>
      <w:r w:rsidRPr="00606A30">
        <w:t xml:space="preserve"> Закона о системах социального обеспечения</w:t>
      </w:r>
      <w:bookmarkEnd w:id="8"/>
      <w:r w:rsidRPr="00606A30">
        <w:t xml:space="preserve"> и</w:t>
      </w:r>
      <w:bookmarkStart w:id="9" w:name="_Hlk130287141"/>
      <w:r w:rsidRPr="00606A30">
        <w:t xml:space="preserve"> Основ национальной политики социальной защиты на период </w:t>
      </w:r>
      <w:r w:rsidR="00D97E53" w:rsidRPr="00606A30">
        <w:t xml:space="preserve">2016–2025 </w:t>
      </w:r>
      <w:r w:rsidRPr="00606A30">
        <w:t>годов</w:t>
      </w:r>
      <w:bookmarkEnd w:id="9"/>
      <w:r w:rsidRPr="00606A30">
        <w:t xml:space="preserve">. Комитет также с удовлетворением отмечает </w:t>
      </w:r>
      <w:r>
        <w:t>успехи</w:t>
      </w:r>
      <w:r w:rsidRPr="00606A30">
        <w:t xml:space="preserve"> в снижении бедности и, в определенной степени, продовольственной уязвимости, а также меры, упомянутые в настоящих заключительных замечаниях.</w:t>
      </w:r>
    </w:p>
    <w:p w14:paraId="77A8121F" w14:textId="77777777" w:rsidR="00547691" w:rsidRPr="0019338E" w:rsidRDefault="00547691" w:rsidP="00547691">
      <w:pPr>
        <w:pStyle w:val="H1G"/>
      </w:pPr>
      <w:r w:rsidRPr="00606A30">
        <w:rPr>
          <w:bCs/>
        </w:rPr>
        <w:tab/>
        <w:t>C.</w:t>
      </w:r>
      <w:r w:rsidRPr="00606A30">
        <w:rPr>
          <w:bCs/>
        </w:rPr>
        <w:tab/>
        <w:t>Основные вопросы, вызывающие озабоченность, и рекомендации</w:t>
      </w:r>
    </w:p>
    <w:p w14:paraId="05CC3131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Применение Пакта внутри страны</w:t>
      </w:r>
    </w:p>
    <w:p w14:paraId="0587D715" w14:textId="77777777" w:rsidR="00547691" w:rsidRPr="0019338E" w:rsidRDefault="00547691" w:rsidP="00547691">
      <w:pPr>
        <w:pStyle w:val="SingleTxtG"/>
      </w:pPr>
      <w:r w:rsidRPr="00606A30">
        <w:t>4.</w:t>
      </w:r>
      <w:r w:rsidRPr="00606A30">
        <w:tab/>
        <w:t>Комитет с обеспокоенностью отмечает, что, несмотря на признание и уважение прав человека, предусмотренных статьей 31 Конституции, на практике положения Пакта не могут применяться или непосредственно применяться национальными судами, другими судебными органами или административными органами государства-участника. Комитет также обеспокоен тем, что законодательство государства не предусматривает адекватных средств правовой защиты от нарушений экономических, социальных и культурных прав.</w:t>
      </w:r>
    </w:p>
    <w:p w14:paraId="4752EF89" w14:textId="77777777" w:rsidR="00547691" w:rsidRPr="0019338E" w:rsidRDefault="00547691" w:rsidP="00547691">
      <w:pPr>
        <w:pStyle w:val="SingleTxtG"/>
        <w:rPr>
          <w:b/>
          <w:bCs/>
        </w:rPr>
      </w:pPr>
      <w:r w:rsidRPr="00606A30">
        <w:lastRenderedPageBreak/>
        <w:t>5.</w:t>
      </w:r>
      <w:r w:rsidRPr="00606A30">
        <w:tab/>
      </w:r>
      <w:r w:rsidRPr="00606A30">
        <w:rPr>
          <w:b/>
          <w:bCs/>
        </w:rPr>
        <w:t>Комитет напоминает о своей предыдущей рекомендации</w:t>
      </w:r>
      <w:r>
        <w:rPr>
          <w:rStyle w:val="a8"/>
        </w:rPr>
        <w:footnoteReference w:id="5"/>
      </w:r>
      <w:r w:rsidRPr="00DB45B8">
        <w:rPr>
          <w:b/>
          <w:bCs/>
        </w:rPr>
        <w:t xml:space="preserve"> и рекомендует государству-участнику принять все необходимые меры для обеспечения прямого применения положений Пакта в его внутреннем праве и предоставления жертвам нарушений экономических, социальных и культурных прав полного доступа к эффективным средствам правовой защиты. Комитет рекомендует государству-участнику улучшить подготовку судей, адвокатов и государственных служащих по положениям Пакта и возможности их судебной защиты, а также действенным образом повышать осведомленность о Пакте среди правообладателей. В этой связи Комитет обращает внимание государства-участника на свое замечание общего порядка № 9 (1998).</w:t>
      </w:r>
    </w:p>
    <w:p w14:paraId="53BC295E" w14:textId="3095B46D" w:rsidR="00547691" w:rsidRPr="0019338E" w:rsidRDefault="00D97E53" w:rsidP="00547691">
      <w:pPr>
        <w:pStyle w:val="H23G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547691">
        <w:rPr>
          <w:bCs/>
        </w:rPr>
        <w:t>Национальное правозащитное учреждение</w:t>
      </w:r>
    </w:p>
    <w:p w14:paraId="748BE9BD" w14:textId="7CFA098B" w:rsidR="00547691" w:rsidRPr="0019338E" w:rsidRDefault="00547691" w:rsidP="00547691">
      <w:pPr>
        <w:pStyle w:val="SingleTxtG"/>
      </w:pPr>
      <w:r w:rsidRPr="00606A30">
        <w:t>6.</w:t>
      </w:r>
      <w:r w:rsidRPr="00606A30">
        <w:tab/>
        <w:t>Приветствуя информацию о прогрессе, достигнутом в разработке законопроекта о создании национального правозащитного учреждения, Комитет</w:t>
      </w:r>
      <w:r w:rsidR="003034DB">
        <w:br/>
      </w:r>
      <w:r w:rsidRPr="00606A30">
        <w:t>по</w:t>
      </w:r>
      <w:r w:rsidR="003034DB">
        <w:t>-</w:t>
      </w:r>
      <w:r w:rsidRPr="00606A30">
        <w:t>прежнему обеспокоен отсутствием подлинного процесса консультаций, о чем сообщают организации гражданского общества, что может еще больше затруднить принятие соответствующего закона.</w:t>
      </w:r>
    </w:p>
    <w:p w14:paraId="3692FBC2" w14:textId="77777777" w:rsidR="00547691" w:rsidRPr="0019338E" w:rsidRDefault="00547691" w:rsidP="00547691">
      <w:pPr>
        <w:pStyle w:val="SingleTxtG"/>
        <w:rPr>
          <w:b/>
          <w:bCs/>
        </w:rPr>
      </w:pPr>
      <w:r w:rsidRPr="00606A30">
        <w:t>7.</w:t>
      </w:r>
      <w:r w:rsidRPr="00606A30">
        <w:tab/>
      </w:r>
      <w:r w:rsidRPr="00606A30">
        <w:rPr>
          <w:b/>
          <w:bCs/>
        </w:rPr>
        <w:t>Комитет настоятельно призывает государство-участник продолжить и обеспечить открытый, прозрачный и подлинный процесс консультаций с участием широкого круга заинтересованных сторон, включая организации гражданского общества, в отношении принятия закона о создании национального правозащитного учреждения. Комитет рекомендует государству-участнику принять необходимые меры для обеспечения того, чтобы это учреждение было независимым, обладало широкими полномочиями по защите и поощрению прав человека, в том числе экономических, социальных и культурных прав, а также обеспечивалось достаточными людскими, техническими и финансовыми ресурсами, чтобы оно могло в полной мере осуществлять свой мандат и полностью соответствовало принципам, касающимся статуса национальных учреждений по поощрению и защите прав человека (Парижским принципам).</w:t>
      </w:r>
    </w:p>
    <w:p w14:paraId="3FD1244F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Правозащитники и пространство для организаций гражданского общества</w:t>
      </w:r>
    </w:p>
    <w:p w14:paraId="556AB494" w14:textId="1F4D0FE3" w:rsidR="00547691" w:rsidRPr="0019338E" w:rsidRDefault="00547691" w:rsidP="00547691">
      <w:pPr>
        <w:pStyle w:val="SingleTxtG"/>
      </w:pPr>
      <w:r w:rsidRPr="00606A30">
        <w:t>8.</w:t>
      </w:r>
      <w:r w:rsidRPr="00606A30">
        <w:tab/>
        <w:t xml:space="preserve">Комитет глубоко обеспокоен сообщениями об арестах, задержаниях и судебных процессах без надлежащей правовой процедуры в отношении правозащитников, занимающихся защитой экономических, социальных и культурных прав. Комитет также с обеспокоенностью отмечает, что </w:t>
      </w:r>
      <w:r w:rsidR="003034DB">
        <w:t>п</w:t>
      </w:r>
      <w:r w:rsidRPr="00606A30">
        <w:t>оправки в</w:t>
      </w:r>
      <w:bookmarkStart w:id="10" w:name="_Hlk130288552"/>
      <w:r w:rsidRPr="00606A30">
        <w:t xml:space="preserve"> Закон об объединениях и неправительственных организациях</w:t>
      </w:r>
      <w:bookmarkEnd w:id="10"/>
      <w:r w:rsidRPr="00606A30">
        <w:t>, который содержит правовые нормы, которые, как сообщается, используются государственными органами для закрытия или отказа в регистрации организаций гражданского общества, занимающихся экономическими, социальными и культурными правами, еще не внесены.</w:t>
      </w:r>
    </w:p>
    <w:p w14:paraId="799E6F59" w14:textId="77777777" w:rsidR="00547691" w:rsidRPr="0019338E" w:rsidRDefault="00547691" w:rsidP="00547691">
      <w:pPr>
        <w:pStyle w:val="SingleTxtG"/>
        <w:rPr>
          <w:b/>
          <w:bCs/>
        </w:rPr>
      </w:pPr>
      <w:r w:rsidRPr="00606A30">
        <w:t>9.</w:t>
      </w:r>
      <w:r w:rsidRPr="00606A30">
        <w:tab/>
      </w:r>
      <w:r w:rsidRPr="00606A30">
        <w:rPr>
          <w:b/>
          <w:bCs/>
        </w:rPr>
        <w:t>Комитет настоятельно призывает государство-участник:</w:t>
      </w:r>
    </w:p>
    <w:p w14:paraId="4E22A483" w14:textId="3CECF1BA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а)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принимать эффективные и своевременные меры для действенного предотвращения актов насилия в отношении правозащитников, занимающихся экономическими, социальными и культурными правами, а также других активистов организаций гражданского общества, занимающихся такими правами. Кроме того, ему следует принимать меры для защиты их жизни и личной безопасности, обеспечивая координацию между национальными и местными властями;</w:t>
      </w:r>
    </w:p>
    <w:p w14:paraId="220E271C" w14:textId="184570F5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b)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 xml:space="preserve">проводить незамедлительное, тщательное, беспристрастное и результативное расследование всех сообщений о посягательствах на жизнь, физическую неприкосновенность или свободу правозащитников, занимающихся экономическими, социальными и культурными правами, а также всех актов </w:t>
      </w:r>
      <w:r w:rsidRPr="00D97E53">
        <w:rPr>
          <w:b/>
          <w:bCs/>
        </w:rPr>
        <w:lastRenderedPageBreak/>
        <w:t>насилия, угроз, преследований, запугивания и диффамации, совершенных в отношении них;</w:t>
      </w:r>
    </w:p>
    <w:p w14:paraId="13FF17C5" w14:textId="33CFF4AF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с)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принять меры, необходимые для обеспечения того, чтобы правозащитники и организации гражданского общества, занимающиеся экономическими, социальными и культурными правами, не подвергались уголовному преследованию за выполнение своей работы;</w:t>
      </w:r>
    </w:p>
    <w:p w14:paraId="3C3F95B1" w14:textId="0618345B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d)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провести подлинные, открытые и прозрачные консультации с организациями гражданского общества и любыми другими соответствующими заинтересованными сторонами в процессе пересмотра Закона об объединениях и неправительственных организациях и внесения в него поправок;</w:t>
      </w:r>
    </w:p>
    <w:p w14:paraId="6E5E78D2" w14:textId="333DD0E4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е)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принять во внимание заявление Комитета о правозащитниках и экономических, социальных и культурных правах</w:t>
      </w:r>
      <w:r w:rsidR="00D97E53" w:rsidRPr="00D97E53">
        <w:rPr>
          <w:rStyle w:val="a8"/>
        </w:rPr>
        <w:footnoteReference w:id="6"/>
      </w:r>
      <w:r w:rsidRPr="00D97E53">
        <w:rPr>
          <w:b/>
          <w:bCs/>
        </w:rPr>
        <w:t>.</w:t>
      </w:r>
    </w:p>
    <w:p w14:paraId="394E021B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Предпринимательские и экономические, социальные и культурные права</w:t>
      </w:r>
    </w:p>
    <w:p w14:paraId="00B39C5B" w14:textId="77777777" w:rsidR="00547691" w:rsidRPr="0019338E" w:rsidRDefault="00547691" w:rsidP="00547691">
      <w:pPr>
        <w:pStyle w:val="SingleTxtG"/>
      </w:pPr>
      <w:r w:rsidRPr="00DB45B8">
        <w:t>10.</w:t>
      </w:r>
      <w:r w:rsidRPr="00DB45B8">
        <w:tab/>
        <w:t>Комитет обеспокоен сообщениями о негативном воздействии предпринимательской деятельности и крупных проектов развития, в том числе в особых экономических зонах, на осуществление экономических, социальных и культурных прав, в частности на доступ к земле, право на надлежащий уровень права на жизнь, трудовые права и право на здоровье. Комитет также обеспокоен тем, что, хотя экологическая экспертиза необязательна для инвестиций и проектов развития, она не может проводиться независимым образом и в консультации с соответствующими затрагиваемыми общинами или группами.</w:t>
      </w:r>
    </w:p>
    <w:p w14:paraId="0581FAAC" w14:textId="5423E4C3" w:rsidR="00547691" w:rsidRPr="0019338E" w:rsidRDefault="00547691" w:rsidP="00547691">
      <w:pPr>
        <w:pStyle w:val="SingleTxtG"/>
        <w:rPr>
          <w:b/>
          <w:bCs/>
        </w:rPr>
      </w:pPr>
      <w:r w:rsidRPr="00DB45B8">
        <w:t>11.</w:t>
      </w:r>
      <w:r w:rsidR="00D97E53">
        <w:tab/>
      </w:r>
      <w:r w:rsidRPr="00DB45B8">
        <w:rPr>
          <w:b/>
          <w:bCs/>
        </w:rPr>
        <w:t>Комитет рекомендует государству-участнику:</w:t>
      </w:r>
    </w:p>
    <w:p w14:paraId="667A4105" w14:textId="4967F8AC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а)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активизировать усилия по принятию национального плана действий по предпринимательству и правам человека, обеспечив при этом участие как в процессах разработки, так и в процессах реализации всех заинтересованных сторон, включая представителей предпринимательских кругов, организаций гражданского общества, коренных народов и наиболее затрагиваемых общин;</w:t>
      </w:r>
    </w:p>
    <w:p w14:paraId="7B1D4C6A" w14:textId="227E0419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b)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принять надлежащие законодательные и административные меры для обеспечения того, чтобы предприятия, действующие или зарегистрированные в государстве-участнике, проявляли должную ответственность в вопросах прав человека, и тем самым предотвращения или уменьшения их негативного воздействия на осуществление экономических, социальных и культурных прав;</w:t>
      </w:r>
    </w:p>
    <w:p w14:paraId="2E09792B" w14:textId="00564F4A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с)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принять все необходимые меры для обеспечения ответственности за нарушения экономических, социальных и культурных прав в результате предпринимательской деятельности и проектов развития, а также обеспечить предоставление жертвам соответствующих средств правовой защиты;</w:t>
      </w:r>
    </w:p>
    <w:p w14:paraId="3C7A276F" w14:textId="69087620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d)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систематически проводить консультации и независимые оценки прав человека и воздействия на окружающую среду в контексте предпринимательской деятельности и проектов развития;</w:t>
      </w:r>
    </w:p>
    <w:p w14:paraId="3547ABBC" w14:textId="5428EF74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  <w:t>е)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 xml:space="preserve">предоставлять в прозрачной и полной форме информацию об особых экономических зонах, включая оценки их воздействия на землю, местные общины, права работников и окружающую среду, а также налоговые и инвестиционные льготы, которые они получают, и эффективность средств правовой защиты, которые они предоставляют в случае нарушения прав; </w:t>
      </w:r>
    </w:p>
    <w:p w14:paraId="1994200B" w14:textId="12DBB1BE" w:rsidR="00547691" w:rsidRPr="00D97E53" w:rsidRDefault="00547691" w:rsidP="00547691">
      <w:pPr>
        <w:pStyle w:val="SingleTxtG"/>
        <w:rPr>
          <w:b/>
          <w:bCs/>
        </w:rPr>
      </w:pPr>
      <w:r w:rsidRPr="00D97E53">
        <w:rPr>
          <w:b/>
          <w:bCs/>
        </w:rPr>
        <w:tab/>
      </w:r>
      <w:r w:rsidR="003034DB">
        <w:rPr>
          <w:b/>
          <w:bCs/>
          <w:lang w:val="en-US"/>
        </w:rPr>
        <w:t>f</w:t>
      </w:r>
      <w:r w:rsidRPr="00D97E53">
        <w:rPr>
          <w:b/>
          <w:bCs/>
        </w:rPr>
        <w:t>)</w:t>
      </w:r>
      <w:r w:rsidR="00D97E53" w:rsidRPr="00D97E53">
        <w:rPr>
          <w:b/>
          <w:bCs/>
        </w:rPr>
        <w:tab/>
      </w:r>
      <w:r w:rsidRPr="00D97E53">
        <w:rPr>
          <w:b/>
          <w:bCs/>
        </w:rPr>
        <w:t>принять во внимание замечание общего порядка № 24 (2017) Комитета, особенно введение обязательной должной ответственности в вопросах прав человека.</w:t>
      </w:r>
    </w:p>
    <w:p w14:paraId="629E0A2E" w14:textId="77777777" w:rsidR="00547691" w:rsidRPr="0019338E" w:rsidRDefault="00547691" w:rsidP="00547691">
      <w:pPr>
        <w:pStyle w:val="H23G"/>
      </w:pPr>
      <w:r>
        <w:rPr>
          <w:bCs/>
        </w:rPr>
        <w:lastRenderedPageBreak/>
        <w:tab/>
      </w:r>
      <w:r>
        <w:rPr>
          <w:bCs/>
        </w:rPr>
        <w:tab/>
        <w:t>Адаптация к изменению климата</w:t>
      </w:r>
    </w:p>
    <w:p w14:paraId="63F96BCA" w14:textId="1C8D7598" w:rsidR="00547691" w:rsidRPr="0019338E" w:rsidRDefault="00547691" w:rsidP="00547691">
      <w:pPr>
        <w:pStyle w:val="SingleTxtG"/>
      </w:pPr>
      <w:r w:rsidRPr="00DB45B8">
        <w:t>12.</w:t>
      </w:r>
      <w:r w:rsidRPr="00DB45B8">
        <w:tab/>
        <w:t>Приветствуя стратегический план по изменению климата на период</w:t>
      </w:r>
      <w:r w:rsidR="006A382D">
        <w:br/>
      </w:r>
      <w:r w:rsidRPr="00DB45B8">
        <w:t>2014–2023 годов и обязательство государства-участника по сокращению выбросов парниковых газов, Комитет по-прежнему обеспокоен отсутствием адекватных мер по адаптации для устранения воздействия изменения климата на население. Комитет также обеспокоен усилением обезлесения в последние годы и его последствиями для изменения климата, влияющими на средства к существованию коренных народов и других пострадавших общин и повышающими их уязвимость.</w:t>
      </w:r>
    </w:p>
    <w:p w14:paraId="72A8FF7E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13.</w:t>
      </w:r>
      <w:r w:rsidRPr="00DB45B8">
        <w:tab/>
      </w:r>
      <w:r w:rsidRPr="00DB45B8">
        <w:rPr>
          <w:b/>
          <w:bCs/>
        </w:rPr>
        <w:t>Комитет рекомендует государству-участнику:</w:t>
      </w:r>
    </w:p>
    <w:p w14:paraId="585E802E" w14:textId="63087145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а)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разработать новый стратегический план по изменению климата, предусматривающий адекватные меры по адаптации и предотвращению с акцентом на наиболее значительных последствиях изменения климата;</w:t>
      </w:r>
    </w:p>
    <w:p w14:paraId="3C6844D8" w14:textId="33B211F3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b)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обеспечить, чтобы природные ресурсы, включая лесные ресурсы, использовались в соответствии со справедливой и равноправной природоохранной стратегией сохранения, разработанной в консультации с заинтересованными общинами, такими как коренные народы, организации гражданского общества и органы, ответственные за охрану окружающей среды;</w:t>
      </w:r>
    </w:p>
    <w:p w14:paraId="0725EE09" w14:textId="0626B7B3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с)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прекратить практику незаконной вырубки и, насколько это возможно, другие виды нерационального использования природных ресурсов, включая леса;</w:t>
      </w:r>
    </w:p>
    <w:p w14:paraId="55298165" w14:textId="4714983A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d)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обеспечить разработку национального плана адаптации с учетом адаптационных потребностей конкретных маргинализированных и находящихся в неблагоприятном положении групп и осуществление на его основе мер по адаптации к изменению климата при соблюдении экономических, социальных и культурных прав;</w:t>
      </w:r>
    </w:p>
    <w:p w14:paraId="3455ED63" w14:textId="70F45A89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е)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принять во внимание заявление Комитета об изменении климата и Пакте</w:t>
      </w:r>
      <w:r w:rsidR="006A382D" w:rsidRPr="006A382D">
        <w:rPr>
          <w:rStyle w:val="a8"/>
        </w:rPr>
        <w:footnoteReference w:id="7"/>
      </w:r>
      <w:r w:rsidRPr="006A382D">
        <w:rPr>
          <w:b/>
          <w:bCs/>
        </w:rPr>
        <w:t>, принятое в октябре 2018 года.</w:t>
      </w:r>
    </w:p>
    <w:p w14:paraId="5F80C5CE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Права коренных народов</w:t>
      </w:r>
    </w:p>
    <w:p w14:paraId="6A315DAE" w14:textId="77777777" w:rsidR="00547691" w:rsidRPr="0019338E" w:rsidRDefault="00547691" w:rsidP="00547691">
      <w:pPr>
        <w:pStyle w:val="SingleTxtG"/>
      </w:pPr>
      <w:r w:rsidRPr="00DB45B8">
        <w:t>14.</w:t>
      </w:r>
      <w:r w:rsidRPr="00DB45B8">
        <w:tab/>
        <w:t>Комитет глубоко обеспокоен сообщениями о лишении прав собственности, перемещении и переселении коренных народов с их земель и территорий, включая природные охраняемые территории, которые они традиционно занимали, зачастую без соблюдения их права на общественные слушания с целью получения их свободного, предварительного и осознанного согласия. Комитет обеспокоен сложным и медленным процессом регистрации и межевания земель коренных народов, а также отсутствием действенных механизмов защиты их прав, связанных с их землями, территориями и ресурсами, в частности в тех случаях, когда они не были зарегистрированы в рамках ведущихся процессов приобретения земли (статья 1).</w:t>
      </w:r>
    </w:p>
    <w:p w14:paraId="02E3C0FE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15.</w:t>
      </w:r>
      <w:r w:rsidRPr="00DB45B8">
        <w:tab/>
      </w:r>
      <w:r w:rsidRPr="00DB45B8">
        <w:rPr>
          <w:b/>
          <w:bCs/>
        </w:rPr>
        <w:t>Комитет рекомендует государству-участнику:</w:t>
      </w:r>
    </w:p>
    <w:p w14:paraId="766F8F83" w14:textId="58DCF434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а)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принять надлежащее законодательство, реально обеспечивающее признание и защиту прав коренных народов на владение, пользование, освоение и контроль над своими землями, территориями и ресурсами, а также обеспечить наличие эффективных механизмов с адекватными людскими, техническими и финансовыми ресурсами для обеспечения соблюдения такого законодательства;</w:t>
      </w:r>
    </w:p>
    <w:p w14:paraId="30E17A1F" w14:textId="72E807E1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b)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обеспечить, чтобы коренные народы не были лишены собственности, перемещены или переселены с земель и территорий их предков, включая потерю доступа к природным ресурсам, без соблюдения всех правовых и процессуальных международных гарантий; в этой связи государству-участнику следует также, насколько это возможно, ускорить процесс регистрации и межевания таких земель и территорий коренных народов;</w:t>
      </w:r>
    </w:p>
    <w:p w14:paraId="5516C676" w14:textId="27E2B25A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lastRenderedPageBreak/>
        <w:tab/>
        <w:t>с)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разработать, принять и внедрить в консультации с коренными народами надлежащую процедуру, гарантирующую их право на консультации с целью получения их свободного, предварительного и осознанного согласия на любые законодательные или административные меры, которые могут затронуть их права и территории, и обеспечить уважение такой процедурой их традиций и культурных особенностей;</w:t>
      </w:r>
    </w:p>
    <w:p w14:paraId="65C8767B" w14:textId="57154E01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d)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ратифицировать</w:t>
      </w:r>
      <w:bookmarkStart w:id="11" w:name="_Hlk130290541"/>
      <w:r w:rsidRPr="006A382D">
        <w:rPr>
          <w:b/>
          <w:bCs/>
        </w:rPr>
        <w:t xml:space="preserve"> Конвенцию Международной организации труда о коренных народах и народах, ведущих племенной образ жизни, 1989 года (№ 169).</w:t>
      </w:r>
      <w:bookmarkEnd w:id="11"/>
    </w:p>
    <w:p w14:paraId="56762FD0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Максимально доступные ресурсы</w:t>
      </w:r>
    </w:p>
    <w:p w14:paraId="0F152452" w14:textId="77777777" w:rsidR="00547691" w:rsidRPr="0019338E" w:rsidRDefault="00547691" w:rsidP="00547691">
      <w:pPr>
        <w:pStyle w:val="SingleTxtG"/>
      </w:pPr>
      <w:r w:rsidRPr="00DB45B8">
        <w:t>16.</w:t>
      </w:r>
      <w:r w:rsidRPr="00DB45B8">
        <w:tab/>
        <w:t>Комитет сожалеет о том, что не получил от государства-участника информации о его системе налогообложения и о том, как распределяются ресурсы для защиты и осуществления экономических, социальных и культурных прав, особенно для борьбы с неравенством в их пользовании (пункт 2 статьи 2).</w:t>
      </w:r>
    </w:p>
    <w:p w14:paraId="391F0487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17.</w:t>
      </w:r>
      <w:r w:rsidRPr="00DB45B8">
        <w:tab/>
      </w:r>
      <w:r w:rsidRPr="00DB45B8">
        <w:rPr>
          <w:b/>
          <w:bCs/>
        </w:rPr>
        <w:t>Комитет рекомендует государству-участнику обеспечить постепенное осуществление экономических, социальных и культурных прав путем существенного увеличения уровня государственных социальных расходов, особенно в областях социального обеспечения, здравоохранения и образования, с целью уменьшения неравенства в пользовании этими правами. Комитет рекомендует государству-участнику разрабатывать и исполнять свой национальный бюджет на прозрачной и демократичной основе.</w:t>
      </w:r>
    </w:p>
    <w:p w14:paraId="75FD855B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Коррупция</w:t>
      </w:r>
    </w:p>
    <w:p w14:paraId="19F1FDDB" w14:textId="77777777" w:rsidR="00547691" w:rsidRPr="0019338E" w:rsidRDefault="00547691" w:rsidP="00547691">
      <w:pPr>
        <w:pStyle w:val="SingleTxtG"/>
      </w:pPr>
      <w:r w:rsidRPr="00DB45B8">
        <w:t>18.</w:t>
      </w:r>
      <w:r w:rsidRPr="00DB45B8">
        <w:tab/>
        <w:t>Комитет обеспокоен сообщениями о том, что в государстве-участнике сохраняется высокий уровень коррупции и безнаказанности, в том числе в землепользовании, инвестиционных концессиях и проектах развития, а также в областях здравоохранения и образования. Комитет также обеспокоен имеющейся информацией о коррупции и отсутствии независимости в судебной системе и других механизмах контроля, что затрудняет доступ к правосудию в случае нарушения экономических, социальных и культурных прав, в частности в связи с землей. Кроме того, Комитет обеспокоен отсутствием надлежащей защиты тех, кто сообщает о случаях коррупции, и ограниченным доступом к информации, представляющей общественный интерес (пункт 1 статьи 2).</w:t>
      </w:r>
    </w:p>
    <w:p w14:paraId="73A46F88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19.</w:t>
      </w:r>
      <w:r w:rsidRPr="00DB45B8">
        <w:tab/>
      </w:r>
      <w:r w:rsidRPr="00DB45B8">
        <w:rPr>
          <w:b/>
          <w:bCs/>
        </w:rPr>
        <w:t>Комитет рекомендует государству-участнику удвоить свои усилия по предотвращению и искоренению коррупции на всех уровнях, в том числе в судебной системе, и принять надлежащие меры для обеспечения прозрачности и ответственности в системе государственного управления. Комитет настоятельно призывает государство-участник обеспечить действенное применение Закона о борьбе с коррупцией в целях результативной борьбы с безнаказанностью в этой сфере. Комитет рекомендует государству-участнику принять в результате содержательных консультаций с гражданским обществом и заинтересованными сторонами надлежащие законодательные и административные меры для обеспечения действенной защиты жертв коррупции, их адвокатов, активистов, выступающих против коррупции, сознательных граждан и свидетелей.</w:t>
      </w:r>
    </w:p>
    <w:p w14:paraId="06579E5C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Недискриминация</w:t>
      </w:r>
    </w:p>
    <w:p w14:paraId="6A62DCE7" w14:textId="77777777" w:rsidR="00547691" w:rsidRPr="0019338E" w:rsidRDefault="00547691" w:rsidP="00547691">
      <w:pPr>
        <w:pStyle w:val="SingleTxtG"/>
      </w:pPr>
      <w:r w:rsidRPr="00DB45B8">
        <w:t>20.</w:t>
      </w:r>
      <w:r w:rsidRPr="00DB45B8">
        <w:tab/>
        <w:t>Комитет обеспокоен отсутствием всеобъемлющего антидискриминационного законодательства, охватывающего все признаки дискриминации, запрещенные Пактом (пункт 2 статьи 2).</w:t>
      </w:r>
    </w:p>
    <w:p w14:paraId="6DC16D92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21.</w:t>
      </w:r>
      <w:r w:rsidRPr="00DB45B8">
        <w:tab/>
      </w:r>
      <w:r w:rsidRPr="00DB45B8">
        <w:rPr>
          <w:b/>
          <w:bCs/>
        </w:rPr>
        <w:t>Комитет рекомендует государству-участнику принять всеобъемлющий закон о недискриминации, который обеспечивает необходимую защиту от дискриминации в соответствии со статьей 2 Пакта, а также:</w:t>
      </w:r>
    </w:p>
    <w:p w14:paraId="30956A35" w14:textId="0CF719E1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а)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охватывает прямо все запрещенные основания дискриминации, перечисленные в этой статье и в замечании общего порядка № 20 (2009) Комитета;</w:t>
      </w:r>
    </w:p>
    <w:p w14:paraId="6F1849F2" w14:textId="21850D11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lastRenderedPageBreak/>
        <w:tab/>
        <w:t>b)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определяет прямую и косвенную дискриминацию в соответствии с обязательствами государства-участника по Пакту;</w:t>
      </w:r>
    </w:p>
    <w:p w14:paraId="11D9A8D3" w14:textId="547E2769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с)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запрещает дискриминацию в общественной и частной сфер</w:t>
      </w:r>
      <w:r w:rsidR="00B53764">
        <w:rPr>
          <w:b/>
          <w:bCs/>
        </w:rPr>
        <w:t>ах</w:t>
      </w:r>
      <w:r w:rsidRPr="006A382D">
        <w:rPr>
          <w:b/>
          <w:bCs/>
        </w:rPr>
        <w:t>;</w:t>
      </w:r>
    </w:p>
    <w:p w14:paraId="662E6D4F" w14:textId="287AE689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d)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вводит дееспособные судебные и административные механизмы защиты от дискриминации, включая положения о возмещении ущерба в случаях дискриминации.</w:t>
      </w:r>
    </w:p>
    <w:p w14:paraId="1E24548E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Равенство мужчин и женщин</w:t>
      </w:r>
    </w:p>
    <w:p w14:paraId="72CC91CA" w14:textId="0DEACF65" w:rsidR="00547691" w:rsidRPr="0019338E" w:rsidRDefault="00547691" w:rsidP="00547691">
      <w:pPr>
        <w:pStyle w:val="SingleTxtG"/>
      </w:pPr>
      <w:r w:rsidRPr="00DB45B8">
        <w:t>22.</w:t>
      </w:r>
      <w:r w:rsidRPr="00DB45B8">
        <w:tab/>
        <w:t>Комитет обеспокоен сохраняющимся неравенством между мужчинами и женщинами, которое глубоко укоренено в гендерных стереотипах в семьях и обществе и не позволяет женщинам в полной мере пользоваться своими экономическими, социальными и культурными правами, в частности доступом к достойной работе, социальному обеспечению, достаточному жизненному уровню, земле, здравоохранению и образованию).</w:t>
      </w:r>
    </w:p>
    <w:p w14:paraId="2D01FA28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23.</w:t>
      </w:r>
      <w:r w:rsidRPr="00DB45B8">
        <w:tab/>
      </w:r>
      <w:r w:rsidRPr="00DB45B8">
        <w:rPr>
          <w:b/>
          <w:bCs/>
        </w:rPr>
        <w:t>Комитет рекомендует государству-участнику принять все необходимые меры для ликвидации сохраняющегося неравенства между мужчинами и женщинами и содействия полному доступу женщин к занятости, социальному обеспечению, медицинскому обслуживанию, образованию, земле и проектам, приносящим доход. Комитет обращает внимание государства-участника на свое замечание общего порядка № 16 (2005).</w:t>
      </w:r>
    </w:p>
    <w:p w14:paraId="3FE6891A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Право на труд</w:t>
      </w:r>
    </w:p>
    <w:p w14:paraId="0A26899C" w14:textId="06BAD957" w:rsidR="00547691" w:rsidRPr="0019338E" w:rsidRDefault="00547691" w:rsidP="00547691">
      <w:pPr>
        <w:pStyle w:val="SingleTxtG"/>
      </w:pPr>
      <w:r w:rsidRPr="00DB45B8">
        <w:t>24.</w:t>
      </w:r>
      <w:r w:rsidRPr="00DB45B8">
        <w:tab/>
        <w:t>Комитет обеспокоен тем, что, несмотря на ряд инициатив, принятых государством-участником для расширения доступа к работе, молодые люди, женщины, инвалиды и жители сельских районов по-прежнему страдают от безработицы и отсутствия доступа к достойной работе. Комитет также обеспокоен тем, что большое число работников неформального сектора не имеют надлежащей охраны труда и социальной защиты (статья 6).</w:t>
      </w:r>
    </w:p>
    <w:p w14:paraId="0379CD03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25.</w:t>
      </w:r>
      <w:r w:rsidRPr="00DB45B8">
        <w:tab/>
      </w:r>
      <w:r w:rsidRPr="00DB45B8">
        <w:rPr>
          <w:b/>
          <w:bCs/>
        </w:rPr>
        <w:t xml:space="preserve">Комитет рекомендует государству-участнику провести в сотрудничестве со всеми общественными </w:t>
      </w:r>
      <w:proofErr w:type="spellStart"/>
      <w:r w:rsidRPr="00DB45B8">
        <w:rPr>
          <w:b/>
          <w:bCs/>
        </w:rPr>
        <w:t>акторами</w:t>
      </w:r>
      <w:proofErr w:type="spellEnd"/>
      <w:r w:rsidRPr="00DB45B8">
        <w:rPr>
          <w:b/>
          <w:bCs/>
        </w:rPr>
        <w:t xml:space="preserve"> оценку прогресса, достигнутого благодаря реализации его стратегии промышленного развития на 2015–2025 годы и других стратегий, направленных на расширение доступа к занятости и достойной работе, с целью решения сохраняющихся проблем и устранения коренных причин безработицы и неполной занятости. Комитет рекомендует государству-участнику и впредь уделять первоочередное внимание программам качественной технической и профессиональной подготовки, учитывающим потребности как рынка труда, так и наиболее обездоленных и маргинализированных лиц и групп. Он также настоятельно призывает государство-участник принять необходимые меры для обеспечения того, чтобы работникам неформального сектора была предоставлена надлежащая незамедлительная защита в соответствии с трудовым законодательством и доступ к социальной защите.</w:t>
      </w:r>
    </w:p>
    <w:p w14:paraId="72BAAD6D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Условия труда</w:t>
      </w:r>
    </w:p>
    <w:p w14:paraId="7E9C176B" w14:textId="77777777" w:rsidR="00547691" w:rsidRPr="0019338E" w:rsidRDefault="00547691" w:rsidP="00547691">
      <w:pPr>
        <w:pStyle w:val="SingleTxtG"/>
      </w:pPr>
      <w:r w:rsidRPr="00DB45B8">
        <w:t>26.</w:t>
      </w:r>
      <w:r w:rsidRPr="00DB45B8">
        <w:tab/>
        <w:t>Комитет с обеспокоенностью отмечает, что работники текстильной, швейной и обувной отраслей имеют плохие условия труда, включая чрезмерную продолжительность рабочего дня, низкую заработную плату и ограниченные гарантии занятости, а также подвергаются риску эксплуатации. Комитет обеспокоен отсутствием защиты условий труда домашних работников. Кроме того, Комитет обеспокоен отсутствием комплексных мер по обеспечению надлежащей защиты в области безопасности гигиены труда, а также ограниченными возможностями и ресурсами для проведения инспекций труда (статья 7).</w:t>
      </w:r>
    </w:p>
    <w:p w14:paraId="453B6892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27.</w:t>
      </w:r>
      <w:r w:rsidRPr="00DB45B8">
        <w:tab/>
      </w:r>
      <w:r w:rsidRPr="00DB45B8">
        <w:rPr>
          <w:b/>
          <w:bCs/>
        </w:rPr>
        <w:t>Комитет рекомендует государству-участнику:</w:t>
      </w:r>
    </w:p>
    <w:p w14:paraId="132776E5" w14:textId="627CDC67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а)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 xml:space="preserve">обеспечить реальное применение трудового законодательства во всех отраслях экономики и </w:t>
      </w:r>
      <w:r w:rsidR="00731C13">
        <w:rPr>
          <w:b/>
          <w:bCs/>
        </w:rPr>
        <w:t xml:space="preserve">ко </w:t>
      </w:r>
      <w:r w:rsidRPr="006A382D">
        <w:rPr>
          <w:b/>
          <w:bCs/>
        </w:rPr>
        <w:t>все</w:t>
      </w:r>
      <w:r w:rsidR="00731C13">
        <w:rPr>
          <w:b/>
          <w:bCs/>
        </w:rPr>
        <w:t>м</w:t>
      </w:r>
      <w:r w:rsidRPr="006A382D">
        <w:rPr>
          <w:b/>
          <w:bCs/>
        </w:rPr>
        <w:t xml:space="preserve"> работник</w:t>
      </w:r>
      <w:r w:rsidR="00731C13">
        <w:rPr>
          <w:b/>
          <w:bCs/>
        </w:rPr>
        <w:t>ам</w:t>
      </w:r>
      <w:r w:rsidRPr="006A382D">
        <w:rPr>
          <w:b/>
          <w:bCs/>
        </w:rPr>
        <w:t xml:space="preserve"> и принять необходимые меры для </w:t>
      </w:r>
      <w:r w:rsidRPr="006A382D">
        <w:rPr>
          <w:b/>
          <w:bCs/>
        </w:rPr>
        <w:lastRenderedPageBreak/>
        <w:t>улучшения условий труда лиц, занимающихся домашним трудом, чтобы все работники пользовались справедливыми и благоприятными условиями труда;</w:t>
      </w:r>
    </w:p>
    <w:p w14:paraId="6C08D81A" w14:textId="42DFF064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b)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создать эффективные механизмы уведомления о жестоком обращении и эксплуатации с учетом уязвимого положения работников в некоторых отраслях;</w:t>
      </w:r>
    </w:p>
    <w:p w14:paraId="2A573E08" w14:textId="79A46C0F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с)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создать всеобъемлющую систему защиты от профессиональных рисков, обеспечивающую надлежащую защиту всех работников, в том числе в неформальном секторе, в случае несчастных случаев на производстве и профессиональных заболеваний;</w:t>
      </w:r>
    </w:p>
    <w:p w14:paraId="6FF371A0" w14:textId="2E29189E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d)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обеспечить, чтобы механизм инспекции труда располагал людскими, техническими и финансовыми ресурсами для обеспечения надлежащей защиты всех работников, в том числе занятых в домашнем хозяйстве и в неформальном секторе;</w:t>
      </w:r>
    </w:p>
    <w:p w14:paraId="695AF438" w14:textId="1024D2F5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е)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принять меры по обеспечению справедливых и благоприятных условий труда для работников и конкретных групп работников, как указано в замечании общего порядка № 23 (2016) Комитета;</w:t>
      </w:r>
    </w:p>
    <w:p w14:paraId="6157F42A" w14:textId="624CBC49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</w:r>
      <w:r w:rsidR="006A382D" w:rsidRPr="006A382D">
        <w:rPr>
          <w:b/>
          <w:bCs/>
          <w:lang w:val="en-US"/>
        </w:rPr>
        <w:t>f</w:t>
      </w:r>
      <w:r w:rsidRPr="006A382D">
        <w:rPr>
          <w:b/>
          <w:bCs/>
        </w:rPr>
        <w:t>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ратифицировать Конвенцию 2011 года Международной организации труда о домашних работниках (№ 189), Конвенцию 1981 года о безопасности и гигиене труда (№ 155) и Конвенцию 2006 года об основах, содействующих безопасности и гигиене труда (№ 187).</w:t>
      </w:r>
    </w:p>
    <w:p w14:paraId="063ED7B6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Минимальная заработная плата</w:t>
      </w:r>
    </w:p>
    <w:p w14:paraId="33E61C89" w14:textId="77777777" w:rsidR="00547691" w:rsidRPr="0019338E" w:rsidRDefault="00547691" w:rsidP="00547691">
      <w:pPr>
        <w:pStyle w:val="SingleTxtG"/>
      </w:pPr>
      <w:r w:rsidRPr="00DB45B8">
        <w:t>28.</w:t>
      </w:r>
      <w:r w:rsidRPr="00DB45B8">
        <w:tab/>
        <w:t>Комитет обеспокоен тем, что минимальная заработная плата установлена не во всех отраслях экономики и что, согласно полученной информации, минимальная заработная плата по-прежнему недостаточна для обеспечения достойного уровня жизни трудящихся и их семей (статья 7).</w:t>
      </w:r>
    </w:p>
    <w:p w14:paraId="1DE18F2F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29.</w:t>
      </w:r>
      <w:r w:rsidRPr="00DB45B8">
        <w:tab/>
      </w:r>
      <w:r w:rsidRPr="00DB45B8">
        <w:rPr>
          <w:b/>
          <w:bCs/>
        </w:rPr>
        <w:t xml:space="preserve">Комитет настоятельно призывает государство-участник принять законодательные и административные меры, необходимые для обеспечения того, чтобы минимальная заработная плата была установлена во всех секторах рынка труда и чтобы все работники получали минимальную заработную плату, обеспечивающую достойный уровень жизни для них самих и их семьи в соответствии с положениями подпункта </w:t>
      </w:r>
      <w:proofErr w:type="spellStart"/>
      <w:r w:rsidRPr="00DB45B8">
        <w:rPr>
          <w:b/>
          <w:bCs/>
        </w:rPr>
        <w:t>ii</w:t>
      </w:r>
      <w:proofErr w:type="spellEnd"/>
      <w:r w:rsidRPr="00DB45B8">
        <w:rPr>
          <w:b/>
          <w:bCs/>
        </w:rPr>
        <w:t>) пункта а) статьи 7 Пакта.</w:t>
      </w:r>
    </w:p>
    <w:p w14:paraId="713EC8A0" w14:textId="77777777" w:rsidR="00547691" w:rsidRPr="0019338E" w:rsidRDefault="00547691" w:rsidP="00547691">
      <w:pPr>
        <w:pStyle w:val="H23G"/>
      </w:pPr>
      <w:r w:rsidRPr="00606A30">
        <w:rPr>
          <w:bCs/>
        </w:rPr>
        <w:tab/>
      </w:r>
      <w:r w:rsidRPr="00606A30">
        <w:rPr>
          <w:bCs/>
        </w:rPr>
        <w:tab/>
        <w:t>Права профсоюзов</w:t>
      </w:r>
    </w:p>
    <w:p w14:paraId="10A39811" w14:textId="77777777" w:rsidR="00547691" w:rsidRPr="0019338E" w:rsidRDefault="00547691" w:rsidP="00547691">
      <w:pPr>
        <w:pStyle w:val="SingleTxtG"/>
      </w:pPr>
      <w:r w:rsidRPr="00DB45B8">
        <w:t>30.</w:t>
      </w:r>
      <w:r w:rsidRPr="00DB45B8">
        <w:tab/>
        <w:t>Комитет глубоко обеспокоен многочисленными сообщениями о том, что профсоюзные лидеры и работники подвергаются насилию, преследованиям, запугиванию и дискриминации при осуществлении ими своих профсоюзных прав. Комитет также обеспокоен сообщениями об арестах, судебном преследовании и задержании членов профсоюзов. Хотя Комитет отмечает, что был достигнут определенный прогресс во внесении поправок в Закон о профсоюзах, сохраняются ограничения на регистрацию профсоюзов и осуществление права на забастовку и ведение коллективных переговоров (статья 8).</w:t>
      </w:r>
    </w:p>
    <w:p w14:paraId="6F0D740D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31.</w:t>
      </w:r>
      <w:r w:rsidRPr="00DB45B8">
        <w:tab/>
      </w:r>
      <w:r w:rsidRPr="00DB45B8">
        <w:rPr>
          <w:b/>
          <w:bCs/>
        </w:rPr>
        <w:t>Комитет повторяет свою предыдущую рекомендацию</w:t>
      </w:r>
      <w:r>
        <w:rPr>
          <w:rStyle w:val="a8"/>
        </w:rPr>
        <w:footnoteReference w:id="8"/>
      </w:r>
      <w:r w:rsidRPr="00DB45B8">
        <w:rPr>
          <w:b/>
          <w:bCs/>
        </w:rPr>
        <w:t xml:space="preserve"> и настоятельно призывает государство-участник принять все необходимые меры для обеспечения того, чтобы профсоюзные права трудящихся в Камбодже полностью соблюдались и чтобы члены и лидеры профсоюзов могли осуществлять свою деятельность</w:t>
      </w:r>
      <w:r>
        <w:rPr>
          <w:b/>
          <w:bCs/>
        </w:rPr>
        <w:t xml:space="preserve"> </w:t>
      </w:r>
      <w:r w:rsidRPr="00DB45B8">
        <w:rPr>
          <w:b/>
          <w:bCs/>
        </w:rPr>
        <w:t>в атмосфере, свободной от запугивания, насилия, преследований и риска для их личной безопасности и их жизни.</w:t>
      </w:r>
      <w:r w:rsidRPr="00DB45B8">
        <w:rPr>
          <w:bCs/>
        </w:rPr>
        <w:t xml:space="preserve"> </w:t>
      </w:r>
      <w:r w:rsidRPr="00DB45B8">
        <w:rPr>
          <w:b/>
          <w:bCs/>
        </w:rPr>
        <w:t xml:space="preserve">Комитет также настоятельно призывает государство-участник продолжить в консультации с социальными партнерами, в частности с профсоюзами, пересмотр и внесение поправок в Закон о профсоюзах для приведения его в соответствие со статьей 8 Пакта, принимая при этом во внимание Конвенцию 1948 года о свободе объединений и защите </w:t>
      </w:r>
      <w:r w:rsidRPr="00DB45B8">
        <w:rPr>
          <w:b/>
          <w:bCs/>
        </w:rPr>
        <w:lastRenderedPageBreak/>
        <w:t>права объединяться в профсоюзы (№ 87) и Конвенцию 1949 года о праве на объединение в профсоюзы и на ведение коллективных переговоров (№ 98).</w:t>
      </w:r>
    </w:p>
    <w:p w14:paraId="722A198B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Право на социальное обеспечение</w:t>
      </w:r>
    </w:p>
    <w:p w14:paraId="5422EF64" w14:textId="142897DA" w:rsidR="00547691" w:rsidRPr="0019338E" w:rsidRDefault="00547691" w:rsidP="00547691">
      <w:pPr>
        <w:pStyle w:val="SingleTxtG"/>
      </w:pPr>
      <w:r w:rsidRPr="00DB45B8">
        <w:t>32.</w:t>
      </w:r>
      <w:r w:rsidRPr="00DB45B8">
        <w:tab/>
        <w:t>Отмечая прогресс, достигнутый государством-участником в расширении своей системы социального обеспечения, Комитет с обеспокоенностью отмечает, что она</w:t>
      </w:r>
      <w:r w:rsidR="00D50DC9">
        <w:br/>
      </w:r>
      <w:r w:rsidRPr="00DB45B8">
        <w:t>по-прежнему основана главным образом на формальной занятости и что значительное число людей еще не охвачены системой социальной защиты, включая работников неформальной экономики и лиц, принадлежащих к наиболее обездоленным и маргинализированным группам (ст</w:t>
      </w:r>
      <w:r w:rsidR="006A382D">
        <w:t>атья</w:t>
      </w:r>
      <w:r w:rsidRPr="00DB45B8">
        <w:t xml:space="preserve"> 9).</w:t>
      </w:r>
    </w:p>
    <w:p w14:paraId="5B46BFF2" w14:textId="165ED66B" w:rsidR="00547691" w:rsidRPr="0019338E" w:rsidRDefault="00547691" w:rsidP="00547691">
      <w:pPr>
        <w:pStyle w:val="SingleTxtG"/>
      </w:pPr>
      <w:r w:rsidRPr="00DB45B8">
        <w:t>33.</w:t>
      </w:r>
      <w:r w:rsidRPr="00DB45B8">
        <w:tab/>
      </w:r>
      <w:r w:rsidRPr="00DB45B8">
        <w:rPr>
          <w:b/>
          <w:bCs/>
        </w:rPr>
        <w:t>Комитет рекомендует государству-участнику установить минимальный уровень социальной защиты, включающий основные всеобщие социальные гарантии, и удвоить усилия по созданию системы социального обеспечения, гарантирующей всеобщий охват и обеспечивающей достаточные пособия для всех лиц, особенно принадлежащих к наиболее обездоленным и маргинализированным группам. Комитет обращает внимание государства-участника на свое замечание общего порядка № 19 (2007) о праве на социальное обеспечение, особенно в неформальной экономике, и на свое заявление о минимальных уровнях социальной защиты как важнейшей составляющей права на социальное обеспечение</w:t>
      </w:r>
      <w:r w:rsidR="006A382D">
        <w:rPr>
          <w:rStyle w:val="a8"/>
        </w:rPr>
        <w:footnoteReference w:id="9"/>
      </w:r>
      <w:r w:rsidRPr="00DB45B8">
        <w:rPr>
          <w:b/>
          <w:bCs/>
        </w:rPr>
        <w:t>.</w:t>
      </w:r>
    </w:p>
    <w:p w14:paraId="443E80FA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Насилие в семье</w:t>
      </w:r>
    </w:p>
    <w:p w14:paraId="2CE6DD66" w14:textId="77777777" w:rsidR="00547691" w:rsidRPr="0019338E" w:rsidRDefault="00547691" w:rsidP="00547691">
      <w:pPr>
        <w:pStyle w:val="SingleTxtG"/>
      </w:pPr>
      <w:r w:rsidRPr="00DB45B8">
        <w:t>34.</w:t>
      </w:r>
      <w:r w:rsidRPr="00DB45B8">
        <w:tab/>
        <w:t>Комитет обеспокоен масштабами насилия в семье в государстве-участнике и отсутствием прогресса в пересмотре и внесении поправок в закон о предупреждении насилия в семье, который содержит положения, препятствующие надлежащему доступу жертв к правосудию (статья 10).</w:t>
      </w:r>
    </w:p>
    <w:p w14:paraId="2FC85F15" w14:textId="26F3EE98" w:rsidR="00547691" w:rsidRPr="0019338E" w:rsidRDefault="00547691" w:rsidP="00547691">
      <w:pPr>
        <w:pStyle w:val="SingleTxtG"/>
        <w:rPr>
          <w:b/>
          <w:bCs/>
        </w:rPr>
      </w:pPr>
      <w:r w:rsidRPr="00DB45B8">
        <w:t>35.</w:t>
      </w:r>
      <w:r w:rsidRPr="00DB45B8">
        <w:tab/>
      </w:r>
      <w:r w:rsidRPr="00DB45B8">
        <w:rPr>
          <w:b/>
          <w:bCs/>
        </w:rPr>
        <w:t>Комитет рекомендует государству-участнику ускорить пересмотр закона о предупреждении насилия в семье и внесение в него поправок с учетом рекомендаций, сделанных Комитетом по ликвидации всех форм дискриминации в отношении женщин в пункте 25 b) его последних заключительных замечаний, и принимая к сведению ответ государства-участника на него</w:t>
      </w:r>
      <w:r w:rsidR="006A382D">
        <w:rPr>
          <w:rStyle w:val="a8"/>
        </w:rPr>
        <w:footnoteReference w:id="10"/>
      </w:r>
      <w:r w:rsidRPr="00DB45B8">
        <w:rPr>
          <w:b/>
          <w:bCs/>
        </w:rPr>
        <w:t>. Комитет рекомендует государству-участнику обеспечить надлежащую защиту всех жертв гендерного насилия, обеспечив доступ к правосудию с помощью эффективных средств правовой защиты, включая средства получения возмещения и компенсации, а также надлежащий доступ к приютам, где они могут немедленно получить физическую защиту, юридические консультации и медицинскую помощь, включая услуги</w:t>
      </w:r>
      <w:r w:rsidR="00D31B4E">
        <w:rPr>
          <w:b/>
          <w:bCs/>
        </w:rPr>
        <w:t xml:space="preserve"> в области</w:t>
      </w:r>
      <w:r w:rsidRPr="00DB45B8">
        <w:rPr>
          <w:b/>
          <w:bCs/>
        </w:rPr>
        <w:t xml:space="preserve"> психическо</w:t>
      </w:r>
      <w:r w:rsidR="00D31B4E">
        <w:rPr>
          <w:b/>
          <w:bCs/>
        </w:rPr>
        <w:t>го</w:t>
      </w:r>
      <w:r w:rsidRPr="00DB45B8">
        <w:rPr>
          <w:b/>
          <w:bCs/>
        </w:rPr>
        <w:t xml:space="preserve"> здоровь</w:t>
      </w:r>
      <w:r w:rsidR="00D31B4E">
        <w:rPr>
          <w:b/>
          <w:bCs/>
        </w:rPr>
        <w:t>я</w:t>
      </w:r>
      <w:r w:rsidRPr="00DB45B8">
        <w:rPr>
          <w:b/>
          <w:bCs/>
        </w:rPr>
        <w:t xml:space="preserve">. </w:t>
      </w:r>
    </w:p>
    <w:p w14:paraId="34F477FB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Защита детей</w:t>
      </w:r>
    </w:p>
    <w:p w14:paraId="21AB9960" w14:textId="7DDAD1DD" w:rsidR="00547691" w:rsidRPr="0019338E" w:rsidRDefault="00547691" w:rsidP="00547691">
      <w:pPr>
        <w:pStyle w:val="SingleTxtG"/>
      </w:pPr>
      <w:r w:rsidRPr="00DB45B8">
        <w:t>36.</w:t>
      </w:r>
      <w:r w:rsidRPr="00DB45B8">
        <w:tab/>
        <w:t>Комитет с обеспокоенностью отмечает, что, несмотря на меры, принятые для борьбы с детским трудом, многие дети в возрасте до 15 лет занимаются той или иной экономической деятельностью, в том числе опасными работами, в частности работой домашней прислуги, в кирпичной промышленност</w:t>
      </w:r>
      <w:r w:rsidR="00D31B4E">
        <w:t>и</w:t>
      </w:r>
      <w:r w:rsidRPr="00DB45B8">
        <w:t xml:space="preserve"> и сельском хозяйстве, и что дети также подвергаются экономической и коммерческой сексуальной эксплуатации. Комитет также обеспокоен полученной информацией о беспризорных</w:t>
      </w:r>
      <w:r w:rsidR="006A382D">
        <w:br/>
      </w:r>
      <w:r w:rsidRPr="00DB45B8">
        <w:t>детях (статья 10).</w:t>
      </w:r>
    </w:p>
    <w:p w14:paraId="4F27AC66" w14:textId="1C1F2FA5" w:rsidR="00547691" w:rsidRPr="0019338E" w:rsidRDefault="00547691" w:rsidP="00547691">
      <w:pPr>
        <w:pStyle w:val="SingleTxtG"/>
        <w:rPr>
          <w:b/>
          <w:bCs/>
        </w:rPr>
      </w:pPr>
      <w:r w:rsidRPr="00DB45B8">
        <w:t>37.</w:t>
      </w:r>
      <w:r w:rsidRPr="00DB45B8">
        <w:tab/>
      </w:r>
      <w:r w:rsidRPr="00DB45B8">
        <w:rPr>
          <w:b/>
          <w:bCs/>
        </w:rPr>
        <w:t xml:space="preserve">Комитет рекомендует государству-участнику принять и осуществить национальный план действий по искоренению наихудших форм детского труда; обеспечить строгое соблюдение законов о детском труде; а также укрепить механизмы инспекции труда с упором на детский труд, чтобы проверки можно было проводить как в неформальном, так и в формальном секторе экономики. Государству-участнику следует также оказывать надлежащую поддержку малоимущим семьям, чтобы их дети могли продолжать образование. </w:t>
      </w:r>
      <w:r w:rsidRPr="00DB45B8">
        <w:rPr>
          <w:b/>
          <w:bCs/>
        </w:rPr>
        <w:lastRenderedPageBreak/>
        <w:t>Он</w:t>
      </w:r>
      <w:r w:rsidR="006A382D">
        <w:rPr>
          <w:b/>
          <w:bCs/>
        </w:rPr>
        <w:t> </w:t>
      </w:r>
      <w:r w:rsidRPr="00DB45B8">
        <w:rPr>
          <w:b/>
          <w:bCs/>
        </w:rPr>
        <w:t>рекомендует государству-участнику обеспечить тщательное расследование всех случаев экономической и сексуальной эксплуатации детей и любого рода жестокого обращения или насилия в отношении детей и должное наказание виновных. Комитет также рекомендует государству-участнику принять надлежащие и всеобъемлющие меры по устранению коренных причин и обеспечени</w:t>
      </w:r>
      <w:r w:rsidR="00E83C9D">
        <w:rPr>
          <w:b/>
          <w:bCs/>
        </w:rPr>
        <w:t>ю</w:t>
      </w:r>
      <w:r w:rsidRPr="00DB45B8">
        <w:rPr>
          <w:b/>
          <w:bCs/>
        </w:rPr>
        <w:t xml:space="preserve"> защиты беспризорных детей.</w:t>
      </w:r>
    </w:p>
    <w:p w14:paraId="400DAB8F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Бедность</w:t>
      </w:r>
    </w:p>
    <w:p w14:paraId="677B5301" w14:textId="77777777" w:rsidR="00547691" w:rsidRPr="0019338E" w:rsidRDefault="00547691" w:rsidP="00547691">
      <w:pPr>
        <w:pStyle w:val="SingleTxtG"/>
      </w:pPr>
      <w:r w:rsidRPr="00DB45B8">
        <w:t>38.</w:t>
      </w:r>
      <w:r w:rsidRPr="00DB45B8">
        <w:tab/>
        <w:t xml:space="preserve">Комитет обеспокоен воздействием пандемии COVID-19 и недавних темпов инфляции на экономику и, таким образом, на борьбу с бедностью в государстве-участнике. Комитет также обеспокоен полученной информацией о том, что многие домохозяйства с низкими доходами полагаются на кредиты микрофинансовых организаций для покрытия своих основных потребностей, что негативно сказывается на осуществлении их права на достаточный жизненный уровень (статья 11). </w:t>
      </w:r>
    </w:p>
    <w:p w14:paraId="012C4733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39.</w:t>
      </w:r>
      <w:r w:rsidRPr="00DB45B8">
        <w:tab/>
      </w:r>
      <w:r w:rsidRPr="00DB45B8">
        <w:rPr>
          <w:b/>
          <w:bCs/>
        </w:rPr>
        <w:t>Комитет рекомендует государству-участнику:</w:t>
      </w:r>
    </w:p>
    <w:p w14:paraId="1AB43058" w14:textId="2C20D7B7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а)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пересмотреть и адаптировать свою стратегию искоренения нищеты для решения текущих проблем, а также восстановления после пандемии</w:t>
      </w:r>
      <w:r w:rsidR="006A382D" w:rsidRPr="006A382D">
        <w:rPr>
          <w:b/>
          <w:bCs/>
        </w:rPr>
        <w:br/>
      </w:r>
      <w:r w:rsidRPr="006A382D">
        <w:rPr>
          <w:b/>
          <w:bCs/>
        </w:rPr>
        <w:t>COVID-19. Новая стратегия должна устанавливать четкие и измеримые цели, предусматривать выделение адекватных ресурсов для ее реализации и эффективные механизмы координации между участниками; а также должна осуществляться в соответствии со стандартами и принципами прав человека, принимая во внимание потребности наиболее обездоленных и маргинализированных лиц и групп;</w:t>
      </w:r>
    </w:p>
    <w:p w14:paraId="0DAF5805" w14:textId="3F69068F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b)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>провести всестороннюю оценку влияния задолженности на осуществление экономических, социальных и культурных прав, чтобы принять надлежащие меры для защиты заемщиков, помочь им погасить задолженность и избежать потери доступа к земле, которая используется в качестве залога, а также для поддержки семей с чрезмерной задолженностью, положение которых ухудшилось с начала пандемии COVID-19;</w:t>
      </w:r>
    </w:p>
    <w:p w14:paraId="1AD071B3" w14:textId="584F231A" w:rsidR="00547691" w:rsidRPr="006A382D" w:rsidRDefault="00547691" w:rsidP="00547691">
      <w:pPr>
        <w:pStyle w:val="SingleTxtG"/>
        <w:rPr>
          <w:b/>
          <w:bCs/>
        </w:rPr>
      </w:pPr>
      <w:r w:rsidRPr="006A382D">
        <w:rPr>
          <w:b/>
          <w:bCs/>
        </w:rPr>
        <w:tab/>
        <w:t>с)</w:t>
      </w:r>
      <w:r w:rsidR="006A382D" w:rsidRPr="006A382D">
        <w:rPr>
          <w:b/>
          <w:bCs/>
        </w:rPr>
        <w:tab/>
      </w:r>
      <w:r w:rsidRPr="006A382D">
        <w:rPr>
          <w:b/>
          <w:bCs/>
        </w:rPr>
        <w:t xml:space="preserve">принять и обеспечить соблюдение законов о защите клиентов и механизмов независимого мониторинга банков и </w:t>
      </w:r>
      <w:proofErr w:type="spellStart"/>
      <w:r w:rsidRPr="006A382D">
        <w:rPr>
          <w:b/>
          <w:bCs/>
        </w:rPr>
        <w:t>микрокредитных</w:t>
      </w:r>
      <w:proofErr w:type="spellEnd"/>
      <w:r w:rsidRPr="006A382D">
        <w:rPr>
          <w:b/>
          <w:bCs/>
        </w:rPr>
        <w:t xml:space="preserve"> учреждений с целью защиты заемщиков от агрессивной практики кредитования и взыскания долгов.</w:t>
      </w:r>
    </w:p>
    <w:p w14:paraId="49A6B2DC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Право на питание</w:t>
      </w:r>
    </w:p>
    <w:p w14:paraId="1B28876A" w14:textId="77777777" w:rsidR="00547691" w:rsidRPr="0019338E" w:rsidRDefault="00547691" w:rsidP="00547691">
      <w:pPr>
        <w:pStyle w:val="SingleTxtG"/>
      </w:pPr>
      <w:r w:rsidRPr="00DB45B8">
        <w:t>40.</w:t>
      </w:r>
      <w:r w:rsidRPr="00DB45B8">
        <w:tab/>
        <w:t>Хотя Комитет признает определенный прогресс, достигнутый государством-участником в снижении масштабов недоедания, голода и продовольственной уязвимости, он по-прежнему крайне обеспокоен высоким уровнем хронического недоедания и острой нехваткой продовольствия в государстве-участнике (статья 11).</w:t>
      </w:r>
    </w:p>
    <w:p w14:paraId="7CDFB570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41.</w:t>
      </w:r>
      <w:r w:rsidRPr="00DB45B8">
        <w:tab/>
      </w:r>
      <w:r w:rsidRPr="00DB45B8">
        <w:rPr>
          <w:b/>
          <w:bCs/>
        </w:rPr>
        <w:t>Комитет рекомендует государству-участнику удвоить свои усилия по защите права на достаточное питание и провести оценку осуществления своей Второй национальной стратегии продовольственной безопасности и питания на 2019–2023 годы, чтобы решить проблему продовольственной уязвимости и недоедания эффективным и всеобъемлющим образом, в том числе путем создания программ по повышению поддержки минимального дохода, поощрения более здорового питания, включения элементов торговли, землепользования, образования и фискальной политики, установления четких, ограниченных по времени целей и создания соответствующих механизмов оценки достигнутого прогресса.</w:t>
      </w:r>
      <w:r w:rsidRPr="00DB45B8">
        <w:t xml:space="preserve"> </w:t>
      </w:r>
      <w:r w:rsidRPr="00DB45B8">
        <w:rPr>
          <w:b/>
          <w:bCs/>
        </w:rPr>
        <w:t>Комитет рекомендует государству-участнику создать базовую систему социальных выплат для решения проблемы крайней нищеты и тяжелых форм недоедания. Комитет призывает государство-участник предпринять эти шаги в сотрудничестве с организациями гражданского общества. Комитет обращает внимание государства-участника на свое замечание общего порядка № 12 (1999) и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безопасности, принятые Советом ФАО.</w:t>
      </w:r>
    </w:p>
    <w:p w14:paraId="2D4071EA" w14:textId="77777777" w:rsidR="00547691" w:rsidRPr="0019338E" w:rsidRDefault="00547691" w:rsidP="00547691">
      <w:pPr>
        <w:pStyle w:val="H23G"/>
      </w:pPr>
      <w:r>
        <w:rPr>
          <w:bCs/>
        </w:rPr>
        <w:lastRenderedPageBreak/>
        <w:tab/>
      </w:r>
      <w:r>
        <w:rPr>
          <w:bCs/>
        </w:rPr>
        <w:tab/>
        <w:t>Земельные конфликты и принудительные выселения</w:t>
      </w:r>
    </w:p>
    <w:p w14:paraId="1C5EEAF6" w14:textId="77777777" w:rsidR="00547691" w:rsidRPr="0019338E" w:rsidRDefault="00547691" w:rsidP="00547691">
      <w:pPr>
        <w:pStyle w:val="SingleTxtG"/>
      </w:pPr>
      <w:r w:rsidRPr="00DB45B8">
        <w:t>42.</w:t>
      </w:r>
      <w:r w:rsidRPr="00DB45B8">
        <w:tab/>
        <w:t>Комитет обеспокоен серьезными негативными последствиями захвата земель для осуществления экономических, социальных и культурных прав. Комитет обеспокоен тем, что затянувшиеся конфликты из-за земли в соответствии с планом земельных концессий не были урегулированы, а меры возмещения ущерба для пострадавших не были реализованы. Комитет также обеспокоен большим числом общин, которые были насильственно выселены или которым угрожает опасность насильственного выселения, как в сельских, так и в городских районах, что сказывается на средствах к существованию и праве на достаточное жилище соответствующих лиц (статья 11).</w:t>
      </w:r>
    </w:p>
    <w:p w14:paraId="0068A7C1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43.</w:t>
      </w:r>
      <w:r w:rsidRPr="00DB45B8">
        <w:tab/>
      </w:r>
      <w:r w:rsidRPr="00DB45B8">
        <w:rPr>
          <w:b/>
          <w:bCs/>
        </w:rPr>
        <w:t>Комитет рекомендует государству-участнику:</w:t>
      </w:r>
    </w:p>
    <w:p w14:paraId="49F8360F" w14:textId="0F7B06B3" w:rsidR="00547691" w:rsidRPr="00E83C9D" w:rsidRDefault="00547691" w:rsidP="00547691">
      <w:pPr>
        <w:pStyle w:val="SingleTxtG"/>
        <w:rPr>
          <w:b/>
          <w:bCs/>
        </w:rPr>
      </w:pPr>
      <w:r w:rsidRPr="00E83C9D">
        <w:rPr>
          <w:b/>
          <w:bCs/>
        </w:rPr>
        <w:tab/>
        <w:t>а)</w:t>
      </w:r>
      <w:r w:rsidR="007C5EED" w:rsidRPr="00E83C9D">
        <w:rPr>
          <w:b/>
          <w:bCs/>
        </w:rPr>
        <w:tab/>
      </w:r>
      <w:r w:rsidRPr="00E83C9D">
        <w:rPr>
          <w:b/>
          <w:bCs/>
        </w:rPr>
        <w:t xml:space="preserve">предпринимать шаги, необходимые для уважения и защиты справедливого доступа к земле и природным ресурсам, включая защиту прав землепользования. Они необходимы </w:t>
      </w:r>
      <w:r w:rsidR="00E83C9D">
        <w:rPr>
          <w:b/>
          <w:bCs/>
        </w:rPr>
        <w:t xml:space="preserve">как </w:t>
      </w:r>
      <w:r w:rsidRPr="00E83C9D">
        <w:rPr>
          <w:b/>
          <w:bCs/>
        </w:rPr>
        <w:t>в сельских районах, так и в городах, когда спекуляция или застройка городов привели к переселению населения;</w:t>
      </w:r>
    </w:p>
    <w:p w14:paraId="523EB7F7" w14:textId="6F166D14" w:rsidR="00547691" w:rsidRPr="00E83C9D" w:rsidRDefault="00547691" w:rsidP="00547691">
      <w:pPr>
        <w:pStyle w:val="SingleTxtG"/>
        <w:rPr>
          <w:b/>
          <w:bCs/>
        </w:rPr>
      </w:pPr>
      <w:r w:rsidRPr="00E83C9D">
        <w:rPr>
          <w:b/>
          <w:bCs/>
        </w:rPr>
        <w:tab/>
        <w:t>b)</w:t>
      </w:r>
      <w:r w:rsidR="007C5EED" w:rsidRPr="00E83C9D">
        <w:rPr>
          <w:b/>
          <w:bCs/>
        </w:rPr>
        <w:tab/>
      </w:r>
      <w:r w:rsidRPr="00E83C9D">
        <w:rPr>
          <w:b/>
          <w:bCs/>
        </w:rPr>
        <w:t>обеспечить, чтобы жертвы нарушений прав человека в связи с земельными спорами имели доступ к эффективным средствам правовой защиты и возмещению, в частности к тем, которые связаны с системами земельных концессий;</w:t>
      </w:r>
    </w:p>
    <w:p w14:paraId="4B2450C7" w14:textId="673C639A" w:rsidR="00547691" w:rsidRPr="00E83C9D" w:rsidRDefault="00547691" w:rsidP="00547691">
      <w:pPr>
        <w:pStyle w:val="SingleTxtG"/>
        <w:rPr>
          <w:b/>
          <w:bCs/>
        </w:rPr>
      </w:pPr>
      <w:r w:rsidRPr="00E83C9D">
        <w:rPr>
          <w:b/>
          <w:bCs/>
        </w:rPr>
        <w:tab/>
        <w:t>с)</w:t>
      </w:r>
      <w:r w:rsidR="007C5EED" w:rsidRPr="00E83C9D">
        <w:rPr>
          <w:b/>
          <w:bCs/>
        </w:rPr>
        <w:tab/>
      </w:r>
      <w:r w:rsidRPr="00E83C9D">
        <w:rPr>
          <w:b/>
          <w:bCs/>
        </w:rPr>
        <w:t xml:space="preserve">принять действенные меры против принудительных выселений в соответствии с международным правом в области прав человека и обеспечить жертвам доступ к эффективным средствам правовой защиты, обеспечивающим им реституцию их собственности, возвращение в свои дома или на землю или подходящую альтернативу, а также соответствующую компенсацию; </w:t>
      </w:r>
    </w:p>
    <w:p w14:paraId="4B3BB829" w14:textId="4454DC1C" w:rsidR="00547691" w:rsidRPr="00E83C9D" w:rsidRDefault="00547691" w:rsidP="00547691">
      <w:pPr>
        <w:pStyle w:val="SingleTxtG"/>
        <w:rPr>
          <w:b/>
          <w:bCs/>
        </w:rPr>
      </w:pPr>
      <w:r w:rsidRPr="00E83C9D">
        <w:rPr>
          <w:b/>
          <w:bCs/>
        </w:rPr>
        <w:tab/>
        <w:t>d)</w:t>
      </w:r>
      <w:r w:rsidR="007C5EED" w:rsidRPr="00E83C9D">
        <w:rPr>
          <w:b/>
          <w:bCs/>
        </w:rPr>
        <w:tab/>
      </w:r>
      <w:r w:rsidRPr="00E83C9D">
        <w:rPr>
          <w:b/>
          <w:bCs/>
        </w:rPr>
        <w:t>принять во внимание замечания общего порядка</w:t>
      </w:r>
      <w:r w:rsidR="007C5EED" w:rsidRPr="00E83C9D">
        <w:rPr>
          <w:b/>
          <w:bCs/>
        </w:rPr>
        <w:br/>
      </w:r>
      <w:r w:rsidRPr="00E83C9D">
        <w:rPr>
          <w:b/>
          <w:bCs/>
        </w:rPr>
        <w:t>Комитета № 26 (2022) и № 7 (1997), которые включают, среди прочего, рекомендации по поводу средств правовой защиты, компенсации и консультаций, а также основные принципы и рекомендации в отношении выселений и перемещени</w:t>
      </w:r>
      <w:r w:rsidR="00F36132">
        <w:rPr>
          <w:b/>
          <w:bCs/>
        </w:rPr>
        <w:t>я</w:t>
      </w:r>
      <w:r w:rsidRPr="00E83C9D">
        <w:rPr>
          <w:b/>
          <w:bCs/>
        </w:rPr>
        <w:t>, составленные Специальн</w:t>
      </w:r>
      <w:r w:rsidR="00F36132">
        <w:rPr>
          <w:b/>
          <w:bCs/>
        </w:rPr>
        <w:t>ым</w:t>
      </w:r>
      <w:r w:rsidRPr="00E83C9D">
        <w:rPr>
          <w:b/>
          <w:bCs/>
        </w:rPr>
        <w:t xml:space="preserve"> докладчик</w:t>
      </w:r>
      <w:r w:rsidR="00F36132">
        <w:rPr>
          <w:b/>
          <w:bCs/>
        </w:rPr>
        <w:t>ом</w:t>
      </w:r>
      <w:r w:rsidRPr="00E83C9D">
        <w:rPr>
          <w:b/>
          <w:bCs/>
        </w:rPr>
        <w:t xml:space="preserve"> по вопросу о достаточном жилище как компоненте права на достаточный жизненный уровень, а также на недискриминацию в этом контексте.</w:t>
      </w:r>
    </w:p>
    <w:p w14:paraId="4D14DCE1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Право на физическое и психическое здоровье</w:t>
      </w:r>
    </w:p>
    <w:p w14:paraId="346A715D" w14:textId="79350ACD" w:rsidR="00547691" w:rsidRPr="0019338E" w:rsidRDefault="00547691" w:rsidP="00547691">
      <w:pPr>
        <w:pStyle w:val="SingleTxtG"/>
      </w:pPr>
      <w:r w:rsidRPr="00DB45B8">
        <w:t>44.</w:t>
      </w:r>
      <w:r w:rsidRPr="00DB45B8">
        <w:tab/>
        <w:t>Комитет принимает к сведению прогресс, достигнутый государством-участником в расширении доступа к медицинскому обслуживанию и уменьшении неравенства. Тем не менее Комитет обеспокоен тем, что сохраняются проблемы с доступом к медицинской помощи и услугам, в частности в области сексуального и репродуктивного здоровья и психического здоровья, для наиболее обездоленных лиц и групп, в основном</w:t>
      </w:r>
      <w:bookmarkStart w:id="12" w:name="_Hlk124858914"/>
      <w:r w:rsidRPr="00DB45B8">
        <w:t xml:space="preserve"> лиц с низкими доходами</w:t>
      </w:r>
      <w:bookmarkEnd w:id="12"/>
      <w:r w:rsidR="007C5EED">
        <w:t xml:space="preserve"> </w:t>
      </w:r>
      <w:r w:rsidRPr="00DB45B8">
        <w:t>(статья 12).</w:t>
      </w:r>
    </w:p>
    <w:p w14:paraId="728BDD84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45.</w:t>
      </w:r>
      <w:r w:rsidRPr="00DB45B8">
        <w:tab/>
      </w:r>
      <w:r w:rsidRPr="00DB45B8">
        <w:rPr>
          <w:b/>
          <w:bCs/>
        </w:rPr>
        <w:t>Комитет рекомендует государству-участнику:</w:t>
      </w:r>
    </w:p>
    <w:p w14:paraId="7ABDFDE5" w14:textId="3D76F204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а)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продолжать свои усилия по выделению достаточных ресурсов сфере здравоохранения с целью обеспечения и улучшения доступности, наличия и качества медицинских услуг;</w:t>
      </w:r>
    </w:p>
    <w:p w14:paraId="65C23E96" w14:textId="0E041B78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b)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и далее осуществлять меры по сокращению неравенства в доступе к праву на здоровье, например, путем расширения охвата медицинского страхования на наиболее обездоленные и маргинализированные группы, в основном на лиц с низкими доходами;</w:t>
      </w:r>
    </w:p>
    <w:p w14:paraId="67E7FF32" w14:textId="32543ED5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с)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обеспечить доступность и наличие надлежащих качественных услуг в области сексуального и репродуктивного здоровья, информации и противозачаточных средств для всех женщин и девочек-подростков в государстве-участнике, особенно в сельских или отдаленных районах;</w:t>
      </w:r>
    </w:p>
    <w:p w14:paraId="4A3600EC" w14:textId="300EE370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d)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принять законодательство о психическом здоровье и продолжить реализацию Стратегического плана в области психического здоровья на</w:t>
      </w:r>
      <w:r w:rsidR="007C5EED" w:rsidRPr="007C5EED">
        <w:rPr>
          <w:b/>
          <w:bCs/>
        </w:rPr>
        <w:br/>
      </w:r>
      <w:r w:rsidRPr="007C5EED">
        <w:rPr>
          <w:b/>
          <w:bCs/>
        </w:rPr>
        <w:lastRenderedPageBreak/>
        <w:t>2022–2030 годы с целью повышения наличия, доступности и качества услуг психического здоровья на всей территории государства-участника;</w:t>
      </w:r>
    </w:p>
    <w:p w14:paraId="14CE3CD2" w14:textId="7A30DD5F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е)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принять во внимание замечания общего порядка</w:t>
      </w:r>
      <w:r w:rsidR="007C5EED" w:rsidRPr="007C5EED">
        <w:rPr>
          <w:b/>
          <w:bCs/>
        </w:rPr>
        <w:br/>
      </w:r>
      <w:r w:rsidRPr="007C5EED">
        <w:rPr>
          <w:b/>
          <w:bCs/>
        </w:rPr>
        <w:t>Комитета № 14 (2000) и № 22 (2016).</w:t>
      </w:r>
    </w:p>
    <w:p w14:paraId="47000B05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Лица, употребляющие наркотики</w:t>
      </w:r>
    </w:p>
    <w:p w14:paraId="67B3AAA3" w14:textId="068CFAA3" w:rsidR="00547691" w:rsidRPr="0019338E" w:rsidRDefault="00547691" w:rsidP="00547691">
      <w:pPr>
        <w:pStyle w:val="SingleTxtG"/>
      </w:pPr>
      <w:r w:rsidRPr="00DB45B8">
        <w:t>46.</w:t>
      </w:r>
      <w:r w:rsidRPr="00DB45B8">
        <w:tab/>
        <w:t>Комитет обеспокоен проводимой государством-участником кампанией по борьбе с наркотиками, которая не позволяет лицам, употребляющим наркотики, получить доступ к соответствующим программам снижения вреда и услугам по лечению зависимости, основанным на фактических данных и уважающим их права. Комитет обеспокоен сообщениями о том, что большое число лиц, употребляющих наркотики, содержатся в тюрьмах, а также в центрах реабилитации наркозависимых или социальных центрах, а также продолжающейся криминализацией употребления наркотиков (статья 12).</w:t>
      </w:r>
    </w:p>
    <w:p w14:paraId="72A617AA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47.</w:t>
      </w:r>
      <w:r w:rsidRPr="00DB45B8">
        <w:tab/>
      </w:r>
      <w:r w:rsidRPr="00DB45B8">
        <w:rPr>
          <w:b/>
          <w:bCs/>
        </w:rPr>
        <w:t>Комитет рекомендует государству-участнику пересмотреть свое законодательство, чтобы обеспечить правозащитный подход к употреблению наркотиков и декриминализовать хранение наркотиков для личного потребления. Он также рекомендует государству-участнику разработать стратегию предотвращения злоупотребления наркотиками, укрепить программы снижения вреда и обеспечить надлежащую медицинскую и психологическую поддержку и реабилитацию лиц, употребляющих наркотики, в том числе путем предоставления опиоидной заместительной терапии. Государству-участнику следует также предлагать альтернативное лечение лицам, страдающим наркозависимостью и содержащимся в реабилитационных центрах или тюрьмах. Государству-участнику следует также принять необходимые меры для борьбы с социальной стигматизацией лиц, употребляющих наркотики, путем обучения сотрудников правоохранительных органов и медицинских работников и повышения осведомленности общественности, особенно о праве на здоровье лиц, употребляющих наркотики.</w:t>
      </w:r>
    </w:p>
    <w:p w14:paraId="68E6B689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Право на образование</w:t>
      </w:r>
    </w:p>
    <w:p w14:paraId="75F5A79E" w14:textId="77777777" w:rsidR="00547691" w:rsidRPr="0019338E" w:rsidRDefault="00547691" w:rsidP="00547691">
      <w:pPr>
        <w:pStyle w:val="SingleTxtG"/>
      </w:pPr>
      <w:r w:rsidRPr="00DB45B8">
        <w:t>48.</w:t>
      </w:r>
      <w:r w:rsidRPr="00DB45B8">
        <w:tab/>
        <w:t>Хотя Комитет отмечает, что доступ к дошкольному и начальному образованию в государстве-участнике улучшился, он, тем не менее, обеспокоен:</w:t>
      </w:r>
    </w:p>
    <w:p w14:paraId="6C2C5048" w14:textId="72BB71C3" w:rsidR="00547691" w:rsidRPr="0019338E" w:rsidRDefault="00547691" w:rsidP="00547691">
      <w:pPr>
        <w:pStyle w:val="SingleTxtG"/>
      </w:pPr>
      <w:r w:rsidRPr="00DB45B8">
        <w:tab/>
        <w:t>а)</w:t>
      </w:r>
      <w:r w:rsidR="007C5EED">
        <w:tab/>
      </w:r>
      <w:r w:rsidRPr="00DB45B8">
        <w:t>высоким отсевом, особенно в средних школах и среди учащихся, принадлежащих к маргинализированным или обездоленным группам, и детей из числа коренных народов;</w:t>
      </w:r>
    </w:p>
    <w:p w14:paraId="7B10CBF8" w14:textId="27985E96" w:rsidR="00547691" w:rsidRPr="0019338E" w:rsidRDefault="00547691" w:rsidP="00547691">
      <w:pPr>
        <w:pStyle w:val="SingleTxtG"/>
      </w:pPr>
      <w:r w:rsidRPr="00DB45B8">
        <w:tab/>
        <w:t>b)</w:t>
      </w:r>
      <w:r w:rsidR="007C5EED">
        <w:tab/>
      </w:r>
      <w:r w:rsidRPr="00DB45B8">
        <w:t>недостаточным качеством школьной инфраструктуры, в том числе отсутствием санитарно-гигиенических условий, что сказывается, в частности, на доступе девочек к образованию;</w:t>
      </w:r>
    </w:p>
    <w:p w14:paraId="4E6DE600" w14:textId="67F0E8C5" w:rsidR="00547691" w:rsidRPr="0019338E" w:rsidRDefault="00547691" w:rsidP="00547691">
      <w:pPr>
        <w:pStyle w:val="SingleTxtG"/>
      </w:pPr>
      <w:r w:rsidRPr="00DB45B8">
        <w:tab/>
        <w:t>с)</w:t>
      </w:r>
      <w:r w:rsidR="007C5EED">
        <w:tab/>
      </w:r>
      <w:r w:rsidRPr="00DB45B8">
        <w:t>нехваткой подготовленных учителей и неадекватными условиями их работы;</w:t>
      </w:r>
    </w:p>
    <w:p w14:paraId="691D600B" w14:textId="0FEBBD57" w:rsidR="00547691" w:rsidRPr="0019338E" w:rsidRDefault="00547691" w:rsidP="00547691">
      <w:pPr>
        <w:pStyle w:val="SingleTxtG"/>
      </w:pPr>
      <w:r w:rsidRPr="00DB45B8">
        <w:tab/>
        <w:t>d)</w:t>
      </w:r>
      <w:r w:rsidR="007C5EED">
        <w:tab/>
      </w:r>
      <w:r w:rsidRPr="00DB45B8">
        <w:t>отсутствием информации об инклюзивном образовании для детей-инвалидов;</w:t>
      </w:r>
    </w:p>
    <w:p w14:paraId="26FA823B" w14:textId="36745E4B" w:rsidR="00547691" w:rsidRPr="0019338E" w:rsidRDefault="00547691" w:rsidP="00547691">
      <w:pPr>
        <w:pStyle w:val="SingleTxtG"/>
      </w:pPr>
      <w:r w:rsidRPr="00DB45B8">
        <w:tab/>
        <w:t>e)</w:t>
      </w:r>
      <w:r w:rsidR="007C5EED">
        <w:tab/>
      </w:r>
      <w:r w:rsidRPr="00DB45B8">
        <w:t>отсутствием информации о доступе к образованию детей-мигрантов, детей, ищущих убежище, и детей-беженцев (статья 13).</w:t>
      </w:r>
    </w:p>
    <w:p w14:paraId="7362CB0D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49.</w:t>
      </w:r>
      <w:r w:rsidRPr="00DB45B8">
        <w:tab/>
      </w:r>
      <w:r w:rsidRPr="00DB45B8">
        <w:rPr>
          <w:b/>
          <w:bCs/>
        </w:rPr>
        <w:t>Комитет рекомендует государству-участнику:</w:t>
      </w:r>
    </w:p>
    <w:p w14:paraId="3014A5B7" w14:textId="538B2054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а)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принять надлежащие меры по снижению показателей отсева из школ и оставления на второй год на всех уровнях образования, особенно на уровне средней школы и среди учащихся, принадлежащих к маргинализированным и обездоленным группам, и детей из числа коренных народов;</w:t>
      </w:r>
    </w:p>
    <w:p w14:paraId="232617DA" w14:textId="673EF6F7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lastRenderedPageBreak/>
        <w:tab/>
        <w:t>b)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оценивать, принимать и осуществлять адекватные меры по улучшению школьной инфраструктуры, особенно санитарно-технических систем;</w:t>
      </w:r>
    </w:p>
    <w:p w14:paraId="076DCCC8" w14:textId="79E178C9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с)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принять все необходимые меры для повышения качества образования путем увеличения числа квалифицированных учителей и их участия в программах непрерывного обучения, а также путем разработки и распространения учебных материалов, в частности в сельской местности</w:t>
      </w:r>
      <w:bookmarkStart w:id="13" w:name="_Hlk87023808"/>
      <w:bookmarkEnd w:id="13"/>
      <w:r w:rsidRPr="007C5EED">
        <w:rPr>
          <w:b/>
          <w:bCs/>
        </w:rPr>
        <w:t>;</w:t>
      </w:r>
    </w:p>
    <w:p w14:paraId="1A55CC2E" w14:textId="0D8BF364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d)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разработать и осуществлять комплексную стратегию обеспечения инклюзивного образования детей-инвалидов;</w:t>
      </w:r>
    </w:p>
    <w:p w14:paraId="6886CB0A" w14:textId="54A215CE" w:rsidR="00547691" w:rsidRPr="007C5EED" w:rsidRDefault="00547691" w:rsidP="00547691">
      <w:pPr>
        <w:pStyle w:val="SingleTxtG"/>
        <w:rPr>
          <w:b/>
          <w:bCs/>
        </w:rPr>
      </w:pPr>
      <w:r w:rsidRPr="007C5EED">
        <w:rPr>
          <w:b/>
          <w:bCs/>
        </w:rPr>
        <w:tab/>
        <w:t>е)</w:t>
      </w:r>
      <w:r w:rsidR="007C5EED" w:rsidRPr="007C5EED">
        <w:rPr>
          <w:b/>
          <w:bCs/>
        </w:rPr>
        <w:tab/>
      </w:r>
      <w:r w:rsidRPr="007C5EED">
        <w:rPr>
          <w:b/>
          <w:bCs/>
        </w:rPr>
        <w:t>гарантировать, чтобы дети-мигранты, лица, ищущие убежище, и дети-беженцы имели реальный доступ к образованию.</w:t>
      </w:r>
    </w:p>
    <w:p w14:paraId="16281FAB" w14:textId="77777777" w:rsidR="00547691" w:rsidRPr="0019338E" w:rsidRDefault="00547691" w:rsidP="00547691">
      <w:pPr>
        <w:pStyle w:val="H23G"/>
      </w:pPr>
      <w:r>
        <w:rPr>
          <w:bCs/>
        </w:rPr>
        <w:tab/>
      </w:r>
      <w:r>
        <w:rPr>
          <w:bCs/>
        </w:rPr>
        <w:tab/>
        <w:t>Влияние пандемии COVID-19 на право на образование</w:t>
      </w:r>
    </w:p>
    <w:p w14:paraId="1C539F37" w14:textId="38502266" w:rsidR="00547691" w:rsidRPr="0019338E" w:rsidRDefault="00547691" w:rsidP="00547691">
      <w:pPr>
        <w:pStyle w:val="SingleTxtG"/>
      </w:pPr>
      <w:r w:rsidRPr="00DB45B8">
        <w:t>50.</w:t>
      </w:r>
      <w:r w:rsidRPr="00DB45B8">
        <w:tab/>
        <w:t>Комитет с обеспокоенностью отмечает негативное и несоразмерное воздействие превентивных мер, принятых в контексте пандемии COVID-19, на право на образование, в свете того, что большинство учащихся не имели и до сих пор не имеют доступа к Интернету или технологическим и цифровым ресурс</w:t>
      </w:r>
      <w:r w:rsidR="002F0898">
        <w:t>ам</w:t>
      </w:r>
      <w:r w:rsidRPr="00DB45B8">
        <w:t xml:space="preserve"> для продолжения учебы по Интернету. Кроме того, Комитет с обеспокоенностью отмечает, что меры по борьбе с COVID-19 способствовали усугублению общей ситуации с задолженностью, влияющей на доступ к образованию детей из бедных домохозяйств (статьи 13–14).</w:t>
      </w:r>
    </w:p>
    <w:p w14:paraId="4F0FCE61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51.</w:t>
      </w:r>
      <w:r w:rsidRPr="00DB45B8">
        <w:tab/>
      </w:r>
      <w:r w:rsidRPr="00DB45B8">
        <w:rPr>
          <w:b/>
          <w:bCs/>
        </w:rPr>
        <w:t>Комитет рекомендует государству-участнику принять все необходимые меры для улучшения доступа к Интернету и технологическим и цифровым ресурсам для учащихся, особенно из малообеспеченных семей, живущих в сельских или отдаленных районах, и детей из числа коренных народов, чтобы обеспечить наличие и доступность образования без дискриминации. Комитет рекомендует государству-участнику принять надлежащие меры для обеспечения того, чтобы дети из бедных семей, обремененных долгами, имели надлежащий и реальный доступ к образованию.</w:t>
      </w:r>
    </w:p>
    <w:p w14:paraId="2C6D516E" w14:textId="77777777" w:rsidR="00547691" w:rsidRPr="0019338E" w:rsidRDefault="00547691" w:rsidP="00547691">
      <w:pPr>
        <w:pStyle w:val="H23G"/>
      </w:pPr>
      <w:r>
        <w:rPr>
          <w:b w:val="0"/>
        </w:rPr>
        <w:tab/>
      </w:r>
      <w:r>
        <w:rPr>
          <w:b w:val="0"/>
        </w:rPr>
        <w:tab/>
      </w:r>
      <w:r>
        <w:rPr>
          <w:bCs/>
        </w:rPr>
        <w:t>Культурные права</w:t>
      </w:r>
    </w:p>
    <w:p w14:paraId="78D9BBE7" w14:textId="77777777" w:rsidR="00547691" w:rsidRPr="0019338E" w:rsidRDefault="00547691" w:rsidP="00547691">
      <w:pPr>
        <w:pStyle w:val="SingleTxtG"/>
      </w:pPr>
      <w:r w:rsidRPr="00DB45B8">
        <w:t>52.</w:t>
      </w:r>
      <w:r w:rsidRPr="00DB45B8">
        <w:tab/>
        <w:t>Комитет сожалеет о том, что он не получил информации о конкретных мерах, принятых для обеспечения уважения культурного разнообразия и участия в культурной жизни коренных народов, а также о мерах по развитию их традиций, языков и культуры. Комитет обеспокоен негативными последствиями, которые неспособность обеспечить защиту и межевание исконных земель и территорий коренных народов оказывает на осуществление их культурных прав (статья 15).</w:t>
      </w:r>
    </w:p>
    <w:p w14:paraId="540A900B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53.</w:t>
      </w:r>
      <w:r w:rsidRPr="00DB45B8">
        <w:tab/>
      </w:r>
      <w:r w:rsidRPr="00DB45B8">
        <w:rPr>
          <w:b/>
          <w:bCs/>
        </w:rPr>
        <w:t>Комитет рекомендует государству-участнику принять необходимые меры для усиления защиты культурных прав и уважения культурного разнообразия. Комитет также рекомендует государству-участнику способствовать созданию благоприятных условий для коренных народов, чтобы они могли сохранять, развивать, выражать и передавать свою самобытность, историю, культуру, языки, традиции и обычаи, а также поддерживать свою духовную связь со своими землями, территориями и ресурсами.</w:t>
      </w:r>
    </w:p>
    <w:p w14:paraId="3444CB0A" w14:textId="77777777" w:rsidR="00547691" w:rsidRPr="0019338E" w:rsidRDefault="00547691" w:rsidP="00547691">
      <w:pPr>
        <w:pStyle w:val="H1G"/>
      </w:pPr>
      <w:r w:rsidRPr="00606A30">
        <w:rPr>
          <w:bCs/>
        </w:rPr>
        <w:tab/>
        <w:t>D.</w:t>
      </w:r>
      <w:r w:rsidRPr="00606A30">
        <w:rPr>
          <w:bCs/>
        </w:rPr>
        <w:tab/>
        <w:t>Другие рекомендации</w:t>
      </w:r>
    </w:p>
    <w:p w14:paraId="4E2E1EB1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54.</w:t>
      </w:r>
      <w:r w:rsidRPr="00DB45B8">
        <w:tab/>
      </w:r>
      <w:r w:rsidRPr="00DB45B8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5A5C40E5" w14:textId="5957E96F" w:rsidR="00547691" w:rsidRPr="0019338E" w:rsidRDefault="00547691" w:rsidP="00547691">
      <w:pPr>
        <w:pStyle w:val="SingleTxtG"/>
        <w:rPr>
          <w:b/>
          <w:bCs/>
        </w:rPr>
      </w:pPr>
      <w:r w:rsidRPr="00DB45B8">
        <w:t>55.</w:t>
      </w:r>
      <w:r w:rsidRPr="00DB45B8">
        <w:tab/>
      </w:r>
      <w:r w:rsidRPr="00DB45B8">
        <w:rPr>
          <w:b/>
          <w:bCs/>
        </w:rPr>
        <w:t xml:space="preserve">Комитет рекомендует государству-участнику рассмотреть вопрос о ратификации основных договоров о правах человека, участником которых оно еще не является, а именно Международной конвенции о защите прав всех трудящихся-мигрантов и членов их семей, Факультативного протокола к </w:t>
      </w:r>
      <w:r w:rsidRPr="00DB45B8">
        <w:rPr>
          <w:b/>
          <w:bCs/>
        </w:rPr>
        <w:lastRenderedPageBreak/>
        <w:t>Конвенции о правах инвалидов</w:t>
      </w:r>
      <w:r>
        <w:rPr>
          <w:b/>
          <w:bCs/>
        </w:rPr>
        <w:t xml:space="preserve"> </w:t>
      </w:r>
      <w:r w:rsidRPr="00DB45B8">
        <w:rPr>
          <w:b/>
          <w:bCs/>
        </w:rPr>
        <w:t>и Факультативного протокола о процедуре сообщений к Конвенции о правах ребенка.</w:t>
      </w:r>
    </w:p>
    <w:p w14:paraId="20326DCE" w14:textId="407D0BAE" w:rsidR="00547691" w:rsidRPr="0019338E" w:rsidRDefault="00547691" w:rsidP="00547691">
      <w:pPr>
        <w:pStyle w:val="SingleTxtG"/>
        <w:rPr>
          <w:b/>
          <w:bCs/>
        </w:rPr>
      </w:pPr>
      <w:r w:rsidRPr="00DB45B8">
        <w:t>56.</w:t>
      </w:r>
      <w:r w:rsidRPr="00DB45B8">
        <w:tab/>
      </w:r>
      <w:r w:rsidRPr="00DB45B8">
        <w:rPr>
          <w:b/>
          <w:bCs/>
        </w:rPr>
        <w:t>Комитет рекомендует государству-участнику в полной мере учитывать свои обязательства по Пакту и обеспечивать полное осуществление закрепленных в нем прав при осуществлении Повестки дня устойчивого развития на период до 2030 года на национальном уровне, в том числе при восстановлении после пандемии COVID-19. Достижению Целей устойчивого развития будет в значительной степени способствовать создание государством-участником независимых механизмов отслеживания прогресса и отношение к получателям содействия по линии государственных программ как к правообладателям, которые могут претендовать на свои права. Кроме того, Комитет рекомендует государству-участнику поддержать глобальное обязательство Десятилетия действий по достижению Целей устойчивого развития,</w:t>
      </w:r>
      <w:r>
        <w:rPr>
          <w:b/>
          <w:bCs/>
        </w:rPr>
        <w:t xml:space="preserve"> </w:t>
      </w:r>
      <w:r w:rsidRPr="00DB45B8">
        <w:rPr>
          <w:b/>
          <w:bCs/>
        </w:rPr>
        <w:t>осуществляя Цели на основе принципов участия, подотчетности и недискриминации, обеспечивающих, что никто не останется позади. В этой связи Комитет обращает внимание государства-участника на свое заявление об обязательстве никого не оставить позади</w:t>
      </w:r>
      <w:r w:rsidR="007C5EED">
        <w:rPr>
          <w:rStyle w:val="a8"/>
        </w:rPr>
        <w:footnoteReference w:id="11"/>
      </w:r>
      <w:r w:rsidRPr="00DB45B8">
        <w:rPr>
          <w:b/>
          <w:bCs/>
        </w:rPr>
        <w:t>.</w:t>
      </w:r>
    </w:p>
    <w:p w14:paraId="49AB3ECB" w14:textId="77777777" w:rsidR="00547691" w:rsidRPr="0019338E" w:rsidRDefault="00547691" w:rsidP="00547691">
      <w:pPr>
        <w:pStyle w:val="SingleTxtG"/>
        <w:rPr>
          <w:b/>
          <w:bCs/>
        </w:rPr>
      </w:pPr>
      <w:r w:rsidRPr="00DB45B8">
        <w:t>57.</w:t>
      </w:r>
      <w:r w:rsidRPr="00DB45B8">
        <w:tab/>
      </w:r>
      <w:r w:rsidRPr="00DB45B8">
        <w:rPr>
          <w:b/>
          <w:bCs/>
        </w:rPr>
        <w:t>Комитет просит государство-участник широко распространить настоящие заключительные замечания в масштабе всего общества, в том числе на уровне провинций, в частности среди парламентариев, государственных должностных лиц и судебных работников, и информировать Комитет в своем следующем периодическом докладе о шагах, предпринятых для их реализации. Комитет подчеркивает решающую роль, которую играет парламент в осуществлении настоящих заключительных замечаний, и призывает государство-участник обеспечить свое участие в будущих процедурах представления докладов и последующих действиях. Комитет призывает государство-участник взаимодействовать с неправительственными организациями и другими представителями гражданского общества в связи с выполнением настоящих заключительных замечаний и в процессе консультаций на национальном уровне до представления своего следующего периодического доклада.</w:t>
      </w:r>
    </w:p>
    <w:p w14:paraId="4994CC1C" w14:textId="184D1518" w:rsidR="00547691" w:rsidRPr="0019338E" w:rsidRDefault="00547691" w:rsidP="00547691">
      <w:pPr>
        <w:pStyle w:val="SingleTxtG"/>
        <w:rPr>
          <w:b/>
          <w:bCs/>
        </w:rPr>
      </w:pPr>
      <w:r w:rsidRPr="00DB45B8">
        <w:t>58.</w:t>
      </w:r>
      <w:r w:rsidRPr="00DB45B8">
        <w:tab/>
      </w:r>
      <w:r w:rsidRPr="00DB45B8">
        <w:rPr>
          <w:b/>
          <w:bCs/>
        </w:rPr>
        <w:t>В соответствии с процедурой выполнения заключительных замечаний, принятой Комитетом, государству-участнику предлагается предоставить в течение 24 месяцев после принятия настоящих заключительных замечаний информацию о выполнении рекомендаций, содержащихся в подпункте а)</w:t>
      </w:r>
      <w:r w:rsidR="007C5EED">
        <w:rPr>
          <w:b/>
          <w:bCs/>
        </w:rPr>
        <w:t xml:space="preserve"> </w:t>
      </w:r>
      <w:r w:rsidRPr="00DB45B8">
        <w:rPr>
          <w:b/>
          <w:bCs/>
        </w:rPr>
        <w:t>пункта</w:t>
      </w:r>
      <w:r w:rsidR="007C5EED">
        <w:rPr>
          <w:b/>
          <w:bCs/>
        </w:rPr>
        <w:t> </w:t>
      </w:r>
      <w:r w:rsidRPr="00DB45B8">
        <w:rPr>
          <w:b/>
          <w:bCs/>
        </w:rPr>
        <w:t>9 (правозащитники и организации гражданского общества); подпункте</w:t>
      </w:r>
      <w:r w:rsidR="007C5EED">
        <w:rPr>
          <w:b/>
          <w:bCs/>
        </w:rPr>
        <w:t> </w:t>
      </w:r>
      <w:r w:rsidRPr="00DB45B8">
        <w:rPr>
          <w:b/>
          <w:bCs/>
        </w:rPr>
        <w:t>а) пункта 15</w:t>
      </w:r>
      <w:r>
        <w:rPr>
          <w:b/>
          <w:bCs/>
        </w:rPr>
        <w:t xml:space="preserve"> </w:t>
      </w:r>
      <w:r w:rsidRPr="00DB45B8">
        <w:rPr>
          <w:b/>
          <w:bCs/>
        </w:rPr>
        <w:t>(права коренных народов); и подпунктах b) и c)</w:t>
      </w:r>
      <w:r w:rsidR="007C5EED" w:rsidRPr="00DB45B8">
        <w:rPr>
          <w:b/>
          <w:bCs/>
        </w:rPr>
        <w:t xml:space="preserve"> </w:t>
      </w:r>
      <w:r w:rsidRPr="00DB45B8">
        <w:rPr>
          <w:b/>
          <w:bCs/>
        </w:rPr>
        <w:t>пункта 39 (бедность) выше.</w:t>
      </w:r>
    </w:p>
    <w:p w14:paraId="6C672A42" w14:textId="4513F35E" w:rsidR="00547691" w:rsidRPr="0019338E" w:rsidRDefault="00547691" w:rsidP="00547691">
      <w:pPr>
        <w:pStyle w:val="SingleTxtG"/>
        <w:rPr>
          <w:b/>
          <w:bCs/>
        </w:rPr>
      </w:pPr>
      <w:r w:rsidRPr="00DB45B8">
        <w:t>59.</w:t>
      </w:r>
      <w:r w:rsidRPr="00DB45B8">
        <w:tab/>
      </w:r>
      <w:r w:rsidRPr="00DB45B8">
        <w:rPr>
          <w:b/>
          <w:bCs/>
        </w:rPr>
        <w:t>Комитет просит государство-участник представить свой третий периодический доклад в соответствии со статьей 16 Пакта к</w:t>
      </w:r>
      <w:bookmarkStart w:id="15" w:name="_Hlk122024206"/>
      <w:r w:rsidRPr="00DB45B8">
        <w:rPr>
          <w:b/>
          <w:bCs/>
        </w:rPr>
        <w:t xml:space="preserve"> 31 марта 2028 года</w:t>
      </w:r>
      <w:bookmarkEnd w:id="15"/>
      <w:r w:rsidRPr="00DB45B8">
        <w:rPr>
          <w:b/>
          <w:bCs/>
        </w:rPr>
        <w:t>, если оно не будет уведомлено об ином в результате изменения цикла обзора. В</w:t>
      </w:r>
      <w:r w:rsidR="007C5EED">
        <w:rPr>
          <w:b/>
          <w:bCs/>
        </w:rPr>
        <w:t> </w:t>
      </w:r>
      <w:r w:rsidRPr="00DB45B8">
        <w:rPr>
          <w:b/>
          <w:bCs/>
        </w:rPr>
        <w:t>соответствии с резолюцией 68/268 Генеральной Ассамблеи максимальный объем доклада составляет 21 200 слов.</w:t>
      </w:r>
    </w:p>
    <w:p w14:paraId="4CCD08E2" w14:textId="77777777" w:rsidR="00547691" w:rsidRPr="0019338E" w:rsidRDefault="00547691" w:rsidP="00547691">
      <w:pPr>
        <w:spacing w:before="240"/>
        <w:jc w:val="center"/>
        <w:rPr>
          <w:u w:val="single"/>
        </w:rPr>
      </w:pPr>
      <w:r w:rsidRPr="00BC26C4">
        <w:rPr>
          <w:u w:val="single"/>
        </w:rPr>
        <w:tab/>
      </w:r>
      <w:r w:rsidRPr="00BC26C4">
        <w:rPr>
          <w:u w:val="single"/>
        </w:rPr>
        <w:tab/>
      </w:r>
      <w:r w:rsidRPr="00BC26C4">
        <w:rPr>
          <w:u w:val="single"/>
        </w:rPr>
        <w:tab/>
      </w:r>
    </w:p>
    <w:p w14:paraId="7489E12A" w14:textId="77777777" w:rsidR="00381C24" w:rsidRPr="007C5EED" w:rsidRDefault="00381C24" w:rsidP="00896BA2"/>
    <w:sectPr w:rsidR="00381C24" w:rsidRPr="007C5EED" w:rsidSect="0054769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08797" w14:textId="77777777" w:rsidR="00186C61" w:rsidRPr="00A312BC" w:rsidRDefault="00186C61" w:rsidP="00A312BC"/>
  </w:endnote>
  <w:endnote w:type="continuationSeparator" w:id="0">
    <w:p w14:paraId="07AE83B3" w14:textId="77777777" w:rsidR="00186C61" w:rsidRPr="00A312BC" w:rsidRDefault="00186C6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C0E97" w14:textId="305CA7FC" w:rsidR="00547691" w:rsidRPr="00547691" w:rsidRDefault="00547691">
    <w:pPr>
      <w:pStyle w:val="aa"/>
    </w:pPr>
    <w:r w:rsidRPr="00547691">
      <w:rPr>
        <w:b/>
        <w:sz w:val="18"/>
      </w:rPr>
      <w:fldChar w:fldCharType="begin"/>
    </w:r>
    <w:r w:rsidRPr="00547691">
      <w:rPr>
        <w:b/>
        <w:sz w:val="18"/>
      </w:rPr>
      <w:instrText xml:space="preserve"> PAGE  \* MERGEFORMAT </w:instrText>
    </w:r>
    <w:r w:rsidRPr="00547691">
      <w:rPr>
        <w:b/>
        <w:sz w:val="18"/>
      </w:rPr>
      <w:fldChar w:fldCharType="separate"/>
    </w:r>
    <w:r w:rsidRPr="00547691">
      <w:rPr>
        <w:b/>
        <w:noProof/>
        <w:sz w:val="18"/>
      </w:rPr>
      <w:t>2</w:t>
    </w:r>
    <w:r w:rsidRPr="00547691">
      <w:rPr>
        <w:b/>
        <w:sz w:val="18"/>
      </w:rPr>
      <w:fldChar w:fldCharType="end"/>
    </w:r>
    <w:r>
      <w:rPr>
        <w:b/>
        <w:sz w:val="18"/>
      </w:rPr>
      <w:tab/>
    </w:r>
    <w:r>
      <w:t>GE.23-04640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50727" w14:textId="2A68D521" w:rsidR="00547691" w:rsidRPr="00547691" w:rsidRDefault="00547691" w:rsidP="00547691">
    <w:pPr>
      <w:pStyle w:val="aa"/>
      <w:tabs>
        <w:tab w:val="clear" w:pos="9639"/>
        <w:tab w:val="right" w:pos="9638"/>
      </w:tabs>
      <w:rPr>
        <w:b/>
        <w:sz w:val="18"/>
      </w:rPr>
    </w:pPr>
    <w:r>
      <w:t>GE.23-04640</w:t>
    </w:r>
    <w:r>
      <w:tab/>
    </w:r>
    <w:r w:rsidRPr="00547691">
      <w:rPr>
        <w:b/>
        <w:sz w:val="18"/>
      </w:rPr>
      <w:fldChar w:fldCharType="begin"/>
    </w:r>
    <w:r w:rsidRPr="00547691">
      <w:rPr>
        <w:b/>
        <w:sz w:val="18"/>
      </w:rPr>
      <w:instrText xml:space="preserve"> PAGE  \* MERGEFORMAT </w:instrText>
    </w:r>
    <w:r w:rsidRPr="00547691">
      <w:rPr>
        <w:b/>
        <w:sz w:val="18"/>
      </w:rPr>
      <w:fldChar w:fldCharType="separate"/>
    </w:r>
    <w:r w:rsidRPr="00547691">
      <w:rPr>
        <w:b/>
        <w:noProof/>
        <w:sz w:val="18"/>
      </w:rPr>
      <w:t>3</w:t>
    </w:r>
    <w:r w:rsidRPr="0054769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029E2" w14:textId="1DA39B0D" w:rsidR="00042B72" w:rsidRPr="00547691" w:rsidRDefault="00547691" w:rsidP="0054769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39D3A5D" wp14:editId="2D274FC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04640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5FE2001" wp14:editId="70777D7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7E53">
      <w:t xml:space="preserve">  150623  130723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E4FC0" w14:textId="77777777" w:rsidR="00186C61" w:rsidRPr="001075E9" w:rsidRDefault="00186C6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C3696A6" w14:textId="77777777" w:rsidR="00186C61" w:rsidRDefault="00186C6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0DA96F2" w14:textId="77777777" w:rsidR="00547691" w:rsidRPr="00D97E53" w:rsidRDefault="00547691" w:rsidP="00547691">
      <w:pPr>
        <w:pStyle w:val="af"/>
      </w:pPr>
      <w:r w:rsidRPr="00D97E53">
        <w:tab/>
      </w:r>
      <w:r w:rsidRPr="00D97E53">
        <w:rPr>
          <w:sz w:val="20"/>
        </w:rPr>
        <w:t>*</w:t>
      </w:r>
      <w:r w:rsidRPr="00D97E53">
        <w:rPr>
          <w:sz w:val="20"/>
        </w:rPr>
        <w:tab/>
      </w:r>
      <w:r w:rsidRPr="00D97E53">
        <w:t>Приняты Комитетом на его семьдесят третьей сессии (13 февраля — 3 марта 2023 года</w:t>
      </w:r>
      <w:proofErr w:type="gramStart"/>
      <w:r w:rsidRPr="00D97E53">
        <w:t>) .</w:t>
      </w:r>
      <w:proofErr w:type="gramEnd"/>
    </w:p>
  </w:footnote>
  <w:footnote w:id="2">
    <w:p w14:paraId="0CDDC1BF" w14:textId="35809308" w:rsidR="00547691" w:rsidRPr="00D97E53" w:rsidRDefault="00547691" w:rsidP="00547691">
      <w:pPr>
        <w:pStyle w:val="af"/>
        <w:rPr>
          <w:lang w:val="de-CH"/>
        </w:rPr>
      </w:pPr>
      <w:r w:rsidRPr="00D97E53">
        <w:tab/>
      </w:r>
      <w:r w:rsidRPr="00D97E53">
        <w:rPr>
          <w:rStyle w:val="a8"/>
        </w:rPr>
        <w:footnoteRef/>
      </w:r>
      <w:r w:rsidRPr="00D97E53">
        <w:rPr>
          <w:lang w:val="de-CH"/>
        </w:rPr>
        <w:tab/>
      </w:r>
      <w:bookmarkStart w:id="1" w:name="_Hlk122025192"/>
      <w:r w:rsidR="007C5EED" w:rsidRPr="00DB45B8">
        <w:rPr>
          <w:rStyle w:val="a7"/>
        </w:rPr>
        <w:fldChar w:fldCharType="begin"/>
      </w:r>
      <w:r w:rsidR="007C5EED" w:rsidRPr="00C31B85">
        <w:rPr>
          <w:rStyle w:val="a7"/>
          <w:lang w:val="de-CH"/>
        </w:rPr>
        <w:instrText xml:space="preserve"> HYPERLINK "http://undocs.org/en/E/C.12/KHM/2" </w:instrText>
      </w:r>
      <w:r w:rsidR="007C5EED" w:rsidRPr="00DB45B8">
        <w:rPr>
          <w:rStyle w:val="a7"/>
        </w:rPr>
        <w:fldChar w:fldCharType="separate"/>
      </w:r>
      <w:r w:rsidR="007C5EED" w:rsidRPr="00C31B85">
        <w:rPr>
          <w:rStyle w:val="a7"/>
          <w:lang w:val="de-CH"/>
        </w:rPr>
        <w:t>E/C.12/KHM/2</w:t>
      </w:r>
      <w:r w:rsidR="007C5EED" w:rsidRPr="00DB45B8">
        <w:rPr>
          <w:rStyle w:val="a7"/>
        </w:rPr>
        <w:fldChar w:fldCharType="end"/>
      </w:r>
      <w:bookmarkEnd w:id="1"/>
      <w:r w:rsidRPr="00D97E53">
        <w:rPr>
          <w:lang w:val="de-CH"/>
        </w:rPr>
        <w:t>.</w:t>
      </w:r>
    </w:p>
  </w:footnote>
  <w:footnote w:id="3">
    <w:p w14:paraId="325E6B5E" w14:textId="623B0B4B" w:rsidR="00547691" w:rsidRPr="00D97E53" w:rsidRDefault="00547691" w:rsidP="00547691">
      <w:pPr>
        <w:pStyle w:val="af"/>
        <w:rPr>
          <w:lang w:val="de-CH"/>
        </w:rPr>
      </w:pPr>
      <w:r w:rsidRPr="00D97E53">
        <w:rPr>
          <w:lang w:val="de-CH"/>
        </w:rPr>
        <w:tab/>
      </w:r>
      <w:r w:rsidRPr="00D97E53">
        <w:rPr>
          <w:rStyle w:val="a8"/>
        </w:rPr>
        <w:footnoteRef/>
      </w:r>
      <w:r w:rsidRPr="00D97E53">
        <w:rPr>
          <w:lang w:val="de-CH"/>
        </w:rPr>
        <w:tab/>
      </w:r>
      <w:bookmarkStart w:id="2" w:name="_Hlk122025911"/>
      <w:bookmarkStart w:id="3" w:name="_Hlk122025197"/>
      <w:r w:rsidR="007C5EED">
        <w:rPr>
          <w:rStyle w:val="a7"/>
          <w:color w:val="auto"/>
          <w:lang w:val="de-CH"/>
        </w:rPr>
        <w:fldChar w:fldCharType="begin"/>
      </w:r>
      <w:r w:rsidR="007C5EED">
        <w:rPr>
          <w:rStyle w:val="a7"/>
          <w:color w:val="auto"/>
          <w:lang w:val="de-CH"/>
        </w:rPr>
        <w:instrText xml:space="preserve"> HYPERLINK "http://undocs.org/ru/E/C.12/2023/SR.13" </w:instrText>
      </w:r>
      <w:r w:rsidR="007C5EED">
        <w:rPr>
          <w:rStyle w:val="a7"/>
          <w:color w:val="auto"/>
          <w:lang w:val="de-CH"/>
        </w:rPr>
        <w:fldChar w:fldCharType="separate"/>
      </w:r>
      <w:r w:rsidR="007C5EED">
        <w:rPr>
          <w:rStyle w:val="a7"/>
          <w:lang w:val="de-CH"/>
        </w:rPr>
        <w:t>E/C.12/2023/SR.13</w:t>
      </w:r>
      <w:r w:rsidR="007C5EED">
        <w:rPr>
          <w:rStyle w:val="a7"/>
          <w:color w:val="auto"/>
          <w:lang w:val="de-CH"/>
        </w:rPr>
        <w:fldChar w:fldCharType="end"/>
      </w:r>
      <w:r w:rsidRPr="00D97E53">
        <w:rPr>
          <w:lang w:val="de-CH"/>
        </w:rPr>
        <w:t xml:space="preserve"> </w:t>
      </w:r>
      <w:r w:rsidRPr="00D97E53">
        <w:t>и</w:t>
      </w:r>
      <w:r w:rsidRPr="00D97E53">
        <w:rPr>
          <w:lang w:val="de-CH"/>
        </w:rPr>
        <w:t xml:space="preserve"> </w:t>
      </w:r>
      <w:hyperlink r:id="rId1" w:history="1">
        <w:bookmarkEnd w:id="2"/>
        <w:r w:rsidR="007C5EED">
          <w:rPr>
            <w:rStyle w:val="a7"/>
            <w:lang w:val="de-CH"/>
          </w:rPr>
          <w:t>E/C.12/2023/SR.14</w:t>
        </w:r>
      </w:hyperlink>
      <w:r w:rsidRPr="00D97E53">
        <w:rPr>
          <w:lang w:val="de-CH"/>
        </w:rPr>
        <w:t>.</w:t>
      </w:r>
      <w:bookmarkEnd w:id="3"/>
    </w:p>
  </w:footnote>
  <w:footnote w:id="4">
    <w:p w14:paraId="7280AEF8" w14:textId="4AD77BEA" w:rsidR="00D97E53" w:rsidRPr="00D97E53" w:rsidRDefault="00D97E53" w:rsidP="00D97E53">
      <w:pPr>
        <w:pStyle w:val="af"/>
        <w:rPr>
          <w:lang w:val="de-CH"/>
        </w:rPr>
      </w:pPr>
      <w:r w:rsidRPr="00D97E53">
        <w:rPr>
          <w:lang w:val="de-CH"/>
        </w:rPr>
        <w:tab/>
      </w:r>
      <w:r w:rsidRPr="00D97E53">
        <w:rPr>
          <w:rStyle w:val="a8"/>
        </w:rPr>
        <w:footnoteRef/>
      </w:r>
      <w:r w:rsidRPr="00D97E53">
        <w:rPr>
          <w:lang w:val="de-CH"/>
        </w:rPr>
        <w:tab/>
      </w:r>
      <w:bookmarkStart w:id="7" w:name="_Hlk122025202"/>
      <w:r w:rsidR="007C5EED" w:rsidRPr="00DB45B8">
        <w:rPr>
          <w:rStyle w:val="a7"/>
        </w:rPr>
        <w:fldChar w:fldCharType="begin"/>
      </w:r>
      <w:r w:rsidR="007C5EED" w:rsidRPr="007C5EED">
        <w:rPr>
          <w:rStyle w:val="a7"/>
          <w:lang w:val="de-CH"/>
        </w:rPr>
        <w:instrText xml:space="preserve"> HYPERLINK "http://undocs.org/en/E/C.12/KHM/RQ/2" </w:instrText>
      </w:r>
      <w:r w:rsidR="007C5EED" w:rsidRPr="00DB45B8">
        <w:rPr>
          <w:rStyle w:val="a7"/>
        </w:rPr>
        <w:fldChar w:fldCharType="separate"/>
      </w:r>
      <w:r w:rsidR="007C5EED" w:rsidRPr="007C5EED">
        <w:rPr>
          <w:rStyle w:val="a7"/>
          <w:lang w:val="de-CH"/>
        </w:rPr>
        <w:t>E/C.12/KHM/RQ/2</w:t>
      </w:r>
      <w:r w:rsidR="007C5EED" w:rsidRPr="00DB45B8">
        <w:rPr>
          <w:rStyle w:val="a7"/>
        </w:rPr>
        <w:fldChar w:fldCharType="end"/>
      </w:r>
      <w:bookmarkEnd w:id="7"/>
      <w:r w:rsidRPr="00D97E53">
        <w:rPr>
          <w:lang w:val="de-CH"/>
        </w:rPr>
        <w:t>.</w:t>
      </w:r>
    </w:p>
  </w:footnote>
  <w:footnote w:id="5">
    <w:p w14:paraId="08F2B8F5" w14:textId="2F148DBC" w:rsidR="00547691" w:rsidRPr="00D97E53" w:rsidRDefault="00547691" w:rsidP="00547691">
      <w:pPr>
        <w:pStyle w:val="af"/>
        <w:rPr>
          <w:lang w:val="de-CH"/>
        </w:rPr>
      </w:pPr>
      <w:r w:rsidRPr="00D97E53">
        <w:rPr>
          <w:lang w:val="de-CH"/>
        </w:rPr>
        <w:tab/>
      </w:r>
      <w:r w:rsidRPr="00D97E53">
        <w:rPr>
          <w:rStyle w:val="a8"/>
        </w:rPr>
        <w:footnoteRef/>
      </w:r>
      <w:r w:rsidRPr="00D97E53">
        <w:rPr>
          <w:lang w:val="de-CH"/>
        </w:rPr>
        <w:tab/>
      </w:r>
      <w:r w:rsidRPr="00D97E53">
        <w:rPr>
          <w:lang w:val="de-CH"/>
        </w:rPr>
        <w:tab/>
      </w:r>
      <w:r w:rsidR="00EB5141">
        <w:fldChar w:fldCharType="begin"/>
      </w:r>
      <w:r w:rsidR="00EB5141" w:rsidRPr="00EB5141">
        <w:rPr>
          <w:lang w:val="de-CH"/>
        </w:rPr>
        <w:instrText xml:space="preserve"> HYPERLINK "http://undocs.org/ru/E/C.12/KHM/CO/1" </w:instrText>
      </w:r>
      <w:r w:rsidR="00EB5141">
        <w:fldChar w:fldCharType="separate"/>
      </w:r>
      <w:r w:rsidR="007C5EED">
        <w:rPr>
          <w:rStyle w:val="a7"/>
          <w:lang w:val="de-CH"/>
        </w:rPr>
        <w:t>E/C.12/KHM/CO/1</w:t>
      </w:r>
      <w:r w:rsidR="00EB5141">
        <w:rPr>
          <w:rStyle w:val="a7"/>
          <w:lang w:val="de-CH"/>
        </w:rPr>
        <w:fldChar w:fldCharType="end"/>
      </w:r>
      <w:r w:rsidRPr="00D97E53">
        <w:rPr>
          <w:lang w:val="de-CH"/>
        </w:rPr>
        <w:t xml:space="preserve">, </w:t>
      </w:r>
      <w:r w:rsidRPr="00D97E53">
        <w:t>п</w:t>
      </w:r>
      <w:r w:rsidRPr="00D97E53">
        <w:rPr>
          <w:lang w:val="de-CH"/>
        </w:rPr>
        <w:t>. 12.</w:t>
      </w:r>
    </w:p>
  </w:footnote>
  <w:footnote w:id="6">
    <w:p w14:paraId="6583872E" w14:textId="546B3279" w:rsidR="00D97E53" w:rsidRPr="00D97E53" w:rsidRDefault="00D97E53" w:rsidP="00D97E53">
      <w:pPr>
        <w:pStyle w:val="af"/>
        <w:rPr>
          <w:szCs w:val="18"/>
          <w:lang w:val="de-CH"/>
        </w:rPr>
      </w:pPr>
      <w:r w:rsidRPr="00D97E53">
        <w:rPr>
          <w:szCs w:val="18"/>
          <w:lang w:val="de-CH"/>
        </w:rPr>
        <w:tab/>
      </w:r>
      <w:r w:rsidRPr="00D97E53">
        <w:rPr>
          <w:rStyle w:val="a8"/>
        </w:rPr>
        <w:footnoteRef/>
      </w:r>
      <w:r w:rsidRPr="00D97E53">
        <w:rPr>
          <w:lang w:val="de-CH"/>
        </w:rPr>
        <w:tab/>
      </w:r>
      <w:r w:rsidR="00EB5141">
        <w:fldChar w:fldCharType="begin"/>
      </w:r>
      <w:r w:rsidR="00EB5141" w:rsidRPr="00EB5141">
        <w:rPr>
          <w:lang w:val="de-CH"/>
        </w:rPr>
        <w:instrText xml:space="preserve"> HYPERLINK "http://undocs.org/ru/E/C.12/2016/2" </w:instrText>
      </w:r>
      <w:r w:rsidR="00EB5141">
        <w:fldChar w:fldCharType="separate"/>
      </w:r>
      <w:r w:rsidR="007C5EED">
        <w:rPr>
          <w:rStyle w:val="a7"/>
          <w:lang w:val="de-CH"/>
        </w:rPr>
        <w:t>E/C.12/2016/2</w:t>
      </w:r>
      <w:r w:rsidR="00EB5141">
        <w:rPr>
          <w:rStyle w:val="a7"/>
          <w:lang w:val="de-CH"/>
        </w:rPr>
        <w:fldChar w:fldCharType="end"/>
      </w:r>
      <w:r w:rsidRPr="00D97E53">
        <w:rPr>
          <w:szCs w:val="18"/>
          <w:lang w:val="de-CH"/>
        </w:rPr>
        <w:t>.</w:t>
      </w:r>
    </w:p>
  </w:footnote>
  <w:footnote w:id="7">
    <w:p w14:paraId="694232C7" w14:textId="57F378F9" w:rsidR="006A382D" w:rsidRPr="00D97E53" w:rsidRDefault="006A382D" w:rsidP="006A382D">
      <w:pPr>
        <w:pStyle w:val="af"/>
        <w:rPr>
          <w:lang w:val="de-CH"/>
        </w:rPr>
      </w:pPr>
      <w:r w:rsidRPr="00D97E53">
        <w:rPr>
          <w:lang w:val="de-CH"/>
        </w:rPr>
        <w:tab/>
      </w:r>
      <w:r w:rsidRPr="00D97E53">
        <w:rPr>
          <w:rStyle w:val="a8"/>
        </w:rPr>
        <w:footnoteRef/>
      </w:r>
      <w:r w:rsidRPr="00D97E53">
        <w:rPr>
          <w:lang w:val="de-CH"/>
        </w:rPr>
        <w:tab/>
      </w:r>
      <w:r w:rsidRPr="00D97E53">
        <w:rPr>
          <w:lang w:val="de-CH"/>
        </w:rPr>
        <w:tab/>
      </w:r>
      <w:r w:rsidR="00EB5141">
        <w:fldChar w:fldCharType="begin"/>
      </w:r>
      <w:r w:rsidR="00EB5141" w:rsidRPr="00EB5141">
        <w:rPr>
          <w:lang w:val="de-CH"/>
        </w:rPr>
        <w:instrText xml:space="preserve"> HYPERLINK "http://undocs.org/ru/E/C.12/2018/1" </w:instrText>
      </w:r>
      <w:r w:rsidR="00EB5141">
        <w:fldChar w:fldCharType="separate"/>
      </w:r>
      <w:r w:rsidR="007C5EED">
        <w:rPr>
          <w:rStyle w:val="a7"/>
          <w:lang w:val="de-CH"/>
        </w:rPr>
        <w:t>E/C.12/2018/1</w:t>
      </w:r>
      <w:r w:rsidR="00EB5141">
        <w:rPr>
          <w:rStyle w:val="a7"/>
          <w:lang w:val="de-CH"/>
        </w:rPr>
        <w:fldChar w:fldCharType="end"/>
      </w:r>
      <w:r w:rsidRPr="00D97E53">
        <w:rPr>
          <w:lang w:val="de-CH"/>
        </w:rPr>
        <w:t>.</w:t>
      </w:r>
    </w:p>
  </w:footnote>
  <w:footnote w:id="8">
    <w:p w14:paraId="74748C1B" w14:textId="3DE3EEE0" w:rsidR="00547691" w:rsidRPr="00E433FD" w:rsidRDefault="00547691" w:rsidP="00547691">
      <w:pPr>
        <w:pStyle w:val="af"/>
        <w:rPr>
          <w:lang w:val="de-CH"/>
        </w:rPr>
      </w:pPr>
      <w:r w:rsidRPr="00D97E53">
        <w:rPr>
          <w:lang w:val="de-CH"/>
        </w:rPr>
        <w:tab/>
      </w:r>
      <w:r w:rsidRPr="00D97E53">
        <w:rPr>
          <w:rStyle w:val="a8"/>
        </w:rPr>
        <w:footnoteRef/>
      </w:r>
      <w:r w:rsidRPr="00E433FD">
        <w:rPr>
          <w:lang w:val="de-CH"/>
        </w:rPr>
        <w:tab/>
      </w:r>
      <w:r w:rsidRPr="00E433FD">
        <w:rPr>
          <w:lang w:val="de-CH"/>
        </w:rPr>
        <w:tab/>
      </w:r>
      <w:r w:rsidR="00EB5141">
        <w:fldChar w:fldCharType="begin"/>
      </w:r>
      <w:r w:rsidR="00EB5141" w:rsidRPr="00EB5141">
        <w:rPr>
          <w:lang w:val="de-CH"/>
        </w:rPr>
        <w:instrText xml:space="preserve"> HYPERLINK "http://undocs.org/ru/E/C.12/KHM/CO/1" </w:instrText>
      </w:r>
      <w:r w:rsidR="00EB5141">
        <w:fldChar w:fldCharType="separate"/>
      </w:r>
      <w:r w:rsidR="007C5EED" w:rsidRPr="00E433FD">
        <w:rPr>
          <w:rStyle w:val="a7"/>
          <w:lang w:val="de-CH"/>
        </w:rPr>
        <w:t>E/C.12/KHM/CO/1</w:t>
      </w:r>
      <w:r w:rsidR="00EB5141">
        <w:rPr>
          <w:rStyle w:val="a7"/>
          <w:lang w:val="de-CH"/>
        </w:rPr>
        <w:fldChar w:fldCharType="end"/>
      </w:r>
      <w:r w:rsidRPr="00E433FD">
        <w:rPr>
          <w:lang w:val="de-CH"/>
        </w:rPr>
        <w:t xml:space="preserve">, </w:t>
      </w:r>
      <w:r w:rsidRPr="00D97E53">
        <w:t>п</w:t>
      </w:r>
      <w:r w:rsidRPr="00E433FD">
        <w:rPr>
          <w:lang w:val="de-CH"/>
        </w:rPr>
        <w:t>. 24.</w:t>
      </w:r>
    </w:p>
  </w:footnote>
  <w:footnote w:id="9">
    <w:p w14:paraId="4F54788C" w14:textId="790D12B4" w:rsidR="006A382D" w:rsidRPr="00E433FD" w:rsidRDefault="006A382D" w:rsidP="006A382D">
      <w:pPr>
        <w:pStyle w:val="af"/>
        <w:rPr>
          <w:lang w:val="de-CH"/>
        </w:rPr>
      </w:pPr>
      <w:r w:rsidRPr="00E433FD">
        <w:rPr>
          <w:lang w:val="de-CH"/>
        </w:rPr>
        <w:tab/>
      </w:r>
      <w:r w:rsidRPr="00D97E53">
        <w:rPr>
          <w:rStyle w:val="a8"/>
        </w:rPr>
        <w:footnoteRef/>
      </w:r>
      <w:r w:rsidRPr="00E433FD">
        <w:rPr>
          <w:lang w:val="de-CH"/>
        </w:rPr>
        <w:tab/>
      </w:r>
      <w:r w:rsidRPr="00E433FD">
        <w:rPr>
          <w:lang w:val="de-CH"/>
        </w:rPr>
        <w:tab/>
      </w:r>
      <w:r w:rsidR="00EB5141">
        <w:fldChar w:fldCharType="begin"/>
      </w:r>
      <w:r w:rsidR="00EB5141" w:rsidRPr="00EB5141">
        <w:rPr>
          <w:lang w:val="de-CH"/>
        </w:rPr>
        <w:instrText xml:space="preserve"> HYPERLINK "http://undocs.org/ru/E/C.12/2015/1" </w:instrText>
      </w:r>
      <w:r w:rsidR="00EB5141">
        <w:fldChar w:fldCharType="separate"/>
      </w:r>
      <w:r w:rsidR="007C5EED" w:rsidRPr="00E433FD">
        <w:rPr>
          <w:rStyle w:val="a7"/>
          <w:lang w:val="de-CH"/>
        </w:rPr>
        <w:t>E/C.12/2015/1</w:t>
      </w:r>
      <w:r w:rsidR="00EB5141">
        <w:rPr>
          <w:rStyle w:val="a7"/>
          <w:lang w:val="de-CH"/>
        </w:rPr>
        <w:fldChar w:fldCharType="end"/>
      </w:r>
      <w:r w:rsidRPr="00E433FD">
        <w:rPr>
          <w:lang w:val="de-CH"/>
        </w:rPr>
        <w:t>.</w:t>
      </w:r>
    </w:p>
  </w:footnote>
  <w:footnote w:id="10">
    <w:p w14:paraId="5199C476" w14:textId="7E0034A0" w:rsidR="006A382D" w:rsidRPr="00E433FD" w:rsidRDefault="006A382D" w:rsidP="006A382D">
      <w:pPr>
        <w:pStyle w:val="af"/>
        <w:rPr>
          <w:lang w:val="de-CH"/>
        </w:rPr>
      </w:pPr>
      <w:r w:rsidRPr="00E433FD">
        <w:rPr>
          <w:lang w:val="de-CH"/>
        </w:rPr>
        <w:tab/>
      </w:r>
      <w:r w:rsidRPr="00D97E53">
        <w:rPr>
          <w:rStyle w:val="a8"/>
        </w:rPr>
        <w:footnoteRef/>
      </w:r>
      <w:r w:rsidRPr="00E433FD">
        <w:rPr>
          <w:lang w:val="de-CH"/>
        </w:rPr>
        <w:tab/>
      </w:r>
      <w:r w:rsidRPr="00E433FD">
        <w:rPr>
          <w:lang w:val="de-CH"/>
        </w:rPr>
        <w:tab/>
      </w:r>
      <w:r w:rsidR="00EB5141">
        <w:fldChar w:fldCharType="begin"/>
      </w:r>
      <w:r w:rsidR="00EB5141" w:rsidRPr="00EB5141">
        <w:rPr>
          <w:lang w:val="de-CH"/>
        </w:rPr>
        <w:instrText xml:space="preserve"> HYPERLINK "http://undocs.org/ru/CEDAW/C/KHM/CO/6" </w:instrText>
      </w:r>
      <w:r w:rsidR="00EB5141">
        <w:fldChar w:fldCharType="separate"/>
      </w:r>
      <w:r w:rsidR="007C5EED" w:rsidRPr="00E433FD">
        <w:rPr>
          <w:rStyle w:val="a7"/>
          <w:lang w:val="de-CH"/>
        </w:rPr>
        <w:t>CEDAW/C/KHM/CO/6</w:t>
      </w:r>
      <w:r w:rsidR="00EB5141">
        <w:rPr>
          <w:rStyle w:val="a7"/>
          <w:lang w:val="de-CH"/>
        </w:rPr>
        <w:fldChar w:fldCharType="end"/>
      </w:r>
      <w:r w:rsidRPr="00E433FD">
        <w:rPr>
          <w:lang w:val="de-CH"/>
        </w:rPr>
        <w:t xml:space="preserve">, </w:t>
      </w:r>
      <w:r w:rsidRPr="00D97E53">
        <w:t>п</w:t>
      </w:r>
      <w:r w:rsidRPr="00E433FD">
        <w:rPr>
          <w:lang w:val="de-CH"/>
        </w:rPr>
        <w:t xml:space="preserve">. 25 b); </w:t>
      </w:r>
      <w:r w:rsidR="00EB5141">
        <w:fldChar w:fldCharType="begin"/>
      </w:r>
      <w:r w:rsidR="00EB5141" w:rsidRPr="00EB5141">
        <w:rPr>
          <w:lang w:val="de-CH"/>
        </w:rPr>
        <w:instrText xml:space="preserve"> HYPERLINK "https://tbi</w:instrText>
      </w:r>
      <w:r w:rsidR="00EB5141" w:rsidRPr="00EB5141">
        <w:rPr>
          <w:lang w:val="de-CH"/>
        </w:rPr>
        <w:instrText xml:space="preserve">nternet.ohchr.org/_layouts/15/treatybodyexternal/Download.aspx?symbolno=CEDAW/C/KHM/FCO/6&amp;Lang=en" </w:instrText>
      </w:r>
      <w:r w:rsidR="00EB5141">
        <w:fldChar w:fldCharType="separate"/>
      </w:r>
      <w:r w:rsidR="007C5EED" w:rsidRPr="00E433FD">
        <w:rPr>
          <w:rStyle w:val="a7"/>
          <w:lang w:val="de-CH"/>
        </w:rPr>
        <w:t>CEDAW/C/KHM/FCO/6</w:t>
      </w:r>
      <w:r w:rsidR="00EB5141">
        <w:rPr>
          <w:rStyle w:val="a7"/>
          <w:lang w:val="de-CH"/>
        </w:rPr>
        <w:fldChar w:fldCharType="end"/>
      </w:r>
      <w:r w:rsidRPr="00E433FD">
        <w:rPr>
          <w:lang w:val="de-CH"/>
        </w:rPr>
        <w:t xml:space="preserve">, </w:t>
      </w:r>
      <w:proofErr w:type="spellStart"/>
      <w:r w:rsidRPr="00D97E53">
        <w:t>пп</w:t>
      </w:r>
      <w:proofErr w:type="spellEnd"/>
      <w:r w:rsidRPr="00E433FD">
        <w:rPr>
          <w:lang w:val="de-CH"/>
        </w:rPr>
        <w:t>. 24–39.</w:t>
      </w:r>
    </w:p>
  </w:footnote>
  <w:footnote w:id="11">
    <w:p w14:paraId="1835EE4D" w14:textId="3EE90AFC" w:rsidR="007C5EED" w:rsidRPr="00D97E53" w:rsidRDefault="007C5EED" w:rsidP="007C5EED">
      <w:pPr>
        <w:pStyle w:val="af"/>
      </w:pPr>
      <w:r w:rsidRPr="00E433FD">
        <w:rPr>
          <w:lang w:val="de-CH"/>
        </w:rPr>
        <w:tab/>
      </w:r>
      <w:r w:rsidRPr="00D97E53">
        <w:rPr>
          <w:rStyle w:val="a8"/>
        </w:rPr>
        <w:footnoteRef/>
      </w:r>
      <w:r w:rsidRPr="00D97E53">
        <w:tab/>
      </w:r>
      <w:bookmarkStart w:id="14" w:name="_Hlk122025482"/>
      <w:r>
        <w:rPr>
          <w:rStyle w:val="a7"/>
          <w:color w:val="auto"/>
        </w:rPr>
        <w:fldChar w:fldCharType="begin"/>
      </w:r>
      <w:r>
        <w:rPr>
          <w:rStyle w:val="a7"/>
          <w:color w:val="auto"/>
        </w:rPr>
        <w:instrText xml:space="preserve"> HYPERLINK "http://undocs.org/ru/E/C.12/2019/1" </w:instrText>
      </w:r>
      <w:r>
        <w:rPr>
          <w:rStyle w:val="a7"/>
          <w:color w:val="auto"/>
        </w:rPr>
        <w:fldChar w:fldCharType="separate"/>
      </w:r>
      <w:bookmarkEnd w:id="14"/>
      <w:r>
        <w:rPr>
          <w:rStyle w:val="a7"/>
        </w:rPr>
        <w:t>E/C.12/2019/1</w:t>
      </w:r>
      <w:r>
        <w:rPr>
          <w:rStyle w:val="a7"/>
          <w:color w:val="auto"/>
        </w:rPr>
        <w:fldChar w:fldCharType="end"/>
      </w:r>
      <w:r w:rsidRPr="00D97E53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EC2D1" w14:textId="3988D7FA" w:rsidR="00547691" w:rsidRPr="00547691" w:rsidRDefault="00EB514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E/C.12/KHM/CO/2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DFD1" w14:textId="0F930E6A" w:rsidR="00547691" w:rsidRPr="00547691" w:rsidRDefault="00EB5141" w:rsidP="0054769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E/C.12/KHM/CO/2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145195082">
    <w:abstractNumId w:val="16"/>
  </w:num>
  <w:num w:numId="2" w16cid:durableId="797408007">
    <w:abstractNumId w:val="11"/>
  </w:num>
  <w:num w:numId="3" w16cid:durableId="121583264">
    <w:abstractNumId w:val="10"/>
  </w:num>
  <w:num w:numId="4" w16cid:durableId="591201184">
    <w:abstractNumId w:val="17"/>
  </w:num>
  <w:num w:numId="5" w16cid:durableId="2135515721">
    <w:abstractNumId w:val="13"/>
  </w:num>
  <w:num w:numId="6" w16cid:durableId="1101071918">
    <w:abstractNumId w:val="8"/>
  </w:num>
  <w:num w:numId="7" w16cid:durableId="843319748">
    <w:abstractNumId w:val="3"/>
  </w:num>
  <w:num w:numId="8" w16cid:durableId="1315187226">
    <w:abstractNumId w:val="2"/>
  </w:num>
  <w:num w:numId="9" w16cid:durableId="808479022">
    <w:abstractNumId w:val="1"/>
  </w:num>
  <w:num w:numId="10" w16cid:durableId="1621842564">
    <w:abstractNumId w:val="0"/>
  </w:num>
  <w:num w:numId="11" w16cid:durableId="1019353171">
    <w:abstractNumId w:val="9"/>
  </w:num>
  <w:num w:numId="12" w16cid:durableId="1701274401">
    <w:abstractNumId w:val="7"/>
  </w:num>
  <w:num w:numId="13" w16cid:durableId="336880984">
    <w:abstractNumId w:val="6"/>
  </w:num>
  <w:num w:numId="14" w16cid:durableId="1245606799">
    <w:abstractNumId w:val="5"/>
  </w:num>
  <w:num w:numId="15" w16cid:durableId="2069037689">
    <w:abstractNumId w:val="4"/>
  </w:num>
  <w:num w:numId="16" w16cid:durableId="1673296653">
    <w:abstractNumId w:val="15"/>
  </w:num>
  <w:num w:numId="17" w16cid:durableId="1415933149">
    <w:abstractNumId w:val="12"/>
  </w:num>
  <w:num w:numId="18" w16cid:durableId="545261107">
    <w:abstractNumId w:val="14"/>
  </w:num>
  <w:num w:numId="19" w16cid:durableId="982007693">
    <w:abstractNumId w:val="15"/>
  </w:num>
  <w:num w:numId="20" w16cid:durableId="123278635">
    <w:abstractNumId w:val="12"/>
  </w:num>
  <w:num w:numId="21" w16cid:durableId="428310466">
    <w:abstractNumId w:val="14"/>
  </w:num>
  <w:num w:numId="22" w16cid:durableId="1264997086">
    <w:abstractNumId w:val="15"/>
  </w:num>
  <w:num w:numId="23" w16cid:durableId="1765299620">
    <w:abstractNumId w:val="12"/>
  </w:num>
  <w:num w:numId="24" w16cid:durableId="198934401">
    <w:abstractNumId w:val="14"/>
  </w:num>
  <w:num w:numId="25" w16cid:durableId="618727053">
    <w:abstractNumId w:val="15"/>
  </w:num>
  <w:num w:numId="26" w16cid:durableId="1450051768">
    <w:abstractNumId w:val="12"/>
  </w:num>
  <w:num w:numId="27" w16cid:durableId="41258092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8F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86C61"/>
    <w:rsid w:val="00196389"/>
    <w:rsid w:val="001B3EF6"/>
    <w:rsid w:val="001C7A89"/>
    <w:rsid w:val="001D5C5A"/>
    <w:rsid w:val="00203065"/>
    <w:rsid w:val="002979E2"/>
    <w:rsid w:val="002A1231"/>
    <w:rsid w:val="002A2EFC"/>
    <w:rsid w:val="002B74B1"/>
    <w:rsid w:val="002C0E18"/>
    <w:rsid w:val="002D5AAC"/>
    <w:rsid w:val="002E5067"/>
    <w:rsid w:val="002F0898"/>
    <w:rsid w:val="002F405F"/>
    <w:rsid w:val="002F7011"/>
    <w:rsid w:val="002F7EEC"/>
    <w:rsid w:val="00301299"/>
    <w:rsid w:val="003034DB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47691"/>
    <w:rsid w:val="005709E0"/>
    <w:rsid w:val="00572E19"/>
    <w:rsid w:val="005745FA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A382D"/>
    <w:rsid w:val="006C2031"/>
    <w:rsid w:val="006D461A"/>
    <w:rsid w:val="006F35EE"/>
    <w:rsid w:val="007021FF"/>
    <w:rsid w:val="00712895"/>
    <w:rsid w:val="00731C13"/>
    <w:rsid w:val="00734ACB"/>
    <w:rsid w:val="00757357"/>
    <w:rsid w:val="00792497"/>
    <w:rsid w:val="007C5EED"/>
    <w:rsid w:val="00806737"/>
    <w:rsid w:val="00811570"/>
    <w:rsid w:val="00825F8D"/>
    <w:rsid w:val="00825FE2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91055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764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192"/>
    <w:rsid w:val="00CA1679"/>
    <w:rsid w:val="00CB151C"/>
    <w:rsid w:val="00CE5A1A"/>
    <w:rsid w:val="00CF55F6"/>
    <w:rsid w:val="00D1565E"/>
    <w:rsid w:val="00D31B4E"/>
    <w:rsid w:val="00D33D63"/>
    <w:rsid w:val="00D34308"/>
    <w:rsid w:val="00D50DC9"/>
    <w:rsid w:val="00D5253A"/>
    <w:rsid w:val="00D62A45"/>
    <w:rsid w:val="00D90028"/>
    <w:rsid w:val="00D90138"/>
    <w:rsid w:val="00D97E53"/>
    <w:rsid w:val="00DD44B1"/>
    <w:rsid w:val="00DD78D1"/>
    <w:rsid w:val="00DE32CD"/>
    <w:rsid w:val="00DF71B9"/>
    <w:rsid w:val="00E433FD"/>
    <w:rsid w:val="00E73F76"/>
    <w:rsid w:val="00E83C9D"/>
    <w:rsid w:val="00E90403"/>
    <w:rsid w:val="00EA2C9F"/>
    <w:rsid w:val="00EA420E"/>
    <w:rsid w:val="00EB5141"/>
    <w:rsid w:val="00ED0BDA"/>
    <w:rsid w:val="00EE142A"/>
    <w:rsid w:val="00EF1360"/>
    <w:rsid w:val="00EF3220"/>
    <w:rsid w:val="00F36132"/>
    <w:rsid w:val="00F43903"/>
    <w:rsid w:val="00F6298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47D4F"/>
  <w15:docId w15:val="{1A80285D-907D-4FBC-B285-DA396E742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54769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C5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E/C.12/2023/SR.1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13</Pages>
  <Words>4949</Words>
  <Characters>35244</Characters>
  <Application>Microsoft Office Word</Application>
  <DocSecurity>0</DocSecurity>
  <Lines>652</Lines>
  <Paragraphs>170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E/C.12/KHM/CO/2</vt:lpstr>
      <vt:lpstr>A/</vt:lpstr>
      <vt:lpstr>A/</vt:lpstr>
    </vt:vector>
  </TitlesOfParts>
  <Company>DCM</Company>
  <LinksUpToDate>false</LinksUpToDate>
  <CharactersWithSpaces>40023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E/C.12/KHM/CO/2</dc:title>
  <dc:subject/>
  <dc:creator>Uliana ANTIPOVA</dc:creator>
  <cp:keywords/>
  <cp:lastModifiedBy>Uliana Antipova</cp:lastModifiedBy>
  <cp:revision>3</cp:revision>
  <cp:lastPrinted>2023-07-13T11:07:00Z</cp:lastPrinted>
  <dcterms:created xsi:type="dcterms:W3CDTF">2023-07-13T11:07:00Z</dcterms:created>
  <dcterms:modified xsi:type="dcterms:W3CDTF">2023-07-13T11:07:00Z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