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94634" w:rsidP="00594634">
            <w:pPr>
              <w:bidi w:val="0"/>
              <w:spacing w:after="20"/>
              <w:jc w:val="left"/>
              <w:rPr>
                <w:szCs w:val="20"/>
              </w:rPr>
            </w:pPr>
            <w:r w:rsidRPr="00594634">
              <w:rPr>
                <w:sz w:val="40"/>
                <w:szCs w:val="20"/>
              </w:rPr>
              <w:t>CRPD</w:t>
            </w:r>
            <w:r>
              <w:rPr>
                <w:szCs w:val="20"/>
              </w:rPr>
              <w:t>/C/CRI/CO/1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594634" w:rsidRDefault="00594634" w:rsidP="00594634">
            <w:pPr>
              <w:bidi w:val="0"/>
              <w:spacing w:before="240"/>
              <w:jc w:val="left"/>
            </w:pPr>
            <w:r>
              <w:t>Distr.: General</w:t>
            </w:r>
          </w:p>
          <w:p w:rsidR="00594634" w:rsidRDefault="00594634" w:rsidP="00594634">
            <w:pPr>
              <w:bidi w:val="0"/>
              <w:jc w:val="left"/>
            </w:pPr>
            <w:r>
              <w:t>12 May 2014</w:t>
            </w:r>
          </w:p>
          <w:p w:rsidR="00594634" w:rsidRDefault="00594634" w:rsidP="00594634">
            <w:pPr>
              <w:bidi w:val="0"/>
              <w:jc w:val="left"/>
            </w:pPr>
            <w:r>
              <w:t>Arabic</w:t>
            </w:r>
          </w:p>
          <w:p w:rsidR="00257225" w:rsidRPr="008B4BC6" w:rsidRDefault="00594634" w:rsidP="00594634">
            <w:pPr>
              <w:bidi w:val="0"/>
              <w:jc w:val="left"/>
            </w:pPr>
            <w:r>
              <w:t>Original: Spanish</w:t>
            </w:r>
          </w:p>
        </w:tc>
      </w:tr>
    </w:tbl>
    <w:p w:rsidR="00604F97" w:rsidRPr="001361D2" w:rsidRDefault="00604F97" w:rsidP="001361D2">
      <w:pPr>
        <w:pStyle w:val="SingleTxtGA"/>
        <w:spacing w:before="120"/>
        <w:ind w:left="0" w:right="0"/>
        <w:rPr>
          <w:rFonts w:hint="cs"/>
          <w:b/>
          <w:bCs/>
          <w:sz w:val="36"/>
          <w:szCs w:val="36"/>
          <w:rtl/>
        </w:rPr>
      </w:pPr>
      <w:r w:rsidRPr="001361D2">
        <w:rPr>
          <w:rFonts w:hint="cs"/>
          <w:b/>
          <w:bCs/>
          <w:sz w:val="36"/>
          <w:szCs w:val="36"/>
          <w:rtl/>
        </w:rPr>
        <w:t>اللجنة</w:t>
      </w:r>
      <w:r w:rsidRPr="001361D2">
        <w:rPr>
          <w:b/>
          <w:bCs/>
          <w:sz w:val="36"/>
          <w:szCs w:val="36"/>
          <w:rtl/>
        </w:rPr>
        <w:t xml:space="preserve"> المعنية بحقوق الأشخاص ذوي الإعاقة</w:t>
      </w:r>
    </w:p>
    <w:p w:rsidR="00604F97" w:rsidRDefault="00604F97" w:rsidP="006A77A5">
      <w:pPr>
        <w:pStyle w:val="HChGA"/>
        <w:rPr>
          <w:rFonts w:hint="cs"/>
          <w:rtl/>
        </w:rPr>
      </w:pPr>
      <w:r>
        <w:rPr>
          <w:rFonts w:hint="cs"/>
          <w:rtl/>
        </w:rPr>
        <w:tab/>
      </w:r>
      <w:r>
        <w:rPr>
          <w:rFonts w:hint="cs"/>
          <w:rtl/>
        </w:rPr>
        <w:tab/>
      </w:r>
      <w:r>
        <w:rPr>
          <w:rtl/>
        </w:rPr>
        <w:t>الملاحظات الختامية بشأن التقرير الأولي لكوستاريكا</w:t>
      </w:r>
      <w:r w:rsidR="006A77A5" w:rsidRPr="00F07AE0">
        <w:rPr>
          <w:rStyle w:val="FootnoteReference"/>
          <w:b/>
          <w:bCs w:val="0"/>
          <w:sz w:val="20"/>
          <w:vertAlign w:val="baseline"/>
          <w:rtl/>
        </w:rPr>
        <w:footnoteReference w:customMarkFollows="1" w:id="1"/>
        <w:t>*</w:t>
      </w:r>
    </w:p>
    <w:p w:rsidR="00604F97" w:rsidRDefault="003F51F3" w:rsidP="003C755D">
      <w:pPr>
        <w:pStyle w:val="HChGA"/>
        <w:spacing w:before="320"/>
        <w:rPr>
          <w:rFonts w:hint="cs"/>
          <w:rtl/>
        </w:rPr>
      </w:pPr>
      <w:r>
        <w:rPr>
          <w:rtl/>
        </w:rPr>
        <w:tab/>
      </w:r>
      <w:r w:rsidR="00604F97">
        <w:rPr>
          <w:rFonts w:hint="cs"/>
          <w:rtl/>
        </w:rPr>
        <w:t>أولا</w:t>
      </w:r>
      <w:r>
        <w:rPr>
          <w:rFonts w:hint="cs"/>
          <w:rtl/>
        </w:rPr>
        <w:t>ً-</w:t>
      </w:r>
      <w:r>
        <w:rPr>
          <w:rFonts w:hint="cs"/>
          <w:rtl/>
        </w:rPr>
        <w:tab/>
      </w:r>
      <w:r w:rsidR="00604F97">
        <w:rPr>
          <w:rFonts w:hint="cs"/>
          <w:rtl/>
        </w:rPr>
        <w:t>مقدمة</w:t>
      </w:r>
    </w:p>
    <w:p w:rsidR="00604F97" w:rsidRDefault="00604F97" w:rsidP="003C755D">
      <w:pPr>
        <w:pStyle w:val="SingleTxtGA"/>
        <w:spacing w:line="370" w:lineRule="exact"/>
        <w:rPr>
          <w:rFonts w:hint="cs"/>
          <w:rtl/>
        </w:rPr>
      </w:pPr>
      <w:r>
        <w:rPr>
          <w:rFonts w:hint="cs"/>
          <w:rtl/>
        </w:rPr>
        <w:t>1-</w:t>
      </w:r>
      <w:r>
        <w:rPr>
          <w:rFonts w:hint="cs"/>
          <w:rtl/>
        </w:rPr>
        <w:tab/>
        <w:t>نظرت اللجنة في التقرير الأولي لكوستاريكا (</w:t>
      </w:r>
      <w:r>
        <w:rPr>
          <w:lang w:val="fr-CH"/>
        </w:rPr>
        <w:t>CR</w:t>
      </w:r>
      <w:r w:rsidR="004A0549">
        <w:rPr>
          <w:lang w:val="fr-CH"/>
        </w:rPr>
        <w:t>P</w:t>
      </w:r>
      <w:r>
        <w:rPr>
          <w:lang w:val="fr-CH"/>
        </w:rPr>
        <w:t>D/C/CRI/1</w:t>
      </w:r>
      <w:r>
        <w:rPr>
          <w:rFonts w:hint="cs"/>
          <w:rtl/>
        </w:rPr>
        <w:t xml:space="preserve">)، في جلستيها 127 </w:t>
      </w:r>
      <w:r w:rsidRPr="00433AF3">
        <w:rPr>
          <w:rFonts w:hint="cs"/>
          <w:spacing w:val="-2"/>
          <w:rtl/>
        </w:rPr>
        <w:t>و128، المعقودتين على التوالي يومي 2 و3 نيسان/أبريل 2014، واعتمدت في جلستها</w:t>
      </w:r>
      <w:r>
        <w:rPr>
          <w:rFonts w:hint="cs"/>
          <w:rtl/>
        </w:rPr>
        <w:t xml:space="preserve"> 140 المعقودة في 11 نيسان/أبريل 2014 الملاحظات الختامية التالية.</w:t>
      </w:r>
    </w:p>
    <w:p w:rsidR="00604F97" w:rsidRDefault="00604F97" w:rsidP="003C755D">
      <w:pPr>
        <w:pStyle w:val="SingleTxtGA"/>
        <w:spacing w:line="370" w:lineRule="exact"/>
        <w:rPr>
          <w:rFonts w:hint="cs"/>
          <w:rtl/>
        </w:rPr>
      </w:pPr>
      <w:r>
        <w:rPr>
          <w:rFonts w:hint="cs"/>
          <w:rtl/>
        </w:rPr>
        <w:t>2-</w:t>
      </w:r>
      <w:r>
        <w:rPr>
          <w:rFonts w:hint="cs"/>
          <w:rtl/>
        </w:rPr>
        <w:tab/>
        <w:t>وترحب اللجنة بتقديم كوستاريكا تقريرها الأولي وتشكرها على إرسال ردودها الكتابية (</w:t>
      </w:r>
      <w:r>
        <w:t>CRPD</w:t>
      </w:r>
      <w:r w:rsidRPr="00F71A3D">
        <w:t>/C/CRI/Q/1/Add.1</w:t>
      </w:r>
      <w:r w:rsidRPr="00F71A3D">
        <w:rPr>
          <w:rFonts w:hint="cs"/>
          <w:rtl/>
        </w:rPr>
        <w:t>)</w:t>
      </w:r>
      <w:r>
        <w:rPr>
          <w:rFonts w:hint="cs"/>
          <w:rtl/>
        </w:rPr>
        <w:t xml:space="preserve"> على قائمة المسائل التي أعدتها اللجنة (</w:t>
      </w:r>
      <w:r>
        <w:t>CRPD</w:t>
      </w:r>
      <w:r w:rsidRPr="00F71A3D">
        <w:t>/C/CRI/Q/1</w:t>
      </w:r>
      <w:r>
        <w:rPr>
          <w:rFonts w:hint="cs"/>
          <w:rtl/>
        </w:rPr>
        <w:t>). كما تعرب عن شكرها للدولة الطرف على الحوار الذي أجرته مع وفدها الذي ترأسه سفير كوستاريكا وممثلها لدى مكتب الأمم المتحدة في جنيف السيد مانويل ب. دينغو.</w:t>
      </w:r>
    </w:p>
    <w:p w:rsidR="00604F97" w:rsidRPr="00501A01" w:rsidRDefault="00995826" w:rsidP="003C755D">
      <w:pPr>
        <w:pStyle w:val="HChGA"/>
        <w:spacing w:before="320"/>
        <w:rPr>
          <w:rFonts w:hint="cs"/>
          <w:rtl/>
        </w:rPr>
      </w:pPr>
      <w:r>
        <w:rPr>
          <w:rtl/>
        </w:rPr>
        <w:tab/>
      </w:r>
      <w:r>
        <w:rPr>
          <w:rFonts w:hint="cs"/>
          <w:rtl/>
        </w:rPr>
        <w:t>ثانياً-</w:t>
      </w:r>
      <w:r>
        <w:rPr>
          <w:rtl/>
        </w:rPr>
        <w:tab/>
      </w:r>
      <w:r w:rsidR="00604F97" w:rsidRPr="00501A01">
        <w:rPr>
          <w:rFonts w:hint="cs"/>
          <w:rtl/>
        </w:rPr>
        <w:t>الجوانب الإيجابية</w:t>
      </w:r>
    </w:p>
    <w:p w:rsidR="00604F97" w:rsidRDefault="00604F97" w:rsidP="003C755D">
      <w:pPr>
        <w:pStyle w:val="SingleTxtGA"/>
        <w:spacing w:line="370" w:lineRule="exact"/>
        <w:rPr>
          <w:rFonts w:hint="cs"/>
          <w:rtl/>
        </w:rPr>
      </w:pPr>
      <w:r>
        <w:rPr>
          <w:rFonts w:hint="cs"/>
          <w:rtl/>
        </w:rPr>
        <w:t>3-</w:t>
      </w:r>
      <w:r>
        <w:rPr>
          <w:rFonts w:hint="cs"/>
          <w:rtl/>
        </w:rPr>
        <w:tab/>
        <w:t>أثنت اللجنة على الدولة الطرف لاعتمادها القانون رقم 9049 الصادر في حزيران/يونيه 2012، الذي يعترف بلغة الإشارة الكوستاريكية كلغة رسمية ويأمر بتعليم الصم بهذه اللغة.</w:t>
      </w:r>
    </w:p>
    <w:p w:rsidR="00604F97" w:rsidRDefault="00604F97" w:rsidP="00424286">
      <w:pPr>
        <w:pStyle w:val="SingleTxtGA"/>
        <w:rPr>
          <w:rFonts w:hint="cs"/>
          <w:rtl/>
        </w:rPr>
      </w:pPr>
      <w:r>
        <w:rPr>
          <w:rFonts w:hint="cs"/>
          <w:rtl/>
        </w:rPr>
        <w:t>4-</w:t>
      </w:r>
      <w:r>
        <w:rPr>
          <w:rFonts w:hint="cs"/>
          <w:rtl/>
        </w:rPr>
        <w:tab/>
        <w:t>وتحيط اللجنة علما</w:t>
      </w:r>
      <w:r w:rsidR="004A0549">
        <w:rPr>
          <w:rFonts w:hint="cs"/>
          <w:rtl/>
        </w:rPr>
        <w:t>ً</w:t>
      </w:r>
      <w:r>
        <w:rPr>
          <w:rFonts w:hint="cs"/>
          <w:rtl/>
        </w:rPr>
        <w:t xml:space="preserve"> باعتماد القانون رقم 18283 الصادر في شباط/فبراير 2014، الذي يعدل القانون رقم 7600 المتعلق بتكافؤ الفرص لفائدة </w:t>
      </w:r>
      <w:r w:rsidR="00424286">
        <w:rPr>
          <w:rFonts w:hint="cs"/>
          <w:rtl/>
        </w:rPr>
        <w:t>الأشخاص ذوي الإعاقة (1996)،</w:t>
      </w:r>
      <w:r>
        <w:rPr>
          <w:rFonts w:hint="cs"/>
          <w:rtl/>
        </w:rPr>
        <w:t xml:space="preserve"> لمواءمة تعريفي الأشخاص ذوي الإعاقة وإمكانية الوصول مع ما ورد في الاتفاقية.</w:t>
      </w:r>
    </w:p>
    <w:p w:rsidR="00604F97" w:rsidRPr="000349A9" w:rsidRDefault="00424286" w:rsidP="00424286">
      <w:pPr>
        <w:pStyle w:val="HChGA"/>
        <w:rPr>
          <w:rFonts w:hint="cs"/>
          <w:rtl/>
        </w:rPr>
      </w:pPr>
      <w:r>
        <w:rPr>
          <w:rtl/>
        </w:rPr>
        <w:tab/>
      </w:r>
      <w:r w:rsidR="00604F97" w:rsidRPr="000349A9">
        <w:rPr>
          <w:rFonts w:hint="cs"/>
          <w:rtl/>
        </w:rPr>
        <w:t>ثالثا</w:t>
      </w:r>
      <w:r>
        <w:rPr>
          <w:rFonts w:hint="cs"/>
          <w:rtl/>
        </w:rPr>
        <w:t>ً-</w:t>
      </w:r>
      <w:r w:rsidR="00604F97" w:rsidRPr="000349A9">
        <w:rPr>
          <w:rFonts w:hint="cs"/>
          <w:rtl/>
        </w:rPr>
        <w:tab/>
        <w:t>مجالات الاهتمام الرئيسية والتوصيات</w:t>
      </w:r>
    </w:p>
    <w:p w:rsidR="00604F97" w:rsidRDefault="00424286" w:rsidP="00424286">
      <w:pPr>
        <w:pStyle w:val="H1GA"/>
        <w:rPr>
          <w:rFonts w:hint="cs"/>
          <w:rtl/>
        </w:rPr>
      </w:pPr>
      <w:r>
        <w:rPr>
          <w:rFonts w:hint="cs"/>
          <w:rtl/>
        </w:rPr>
        <w:tab/>
      </w:r>
      <w:r w:rsidR="00604F97">
        <w:rPr>
          <w:rtl/>
        </w:rPr>
        <w:t>ألف-</w:t>
      </w:r>
      <w:r w:rsidR="00604F97">
        <w:rPr>
          <w:rtl/>
        </w:rPr>
        <w:tab/>
        <w:t>المبادئ والالتزامات العامة (المواد من 1 إلى 4)</w:t>
      </w:r>
    </w:p>
    <w:p w:rsidR="00604F97" w:rsidRPr="007F7753" w:rsidRDefault="00604F97" w:rsidP="006D5477">
      <w:pPr>
        <w:pStyle w:val="SingleTxtGA"/>
        <w:spacing w:line="360" w:lineRule="exact"/>
        <w:rPr>
          <w:rFonts w:hint="cs"/>
          <w:spacing w:val="-2"/>
          <w:rtl/>
        </w:rPr>
      </w:pPr>
      <w:r>
        <w:rPr>
          <w:rtl/>
        </w:rPr>
        <w:t>5-</w:t>
      </w:r>
      <w:r>
        <w:rPr>
          <w:rtl/>
        </w:rPr>
        <w:tab/>
        <w:t>يساور اللجنة قلق بشأن استمرار الدولة الطرف في استخدام مصطلحاتٍ غير لائقة و</w:t>
      </w:r>
      <w:r>
        <w:rPr>
          <w:rFonts w:hint="cs"/>
          <w:rtl/>
        </w:rPr>
        <w:t xml:space="preserve">مسيئة </w:t>
      </w:r>
      <w:r>
        <w:rPr>
          <w:rtl/>
        </w:rPr>
        <w:t xml:space="preserve">في </w:t>
      </w:r>
      <w:r>
        <w:rPr>
          <w:rFonts w:hint="cs"/>
          <w:rtl/>
        </w:rPr>
        <w:t xml:space="preserve">عدة </w:t>
      </w:r>
      <w:r>
        <w:rPr>
          <w:rtl/>
        </w:rPr>
        <w:t>قوانين</w:t>
      </w:r>
      <w:r w:rsidDel="00D556CA">
        <w:rPr>
          <w:rtl/>
        </w:rPr>
        <w:t xml:space="preserve"> </w:t>
      </w:r>
      <w:r>
        <w:rPr>
          <w:rtl/>
        </w:rPr>
        <w:t>ل</w:t>
      </w:r>
      <w:r>
        <w:rPr>
          <w:rFonts w:hint="cs"/>
          <w:rtl/>
        </w:rPr>
        <w:t>دى ا</w:t>
      </w:r>
      <w:r w:rsidR="00292609">
        <w:rPr>
          <w:rtl/>
        </w:rPr>
        <w:t>لإشارة إلى الأشخاص ذوي الإعاقة</w:t>
      </w:r>
      <w:r>
        <w:rPr>
          <w:rtl/>
        </w:rPr>
        <w:t>، مثل</w:t>
      </w:r>
      <w:r>
        <w:rPr>
          <w:rFonts w:hint="cs"/>
          <w:rtl/>
        </w:rPr>
        <w:t>:</w:t>
      </w:r>
      <w:r>
        <w:rPr>
          <w:rtl/>
        </w:rPr>
        <w:t xml:space="preserve"> "العاجزون" و"عديمو </w:t>
      </w:r>
      <w:r w:rsidRPr="007F7753">
        <w:rPr>
          <w:spacing w:val="-2"/>
          <w:rtl/>
        </w:rPr>
        <w:t>الأهلية" و"المع</w:t>
      </w:r>
      <w:r w:rsidRPr="007F7753">
        <w:rPr>
          <w:rFonts w:hint="cs"/>
          <w:spacing w:val="-2"/>
          <w:rtl/>
        </w:rPr>
        <w:t>وّ</w:t>
      </w:r>
      <w:r w:rsidR="00292609">
        <w:rPr>
          <w:spacing w:val="-2"/>
          <w:rtl/>
        </w:rPr>
        <w:t>قون</w:t>
      </w:r>
      <w:r w:rsidRPr="007F7753">
        <w:rPr>
          <w:spacing w:val="-2"/>
          <w:rtl/>
        </w:rPr>
        <w:t>" و"المختلّون عقلي</w:t>
      </w:r>
      <w:r w:rsidR="00292609">
        <w:rPr>
          <w:rFonts w:hint="cs"/>
          <w:spacing w:val="-2"/>
          <w:rtl/>
        </w:rPr>
        <w:t>اً</w:t>
      </w:r>
      <w:r w:rsidRPr="007F7753">
        <w:rPr>
          <w:spacing w:val="-2"/>
          <w:rtl/>
        </w:rPr>
        <w:t>" و"المرضى ال</w:t>
      </w:r>
      <w:r w:rsidR="00292609">
        <w:rPr>
          <w:rFonts w:hint="cs"/>
          <w:spacing w:val="-2"/>
          <w:rtl/>
        </w:rPr>
        <w:t>عاجزون</w:t>
      </w:r>
      <w:r w:rsidRPr="007F7753">
        <w:rPr>
          <w:spacing w:val="-2"/>
          <w:rtl/>
        </w:rPr>
        <w:t xml:space="preserve">". وتلاحظ بقلق </w:t>
      </w:r>
      <w:r w:rsidRPr="007F7753">
        <w:rPr>
          <w:rFonts w:hint="cs"/>
          <w:spacing w:val="-2"/>
          <w:rtl/>
        </w:rPr>
        <w:t>أن</w:t>
      </w:r>
      <w:r w:rsidRPr="007F7753">
        <w:rPr>
          <w:spacing w:val="-2"/>
          <w:rtl/>
        </w:rPr>
        <w:t xml:space="preserve"> معايير تقييم نوع الإعاقة لأغراض تقديم المساعدة الطبية أو الاجتماعية </w:t>
      </w:r>
      <w:r w:rsidRPr="007F7753">
        <w:rPr>
          <w:rFonts w:hint="cs"/>
          <w:spacing w:val="-2"/>
          <w:rtl/>
        </w:rPr>
        <w:t xml:space="preserve">تنحصر </w:t>
      </w:r>
      <w:r w:rsidRPr="007F7753">
        <w:rPr>
          <w:spacing w:val="-2"/>
          <w:rtl/>
        </w:rPr>
        <w:t>في نموذج الإعاقة الطبي.</w:t>
      </w:r>
      <w:r w:rsidRPr="007F7753">
        <w:rPr>
          <w:rFonts w:hint="cs"/>
          <w:spacing w:val="-2"/>
          <w:rtl/>
        </w:rPr>
        <w:t xml:space="preserve"> </w:t>
      </w:r>
    </w:p>
    <w:p w:rsidR="00604F97" w:rsidRPr="00345AEA" w:rsidRDefault="00604F97" w:rsidP="006D5477">
      <w:pPr>
        <w:pStyle w:val="SingleTxtGA"/>
        <w:spacing w:line="360" w:lineRule="exact"/>
        <w:rPr>
          <w:rFonts w:hint="cs"/>
          <w:rtl/>
        </w:rPr>
      </w:pPr>
      <w:r>
        <w:rPr>
          <w:rtl/>
        </w:rPr>
        <w:t>6-</w:t>
      </w:r>
      <w:r>
        <w:rPr>
          <w:rtl/>
        </w:rPr>
        <w:tab/>
      </w:r>
      <w:r w:rsidRPr="00424286">
        <w:rPr>
          <w:b/>
          <w:bCs/>
          <w:rtl/>
        </w:rPr>
        <w:t>تدعو اللجنة الدولة الطرف إلى أن تلغي المصطلحات ال</w:t>
      </w:r>
      <w:r w:rsidRPr="00424286">
        <w:rPr>
          <w:rFonts w:hint="cs"/>
          <w:b/>
          <w:bCs/>
          <w:rtl/>
        </w:rPr>
        <w:t xml:space="preserve">مسيئة </w:t>
      </w:r>
      <w:r w:rsidRPr="00424286">
        <w:rPr>
          <w:b/>
          <w:bCs/>
          <w:rtl/>
        </w:rPr>
        <w:t>المستخدمة للإشارة إلى ذوي الإعاقة. وتحثها، علاوةً على ذلك، على توحيد معايير تقييم نوع الإعاقة في الممارسة العملية لمختلف الخدمات تماشياً مع أحكام الاتفاقية.</w:t>
      </w:r>
    </w:p>
    <w:p w:rsidR="00604F97" w:rsidRDefault="00604F97" w:rsidP="006D5477">
      <w:pPr>
        <w:pStyle w:val="SingleTxtGA"/>
        <w:spacing w:line="360" w:lineRule="exact"/>
        <w:rPr>
          <w:rFonts w:hint="cs"/>
          <w:rtl/>
        </w:rPr>
      </w:pPr>
      <w:r>
        <w:rPr>
          <w:rtl/>
        </w:rPr>
        <w:t>7-</w:t>
      </w:r>
      <w:r>
        <w:rPr>
          <w:rtl/>
        </w:rPr>
        <w:tab/>
      </w:r>
      <w:r w:rsidRPr="00C416C7">
        <w:rPr>
          <w:rFonts w:hint="cs"/>
          <w:rtl/>
        </w:rPr>
        <w:t>ويساور اللجنة قلق لأن الدولة الطرف</w:t>
      </w:r>
      <w:r>
        <w:rPr>
          <w:rFonts w:hint="cs"/>
          <w:b/>
          <w:bCs/>
          <w:rtl/>
        </w:rPr>
        <w:t xml:space="preserve"> </w:t>
      </w:r>
      <w:r>
        <w:rPr>
          <w:rFonts w:hint="cs"/>
          <w:rtl/>
        </w:rPr>
        <w:t>لم تضطلع بمهمة المواءمة التشريعية المنهجية عقب التصديق على الاتفاقية، ولأن الإشارة الوحيدة إلى حقوق الأشخاص ذوي الإعاقة ترد في القانون رقم 7600 المتعلق بتكافؤ الفرص لفائدة هؤلاء الأشخاص، وهو قانون يعود تاريخه إلى عام 1996، لأن هذه الإشارة لا تتضمن المبادئ والالتزامات العامة المكرسة في الاتفاقية.</w:t>
      </w:r>
    </w:p>
    <w:p w:rsidR="00604F97" w:rsidRPr="001B4F8A" w:rsidRDefault="00604F97" w:rsidP="006D5477">
      <w:pPr>
        <w:pStyle w:val="SingleTxtGA"/>
        <w:spacing w:line="360" w:lineRule="exact"/>
        <w:rPr>
          <w:rFonts w:hint="cs"/>
          <w:rtl/>
        </w:rPr>
      </w:pPr>
      <w:r w:rsidRPr="001B4F8A">
        <w:rPr>
          <w:rFonts w:hint="cs"/>
          <w:rtl/>
        </w:rPr>
        <w:t>8-</w:t>
      </w:r>
      <w:r w:rsidRPr="001B4F8A">
        <w:rPr>
          <w:rFonts w:hint="cs"/>
          <w:rtl/>
        </w:rPr>
        <w:tab/>
      </w:r>
      <w:r w:rsidRPr="00424286">
        <w:rPr>
          <w:rFonts w:hint="cs"/>
          <w:b/>
          <w:bCs/>
          <w:rtl/>
        </w:rPr>
        <w:t>توصي اللجنة بأن تشرع الدولة الطرف في تنفيذ برنامج منهجي لتنقيح تشريعاتها المحلية، بما يشمل دستور كوستاريكا، بغية مواءمتها مع المبادئ والالتزامات العامة المكرسة في الاتفاقية. ويجب أن يشمل التنقيح القانون المدني وقانون الأسرة والقانون الجنائي وقانون العمل وقانون التعليم.</w:t>
      </w:r>
    </w:p>
    <w:p w:rsidR="00604F97" w:rsidRDefault="00604F97" w:rsidP="006D5477">
      <w:pPr>
        <w:pStyle w:val="SingleTxtGA"/>
        <w:spacing w:line="360" w:lineRule="exact"/>
        <w:rPr>
          <w:rFonts w:hint="cs"/>
          <w:rtl/>
        </w:rPr>
      </w:pPr>
      <w:r>
        <w:rPr>
          <w:rFonts w:hint="cs"/>
          <w:rtl/>
        </w:rPr>
        <w:t>9-</w:t>
      </w:r>
      <w:r>
        <w:rPr>
          <w:rFonts w:hint="cs"/>
          <w:rtl/>
        </w:rPr>
        <w:tab/>
        <w:t>وتعرب اللجنة عن انشغالها لأن الدولة الطرف لم تنشئ آليات دائمة للتشاور مع منظمات الأشخاص ذوي الإعاقة، وفقا</w:t>
      </w:r>
      <w:r w:rsidR="00292609">
        <w:rPr>
          <w:rFonts w:hint="cs"/>
          <w:rtl/>
        </w:rPr>
        <w:t>ً</w:t>
      </w:r>
      <w:r>
        <w:rPr>
          <w:rFonts w:hint="cs"/>
          <w:rtl/>
        </w:rPr>
        <w:t xml:space="preserve"> للفقرة 3 من المادة 4 من الاتفاقية، فيما يتعلق باعتماد السياسات والتشريعات الرامية إلى تنفيذ الاتفاقية. </w:t>
      </w:r>
    </w:p>
    <w:p w:rsidR="00604F97" w:rsidRPr="007A7608" w:rsidRDefault="00604F97" w:rsidP="006D5477">
      <w:pPr>
        <w:pStyle w:val="SingleTxtGA"/>
        <w:spacing w:line="360" w:lineRule="exact"/>
        <w:rPr>
          <w:rFonts w:hint="cs"/>
          <w:rtl/>
        </w:rPr>
      </w:pPr>
      <w:r w:rsidRPr="007A7608">
        <w:rPr>
          <w:rFonts w:hint="cs"/>
          <w:rtl/>
        </w:rPr>
        <w:t>10-</w:t>
      </w:r>
      <w:r w:rsidRPr="007A7608">
        <w:rPr>
          <w:rFonts w:hint="cs"/>
          <w:rtl/>
        </w:rPr>
        <w:tab/>
      </w:r>
      <w:r w:rsidRPr="00925CBE">
        <w:rPr>
          <w:rFonts w:hint="cs"/>
          <w:b/>
          <w:bCs/>
          <w:rtl/>
        </w:rPr>
        <w:t>توصي اللجنة الدولة الطرف بأن تنشئ آليات دائمة للتشاور مع منظمات الأشخاص ذوي الإعاقة، وفقا</w:t>
      </w:r>
      <w:r w:rsidR="004C7CBA">
        <w:rPr>
          <w:rFonts w:hint="cs"/>
          <w:b/>
          <w:bCs/>
          <w:rtl/>
        </w:rPr>
        <w:t>ً</w:t>
      </w:r>
      <w:r w:rsidRPr="00925CBE">
        <w:rPr>
          <w:rFonts w:hint="cs"/>
          <w:b/>
          <w:bCs/>
          <w:rtl/>
        </w:rPr>
        <w:t xml:space="preserve"> للفقرة 3 من المادة 4 من الاتفاقية، وذلك في إطار احترام استقلال هذه المنظمات ومراعاة تنوع فئات الأشخاص ذوي الإعاقة، بمن فيهم الأطفال والنساء والسكان الأصليون.</w:t>
      </w:r>
      <w:r w:rsidRPr="007A7608">
        <w:rPr>
          <w:rFonts w:hint="cs"/>
          <w:rtl/>
        </w:rPr>
        <w:t xml:space="preserve"> </w:t>
      </w:r>
    </w:p>
    <w:p w:rsidR="00604F97" w:rsidRDefault="00604F97" w:rsidP="00925CBE">
      <w:pPr>
        <w:pStyle w:val="H1GA"/>
        <w:rPr>
          <w:rtl/>
        </w:rPr>
      </w:pPr>
      <w:r>
        <w:rPr>
          <w:rFonts w:hint="cs"/>
          <w:rtl/>
        </w:rPr>
        <w:tab/>
      </w:r>
      <w:r>
        <w:rPr>
          <w:rtl/>
        </w:rPr>
        <w:t>باء-</w:t>
      </w:r>
      <w:r>
        <w:rPr>
          <w:rFonts w:hint="cs"/>
          <w:rtl/>
        </w:rPr>
        <w:tab/>
      </w:r>
      <w:r>
        <w:rPr>
          <w:rtl/>
        </w:rPr>
        <w:t>حقوق محددة (المواد من 5 إلى 30)</w:t>
      </w:r>
    </w:p>
    <w:p w:rsidR="00604F97" w:rsidRDefault="00604F97" w:rsidP="00925CBE">
      <w:pPr>
        <w:pStyle w:val="H23GA"/>
        <w:rPr>
          <w:rtl/>
        </w:rPr>
      </w:pPr>
      <w:r>
        <w:rPr>
          <w:rFonts w:hint="cs"/>
          <w:rtl/>
        </w:rPr>
        <w:tab/>
      </w:r>
      <w:r>
        <w:rPr>
          <w:rFonts w:hint="cs"/>
          <w:rtl/>
        </w:rPr>
        <w:tab/>
      </w:r>
      <w:r>
        <w:rPr>
          <w:rtl/>
        </w:rPr>
        <w:t>المساواة وعدم التمييز (المادة 5)</w:t>
      </w:r>
    </w:p>
    <w:p w:rsidR="00604F97" w:rsidRDefault="00604F97" w:rsidP="00925CBE">
      <w:pPr>
        <w:pStyle w:val="SingleTxtGA"/>
        <w:rPr>
          <w:rtl/>
        </w:rPr>
      </w:pPr>
      <w:r>
        <w:rPr>
          <w:rtl/>
        </w:rPr>
        <w:t>1</w:t>
      </w:r>
      <w:r>
        <w:rPr>
          <w:rFonts w:hint="cs"/>
          <w:rtl/>
        </w:rPr>
        <w:t>1</w:t>
      </w:r>
      <w:r>
        <w:rPr>
          <w:rtl/>
        </w:rPr>
        <w:t>-</w:t>
      </w:r>
      <w:r>
        <w:rPr>
          <w:rtl/>
        </w:rPr>
        <w:tab/>
        <w:t>تأسف اللجنة لعدم اعتراف تشريعات مكافحة التمييز بالإعاقة كأحد أسباب التمييز و</w:t>
      </w:r>
      <w:r>
        <w:rPr>
          <w:rFonts w:hint="cs"/>
          <w:rtl/>
        </w:rPr>
        <w:t>ب</w:t>
      </w:r>
      <w:r>
        <w:rPr>
          <w:rtl/>
        </w:rPr>
        <w:t xml:space="preserve">الحرمان من الترتيبات التيسيرية المعقولة كأحد أشكاله. كما تشعر اللجنة بقلقٍ إزاء محدودية التقدم المحرز في مكافحة التمييز متعدد الأشكال لأسباب كالسن ونوع الجنس والأصل العرقي والانتماء </w:t>
      </w:r>
      <w:r>
        <w:rPr>
          <w:rFonts w:hint="cs"/>
          <w:rtl/>
        </w:rPr>
        <w:t>إلى ا</w:t>
      </w:r>
      <w:r>
        <w:rPr>
          <w:rtl/>
        </w:rPr>
        <w:t>ل</w:t>
      </w:r>
      <w:r>
        <w:rPr>
          <w:rFonts w:hint="cs"/>
          <w:rtl/>
        </w:rPr>
        <w:t>وسط</w:t>
      </w:r>
      <w:r>
        <w:rPr>
          <w:rtl/>
        </w:rPr>
        <w:t xml:space="preserve"> الريفي.</w:t>
      </w:r>
    </w:p>
    <w:p w:rsidR="00604F97" w:rsidRPr="00345AEA" w:rsidRDefault="00604F97" w:rsidP="00925CBE">
      <w:pPr>
        <w:pStyle w:val="SingleTxtGA"/>
        <w:rPr>
          <w:rtl/>
        </w:rPr>
      </w:pPr>
      <w:r>
        <w:rPr>
          <w:rtl/>
        </w:rPr>
        <w:t>1</w:t>
      </w:r>
      <w:r>
        <w:rPr>
          <w:rFonts w:hint="cs"/>
          <w:rtl/>
        </w:rPr>
        <w:t>2</w:t>
      </w:r>
      <w:r>
        <w:rPr>
          <w:rtl/>
        </w:rPr>
        <w:t>-</w:t>
      </w:r>
      <w:r>
        <w:rPr>
          <w:rtl/>
        </w:rPr>
        <w:tab/>
      </w:r>
      <w:r w:rsidRPr="00925CBE">
        <w:rPr>
          <w:b/>
          <w:bCs/>
          <w:rtl/>
        </w:rPr>
        <w:t>تحث اللجنة الدولة الطرف على اتخاذ التدابير التشريعية والإدارية اللازمة لحظر التمييز بسبب الإعاقة</w:t>
      </w:r>
      <w:r w:rsidRPr="00925CBE">
        <w:rPr>
          <w:rFonts w:hint="cs"/>
          <w:b/>
          <w:bCs/>
          <w:rtl/>
        </w:rPr>
        <w:t xml:space="preserve"> </w:t>
      </w:r>
      <w:r w:rsidRPr="00925CBE">
        <w:rPr>
          <w:b/>
          <w:bCs/>
          <w:rtl/>
        </w:rPr>
        <w:t>وتضمين تشريعاتها صراحةً مسألة الحرمان من الترتيبات التيسيرية المعقولة كأحد أشكال هذا التمييز. وينبغي للدولة الطرف أن تعزز مؤسسات وآليات حماية حقوق ذوي الإعاقة بالتنسيق فيما بين المؤسسات واتخاذ تدابير محددة لمكافحة التمييز متعدد الأشكال.</w:t>
      </w:r>
    </w:p>
    <w:p w:rsidR="00604F97" w:rsidRDefault="00604F97" w:rsidP="00925CBE">
      <w:pPr>
        <w:pStyle w:val="H23GA"/>
        <w:rPr>
          <w:rtl/>
        </w:rPr>
      </w:pPr>
      <w:r>
        <w:rPr>
          <w:rFonts w:hint="cs"/>
          <w:rtl/>
        </w:rPr>
        <w:tab/>
      </w:r>
      <w:r>
        <w:rPr>
          <w:rFonts w:hint="cs"/>
          <w:rtl/>
        </w:rPr>
        <w:tab/>
      </w:r>
      <w:r>
        <w:rPr>
          <w:rtl/>
        </w:rPr>
        <w:t>النساء ذوات الإعاقة (المادة 6)</w:t>
      </w:r>
    </w:p>
    <w:p w:rsidR="00604F97" w:rsidRPr="008506FF" w:rsidRDefault="00604F97" w:rsidP="00925CBE">
      <w:pPr>
        <w:pStyle w:val="SingleTxtGA"/>
        <w:rPr>
          <w:rtl/>
        </w:rPr>
      </w:pPr>
      <w:r>
        <w:rPr>
          <w:rtl/>
        </w:rPr>
        <w:t>1</w:t>
      </w:r>
      <w:r>
        <w:rPr>
          <w:rFonts w:hint="cs"/>
          <w:rtl/>
        </w:rPr>
        <w:t>3</w:t>
      </w:r>
      <w:r>
        <w:rPr>
          <w:rtl/>
        </w:rPr>
        <w:t>-</w:t>
      </w:r>
      <w:r>
        <w:rPr>
          <w:rtl/>
        </w:rPr>
        <w:tab/>
        <w:t xml:space="preserve">تأسف اللجنة لعدم اعتماد الدولة الطرف تدابير تحقق للنساء ذوات الإعاقة المساواة </w:t>
      </w:r>
      <w:r w:rsidRPr="00CA3C5B">
        <w:rPr>
          <w:i/>
          <w:iCs/>
          <w:rtl/>
        </w:rPr>
        <w:t>الفعلية</w:t>
      </w:r>
      <w:r>
        <w:rPr>
          <w:rtl/>
        </w:rPr>
        <w:t xml:space="preserve"> مع سائر الأشخاص، وتدابير تضمن إدماج النساء </w:t>
      </w:r>
      <w:r>
        <w:rPr>
          <w:rFonts w:hint="cs"/>
          <w:rtl/>
        </w:rPr>
        <w:t xml:space="preserve">والبنات </w:t>
      </w:r>
      <w:r>
        <w:rPr>
          <w:rtl/>
        </w:rPr>
        <w:t>ذوات الإعاقة إدماجاً فعلياً في السياسات العامة للمساواة بين الجنسين. ويساور اللجنة قلق أيضاً بشأن عدم اتخاذ الم</w:t>
      </w:r>
      <w:r>
        <w:rPr>
          <w:rFonts w:hint="cs"/>
          <w:rtl/>
        </w:rPr>
        <w:t>عهد</w:t>
      </w:r>
      <w:r>
        <w:rPr>
          <w:rtl/>
        </w:rPr>
        <w:t xml:space="preserve"> الوطني للمرأة إجراءاتٍ خاصة لصالح النساء </w:t>
      </w:r>
      <w:r>
        <w:rPr>
          <w:rFonts w:hint="cs"/>
          <w:rtl/>
        </w:rPr>
        <w:t xml:space="preserve">والفتيات </w:t>
      </w:r>
      <w:r>
        <w:rPr>
          <w:rtl/>
        </w:rPr>
        <w:t xml:space="preserve">ذوات الإعاقة وعدم تقديم الدولة الطرف معلوماتٍ عما أحرزته من تقدمٍ في تنفيذ التدابير الرامية إلى تنشيط مشاركة النساء </w:t>
      </w:r>
      <w:r w:rsidRPr="008506FF">
        <w:rPr>
          <w:rtl/>
        </w:rPr>
        <w:t>ذوات الإعاقة</w:t>
      </w:r>
      <w:r w:rsidRPr="008506FF">
        <w:rPr>
          <w:rFonts w:hint="cs"/>
          <w:rtl/>
        </w:rPr>
        <w:t xml:space="preserve"> مشاركة كاملة وفعالة</w:t>
      </w:r>
      <w:r w:rsidRPr="008506FF">
        <w:rPr>
          <w:rtl/>
        </w:rPr>
        <w:t xml:space="preserve"> في الحياة السياسية والعامة.</w:t>
      </w:r>
    </w:p>
    <w:p w:rsidR="00604F97" w:rsidRPr="008506FF" w:rsidRDefault="00604F97" w:rsidP="00925CBE">
      <w:pPr>
        <w:pStyle w:val="SingleTxtGA"/>
        <w:rPr>
          <w:rtl/>
        </w:rPr>
      </w:pPr>
      <w:r w:rsidRPr="008506FF">
        <w:rPr>
          <w:rtl/>
        </w:rPr>
        <w:t>1</w:t>
      </w:r>
      <w:r w:rsidRPr="008506FF">
        <w:rPr>
          <w:rFonts w:hint="cs"/>
          <w:rtl/>
        </w:rPr>
        <w:t>4</w:t>
      </w:r>
      <w:r w:rsidRPr="008506FF">
        <w:rPr>
          <w:rtl/>
        </w:rPr>
        <w:t>-</w:t>
      </w:r>
      <w:r w:rsidRPr="008506FF">
        <w:rPr>
          <w:rtl/>
        </w:rPr>
        <w:tab/>
      </w:r>
      <w:r w:rsidRPr="00925CBE">
        <w:rPr>
          <w:b/>
          <w:bCs/>
          <w:rtl/>
        </w:rPr>
        <w:t xml:space="preserve">تطلب اللجنة إلى الدولة الطرف أن تضمن إدماج النساء </w:t>
      </w:r>
      <w:r w:rsidRPr="00925CBE">
        <w:rPr>
          <w:rFonts w:hint="cs"/>
          <w:b/>
          <w:bCs/>
          <w:rtl/>
        </w:rPr>
        <w:t xml:space="preserve">والبنات </w:t>
      </w:r>
      <w:r w:rsidRPr="00925CBE">
        <w:rPr>
          <w:b/>
          <w:bCs/>
          <w:rtl/>
        </w:rPr>
        <w:t>ذوات الإعاقة في السياسات العامة للمرأة و</w:t>
      </w:r>
      <w:r w:rsidR="00CA3C5B">
        <w:rPr>
          <w:b/>
          <w:bCs/>
          <w:rtl/>
        </w:rPr>
        <w:t>المساواة بين الجنسين برفع مستوى</w:t>
      </w:r>
      <w:r w:rsidRPr="00925CBE">
        <w:rPr>
          <w:rFonts w:hint="cs"/>
          <w:b/>
          <w:bCs/>
          <w:rtl/>
        </w:rPr>
        <w:t xml:space="preserve"> </w:t>
      </w:r>
      <w:r w:rsidRPr="00925CBE">
        <w:rPr>
          <w:b/>
          <w:bCs/>
          <w:rtl/>
        </w:rPr>
        <w:t>مشارك</w:t>
      </w:r>
      <w:r w:rsidRPr="00925CBE">
        <w:rPr>
          <w:rFonts w:hint="cs"/>
          <w:b/>
          <w:bCs/>
          <w:rtl/>
        </w:rPr>
        <w:t xml:space="preserve">تهن </w:t>
      </w:r>
      <w:r w:rsidRPr="00925CBE">
        <w:rPr>
          <w:b/>
          <w:bCs/>
          <w:rtl/>
        </w:rPr>
        <w:t>في الم</w:t>
      </w:r>
      <w:r w:rsidRPr="00925CBE">
        <w:rPr>
          <w:rFonts w:hint="cs"/>
          <w:b/>
          <w:bCs/>
          <w:rtl/>
        </w:rPr>
        <w:t xml:space="preserve">عهد </w:t>
      </w:r>
      <w:r w:rsidRPr="00925CBE">
        <w:rPr>
          <w:b/>
          <w:bCs/>
          <w:rtl/>
        </w:rPr>
        <w:t>الوطني للمرأة. كما تطلب إلى الدولة الطرف أن تحفز اتخاذ تدابير لحماي</w:t>
      </w:r>
      <w:r w:rsidRPr="00925CBE">
        <w:rPr>
          <w:rFonts w:hint="cs"/>
          <w:b/>
          <w:bCs/>
          <w:rtl/>
        </w:rPr>
        <w:t xml:space="preserve">تهن </w:t>
      </w:r>
      <w:r w:rsidRPr="00925CBE">
        <w:rPr>
          <w:b/>
          <w:bCs/>
          <w:rtl/>
        </w:rPr>
        <w:t>من التمييز بسبب الإعاقة ونوع الجنس، و</w:t>
      </w:r>
      <w:r w:rsidRPr="00925CBE">
        <w:rPr>
          <w:rFonts w:hint="cs"/>
          <w:b/>
          <w:bCs/>
          <w:rtl/>
        </w:rPr>
        <w:t xml:space="preserve">أن </w:t>
      </w:r>
      <w:r w:rsidRPr="00925CBE">
        <w:rPr>
          <w:b/>
          <w:bCs/>
          <w:rtl/>
        </w:rPr>
        <w:t>تسرع بتنفيذ التدابير الرامية إلى كفالة مشاركتهن</w:t>
      </w:r>
      <w:r w:rsidRPr="00925CBE">
        <w:rPr>
          <w:rFonts w:hint="cs"/>
          <w:b/>
          <w:bCs/>
          <w:rtl/>
        </w:rPr>
        <w:t xml:space="preserve"> في الحياة</w:t>
      </w:r>
      <w:r w:rsidRPr="00925CBE">
        <w:rPr>
          <w:b/>
          <w:bCs/>
          <w:rtl/>
        </w:rPr>
        <w:t xml:space="preserve"> السياسية مشاركة كاملة وفع</w:t>
      </w:r>
      <w:r w:rsidRPr="00925CBE">
        <w:rPr>
          <w:rFonts w:hint="cs"/>
          <w:b/>
          <w:bCs/>
          <w:rtl/>
        </w:rPr>
        <w:t>الة</w:t>
      </w:r>
      <w:r w:rsidRPr="00925CBE">
        <w:rPr>
          <w:b/>
          <w:bCs/>
          <w:rtl/>
        </w:rPr>
        <w:t>.</w:t>
      </w:r>
    </w:p>
    <w:p w:rsidR="00604F97" w:rsidRPr="008506FF" w:rsidRDefault="00604F97" w:rsidP="00925CBE">
      <w:pPr>
        <w:pStyle w:val="H23GA"/>
        <w:rPr>
          <w:rtl/>
        </w:rPr>
      </w:pPr>
      <w:r w:rsidRPr="008506FF">
        <w:rPr>
          <w:rFonts w:hint="cs"/>
          <w:rtl/>
        </w:rPr>
        <w:tab/>
      </w:r>
      <w:r w:rsidRPr="008506FF">
        <w:rPr>
          <w:rFonts w:hint="cs"/>
          <w:rtl/>
        </w:rPr>
        <w:tab/>
      </w:r>
      <w:r w:rsidRPr="008506FF">
        <w:rPr>
          <w:rtl/>
        </w:rPr>
        <w:t xml:space="preserve">الأطفال ذوو الإعاقة (المادة 7) </w:t>
      </w:r>
    </w:p>
    <w:p w:rsidR="00604F97" w:rsidRDefault="00604F97" w:rsidP="00925CBE">
      <w:pPr>
        <w:pStyle w:val="SingleTxtGA"/>
        <w:rPr>
          <w:rtl/>
        </w:rPr>
      </w:pPr>
      <w:r w:rsidRPr="008506FF">
        <w:rPr>
          <w:rtl/>
        </w:rPr>
        <w:t>1</w:t>
      </w:r>
      <w:r w:rsidRPr="008506FF">
        <w:rPr>
          <w:rFonts w:hint="cs"/>
          <w:rtl/>
        </w:rPr>
        <w:t>5</w:t>
      </w:r>
      <w:r w:rsidRPr="008506FF">
        <w:rPr>
          <w:rtl/>
        </w:rPr>
        <w:t>-</w:t>
      </w:r>
      <w:r w:rsidRPr="008506FF">
        <w:rPr>
          <w:rtl/>
        </w:rPr>
        <w:tab/>
        <w:t>تلاحظ اللجنة</w:t>
      </w:r>
      <w:r w:rsidR="00CA3C5B">
        <w:rPr>
          <w:rtl/>
        </w:rPr>
        <w:t xml:space="preserve"> بقلق</w:t>
      </w:r>
      <w:r>
        <w:rPr>
          <w:rFonts w:hint="cs"/>
          <w:rtl/>
        </w:rPr>
        <w:t xml:space="preserve"> عدم تشخيص</w:t>
      </w:r>
      <w:r>
        <w:rPr>
          <w:rtl/>
        </w:rPr>
        <w:t xml:space="preserve"> الدولة الطرف لحالة الأطفال ذوي الإعاقة، بمن فيهم أطفال الشعوب الأصلية ال</w:t>
      </w:r>
      <w:r>
        <w:rPr>
          <w:rFonts w:hint="cs"/>
          <w:rtl/>
        </w:rPr>
        <w:t xml:space="preserve">ذين أُودعوا </w:t>
      </w:r>
      <w:r>
        <w:rPr>
          <w:rtl/>
        </w:rPr>
        <w:t>في مؤسسات رعاية أو </w:t>
      </w:r>
      <w:r>
        <w:rPr>
          <w:rFonts w:hint="cs"/>
          <w:rtl/>
        </w:rPr>
        <w:t>أُ</w:t>
      </w:r>
      <w:r>
        <w:rPr>
          <w:rtl/>
        </w:rPr>
        <w:t>هم</w:t>
      </w:r>
      <w:r>
        <w:rPr>
          <w:rFonts w:hint="cs"/>
          <w:rtl/>
        </w:rPr>
        <w:t xml:space="preserve">لوا </w:t>
      </w:r>
      <w:r>
        <w:rPr>
          <w:rtl/>
        </w:rPr>
        <w:t>أو </w:t>
      </w:r>
      <w:r>
        <w:rPr>
          <w:rFonts w:hint="cs"/>
          <w:rtl/>
        </w:rPr>
        <w:t xml:space="preserve">وقعوا </w:t>
      </w:r>
      <w:r>
        <w:rPr>
          <w:rtl/>
        </w:rPr>
        <w:t xml:space="preserve">ضحايا </w:t>
      </w:r>
      <w:r>
        <w:rPr>
          <w:rFonts w:hint="cs"/>
          <w:rtl/>
        </w:rPr>
        <w:t>ل</w:t>
      </w:r>
      <w:r>
        <w:rPr>
          <w:rtl/>
        </w:rPr>
        <w:t>إساءة المعاملة أو الذين يعيشون في فقر أو في</w:t>
      </w:r>
      <w:r>
        <w:rPr>
          <w:rFonts w:hint="cs"/>
          <w:rtl/>
        </w:rPr>
        <w:t xml:space="preserve"> </w:t>
      </w:r>
      <w:r>
        <w:rPr>
          <w:rtl/>
        </w:rPr>
        <w:t>مناطق ريفية. وعلاوة على ذلك، تأسف اللجنة لأن المعهد الوطني لرعاية الطفل يعتمد نموذج ال</w:t>
      </w:r>
      <w:r>
        <w:rPr>
          <w:rFonts w:hint="cs"/>
          <w:rtl/>
        </w:rPr>
        <w:t>مساعدات الاجتماعية</w:t>
      </w:r>
      <w:r>
        <w:rPr>
          <w:rtl/>
        </w:rPr>
        <w:t xml:space="preserve"> ونموذج </w:t>
      </w:r>
      <w:r>
        <w:rPr>
          <w:rFonts w:hint="cs"/>
          <w:rtl/>
        </w:rPr>
        <w:t>"</w:t>
      </w:r>
      <w:r>
        <w:rPr>
          <w:rtl/>
        </w:rPr>
        <w:t>الوضع غير النظامي</w:t>
      </w:r>
      <w:r>
        <w:rPr>
          <w:rFonts w:hint="cs"/>
          <w:rtl/>
        </w:rPr>
        <w:t>"</w:t>
      </w:r>
      <w:r>
        <w:rPr>
          <w:rtl/>
        </w:rPr>
        <w:t xml:space="preserve"> دون الاعتراف بحقوق الأطفال ذوي الإعاقة.</w:t>
      </w:r>
      <w:r>
        <w:rPr>
          <w:rFonts w:hint="cs"/>
          <w:rtl/>
        </w:rPr>
        <w:t xml:space="preserve"> كما تعرب اللجنة عن قلقها لعدم دمج مفهوم الإعاقة في القانون رقم 7739 من مدونة الطفولة والمراهقة، ولعدم </w:t>
      </w:r>
      <w:r w:rsidR="00925CBE">
        <w:rPr>
          <w:rFonts w:hint="cs"/>
          <w:rtl/>
        </w:rPr>
        <w:t>توافق المادة</w:t>
      </w:r>
      <w:r w:rsidR="00925CBE">
        <w:rPr>
          <w:rFonts w:hint="eastAsia"/>
          <w:rtl/>
        </w:rPr>
        <w:t> </w:t>
      </w:r>
      <w:r>
        <w:rPr>
          <w:rFonts w:hint="cs"/>
          <w:rtl/>
        </w:rPr>
        <w:t>62 من هذا القانون (الحق في التعليم الخاص) مع المادة 24 من الاتفاقية.</w:t>
      </w:r>
      <w:r>
        <w:rPr>
          <w:rtl/>
        </w:rPr>
        <w:t xml:space="preserve"> </w:t>
      </w:r>
    </w:p>
    <w:p w:rsidR="00604F97" w:rsidRPr="00345AEA" w:rsidRDefault="00604F97" w:rsidP="00F42759">
      <w:pPr>
        <w:pStyle w:val="SingleTxtGA"/>
        <w:rPr>
          <w:rFonts w:hint="cs"/>
          <w:rtl/>
        </w:rPr>
      </w:pPr>
      <w:r>
        <w:rPr>
          <w:rtl/>
        </w:rPr>
        <w:t>1</w:t>
      </w:r>
      <w:r>
        <w:rPr>
          <w:rFonts w:hint="cs"/>
          <w:rtl/>
        </w:rPr>
        <w:t>6</w:t>
      </w:r>
      <w:r>
        <w:rPr>
          <w:rtl/>
        </w:rPr>
        <w:t>-</w:t>
      </w:r>
      <w:r>
        <w:rPr>
          <w:rtl/>
        </w:rPr>
        <w:tab/>
      </w:r>
      <w:r w:rsidRPr="00F42759">
        <w:rPr>
          <w:b/>
          <w:bCs/>
          <w:rtl/>
        </w:rPr>
        <w:t>توصي اللجنة الدولة الطرف بأن تعتمد تدابير عاجلة لحماية الأطفال ذوي الإعاقة من التعرض لإساءة المعاملة والإهمال ولمنع إيداعهم مؤسسات الرعاية. وتحثها، بالمثل، على أن تكفل للأطفال ذوي الإعاقة حرية الرأي والتعبير.</w:t>
      </w:r>
      <w:r w:rsidRPr="00F42759">
        <w:rPr>
          <w:rFonts w:hint="cs"/>
          <w:b/>
          <w:bCs/>
          <w:rtl/>
        </w:rPr>
        <w:t xml:space="preserve"> كما تحث اللجنة الدولة الطرف على تعديل مدونة الطفولة والمراهقة لتضمينها مسألة الإعاقة، وتعديل المادة 62 (الحق في التعليم الخاص) لضمان حصول الأطفال ذوي الإعاقة على تعليم شامل جيد النوعية.</w:t>
      </w:r>
    </w:p>
    <w:p w:rsidR="00604F97" w:rsidRDefault="00604F97" w:rsidP="00F42759">
      <w:pPr>
        <w:pStyle w:val="H23GA"/>
        <w:rPr>
          <w:rtl/>
        </w:rPr>
      </w:pPr>
      <w:r>
        <w:rPr>
          <w:rFonts w:hint="cs"/>
          <w:rtl/>
        </w:rPr>
        <w:tab/>
      </w:r>
      <w:r>
        <w:rPr>
          <w:rFonts w:hint="cs"/>
          <w:rtl/>
        </w:rPr>
        <w:tab/>
      </w:r>
      <w:r>
        <w:rPr>
          <w:rtl/>
        </w:rPr>
        <w:t>إذكاء الوعي (المادة 8)</w:t>
      </w:r>
    </w:p>
    <w:p w:rsidR="00604F97" w:rsidRDefault="00604F97" w:rsidP="00F42759">
      <w:pPr>
        <w:pStyle w:val="SingleTxtGA"/>
        <w:rPr>
          <w:rFonts w:hint="cs"/>
          <w:rtl/>
        </w:rPr>
      </w:pPr>
      <w:r>
        <w:rPr>
          <w:rtl/>
        </w:rPr>
        <w:t>1</w:t>
      </w:r>
      <w:r>
        <w:rPr>
          <w:rFonts w:hint="cs"/>
          <w:rtl/>
        </w:rPr>
        <w:t>7</w:t>
      </w:r>
      <w:r>
        <w:rPr>
          <w:rtl/>
        </w:rPr>
        <w:t>-</w:t>
      </w:r>
      <w:r>
        <w:rPr>
          <w:rtl/>
        </w:rPr>
        <w:tab/>
        <w:t>تلاحظ اللجنة بقلق عدم وجود برامج</w:t>
      </w:r>
      <w:r>
        <w:rPr>
          <w:rFonts w:hint="cs"/>
          <w:rtl/>
        </w:rPr>
        <w:t xml:space="preserve"> وحملات عامة قائمة على الحقوق</w:t>
      </w:r>
      <w:r>
        <w:rPr>
          <w:rtl/>
        </w:rPr>
        <w:t xml:space="preserve"> </w:t>
      </w:r>
      <w:r>
        <w:rPr>
          <w:rFonts w:hint="cs"/>
          <w:rtl/>
        </w:rPr>
        <w:t xml:space="preserve">لترويج نموذج </w:t>
      </w:r>
      <w:r>
        <w:rPr>
          <w:rtl/>
        </w:rPr>
        <w:t>حقوق</w:t>
      </w:r>
      <w:r>
        <w:rPr>
          <w:rFonts w:hint="cs"/>
          <w:rtl/>
        </w:rPr>
        <w:t xml:space="preserve"> الإنسان الخاصة ب</w:t>
      </w:r>
      <w:r>
        <w:rPr>
          <w:rtl/>
        </w:rPr>
        <w:t>الأشخاص ذوي الإعاقة</w:t>
      </w:r>
      <w:r>
        <w:rPr>
          <w:rFonts w:hint="cs"/>
          <w:rtl/>
        </w:rPr>
        <w:t>.</w:t>
      </w:r>
    </w:p>
    <w:p w:rsidR="00604F97" w:rsidRPr="00345AEA" w:rsidRDefault="00604F97" w:rsidP="00CA3C5B">
      <w:pPr>
        <w:pStyle w:val="SingleTxtGA"/>
        <w:rPr>
          <w:rtl/>
        </w:rPr>
      </w:pPr>
      <w:r>
        <w:rPr>
          <w:rFonts w:hint="cs"/>
          <w:rtl/>
        </w:rPr>
        <w:t>18</w:t>
      </w:r>
      <w:r>
        <w:rPr>
          <w:rtl/>
        </w:rPr>
        <w:t>-</w:t>
      </w:r>
      <w:r>
        <w:rPr>
          <w:rtl/>
        </w:rPr>
        <w:tab/>
      </w:r>
      <w:r w:rsidRPr="00F42759">
        <w:rPr>
          <w:b/>
          <w:bCs/>
          <w:rtl/>
        </w:rPr>
        <w:t>تحث اللجنة الدولة الطرف على ت</w:t>
      </w:r>
      <w:r w:rsidRPr="00F42759">
        <w:rPr>
          <w:rFonts w:hint="cs"/>
          <w:b/>
          <w:bCs/>
          <w:rtl/>
        </w:rPr>
        <w:t xml:space="preserve">نظيم </w:t>
      </w:r>
      <w:r w:rsidRPr="00F42759">
        <w:rPr>
          <w:b/>
          <w:bCs/>
          <w:rtl/>
        </w:rPr>
        <w:t xml:space="preserve">حملات </w:t>
      </w:r>
      <w:r w:rsidRPr="00F42759">
        <w:rPr>
          <w:rFonts w:hint="cs"/>
          <w:b/>
          <w:bCs/>
          <w:rtl/>
        </w:rPr>
        <w:t xml:space="preserve">توعية واسعة النطاق </w:t>
      </w:r>
      <w:r w:rsidRPr="00F42759">
        <w:rPr>
          <w:b/>
          <w:bCs/>
          <w:rtl/>
        </w:rPr>
        <w:t>تعزز صورة الأشخاص ذوي الإعاقة كأصحاب حق في</w:t>
      </w:r>
      <w:r w:rsidRPr="00F42759">
        <w:rPr>
          <w:rFonts w:hint="cs"/>
          <w:b/>
          <w:bCs/>
          <w:rtl/>
        </w:rPr>
        <w:t xml:space="preserve"> </w:t>
      </w:r>
      <w:r w:rsidRPr="00F42759">
        <w:rPr>
          <w:b/>
          <w:bCs/>
          <w:rtl/>
        </w:rPr>
        <w:t>جميع حقوق الإنسان. وبوجهٍ خاص، توصي اللجنة الدولة الطرف بإ</w:t>
      </w:r>
      <w:r w:rsidRPr="00F42759">
        <w:rPr>
          <w:rFonts w:hint="cs"/>
          <w:b/>
          <w:bCs/>
          <w:rtl/>
        </w:rPr>
        <w:t xml:space="preserve">طلاع </w:t>
      </w:r>
      <w:r w:rsidRPr="00F42759">
        <w:rPr>
          <w:b/>
          <w:bCs/>
          <w:rtl/>
        </w:rPr>
        <w:t>ذوي الإعاقة</w:t>
      </w:r>
      <w:r w:rsidRPr="00F42759">
        <w:rPr>
          <w:rFonts w:hint="cs"/>
          <w:b/>
          <w:bCs/>
          <w:rtl/>
        </w:rPr>
        <w:t xml:space="preserve"> </w:t>
      </w:r>
      <w:r w:rsidRPr="00F42759">
        <w:rPr>
          <w:b/>
          <w:bCs/>
          <w:rtl/>
        </w:rPr>
        <w:t xml:space="preserve">والمجتمع ككل </w:t>
      </w:r>
      <w:r w:rsidR="00CA3C5B">
        <w:rPr>
          <w:rFonts w:hint="cs"/>
          <w:b/>
          <w:bCs/>
          <w:rtl/>
        </w:rPr>
        <w:t xml:space="preserve">على </w:t>
      </w:r>
      <w:r w:rsidRPr="00F42759">
        <w:rPr>
          <w:b/>
          <w:bCs/>
          <w:rtl/>
        </w:rPr>
        <w:t>حقوق الإنسان</w:t>
      </w:r>
      <w:r w:rsidRPr="00F42759">
        <w:rPr>
          <w:rFonts w:hint="cs"/>
          <w:b/>
          <w:bCs/>
          <w:rtl/>
        </w:rPr>
        <w:t xml:space="preserve"> الخاصة بهذه الفئة،</w:t>
      </w:r>
      <w:r w:rsidRPr="00F42759">
        <w:rPr>
          <w:b/>
          <w:bCs/>
          <w:rtl/>
        </w:rPr>
        <w:t xml:space="preserve"> </w:t>
      </w:r>
      <w:r w:rsidRPr="00F42759">
        <w:rPr>
          <w:rFonts w:hint="cs"/>
          <w:b/>
          <w:bCs/>
          <w:rtl/>
        </w:rPr>
        <w:t xml:space="preserve">وذلك </w:t>
      </w:r>
      <w:r w:rsidRPr="00F42759">
        <w:rPr>
          <w:b/>
          <w:bCs/>
          <w:rtl/>
        </w:rPr>
        <w:t xml:space="preserve">على نطاقٍ واسع وباستخدام مختلف الأشكال والوسائط ووسائل الاتصال، كلغة برايل ولغة الإشارة وغيرهما من الأشكال </w:t>
      </w:r>
      <w:r w:rsidRPr="00F42759">
        <w:rPr>
          <w:rFonts w:hint="cs"/>
          <w:b/>
          <w:bCs/>
          <w:rtl/>
        </w:rPr>
        <w:t>المتيسرة</w:t>
      </w:r>
      <w:r w:rsidRPr="00F42759">
        <w:rPr>
          <w:b/>
          <w:bCs/>
          <w:rtl/>
        </w:rPr>
        <w:t>، كما توصيها بتعزيز ثقافة احترام هذه</w:t>
      </w:r>
      <w:r w:rsidRPr="00F42759">
        <w:rPr>
          <w:rFonts w:hint="cs"/>
          <w:b/>
          <w:bCs/>
          <w:rtl/>
        </w:rPr>
        <w:t> </w:t>
      </w:r>
      <w:r w:rsidRPr="00F42759">
        <w:rPr>
          <w:b/>
          <w:bCs/>
          <w:rtl/>
        </w:rPr>
        <w:t xml:space="preserve">الحقوق. </w:t>
      </w:r>
    </w:p>
    <w:p w:rsidR="00604F97" w:rsidRDefault="00604F97" w:rsidP="00F42759">
      <w:pPr>
        <w:pStyle w:val="H23GA"/>
        <w:rPr>
          <w:rtl/>
        </w:rPr>
      </w:pPr>
      <w:r>
        <w:rPr>
          <w:rFonts w:hint="cs"/>
          <w:rtl/>
        </w:rPr>
        <w:tab/>
      </w:r>
      <w:r>
        <w:rPr>
          <w:rFonts w:hint="cs"/>
          <w:rtl/>
        </w:rPr>
        <w:tab/>
      </w:r>
      <w:r>
        <w:rPr>
          <w:rtl/>
        </w:rPr>
        <w:t>إمكانية الوصول (المادة 9)</w:t>
      </w:r>
    </w:p>
    <w:p w:rsidR="00604F97" w:rsidRDefault="00604F97" w:rsidP="00F42759">
      <w:pPr>
        <w:pStyle w:val="SingleTxtGA"/>
        <w:rPr>
          <w:rFonts w:hint="cs"/>
          <w:rtl/>
        </w:rPr>
      </w:pPr>
      <w:r>
        <w:rPr>
          <w:rFonts w:hint="cs"/>
          <w:rtl/>
        </w:rPr>
        <w:t>19</w:t>
      </w:r>
      <w:r>
        <w:rPr>
          <w:rtl/>
        </w:rPr>
        <w:t>-</w:t>
      </w:r>
      <w:r>
        <w:rPr>
          <w:rtl/>
        </w:rPr>
        <w:tab/>
        <w:t xml:space="preserve">يساور اللجنة قلق لأن تدابير تنفيذ القانون رقم 7600 </w:t>
      </w:r>
      <w:r>
        <w:rPr>
          <w:rFonts w:hint="cs"/>
          <w:rtl/>
        </w:rPr>
        <w:t>المتعلق ب</w:t>
      </w:r>
      <w:r>
        <w:rPr>
          <w:rtl/>
        </w:rPr>
        <w:t>تكافؤ الفرص لفائدة الأشخاص ذوي الإعاقة قد ركّز، في ما ي</w:t>
      </w:r>
      <w:r>
        <w:rPr>
          <w:rFonts w:hint="cs"/>
          <w:rtl/>
        </w:rPr>
        <w:t>تصل</w:t>
      </w:r>
      <w:r>
        <w:rPr>
          <w:rtl/>
        </w:rPr>
        <w:t xml:space="preserve"> بمسألة إمكانية الوصول، على إمكانية الوصول إلى البيئة المادية المحيطة ووسائل النقل، وأغفل إمكانية الوصول إلى المعلومات ووسائل الاتصال. كما يساور اللجنة قلق إزاء وجود اللجان المعنية بذوي الإعاقة وإمكانية الوصول في</w:t>
      </w:r>
      <w:r w:rsidR="00F42759">
        <w:rPr>
          <w:rFonts w:hint="cs"/>
          <w:rtl/>
        </w:rPr>
        <w:t> </w:t>
      </w:r>
      <w:r>
        <w:rPr>
          <w:rtl/>
        </w:rPr>
        <w:t xml:space="preserve">18 </w:t>
      </w:r>
      <w:r>
        <w:rPr>
          <w:rFonts w:hint="cs"/>
          <w:rtl/>
        </w:rPr>
        <w:t xml:space="preserve">بلدية فقط </w:t>
      </w:r>
      <w:r>
        <w:rPr>
          <w:rtl/>
        </w:rPr>
        <w:t>من أصل 81 بلدية، وانعدام تأثير اللجان القائمة.</w:t>
      </w:r>
    </w:p>
    <w:p w:rsidR="00604F97" w:rsidRPr="00345AEA" w:rsidRDefault="00604F97" w:rsidP="009F4BCC">
      <w:pPr>
        <w:pStyle w:val="SingleTxtGA"/>
        <w:rPr>
          <w:rtl/>
        </w:rPr>
      </w:pPr>
      <w:r>
        <w:rPr>
          <w:rFonts w:hint="cs"/>
          <w:rtl/>
        </w:rPr>
        <w:t>20</w:t>
      </w:r>
      <w:r>
        <w:rPr>
          <w:rtl/>
        </w:rPr>
        <w:t>-</w:t>
      </w:r>
      <w:r>
        <w:rPr>
          <w:rtl/>
        </w:rPr>
        <w:tab/>
      </w:r>
      <w:r w:rsidRPr="009F4BCC">
        <w:rPr>
          <w:b/>
          <w:bCs/>
          <w:rtl/>
        </w:rPr>
        <w:t xml:space="preserve">تحث اللجنة الدولة الطرف على اعتماد معايير بشأن إمكانية الوصول إلى البيئة المادية ووسائل النقل والمعلومات ووسائل الاتصال، تماشياً مع أحكام الاتفاقية، وعلى تنفيذ خططٍ محددة الأجل </w:t>
      </w:r>
      <w:r w:rsidRPr="009F4BCC">
        <w:rPr>
          <w:rFonts w:hint="cs"/>
          <w:b/>
          <w:bCs/>
          <w:rtl/>
        </w:rPr>
        <w:t>ب</w:t>
      </w:r>
      <w:r w:rsidRPr="009F4BCC">
        <w:rPr>
          <w:b/>
          <w:bCs/>
          <w:rtl/>
        </w:rPr>
        <w:t xml:space="preserve">أهداف قابلة للقياس </w:t>
      </w:r>
      <w:r w:rsidRPr="009F4BCC">
        <w:rPr>
          <w:rFonts w:hint="cs"/>
          <w:b/>
          <w:bCs/>
          <w:rtl/>
        </w:rPr>
        <w:t>ل</w:t>
      </w:r>
      <w:r w:rsidRPr="009F4BCC">
        <w:rPr>
          <w:b/>
          <w:bCs/>
          <w:rtl/>
        </w:rPr>
        <w:t xml:space="preserve">تحقيق إمكانية الوصول، فضلاً عن </w:t>
      </w:r>
      <w:r w:rsidRPr="009F4BCC">
        <w:rPr>
          <w:rFonts w:hint="cs"/>
          <w:b/>
          <w:bCs/>
          <w:rtl/>
        </w:rPr>
        <w:t>فرض</w:t>
      </w:r>
      <w:r w:rsidRPr="009F4BCC">
        <w:rPr>
          <w:b/>
          <w:bCs/>
          <w:rtl/>
        </w:rPr>
        <w:t xml:space="preserve"> عقوبات في حال عدم استيفاء آجال هذه الخطط وأهدافها. كما تحث اللجنة الدولة الطرف على استيفاء الأجل المحدد قانوناً حتى عام 2014 لكفالة إمكانية الوصول الكامل إلى وسائل النقل العام. وتوصي اللجنة، كذلك، برصد ما يكفي من ميزانياتٍ لتنفيذ خطط البلديات بشأن تحقيق إمكانية الوصول ولضمان رصد تنفيذها وتقييمها من جانب منظمات ذوي الإعاقة.</w:t>
      </w:r>
    </w:p>
    <w:p w:rsidR="00604F97" w:rsidRPr="006D5477" w:rsidRDefault="00604F97" w:rsidP="009F4BCC">
      <w:pPr>
        <w:pStyle w:val="H23GA"/>
        <w:rPr>
          <w:spacing w:val="-2"/>
          <w:rtl/>
        </w:rPr>
      </w:pPr>
      <w:r w:rsidRPr="006D5477">
        <w:rPr>
          <w:rFonts w:hint="cs"/>
          <w:spacing w:val="-2"/>
          <w:rtl/>
        </w:rPr>
        <w:tab/>
      </w:r>
      <w:r w:rsidRPr="006D5477">
        <w:rPr>
          <w:rFonts w:hint="cs"/>
          <w:spacing w:val="-2"/>
          <w:rtl/>
        </w:rPr>
        <w:tab/>
      </w:r>
      <w:r w:rsidRPr="006D5477">
        <w:rPr>
          <w:spacing w:val="-2"/>
          <w:rtl/>
        </w:rPr>
        <w:t xml:space="preserve">الاعتراف بالأشخاص ذوي الإعاقة على قدم المساواة مع الآخرين أمام القانون (المادة 12) </w:t>
      </w:r>
    </w:p>
    <w:p w:rsidR="00604F97" w:rsidRDefault="00604F97" w:rsidP="009F4BCC">
      <w:pPr>
        <w:pStyle w:val="SingleTxtGA"/>
        <w:rPr>
          <w:rtl/>
        </w:rPr>
      </w:pPr>
      <w:r>
        <w:rPr>
          <w:rtl/>
        </w:rPr>
        <w:t>2</w:t>
      </w:r>
      <w:r>
        <w:rPr>
          <w:rFonts w:hint="cs"/>
          <w:rtl/>
        </w:rPr>
        <w:t>1</w:t>
      </w:r>
      <w:r>
        <w:rPr>
          <w:rtl/>
        </w:rPr>
        <w:t>-</w:t>
      </w:r>
      <w:r>
        <w:rPr>
          <w:rtl/>
        </w:rPr>
        <w:tab/>
        <w:t>تعرب اللجنة عن قلقها بشأن استمرار تنفيذ إجراءات من قبيل "الحجر" على الأشخاص ذوي الإعاقة وإقرار إصابتهم "بالاختلال العقلي"، وما يترتب على ذلك من تقييدٍ لممارسة حقوق أخرى كحق الاقتراع والحق في امتلاك بيت وتكوين وأسرة.</w:t>
      </w:r>
    </w:p>
    <w:p w:rsidR="00604F97" w:rsidRPr="00345AEA" w:rsidRDefault="00604F97" w:rsidP="009F4BCC">
      <w:pPr>
        <w:pStyle w:val="SingleTxtGA"/>
        <w:rPr>
          <w:rFonts w:hint="cs"/>
          <w:rtl/>
        </w:rPr>
      </w:pPr>
      <w:r>
        <w:rPr>
          <w:rtl/>
        </w:rPr>
        <w:t>2</w:t>
      </w:r>
      <w:r>
        <w:rPr>
          <w:rFonts w:hint="cs"/>
          <w:rtl/>
        </w:rPr>
        <w:t>2</w:t>
      </w:r>
      <w:r>
        <w:rPr>
          <w:rtl/>
        </w:rPr>
        <w:t>-</w:t>
      </w:r>
      <w:r>
        <w:rPr>
          <w:rtl/>
        </w:rPr>
        <w:tab/>
      </w:r>
      <w:r w:rsidRPr="009F4BCC">
        <w:rPr>
          <w:b/>
          <w:bCs/>
          <w:rtl/>
        </w:rPr>
        <w:t xml:space="preserve">تحث اللجنة الدولة الطرف على اعتماد مشروع القانون رقم 17507 </w:t>
      </w:r>
      <w:r w:rsidRPr="009F4BCC">
        <w:rPr>
          <w:rFonts w:hint="cs"/>
          <w:b/>
          <w:bCs/>
          <w:rtl/>
        </w:rPr>
        <w:t>المتعلق با</w:t>
      </w:r>
      <w:r w:rsidRPr="009F4BCC">
        <w:rPr>
          <w:b/>
          <w:bCs/>
          <w:rtl/>
        </w:rPr>
        <w:t>لاستقلال الذاتي للأشخاص ذوي الإعاقة، و</w:t>
      </w:r>
      <w:r w:rsidRPr="009F4BCC">
        <w:rPr>
          <w:rFonts w:hint="cs"/>
          <w:b/>
          <w:bCs/>
          <w:rtl/>
        </w:rPr>
        <w:t>تنقيح و</w:t>
      </w:r>
      <w:r w:rsidRPr="009F4BCC">
        <w:rPr>
          <w:b/>
          <w:bCs/>
          <w:rtl/>
        </w:rPr>
        <w:t>إ</w:t>
      </w:r>
      <w:r w:rsidRPr="009F4BCC">
        <w:rPr>
          <w:rFonts w:hint="cs"/>
          <w:b/>
          <w:bCs/>
          <w:rtl/>
        </w:rPr>
        <w:t>لغاء المادة 91 من الدستور، وإلغاء</w:t>
      </w:r>
      <w:r w:rsidRPr="009F4BCC">
        <w:rPr>
          <w:b/>
          <w:bCs/>
          <w:rtl/>
        </w:rPr>
        <w:t xml:space="preserve"> الأحكام المنظِّمة لعملية إقرار "انعدام الأهلية" أو "الاختلال العقلي" بسبب الإعاقة في القانون المدني وقانون الإجراءات المدنية. وتوصي اللجنة الدولة الطرف بإنشاء آليات الحماية اللازمة لذوي الإعاقة واستحداث نموذج للدعم في عملية اتخاذ القرارات يحترم استقلالهم الذاتي وإرادتهم واختياراتهم، كما يحترم حقوقهم في إبداء الموافقة الحرة والمستنيرة على الخضوع للعلاج الطبي، واللجوء إلى القضاء، والاقتراع، والزواج، واختيار محل الإقامة، ضمن حقوقٍ أخرى.</w:t>
      </w:r>
    </w:p>
    <w:p w:rsidR="00604F97" w:rsidRDefault="00604F97" w:rsidP="00F127E3">
      <w:pPr>
        <w:pStyle w:val="SingleTxtGA"/>
        <w:rPr>
          <w:rtl/>
        </w:rPr>
      </w:pPr>
      <w:r>
        <w:rPr>
          <w:rtl/>
        </w:rPr>
        <w:t>2</w:t>
      </w:r>
      <w:r>
        <w:rPr>
          <w:rFonts w:hint="cs"/>
          <w:rtl/>
        </w:rPr>
        <w:t>3</w:t>
      </w:r>
      <w:r>
        <w:rPr>
          <w:rtl/>
        </w:rPr>
        <w:t>-</w:t>
      </w:r>
      <w:r>
        <w:rPr>
          <w:rtl/>
        </w:rPr>
        <w:tab/>
        <w:t xml:space="preserve">وتلاحظ اللجنة بقلق </w:t>
      </w:r>
      <w:r>
        <w:rPr>
          <w:rFonts w:hint="cs"/>
          <w:rtl/>
        </w:rPr>
        <w:t>سياسة المؤسسات المصرفية التي تعتبر</w:t>
      </w:r>
      <w:r>
        <w:rPr>
          <w:rtl/>
        </w:rPr>
        <w:t xml:space="preserve"> الأشخاص ذوي الإعاقة فاقدين لأهلية الحصول على الائتمانات المصرفية. </w:t>
      </w:r>
    </w:p>
    <w:p w:rsidR="00604F97" w:rsidRPr="00345AEA" w:rsidRDefault="00A117DA" w:rsidP="00F127E3">
      <w:pPr>
        <w:pStyle w:val="SingleTxtGA"/>
        <w:rPr>
          <w:rtl/>
        </w:rPr>
      </w:pPr>
      <w:r>
        <w:rPr>
          <w:rFonts w:hint="cs"/>
          <w:rtl/>
        </w:rPr>
        <w:t>24</w:t>
      </w:r>
      <w:r w:rsidR="00604F97">
        <w:rPr>
          <w:rtl/>
        </w:rPr>
        <w:t>-</w:t>
      </w:r>
      <w:r w:rsidR="00604F97">
        <w:rPr>
          <w:rtl/>
        </w:rPr>
        <w:tab/>
      </w:r>
      <w:r w:rsidR="00604F97" w:rsidRPr="00F127E3">
        <w:rPr>
          <w:b/>
          <w:bCs/>
          <w:rtl/>
        </w:rPr>
        <w:t>تحث اللجنة الدولة الطرف على أن تكفل لجميع الأشخاص ذوي الإعاقة إمكانية الحصول على الائتمانات والقروض العقارية وجميع الخدمات المالية بشتى أنواعها على قدم المساواة مع سائر الأشخاص.</w:t>
      </w:r>
      <w:r w:rsidR="00604F97" w:rsidRPr="00345AEA">
        <w:rPr>
          <w:rtl/>
        </w:rPr>
        <w:t xml:space="preserve"> </w:t>
      </w:r>
    </w:p>
    <w:p w:rsidR="00604F97" w:rsidRDefault="00604F97" w:rsidP="00F127E3">
      <w:pPr>
        <w:pStyle w:val="H23GA"/>
        <w:rPr>
          <w:rtl/>
        </w:rPr>
      </w:pPr>
      <w:r>
        <w:rPr>
          <w:rFonts w:hint="cs"/>
          <w:rtl/>
        </w:rPr>
        <w:tab/>
      </w:r>
      <w:r>
        <w:rPr>
          <w:rFonts w:hint="cs"/>
          <w:rtl/>
        </w:rPr>
        <w:tab/>
      </w:r>
      <w:r>
        <w:rPr>
          <w:rtl/>
        </w:rPr>
        <w:t>إمكانية اللجوء إلى القضاء (المادة 13)</w:t>
      </w:r>
    </w:p>
    <w:p w:rsidR="00604F97" w:rsidRPr="001F5B8B" w:rsidRDefault="00604F97" w:rsidP="00F127E3">
      <w:pPr>
        <w:pStyle w:val="SingleTxtGA"/>
        <w:rPr>
          <w:rtl/>
        </w:rPr>
      </w:pPr>
      <w:r w:rsidRPr="001F5B8B">
        <w:rPr>
          <w:rtl/>
        </w:rPr>
        <w:t>2</w:t>
      </w:r>
      <w:r>
        <w:rPr>
          <w:rFonts w:hint="cs"/>
          <w:rtl/>
        </w:rPr>
        <w:t>5</w:t>
      </w:r>
      <w:r w:rsidR="00CA3C5B">
        <w:rPr>
          <w:rtl/>
        </w:rPr>
        <w:t>-</w:t>
      </w:r>
      <w:r w:rsidR="00CA3C5B">
        <w:rPr>
          <w:rtl/>
        </w:rPr>
        <w:tab/>
        <w:t>يساور اللجنة قلق</w:t>
      </w:r>
      <w:r>
        <w:rPr>
          <w:rFonts w:hint="cs"/>
          <w:rtl/>
        </w:rPr>
        <w:t xml:space="preserve"> لأن </w:t>
      </w:r>
      <w:r w:rsidRPr="001F5B8B">
        <w:rPr>
          <w:rtl/>
        </w:rPr>
        <w:t xml:space="preserve">إجراءات إتاحة اللجوء إلى القضاء </w:t>
      </w:r>
      <w:r>
        <w:rPr>
          <w:rFonts w:hint="cs"/>
          <w:rtl/>
        </w:rPr>
        <w:t xml:space="preserve">اقتصرت </w:t>
      </w:r>
      <w:r w:rsidRPr="001F5B8B">
        <w:rPr>
          <w:rtl/>
        </w:rPr>
        <w:t xml:space="preserve">على </w:t>
      </w:r>
      <w:r>
        <w:rPr>
          <w:rFonts w:hint="cs"/>
          <w:rtl/>
        </w:rPr>
        <w:t>مسألة</w:t>
      </w:r>
      <w:r w:rsidRPr="001F5B8B">
        <w:rPr>
          <w:rtl/>
        </w:rPr>
        <w:t xml:space="preserve"> الوصول إلى البيئة المادية، وعدم تنفيذ الأدلة التوجيهية وبروتوكولات الرعاية في الممارسة العملية، وقلة تدريب موظفي القضاء وعدم اشتمال تدريبهم على جميع جوانب حقوق</w:t>
      </w:r>
      <w:r>
        <w:rPr>
          <w:rFonts w:hint="cs"/>
          <w:rtl/>
        </w:rPr>
        <w:t xml:space="preserve"> الأشخاص</w:t>
      </w:r>
      <w:r w:rsidRPr="001F5B8B">
        <w:rPr>
          <w:rtl/>
        </w:rPr>
        <w:t xml:space="preserve"> ذوي الإعاقة. </w:t>
      </w:r>
    </w:p>
    <w:p w:rsidR="00604F97" w:rsidRPr="00345AEA" w:rsidRDefault="00604F97" w:rsidP="00F127E3">
      <w:pPr>
        <w:pStyle w:val="SingleTxtGA"/>
        <w:rPr>
          <w:rtl/>
        </w:rPr>
      </w:pPr>
      <w:r>
        <w:rPr>
          <w:rtl/>
        </w:rPr>
        <w:t>2</w:t>
      </w:r>
      <w:r>
        <w:rPr>
          <w:rFonts w:hint="cs"/>
          <w:rtl/>
        </w:rPr>
        <w:t>6</w:t>
      </w:r>
      <w:r>
        <w:rPr>
          <w:rtl/>
        </w:rPr>
        <w:t>-</w:t>
      </w:r>
      <w:r>
        <w:rPr>
          <w:rtl/>
        </w:rPr>
        <w:tab/>
      </w:r>
      <w:r w:rsidRPr="00F127E3">
        <w:rPr>
          <w:b/>
          <w:bCs/>
          <w:rtl/>
        </w:rPr>
        <w:t>توصي اللجنة الدولة الطرف بمراجعة اللوائح والإجراءات الإدارية والقضائية بغرض تكييفها مع حالة ذوي الإعاقة وكفالة إمكانية لجوئهم إلى القضاء، بما في ذلك كفالة الترجمة بلغة الإشارة الكوستاريكية، واستخدام وسائل الاتصال البديلة والمعززة، وإمكانية الوصول الكامل إلى البيئة المادية والمعلومات ووسائل الاتصال.</w:t>
      </w:r>
    </w:p>
    <w:p w:rsidR="00604F97" w:rsidRDefault="00604F97" w:rsidP="009F6D36">
      <w:pPr>
        <w:pStyle w:val="SingleTxtGA"/>
        <w:rPr>
          <w:rtl/>
        </w:rPr>
      </w:pPr>
      <w:r w:rsidRPr="00F127E3">
        <w:rPr>
          <w:spacing w:val="-6"/>
          <w:rtl/>
        </w:rPr>
        <w:t>2</w:t>
      </w:r>
      <w:r w:rsidRPr="00F127E3">
        <w:rPr>
          <w:rFonts w:hint="cs"/>
          <w:spacing w:val="-6"/>
          <w:rtl/>
        </w:rPr>
        <w:t>7</w:t>
      </w:r>
      <w:r w:rsidRPr="00F127E3">
        <w:rPr>
          <w:spacing w:val="-6"/>
          <w:rtl/>
        </w:rPr>
        <w:t>-</w:t>
      </w:r>
      <w:r w:rsidRPr="00F127E3">
        <w:rPr>
          <w:spacing w:val="-6"/>
          <w:rtl/>
        </w:rPr>
        <w:tab/>
        <w:t xml:space="preserve">ويساور اللجنة قلق </w:t>
      </w:r>
      <w:r w:rsidRPr="00F127E3">
        <w:rPr>
          <w:rFonts w:hint="cs"/>
          <w:spacing w:val="-6"/>
          <w:rtl/>
        </w:rPr>
        <w:t>لأن</w:t>
      </w:r>
      <w:r w:rsidRPr="00F127E3">
        <w:rPr>
          <w:spacing w:val="-6"/>
          <w:rtl/>
        </w:rPr>
        <w:t xml:space="preserve"> الأشخاص</w:t>
      </w:r>
      <w:r w:rsidRPr="00F127E3">
        <w:rPr>
          <w:rFonts w:hint="cs"/>
          <w:spacing w:val="-6"/>
          <w:rtl/>
        </w:rPr>
        <w:t xml:space="preserve"> </w:t>
      </w:r>
      <w:r w:rsidRPr="00F127E3">
        <w:rPr>
          <w:spacing w:val="-6"/>
          <w:rtl/>
        </w:rPr>
        <w:t xml:space="preserve">ذوي الإعاقة </w:t>
      </w:r>
      <w:r w:rsidRPr="00F127E3">
        <w:rPr>
          <w:rFonts w:hint="cs"/>
          <w:spacing w:val="-6"/>
          <w:rtl/>
        </w:rPr>
        <w:t>المشاركين في</w:t>
      </w:r>
      <w:r w:rsidRPr="00F127E3">
        <w:rPr>
          <w:spacing w:val="-6"/>
          <w:rtl/>
        </w:rPr>
        <w:t xml:space="preserve"> دعاوى جنائية </w:t>
      </w:r>
      <w:r w:rsidRPr="00F127E3">
        <w:rPr>
          <w:rFonts w:hint="cs"/>
          <w:spacing w:val="-6"/>
          <w:rtl/>
        </w:rPr>
        <w:t>لا يتمتعون</w:t>
      </w:r>
      <w:r>
        <w:rPr>
          <w:rFonts w:hint="cs"/>
          <w:rtl/>
        </w:rPr>
        <w:t xml:space="preserve"> ب</w:t>
      </w:r>
      <w:r>
        <w:rPr>
          <w:rtl/>
        </w:rPr>
        <w:t xml:space="preserve">ضمانات </w:t>
      </w:r>
      <w:r>
        <w:rPr>
          <w:rFonts w:hint="cs"/>
          <w:rtl/>
        </w:rPr>
        <w:t>تكفل محاكمة وفقا</w:t>
      </w:r>
      <w:r w:rsidR="009F6D36">
        <w:rPr>
          <w:rFonts w:hint="cs"/>
          <w:rtl/>
        </w:rPr>
        <w:t>ً</w:t>
      </w:r>
      <w:r>
        <w:rPr>
          <w:rFonts w:hint="cs"/>
          <w:rtl/>
        </w:rPr>
        <w:t xml:space="preserve"> </w:t>
      </w:r>
      <w:r w:rsidR="009F6D36">
        <w:rPr>
          <w:rFonts w:hint="cs"/>
          <w:rtl/>
        </w:rPr>
        <w:t>ل</w:t>
      </w:r>
      <w:r>
        <w:rPr>
          <w:rFonts w:hint="cs"/>
          <w:rtl/>
        </w:rPr>
        <w:t>لأصول وتكون مكيفة</w:t>
      </w:r>
      <w:r>
        <w:rPr>
          <w:rtl/>
        </w:rPr>
        <w:t xml:space="preserve"> بحسب حالات إعاقتهم.</w:t>
      </w:r>
    </w:p>
    <w:p w:rsidR="00604F97" w:rsidRPr="00345AEA" w:rsidRDefault="00604F97" w:rsidP="008E6AE8">
      <w:pPr>
        <w:pStyle w:val="SingleTxtGA"/>
        <w:rPr>
          <w:rtl/>
        </w:rPr>
      </w:pPr>
      <w:r>
        <w:rPr>
          <w:rFonts w:hint="cs"/>
          <w:rtl/>
        </w:rPr>
        <w:t>28</w:t>
      </w:r>
      <w:r>
        <w:rPr>
          <w:rtl/>
        </w:rPr>
        <w:t>-</w:t>
      </w:r>
      <w:r>
        <w:rPr>
          <w:rtl/>
        </w:rPr>
        <w:tab/>
      </w:r>
      <w:r w:rsidRPr="008E6AE8">
        <w:rPr>
          <w:b/>
          <w:bCs/>
          <w:rtl/>
        </w:rPr>
        <w:t>تحث اللجنة الدولة الطرف على مراجعة الإجراءات القضائية في الدعاوى الجنائية ل</w:t>
      </w:r>
      <w:r w:rsidRPr="008E6AE8">
        <w:rPr>
          <w:rFonts w:hint="cs"/>
          <w:b/>
          <w:bCs/>
          <w:rtl/>
        </w:rPr>
        <w:t>كفالة</w:t>
      </w:r>
      <w:r w:rsidR="009F6D36">
        <w:rPr>
          <w:rFonts w:hint="cs"/>
          <w:b/>
          <w:bCs/>
          <w:rtl/>
        </w:rPr>
        <w:t xml:space="preserve"> </w:t>
      </w:r>
      <w:r w:rsidRPr="008E6AE8">
        <w:rPr>
          <w:b/>
          <w:bCs/>
          <w:rtl/>
        </w:rPr>
        <w:t>حق</w:t>
      </w:r>
      <w:r w:rsidRPr="008E6AE8">
        <w:rPr>
          <w:rFonts w:hint="cs"/>
          <w:b/>
          <w:bCs/>
          <w:rtl/>
        </w:rPr>
        <w:t xml:space="preserve"> </w:t>
      </w:r>
      <w:r w:rsidRPr="008E6AE8">
        <w:rPr>
          <w:b/>
          <w:bCs/>
          <w:rtl/>
        </w:rPr>
        <w:t>جميع الأشخاص ذوي الإعاقة في الإجراءات القانونية الواجبة. وتوصي اللجنة الدولة الطرف بتعديل تشريعاتها الجنائية بما يضمن خضوع العقوبة الممكن تطبيقها على</w:t>
      </w:r>
      <w:r w:rsidRPr="008E6AE8">
        <w:rPr>
          <w:rFonts w:hint="cs"/>
          <w:b/>
          <w:bCs/>
          <w:rtl/>
        </w:rPr>
        <w:t xml:space="preserve"> الأشخاص</w:t>
      </w:r>
      <w:r w:rsidRPr="008E6AE8">
        <w:rPr>
          <w:b/>
          <w:bCs/>
          <w:rtl/>
        </w:rPr>
        <w:t xml:space="preserve"> ذ</w:t>
      </w:r>
      <w:r w:rsidRPr="008E6AE8">
        <w:rPr>
          <w:rFonts w:hint="cs"/>
          <w:b/>
          <w:bCs/>
          <w:rtl/>
        </w:rPr>
        <w:t>و</w:t>
      </w:r>
      <w:r w:rsidRPr="008E6AE8">
        <w:rPr>
          <w:b/>
          <w:bCs/>
          <w:rtl/>
        </w:rPr>
        <w:t>ي الإعاق</w:t>
      </w:r>
      <w:r w:rsidRPr="008E6AE8">
        <w:rPr>
          <w:rFonts w:hint="cs"/>
          <w:b/>
          <w:bCs/>
          <w:rtl/>
        </w:rPr>
        <w:t>ة</w:t>
      </w:r>
      <w:r w:rsidRPr="008E6AE8">
        <w:rPr>
          <w:b/>
          <w:bCs/>
          <w:rtl/>
        </w:rPr>
        <w:t xml:space="preserve"> </w:t>
      </w:r>
      <w:r w:rsidRPr="008E6AE8">
        <w:rPr>
          <w:rFonts w:hint="cs"/>
          <w:b/>
          <w:bCs/>
          <w:rtl/>
        </w:rPr>
        <w:t>ل</w:t>
      </w:r>
      <w:r w:rsidRPr="008E6AE8">
        <w:rPr>
          <w:b/>
          <w:bCs/>
          <w:rtl/>
        </w:rPr>
        <w:t>لضمانات</w:t>
      </w:r>
      <w:r w:rsidRPr="008E6AE8">
        <w:rPr>
          <w:rFonts w:hint="cs"/>
          <w:b/>
          <w:bCs/>
          <w:rtl/>
        </w:rPr>
        <w:t xml:space="preserve"> ذاتها</w:t>
      </w:r>
      <w:r w:rsidRPr="008E6AE8">
        <w:rPr>
          <w:b/>
          <w:bCs/>
          <w:rtl/>
        </w:rPr>
        <w:t xml:space="preserve"> المستحَقة لأي شخص آخر طرف في دعوى قضائية وتنفيذ هذه العقوبة بنفس الشروط المطبَّقة عليه، مع توخي تنفيذ ترتيبات تيسيرية معقولة وتيسيرات إجرائية عند الاقتضاء.</w:t>
      </w:r>
    </w:p>
    <w:p w:rsidR="00604F97" w:rsidRDefault="00604F97" w:rsidP="008E6AE8">
      <w:pPr>
        <w:pStyle w:val="H23GA"/>
        <w:rPr>
          <w:rtl/>
        </w:rPr>
      </w:pPr>
      <w:r>
        <w:rPr>
          <w:rFonts w:hint="cs"/>
          <w:rtl/>
        </w:rPr>
        <w:tab/>
      </w:r>
      <w:r>
        <w:rPr>
          <w:rFonts w:hint="cs"/>
          <w:rtl/>
        </w:rPr>
        <w:tab/>
      </w:r>
      <w:r>
        <w:rPr>
          <w:rtl/>
        </w:rPr>
        <w:t>حرية الشخص وأمنه (المادة 14)</w:t>
      </w:r>
    </w:p>
    <w:p w:rsidR="00604F97" w:rsidRDefault="00604F97" w:rsidP="008E6AE8">
      <w:pPr>
        <w:pStyle w:val="SingleTxtGA"/>
        <w:rPr>
          <w:rtl/>
        </w:rPr>
      </w:pPr>
      <w:r>
        <w:rPr>
          <w:rFonts w:hint="cs"/>
          <w:rtl/>
        </w:rPr>
        <w:t>29</w:t>
      </w:r>
      <w:r>
        <w:rPr>
          <w:rtl/>
        </w:rPr>
        <w:t>-</w:t>
      </w:r>
      <w:r>
        <w:rPr>
          <w:rtl/>
        </w:rPr>
        <w:tab/>
        <w:t xml:space="preserve">تشعر اللجنة بقلقٍ بشأن حالة ذوي الإعاقة المودعين </w:t>
      </w:r>
      <w:r>
        <w:rPr>
          <w:rFonts w:hint="cs"/>
          <w:rtl/>
        </w:rPr>
        <w:t xml:space="preserve">في </w:t>
      </w:r>
      <w:r>
        <w:rPr>
          <w:rtl/>
        </w:rPr>
        <w:t xml:space="preserve">مؤسسات الرعاية بسبب إعاقتهم، وبشأن النساء والأطفال ذوي الإعاقة المهمَلين أو الخاضعين لإساءة المعاملة الذين يودعون مؤسسات الرعاية لهذا السبب. </w:t>
      </w:r>
    </w:p>
    <w:p w:rsidR="00604F97" w:rsidRPr="00345AEA" w:rsidRDefault="00604F97" w:rsidP="008E6AE8">
      <w:pPr>
        <w:pStyle w:val="SingleTxtGA"/>
        <w:rPr>
          <w:rtl/>
        </w:rPr>
      </w:pPr>
      <w:r>
        <w:rPr>
          <w:rtl/>
        </w:rPr>
        <w:t>3</w:t>
      </w:r>
      <w:r>
        <w:rPr>
          <w:rFonts w:hint="cs"/>
          <w:rtl/>
        </w:rPr>
        <w:t>0</w:t>
      </w:r>
      <w:r>
        <w:rPr>
          <w:rtl/>
        </w:rPr>
        <w:t>-</w:t>
      </w:r>
      <w:r>
        <w:rPr>
          <w:rtl/>
        </w:rPr>
        <w:tab/>
      </w:r>
      <w:r w:rsidRPr="008E6AE8">
        <w:rPr>
          <w:b/>
          <w:bCs/>
          <w:rtl/>
        </w:rPr>
        <w:t>تحث اللجنة الدولة الطرف على</w:t>
      </w:r>
      <w:r w:rsidRPr="008E6AE8">
        <w:rPr>
          <w:rFonts w:hint="cs"/>
          <w:b/>
          <w:bCs/>
          <w:rtl/>
        </w:rPr>
        <w:t xml:space="preserve"> تنفيذ استراتيجيات لرعاية الأشخاص ذوي الإعاقة خارج المؤسسات</w:t>
      </w:r>
      <w:r w:rsidRPr="008E6AE8">
        <w:rPr>
          <w:b/>
          <w:bCs/>
          <w:rtl/>
        </w:rPr>
        <w:t xml:space="preserve"> وحمايتهم من التعرض لأي شكلٍ من أشكال العنف أو الإيذاء أو إساءة المعاملة، بالإشراف الدائم من جانب مكتب أمين المظالم أو أي آلية أخرى مستقلة لرصد حقوق الإنسان.</w:t>
      </w:r>
      <w:r w:rsidRPr="00345AEA">
        <w:rPr>
          <w:rtl/>
        </w:rPr>
        <w:t xml:space="preserve"> </w:t>
      </w:r>
    </w:p>
    <w:p w:rsidR="00604F97" w:rsidRDefault="00604F97" w:rsidP="008E6AE8">
      <w:pPr>
        <w:pStyle w:val="H23GA"/>
        <w:rPr>
          <w:rtl/>
        </w:rPr>
      </w:pPr>
      <w:r>
        <w:rPr>
          <w:rFonts w:hint="cs"/>
          <w:rtl/>
        </w:rPr>
        <w:tab/>
      </w:r>
      <w:r>
        <w:rPr>
          <w:rFonts w:hint="cs"/>
          <w:rtl/>
        </w:rPr>
        <w:tab/>
      </w:r>
      <w:r>
        <w:rPr>
          <w:rtl/>
        </w:rPr>
        <w:t>عدم التعرض للتعذيب أو</w:t>
      </w:r>
      <w:r>
        <w:rPr>
          <w:rFonts w:hint="cs"/>
          <w:rtl/>
        </w:rPr>
        <w:t xml:space="preserve"> غيره من ضروب</w:t>
      </w:r>
      <w:r>
        <w:rPr>
          <w:rtl/>
        </w:rPr>
        <w:t> المعاملة أو العقوبة القاسية أو اللاإنسانية أو المهينة (المادة 15)</w:t>
      </w:r>
    </w:p>
    <w:p w:rsidR="00604F97" w:rsidRDefault="00604F97" w:rsidP="008E6AE8">
      <w:pPr>
        <w:pStyle w:val="SingleTxtGA"/>
        <w:rPr>
          <w:rtl/>
        </w:rPr>
      </w:pPr>
      <w:r>
        <w:rPr>
          <w:rtl/>
        </w:rPr>
        <w:t>3</w:t>
      </w:r>
      <w:r>
        <w:rPr>
          <w:rFonts w:hint="cs"/>
          <w:rtl/>
        </w:rPr>
        <w:t>1</w:t>
      </w:r>
      <w:r>
        <w:rPr>
          <w:rtl/>
        </w:rPr>
        <w:t>-</w:t>
      </w:r>
      <w:r>
        <w:rPr>
          <w:rtl/>
        </w:rPr>
        <w:tab/>
        <w:t xml:space="preserve">تعرب اللجنة عن بالغ أسفها إزاء تقدم الإجراء التشريعي المتعلق بمشروع القانون رقم 17777 </w:t>
      </w:r>
      <w:r>
        <w:rPr>
          <w:rFonts w:hint="cs"/>
          <w:rtl/>
        </w:rPr>
        <w:t>بشأن ا</w:t>
      </w:r>
      <w:r>
        <w:rPr>
          <w:rtl/>
        </w:rPr>
        <w:t xml:space="preserve">لأبحاث </w:t>
      </w:r>
      <w:r w:rsidR="008E6AE8">
        <w:rPr>
          <w:rtl/>
        </w:rPr>
        <w:t>في مجال الطب الأحيائ</w:t>
      </w:r>
      <w:r w:rsidR="008E6AE8">
        <w:rPr>
          <w:rFonts w:hint="cs"/>
          <w:rtl/>
        </w:rPr>
        <w:t>ي</w:t>
      </w:r>
      <w:r>
        <w:rPr>
          <w:rtl/>
        </w:rPr>
        <w:t xml:space="preserve">، </w:t>
      </w:r>
      <w:r>
        <w:rPr>
          <w:rFonts w:hint="cs"/>
          <w:rtl/>
        </w:rPr>
        <w:t>وهو مشروع</w:t>
      </w:r>
      <w:r>
        <w:rPr>
          <w:rtl/>
        </w:rPr>
        <w:t xml:space="preserve"> </w:t>
      </w:r>
      <w:r>
        <w:rPr>
          <w:rFonts w:hint="cs"/>
          <w:rtl/>
        </w:rPr>
        <w:t>وافقت عليه</w:t>
      </w:r>
      <w:r w:rsidR="008E6AE8">
        <w:rPr>
          <w:rtl/>
        </w:rPr>
        <w:t xml:space="preserve"> الجمعية التشريعية</w:t>
      </w:r>
      <w:r>
        <w:rPr>
          <w:rFonts w:hint="cs"/>
          <w:rtl/>
        </w:rPr>
        <w:t xml:space="preserve"> في مرحلة</w:t>
      </w:r>
      <w:r>
        <w:rPr>
          <w:rtl/>
        </w:rPr>
        <w:t xml:space="preserve"> قراءته الثانية في نيسان/أبريل 2014، ويُجيز لوصيّ الشخص المعترف بأنه "عديم الأهلية" اتخاذ قرار بشأن إخضاع جسد هذا الشخص للتجارب العلمية والأبحاث دون موافقته الحرة والمستنيرة.</w:t>
      </w:r>
    </w:p>
    <w:p w:rsidR="00604F97" w:rsidRPr="00345AEA" w:rsidRDefault="00604F97" w:rsidP="008E6AE8">
      <w:pPr>
        <w:pStyle w:val="SingleTxtGA"/>
        <w:rPr>
          <w:rtl/>
        </w:rPr>
      </w:pPr>
      <w:r>
        <w:rPr>
          <w:rtl/>
        </w:rPr>
        <w:t>3</w:t>
      </w:r>
      <w:r>
        <w:rPr>
          <w:rFonts w:hint="cs"/>
          <w:rtl/>
        </w:rPr>
        <w:t>2</w:t>
      </w:r>
      <w:r>
        <w:rPr>
          <w:rtl/>
        </w:rPr>
        <w:t>-</w:t>
      </w:r>
      <w:r>
        <w:rPr>
          <w:rtl/>
        </w:rPr>
        <w:tab/>
      </w:r>
      <w:r w:rsidRPr="008E6AE8">
        <w:rPr>
          <w:b/>
          <w:bCs/>
          <w:rtl/>
        </w:rPr>
        <w:t xml:space="preserve">تطلب اللجنة إلى الدولة الطرف </w:t>
      </w:r>
      <w:r w:rsidRPr="008E6AE8">
        <w:rPr>
          <w:rFonts w:hint="cs"/>
          <w:b/>
          <w:bCs/>
          <w:rtl/>
        </w:rPr>
        <w:t>أن ت</w:t>
      </w:r>
      <w:r w:rsidRPr="008E6AE8">
        <w:rPr>
          <w:b/>
          <w:bCs/>
          <w:rtl/>
        </w:rPr>
        <w:t xml:space="preserve">سحب مشروع القانون رقم 17777 </w:t>
      </w:r>
      <w:r w:rsidRPr="008E6AE8">
        <w:rPr>
          <w:rFonts w:hint="cs"/>
          <w:b/>
          <w:bCs/>
          <w:rtl/>
        </w:rPr>
        <w:t>بشأن ا</w:t>
      </w:r>
      <w:r w:rsidRPr="008E6AE8">
        <w:rPr>
          <w:b/>
          <w:bCs/>
          <w:rtl/>
        </w:rPr>
        <w:t>لأبحاث في مجال الطب الأحيائي من إطار الإجراءات التشريعية.</w:t>
      </w:r>
    </w:p>
    <w:p w:rsidR="00604F97" w:rsidRDefault="00604F97" w:rsidP="008E6AE8">
      <w:pPr>
        <w:pStyle w:val="SingleTxtGA"/>
        <w:rPr>
          <w:rtl/>
        </w:rPr>
      </w:pPr>
      <w:r>
        <w:rPr>
          <w:rtl/>
        </w:rPr>
        <w:t>3</w:t>
      </w:r>
      <w:r>
        <w:rPr>
          <w:rFonts w:hint="cs"/>
          <w:rtl/>
        </w:rPr>
        <w:t>3</w:t>
      </w:r>
      <w:r>
        <w:rPr>
          <w:rtl/>
        </w:rPr>
        <w:t>-</w:t>
      </w:r>
      <w:r>
        <w:rPr>
          <w:rtl/>
        </w:rPr>
        <w:tab/>
        <w:t xml:space="preserve">ويساور اللجنة قلق بشأن إيداع </w:t>
      </w:r>
      <w:r>
        <w:rPr>
          <w:rFonts w:hint="cs"/>
          <w:rtl/>
        </w:rPr>
        <w:t xml:space="preserve">الأشخاص </w:t>
      </w:r>
      <w:r>
        <w:rPr>
          <w:rtl/>
        </w:rPr>
        <w:t>ذوي الإعاقة قسراً في المصحات النفسية وإخضاعهم لأفعالٍ تُعدّ من ضروب المعاملة القاسية أو اللاإنسانية أو المهينة.</w:t>
      </w:r>
    </w:p>
    <w:p w:rsidR="00604F97" w:rsidRPr="00345AEA" w:rsidRDefault="00604F97" w:rsidP="00604F97">
      <w:pPr>
        <w:pStyle w:val="SingleTxtGA"/>
        <w:rPr>
          <w:b/>
          <w:bCs/>
          <w:rtl/>
        </w:rPr>
      </w:pPr>
      <w:r>
        <w:rPr>
          <w:rFonts w:hint="cs"/>
          <w:rtl/>
        </w:rPr>
        <w:t>34</w:t>
      </w:r>
      <w:r>
        <w:rPr>
          <w:rtl/>
        </w:rPr>
        <w:t>-</w:t>
      </w:r>
      <w:r>
        <w:rPr>
          <w:rtl/>
        </w:rPr>
        <w:tab/>
      </w:r>
      <w:r w:rsidRPr="00345AEA">
        <w:rPr>
          <w:b/>
          <w:bCs/>
          <w:rtl/>
        </w:rPr>
        <w:t>تحث اللجنة الدولة الطرف على أن تشرف الآلية الوطنية لمنع التعذيب إشرافاً دائماً على المصحات النفسية وعلى أن تلغي السلطات المختصة ممارسة الإيداع القسري في مؤسسات الرعاية بسبب الإعاقة،</w:t>
      </w:r>
      <w:r>
        <w:rPr>
          <w:b/>
          <w:bCs/>
          <w:rtl/>
        </w:rPr>
        <w:t xml:space="preserve"> كما </w:t>
      </w:r>
      <w:r>
        <w:rPr>
          <w:rFonts w:hint="cs"/>
          <w:b/>
          <w:bCs/>
          <w:rtl/>
        </w:rPr>
        <w:t xml:space="preserve">توصيها، إبان ذلك، بأن تضمن تلقي المودعين </w:t>
      </w:r>
      <w:r>
        <w:rPr>
          <w:b/>
          <w:bCs/>
          <w:rtl/>
        </w:rPr>
        <w:t>علاجات سريرية تحترم بالكامل كرامتهم وحقوق الإنسان</w:t>
      </w:r>
      <w:r>
        <w:rPr>
          <w:rFonts w:hint="cs"/>
          <w:b/>
          <w:bCs/>
          <w:rtl/>
        </w:rPr>
        <w:t xml:space="preserve"> الخاصة بهم</w:t>
      </w:r>
      <w:r w:rsidRPr="00345AEA">
        <w:rPr>
          <w:b/>
          <w:bCs/>
          <w:rtl/>
        </w:rPr>
        <w:t>.</w:t>
      </w:r>
    </w:p>
    <w:p w:rsidR="00604F97" w:rsidRDefault="00604F97" w:rsidP="008E6AE8">
      <w:pPr>
        <w:pStyle w:val="H23GA"/>
        <w:rPr>
          <w:rtl/>
        </w:rPr>
      </w:pPr>
      <w:r>
        <w:rPr>
          <w:rFonts w:hint="cs"/>
          <w:rtl/>
        </w:rPr>
        <w:tab/>
      </w:r>
      <w:r>
        <w:rPr>
          <w:rFonts w:hint="cs"/>
          <w:rtl/>
        </w:rPr>
        <w:tab/>
      </w:r>
      <w:r>
        <w:rPr>
          <w:rtl/>
        </w:rPr>
        <w:t>عدم التعرض للاستغلال والعنف والاعتداء (المادة 16)</w:t>
      </w:r>
    </w:p>
    <w:p w:rsidR="00604F97" w:rsidRDefault="00604F97" w:rsidP="008E6AE8">
      <w:pPr>
        <w:pStyle w:val="SingleTxtGA"/>
        <w:rPr>
          <w:rtl/>
        </w:rPr>
      </w:pPr>
      <w:r>
        <w:rPr>
          <w:rtl/>
        </w:rPr>
        <w:t>3</w:t>
      </w:r>
      <w:r>
        <w:rPr>
          <w:rFonts w:hint="cs"/>
          <w:rtl/>
        </w:rPr>
        <w:t>5</w:t>
      </w:r>
      <w:r>
        <w:rPr>
          <w:rtl/>
        </w:rPr>
        <w:t>-</w:t>
      </w:r>
      <w:r>
        <w:rPr>
          <w:rtl/>
        </w:rPr>
        <w:tab/>
        <w:t>يساور اللجنة قلق إزاء الافتقار إلى تدابير وبروتوكولات لحماية النساء</w:t>
      </w:r>
      <w:r>
        <w:rPr>
          <w:rFonts w:hint="cs"/>
          <w:rtl/>
        </w:rPr>
        <w:t xml:space="preserve"> والبنات</w:t>
      </w:r>
      <w:r>
        <w:rPr>
          <w:rtl/>
        </w:rPr>
        <w:t xml:space="preserve"> ذوات الإعاقة من الاستغلال والعنف والاعتداء.</w:t>
      </w:r>
    </w:p>
    <w:p w:rsidR="00604F97" w:rsidRPr="00345AEA" w:rsidRDefault="00604F97" w:rsidP="00604F97">
      <w:pPr>
        <w:pStyle w:val="SingleTxtGA"/>
        <w:rPr>
          <w:b/>
          <w:bCs/>
          <w:rtl/>
        </w:rPr>
      </w:pPr>
      <w:r>
        <w:rPr>
          <w:rtl/>
        </w:rPr>
        <w:t>3</w:t>
      </w:r>
      <w:r>
        <w:rPr>
          <w:rFonts w:hint="cs"/>
          <w:rtl/>
        </w:rPr>
        <w:t>6</w:t>
      </w:r>
      <w:r>
        <w:rPr>
          <w:rtl/>
        </w:rPr>
        <w:t>-</w:t>
      </w:r>
      <w:r>
        <w:rPr>
          <w:rtl/>
        </w:rPr>
        <w:tab/>
      </w:r>
      <w:r w:rsidRPr="00345AEA">
        <w:rPr>
          <w:b/>
          <w:bCs/>
          <w:rtl/>
        </w:rPr>
        <w:t>تحث اللجنة الدولة الطرف على ضمان إمكانية استفا</w:t>
      </w:r>
      <w:r>
        <w:rPr>
          <w:b/>
          <w:bCs/>
          <w:rtl/>
        </w:rPr>
        <w:t>دة النساء والأطفال ذوي الإعاقة،</w:t>
      </w:r>
      <w:r>
        <w:rPr>
          <w:rFonts w:hint="cs"/>
          <w:b/>
          <w:bCs/>
          <w:rtl/>
        </w:rPr>
        <w:t xml:space="preserve"> بأسلوب مستقل</w:t>
      </w:r>
      <w:r w:rsidRPr="00345AEA">
        <w:rPr>
          <w:b/>
          <w:bCs/>
          <w:rtl/>
        </w:rPr>
        <w:t>، من آليات الحماية التي ينبغي أن تكون متاحةً لهم بالكامل،</w:t>
      </w:r>
      <w:r>
        <w:rPr>
          <w:b/>
          <w:bCs/>
          <w:rtl/>
        </w:rPr>
        <w:t xml:space="preserve"> بما </w:t>
      </w:r>
      <w:r w:rsidRPr="00345AEA">
        <w:rPr>
          <w:b/>
          <w:bCs/>
          <w:rtl/>
        </w:rPr>
        <w:t>في ذلك دور الإيواء المؤقت وعلاجات التعافي من آثار أعمال العنف والاعتداء والاستغلال.</w:t>
      </w:r>
      <w:r>
        <w:rPr>
          <w:b/>
          <w:bCs/>
          <w:rtl/>
        </w:rPr>
        <w:t xml:space="preserve"> كما </w:t>
      </w:r>
      <w:r w:rsidRPr="00345AEA">
        <w:rPr>
          <w:b/>
          <w:bCs/>
          <w:rtl/>
        </w:rPr>
        <w:t xml:space="preserve">توصي اللجنة بتنفيذ نظام مؤشرات لقياس مستوى أعمال العنف والاعتداء والاستغلال المرتكبة ضد </w:t>
      </w:r>
      <w:r>
        <w:rPr>
          <w:rFonts w:hint="cs"/>
          <w:b/>
          <w:bCs/>
          <w:rtl/>
        </w:rPr>
        <w:t xml:space="preserve">الأشخاص </w:t>
      </w:r>
      <w:r>
        <w:rPr>
          <w:b/>
          <w:bCs/>
          <w:rtl/>
        </w:rPr>
        <w:t>ذوي الإعاقة</w:t>
      </w:r>
      <w:r w:rsidRPr="00345AEA">
        <w:rPr>
          <w:b/>
          <w:bCs/>
          <w:rtl/>
        </w:rPr>
        <w:t xml:space="preserve"> يراعي اعتباري نوع الجنس والسن.</w:t>
      </w:r>
    </w:p>
    <w:p w:rsidR="00604F97" w:rsidRDefault="00604F97" w:rsidP="008E6AE8">
      <w:pPr>
        <w:pStyle w:val="H23GA"/>
        <w:rPr>
          <w:rtl/>
        </w:rPr>
      </w:pPr>
      <w:r>
        <w:rPr>
          <w:rFonts w:hint="cs"/>
          <w:rtl/>
        </w:rPr>
        <w:tab/>
      </w:r>
      <w:r>
        <w:rPr>
          <w:rFonts w:hint="cs"/>
          <w:rtl/>
        </w:rPr>
        <w:tab/>
      </w:r>
      <w:r>
        <w:rPr>
          <w:rtl/>
        </w:rPr>
        <w:t>حماية السلامة الشخصية (المادة 17)</w:t>
      </w:r>
    </w:p>
    <w:p w:rsidR="00604F97" w:rsidRDefault="00604F97" w:rsidP="008E6AE8">
      <w:pPr>
        <w:pStyle w:val="SingleTxtGA"/>
        <w:rPr>
          <w:rtl/>
        </w:rPr>
      </w:pPr>
      <w:r>
        <w:rPr>
          <w:rtl/>
        </w:rPr>
        <w:t>3</w:t>
      </w:r>
      <w:r>
        <w:rPr>
          <w:rFonts w:hint="cs"/>
          <w:rtl/>
        </w:rPr>
        <w:t>7</w:t>
      </w:r>
      <w:r>
        <w:rPr>
          <w:rtl/>
        </w:rPr>
        <w:t>-</w:t>
      </w:r>
      <w:r>
        <w:rPr>
          <w:rtl/>
        </w:rPr>
        <w:tab/>
        <w:t>ت</w:t>
      </w:r>
      <w:r>
        <w:rPr>
          <w:rFonts w:hint="cs"/>
          <w:rtl/>
        </w:rPr>
        <w:t>عرب</w:t>
      </w:r>
      <w:r>
        <w:rPr>
          <w:rtl/>
        </w:rPr>
        <w:t xml:space="preserve"> اللجنة</w:t>
      </w:r>
      <w:r>
        <w:rPr>
          <w:rFonts w:hint="cs"/>
          <w:rtl/>
        </w:rPr>
        <w:t xml:space="preserve"> عن انشغالها العميق</w:t>
      </w:r>
      <w:r>
        <w:rPr>
          <w:rtl/>
        </w:rPr>
        <w:t xml:space="preserve"> </w:t>
      </w:r>
      <w:r>
        <w:rPr>
          <w:rFonts w:hint="cs"/>
          <w:rtl/>
        </w:rPr>
        <w:t xml:space="preserve">إزاء </w:t>
      </w:r>
      <w:r>
        <w:rPr>
          <w:rtl/>
        </w:rPr>
        <w:t>إخضاع النساء وال</w:t>
      </w:r>
      <w:r>
        <w:rPr>
          <w:rFonts w:hint="cs"/>
          <w:rtl/>
        </w:rPr>
        <w:t>بنات</w:t>
      </w:r>
      <w:r>
        <w:rPr>
          <w:rtl/>
        </w:rPr>
        <w:t xml:space="preserve"> ذو</w:t>
      </w:r>
      <w:r>
        <w:rPr>
          <w:rFonts w:hint="cs"/>
          <w:rtl/>
        </w:rPr>
        <w:t>ات</w:t>
      </w:r>
      <w:r>
        <w:rPr>
          <w:rtl/>
        </w:rPr>
        <w:t xml:space="preserve"> الإعاقة للتعقيم القسري</w:t>
      </w:r>
      <w:r>
        <w:rPr>
          <w:rFonts w:hint="cs"/>
          <w:rtl/>
        </w:rPr>
        <w:t>.</w:t>
      </w:r>
      <w:r>
        <w:rPr>
          <w:rtl/>
        </w:rPr>
        <w:t xml:space="preserve"> </w:t>
      </w:r>
    </w:p>
    <w:p w:rsidR="00604F97" w:rsidRPr="00403AA4" w:rsidRDefault="00604F97" w:rsidP="00604F97">
      <w:pPr>
        <w:pStyle w:val="SingleTxtGA"/>
        <w:rPr>
          <w:b/>
          <w:bCs/>
          <w:rtl/>
        </w:rPr>
      </w:pPr>
      <w:r>
        <w:rPr>
          <w:rFonts w:hint="cs"/>
          <w:rtl/>
        </w:rPr>
        <w:t>38</w:t>
      </w:r>
      <w:r>
        <w:rPr>
          <w:rtl/>
        </w:rPr>
        <w:t>-</w:t>
      </w:r>
      <w:r>
        <w:rPr>
          <w:rtl/>
        </w:rPr>
        <w:tab/>
      </w:r>
      <w:r w:rsidRPr="00403AA4">
        <w:rPr>
          <w:b/>
          <w:bCs/>
          <w:rtl/>
        </w:rPr>
        <w:t>تحث اللجنة الدولة الطرف على اعتماد تدابير</w:t>
      </w:r>
      <w:r>
        <w:rPr>
          <w:rFonts w:hint="cs"/>
          <w:b/>
          <w:bCs/>
          <w:rtl/>
        </w:rPr>
        <w:t xml:space="preserve"> للقضاء على ممارسة التعقيم القسري</w:t>
      </w:r>
      <w:r w:rsidRPr="00403AA4">
        <w:rPr>
          <w:b/>
          <w:bCs/>
          <w:rtl/>
        </w:rPr>
        <w:t xml:space="preserve"> </w:t>
      </w:r>
      <w:r>
        <w:rPr>
          <w:rFonts w:hint="cs"/>
          <w:b/>
          <w:bCs/>
          <w:rtl/>
        </w:rPr>
        <w:t>و</w:t>
      </w:r>
      <w:r w:rsidRPr="00403AA4">
        <w:rPr>
          <w:b/>
          <w:bCs/>
          <w:rtl/>
        </w:rPr>
        <w:t>توعية أسر النساء وال</w:t>
      </w:r>
      <w:r>
        <w:rPr>
          <w:rFonts w:hint="cs"/>
          <w:b/>
          <w:bCs/>
          <w:rtl/>
        </w:rPr>
        <w:t xml:space="preserve">فتيات </w:t>
      </w:r>
      <w:r w:rsidRPr="00403AA4">
        <w:rPr>
          <w:b/>
          <w:bCs/>
          <w:rtl/>
        </w:rPr>
        <w:t>ذو</w:t>
      </w:r>
      <w:r>
        <w:rPr>
          <w:rFonts w:hint="cs"/>
          <w:b/>
          <w:bCs/>
          <w:rtl/>
        </w:rPr>
        <w:t xml:space="preserve">ات </w:t>
      </w:r>
      <w:r w:rsidRPr="00403AA4">
        <w:rPr>
          <w:b/>
          <w:bCs/>
          <w:rtl/>
        </w:rPr>
        <w:t>الإعاقة والمسؤولين عن أماكن إيداعه</w:t>
      </w:r>
      <w:r>
        <w:rPr>
          <w:rFonts w:hint="cs"/>
          <w:b/>
          <w:bCs/>
          <w:rtl/>
        </w:rPr>
        <w:t xml:space="preserve">ن </w:t>
      </w:r>
      <w:r w:rsidRPr="00403AA4">
        <w:rPr>
          <w:b/>
          <w:bCs/>
          <w:rtl/>
        </w:rPr>
        <w:t xml:space="preserve">بحقوق </w:t>
      </w:r>
      <w:r>
        <w:rPr>
          <w:rFonts w:hint="cs"/>
          <w:b/>
          <w:bCs/>
          <w:rtl/>
        </w:rPr>
        <w:t xml:space="preserve">الأشخاص </w:t>
      </w:r>
      <w:r w:rsidRPr="00403AA4">
        <w:rPr>
          <w:b/>
          <w:bCs/>
          <w:rtl/>
        </w:rPr>
        <w:t>ذوي الإع</w:t>
      </w:r>
      <w:r>
        <w:rPr>
          <w:b/>
          <w:bCs/>
          <w:rtl/>
        </w:rPr>
        <w:t>اقة</w:t>
      </w:r>
      <w:r>
        <w:rPr>
          <w:rFonts w:hint="cs"/>
          <w:b/>
          <w:bCs/>
          <w:rtl/>
        </w:rPr>
        <w:t>،</w:t>
      </w:r>
      <w:r>
        <w:rPr>
          <w:b/>
          <w:bCs/>
          <w:rtl/>
        </w:rPr>
        <w:t xml:space="preserve"> وبضرورة </w:t>
      </w:r>
      <w:r>
        <w:rPr>
          <w:rFonts w:hint="cs"/>
          <w:b/>
          <w:bCs/>
          <w:rtl/>
        </w:rPr>
        <w:t>احترام</w:t>
      </w:r>
      <w:r w:rsidRPr="00403AA4">
        <w:rPr>
          <w:b/>
          <w:bCs/>
          <w:rtl/>
        </w:rPr>
        <w:t xml:space="preserve"> سلامته</w:t>
      </w:r>
      <w:r>
        <w:rPr>
          <w:rFonts w:hint="cs"/>
          <w:b/>
          <w:bCs/>
          <w:rtl/>
        </w:rPr>
        <w:t xml:space="preserve">ن </w:t>
      </w:r>
      <w:r w:rsidRPr="00403AA4">
        <w:rPr>
          <w:b/>
          <w:bCs/>
          <w:rtl/>
        </w:rPr>
        <w:t>الشخصية والبدنية والعقلية</w:t>
      </w:r>
      <w:r>
        <w:rPr>
          <w:rFonts w:hint="cs"/>
          <w:b/>
          <w:bCs/>
          <w:rtl/>
        </w:rPr>
        <w:t xml:space="preserve"> احتراما كاملا</w:t>
      </w:r>
      <w:r w:rsidRPr="00403AA4">
        <w:rPr>
          <w:b/>
          <w:bCs/>
          <w:rtl/>
        </w:rPr>
        <w:t xml:space="preserve">، بإنفاذ آليات الحماية من التعقيم القسري وإتاحة الاستفادة منها. </w:t>
      </w:r>
    </w:p>
    <w:p w:rsidR="00604F97" w:rsidRDefault="00604F97" w:rsidP="008E6AE8">
      <w:pPr>
        <w:pStyle w:val="H23GA"/>
        <w:rPr>
          <w:rtl/>
        </w:rPr>
      </w:pPr>
      <w:r>
        <w:rPr>
          <w:rFonts w:hint="cs"/>
          <w:rtl/>
        </w:rPr>
        <w:tab/>
      </w:r>
      <w:r>
        <w:rPr>
          <w:rFonts w:hint="cs"/>
          <w:rtl/>
        </w:rPr>
        <w:tab/>
      </w:r>
      <w:r>
        <w:rPr>
          <w:rtl/>
        </w:rPr>
        <w:t>العيش المستقل والإدماج في المجتمع (المادة 19)</w:t>
      </w:r>
    </w:p>
    <w:p w:rsidR="00604F97" w:rsidRDefault="00604F97" w:rsidP="008E6AE8">
      <w:pPr>
        <w:pStyle w:val="SingleTxtGA"/>
        <w:rPr>
          <w:rtl/>
        </w:rPr>
      </w:pPr>
      <w:r>
        <w:rPr>
          <w:rFonts w:hint="cs"/>
          <w:rtl/>
        </w:rPr>
        <w:t>39</w:t>
      </w:r>
      <w:r>
        <w:rPr>
          <w:rtl/>
        </w:rPr>
        <w:t>-</w:t>
      </w:r>
      <w:r>
        <w:rPr>
          <w:rtl/>
        </w:rPr>
        <w:tab/>
        <w:t>تأسف اللجنة لافتقار الدولة الطرف إلى استراتيجيةٍ تهدف إلى إخراج</w:t>
      </w:r>
      <w:r>
        <w:rPr>
          <w:rFonts w:hint="cs"/>
          <w:rtl/>
        </w:rPr>
        <w:t xml:space="preserve"> الأشخاص</w:t>
      </w:r>
      <w:r>
        <w:rPr>
          <w:rtl/>
        </w:rPr>
        <w:t xml:space="preserve"> ذوي الإعاقة من مؤسسات الرعاية. </w:t>
      </w:r>
      <w:r>
        <w:rPr>
          <w:rFonts w:hint="cs"/>
          <w:rtl/>
        </w:rPr>
        <w:t xml:space="preserve">كما </w:t>
      </w:r>
      <w:r>
        <w:rPr>
          <w:rtl/>
        </w:rPr>
        <w:t>تشعر اللجنة ب</w:t>
      </w:r>
      <w:r>
        <w:rPr>
          <w:rFonts w:hint="cs"/>
          <w:rtl/>
        </w:rPr>
        <w:t>ال</w:t>
      </w:r>
      <w:r w:rsidR="00A80FD7">
        <w:rPr>
          <w:rtl/>
        </w:rPr>
        <w:t>قلق</w:t>
      </w:r>
      <w:r>
        <w:rPr>
          <w:rtl/>
        </w:rPr>
        <w:t xml:space="preserve"> إزاء تزايد عدد البيوت ودور الإيواء الخاصة حيث يودَع ذو</w:t>
      </w:r>
      <w:r>
        <w:rPr>
          <w:rFonts w:hint="cs"/>
          <w:rtl/>
        </w:rPr>
        <w:t>و</w:t>
      </w:r>
      <w:r>
        <w:rPr>
          <w:rtl/>
        </w:rPr>
        <w:t xml:space="preserve"> الإعاقة دون رقابة</w:t>
      </w:r>
      <w:r>
        <w:rPr>
          <w:rFonts w:hint="cs"/>
          <w:rtl/>
        </w:rPr>
        <w:t xml:space="preserve"> وإشراف من</w:t>
      </w:r>
      <w:r>
        <w:rPr>
          <w:rtl/>
        </w:rPr>
        <w:t xml:space="preserve"> الدولة على النحو الواجب.</w:t>
      </w:r>
    </w:p>
    <w:p w:rsidR="00604F97" w:rsidRPr="001F5B8B" w:rsidRDefault="00604F97" w:rsidP="00604F97">
      <w:pPr>
        <w:pStyle w:val="SingleTxtGA"/>
        <w:rPr>
          <w:rFonts w:hint="cs"/>
          <w:b/>
          <w:bCs/>
          <w:spacing w:val="-2"/>
          <w:rtl/>
        </w:rPr>
      </w:pPr>
      <w:r>
        <w:rPr>
          <w:rFonts w:hint="cs"/>
          <w:spacing w:val="-2"/>
          <w:rtl/>
        </w:rPr>
        <w:t>40</w:t>
      </w:r>
      <w:r w:rsidRPr="001F5B8B">
        <w:rPr>
          <w:spacing w:val="-2"/>
          <w:rtl/>
        </w:rPr>
        <w:t>-</w:t>
      </w:r>
      <w:r w:rsidRPr="001F5B8B">
        <w:rPr>
          <w:spacing w:val="-2"/>
          <w:rtl/>
        </w:rPr>
        <w:tab/>
      </w:r>
      <w:r w:rsidRPr="001F5B8B">
        <w:rPr>
          <w:b/>
          <w:bCs/>
          <w:spacing w:val="-2"/>
          <w:rtl/>
        </w:rPr>
        <w:t>تحث اللجنة الدولة الطرف على أن تعتمد عاجلاً سياسةً تهدف إلى إخراج</w:t>
      </w:r>
      <w:r>
        <w:rPr>
          <w:rFonts w:hint="cs"/>
          <w:b/>
          <w:bCs/>
          <w:spacing w:val="-2"/>
          <w:rtl/>
        </w:rPr>
        <w:t xml:space="preserve"> الأشخاص</w:t>
      </w:r>
      <w:r w:rsidRPr="001F5B8B">
        <w:rPr>
          <w:b/>
          <w:bCs/>
          <w:spacing w:val="-2"/>
          <w:rtl/>
        </w:rPr>
        <w:t xml:space="preserve"> ذوي الإعاقة،</w:t>
      </w:r>
      <w:r>
        <w:rPr>
          <w:b/>
          <w:bCs/>
          <w:spacing w:val="-2"/>
          <w:rtl/>
        </w:rPr>
        <w:t xml:space="preserve"> بم</w:t>
      </w:r>
      <w:r>
        <w:rPr>
          <w:rFonts w:hint="cs"/>
          <w:b/>
          <w:bCs/>
          <w:spacing w:val="-2"/>
          <w:rtl/>
        </w:rPr>
        <w:t>ن فيهم المودعون</w:t>
      </w:r>
      <w:r w:rsidRPr="001F5B8B">
        <w:rPr>
          <w:b/>
          <w:bCs/>
          <w:spacing w:val="-2"/>
          <w:rtl/>
        </w:rPr>
        <w:t xml:space="preserve"> </w:t>
      </w:r>
      <w:r>
        <w:rPr>
          <w:rFonts w:hint="cs"/>
          <w:b/>
          <w:bCs/>
          <w:spacing w:val="-2"/>
          <w:rtl/>
        </w:rPr>
        <w:t xml:space="preserve">في </w:t>
      </w:r>
      <w:r w:rsidRPr="001F5B8B">
        <w:rPr>
          <w:b/>
          <w:bCs/>
          <w:spacing w:val="-2"/>
          <w:rtl/>
        </w:rPr>
        <w:t xml:space="preserve">مستشفيات </w:t>
      </w:r>
      <w:r>
        <w:rPr>
          <w:rFonts w:hint="cs"/>
          <w:b/>
          <w:bCs/>
          <w:spacing w:val="-2"/>
          <w:rtl/>
        </w:rPr>
        <w:t>الأمراض العقلية</w:t>
      </w:r>
      <w:r w:rsidRPr="001F5B8B">
        <w:rPr>
          <w:b/>
          <w:bCs/>
          <w:spacing w:val="-2"/>
          <w:rtl/>
        </w:rPr>
        <w:t>، من مؤسسات الرعاية</w:t>
      </w:r>
      <w:r>
        <w:rPr>
          <w:rFonts w:hint="cs"/>
          <w:b/>
          <w:bCs/>
          <w:spacing w:val="-2"/>
          <w:rtl/>
        </w:rPr>
        <w:t>،</w:t>
      </w:r>
      <w:r w:rsidRPr="001F5B8B">
        <w:rPr>
          <w:b/>
          <w:bCs/>
          <w:spacing w:val="-2"/>
          <w:rtl/>
        </w:rPr>
        <w:t xml:space="preserve"> </w:t>
      </w:r>
      <w:r>
        <w:rPr>
          <w:rFonts w:hint="cs"/>
          <w:b/>
          <w:bCs/>
          <w:spacing w:val="-2"/>
          <w:rtl/>
        </w:rPr>
        <w:t>و</w:t>
      </w:r>
      <w:r w:rsidRPr="001F5B8B">
        <w:rPr>
          <w:b/>
          <w:bCs/>
          <w:spacing w:val="-2"/>
          <w:rtl/>
        </w:rPr>
        <w:t>تتضمن استراتيجيةً شاملة في مجال الصحة العقلية تنتهج نهج حقوق الإنسان. كما توصي اللجنة الدولة الطرف بمراقبة إنشاء مؤسسات إيداع</w:t>
      </w:r>
      <w:r>
        <w:rPr>
          <w:rFonts w:hint="cs"/>
          <w:b/>
          <w:bCs/>
          <w:spacing w:val="-2"/>
          <w:rtl/>
        </w:rPr>
        <w:t xml:space="preserve"> الأشخاص</w:t>
      </w:r>
      <w:r w:rsidRPr="001F5B8B">
        <w:rPr>
          <w:b/>
          <w:bCs/>
          <w:spacing w:val="-2"/>
          <w:rtl/>
        </w:rPr>
        <w:t xml:space="preserve"> ذوي الإعاقة وعدم التشجيع عليه، وتحثها على اعتماد سياسة تشجع على </w:t>
      </w:r>
      <w:r>
        <w:rPr>
          <w:rFonts w:hint="cs"/>
          <w:b/>
          <w:bCs/>
          <w:spacing w:val="-2"/>
          <w:rtl/>
        </w:rPr>
        <w:t>توفير</w:t>
      </w:r>
      <w:r w:rsidRPr="001F5B8B">
        <w:rPr>
          <w:b/>
          <w:bCs/>
          <w:spacing w:val="-2"/>
          <w:rtl/>
        </w:rPr>
        <w:t xml:space="preserve"> خدماتٍ مجتمعية</w:t>
      </w:r>
      <w:r w:rsidRPr="001F5B8B">
        <w:rPr>
          <w:rFonts w:hint="cs"/>
          <w:b/>
          <w:bCs/>
          <w:spacing w:val="-2"/>
          <w:rtl/>
        </w:rPr>
        <w:t xml:space="preserve"> </w:t>
      </w:r>
      <w:r w:rsidRPr="001F5B8B">
        <w:rPr>
          <w:b/>
          <w:bCs/>
          <w:spacing w:val="-2"/>
          <w:rtl/>
        </w:rPr>
        <w:t>لضمان إمكاني</w:t>
      </w:r>
      <w:r>
        <w:rPr>
          <w:b/>
          <w:bCs/>
          <w:spacing w:val="-2"/>
          <w:rtl/>
        </w:rPr>
        <w:t xml:space="preserve">ة إدماج </w:t>
      </w:r>
      <w:r>
        <w:rPr>
          <w:rFonts w:hint="cs"/>
          <w:b/>
          <w:bCs/>
          <w:spacing w:val="-2"/>
          <w:rtl/>
        </w:rPr>
        <w:t>هؤلاء الأشخاص</w:t>
      </w:r>
      <w:r>
        <w:rPr>
          <w:b/>
          <w:bCs/>
          <w:spacing w:val="-2"/>
          <w:rtl/>
        </w:rPr>
        <w:t xml:space="preserve"> في المجتمع.</w:t>
      </w:r>
    </w:p>
    <w:p w:rsidR="00604F97" w:rsidRDefault="00604F97" w:rsidP="008E6AE8">
      <w:pPr>
        <w:pStyle w:val="H23GA"/>
        <w:rPr>
          <w:rtl/>
        </w:rPr>
      </w:pPr>
      <w:r>
        <w:rPr>
          <w:rFonts w:hint="cs"/>
          <w:rtl/>
        </w:rPr>
        <w:tab/>
      </w:r>
      <w:r>
        <w:rPr>
          <w:rFonts w:hint="cs"/>
          <w:rtl/>
        </w:rPr>
        <w:tab/>
      </w:r>
      <w:r>
        <w:rPr>
          <w:rtl/>
        </w:rPr>
        <w:t>حرية التعبير والرأي والحصول على المعلومات (المادة 21)</w:t>
      </w:r>
    </w:p>
    <w:p w:rsidR="00604F97" w:rsidRDefault="00604F97" w:rsidP="008E6AE8">
      <w:pPr>
        <w:pStyle w:val="SingleTxtGA"/>
        <w:rPr>
          <w:rFonts w:hint="cs"/>
          <w:rtl/>
        </w:rPr>
      </w:pPr>
      <w:r>
        <w:rPr>
          <w:rtl/>
        </w:rPr>
        <w:t>4</w:t>
      </w:r>
      <w:r>
        <w:rPr>
          <w:rFonts w:hint="cs"/>
          <w:rtl/>
        </w:rPr>
        <w:t>1</w:t>
      </w:r>
      <w:r>
        <w:rPr>
          <w:rtl/>
        </w:rPr>
        <w:t>-</w:t>
      </w:r>
      <w:r>
        <w:rPr>
          <w:rtl/>
        </w:rPr>
        <w:tab/>
        <w:t xml:space="preserve">يساور اللجنة قلق </w:t>
      </w:r>
      <w:r>
        <w:rPr>
          <w:rFonts w:hint="cs"/>
          <w:rtl/>
        </w:rPr>
        <w:t xml:space="preserve">لأن </w:t>
      </w:r>
      <w:r>
        <w:rPr>
          <w:rtl/>
        </w:rPr>
        <w:t xml:space="preserve">المعلومات </w:t>
      </w:r>
      <w:r>
        <w:rPr>
          <w:rFonts w:hint="cs"/>
          <w:rtl/>
        </w:rPr>
        <w:t>المذاعة</w:t>
      </w:r>
      <w:r>
        <w:rPr>
          <w:rtl/>
        </w:rPr>
        <w:t xml:space="preserve"> عبر وسائط الإعلام </w:t>
      </w:r>
      <w:r>
        <w:rPr>
          <w:rFonts w:hint="cs"/>
          <w:rtl/>
        </w:rPr>
        <w:t xml:space="preserve">غير متاحة </w:t>
      </w:r>
      <w:r>
        <w:rPr>
          <w:rtl/>
        </w:rPr>
        <w:t>بلغة الإشارة الكوستاريكية</w:t>
      </w:r>
      <w:r>
        <w:rPr>
          <w:rFonts w:hint="cs"/>
          <w:rtl/>
        </w:rPr>
        <w:t>،</w:t>
      </w:r>
      <w:r>
        <w:rPr>
          <w:rtl/>
        </w:rPr>
        <w:t xml:space="preserve"> و</w:t>
      </w:r>
      <w:r>
        <w:rPr>
          <w:rFonts w:hint="cs"/>
          <w:rtl/>
        </w:rPr>
        <w:t>ل</w:t>
      </w:r>
      <w:r>
        <w:rPr>
          <w:rtl/>
        </w:rPr>
        <w:t>عدم توفر مترجمين بلغة الإشارة الكوستاريكية في مؤسسات البلد، لا سيما مؤسسات حماية حقوق</w:t>
      </w:r>
      <w:r>
        <w:rPr>
          <w:rFonts w:hint="cs"/>
          <w:rtl/>
        </w:rPr>
        <w:t xml:space="preserve"> الأشخاص</w:t>
      </w:r>
      <w:r>
        <w:rPr>
          <w:rtl/>
        </w:rPr>
        <w:t xml:space="preserve"> ذوي الإعاقة</w:t>
      </w:r>
      <w:r>
        <w:rPr>
          <w:rFonts w:hint="cs"/>
          <w:rtl/>
        </w:rPr>
        <w:t>.</w:t>
      </w:r>
    </w:p>
    <w:p w:rsidR="00604F97" w:rsidRPr="00403AA4" w:rsidRDefault="00604F97" w:rsidP="00A117DA">
      <w:pPr>
        <w:pStyle w:val="SingleTxtGA"/>
        <w:spacing w:line="360" w:lineRule="exact"/>
        <w:rPr>
          <w:rFonts w:hint="cs"/>
          <w:b/>
          <w:bCs/>
          <w:rtl/>
        </w:rPr>
      </w:pPr>
      <w:r>
        <w:rPr>
          <w:rtl/>
        </w:rPr>
        <w:t>4</w:t>
      </w:r>
      <w:r>
        <w:rPr>
          <w:rFonts w:hint="cs"/>
          <w:rtl/>
        </w:rPr>
        <w:t>2</w:t>
      </w:r>
      <w:r>
        <w:rPr>
          <w:rtl/>
        </w:rPr>
        <w:t>-</w:t>
      </w:r>
      <w:r>
        <w:rPr>
          <w:rtl/>
        </w:rPr>
        <w:tab/>
      </w:r>
      <w:r w:rsidRPr="00403AA4">
        <w:rPr>
          <w:b/>
          <w:bCs/>
          <w:rtl/>
        </w:rPr>
        <w:t>توصي اللجنة الدولة الطرف بتنفيذ التشريع</w:t>
      </w:r>
      <w:r>
        <w:rPr>
          <w:rFonts w:hint="cs"/>
          <w:b/>
          <w:bCs/>
          <w:rtl/>
        </w:rPr>
        <w:t>ات</w:t>
      </w:r>
      <w:r w:rsidRPr="00403AA4">
        <w:rPr>
          <w:b/>
          <w:bCs/>
          <w:rtl/>
        </w:rPr>
        <w:t xml:space="preserve"> المتعلق</w:t>
      </w:r>
      <w:r>
        <w:rPr>
          <w:rFonts w:hint="cs"/>
          <w:b/>
          <w:bCs/>
          <w:rtl/>
        </w:rPr>
        <w:t>ة</w:t>
      </w:r>
      <w:r w:rsidRPr="00403AA4">
        <w:rPr>
          <w:b/>
          <w:bCs/>
          <w:rtl/>
        </w:rPr>
        <w:t xml:space="preserve"> بترجمة </w:t>
      </w:r>
      <w:r>
        <w:rPr>
          <w:rFonts w:hint="cs"/>
          <w:b/>
          <w:bCs/>
          <w:rtl/>
        </w:rPr>
        <w:t>ما يُبث في ال</w:t>
      </w:r>
      <w:r w:rsidRPr="00403AA4">
        <w:rPr>
          <w:b/>
          <w:bCs/>
          <w:rtl/>
        </w:rPr>
        <w:t xml:space="preserve">برامجَ </w:t>
      </w:r>
      <w:r>
        <w:rPr>
          <w:rFonts w:hint="cs"/>
          <w:b/>
          <w:bCs/>
          <w:rtl/>
        </w:rPr>
        <w:t>ال</w:t>
      </w:r>
      <w:r w:rsidR="008E6AE8">
        <w:rPr>
          <w:b/>
          <w:bCs/>
          <w:rtl/>
        </w:rPr>
        <w:t>إخبارية عبر وسائط الإعلام</w:t>
      </w:r>
      <w:r>
        <w:rPr>
          <w:rFonts w:hint="cs"/>
          <w:b/>
          <w:bCs/>
          <w:rtl/>
        </w:rPr>
        <w:t xml:space="preserve"> إلى </w:t>
      </w:r>
      <w:r w:rsidRPr="00403AA4">
        <w:rPr>
          <w:b/>
          <w:bCs/>
          <w:rtl/>
        </w:rPr>
        <w:t>لغة الإشارة الكوستاريكية، فضلاً عن تعيين مترجمين بلغة الإشارة الكوستاريكية في المؤسسات،</w:t>
      </w:r>
      <w:r>
        <w:rPr>
          <w:b/>
          <w:bCs/>
          <w:rtl/>
        </w:rPr>
        <w:t xml:space="preserve"> ولا </w:t>
      </w:r>
      <w:r w:rsidRPr="00403AA4">
        <w:rPr>
          <w:b/>
          <w:bCs/>
          <w:rtl/>
        </w:rPr>
        <w:t>سيما مؤسسات حماية حقوق الإنسان.</w:t>
      </w:r>
      <w:r>
        <w:rPr>
          <w:rFonts w:hint="cs"/>
          <w:b/>
          <w:bCs/>
          <w:rtl/>
        </w:rPr>
        <w:t xml:space="preserve"> </w:t>
      </w:r>
    </w:p>
    <w:p w:rsidR="00604F97" w:rsidRDefault="00604F97" w:rsidP="008E6AE8">
      <w:pPr>
        <w:pStyle w:val="H23GA"/>
        <w:rPr>
          <w:rtl/>
        </w:rPr>
      </w:pPr>
      <w:r>
        <w:rPr>
          <w:rFonts w:hint="cs"/>
          <w:rtl/>
        </w:rPr>
        <w:tab/>
      </w:r>
      <w:r>
        <w:rPr>
          <w:rFonts w:hint="cs"/>
          <w:rtl/>
        </w:rPr>
        <w:tab/>
      </w:r>
      <w:r>
        <w:rPr>
          <w:rtl/>
        </w:rPr>
        <w:t>احترام البيت والأسرة (المادة 23)</w:t>
      </w:r>
    </w:p>
    <w:p w:rsidR="00604F97" w:rsidRDefault="00604F97" w:rsidP="00A117DA">
      <w:pPr>
        <w:pStyle w:val="SingleTxtGA"/>
        <w:spacing w:line="360" w:lineRule="exact"/>
        <w:rPr>
          <w:rtl/>
        </w:rPr>
      </w:pPr>
      <w:r>
        <w:rPr>
          <w:rtl/>
        </w:rPr>
        <w:t>4</w:t>
      </w:r>
      <w:r>
        <w:rPr>
          <w:rFonts w:hint="cs"/>
          <w:rtl/>
        </w:rPr>
        <w:t>3</w:t>
      </w:r>
      <w:r>
        <w:rPr>
          <w:rtl/>
        </w:rPr>
        <w:t>-</w:t>
      </w:r>
      <w:r>
        <w:rPr>
          <w:rtl/>
        </w:rPr>
        <w:tab/>
        <w:t>تعرب اللجنة عن قلقها لفصل النساء ذوات الإعاقة، وبخاصة ذوات الإعاقة النفسية الاجتماعية و</w:t>
      </w:r>
      <w:r>
        <w:rPr>
          <w:rFonts w:hint="cs"/>
          <w:rtl/>
        </w:rPr>
        <w:t xml:space="preserve">الإعاقة </w:t>
      </w:r>
      <w:r>
        <w:rPr>
          <w:rtl/>
        </w:rPr>
        <w:t>الذهنية، عن أبنائهن بسبب إعاقتهن.</w:t>
      </w:r>
    </w:p>
    <w:p w:rsidR="00604F97" w:rsidRPr="00403AA4" w:rsidRDefault="00604F97" w:rsidP="00604F97">
      <w:pPr>
        <w:pStyle w:val="SingleTxtGA"/>
        <w:rPr>
          <w:b/>
          <w:bCs/>
          <w:rtl/>
        </w:rPr>
      </w:pPr>
      <w:r>
        <w:rPr>
          <w:rtl/>
        </w:rPr>
        <w:t>4</w:t>
      </w:r>
      <w:r>
        <w:rPr>
          <w:rFonts w:hint="cs"/>
          <w:rtl/>
        </w:rPr>
        <w:t>4</w:t>
      </w:r>
      <w:r>
        <w:rPr>
          <w:rtl/>
        </w:rPr>
        <w:t>-</w:t>
      </w:r>
      <w:r>
        <w:rPr>
          <w:rtl/>
        </w:rPr>
        <w:tab/>
      </w:r>
      <w:r w:rsidRPr="00403AA4">
        <w:rPr>
          <w:b/>
          <w:bCs/>
          <w:rtl/>
        </w:rPr>
        <w:t>تهيب اللجنة بالدولة الطر</w:t>
      </w:r>
      <w:r w:rsidR="00FE74E2">
        <w:rPr>
          <w:b/>
          <w:bCs/>
          <w:rtl/>
        </w:rPr>
        <w:t>ف أن تراجع الإجراءات التي يُقر</w:t>
      </w:r>
      <w:r w:rsidR="00FE74E2">
        <w:rPr>
          <w:rFonts w:hint="cs"/>
          <w:b/>
          <w:bCs/>
          <w:rtl/>
        </w:rPr>
        <w:t>ُّ</w:t>
      </w:r>
      <w:r w:rsidRPr="00403AA4">
        <w:rPr>
          <w:b/>
          <w:bCs/>
          <w:rtl/>
        </w:rPr>
        <w:t xml:space="preserve"> بموجبها عدم أهلية النساء ذوات الإعاقة للأمومة، و</w:t>
      </w:r>
      <w:r>
        <w:rPr>
          <w:rFonts w:hint="cs"/>
          <w:b/>
          <w:bCs/>
          <w:rtl/>
        </w:rPr>
        <w:t xml:space="preserve">أن </w:t>
      </w:r>
      <w:r w:rsidRPr="00403AA4">
        <w:rPr>
          <w:b/>
          <w:bCs/>
          <w:rtl/>
        </w:rPr>
        <w:t>تردّ إليهن</w:t>
      </w:r>
      <w:r>
        <w:rPr>
          <w:rFonts w:hint="cs"/>
          <w:b/>
          <w:bCs/>
          <w:rtl/>
        </w:rPr>
        <w:t xml:space="preserve"> </w:t>
      </w:r>
      <w:r w:rsidRPr="00403AA4">
        <w:rPr>
          <w:b/>
          <w:bCs/>
          <w:rtl/>
        </w:rPr>
        <w:t>كامل حق</w:t>
      </w:r>
      <w:r w:rsidR="00014713">
        <w:rPr>
          <w:rFonts w:hint="cs"/>
          <w:b/>
          <w:bCs/>
          <w:rtl/>
        </w:rPr>
        <w:t>وق</w:t>
      </w:r>
      <w:r w:rsidRPr="00403AA4">
        <w:rPr>
          <w:b/>
          <w:bCs/>
          <w:rtl/>
        </w:rPr>
        <w:t xml:space="preserve">هن في امتلاك بيت وتكوين أسرة، مع ضمان </w:t>
      </w:r>
      <w:r>
        <w:rPr>
          <w:rFonts w:hint="cs"/>
          <w:b/>
          <w:bCs/>
          <w:rtl/>
        </w:rPr>
        <w:t xml:space="preserve">تزويدهن بما يلزمهن من </w:t>
      </w:r>
      <w:r>
        <w:rPr>
          <w:b/>
          <w:bCs/>
          <w:rtl/>
        </w:rPr>
        <w:t>دعم</w:t>
      </w:r>
      <w:r w:rsidRPr="00403AA4">
        <w:rPr>
          <w:b/>
          <w:bCs/>
          <w:rtl/>
        </w:rPr>
        <w:t xml:space="preserve"> ل</w:t>
      </w:r>
      <w:r>
        <w:rPr>
          <w:rFonts w:hint="cs"/>
          <w:b/>
          <w:bCs/>
          <w:rtl/>
        </w:rPr>
        <w:t>إعمال</w:t>
      </w:r>
      <w:r w:rsidRPr="00403AA4">
        <w:rPr>
          <w:b/>
          <w:bCs/>
          <w:rtl/>
        </w:rPr>
        <w:t xml:space="preserve"> هذ</w:t>
      </w:r>
      <w:r>
        <w:rPr>
          <w:rFonts w:hint="cs"/>
          <w:b/>
          <w:bCs/>
          <w:rtl/>
        </w:rPr>
        <w:t xml:space="preserve">ه </w:t>
      </w:r>
      <w:r w:rsidRPr="00403AA4">
        <w:rPr>
          <w:b/>
          <w:bCs/>
          <w:rtl/>
        </w:rPr>
        <w:t>الحق</w:t>
      </w:r>
      <w:r>
        <w:rPr>
          <w:rFonts w:hint="cs"/>
          <w:b/>
          <w:bCs/>
          <w:rtl/>
        </w:rPr>
        <w:t>وق</w:t>
      </w:r>
      <w:r w:rsidRPr="00403AA4">
        <w:rPr>
          <w:b/>
          <w:bCs/>
          <w:rtl/>
        </w:rPr>
        <w:t>.</w:t>
      </w:r>
    </w:p>
    <w:p w:rsidR="00604F97" w:rsidRDefault="00604F97" w:rsidP="00604F97">
      <w:pPr>
        <w:pStyle w:val="H23GA"/>
        <w:rPr>
          <w:rtl/>
        </w:rPr>
      </w:pPr>
      <w:r>
        <w:rPr>
          <w:rFonts w:hint="cs"/>
          <w:rtl/>
        </w:rPr>
        <w:tab/>
      </w:r>
      <w:r>
        <w:rPr>
          <w:rFonts w:hint="cs"/>
          <w:rtl/>
        </w:rPr>
        <w:tab/>
      </w:r>
      <w:r>
        <w:rPr>
          <w:rtl/>
        </w:rPr>
        <w:t>التعليم (المادة 24)</w:t>
      </w:r>
    </w:p>
    <w:p w:rsidR="00604F97" w:rsidRDefault="00604F97" w:rsidP="008E6AE8">
      <w:pPr>
        <w:pStyle w:val="SingleTxtGA"/>
        <w:rPr>
          <w:rtl/>
        </w:rPr>
      </w:pPr>
      <w:r>
        <w:rPr>
          <w:rtl/>
        </w:rPr>
        <w:t>4</w:t>
      </w:r>
      <w:r>
        <w:rPr>
          <w:rFonts w:hint="cs"/>
          <w:rtl/>
        </w:rPr>
        <w:t>5</w:t>
      </w:r>
      <w:r>
        <w:rPr>
          <w:rtl/>
        </w:rPr>
        <w:t>-</w:t>
      </w:r>
      <w:r>
        <w:rPr>
          <w:rtl/>
        </w:rPr>
        <w:tab/>
        <w:t xml:space="preserve">تأسف اللجنة لاستمرار تنفيذ نموذج التعليم الخاص العازل للأطفال والشباب ذوي الإعاقة، الذين لا يمكنهم الحصول على فرصة التعليم الشامل للجميع، ولاستمرار تدريب المعلمين والمهنيين في السياق المتخصص. </w:t>
      </w:r>
    </w:p>
    <w:p w:rsidR="00604F97" w:rsidRPr="001F5B8B" w:rsidRDefault="00604F97" w:rsidP="00604F97">
      <w:pPr>
        <w:pStyle w:val="SingleTxtGA"/>
        <w:rPr>
          <w:b/>
          <w:bCs/>
          <w:spacing w:val="-2"/>
          <w:rtl/>
        </w:rPr>
      </w:pPr>
      <w:r w:rsidRPr="001F5B8B">
        <w:rPr>
          <w:spacing w:val="-2"/>
          <w:rtl/>
        </w:rPr>
        <w:t>4</w:t>
      </w:r>
      <w:r>
        <w:rPr>
          <w:rFonts w:hint="cs"/>
          <w:spacing w:val="-2"/>
          <w:rtl/>
        </w:rPr>
        <w:t>6</w:t>
      </w:r>
      <w:r w:rsidRPr="001F5B8B">
        <w:rPr>
          <w:spacing w:val="-2"/>
          <w:rtl/>
        </w:rPr>
        <w:t>-</w:t>
      </w:r>
      <w:r w:rsidRPr="001F5B8B">
        <w:rPr>
          <w:spacing w:val="-2"/>
          <w:rtl/>
        </w:rPr>
        <w:tab/>
      </w:r>
      <w:r w:rsidRPr="001F5B8B">
        <w:rPr>
          <w:b/>
          <w:bCs/>
          <w:spacing w:val="-2"/>
          <w:rtl/>
        </w:rPr>
        <w:t>تهيب اللجنة بالدولة الطرف أن تنفذ سياسةً لتدريب المعلمين في إطار نموذج التعليم الشامل للجميع، و</w:t>
      </w:r>
      <w:r>
        <w:rPr>
          <w:rFonts w:hint="cs"/>
          <w:b/>
          <w:bCs/>
          <w:spacing w:val="-2"/>
          <w:rtl/>
        </w:rPr>
        <w:t xml:space="preserve">أن </w:t>
      </w:r>
      <w:r w:rsidRPr="001F5B8B">
        <w:rPr>
          <w:b/>
          <w:bCs/>
          <w:spacing w:val="-2"/>
          <w:rtl/>
        </w:rPr>
        <w:t>ت</w:t>
      </w:r>
      <w:r>
        <w:rPr>
          <w:rFonts w:hint="cs"/>
          <w:b/>
          <w:bCs/>
          <w:spacing w:val="-2"/>
          <w:rtl/>
        </w:rPr>
        <w:t>كفل</w:t>
      </w:r>
      <w:r w:rsidRPr="001F5B8B">
        <w:rPr>
          <w:b/>
          <w:bCs/>
          <w:spacing w:val="-2"/>
          <w:rtl/>
        </w:rPr>
        <w:t>، في الوقت نفسه،</w:t>
      </w:r>
      <w:r>
        <w:rPr>
          <w:rFonts w:hint="cs"/>
          <w:b/>
          <w:bCs/>
          <w:spacing w:val="-2"/>
          <w:rtl/>
        </w:rPr>
        <w:t xml:space="preserve"> توفير التعليم الشامل للجميع بواسطة مدرسين مؤهلين، واستخدام لغة برايل</w:t>
      </w:r>
      <w:r>
        <w:rPr>
          <w:rFonts w:hint="cs"/>
          <w:b/>
          <w:bCs/>
          <w:rtl/>
        </w:rPr>
        <w:t>،</w:t>
      </w:r>
      <w:r w:rsidRPr="004B2476">
        <w:rPr>
          <w:b/>
          <w:bCs/>
          <w:rtl/>
        </w:rPr>
        <w:t xml:space="preserve"> </w:t>
      </w:r>
      <w:r w:rsidRPr="00345AEA">
        <w:rPr>
          <w:b/>
          <w:bCs/>
          <w:rtl/>
        </w:rPr>
        <w:t>ولغة الإشارة</w:t>
      </w:r>
      <w:r>
        <w:rPr>
          <w:rFonts w:hint="cs"/>
          <w:b/>
          <w:bCs/>
          <w:rtl/>
        </w:rPr>
        <w:t xml:space="preserve"> الكوستاريكية، ووسائل وأساليب التواصل البديلة، والنصوص سهلة القراءة، وغيرها من معدات ووسائل المساعدة.</w:t>
      </w:r>
    </w:p>
    <w:p w:rsidR="00604F97" w:rsidRDefault="00604F97" w:rsidP="008E6AE8">
      <w:pPr>
        <w:pStyle w:val="SingleTxtGA"/>
        <w:rPr>
          <w:rtl/>
        </w:rPr>
      </w:pPr>
      <w:r>
        <w:rPr>
          <w:rtl/>
        </w:rPr>
        <w:t>4</w:t>
      </w:r>
      <w:r>
        <w:rPr>
          <w:rFonts w:hint="cs"/>
          <w:rtl/>
        </w:rPr>
        <w:t>7</w:t>
      </w:r>
      <w:r>
        <w:rPr>
          <w:rtl/>
        </w:rPr>
        <w:t>-</w:t>
      </w:r>
      <w:r>
        <w:rPr>
          <w:rtl/>
        </w:rPr>
        <w:tab/>
        <w:t>ويساور اللجنة قلق بشأن عدم وجود مؤشرات لقياس نسب إدماج الأطفال والشباب والكبار ذوي الإعاقة في التعليم، ويقلقها، بوجهٍ خاص، ارتفاع نسبة الاستبعاد في صفوف الكبار ذوي الإعاقة، والنساء والفتيات ذوات الإعاقة، و</w:t>
      </w:r>
      <w:r>
        <w:rPr>
          <w:rFonts w:hint="cs"/>
          <w:rtl/>
        </w:rPr>
        <w:t xml:space="preserve">الأشخاص </w:t>
      </w:r>
      <w:r>
        <w:rPr>
          <w:rtl/>
        </w:rPr>
        <w:t xml:space="preserve">ذوي الإعاقات المتعددة، والسكان الأصليين، والقاطنين في المناطق الريفية. </w:t>
      </w:r>
    </w:p>
    <w:p w:rsidR="00604F97" w:rsidRPr="00403AA4" w:rsidRDefault="00604F97" w:rsidP="00014713">
      <w:pPr>
        <w:pStyle w:val="SingleTxtGA"/>
        <w:rPr>
          <w:b/>
          <w:bCs/>
          <w:rtl/>
        </w:rPr>
      </w:pPr>
      <w:r>
        <w:rPr>
          <w:rFonts w:hint="cs"/>
          <w:rtl/>
        </w:rPr>
        <w:t>48</w:t>
      </w:r>
      <w:r>
        <w:rPr>
          <w:rtl/>
        </w:rPr>
        <w:t>-</w:t>
      </w:r>
      <w:r w:rsidRPr="00403AA4">
        <w:rPr>
          <w:b/>
          <w:bCs/>
          <w:rtl/>
        </w:rPr>
        <w:tab/>
        <w:t>توصي اللجنة الدولة الطرف بكفالة إمكانية حصول جميع الأشخاص ذوي الإعاقة على فرصة التعليم الشامل للجميع، بكل مراحله،</w:t>
      </w:r>
      <w:r>
        <w:rPr>
          <w:b/>
          <w:bCs/>
          <w:rtl/>
        </w:rPr>
        <w:t xml:space="preserve"> بما </w:t>
      </w:r>
      <w:r w:rsidRPr="00403AA4">
        <w:rPr>
          <w:b/>
          <w:bCs/>
          <w:rtl/>
        </w:rPr>
        <w:t>في ذلك تعليم الكبار،</w:t>
      </w:r>
      <w:r>
        <w:rPr>
          <w:b/>
          <w:bCs/>
          <w:rtl/>
        </w:rPr>
        <w:t xml:space="preserve"> وفي </w:t>
      </w:r>
      <w:r w:rsidRPr="00403AA4">
        <w:rPr>
          <w:b/>
          <w:bCs/>
          <w:rtl/>
        </w:rPr>
        <w:t>جميع أنحاء البل</w:t>
      </w:r>
      <w:r>
        <w:rPr>
          <w:rFonts w:hint="cs"/>
          <w:b/>
          <w:bCs/>
          <w:rtl/>
        </w:rPr>
        <w:t>د</w:t>
      </w:r>
      <w:r w:rsidRPr="00403AA4">
        <w:rPr>
          <w:b/>
          <w:bCs/>
          <w:rtl/>
        </w:rPr>
        <w:t xml:space="preserve">، وضمان </w:t>
      </w:r>
      <w:r>
        <w:rPr>
          <w:rFonts w:hint="cs"/>
          <w:b/>
          <w:bCs/>
          <w:rtl/>
        </w:rPr>
        <w:t>تغطية تكاليف</w:t>
      </w:r>
      <w:r>
        <w:rPr>
          <w:b/>
          <w:bCs/>
          <w:rtl/>
        </w:rPr>
        <w:t xml:space="preserve"> </w:t>
      </w:r>
      <w:r>
        <w:rPr>
          <w:rFonts w:hint="cs"/>
          <w:b/>
          <w:bCs/>
          <w:rtl/>
        </w:rPr>
        <w:t>هذا ال</w:t>
      </w:r>
      <w:r w:rsidRPr="00403AA4">
        <w:rPr>
          <w:b/>
          <w:bCs/>
          <w:rtl/>
        </w:rPr>
        <w:t xml:space="preserve">نظام </w:t>
      </w:r>
      <w:r>
        <w:rPr>
          <w:rFonts w:hint="cs"/>
          <w:b/>
          <w:bCs/>
          <w:rtl/>
        </w:rPr>
        <w:t>التعليمي</w:t>
      </w:r>
      <w:r w:rsidRPr="00403AA4">
        <w:rPr>
          <w:b/>
          <w:bCs/>
          <w:rtl/>
        </w:rPr>
        <w:t xml:space="preserve"> في المناطق النائية واع</w:t>
      </w:r>
      <w:r w:rsidR="00014713">
        <w:rPr>
          <w:b/>
          <w:bCs/>
          <w:rtl/>
        </w:rPr>
        <w:t>تماده منظوراً جنسانياً ومراعاته</w:t>
      </w:r>
      <w:r>
        <w:rPr>
          <w:rFonts w:hint="cs"/>
          <w:b/>
          <w:bCs/>
          <w:rtl/>
        </w:rPr>
        <w:t xml:space="preserve"> </w:t>
      </w:r>
      <w:r w:rsidR="00014713">
        <w:rPr>
          <w:rFonts w:hint="cs"/>
          <w:b/>
          <w:bCs/>
          <w:rtl/>
        </w:rPr>
        <w:t>ا</w:t>
      </w:r>
      <w:r>
        <w:rPr>
          <w:rFonts w:hint="cs"/>
          <w:b/>
          <w:bCs/>
          <w:rtl/>
        </w:rPr>
        <w:t>لجوانب</w:t>
      </w:r>
      <w:r w:rsidRPr="00403AA4">
        <w:rPr>
          <w:b/>
          <w:bCs/>
          <w:rtl/>
        </w:rPr>
        <w:t xml:space="preserve"> ال</w:t>
      </w:r>
      <w:r>
        <w:rPr>
          <w:rFonts w:hint="cs"/>
          <w:b/>
          <w:bCs/>
          <w:rtl/>
        </w:rPr>
        <w:t xml:space="preserve">إثنية </w:t>
      </w:r>
      <w:r w:rsidRPr="00403AA4">
        <w:rPr>
          <w:b/>
          <w:bCs/>
          <w:rtl/>
        </w:rPr>
        <w:t>والثقافي</w:t>
      </w:r>
      <w:r>
        <w:rPr>
          <w:rFonts w:hint="cs"/>
          <w:b/>
          <w:bCs/>
          <w:rtl/>
        </w:rPr>
        <w:t>ة</w:t>
      </w:r>
      <w:r w:rsidRPr="00403AA4">
        <w:rPr>
          <w:b/>
          <w:bCs/>
          <w:rtl/>
        </w:rPr>
        <w:t>.</w:t>
      </w:r>
    </w:p>
    <w:p w:rsidR="00604F97" w:rsidRDefault="00604F97" w:rsidP="008E6AE8">
      <w:pPr>
        <w:pStyle w:val="H23GA"/>
        <w:rPr>
          <w:rtl/>
        </w:rPr>
      </w:pPr>
      <w:r>
        <w:rPr>
          <w:rFonts w:hint="cs"/>
          <w:rtl/>
        </w:rPr>
        <w:tab/>
      </w:r>
      <w:r>
        <w:rPr>
          <w:rFonts w:hint="cs"/>
          <w:rtl/>
        </w:rPr>
        <w:tab/>
      </w:r>
      <w:r>
        <w:rPr>
          <w:rtl/>
        </w:rPr>
        <w:t>الصحة (المادة 25)</w:t>
      </w:r>
    </w:p>
    <w:p w:rsidR="00604F97" w:rsidRDefault="00604F97" w:rsidP="008E6AE8">
      <w:pPr>
        <w:pStyle w:val="SingleTxtGA"/>
        <w:rPr>
          <w:rtl/>
        </w:rPr>
      </w:pPr>
      <w:r>
        <w:rPr>
          <w:rFonts w:hint="cs"/>
          <w:rtl/>
        </w:rPr>
        <w:t>49</w:t>
      </w:r>
      <w:r>
        <w:rPr>
          <w:rtl/>
        </w:rPr>
        <w:t>-</w:t>
      </w:r>
      <w:r>
        <w:rPr>
          <w:rtl/>
        </w:rPr>
        <w:tab/>
        <w:t>يساور اللجنة قلق بشأن ضعف</w:t>
      </w:r>
      <w:r>
        <w:rPr>
          <w:rFonts w:hint="cs"/>
          <w:rtl/>
        </w:rPr>
        <w:t xml:space="preserve"> </w:t>
      </w:r>
      <w:r>
        <w:rPr>
          <w:rtl/>
        </w:rPr>
        <w:t xml:space="preserve">التقدم المحرز في كفالة حصول </w:t>
      </w:r>
      <w:r>
        <w:rPr>
          <w:rFonts w:hint="cs"/>
          <w:rtl/>
        </w:rPr>
        <w:t xml:space="preserve">الأشخاص </w:t>
      </w:r>
      <w:r>
        <w:rPr>
          <w:rtl/>
        </w:rPr>
        <w:t xml:space="preserve">ذوي الإعاقة على الخدمات الصحية العامة والمتخصصة </w:t>
      </w:r>
      <w:r>
        <w:rPr>
          <w:rFonts w:hint="cs"/>
          <w:rtl/>
        </w:rPr>
        <w:t>كاملة</w:t>
      </w:r>
      <w:r>
        <w:rPr>
          <w:rtl/>
        </w:rPr>
        <w:t>، وهو ما ينعكس في قلة المعدات الطبية، وعدم ملاءمة المنشآت والتجهيزات، وعدم توفر مترجمين بلغة الإشارة الكوستاريكية، و</w:t>
      </w:r>
      <w:r>
        <w:rPr>
          <w:rFonts w:hint="cs"/>
          <w:rtl/>
        </w:rPr>
        <w:t>نقص المعلومات</w:t>
      </w:r>
      <w:r>
        <w:rPr>
          <w:rtl/>
        </w:rPr>
        <w:t xml:space="preserve"> </w:t>
      </w:r>
      <w:r>
        <w:rPr>
          <w:rFonts w:hint="cs"/>
          <w:rtl/>
        </w:rPr>
        <w:t>ال</w:t>
      </w:r>
      <w:r>
        <w:rPr>
          <w:rtl/>
        </w:rPr>
        <w:t xml:space="preserve">مناسبة </w:t>
      </w:r>
      <w:r>
        <w:rPr>
          <w:rFonts w:hint="cs"/>
          <w:rtl/>
        </w:rPr>
        <w:t>المتيسرة</w:t>
      </w:r>
      <w:r>
        <w:rPr>
          <w:rtl/>
        </w:rPr>
        <w:t>. كما يساور اللجنة قلق بشأن انخفاض مستوى تغطية</w:t>
      </w:r>
      <w:r>
        <w:rPr>
          <w:rFonts w:hint="cs"/>
          <w:rtl/>
        </w:rPr>
        <w:t xml:space="preserve"> الأشخاص</w:t>
      </w:r>
      <w:r>
        <w:rPr>
          <w:rtl/>
        </w:rPr>
        <w:t xml:space="preserve"> ذوي الإعاقة ب</w:t>
      </w:r>
      <w:r>
        <w:rPr>
          <w:rFonts w:hint="cs"/>
          <w:rtl/>
        </w:rPr>
        <w:t>سياسات وبرامج و</w:t>
      </w:r>
      <w:r>
        <w:rPr>
          <w:rtl/>
        </w:rPr>
        <w:t>خدمات الصحة الجنسية والإنجابية، بما فيها تلك المتعلقة بفيروس نقص المناعة البشرية/الإيدز الذي يصيب النساء والفتيات ذوات الإعاقة على نحوٍ غير متناسب. وتأسف اللجنة لعدم إنشاء آلياتٍ تضمن تقديم جميع الخدمات بموافقة</w:t>
      </w:r>
      <w:r>
        <w:rPr>
          <w:rFonts w:hint="cs"/>
          <w:rtl/>
        </w:rPr>
        <w:t xml:space="preserve"> الأشخاص</w:t>
      </w:r>
      <w:r>
        <w:rPr>
          <w:rtl/>
        </w:rPr>
        <w:t xml:space="preserve"> ذوي الإعاقة موافقةً حرة ومستنيرة.</w:t>
      </w:r>
    </w:p>
    <w:p w:rsidR="00604F97" w:rsidRPr="00403AA4" w:rsidRDefault="00604F97" w:rsidP="008E6AE8">
      <w:pPr>
        <w:pStyle w:val="SingleTxtGA"/>
        <w:rPr>
          <w:rtl/>
        </w:rPr>
      </w:pPr>
      <w:r>
        <w:rPr>
          <w:rFonts w:hint="cs"/>
          <w:rtl/>
        </w:rPr>
        <w:t>50</w:t>
      </w:r>
      <w:r>
        <w:rPr>
          <w:rtl/>
        </w:rPr>
        <w:t>-</w:t>
      </w:r>
      <w:r>
        <w:rPr>
          <w:rtl/>
        </w:rPr>
        <w:tab/>
      </w:r>
      <w:r w:rsidRPr="008E6AE8">
        <w:rPr>
          <w:b/>
          <w:bCs/>
          <w:rtl/>
        </w:rPr>
        <w:t>توصي اللجنة بمضاعفة الجهود الرامية إلى كفالة ال</w:t>
      </w:r>
      <w:r w:rsidRPr="008E6AE8">
        <w:rPr>
          <w:rFonts w:hint="cs"/>
          <w:b/>
          <w:bCs/>
          <w:rtl/>
        </w:rPr>
        <w:t>وصول</w:t>
      </w:r>
      <w:r w:rsidRPr="008E6AE8">
        <w:rPr>
          <w:b/>
          <w:bCs/>
          <w:rtl/>
        </w:rPr>
        <w:t xml:space="preserve"> الكامل </w:t>
      </w:r>
      <w:r w:rsidRPr="008E6AE8">
        <w:rPr>
          <w:rFonts w:hint="cs"/>
          <w:b/>
          <w:bCs/>
          <w:rtl/>
        </w:rPr>
        <w:t>إ</w:t>
      </w:r>
      <w:r w:rsidRPr="008E6AE8">
        <w:rPr>
          <w:b/>
          <w:bCs/>
          <w:rtl/>
        </w:rPr>
        <w:t>لى جميع</w:t>
      </w:r>
      <w:r w:rsidRPr="008E6AE8">
        <w:rPr>
          <w:rFonts w:hint="cs"/>
          <w:b/>
          <w:bCs/>
          <w:rtl/>
        </w:rPr>
        <w:t xml:space="preserve"> السياسات والبرامج</w:t>
      </w:r>
      <w:r w:rsidRPr="008E6AE8">
        <w:rPr>
          <w:b/>
          <w:bCs/>
          <w:rtl/>
        </w:rPr>
        <w:t xml:space="preserve"> </w:t>
      </w:r>
      <w:r w:rsidRPr="008E6AE8">
        <w:rPr>
          <w:rFonts w:hint="cs"/>
          <w:b/>
          <w:bCs/>
          <w:rtl/>
        </w:rPr>
        <w:t>و</w:t>
      </w:r>
      <w:r w:rsidRPr="008E6AE8">
        <w:rPr>
          <w:b/>
          <w:bCs/>
          <w:rtl/>
        </w:rPr>
        <w:t xml:space="preserve">الخدمات الصحية، بما فيها </w:t>
      </w:r>
      <w:r w:rsidRPr="008E6AE8">
        <w:rPr>
          <w:rFonts w:hint="cs"/>
          <w:b/>
          <w:bCs/>
          <w:rtl/>
        </w:rPr>
        <w:t>المتعلقة</w:t>
      </w:r>
      <w:r w:rsidRPr="008E6AE8">
        <w:rPr>
          <w:b/>
          <w:bCs/>
          <w:rtl/>
        </w:rPr>
        <w:t xml:space="preserve"> </w:t>
      </w:r>
      <w:r w:rsidRPr="008E6AE8">
        <w:rPr>
          <w:rFonts w:hint="cs"/>
          <w:b/>
          <w:bCs/>
          <w:rtl/>
        </w:rPr>
        <w:t>ب</w:t>
      </w:r>
      <w:r w:rsidRPr="008E6AE8">
        <w:rPr>
          <w:b/>
          <w:bCs/>
          <w:rtl/>
        </w:rPr>
        <w:t>الصحة الجنسية والإنجابية</w:t>
      </w:r>
      <w:r w:rsidRPr="008E6AE8">
        <w:rPr>
          <w:rFonts w:hint="cs"/>
          <w:b/>
          <w:bCs/>
          <w:rtl/>
        </w:rPr>
        <w:t xml:space="preserve"> وبفيروس نقص المناعة البشرية/الإيدز</w:t>
      </w:r>
      <w:r w:rsidR="008E6AE8">
        <w:rPr>
          <w:b/>
          <w:bCs/>
          <w:rtl/>
        </w:rPr>
        <w:t>،</w:t>
      </w:r>
      <w:r w:rsidRPr="008E6AE8">
        <w:rPr>
          <w:rFonts w:hint="cs"/>
          <w:b/>
          <w:bCs/>
          <w:rtl/>
        </w:rPr>
        <w:t xml:space="preserve"> مع مراعاة</w:t>
      </w:r>
      <w:r w:rsidRPr="008E6AE8">
        <w:rPr>
          <w:b/>
          <w:bCs/>
          <w:rtl/>
        </w:rPr>
        <w:t xml:space="preserve"> المنظور الجنساني، وبخاصة في المناطق الريفية وعلى مستوى المجتمعات المحلية. وينبغي للدولة الطرف أن تكفل ل</w:t>
      </w:r>
      <w:r w:rsidRPr="008E6AE8">
        <w:rPr>
          <w:rFonts w:hint="cs"/>
          <w:b/>
          <w:bCs/>
          <w:rtl/>
        </w:rPr>
        <w:t xml:space="preserve">لأشخاص </w:t>
      </w:r>
      <w:r w:rsidRPr="008E6AE8">
        <w:rPr>
          <w:b/>
          <w:bCs/>
          <w:rtl/>
        </w:rPr>
        <w:t xml:space="preserve">ذوي الإعاقة الحق في </w:t>
      </w:r>
      <w:r w:rsidRPr="008E6AE8">
        <w:rPr>
          <w:rFonts w:hint="cs"/>
          <w:b/>
          <w:bCs/>
          <w:rtl/>
        </w:rPr>
        <w:t>التعبير،</w:t>
      </w:r>
      <w:r w:rsidRPr="008E6AE8">
        <w:rPr>
          <w:b/>
          <w:bCs/>
          <w:rtl/>
        </w:rPr>
        <w:t xml:space="preserve"> بآلياتٍ مناسبة،</w:t>
      </w:r>
      <w:r w:rsidRPr="008E6AE8">
        <w:rPr>
          <w:rFonts w:hint="cs"/>
          <w:b/>
          <w:bCs/>
          <w:rtl/>
        </w:rPr>
        <w:t xml:space="preserve"> عن</w:t>
      </w:r>
      <w:r w:rsidRPr="008E6AE8">
        <w:rPr>
          <w:b/>
          <w:bCs/>
          <w:rtl/>
        </w:rPr>
        <w:t xml:space="preserve"> موافقتهم الحرة والمستنيرة</w:t>
      </w:r>
      <w:r w:rsidRPr="008E6AE8">
        <w:rPr>
          <w:rFonts w:hint="cs"/>
          <w:b/>
          <w:bCs/>
          <w:rtl/>
        </w:rPr>
        <w:t xml:space="preserve"> </w:t>
      </w:r>
      <w:r w:rsidRPr="008E6AE8">
        <w:rPr>
          <w:b/>
          <w:bCs/>
          <w:rtl/>
        </w:rPr>
        <w:t>على تلقّي أي من الخدمات الصحية.</w:t>
      </w:r>
    </w:p>
    <w:p w:rsidR="00604F97" w:rsidRDefault="00604F97" w:rsidP="008E6AE8">
      <w:pPr>
        <w:pStyle w:val="SingleTxtGA"/>
        <w:rPr>
          <w:rtl/>
        </w:rPr>
      </w:pPr>
      <w:r>
        <w:rPr>
          <w:rtl/>
        </w:rPr>
        <w:t>5</w:t>
      </w:r>
      <w:r>
        <w:rPr>
          <w:rFonts w:hint="cs"/>
          <w:rtl/>
        </w:rPr>
        <w:t>1</w:t>
      </w:r>
      <w:r>
        <w:rPr>
          <w:rtl/>
        </w:rPr>
        <w:t>-</w:t>
      </w:r>
      <w:r>
        <w:rPr>
          <w:rtl/>
        </w:rPr>
        <w:tab/>
        <w:t xml:space="preserve">وتأسف اللجنة لحصر التعامل مع قضية الصحة العقلية في </w:t>
      </w:r>
      <w:r>
        <w:rPr>
          <w:rFonts w:hint="cs"/>
          <w:rtl/>
        </w:rPr>
        <w:t>ال</w:t>
      </w:r>
      <w:r>
        <w:rPr>
          <w:rtl/>
        </w:rPr>
        <w:t xml:space="preserve">نموذج </w:t>
      </w:r>
      <w:r>
        <w:rPr>
          <w:rFonts w:hint="cs"/>
          <w:rtl/>
        </w:rPr>
        <w:t>الطبي</w:t>
      </w:r>
      <w:r>
        <w:rPr>
          <w:rtl/>
        </w:rPr>
        <w:t xml:space="preserve"> وعدم تنفيذ إجراءات للتقدم نحو اعتماد النموذج المجتمعي. </w:t>
      </w:r>
    </w:p>
    <w:p w:rsidR="00604F97" w:rsidRPr="00403AA4" w:rsidRDefault="00604F97" w:rsidP="00604F97">
      <w:pPr>
        <w:pStyle w:val="SingleTxtGA"/>
        <w:rPr>
          <w:b/>
          <w:bCs/>
          <w:rtl/>
        </w:rPr>
      </w:pPr>
      <w:r>
        <w:rPr>
          <w:rFonts w:hint="cs"/>
          <w:rtl/>
        </w:rPr>
        <w:t>52</w:t>
      </w:r>
      <w:r>
        <w:rPr>
          <w:rtl/>
        </w:rPr>
        <w:t>-</w:t>
      </w:r>
      <w:r>
        <w:rPr>
          <w:rtl/>
        </w:rPr>
        <w:tab/>
      </w:r>
      <w:r w:rsidRPr="00403AA4">
        <w:rPr>
          <w:b/>
          <w:bCs/>
          <w:rtl/>
        </w:rPr>
        <w:t>تحث اللجنة الدولة</w:t>
      </w:r>
      <w:r>
        <w:rPr>
          <w:b/>
          <w:bCs/>
          <w:rtl/>
        </w:rPr>
        <w:t xml:space="preserve"> الطرف على رصد الموارد اللازمة </w:t>
      </w:r>
      <w:r>
        <w:rPr>
          <w:rFonts w:hint="cs"/>
          <w:b/>
          <w:bCs/>
          <w:rtl/>
        </w:rPr>
        <w:t xml:space="preserve">والإسراع في </w:t>
      </w:r>
      <w:r w:rsidRPr="00403AA4">
        <w:rPr>
          <w:b/>
          <w:bCs/>
          <w:rtl/>
        </w:rPr>
        <w:t>تنفيذ السياسة الوطنية للصحة العقلية القائمة على أساسٍ مجتمعي.</w:t>
      </w:r>
    </w:p>
    <w:p w:rsidR="00604F97" w:rsidRDefault="00604F97" w:rsidP="00604F97">
      <w:pPr>
        <w:pStyle w:val="H23GA"/>
        <w:rPr>
          <w:rtl/>
        </w:rPr>
      </w:pPr>
      <w:r>
        <w:rPr>
          <w:rFonts w:hint="cs"/>
          <w:rtl/>
        </w:rPr>
        <w:tab/>
      </w:r>
      <w:r>
        <w:rPr>
          <w:rFonts w:hint="cs"/>
          <w:rtl/>
        </w:rPr>
        <w:tab/>
      </w:r>
      <w:r>
        <w:rPr>
          <w:rtl/>
        </w:rPr>
        <w:t>التأهيل وإعادة التأهيل (المادة 26)</w:t>
      </w:r>
    </w:p>
    <w:p w:rsidR="00604F97" w:rsidRDefault="00604F97" w:rsidP="008E6AE8">
      <w:pPr>
        <w:pStyle w:val="SingleTxtGA"/>
        <w:rPr>
          <w:rtl/>
        </w:rPr>
      </w:pPr>
      <w:r>
        <w:rPr>
          <w:rtl/>
        </w:rPr>
        <w:t>5</w:t>
      </w:r>
      <w:r>
        <w:rPr>
          <w:rFonts w:hint="cs"/>
          <w:rtl/>
        </w:rPr>
        <w:t>3</w:t>
      </w:r>
      <w:r>
        <w:rPr>
          <w:rtl/>
        </w:rPr>
        <w:t>-</w:t>
      </w:r>
      <w:r>
        <w:rPr>
          <w:rtl/>
        </w:rPr>
        <w:tab/>
        <w:t>يساور اللجنة قلق بشأن الطابع المركزي لإدارة خدمات إعادة التأهيل وعدم توفر خدمات مجتمعية، كما يقلقها عدم توفر خدمات إعادة التأهيل في مجال طب الأطفال.</w:t>
      </w:r>
    </w:p>
    <w:p w:rsidR="00604F97" w:rsidRPr="00403AA4" w:rsidRDefault="00604F97" w:rsidP="00604F97">
      <w:pPr>
        <w:pStyle w:val="SingleTxtGA"/>
        <w:rPr>
          <w:b/>
          <w:bCs/>
          <w:rtl/>
        </w:rPr>
      </w:pPr>
      <w:r>
        <w:rPr>
          <w:rtl/>
        </w:rPr>
        <w:t>5</w:t>
      </w:r>
      <w:r>
        <w:rPr>
          <w:rFonts w:hint="cs"/>
          <w:rtl/>
        </w:rPr>
        <w:t>4</w:t>
      </w:r>
      <w:r>
        <w:rPr>
          <w:rtl/>
        </w:rPr>
        <w:t>-</w:t>
      </w:r>
      <w:r>
        <w:rPr>
          <w:rtl/>
        </w:rPr>
        <w:tab/>
      </w:r>
      <w:r w:rsidRPr="00403AA4">
        <w:rPr>
          <w:b/>
          <w:bCs/>
          <w:rtl/>
        </w:rPr>
        <w:t>تحث اللجنة الدولة الطرف على اعتماد استراتيجية لتعزيز خدمات إعادة التأهيل</w:t>
      </w:r>
      <w:r>
        <w:rPr>
          <w:rFonts w:hint="cs"/>
          <w:b/>
          <w:bCs/>
          <w:rtl/>
        </w:rPr>
        <w:t xml:space="preserve"> </w:t>
      </w:r>
      <w:r w:rsidRPr="00403AA4">
        <w:rPr>
          <w:b/>
          <w:bCs/>
          <w:rtl/>
        </w:rPr>
        <w:t xml:space="preserve"> على أساسٍ </w:t>
      </w:r>
      <w:r>
        <w:rPr>
          <w:b/>
          <w:bCs/>
          <w:rtl/>
        </w:rPr>
        <w:t>مجتمعي ي</w:t>
      </w:r>
      <w:r>
        <w:rPr>
          <w:rFonts w:hint="cs"/>
          <w:b/>
          <w:bCs/>
          <w:rtl/>
        </w:rPr>
        <w:t>قوم</w:t>
      </w:r>
      <w:r w:rsidRPr="00403AA4">
        <w:rPr>
          <w:b/>
          <w:bCs/>
          <w:rtl/>
        </w:rPr>
        <w:t xml:space="preserve"> على تنمية الأشخاص ذوي الإعاقة منذ سن مبكرة.</w:t>
      </w:r>
    </w:p>
    <w:p w:rsidR="00604F97" w:rsidRDefault="00604F97" w:rsidP="008E6AE8">
      <w:pPr>
        <w:pStyle w:val="H23GA"/>
        <w:rPr>
          <w:rtl/>
        </w:rPr>
      </w:pPr>
      <w:r>
        <w:rPr>
          <w:rFonts w:hint="cs"/>
          <w:rtl/>
        </w:rPr>
        <w:tab/>
      </w:r>
      <w:r>
        <w:rPr>
          <w:rFonts w:hint="cs"/>
          <w:rtl/>
        </w:rPr>
        <w:tab/>
      </w:r>
      <w:r>
        <w:rPr>
          <w:rtl/>
        </w:rPr>
        <w:t>العمل والعمالة (المادة 27)</w:t>
      </w:r>
    </w:p>
    <w:p w:rsidR="00604F97" w:rsidRDefault="00604F97" w:rsidP="009D3A78">
      <w:pPr>
        <w:pStyle w:val="SingleTxtGA"/>
        <w:rPr>
          <w:rtl/>
        </w:rPr>
      </w:pPr>
      <w:r>
        <w:rPr>
          <w:rtl/>
        </w:rPr>
        <w:t>5</w:t>
      </w:r>
      <w:r>
        <w:rPr>
          <w:rFonts w:hint="cs"/>
          <w:rtl/>
        </w:rPr>
        <w:t>5</w:t>
      </w:r>
      <w:r>
        <w:rPr>
          <w:rtl/>
        </w:rPr>
        <w:t>-</w:t>
      </w:r>
      <w:r>
        <w:rPr>
          <w:rtl/>
        </w:rPr>
        <w:tab/>
        <w:t xml:space="preserve">تأسف اللجنة لعدم توفر بيانات عن مدى الوفاء بالنسبة المحددة لتوظيف </w:t>
      </w:r>
      <w:r>
        <w:rPr>
          <w:rFonts w:hint="cs"/>
          <w:rtl/>
        </w:rPr>
        <w:t xml:space="preserve">الأشخاص </w:t>
      </w:r>
      <w:r>
        <w:rPr>
          <w:rtl/>
        </w:rPr>
        <w:t xml:space="preserve">ذوي الإعاقة في القطاع العام وهي </w:t>
      </w:r>
      <w:r w:rsidR="009D3A78">
        <w:rPr>
          <w:rFonts w:hint="cs"/>
          <w:rtl/>
        </w:rPr>
        <w:t>5</w:t>
      </w:r>
      <w:r>
        <w:rPr>
          <w:rtl/>
        </w:rPr>
        <w:t xml:space="preserve"> في المائة</w:t>
      </w:r>
      <w:r>
        <w:rPr>
          <w:rFonts w:hint="cs"/>
          <w:rtl/>
        </w:rPr>
        <w:t>؛</w:t>
      </w:r>
      <w:r>
        <w:rPr>
          <w:rtl/>
        </w:rPr>
        <w:t xml:space="preserve"> كما تشعر ب</w:t>
      </w:r>
      <w:r>
        <w:rPr>
          <w:rFonts w:hint="cs"/>
          <w:rtl/>
        </w:rPr>
        <w:t>ال</w:t>
      </w:r>
      <w:r>
        <w:rPr>
          <w:rtl/>
        </w:rPr>
        <w:t xml:space="preserve">قلقٍ إزاء قلة ما اعتُمد من تدابير لتعزيز عمالة </w:t>
      </w:r>
      <w:r>
        <w:rPr>
          <w:rFonts w:hint="cs"/>
          <w:rtl/>
        </w:rPr>
        <w:t xml:space="preserve">الأشخاص </w:t>
      </w:r>
      <w:r>
        <w:rPr>
          <w:rtl/>
        </w:rPr>
        <w:t>ذوي الإعاقة في القطاع الخاص وعدم اعتماد نظامٍ يضمن توفير الترتيبات التيسيرية المعقولة.</w:t>
      </w:r>
    </w:p>
    <w:p w:rsidR="00604F97" w:rsidRPr="00403AA4" w:rsidRDefault="00604F97" w:rsidP="00604F97">
      <w:pPr>
        <w:pStyle w:val="SingleTxtGA"/>
        <w:rPr>
          <w:b/>
          <w:bCs/>
          <w:rtl/>
        </w:rPr>
      </w:pPr>
      <w:r>
        <w:rPr>
          <w:rtl/>
        </w:rPr>
        <w:t>5</w:t>
      </w:r>
      <w:r>
        <w:rPr>
          <w:rFonts w:hint="cs"/>
          <w:rtl/>
        </w:rPr>
        <w:t>6</w:t>
      </w:r>
      <w:r>
        <w:rPr>
          <w:rtl/>
        </w:rPr>
        <w:t>-</w:t>
      </w:r>
      <w:r>
        <w:rPr>
          <w:rtl/>
        </w:rPr>
        <w:tab/>
      </w:r>
      <w:r w:rsidRPr="00403AA4">
        <w:rPr>
          <w:b/>
          <w:bCs/>
          <w:rtl/>
        </w:rPr>
        <w:t>توصي اللجنة الدولة الطرف بأن تع</w:t>
      </w:r>
      <w:r>
        <w:rPr>
          <w:b/>
          <w:bCs/>
          <w:rtl/>
        </w:rPr>
        <w:t>تمد التدابير اللازمة لتوعية أ</w:t>
      </w:r>
      <w:r>
        <w:rPr>
          <w:rFonts w:hint="cs"/>
          <w:b/>
          <w:bCs/>
          <w:rtl/>
        </w:rPr>
        <w:t>صحا</w:t>
      </w:r>
      <w:r w:rsidRPr="00403AA4">
        <w:rPr>
          <w:b/>
          <w:bCs/>
          <w:rtl/>
        </w:rPr>
        <w:t xml:space="preserve">ب العمل وتشجيع توظيف </w:t>
      </w:r>
      <w:r>
        <w:rPr>
          <w:rFonts w:hint="cs"/>
          <w:b/>
          <w:bCs/>
          <w:rtl/>
        </w:rPr>
        <w:t xml:space="preserve">الأشخاص </w:t>
      </w:r>
      <w:r w:rsidRPr="00403AA4">
        <w:rPr>
          <w:b/>
          <w:bCs/>
          <w:rtl/>
        </w:rPr>
        <w:t>ذوي الإعاقة في القطاع الخاص،</w:t>
      </w:r>
      <w:r>
        <w:rPr>
          <w:b/>
          <w:bCs/>
          <w:rtl/>
        </w:rPr>
        <w:t xml:space="preserve"> بما </w:t>
      </w:r>
      <w:r w:rsidRPr="00403AA4">
        <w:rPr>
          <w:b/>
          <w:bCs/>
          <w:rtl/>
        </w:rPr>
        <w:t xml:space="preserve">في ذلك </w:t>
      </w:r>
      <w:r>
        <w:rPr>
          <w:rFonts w:hint="cs"/>
          <w:b/>
          <w:bCs/>
          <w:rtl/>
        </w:rPr>
        <w:t>ال</w:t>
      </w:r>
      <w:r w:rsidRPr="00403AA4">
        <w:rPr>
          <w:b/>
          <w:bCs/>
          <w:rtl/>
        </w:rPr>
        <w:t xml:space="preserve">تدابير </w:t>
      </w:r>
      <w:r>
        <w:rPr>
          <w:rFonts w:hint="cs"/>
          <w:b/>
          <w:bCs/>
          <w:rtl/>
        </w:rPr>
        <w:t>ال</w:t>
      </w:r>
      <w:r w:rsidRPr="00403AA4">
        <w:rPr>
          <w:b/>
          <w:bCs/>
          <w:rtl/>
        </w:rPr>
        <w:t>إيجابية وتشريعات تضمن توفير الترت</w:t>
      </w:r>
      <w:r>
        <w:rPr>
          <w:b/>
          <w:bCs/>
          <w:rtl/>
        </w:rPr>
        <w:t xml:space="preserve">يبات </w:t>
      </w:r>
      <w:r w:rsidR="009D3A78">
        <w:rPr>
          <w:b/>
          <w:bCs/>
          <w:rtl/>
        </w:rPr>
        <w:t xml:space="preserve">التيسيرية المعقولة، </w:t>
      </w:r>
      <w:r>
        <w:rPr>
          <w:rFonts w:hint="cs"/>
          <w:b/>
          <w:bCs/>
          <w:rtl/>
        </w:rPr>
        <w:t>كما توصيها ب</w:t>
      </w:r>
      <w:r w:rsidRPr="00403AA4">
        <w:rPr>
          <w:b/>
          <w:bCs/>
          <w:rtl/>
        </w:rPr>
        <w:t>متابعة الوفاء بنسب التوظيف المحددة في القطاع العام.</w:t>
      </w:r>
    </w:p>
    <w:p w:rsidR="00604F97" w:rsidRDefault="00604F97" w:rsidP="00604F97">
      <w:pPr>
        <w:pStyle w:val="H23GA"/>
        <w:rPr>
          <w:rtl/>
        </w:rPr>
      </w:pPr>
      <w:r>
        <w:rPr>
          <w:rFonts w:hint="cs"/>
          <w:rtl/>
        </w:rPr>
        <w:tab/>
      </w:r>
      <w:r>
        <w:rPr>
          <w:rFonts w:hint="cs"/>
          <w:rtl/>
        </w:rPr>
        <w:tab/>
      </w:r>
      <w:r>
        <w:rPr>
          <w:rtl/>
        </w:rPr>
        <w:t>مستوى المعيشة اللائق والحماية الاجتماعية (المادة 28)</w:t>
      </w:r>
    </w:p>
    <w:p w:rsidR="00604F97" w:rsidRPr="009F45C7" w:rsidRDefault="00604F97" w:rsidP="008E6AE8">
      <w:pPr>
        <w:pStyle w:val="SingleTxtGA"/>
        <w:rPr>
          <w:rtl/>
        </w:rPr>
      </w:pPr>
      <w:r>
        <w:rPr>
          <w:rtl/>
        </w:rPr>
        <w:t>5</w:t>
      </w:r>
      <w:r>
        <w:rPr>
          <w:rFonts w:hint="cs"/>
          <w:rtl/>
        </w:rPr>
        <w:t>7</w:t>
      </w:r>
      <w:r>
        <w:rPr>
          <w:rtl/>
        </w:rPr>
        <w:t>-</w:t>
      </w:r>
      <w:r>
        <w:rPr>
          <w:rtl/>
        </w:rPr>
        <w:tab/>
        <w:t xml:space="preserve">يساور اللجنة قلق </w:t>
      </w:r>
      <w:r>
        <w:rPr>
          <w:rFonts w:hint="cs"/>
          <w:rtl/>
        </w:rPr>
        <w:t>لأن</w:t>
      </w:r>
      <w:r>
        <w:rPr>
          <w:rtl/>
        </w:rPr>
        <w:t xml:space="preserve"> تقديم إعانات الإعاقة للحصول على الأدوية، و</w:t>
      </w:r>
      <w:r>
        <w:rPr>
          <w:rFonts w:hint="cs"/>
          <w:rtl/>
        </w:rPr>
        <w:t xml:space="preserve">إصدار </w:t>
      </w:r>
      <w:r>
        <w:rPr>
          <w:rtl/>
        </w:rPr>
        <w:t xml:space="preserve">سندات الإسكان </w:t>
      </w:r>
      <w:r>
        <w:rPr>
          <w:rFonts w:hint="cs"/>
          <w:rtl/>
        </w:rPr>
        <w:t xml:space="preserve">يستندان </w:t>
      </w:r>
      <w:r>
        <w:rPr>
          <w:rtl/>
        </w:rPr>
        <w:t xml:space="preserve">إلى معيار الفقر فحسب، دون أن تُؤخذ في الحسبان </w:t>
      </w:r>
      <w:r w:rsidRPr="009F45C7">
        <w:rPr>
          <w:rtl/>
        </w:rPr>
        <w:t xml:space="preserve">العوامل الاجتماعية </w:t>
      </w:r>
      <w:r w:rsidRPr="009F45C7">
        <w:rPr>
          <w:rFonts w:hint="cs"/>
          <w:rtl/>
        </w:rPr>
        <w:t>و</w:t>
      </w:r>
      <w:r w:rsidRPr="009F45C7">
        <w:rPr>
          <w:rtl/>
        </w:rPr>
        <w:t xml:space="preserve">الاقتصادية التي تُفاقِم حالة </w:t>
      </w:r>
      <w:r w:rsidRPr="009F45C7">
        <w:rPr>
          <w:rFonts w:hint="cs"/>
          <w:rtl/>
        </w:rPr>
        <w:t xml:space="preserve">الأشخاص </w:t>
      </w:r>
      <w:r w:rsidRPr="009F45C7">
        <w:rPr>
          <w:rtl/>
        </w:rPr>
        <w:t>ذوي الإعاقة.</w:t>
      </w:r>
    </w:p>
    <w:p w:rsidR="00604F97" w:rsidRPr="009F45C7" w:rsidRDefault="00604F97" w:rsidP="00604F97">
      <w:pPr>
        <w:pStyle w:val="SingleTxtGA"/>
        <w:rPr>
          <w:b/>
          <w:bCs/>
          <w:rtl/>
        </w:rPr>
      </w:pPr>
      <w:r w:rsidRPr="009F45C7">
        <w:rPr>
          <w:rFonts w:hint="cs"/>
          <w:rtl/>
        </w:rPr>
        <w:t>58</w:t>
      </w:r>
      <w:r w:rsidRPr="009F45C7">
        <w:rPr>
          <w:rtl/>
        </w:rPr>
        <w:t>-</w:t>
      </w:r>
      <w:r w:rsidRPr="009F45C7">
        <w:rPr>
          <w:rtl/>
        </w:rPr>
        <w:tab/>
      </w:r>
      <w:r w:rsidRPr="009F45C7">
        <w:rPr>
          <w:b/>
          <w:bCs/>
          <w:rtl/>
        </w:rPr>
        <w:t xml:space="preserve">توصي اللجنة الدولة الطرف باعتماد سياسةٍ عامة للتنمية الشاملة للجميع </w:t>
      </w:r>
      <w:r w:rsidRPr="009F45C7">
        <w:rPr>
          <w:rFonts w:hint="cs"/>
          <w:b/>
          <w:bCs/>
          <w:rtl/>
        </w:rPr>
        <w:t>و</w:t>
      </w:r>
      <w:r w:rsidRPr="009F45C7">
        <w:rPr>
          <w:b/>
          <w:bCs/>
          <w:rtl/>
        </w:rPr>
        <w:t xml:space="preserve">القائمة على نموذج حقوق الإنسان </w:t>
      </w:r>
      <w:r w:rsidRPr="009F45C7">
        <w:rPr>
          <w:rFonts w:hint="cs"/>
          <w:b/>
          <w:bCs/>
          <w:rtl/>
        </w:rPr>
        <w:t xml:space="preserve">الخاصة بالأشخاص </w:t>
      </w:r>
      <w:r w:rsidRPr="009F45C7">
        <w:rPr>
          <w:b/>
          <w:bCs/>
          <w:rtl/>
        </w:rPr>
        <w:t xml:space="preserve">ذوي الإعاقة، </w:t>
      </w:r>
      <w:r w:rsidRPr="009F45C7">
        <w:rPr>
          <w:rFonts w:hint="cs"/>
          <w:b/>
          <w:bCs/>
          <w:rtl/>
        </w:rPr>
        <w:t xml:space="preserve">على أن تراعي هذه السياسة </w:t>
      </w:r>
      <w:r w:rsidRPr="009F45C7">
        <w:rPr>
          <w:b/>
          <w:bCs/>
          <w:rtl/>
        </w:rPr>
        <w:t>المنظور الجنساني والانتماء إلى السكان الأصليين والمناطق الريفية. وتوصيها أيضاً ب</w:t>
      </w:r>
      <w:r w:rsidRPr="009F45C7">
        <w:rPr>
          <w:rFonts w:hint="cs"/>
          <w:b/>
          <w:bCs/>
          <w:rtl/>
        </w:rPr>
        <w:t>أن تقدم، في إطار سياساتها المتعلقة بالحماية الاجتماعية ومحاربة الفقر،</w:t>
      </w:r>
      <w:r w:rsidRPr="009F45C7">
        <w:rPr>
          <w:b/>
          <w:bCs/>
          <w:rtl/>
        </w:rPr>
        <w:t xml:space="preserve"> </w:t>
      </w:r>
      <w:r w:rsidRPr="009F45C7">
        <w:rPr>
          <w:rFonts w:hint="cs"/>
          <w:b/>
          <w:bCs/>
          <w:rtl/>
        </w:rPr>
        <w:t>ما يلزم من مساعدة</w:t>
      </w:r>
      <w:r w:rsidRPr="009F45C7">
        <w:rPr>
          <w:b/>
          <w:bCs/>
          <w:rtl/>
        </w:rPr>
        <w:t xml:space="preserve"> لتدارك أوجه الحرمان الاجتماعي الاقتصادي الخطيرة التي يعا</w:t>
      </w:r>
      <w:r w:rsidRPr="009F45C7">
        <w:rPr>
          <w:rFonts w:hint="cs"/>
          <w:b/>
          <w:bCs/>
          <w:rtl/>
        </w:rPr>
        <w:t xml:space="preserve">نيها الأشخاص </w:t>
      </w:r>
      <w:r w:rsidRPr="009F45C7">
        <w:rPr>
          <w:b/>
          <w:bCs/>
          <w:rtl/>
        </w:rPr>
        <w:t xml:space="preserve"> ذوو الإعاقة نتيجةً لاستبعادهم بسبب إعاقتهم.</w:t>
      </w:r>
    </w:p>
    <w:p w:rsidR="00604F97" w:rsidRDefault="00604F97" w:rsidP="00604F97">
      <w:pPr>
        <w:pStyle w:val="H23GA"/>
        <w:rPr>
          <w:rtl/>
        </w:rPr>
      </w:pPr>
      <w:r w:rsidRPr="009F45C7">
        <w:rPr>
          <w:rFonts w:hint="cs"/>
          <w:rtl/>
        </w:rPr>
        <w:tab/>
      </w:r>
      <w:r w:rsidRPr="009F45C7">
        <w:rPr>
          <w:rFonts w:hint="cs"/>
          <w:rtl/>
        </w:rPr>
        <w:tab/>
      </w:r>
      <w:r w:rsidRPr="009F45C7">
        <w:rPr>
          <w:rtl/>
        </w:rPr>
        <w:t>المشاركة في الحياة السياسية والعامة (المادة</w:t>
      </w:r>
      <w:r>
        <w:rPr>
          <w:rtl/>
        </w:rPr>
        <w:t xml:space="preserve"> 29)</w:t>
      </w:r>
    </w:p>
    <w:p w:rsidR="00604F97" w:rsidRDefault="00604F97" w:rsidP="008E6AE8">
      <w:pPr>
        <w:pStyle w:val="SingleTxtGA"/>
        <w:rPr>
          <w:rFonts w:hint="cs"/>
          <w:rtl/>
        </w:rPr>
      </w:pPr>
      <w:r>
        <w:rPr>
          <w:rFonts w:hint="cs"/>
          <w:rtl/>
        </w:rPr>
        <w:t>59</w:t>
      </w:r>
      <w:r>
        <w:rPr>
          <w:rtl/>
        </w:rPr>
        <w:t>-</w:t>
      </w:r>
      <w:r>
        <w:rPr>
          <w:rtl/>
        </w:rPr>
        <w:tab/>
        <w:t xml:space="preserve">تأسف اللجنة لحرمان الدولة الطرف </w:t>
      </w:r>
      <w:r>
        <w:rPr>
          <w:rFonts w:hint="cs"/>
          <w:rtl/>
        </w:rPr>
        <w:t xml:space="preserve">الأشخاص </w:t>
      </w:r>
      <w:r>
        <w:rPr>
          <w:rtl/>
        </w:rPr>
        <w:t>ذوي الإعاقة الذي</w:t>
      </w:r>
      <w:r>
        <w:rPr>
          <w:rFonts w:hint="cs"/>
          <w:rtl/>
        </w:rPr>
        <w:t>ن</w:t>
      </w:r>
      <w:r w:rsidR="00993E64">
        <w:rPr>
          <w:rtl/>
        </w:rPr>
        <w:t xml:space="preserve"> أُقرَّ</w:t>
      </w:r>
      <w:r w:rsidR="00993E64">
        <w:rPr>
          <w:rFonts w:hint="cs"/>
          <w:rtl/>
        </w:rPr>
        <w:t>ا</w:t>
      </w:r>
      <w:r>
        <w:rPr>
          <w:rtl/>
        </w:rPr>
        <w:t xml:space="preserve"> عدم أهليتهم القانونية من حق الاقتراع. ويقلقها أيضاً عدم توفر معلومات </w:t>
      </w:r>
      <w:r>
        <w:rPr>
          <w:rFonts w:hint="cs"/>
          <w:rtl/>
        </w:rPr>
        <w:t xml:space="preserve">عن الأشخاص </w:t>
      </w:r>
      <w:r>
        <w:rPr>
          <w:rtl/>
        </w:rPr>
        <w:t>ذوي الإعاقة الذهنية أو</w:t>
      </w:r>
      <w:r>
        <w:rPr>
          <w:rFonts w:hint="cs"/>
          <w:rtl/>
        </w:rPr>
        <w:t xml:space="preserve"> الإعاقة</w:t>
      </w:r>
      <w:r>
        <w:rPr>
          <w:rtl/>
        </w:rPr>
        <w:t> النفسية الاجتماعية</w:t>
      </w:r>
      <w:r>
        <w:rPr>
          <w:rFonts w:hint="cs"/>
          <w:rtl/>
        </w:rPr>
        <w:t xml:space="preserve"> الذي</w:t>
      </w:r>
      <w:r>
        <w:rPr>
          <w:rtl/>
        </w:rPr>
        <w:t xml:space="preserve">ن حُذفت أسماؤهم من القوائم الانتخابية بسبب إعاقتهم. </w:t>
      </w:r>
      <w:r>
        <w:rPr>
          <w:rFonts w:hint="cs"/>
          <w:rtl/>
        </w:rPr>
        <w:t xml:space="preserve">كذلك تعرب اللجنة عن قلقها إزاء ما وردها من معلومات مفادها أن انتخابات عام 2014 لم تتوفر فيها الترجمة بلغة الإشارة الكوستاريكية. </w:t>
      </w:r>
    </w:p>
    <w:p w:rsidR="00604F97" w:rsidRDefault="00604F97" w:rsidP="00604F97">
      <w:pPr>
        <w:pStyle w:val="SingleTxtGA"/>
        <w:rPr>
          <w:rFonts w:hint="cs"/>
          <w:b/>
          <w:bCs/>
          <w:rtl/>
        </w:rPr>
      </w:pPr>
      <w:r>
        <w:rPr>
          <w:rtl/>
        </w:rPr>
        <w:t>6</w:t>
      </w:r>
      <w:r>
        <w:rPr>
          <w:rFonts w:hint="cs"/>
          <w:rtl/>
        </w:rPr>
        <w:t>0</w:t>
      </w:r>
      <w:r>
        <w:rPr>
          <w:rtl/>
        </w:rPr>
        <w:t>-</w:t>
      </w:r>
      <w:r>
        <w:rPr>
          <w:rtl/>
        </w:rPr>
        <w:tab/>
      </w:r>
      <w:r w:rsidRPr="00403AA4">
        <w:rPr>
          <w:b/>
          <w:bCs/>
          <w:rtl/>
        </w:rPr>
        <w:t>توصي اللجنة الدولة الطرف بأن ترد فوراً ل</w:t>
      </w:r>
      <w:r>
        <w:rPr>
          <w:rFonts w:hint="cs"/>
          <w:b/>
          <w:bCs/>
          <w:rtl/>
        </w:rPr>
        <w:t xml:space="preserve">لأشخاص </w:t>
      </w:r>
      <w:r w:rsidRPr="00403AA4">
        <w:rPr>
          <w:b/>
          <w:bCs/>
          <w:rtl/>
        </w:rPr>
        <w:t>ذوي الإعاقة الذهنية و</w:t>
      </w:r>
      <w:r>
        <w:rPr>
          <w:rFonts w:hint="cs"/>
          <w:b/>
          <w:bCs/>
          <w:rtl/>
        </w:rPr>
        <w:t xml:space="preserve">الإعاقة </w:t>
      </w:r>
      <w:r w:rsidRPr="00403AA4">
        <w:rPr>
          <w:b/>
          <w:bCs/>
          <w:rtl/>
        </w:rPr>
        <w:t>النفسية الاجتماعية حقهم في الاقتراع.</w:t>
      </w:r>
      <w:r>
        <w:rPr>
          <w:b/>
          <w:bCs/>
          <w:rtl/>
        </w:rPr>
        <w:t xml:space="preserve"> كما </w:t>
      </w:r>
      <w:r w:rsidRPr="00403AA4">
        <w:rPr>
          <w:b/>
          <w:bCs/>
          <w:rtl/>
        </w:rPr>
        <w:t>توصيها بالاعتراف بحق جميع</w:t>
      </w:r>
      <w:r>
        <w:rPr>
          <w:rFonts w:hint="cs"/>
          <w:b/>
          <w:bCs/>
          <w:rtl/>
        </w:rPr>
        <w:t xml:space="preserve"> الأشخاص </w:t>
      </w:r>
      <w:r w:rsidRPr="00403AA4">
        <w:rPr>
          <w:b/>
          <w:bCs/>
          <w:rtl/>
        </w:rPr>
        <w:t>ذوي الإعاقة في الاقتراع، بمن فيهم الذين يحتاجون إلى وسائل دعمٍ أكثر تعقيدا</w:t>
      </w:r>
      <w:r>
        <w:rPr>
          <w:rFonts w:hint="cs"/>
          <w:b/>
          <w:bCs/>
          <w:rtl/>
        </w:rPr>
        <w:t>ً</w:t>
      </w:r>
      <w:r w:rsidRPr="00403AA4">
        <w:rPr>
          <w:b/>
          <w:bCs/>
          <w:rtl/>
        </w:rPr>
        <w:t>، وضمان ملاءمة الإجراءات والمواد وال</w:t>
      </w:r>
      <w:r>
        <w:rPr>
          <w:rFonts w:hint="cs"/>
          <w:b/>
          <w:bCs/>
          <w:rtl/>
        </w:rPr>
        <w:t>تجهيزات</w:t>
      </w:r>
      <w:r w:rsidRPr="00403AA4">
        <w:rPr>
          <w:b/>
          <w:bCs/>
          <w:rtl/>
        </w:rPr>
        <w:t xml:space="preserve"> وإمكانية الوصول إليها وسهولة فهمها واستخدامها.</w:t>
      </w:r>
      <w:r>
        <w:rPr>
          <w:rFonts w:hint="cs"/>
          <w:b/>
          <w:bCs/>
          <w:rtl/>
        </w:rPr>
        <w:t xml:space="preserve"> وتوصيها أيضا بإتاحة جميع المعلومات المتعلقة بالعمليات الانتخابية بصيغ ميسرة، وذلك بسبل منها الترجمة بلغة الإشارة الكوستاريكية.</w:t>
      </w:r>
    </w:p>
    <w:p w:rsidR="00604F97" w:rsidRPr="009F3FF7" w:rsidRDefault="00604F97" w:rsidP="00604F97">
      <w:pPr>
        <w:pStyle w:val="SingleTxtGA"/>
        <w:rPr>
          <w:rFonts w:hint="cs"/>
          <w:b/>
          <w:bCs/>
          <w:rtl/>
        </w:rPr>
      </w:pPr>
      <w:r w:rsidRPr="009F3FF7">
        <w:rPr>
          <w:rFonts w:hint="cs"/>
          <w:b/>
          <w:bCs/>
          <w:rtl/>
        </w:rPr>
        <w:t>المشاركة في الحياة الثقافية والأنشطة الترفيهية والتسلية والرياضة</w:t>
      </w:r>
    </w:p>
    <w:p w:rsidR="00604F97" w:rsidRDefault="00604F97" w:rsidP="008E6AE8">
      <w:pPr>
        <w:pStyle w:val="SingleTxtGA"/>
        <w:rPr>
          <w:rFonts w:hint="cs"/>
          <w:rtl/>
        </w:rPr>
      </w:pPr>
      <w:r>
        <w:rPr>
          <w:rFonts w:hint="cs"/>
          <w:rtl/>
        </w:rPr>
        <w:t>61-</w:t>
      </w:r>
      <w:r>
        <w:rPr>
          <w:rFonts w:hint="cs"/>
          <w:rtl/>
        </w:rPr>
        <w:tab/>
        <w:t>تعرب اللجنة عن قلقها لأن الدولة الطرف لم تصدق بعد على معاهدة مراكش لتيسير النفاذ إلى المصنفات المنشورة لفائدة الأشخاص المكفوفين أو ذوي الإعاقة البصرية أو ذوي الإعاقات الأخرى في قراءة المطبوعات، بحيث تتيح لهؤلاء الأشخاص الاطلاع على المطبوعات.</w:t>
      </w:r>
    </w:p>
    <w:p w:rsidR="00604F97" w:rsidRDefault="00604F97" w:rsidP="00604F97">
      <w:pPr>
        <w:pStyle w:val="SingleTxtGA"/>
        <w:rPr>
          <w:rFonts w:hint="cs"/>
          <w:b/>
          <w:bCs/>
          <w:rtl/>
        </w:rPr>
      </w:pPr>
      <w:r w:rsidRPr="00EB0A0D">
        <w:rPr>
          <w:rFonts w:hint="cs"/>
          <w:b/>
          <w:bCs/>
          <w:rtl/>
        </w:rPr>
        <w:t>62-</w:t>
      </w:r>
      <w:r w:rsidRPr="00EB0A0D">
        <w:rPr>
          <w:rFonts w:hint="cs"/>
          <w:b/>
          <w:bCs/>
          <w:rtl/>
        </w:rPr>
        <w:tab/>
        <w:t>تحث اللجنة الدولة الطرف على اتخاذ التدابير المناسبة من أجل التصديق على معاهدة مراكش وتنفيذها في أقرب وقت ممكن.</w:t>
      </w:r>
    </w:p>
    <w:p w:rsidR="00604F97" w:rsidRPr="00EB0A0D" w:rsidRDefault="008E6AE8" w:rsidP="008E6AE8">
      <w:pPr>
        <w:pStyle w:val="H1GA"/>
        <w:rPr>
          <w:rFonts w:hint="cs"/>
          <w:rtl/>
        </w:rPr>
      </w:pPr>
      <w:r>
        <w:rPr>
          <w:rtl/>
        </w:rPr>
        <w:tab/>
      </w:r>
      <w:r w:rsidR="00604F97" w:rsidRPr="00EB0A0D">
        <w:rPr>
          <w:rFonts w:hint="cs"/>
          <w:rtl/>
        </w:rPr>
        <w:t>جيم-</w:t>
      </w:r>
      <w:r>
        <w:rPr>
          <w:rtl/>
        </w:rPr>
        <w:tab/>
      </w:r>
      <w:r w:rsidR="00604F97" w:rsidRPr="00EB0A0D">
        <w:rPr>
          <w:rFonts w:hint="cs"/>
          <w:rtl/>
        </w:rPr>
        <w:t>التز</w:t>
      </w:r>
      <w:r w:rsidR="00604F97">
        <w:rPr>
          <w:rFonts w:hint="cs"/>
          <w:rtl/>
        </w:rPr>
        <w:t>ا</w:t>
      </w:r>
      <w:r w:rsidR="00604F97" w:rsidRPr="00EB0A0D">
        <w:rPr>
          <w:rFonts w:hint="cs"/>
          <w:rtl/>
        </w:rPr>
        <w:t xml:space="preserve">مات محددة (المواد من 31 إلى 33) </w:t>
      </w:r>
    </w:p>
    <w:p w:rsidR="00604F97" w:rsidRDefault="008E6AE8" w:rsidP="008E6AE8">
      <w:pPr>
        <w:pStyle w:val="H23GA"/>
        <w:rPr>
          <w:rFonts w:hint="cs"/>
          <w:rtl/>
        </w:rPr>
      </w:pPr>
      <w:r>
        <w:rPr>
          <w:rtl/>
        </w:rPr>
        <w:tab/>
      </w:r>
      <w:r>
        <w:rPr>
          <w:rFonts w:hint="cs"/>
          <w:rtl/>
        </w:rPr>
        <w:tab/>
      </w:r>
      <w:r w:rsidR="00604F97">
        <w:rPr>
          <w:rFonts w:hint="cs"/>
          <w:rtl/>
        </w:rPr>
        <w:t>جمع الإحصاءات والبيانات (المادة 31)</w:t>
      </w:r>
    </w:p>
    <w:p w:rsidR="00604F97" w:rsidRDefault="00604F97" w:rsidP="008E6AE8">
      <w:pPr>
        <w:pStyle w:val="SingleTxtGA"/>
        <w:rPr>
          <w:rFonts w:hint="cs"/>
          <w:rtl/>
        </w:rPr>
      </w:pPr>
      <w:r>
        <w:rPr>
          <w:rFonts w:hint="cs"/>
          <w:rtl/>
        </w:rPr>
        <w:t>63-</w:t>
      </w:r>
      <w:r>
        <w:rPr>
          <w:rFonts w:hint="cs"/>
          <w:rtl/>
        </w:rPr>
        <w:tab/>
        <w:t>يساور اللجنة قلق لأن مفهوم الإعاقة المستخدم في التعداد السكاني الأخير الذي أُجري في عام 2011 يقوم على النموذج الطبي، ولأن نتائج هذا التعداد لم تُقدّم. كما يساورها القلق إزاء عدم اتساق عملية جمع البيانات المتعلقة بحالة الأشخاص ذوي الإعاقة.</w:t>
      </w:r>
    </w:p>
    <w:p w:rsidR="00604F97" w:rsidRPr="006A7915" w:rsidRDefault="00604F97" w:rsidP="00604F97">
      <w:pPr>
        <w:pStyle w:val="SingleTxtGA"/>
        <w:rPr>
          <w:rFonts w:hint="cs"/>
          <w:b/>
          <w:bCs/>
          <w:rtl/>
        </w:rPr>
      </w:pPr>
      <w:r w:rsidRPr="006A7915">
        <w:rPr>
          <w:rFonts w:hint="cs"/>
          <w:b/>
          <w:bCs/>
          <w:rtl/>
        </w:rPr>
        <w:t>64-</w:t>
      </w:r>
      <w:r w:rsidRPr="006A7915">
        <w:rPr>
          <w:rFonts w:hint="cs"/>
          <w:b/>
          <w:bCs/>
          <w:rtl/>
        </w:rPr>
        <w:tab/>
        <w:t>توصي اللجنة الدولة الطرف بأن تجمع بيانات مصنفة وقائمة على نموذج حقوق الإنسان فيما يتعلق بالأشخاص ذوي الإعاقة، وبأن تتشاور مع منظمات الأشخاص ذوي</w:t>
      </w:r>
      <w:r w:rsidR="00993E64">
        <w:rPr>
          <w:rFonts w:hint="eastAsia"/>
          <w:b/>
          <w:bCs/>
          <w:rtl/>
        </w:rPr>
        <w:t> </w:t>
      </w:r>
      <w:r w:rsidRPr="006A7915">
        <w:rPr>
          <w:rFonts w:hint="cs"/>
          <w:b/>
          <w:bCs/>
          <w:rtl/>
        </w:rPr>
        <w:t>الإعاقة فيما يخص المعايير المستخدمة لجمع هذه البيانات. كما توصيها بإضفاء صبغة منهجية على جمع البيانات الإحصائية وتحليلها ونشرها مع مراعاة حالة فئات محددة من الأشخاص ذوي الإعاقة.</w:t>
      </w:r>
    </w:p>
    <w:p w:rsidR="00604F97" w:rsidRPr="006A7915" w:rsidRDefault="008E6AE8" w:rsidP="008E6AE8">
      <w:pPr>
        <w:pStyle w:val="H23GA"/>
        <w:rPr>
          <w:rFonts w:hint="cs"/>
          <w:rtl/>
        </w:rPr>
      </w:pPr>
      <w:r>
        <w:rPr>
          <w:rtl/>
        </w:rPr>
        <w:tab/>
      </w:r>
      <w:r>
        <w:rPr>
          <w:rFonts w:hint="cs"/>
          <w:rtl/>
        </w:rPr>
        <w:tab/>
      </w:r>
      <w:r w:rsidR="00604F97" w:rsidRPr="006A7915">
        <w:rPr>
          <w:rFonts w:hint="cs"/>
          <w:rtl/>
        </w:rPr>
        <w:t>التنفيذ والرصد على الصعيد الوطني (المادة 33)</w:t>
      </w:r>
    </w:p>
    <w:p w:rsidR="00604F97" w:rsidRDefault="00604F97" w:rsidP="008E6AE8">
      <w:pPr>
        <w:pStyle w:val="SingleTxtGA"/>
        <w:rPr>
          <w:rFonts w:hint="cs"/>
          <w:rtl/>
        </w:rPr>
      </w:pPr>
      <w:r>
        <w:rPr>
          <w:rFonts w:hint="cs"/>
          <w:rtl/>
        </w:rPr>
        <w:t>65-</w:t>
      </w:r>
      <w:r>
        <w:rPr>
          <w:rFonts w:hint="cs"/>
          <w:rtl/>
        </w:rPr>
        <w:tab/>
        <w:t xml:space="preserve">يساور اللجنة القلق لأن الدولة الطرف لم تعين هيئات معنية بتنفيذ الاتفاقية (مراكز </w:t>
      </w:r>
      <w:r w:rsidR="008E6AE8">
        <w:rPr>
          <w:rFonts w:hint="cs"/>
          <w:rtl/>
        </w:rPr>
        <w:t>تنسيق</w:t>
      </w:r>
      <w:r>
        <w:rPr>
          <w:rFonts w:hint="cs"/>
          <w:rtl/>
        </w:rPr>
        <w:t>) ولم تجر مشاورات بهذا الشأن مع منظمات الأشخاص ذوي الإعاقة. واللجنة قلقة لعدم إنشاء آلية رصد مستقلة تمتثل لمبادئ باريس، ولضعف مشاركة أمانة المظالم في هذه المهمة.</w:t>
      </w:r>
    </w:p>
    <w:p w:rsidR="00604F97" w:rsidRPr="006A7915" w:rsidRDefault="00604F97" w:rsidP="00304B33">
      <w:pPr>
        <w:pStyle w:val="SingleTxtGA"/>
        <w:rPr>
          <w:rFonts w:hint="cs"/>
          <w:rtl/>
        </w:rPr>
      </w:pPr>
      <w:r>
        <w:rPr>
          <w:rFonts w:hint="cs"/>
          <w:rtl/>
        </w:rPr>
        <w:t>66-</w:t>
      </w:r>
      <w:r>
        <w:rPr>
          <w:rFonts w:hint="cs"/>
          <w:rtl/>
        </w:rPr>
        <w:tab/>
      </w:r>
      <w:r w:rsidRPr="00304B33">
        <w:rPr>
          <w:rFonts w:hint="cs"/>
          <w:b/>
          <w:bCs/>
          <w:rtl/>
        </w:rPr>
        <w:t>تدعو اللجنة الدولة</w:t>
      </w:r>
      <w:r w:rsidR="00624359">
        <w:rPr>
          <w:rFonts w:hint="cs"/>
          <w:b/>
          <w:bCs/>
          <w:rtl/>
        </w:rPr>
        <w:t xml:space="preserve"> الطرف إلى إنشاء أو تعيين </w:t>
      </w:r>
      <w:r w:rsidRPr="00304B33">
        <w:rPr>
          <w:rFonts w:hint="cs"/>
          <w:b/>
          <w:bCs/>
          <w:rtl/>
        </w:rPr>
        <w:t>مراكز تنسيق معنية بتنفيذ الاتفاقية بالتشاور مع منظمات الأشخاص ذوي الإعاقة، وإلى مشاورة هذه المنظمات في حال تقرير إنشاء آليات تنسيق لهذا الغرض. وتحث اللجنة الدولة الطرف على إنشاء آلية رصد مستقلة تمتثل لمبادئ باريس وعلى تعزيز قدراتها بتزويدها بالميزانية والموارد الكافية لضمان أداء ولايتها بفعالية.</w:t>
      </w:r>
    </w:p>
    <w:p w:rsidR="00604F97" w:rsidRPr="006A7915" w:rsidRDefault="00304B33" w:rsidP="00304B33">
      <w:pPr>
        <w:pStyle w:val="H23GA"/>
        <w:rPr>
          <w:rFonts w:hint="cs"/>
          <w:rtl/>
        </w:rPr>
      </w:pPr>
      <w:r>
        <w:rPr>
          <w:rtl/>
        </w:rPr>
        <w:tab/>
      </w:r>
      <w:r>
        <w:rPr>
          <w:rFonts w:hint="cs"/>
          <w:rtl/>
        </w:rPr>
        <w:tab/>
      </w:r>
      <w:r w:rsidR="00604F97" w:rsidRPr="006A7915">
        <w:rPr>
          <w:rFonts w:hint="cs"/>
          <w:rtl/>
        </w:rPr>
        <w:t>التعاون والمساعدة التقنية</w:t>
      </w:r>
    </w:p>
    <w:p w:rsidR="00604F97" w:rsidRDefault="00604F97" w:rsidP="00304B33">
      <w:pPr>
        <w:pStyle w:val="SingleTxtGA"/>
        <w:rPr>
          <w:rFonts w:hint="cs"/>
          <w:rtl/>
        </w:rPr>
      </w:pPr>
      <w:r>
        <w:rPr>
          <w:rFonts w:hint="cs"/>
          <w:rtl/>
        </w:rPr>
        <w:t>67-</w:t>
      </w:r>
      <w:r>
        <w:rPr>
          <w:rFonts w:hint="cs"/>
          <w:rtl/>
        </w:rPr>
        <w:tab/>
        <w:t>عملا</w:t>
      </w:r>
      <w:r w:rsidR="008E6AE8">
        <w:rPr>
          <w:rFonts w:hint="cs"/>
          <w:rtl/>
        </w:rPr>
        <w:t>ً</w:t>
      </w:r>
      <w:r>
        <w:rPr>
          <w:rFonts w:hint="cs"/>
          <w:rtl/>
        </w:rPr>
        <w:t xml:space="preserve"> بالمادة 37 من الاتفاقية، تقدم اللجنة إلى الدولة الطرف، عن طريق الأمانة، إرشادات تقنية تستند إلى مشورة الخبراء. ويمكن للدولة الطرف أيضا</w:t>
      </w:r>
      <w:r w:rsidR="00304B33">
        <w:rPr>
          <w:rFonts w:hint="cs"/>
          <w:rtl/>
        </w:rPr>
        <w:t>ً</w:t>
      </w:r>
      <w:r>
        <w:rPr>
          <w:rFonts w:hint="cs"/>
          <w:rtl/>
        </w:rPr>
        <w:t xml:space="preserve"> أن تلتمس المساعدة التقنية من الوكالات المتخصصة للأمم المتحدة الموجودة في البلد أو في المنطقة.</w:t>
      </w:r>
    </w:p>
    <w:p w:rsidR="00604F97" w:rsidRPr="00D025DB" w:rsidRDefault="00ED0B11" w:rsidP="00ED0B11">
      <w:pPr>
        <w:pStyle w:val="H23GA"/>
        <w:rPr>
          <w:rFonts w:hint="cs"/>
          <w:rtl/>
        </w:rPr>
      </w:pPr>
      <w:r>
        <w:rPr>
          <w:rtl/>
        </w:rPr>
        <w:tab/>
      </w:r>
      <w:r>
        <w:rPr>
          <w:rFonts w:hint="cs"/>
          <w:rtl/>
        </w:rPr>
        <w:tab/>
      </w:r>
      <w:r w:rsidR="00604F97" w:rsidRPr="00D025DB">
        <w:rPr>
          <w:rFonts w:hint="cs"/>
          <w:rtl/>
        </w:rPr>
        <w:t xml:space="preserve">متابعة الملاحظات الختامية والنشر </w:t>
      </w:r>
    </w:p>
    <w:p w:rsidR="00604F97" w:rsidRDefault="00604F97" w:rsidP="00E872FF">
      <w:pPr>
        <w:pStyle w:val="SingleTxtGA"/>
        <w:rPr>
          <w:rFonts w:hint="cs"/>
          <w:rtl/>
        </w:rPr>
      </w:pPr>
      <w:r>
        <w:rPr>
          <w:rFonts w:hint="cs"/>
          <w:rtl/>
        </w:rPr>
        <w:t>68-</w:t>
      </w:r>
      <w:r>
        <w:rPr>
          <w:rFonts w:hint="cs"/>
          <w:rtl/>
        </w:rPr>
        <w:tab/>
        <w:t>تطلب اللجنة إلى الدولة الطرف موافاتها، في غضون 12 شهرا</w:t>
      </w:r>
      <w:r w:rsidR="00E872FF">
        <w:rPr>
          <w:rFonts w:hint="cs"/>
          <w:rtl/>
        </w:rPr>
        <w:t>ً</w:t>
      </w:r>
      <w:r>
        <w:rPr>
          <w:rFonts w:hint="cs"/>
          <w:rtl/>
        </w:rPr>
        <w:t xml:space="preserve"> وفقا</w:t>
      </w:r>
      <w:r w:rsidR="00E872FF">
        <w:rPr>
          <w:rFonts w:hint="cs"/>
          <w:rtl/>
        </w:rPr>
        <w:t>ً</w:t>
      </w:r>
      <w:r>
        <w:rPr>
          <w:rFonts w:hint="cs"/>
          <w:rtl/>
        </w:rPr>
        <w:t xml:space="preserve"> للفقرة 2 من المادة 35 من الاتفاقية، بمعلومات كتابية عن التدابير المتخذة لتنفيذ التوصيات الواردة في الفقرتين 32 و66.</w:t>
      </w:r>
    </w:p>
    <w:p w:rsidR="00604F97" w:rsidRPr="0025429C" w:rsidRDefault="00604F97" w:rsidP="00C67E2F">
      <w:pPr>
        <w:pStyle w:val="SingleTxtGA"/>
        <w:spacing w:line="360" w:lineRule="exact"/>
        <w:rPr>
          <w:rFonts w:hint="cs"/>
          <w:rtl/>
        </w:rPr>
      </w:pPr>
      <w:r>
        <w:rPr>
          <w:rFonts w:hint="cs"/>
          <w:rtl/>
        </w:rPr>
        <w:t>69-</w:t>
      </w:r>
      <w:r>
        <w:rPr>
          <w:rFonts w:hint="cs"/>
          <w:rtl/>
        </w:rPr>
        <w:tab/>
      </w:r>
      <w:r w:rsidR="00A94B0A">
        <w:rPr>
          <w:rFonts w:hint="cs"/>
          <w:rtl/>
        </w:rPr>
        <w:t>و</w:t>
      </w:r>
      <w:r w:rsidRPr="0025429C">
        <w:rPr>
          <w:rFonts w:hint="cs"/>
          <w:rtl/>
        </w:rPr>
        <w:t xml:space="preserve">تطلب اللجنة إلى الدولة الطرف أن تنفذ </w:t>
      </w:r>
      <w:r>
        <w:rPr>
          <w:rFonts w:hint="cs"/>
          <w:rtl/>
        </w:rPr>
        <w:t>ال</w:t>
      </w:r>
      <w:r w:rsidRPr="0025429C">
        <w:rPr>
          <w:rFonts w:hint="cs"/>
          <w:rtl/>
        </w:rPr>
        <w:t>توصيات</w:t>
      </w:r>
      <w:r>
        <w:rPr>
          <w:rFonts w:hint="cs"/>
          <w:rtl/>
        </w:rPr>
        <w:t xml:space="preserve"> </w:t>
      </w:r>
      <w:r w:rsidRPr="0025429C">
        <w:rPr>
          <w:rFonts w:hint="cs"/>
          <w:rtl/>
        </w:rPr>
        <w:t>ال</w:t>
      </w:r>
      <w:r>
        <w:rPr>
          <w:rFonts w:hint="cs"/>
          <w:rtl/>
        </w:rPr>
        <w:t>وا</w:t>
      </w:r>
      <w:r w:rsidRPr="0025429C">
        <w:rPr>
          <w:rFonts w:hint="cs"/>
          <w:rtl/>
        </w:rPr>
        <w:t>رد</w:t>
      </w:r>
      <w:r>
        <w:rPr>
          <w:rFonts w:hint="cs"/>
          <w:rtl/>
        </w:rPr>
        <w:t>ة</w:t>
      </w:r>
      <w:r w:rsidRPr="0025429C">
        <w:rPr>
          <w:rFonts w:hint="cs"/>
          <w:rtl/>
        </w:rPr>
        <w:t xml:space="preserve"> في هذه الملاحظات الختامية. وتوصي اللجنة الدولة الطرف بأن تحيل هذه الملاحظات الختامية، لبحثها واتخاذ إجراءات بشأنها، إلى أعضاء الحكومة وا</w:t>
      </w:r>
      <w:r>
        <w:rPr>
          <w:rFonts w:hint="cs"/>
          <w:rtl/>
        </w:rPr>
        <w:t>لجمعية الوطنية</w:t>
      </w:r>
      <w:r w:rsidRPr="0025429C">
        <w:rPr>
          <w:rFonts w:hint="cs"/>
          <w:rtl/>
        </w:rPr>
        <w:t xml:space="preserve"> والمسؤولين في الوزارات المعنية وموظفي جهاز القضاء وأعضاء الجماعات المهنية المعنية، مثل العاملين في مجالات التعليم والصحة والقانون، فضلاً عن السلطات المحلية والقطاع الخاص ووسائط الإعلام،</w:t>
      </w:r>
      <w:r>
        <w:rPr>
          <w:rFonts w:hint="cs"/>
          <w:rtl/>
        </w:rPr>
        <w:t xml:space="preserve"> وذلك باستخدام الاستراتيجيات المتيسرة</w:t>
      </w:r>
      <w:r w:rsidRPr="0025429C">
        <w:rPr>
          <w:rFonts w:hint="cs"/>
          <w:rtl/>
        </w:rPr>
        <w:t xml:space="preserve"> في مجال الاتصالات الاجتماعية.</w:t>
      </w:r>
    </w:p>
    <w:p w:rsidR="00604F97" w:rsidRPr="0025429C" w:rsidRDefault="00604F97" w:rsidP="00C67E2F">
      <w:pPr>
        <w:pStyle w:val="SingleTxtGA"/>
        <w:spacing w:line="360" w:lineRule="exact"/>
        <w:rPr>
          <w:rFonts w:hint="cs"/>
          <w:rtl/>
        </w:rPr>
      </w:pPr>
      <w:r>
        <w:rPr>
          <w:rFonts w:hint="cs"/>
          <w:rtl/>
        </w:rPr>
        <w:t>70</w:t>
      </w:r>
      <w:r w:rsidRPr="0025429C">
        <w:rPr>
          <w:rFonts w:hint="cs"/>
          <w:rtl/>
        </w:rPr>
        <w:t>-</w:t>
      </w:r>
      <w:r w:rsidRPr="0025429C">
        <w:rPr>
          <w:rFonts w:hint="cs"/>
          <w:rtl/>
        </w:rPr>
        <w:tab/>
        <w:t>و</w:t>
      </w:r>
      <w:r w:rsidRPr="0025429C">
        <w:rPr>
          <w:rtl/>
        </w:rPr>
        <w:t xml:space="preserve">تطلب اللجنة إلى الدولة الطرف </w:t>
      </w:r>
      <w:r w:rsidRPr="0025429C">
        <w:rPr>
          <w:rFonts w:hint="cs"/>
          <w:rtl/>
        </w:rPr>
        <w:t>أن ت</w:t>
      </w:r>
      <w:r w:rsidRPr="0025429C">
        <w:rPr>
          <w:rtl/>
        </w:rPr>
        <w:t xml:space="preserve">نشر هذه الملاحظات الختامية على نطاق واسع </w:t>
      </w:r>
      <w:r>
        <w:rPr>
          <w:rFonts w:hint="cs"/>
          <w:rtl/>
        </w:rPr>
        <w:t>بصيغ</w:t>
      </w:r>
      <w:r w:rsidRPr="0025429C">
        <w:rPr>
          <w:rtl/>
        </w:rPr>
        <w:t xml:space="preserve"> يسهل الاطلاع عليها، بما يشمل المنظمات غير الحكومية والمنظمات الممثلة للأشخاص ذوي الإعاقة، فضلاً عن الأشخاص ذوي الإعاقة أنفسهم وأفراد أسرهم.</w:t>
      </w:r>
    </w:p>
    <w:p w:rsidR="00604F97" w:rsidRDefault="00604F97" w:rsidP="00F41FBC">
      <w:pPr>
        <w:pStyle w:val="SingleTxtGA"/>
        <w:rPr>
          <w:rFonts w:hint="cs"/>
          <w:rtl/>
        </w:rPr>
      </w:pPr>
      <w:r>
        <w:rPr>
          <w:rFonts w:hint="cs"/>
          <w:rtl/>
        </w:rPr>
        <w:t>71</w:t>
      </w:r>
      <w:r w:rsidRPr="0025429C">
        <w:rPr>
          <w:rFonts w:hint="cs"/>
          <w:rtl/>
        </w:rPr>
        <w:t>-</w:t>
      </w:r>
      <w:r w:rsidRPr="0025429C">
        <w:rPr>
          <w:rFonts w:hint="cs"/>
          <w:rtl/>
        </w:rPr>
        <w:tab/>
        <w:t xml:space="preserve">وتشجع اللجنة </w:t>
      </w:r>
      <w:r w:rsidRPr="0025429C">
        <w:rPr>
          <w:rtl/>
        </w:rPr>
        <w:t xml:space="preserve">بقوة الدولة الطرف على </w:t>
      </w:r>
      <w:r w:rsidRPr="0025429C">
        <w:rPr>
          <w:rFonts w:hint="cs"/>
          <w:rtl/>
        </w:rPr>
        <w:t>أن تشرك</w:t>
      </w:r>
      <w:r w:rsidRPr="0025429C">
        <w:rPr>
          <w:rtl/>
        </w:rPr>
        <w:t xml:space="preserve"> منظمات المجتمع المدني، </w:t>
      </w:r>
      <w:r w:rsidRPr="0025429C">
        <w:rPr>
          <w:rFonts w:hint="cs"/>
          <w:rtl/>
        </w:rPr>
        <w:t>و</w:t>
      </w:r>
      <w:r w:rsidRPr="0025429C">
        <w:rPr>
          <w:rtl/>
        </w:rPr>
        <w:t xml:space="preserve">لا سيما منظمات الأشخاص ذوي الإعاقة، في إعداد </w:t>
      </w:r>
      <w:r>
        <w:rPr>
          <w:rFonts w:hint="cs"/>
          <w:rtl/>
        </w:rPr>
        <w:t>تقاريرها الدورية المقبلة.</w:t>
      </w:r>
    </w:p>
    <w:p w:rsidR="00604F97" w:rsidRPr="00A17BEC" w:rsidRDefault="00995826" w:rsidP="00F41FBC">
      <w:pPr>
        <w:pStyle w:val="H23GA"/>
        <w:rPr>
          <w:rFonts w:hint="cs"/>
          <w:rtl/>
        </w:rPr>
      </w:pPr>
      <w:r>
        <w:rPr>
          <w:rtl/>
        </w:rPr>
        <w:tab/>
      </w:r>
      <w:r>
        <w:rPr>
          <w:rFonts w:hint="cs"/>
          <w:rtl/>
        </w:rPr>
        <w:tab/>
      </w:r>
      <w:r w:rsidR="00604F97" w:rsidRPr="00A17BEC">
        <w:rPr>
          <w:rFonts w:hint="cs"/>
          <w:rtl/>
        </w:rPr>
        <w:t>التقرير المقبل</w:t>
      </w:r>
    </w:p>
    <w:p w:rsidR="00604F97" w:rsidRDefault="00604F97" w:rsidP="00F41FBC">
      <w:pPr>
        <w:pStyle w:val="SingleTxtGA"/>
        <w:rPr>
          <w:rFonts w:hint="cs"/>
          <w:rtl/>
        </w:rPr>
      </w:pPr>
      <w:r>
        <w:rPr>
          <w:rFonts w:hint="cs"/>
          <w:rtl/>
        </w:rPr>
        <w:t>72-</w:t>
      </w:r>
      <w:r>
        <w:rPr>
          <w:rFonts w:hint="cs"/>
          <w:rtl/>
        </w:rPr>
        <w:tab/>
        <w:t>تطلب اللجنة</w:t>
      </w:r>
      <w:r w:rsidR="00A94B0A">
        <w:rPr>
          <w:rFonts w:hint="cs"/>
          <w:rtl/>
        </w:rPr>
        <w:t xml:space="preserve"> إلى الدولة الطرف أن تقدم تقرير</w:t>
      </w:r>
      <w:r>
        <w:rPr>
          <w:rFonts w:hint="cs"/>
          <w:rtl/>
        </w:rPr>
        <w:t>ها الجامع للتقريرين الدوريين الثاني والثالث في تقرير واحد بحلول 1 تشرين الثاني/نوفمبر 2018. كذلك تقترح اللجنة على الدولة الطرف تقديم التقرير الجامع طبقا للإجراء المبسط لتقديم التقارير، الذي تعد بموجبه اللجنة</w:t>
      </w:r>
      <w:r w:rsidRPr="0013296C">
        <w:rPr>
          <w:rFonts w:hint="cs"/>
          <w:rtl/>
        </w:rPr>
        <w:t xml:space="preserve"> </w:t>
      </w:r>
      <w:r>
        <w:rPr>
          <w:rFonts w:hint="cs"/>
          <w:rtl/>
        </w:rPr>
        <w:t>قائمة بالمسائل الواجب تناولها، وذلك قبل موعد تقديم التقارير الجامعة بسنة على الأقل. وبالرد على قائمة المسائل هذه تكون الدولة قد قدمت تقريرها.</w:t>
      </w:r>
      <w:r w:rsidR="00F41FBC">
        <w:rPr>
          <w:rFonts w:hint="cs"/>
          <w:rtl/>
        </w:rPr>
        <w:t xml:space="preserve"> </w:t>
      </w:r>
    </w:p>
    <w:p w:rsidR="00F41FBC" w:rsidRPr="00F41FBC" w:rsidRDefault="00F41FBC" w:rsidP="00F41FBC">
      <w:pPr>
        <w:spacing w:before="120"/>
        <w:jc w:val="center"/>
        <w:rPr>
          <w:rFonts w:hint="cs"/>
          <w:u w:val="single"/>
          <w:rtl/>
        </w:rPr>
      </w:pPr>
      <w:r>
        <w:rPr>
          <w:u w:val="single"/>
          <w:rtl/>
        </w:rPr>
        <w:tab/>
      </w:r>
      <w:r>
        <w:rPr>
          <w:u w:val="single"/>
          <w:rtl/>
        </w:rPr>
        <w:tab/>
      </w:r>
      <w:r>
        <w:rPr>
          <w:u w:val="single"/>
          <w:rtl/>
        </w:rPr>
        <w:tab/>
      </w:r>
    </w:p>
    <w:sectPr w:rsidR="00F41FBC" w:rsidRPr="00F41FB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E5F" w:rsidRPr="00FE6865" w:rsidRDefault="00475E5F" w:rsidP="00FE6865">
      <w:pPr>
        <w:pStyle w:val="Footer"/>
      </w:pPr>
    </w:p>
  </w:endnote>
  <w:endnote w:type="continuationSeparator" w:id="0">
    <w:p w:rsidR="00475E5F" w:rsidRDefault="00475E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634" w:rsidRPr="00594634" w:rsidRDefault="00594634" w:rsidP="00594634">
    <w:pPr>
      <w:pStyle w:val="Footer"/>
      <w:tabs>
        <w:tab w:val="right" w:pos="9598"/>
      </w:tabs>
    </w:pPr>
    <w:r>
      <w:t>GE.14-43371</w:t>
    </w:r>
    <w:r>
      <w:tab/>
    </w:r>
    <w:r w:rsidRPr="00594634">
      <w:rPr>
        <w:b/>
        <w:sz w:val="18"/>
      </w:rPr>
      <w:fldChar w:fldCharType="begin"/>
    </w:r>
    <w:r w:rsidRPr="00594634">
      <w:rPr>
        <w:b/>
        <w:sz w:val="18"/>
      </w:rPr>
      <w:instrText xml:space="preserve"> PAGE  \* MERGEFORMAT </w:instrText>
    </w:r>
    <w:r w:rsidRPr="00594634">
      <w:rPr>
        <w:b/>
        <w:sz w:val="18"/>
      </w:rPr>
      <w:fldChar w:fldCharType="separate"/>
    </w:r>
    <w:r w:rsidR="00EB1F82">
      <w:rPr>
        <w:b/>
        <w:noProof/>
        <w:sz w:val="18"/>
      </w:rPr>
      <w:t>2</w:t>
    </w:r>
    <w:r w:rsidRPr="0059463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634" w:rsidRPr="00594634" w:rsidRDefault="00594634" w:rsidP="00594634">
    <w:pPr>
      <w:pStyle w:val="Footer"/>
      <w:tabs>
        <w:tab w:val="right" w:pos="9598"/>
      </w:tabs>
      <w:rPr>
        <w:b/>
        <w:sz w:val="18"/>
      </w:rPr>
    </w:pPr>
    <w:r w:rsidRPr="00594634">
      <w:rPr>
        <w:b/>
        <w:sz w:val="18"/>
      </w:rPr>
      <w:fldChar w:fldCharType="begin"/>
    </w:r>
    <w:r w:rsidRPr="00594634">
      <w:rPr>
        <w:b/>
        <w:sz w:val="18"/>
      </w:rPr>
      <w:instrText xml:space="preserve"> PAGE  \* MERGEFORMAT </w:instrText>
    </w:r>
    <w:r w:rsidRPr="00594634">
      <w:rPr>
        <w:b/>
        <w:sz w:val="18"/>
      </w:rPr>
      <w:fldChar w:fldCharType="separate"/>
    </w:r>
    <w:r w:rsidR="00EB1F82">
      <w:rPr>
        <w:b/>
        <w:noProof/>
        <w:sz w:val="18"/>
      </w:rPr>
      <w:t>3</w:t>
    </w:r>
    <w:r w:rsidRPr="00594634">
      <w:rPr>
        <w:b/>
        <w:sz w:val="18"/>
      </w:rPr>
      <w:fldChar w:fldCharType="end"/>
    </w:r>
    <w:r>
      <w:rPr>
        <w:b/>
        <w:sz w:val="18"/>
      </w:rPr>
      <w:tab/>
    </w:r>
    <w:r>
      <w:t>GE.14-43371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9CF" w:rsidRDefault="00594634" w:rsidP="003C755D">
    <w:pPr>
      <w:pStyle w:val="Footer"/>
      <w:jc w:val="right"/>
      <w:rPr>
        <w:rFonts w:hint="cs"/>
      </w:rPr>
    </w:pPr>
    <w:r>
      <w:rPr>
        <w:sz w:val="20"/>
      </w:rPr>
      <w:t>(A)   GE.14-43371</w:t>
    </w:r>
    <w:r w:rsidR="00CB59C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6A77A5">
      <w:rPr>
        <w:sz w:val="20"/>
      </w:rPr>
      <w:t xml:space="preserve">    200514    2</w:t>
    </w:r>
    <w:r w:rsidR="005B7423">
      <w:rPr>
        <w:sz w:val="20"/>
      </w:rPr>
      <w:t>3</w:t>
    </w:r>
    <w:r w:rsidR="006A77A5">
      <w:rPr>
        <w:sz w:val="20"/>
      </w:rPr>
      <w:t>0514</w:t>
    </w:r>
    <w:r w:rsidR="003C755D">
      <w:br/>
    </w:r>
    <w:r w:rsidR="003C755D" w:rsidRPr="00365635">
      <w:rPr>
        <w:rFonts w:ascii="C39T30Lfz" w:hAnsi="C39T30Lfz"/>
        <w:sz w:val="56"/>
      </w:rPr>
      <w:t></w:t>
    </w:r>
    <w:r w:rsidR="003C755D">
      <w:rPr>
        <w:rFonts w:ascii="C39T30Lfz" w:hAnsi="C39T30Lfz"/>
        <w:sz w:val="56"/>
      </w:rPr>
      <w:t></w:t>
    </w:r>
    <w:r w:rsidR="003C755D">
      <w:rPr>
        <w:rFonts w:ascii="C39T30Lfz" w:hAnsi="C39T30Lfz"/>
        <w:sz w:val="56"/>
      </w:rPr>
      <w:t></w:t>
    </w:r>
    <w:r w:rsidR="003C755D">
      <w:rPr>
        <w:rFonts w:ascii="C39T30Lfz" w:hAnsi="C39T30Lfz"/>
        <w:sz w:val="56"/>
      </w:rPr>
      <w:t></w:t>
    </w:r>
    <w:r w:rsidR="003C755D">
      <w:rPr>
        <w:rFonts w:ascii="C39T30Lfz" w:hAnsi="C39T30Lfz"/>
        <w:sz w:val="56"/>
      </w:rPr>
      <w:t></w:t>
    </w:r>
    <w:r w:rsidR="003C755D">
      <w:rPr>
        <w:rFonts w:ascii="C39T30Lfz" w:hAnsi="C39T30Lfz"/>
        <w:sz w:val="56"/>
      </w:rPr>
      <w:t></w:t>
    </w:r>
    <w:r w:rsidR="003C755D">
      <w:rPr>
        <w:rFonts w:ascii="C39T30Lfz" w:hAnsi="C39T30Lfz"/>
        <w:sz w:val="56"/>
      </w:rPr>
      <w:t></w:t>
    </w:r>
    <w:r w:rsidR="003C755D">
      <w:rPr>
        <w:rFonts w:ascii="C39T30Lfz" w:hAnsi="C39T30Lfz"/>
        <w:sz w:val="56"/>
      </w:rPr>
      <w:t></w:t>
    </w:r>
    <w:r w:rsidR="003C755D" w:rsidRPr="00365635">
      <w:rPr>
        <w:rFonts w:ascii="C39T30Lfz" w:hAnsi="C39T30Lfz"/>
        <w:sz w:val="56"/>
      </w:rPr>
      <w:t></w:t>
    </w:r>
    <w:r w:rsidR="003C755D">
      <w:rPr>
        <w:rFonts w:ascii="C39T30Lfz" w:hAnsi="C39T30Lfz"/>
        <w:sz w:val="56"/>
        <w:rtl/>
      </w:rPr>
      <w:tab/>
    </w:r>
    <w:r w:rsidR="003C755D">
      <w:rPr>
        <w:rFonts w:hint="cs"/>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E5F" w:rsidRDefault="00475E5F" w:rsidP="0024127C">
      <w:pPr>
        <w:pStyle w:val="Footer"/>
        <w:bidi/>
        <w:spacing w:after="80" w:line="200" w:lineRule="exact"/>
        <w:ind w:left="680"/>
      </w:pPr>
      <w:r>
        <w:rPr>
          <w:rFonts w:hint="cs"/>
          <w:rtl/>
        </w:rPr>
        <w:t>__________</w:t>
      </w:r>
    </w:p>
  </w:footnote>
  <w:footnote w:type="continuationSeparator" w:id="0">
    <w:p w:rsidR="00475E5F" w:rsidRDefault="00475E5F" w:rsidP="0024127C">
      <w:pPr>
        <w:pStyle w:val="Footer"/>
        <w:bidi/>
        <w:spacing w:after="80" w:line="200" w:lineRule="exact"/>
        <w:ind w:left="680"/>
      </w:pPr>
      <w:r>
        <w:rPr>
          <w:rFonts w:hint="cs"/>
          <w:rtl/>
        </w:rPr>
        <w:t>__________</w:t>
      </w:r>
    </w:p>
  </w:footnote>
  <w:footnote w:id="1">
    <w:p w:rsidR="006A77A5" w:rsidRPr="006A77A5" w:rsidRDefault="006A77A5" w:rsidP="003C755D">
      <w:pPr>
        <w:pStyle w:val="footnoteText0"/>
        <w:spacing w:after="240"/>
        <w:rPr>
          <w:rFonts w:hint="cs"/>
        </w:rPr>
      </w:pPr>
      <w:r>
        <w:rPr>
          <w:rtl/>
        </w:rPr>
        <w:tab/>
      </w:r>
      <w:r w:rsidRPr="006A77A5">
        <w:rPr>
          <w:rStyle w:val="FootnoteReference"/>
          <w:sz w:val="20"/>
          <w:vertAlign w:val="baseline"/>
          <w:rtl/>
        </w:rPr>
        <w:t>*</w:t>
      </w:r>
      <w:r>
        <w:rPr>
          <w:rtl/>
        </w:rPr>
        <w:tab/>
      </w:r>
      <w:r>
        <w:rPr>
          <w:rFonts w:hint="cs"/>
          <w:sz w:val="26"/>
          <w:rtl/>
        </w:rPr>
        <w:t>اعتمدتها اللجنة في دورتها الحادية عشرة (31 آذار/مارس</w:t>
      </w:r>
      <w:r w:rsidR="007F7753">
        <w:rPr>
          <w:rFonts w:hint="cs"/>
          <w:sz w:val="26"/>
          <w:rtl/>
        </w:rPr>
        <w:t xml:space="preserve"> </w:t>
      </w:r>
      <w:r>
        <w:rPr>
          <w:rFonts w:hint="cs"/>
          <w:sz w:val="26"/>
          <w:rtl/>
        </w:rPr>
        <w:t>-</w:t>
      </w:r>
      <w:r w:rsidR="007F7753">
        <w:rPr>
          <w:rFonts w:hint="cs"/>
          <w:sz w:val="26"/>
          <w:rtl/>
        </w:rPr>
        <w:t xml:space="preserve"> </w:t>
      </w:r>
      <w:r>
        <w:rPr>
          <w:rFonts w:hint="cs"/>
          <w:sz w:val="26"/>
          <w:rtl/>
        </w:rPr>
        <w:t>11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634" w:rsidRPr="00594634" w:rsidRDefault="00594634" w:rsidP="00594634">
    <w:pPr>
      <w:pStyle w:val="Header"/>
      <w:jc w:val="right"/>
    </w:pPr>
    <w:r w:rsidRPr="00594634">
      <w:t>CRPD/C/CRI/CO/1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9CF" w:rsidRPr="00594634" w:rsidRDefault="00594634" w:rsidP="00594634">
    <w:pPr>
      <w:pStyle w:val="Header"/>
      <w:jc w:val="left"/>
    </w:pPr>
    <w:r w:rsidRPr="00594634">
      <w:t>CRPD/C/CRI/CO/1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9CF" w:rsidRDefault="00CB59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CB59CF" w:rsidRPr="002E4D7B" w:rsidRDefault="00CB59CF"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59CF"/>
    <w:rsid w:val="00014713"/>
    <w:rsid w:val="00040E25"/>
    <w:rsid w:val="00042149"/>
    <w:rsid w:val="000637F3"/>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61D2"/>
    <w:rsid w:val="001455A0"/>
    <w:rsid w:val="001602A3"/>
    <w:rsid w:val="001A5161"/>
    <w:rsid w:val="001A60BD"/>
    <w:rsid w:val="001B1104"/>
    <w:rsid w:val="001C5B3C"/>
    <w:rsid w:val="00232277"/>
    <w:rsid w:val="0023736D"/>
    <w:rsid w:val="0024127C"/>
    <w:rsid w:val="00257225"/>
    <w:rsid w:val="00292609"/>
    <w:rsid w:val="002C6A0D"/>
    <w:rsid w:val="002E4D7B"/>
    <w:rsid w:val="002F6DC3"/>
    <w:rsid w:val="00304B33"/>
    <w:rsid w:val="00310160"/>
    <w:rsid w:val="00341A8C"/>
    <w:rsid w:val="003519E6"/>
    <w:rsid w:val="0038155D"/>
    <w:rsid w:val="003B4356"/>
    <w:rsid w:val="003C755D"/>
    <w:rsid w:val="003F08A8"/>
    <w:rsid w:val="003F51F3"/>
    <w:rsid w:val="00424286"/>
    <w:rsid w:val="004250E3"/>
    <w:rsid w:val="00433AF3"/>
    <w:rsid w:val="00472A81"/>
    <w:rsid w:val="00475E5F"/>
    <w:rsid w:val="004A0549"/>
    <w:rsid w:val="004A20A6"/>
    <w:rsid w:val="004B2C92"/>
    <w:rsid w:val="004C7CBA"/>
    <w:rsid w:val="004D6A3A"/>
    <w:rsid w:val="004F4AD7"/>
    <w:rsid w:val="00557CD3"/>
    <w:rsid w:val="00571432"/>
    <w:rsid w:val="005732A2"/>
    <w:rsid w:val="005762A5"/>
    <w:rsid w:val="00590BA3"/>
    <w:rsid w:val="00594634"/>
    <w:rsid w:val="005B46D9"/>
    <w:rsid w:val="005B7423"/>
    <w:rsid w:val="005B7AE0"/>
    <w:rsid w:val="005F146F"/>
    <w:rsid w:val="005F71B6"/>
    <w:rsid w:val="00604F97"/>
    <w:rsid w:val="00624359"/>
    <w:rsid w:val="00654786"/>
    <w:rsid w:val="00660FD4"/>
    <w:rsid w:val="006A4425"/>
    <w:rsid w:val="006A77A5"/>
    <w:rsid w:val="006B00A4"/>
    <w:rsid w:val="006B4669"/>
    <w:rsid w:val="006D5477"/>
    <w:rsid w:val="006F6BF8"/>
    <w:rsid w:val="00707BDF"/>
    <w:rsid w:val="00710727"/>
    <w:rsid w:val="00715F45"/>
    <w:rsid w:val="00731815"/>
    <w:rsid w:val="00731B84"/>
    <w:rsid w:val="00734AE7"/>
    <w:rsid w:val="00753A54"/>
    <w:rsid w:val="0079344E"/>
    <w:rsid w:val="007E197F"/>
    <w:rsid w:val="007F68C4"/>
    <w:rsid w:val="007F7753"/>
    <w:rsid w:val="008153DE"/>
    <w:rsid w:val="00852A10"/>
    <w:rsid w:val="00862634"/>
    <w:rsid w:val="00866C59"/>
    <w:rsid w:val="00877306"/>
    <w:rsid w:val="008A6242"/>
    <w:rsid w:val="008B4BC6"/>
    <w:rsid w:val="008D70D4"/>
    <w:rsid w:val="008E6AE8"/>
    <w:rsid w:val="00901E57"/>
    <w:rsid w:val="009070DF"/>
    <w:rsid w:val="00925CBE"/>
    <w:rsid w:val="0093371B"/>
    <w:rsid w:val="00935F0E"/>
    <w:rsid w:val="0095208F"/>
    <w:rsid w:val="00977B3F"/>
    <w:rsid w:val="009814AE"/>
    <w:rsid w:val="009901D3"/>
    <w:rsid w:val="00993E64"/>
    <w:rsid w:val="00995826"/>
    <w:rsid w:val="00996BBE"/>
    <w:rsid w:val="009B2C03"/>
    <w:rsid w:val="009D1DD5"/>
    <w:rsid w:val="009D3A78"/>
    <w:rsid w:val="009F39F8"/>
    <w:rsid w:val="009F4BCC"/>
    <w:rsid w:val="009F6D36"/>
    <w:rsid w:val="009F722C"/>
    <w:rsid w:val="00A117DA"/>
    <w:rsid w:val="00A1410D"/>
    <w:rsid w:val="00A26157"/>
    <w:rsid w:val="00A265C3"/>
    <w:rsid w:val="00A33AF7"/>
    <w:rsid w:val="00A43F9A"/>
    <w:rsid w:val="00A53F38"/>
    <w:rsid w:val="00A543D4"/>
    <w:rsid w:val="00A80FD7"/>
    <w:rsid w:val="00A94B0A"/>
    <w:rsid w:val="00AD0014"/>
    <w:rsid w:val="00AD4CF2"/>
    <w:rsid w:val="00AF0BBA"/>
    <w:rsid w:val="00AF79F2"/>
    <w:rsid w:val="00B30468"/>
    <w:rsid w:val="00B44E31"/>
    <w:rsid w:val="00B77A5F"/>
    <w:rsid w:val="00BA4F7E"/>
    <w:rsid w:val="00BB2C41"/>
    <w:rsid w:val="00BC2E49"/>
    <w:rsid w:val="00BC55C8"/>
    <w:rsid w:val="00BC5C10"/>
    <w:rsid w:val="00BE2964"/>
    <w:rsid w:val="00BF6F66"/>
    <w:rsid w:val="00C21623"/>
    <w:rsid w:val="00C24FBD"/>
    <w:rsid w:val="00C473BA"/>
    <w:rsid w:val="00C611ED"/>
    <w:rsid w:val="00C6490A"/>
    <w:rsid w:val="00C64FE1"/>
    <w:rsid w:val="00C67E2F"/>
    <w:rsid w:val="00C74296"/>
    <w:rsid w:val="00C8345E"/>
    <w:rsid w:val="00CA3C5B"/>
    <w:rsid w:val="00CA5F7C"/>
    <w:rsid w:val="00CB59CF"/>
    <w:rsid w:val="00CD4B37"/>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872FF"/>
    <w:rsid w:val="00EA796F"/>
    <w:rsid w:val="00EB077B"/>
    <w:rsid w:val="00EB1F82"/>
    <w:rsid w:val="00EC50B9"/>
    <w:rsid w:val="00ED0B11"/>
    <w:rsid w:val="00ED26A0"/>
    <w:rsid w:val="00F07AE0"/>
    <w:rsid w:val="00F127E3"/>
    <w:rsid w:val="00F12D26"/>
    <w:rsid w:val="00F1727A"/>
    <w:rsid w:val="00F34764"/>
    <w:rsid w:val="00F41A7C"/>
    <w:rsid w:val="00F41FBC"/>
    <w:rsid w:val="00F42759"/>
    <w:rsid w:val="00F54E3C"/>
    <w:rsid w:val="00F70CA5"/>
    <w:rsid w:val="00F82442"/>
    <w:rsid w:val="00F874BD"/>
    <w:rsid w:val="00FB1D0B"/>
    <w:rsid w:val="00FE55A3"/>
    <w:rsid w:val="00FE6865"/>
    <w:rsid w:val="00FE74E2"/>
    <w:rsid w:val="00FF4C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3C755D"/>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604F97"/>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2873</Words>
  <Characters>18882</Characters>
  <Application>Microsoft Office Outlook</Application>
  <DocSecurity>4</DocSecurity>
  <Lines>726</Lines>
  <Paragraphs>505</Paragraphs>
  <ScaleCrop>false</ScaleCrop>
  <HeadingPairs>
    <vt:vector size="2" baseType="variant">
      <vt:variant>
        <vt:lpstr>العنوان</vt:lpstr>
      </vt:variant>
      <vt:variant>
        <vt:i4>1</vt:i4>
      </vt:variant>
    </vt:vector>
  </HeadingPairs>
  <TitlesOfParts>
    <vt:vector size="1" baseType="lpstr">
      <vt:lpstr>CRPD/C/CRI/CO/1</vt:lpstr>
    </vt:vector>
  </TitlesOfParts>
  <Company>CSD</Company>
  <LinksUpToDate>false</LinksUpToDate>
  <CharactersWithSpaces>21250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CRPD/C/CRI/CO/1</dc:title>
  <dc:subject>Belfaleh/Shakour</dc:subject>
  <dc:creator>RIZ</dc:creator>
  <cp:keywords/>
  <dc:description/>
  <cp:lastModifiedBy>ALKAHLOUT</cp:lastModifiedBy>
  <cp:revision>3</cp:revision>
  <cp:lastPrinted>2014-05-23T08:04:00Z</cp:lastPrinted>
  <dcterms:created xsi:type="dcterms:W3CDTF">2014-05-23T08:04:00Z</dcterms:created>
  <dcterms:modified xsi:type="dcterms:W3CDTF">2014-05-23T08:04:00Z</dcterms:modified>
</cp:coreProperties>
</file>